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4B36" w:rsidP="00194B36" w:rsidRDefault="00194B36" w14:paraId="540FA03B" w14:textId="1737D326">
      <w:r>
        <w:t>Geachte Voorzitter,</w:t>
      </w:r>
    </w:p>
    <w:p w:rsidR="00194B36" w:rsidP="00194B36" w:rsidRDefault="00194B36" w14:paraId="7682DE75" w14:textId="77777777"/>
    <w:p w:rsidR="00194B36" w:rsidP="00194B36" w:rsidRDefault="00194B36" w14:paraId="159D2558" w14:textId="2C1F4A73">
      <w:r w:rsidRPr="00980452">
        <w:t xml:space="preserve">Op 21 maart 2025 heeft het </w:t>
      </w:r>
      <w:r w:rsidR="00BE35D4">
        <w:t xml:space="preserve">vorige </w:t>
      </w:r>
      <w:r w:rsidRPr="00980452">
        <w:t xml:space="preserve">kabinet de </w:t>
      </w:r>
      <w:r>
        <w:t xml:space="preserve">Tweede </w:t>
      </w:r>
      <w:r w:rsidRPr="00980452">
        <w:t>Kamer geïnformeerd dat de brandstofvoorziening op Bonaire weer een verantwoordelijkheid van het openbaar lichaam Bonaire is geworden</w:t>
      </w:r>
      <w:r>
        <w:rPr>
          <w:rStyle w:val="Voetnootmarkering"/>
        </w:rPr>
        <w:footnoteReference w:id="1"/>
      </w:r>
      <w:r w:rsidRPr="00980452">
        <w:t>.</w:t>
      </w:r>
      <w:r>
        <w:t xml:space="preserve"> Dit betekende dat de activiteiten op het gebied van brandstof van Bonaire Bon Transition B.V. (BBT), een beleidsdeelneming van het Rijk, beëindigd werden. In de genoemde Kamerbrief heeft het </w:t>
      </w:r>
      <w:r w:rsidR="00BE35D4">
        <w:t xml:space="preserve">vorige </w:t>
      </w:r>
      <w:r>
        <w:t xml:space="preserve">kabinet tevens aangegeven dat het ministerie van Klimaat en Groene Groei zal evalueren of </w:t>
      </w:r>
      <w:r w:rsidR="00BE35D4">
        <w:t xml:space="preserve">het zinvol is dat </w:t>
      </w:r>
      <w:r>
        <w:t xml:space="preserve">de andere activiteit van BBT in de huidige vorm zal blijven bestaan. Dit betreft de dochteronderneming </w:t>
      </w:r>
      <w:r w:rsidR="00BE35D4">
        <w:t xml:space="preserve">van BBT </w:t>
      </w:r>
      <w:r>
        <w:t>gericht op de energietransitie, BBT-Energy. In deze brief informeert het kabinet de Kamer over deze evaluatie en vervolgstappen.</w:t>
      </w:r>
    </w:p>
    <w:p w:rsidR="00194B36" w:rsidP="00194B36" w:rsidRDefault="00194B36" w14:paraId="48AE57BE" w14:textId="77777777"/>
    <w:p w:rsidR="00194B36" w:rsidP="00194B36" w:rsidRDefault="00194B36" w14:paraId="6368E565" w14:textId="29F69DFB">
      <w:r>
        <w:t xml:space="preserve">BBT-Energy is gericht op het verduurzamen van de energievoorziening op Bonaire en dient het bredere maatschappelijke beleidsbelang van duurzaamheid, leveringszekerheid en betaalbaarheid van energie op het eiland. Voor de uitvoering heeft </w:t>
      </w:r>
      <w:bookmarkStart w:name="_Int_5VUfvWb4" w:id="0"/>
      <w:r>
        <w:t xml:space="preserve">BBT </w:t>
      </w:r>
      <w:r w:rsidRPr="00CB3C8B">
        <w:t>middelen</w:t>
      </w:r>
      <w:bookmarkEnd w:id="0"/>
      <w:r>
        <w:t xml:space="preserve"> gekregen </w:t>
      </w:r>
      <w:r w:rsidRPr="00B345CB">
        <w:t xml:space="preserve">van </w:t>
      </w:r>
      <w:r>
        <w:t>de</w:t>
      </w:r>
      <w:r w:rsidRPr="00B345CB">
        <w:t xml:space="preserve"> minister van </w:t>
      </w:r>
      <w:r w:rsidR="00BE35D4">
        <w:t xml:space="preserve">voorgaande kabinetten </w:t>
      </w:r>
      <w:r>
        <w:t>om te investeren in hernieuwbare energie.</w:t>
      </w:r>
    </w:p>
    <w:p w:rsidR="00194B36" w:rsidP="00194B36" w:rsidRDefault="00194B36" w14:paraId="4A353792" w14:textId="46B85AB2"/>
    <w:p w:rsidR="00194B36" w:rsidP="00194B36" w:rsidRDefault="00194B36" w14:paraId="76A1BABF" w14:textId="39AC85E9">
      <w:r>
        <w:t xml:space="preserve">BBT en het kabinet hebben gezamenlijk geconcludeerd dat de inzet van BBT-Energy als deelneming niet het optimale beleidsinstrument van het Rijk is om de </w:t>
      </w:r>
      <w:r w:rsidRPr="00745A46">
        <w:t>verduurzaming van energie op Bonaire na te streven. Bonaire kent een aantal bedrijven die gezamenlijk het eiland van elektriciteit voorzien. De belangrijkste</w:t>
      </w:r>
      <w:r>
        <w:t xml:space="preserve"> hiervan zijn de vergunde elektriciteitsproducent, ContourGlobal Bonaire B.V.</w:t>
      </w:r>
      <w:r w:rsidR="00BE35D4">
        <w:t xml:space="preserve"> (CGB)</w:t>
      </w:r>
      <w:r>
        <w:t xml:space="preserve">, en de wettelijk aangewezen distributeur, Water- en Energiebedrijf Bonaire N.V. (WEB). Vanwege de kleine schaal van de elektriciteitsvoorziening op het eiland is het </w:t>
      </w:r>
      <w:r w:rsidRPr="00995856">
        <w:t xml:space="preserve">niet doelmatig de exploitatie van infrastructuur en productiemiddelen over meer </w:t>
      </w:r>
      <w:r>
        <w:t xml:space="preserve">partijen te verdelen. Dit betekent dat de mogelijkheden van </w:t>
      </w:r>
      <w:r w:rsidR="00BE35D4">
        <w:t xml:space="preserve">BBT  om bij te dragen aan verduurzaming van de energieproductie op Bonaire </w:t>
      </w:r>
      <w:r>
        <w:t>beperkt zijn tot een financiële rol. Voor de inzet van financiële middelen heeft het kabinet echter efficiëntere beleidsinstrumenten ter beschikking dan de inzet van een deelneming</w:t>
      </w:r>
      <w:r w:rsidR="00BE35D4">
        <w:t>, zoals de inzet van subsidies</w:t>
      </w:r>
      <w:r>
        <w:t xml:space="preserve">. Daarbij volgt het kabinet de nota Deelnemingenbeleid Rijkoverheid 2022 waarin is opgenomen terughoudend te zijn </w:t>
      </w:r>
      <w:r>
        <w:lastRenderedPageBreak/>
        <w:t xml:space="preserve">met de inzet van het instrument deelneming en andere instrumenten in te zetten als daarmee de beleidsdoelstellingen ook gerealiseerd kunnen worden. </w:t>
      </w:r>
    </w:p>
    <w:p w:rsidR="00194B36" w:rsidP="00194B36" w:rsidRDefault="00194B36" w14:paraId="35862201" w14:textId="77777777"/>
    <w:p w:rsidR="00194B36" w:rsidP="00194B36" w:rsidRDefault="00194B36" w14:paraId="75D35A80" w14:textId="77777777">
      <w:r>
        <w:t xml:space="preserve">Hierom is het kabinet voornemens om </w:t>
      </w:r>
      <w:r w:rsidRPr="00E27863">
        <w:t xml:space="preserve">BBT </w:t>
      </w:r>
      <w:r>
        <w:t>te ontbinden</w:t>
      </w:r>
      <w:r w:rsidRPr="00E27863">
        <w:t xml:space="preserve"> en op</w:t>
      </w:r>
      <w:r>
        <w:t xml:space="preserve"> efficiëntere wijze de middelen voor verduurzaming en betaalbaarheid op Bonaire in te zetten.</w:t>
      </w:r>
    </w:p>
    <w:p w:rsidR="00194B36" w:rsidP="00194B36" w:rsidRDefault="00194B36" w14:paraId="4843CE0C" w14:textId="77777777"/>
    <w:p w:rsidR="00194B36" w:rsidP="00194B36" w:rsidRDefault="00194B36" w14:paraId="6C446B69" w14:textId="77777777">
      <w:r>
        <w:t xml:space="preserve">Na het opheffen van BBT vloeien de resterende middelen terug naar de KGG-begroting en kunnen de middelen via een subsidie worden verstrekt ten gunste van de verduurzaming en betaalbaarheid van elektriciteit op Bonaire. </w:t>
      </w:r>
      <w:r w:rsidRPr="00D93C05">
        <w:t>De</w:t>
      </w:r>
      <w:r>
        <w:t xml:space="preserve"> technische mutatie wordt in de KGG-begroting doorgevoerd zodra meer bekend is over </w:t>
      </w:r>
      <w:r w:rsidRPr="00C36893">
        <w:t xml:space="preserve">de </w:t>
      </w:r>
      <w:r>
        <w:t>ontbinding</w:t>
      </w:r>
      <w:r w:rsidRPr="00C36893">
        <w:t xml:space="preserve"> van</w:t>
      </w:r>
      <w:r>
        <w:t xml:space="preserve"> BBT en de omvang van de middelen die overblijven na opheffing.</w:t>
      </w:r>
    </w:p>
    <w:p w:rsidR="00194B36" w:rsidP="00194B36" w:rsidRDefault="00194B36" w14:paraId="17D99F2C" w14:textId="77777777"/>
    <w:p w:rsidR="00194B36" w:rsidP="00194B36" w:rsidRDefault="00194B36" w14:paraId="12BC1090" w14:textId="62A6A128">
      <w:r>
        <w:t xml:space="preserve">De vergunde elektriciteitsproducent </w:t>
      </w:r>
      <w:r w:rsidR="00BE35D4">
        <w:t xml:space="preserve">CGB </w:t>
      </w:r>
      <w:r>
        <w:t xml:space="preserve">heeft ver uitgewerkte plannen voor een verhoging van het aandeel duurzame elektriciteit van ongeveer 20% naar 70% met windturbines, zonnepanelen en </w:t>
      </w:r>
      <w:r w:rsidRPr="000F6423">
        <w:t xml:space="preserve">batterijopslag. Het ligt voor de hand deze verduurzamingsinvesteringen, die de betaalbaarheid van elektriciteit op Bonaire verbeteren, met </w:t>
      </w:r>
      <w:r>
        <w:t>de middelen die overblijven na opheffing</w:t>
      </w:r>
      <w:r w:rsidRPr="000F6423">
        <w:t xml:space="preserve"> vanuit het Rijk te ondersteunen.</w:t>
      </w:r>
      <w:r>
        <w:t xml:space="preserve"> Door de tariefregulering door de Autoriteit Consument en Markt (ACM) op grond van de Wet elektriciteit en drinkwater BES komen de financiële voordelen van de subsidie geheel terecht bij de eindgebruikers van elektriciteit. </w:t>
      </w:r>
    </w:p>
    <w:p w:rsidR="00194B36" w:rsidP="00194B36" w:rsidRDefault="00194B36" w14:paraId="53D412EB" w14:textId="77777777"/>
    <w:p w:rsidR="00194B36" w:rsidP="00194B36" w:rsidRDefault="00194B36" w14:paraId="09E69A77" w14:textId="145D05F1">
      <w:r>
        <w:t>BBT zal haar participatie</w:t>
      </w:r>
      <w:r w:rsidR="00BE35D4">
        <w:t xml:space="preserve"> die zij op dit moment heeft</w:t>
      </w:r>
      <w:r>
        <w:t xml:space="preserve"> in de helft van de zonneweide overdragen aan een energie</w:t>
      </w:r>
      <w:r w:rsidRPr="00651A5D">
        <w:t>bedrijf</w:t>
      </w:r>
      <w:r>
        <w:t xml:space="preserve"> op het eiland. Dit aandeel is in het verleden gerealiseerd met een subsidie van het Rijk aan BBT met als direct gevolg dat de eindgebruikerstarieven op het eiland zijn gedaald. Dit is geregeld via de bovengenoemde tariefregulering van de ACM. Bij het overdragen van het aandeel van BBT in de zonneweide is het uitgangspunt dat het effect van de subsidie van kracht blijft: de verlaging van de eindgebruikstarieven. Dit betekent dat BBT geen </w:t>
      </w:r>
      <w:r w:rsidRPr="00F84EE5">
        <w:t xml:space="preserve">vergoeding </w:t>
      </w:r>
      <w:r>
        <w:t>vraagt</w:t>
      </w:r>
      <w:r w:rsidRPr="00F84EE5">
        <w:t xml:space="preserve"> voor d</w:t>
      </w:r>
      <w:r>
        <w:t>e overdracht van de zonnepanelen en de subsidie niet hoeft terug te betalen aan het Rijk.</w:t>
      </w:r>
    </w:p>
    <w:p w:rsidR="00194B36" w:rsidP="00194B36" w:rsidRDefault="00194B36" w14:paraId="6EC07994" w14:textId="77777777"/>
    <w:p w:rsidR="00194B36" w:rsidP="00194B36" w:rsidRDefault="00194B36" w14:paraId="6905255D" w14:textId="77777777">
      <w:r>
        <w:t xml:space="preserve">Het kabinet blijft zich onverminderd inzetten voor de verdere verduurzaming van de elektriciteitsvoorziening van Bonaire, naast het borgen van betaalbaarheid, leveringszekerheid en veiligheid. </w:t>
      </w:r>
    </w:p>
    <w:p w:rsidR="00194B36" w:rsidP="00194B36" w:rsidRDefault="00194B36" w14:paraId="057751B5" w14:textId="77777777"/>
    <w:p w:rsidR="00194B36" w:rsidP="00194B36" w:rsidRDefault="00194B36" w14:paraId="4D8635F7" w14:textId="77777777"/>
    <w:p w:rsidR="00194B36" w:rsidP="00194B36" w:rsidRDefault="00194B36" w14:paraId="30D11AD3" w14:textId="77777777"/>
    <w:p w:rsidR="00194B36" w:rsidP="00194B36" w:rsidRDefault="00194B36" w14:paraId="60FEDF2D" w14:textId="77777777"/>
    <w:p w:rsidR="00194B36" w:rsidP="00194B36" w:rsidRDefault="00194B36" w14:paraId="2CC4A8FA" w14:textId="77777777"/>
    <w:p w:rsidR="00194B36" w:rsidP="00194B36" w:rsidRDefault="00194B36" w14:paraId="0F933A51" w14:textId="77777777">
      <w:pPr>
        <w:rPr>
          <w:szCs w:val="18"/>
        </w:rPr>
      </w:pPr>
      <w:bookmarkStart w:name="_Hlk222840271" w:id="1"/>
      <w:r>
        <w:rPr>
          <w:szCs w:val="18"/>
        </w:rPr>
        <w:t>Stientje van Veldhoven-van der Meer</w:t>
      </w:r>
    </w:p>
    <w:bookmarkEnd w:id="1"/>
    <w:p w:rsidRPr="00194B36" w:rsidR="00340ECA" w:rsidP="002822CA" w:rsidRDefault="00194B36" w14:paraId="2C3A2529" w14:textId="435CAE5C">
      <w:pPr>
        <w:rPr>
          <w:szCs w:val="18"/>
        </w:rPr>
      </w:pPr>
      <w:r>
        <w:rPr>
          <w:szCs w:val="18"/>
        </w:rPr>
        <w:t>Minister van Klimaat en Groene Groei</w:t>
      </w:r>
    </w:p>
    <w:p w:rsidR="007F439C" w:rsidP="00810C93" w:rsidRDefault="003354F7" w14:paraId="4DB05775" w14:textId="77777777">
      <w:r>
        <w:br/>
      </w:r>
    </w:p>
    <w:p w:rsidR="00BD2D73" w:rsidP="00810C93" w:rsidRDefault="00BD2D73" w14:paraId="17F91641" w14:textId="77777777"/>
    <w:sectPr w:rsidR="00BD2D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85140" w14:textId="77777777" w:rsidR="00814CA3" w:rsidRDefault="00814CA3">
      <w:r>
        <w:separator/>
      </w:r>
    </w:p>
    <w:p w14:paraId="7A320EDD" w14:textId="77777777" w:rsidR="00814CA3" w:rsidRDefault="00814CA3"/>
  </w:endnote>
  <w:endnote w:type="continuationSeparator" w:id="0">
    <w:p w14:paraId="2B30EE92" w14:textId="77777777" w:rsidR="00814CA3" w:rsidRDefault="00814CA3">
      <w:r>
        <w:continuationSeparator/>
      </w:r>
    </w:p>
    <w:p w14:paraId="0F3D31C8" w14:textId="77777777" w:rsidR="00814CA3" w:rsidRDefault="00814C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FB0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415F5" w14:paraId="4FBE35F7" w14:textId="77777777" w:rsidTr="00CA6A25">
      <w:trPr>
        <w:trHeight w:hRule="exact" w:val="240"/>
      </w:trPr>
      <w:tc>
        <w:tcPr>
          <w:tcW w:w="7601" w:type="dxa"/>
        </w:tcPr>
        <w:p w14:paraId="2244098C" w14:textId="77777777" w:rsidR="00527BD4" w:rsidRDefault="00527BD4" w:rsidP="003F1F6B">
          <w:pPr>
            <w:pStyle w:val="Huisstijl-Rubricering"/>
          </w:pPr>
        </w:p>
      </w:tc>
      <w:tc>
        <w:tcPr>
          <w:tcW w:w="2156" w:type="dxa"/>
        </w:tcPr>
        <w:p w14:paraId="272EF6C9" w14:textId="1E03F821" w:rsidR="00527BD4" w:rsidRPr="00645414" w:rsidRDefault="003354F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A93448">
            <w:t>2</w:t>
          </w:r>
          <w:r w:rsidR="004425CC">
            <w:fldChar w:fldCharType="end"/>
          </w:r>
        </w:p>
      </w:tc>
    </w:tr>
  </w:tbl>
  <w:p w14:paraId="4F29205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415F5" w14:paraId="1C8EF4C4" w14:textId="77777777" w:rsidTr="00CA6A25">
      <w:trPr>
        <w:trHeight w:hRule="exact" w:val="240"/>
      </w:trPr>
      <w:tc>
        <w:tcPr>
          <w:tcW w:w="7601" w:type="dxa"/>
        </w:tcPr>
        <w:p w14:paraId="3E265AB3" w14:textId="77777777" w:rsidR="00527BD4" w:rsidRDefault="00527BD4" w:rsidP="008C356D">
          <w:pPr>
            <w:pStyle w:val="Huisstijl-Rubricering"/>
          </w:pPr>
        </w:p>
      </w:tc>
      <w:tc>
        <w:tcPr>
          <w:tcW w:w="2170" w:type="dxa"/>
        </w:tcPr>
        <w:p w14:paraId="607250B4" w14:textId="7ADC4DC0" w:rsidR="00527BD4" w:rsidRPr="00ED539E" w:rsidRDefault="003354F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814CA3">
            <w:t>1</w:t>
          </w:r>
          <w:r w:rsidR="00A13FBD">
            <w:fldChar w:fldCharType="end"/>
          </w:r>
        </w:p>
      </w:tc>
    </w:tr>
  </w:tbl>
  <w:p w14:paraId="3350C1D8" w14:textId="77777777" w:rsidR="00527BD4" w:rsidRPr="00BC3B53" w:rsidRDefault="00527BD4" w:rsidP="008C356D">
    <w:pPr>
      <w:pStyle w:val="Voettekst"/>
      <w:spacing w:line="240" w:lineRule="auto"/>
      <w:rPr>
        <w:sz w:val="2"/>
        <w:szCs w:val="2"/>
      </w:rPr>
    </w:pPr>
  </w:p>
  <w:p w14:paraId="3C294F9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E06CF" w14:textId="77777777" w:rsidR="00814CA3" w:rsidRDefault="00814CA3">
      <w:r>
        <w:separator/>
      </w:r>
    </w:p>
    <w:p w14:paraId="5847FDD4" w14:textId="77777777" w:rsidR="00814CA3" w:rsidRDefault="00814CA3"/>
  </w:footnote>
  <w:footnote w:type="continuationSeparator" w:id="0">
    <w:p w14:paraId="52A733EC" w14:textId="77777777" w:rsidR="00814CA3" w:rsidRDefault="00814CA3">
      <w:r>
        <w:continuationSeparator/>
      </w:r>
    </w:p>
    <w:p w14:paraId="737FB3A2" w14:textId="77777777" w:rsidR="00814CA3" w:rsidRDefault="00814CA3"/>
  </w:footnote>
  <w:footnote w:id="1">
    <w:p w14:paraId="56AB68D8" w14:textId="77777777" w:rsidR="00194B36" w:rsidRDefault="00194B36" w:rsidP="00194B36">
      <w:pPr>
        <w:pStyle w:val="Voetnoottekst"/>
      </w:pPr>
      <w:r>
        <w:rPr>
          <w:rStyle w:val="Voetnootmarkering"/>
        </w:rPr>
        <w:footnoteRef/>
      </w:r>
      <w:r>
        <w:t xml:space="preserve"> Kamerstukken II 2024/25 </w:t>
      </w:r>
      <w:r w:rsidRPr="00562B47">
        <w:t>29</w:t>
      </w:r>
      <w:r>
        <w:t xml:space="preserve"> </w:t>
      </w:r>
      <w:r w:rsidRPr="00562B47">
        <w:t>023</w:t>
      </w:r>
      <w:r>
        <w:t xml:space="preserve"> nr. </w:t>
      </w:r>
      <w:r w:rsidRPr="00562B47">
        <w:t>558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415F5" w14:paraId="27A8BD0C" w14:textId="77777777" w:rsidTr="00A50CF6">
      <w:tc>
        <w:tcPr>
          <w:tcW w:w="2156" w:type="dxa"/>
        </w:tcPr>
        <w:p w14:paraId="5940D7EE" w14:textId="77777777" w:rsidR="00527BD4" w:rsidRPr="005819CE" w:rsidRDefault="003354F7" w:rsidP="00A50CF6">
          <w:pPr>
            <w:pStyle w:val="Huisstijl-Adres"/>
            <w:rPr>
              <w:b/>
            </w:rPr>
          </w:pPr>
          <w:r>
            <w:rPr>
              <w:b/>
            </w:rPr>
            <w:t>Directoraat-generaal Klimaat en Energie</w:t>
          </w:r>
          <w:r w:rsidRPr="005819CE">
            <w:rPr>
              <w:b/>
            </w:rPr>
            <w:br/>
          </w:r>
          <w:r>
            <w:t>Directie Energiemarkt</w:t>
          </w:r>
        </w:p>
      </w:tc>
    </w:tr>
    <w:tr w:rsidR="007415F5" w14:paraId="557AAFEC" w14:textId="77777777" w:rsidTr="00A50CF6">
      <w:trPr>
        <w:trHeight w:hRule="exact" w:val="200"/>
      </w:trPr>
      <w:tc>
        <w:tcPr>
          <w:tcW w:w="2156" w:type="dxa"/>
        </w:tcPr>
        <w:p w14:paraId="0F694B4E" w14:textId="77777777" w:rsidR="00527BD4" w:rsidRPr="005819CE" w:rsidRDefault="00527BD4" w:rsidP="00A50CF6"/>
      </w:tc>
    </w:tr>
    <w:tr w:rsidR="007415F5" w14:paraId="035FBD27" w14:textId="77777777" w:rsidTr="00502512">
      <w:trPr>
        <w:trHeight w:hRule="exact" w:val="774"/>
      </w:trPr>
      <w:tc>
        <w:tcPr>
          <w:tcW w:w="2156" w:type="dxa"/>
        </w:tcPr>
        <w:p w14:paraId="5EBBE09A" w14:textId="77777777" w:rsidR="00527BD4" w:rsidRDefault="003354F7" w:rsidP="003A5290">
          <w:pPr>
            <w:pStyle w:val="Huisstijl-Kopje"/>
          </w:pPr>
          <w:r>
            <w:t>Ons kenmerk</w:t>
          </w:r>
        </w:p>
        <w:p w14:paraId="68A4550D" w14:textId="77777777" w:rsidR="00527BD4" w:rsidRPr="005819CE" w:rsidRDefault="003354F7" w:rsidP="004425CC">
          <w:pPr>
            <w:pStyle w:val="Huisstijl-Kopje"/>
          </w:pPr>
          <w:r>
            <w:rPr>
              <w:b w:val="0"/>
            </w:rPr>
            <w:t>KGG_DGKE_EM</w:t>
          </w:r>
          <w:r w:rsidRPr="00502512">
            <w:rPr>
              <w:b w:val="0"/>
            </w:rPr>
            <w:t xml:space="preserve"> / </w:t>
          </w:r>
          <w:r>
            <w:rPr>
              <w:b w:val="0"/>
            </w:rPr>
            <w:t>106939896</w:t>
          </w:r>
        </w:p>
      </w:tc>
    </w:tr>
  </w:tbl>
  <w:p w14:paraId="0AE82417" w14:textId="77777777" w:rsidR="00527BD4" w:rsidRDefault="00527BD4" w:rsidP="008C356D">
    <w:pPr>
      <w:pStyle w:val="Koptekst"/>
      <w:rPr>
        <w:rFonts w:cs="Verdana-Bold"/>
        <w:b/>
        <w:bCs/>
        <w:smallCaps/>
        <w:szCs w:val="18"/>
      </w:rPr>
    </w:pPr>
  </w:p>
  <w:p w14:paraId="06BD2C33" w14:textId="77777777" w:rsidR="00527BD4" w:rsidRDefault="00527BD4" w:rsidP="008C356D"/>
  <w:p w14:paraId="22554997" w14:textId="77777777" w:rsidR="00527BD4" w:rsidRPr="00740712" w:rsidRDefault="00527BD4" w:rsidP="008C356D"/>
  <w:p w14:paraId="3CF4EE03" w14:textId="77777777" w:rsidR="00527BD4" w:rsidRPr="00217880" w:rsidRDefault="00527BD4" w:rsidP="008C356D">
    <w:pPr>
      <w:spacing w:line="0" w:lineRule="atLeast"/>
      <w:rPr>
        <w:sz w:val="2"/>
        <w:szCs w:val="2"/>
      </w:rPr>
    </w:pPr>
  </w:p>
  <w:p w14:paraId="1B5BBFDC" w14:textId="77777777" w:rsidR="00527BD4" w:rsidRDefault="00527BD4" w:rsidP="004F44C2">
    <w:pPr>
      <w:pStyle w:val="Koptekst"/>
      <w:rPr>
        <w:rFonts w:cs="Verdana-Bold"/>
        <w:b/>
        <w:bCs/>
        <w:smallCaps/>
        <w:szCs w:val="18"/>
      </w:rPr>
    </w:pPr>
  </w:p>
  <w:p w14:paraId="29DC1B70" w14:textId="77777777" w:rsidR="00527BD4" w:rsidRDefault="00527BD4" w:rsidP="004F44C2"/>
  <w:p w14:paraId="7C155A38" w14:textId="77777777" w:rsidR="00527BD4" w:rsidRPr="00740712" w:rsidRDefault="00527BD4" w:rsidP="004F44C2"/>
  <w:p w14:paraId="5A3321E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415F5" w14:paraId="69F929D0" w14:textId="77777777" w:rsidTr="00751A6A">
      <w:trPr>
        <w:trHeight w:val="2636"/>
      </w:trPr>
      <w:tc>
        <w:tcPr>
          <w:tcW w:w="737" w:type="dxa"/>
        </w:tcPr>
        <w:p w14:paraId="583744E2" w14:textId="77777777" w:rsidR="00527BD4" w:rsidRDefault="00527BD4" w:rsidP="00D0609E">
          <w:pPr>
            <w:framePr w:w="6340" w:h="2750" w:hRule="exact" w:hSpace="180" w:wrap="around" w:vAnchor="page" w:hAnchor="text" w:x="3873" w:y="-140"/>
            <w:spacing w:line="240" w:lineRule="auto"/>
          </w:pPr>
        </w:p>
      </w:tc>
      <w:tc>
        <w:tcPr>
          <w:tcW w:w="5156" w:type="dxa"/>
        </w:tcPr>
        <w:p w14:paraId="5B5A6964" w14:textId="77777777" w:rsidR="00527BD4" w:rsidRDefault="003354F7"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716CEBB" wp14:editId="2105CD27">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368A129F" w14:textId="77777777" w:rsidR="007269E3" w:rsidRDefault="007269E3" w:rsidP="00651CEE">
          <w:pPr>
            <w:framePr w:w="6340" w:h="2750" w:hRule="exact" w:hSpace="180" w:wrap="around" w:vAnchor="page" w:hAnchor="text" w:x="3873" w:y="-140"/>
            <w:spacing w:line="240" w:lineRule="auto"/>
          </w:pPr>
        </w:p>
      </w:tc>
    </w:tr>
  </w:tbl>
  <w:p w14:paraId="16C5F86A" w14:textId="77777777" w:rsidR="00527BD4" w:rsidRDefault="00527BD4" w:rsidP="00D0609E">
    <w:pPr>
      <w:framePr w:w="6340" w:h="2750" w:hRule="exact" w:hSpace="180" w:wrap="around" w:vAnchor="page" w:hAnchor="text" w:x="3873" w:y="-140"/>
    </w:pPr>
  </w:p>
  <w:p w14:paraId="43D7CAE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415F5" w14:paraId="502D2DBE" w14:textId="77777777" w:rsidTr="00A50CF6">
      <w:tc>
        <w:tcPr>
          <w:tcW w:w="2160" w:type="dxa"/>
        </w:tcPr>
        <w:p w14:paraId="488FFC4C" w14:textId="77777777" w:rsidR="00527BD4" w:rsidRPr="005819CE" w:rsidRDefault="003354F7" w:rsidP="00A50CF6">
          <w:pPr>
            <w:pStyle w:val="Huisstijl-Adres"/>
            <w:rPr>
              <w:b/>
            </w:rPr>
          </w:pPr>
          <w:r>
            <w:rPr>
              <w:b/>
            </w:rPr>
            <w:t>Directoraat-generaal Klimaat en Energie</w:t>
          </w:r>
          <w:r w:rsidRPr="005819CE">
            <w:rPr>
              <w:b/>
            </w:rPr>
            <w:br/>
          </w:r>
          <w:r>
            <w:t>Directie Energiemarkt</w:t>
          </w:r>
        </w:p>
        <w:p w14:paraId="56CEDD87" w14:textId="77777777" w:rsidR="00527BD4" w:rsidRPr="00BE5ED9" w:rsidRDefault="003354F7" w:rsidP="00A50CF6">
          <w:pPr>
            <w:pStyle w:val="Huisstijl-Adres"/>
          </w:pPr>
          <w:r>
            <w:rPr>
              <w:b/>
            </w:rPr>
            <w:t>Bezoekadres</w:t>
          </w:r>
          <w:r>
            <w:rPr>
              <w:b/>
            </w:rPr>
            <w:br/>
          </w:r>
          <w:r>
            <w:t>Bezuidenhoutseweg 73</w:t>
          </w:r>
          <w:r w:rsidRPr="005819CE">
            <w:br/>
          </w:r>
          <w:r>
            <w:t>2594 AC Den Haag</w:t>
          </w:r>
        </w:p>
        <w:p w14:paraId="59156FCA" w14:textId="77777777" w:rsidR="00EF495B" w:rsidRDefault="003354F7" w:rsidP="0098788A">
          <w:pPr>
            <w:pStyle w:val="Huisstijl-Adres"/>
          </w:pPr>
          <w:r>
            <w:rPr>
              <w:b/>
            </w:rPr>
            <w:t>Postadres</w:t>
          </w:r>
          <w:r>
            <w:rPr>
              <w:b/>
            </w:rPr>
            <w:br/>
          </w:r>
          <w:r>
            <w:t>Postbus 20401</w:t>
          </w:r>
          <w:r w:rsidRPr="005819CE">
            <w:br/>
            <w:t>2500 E</w:t>
          </w:r>
          <w:r>
            <w:t>K</w:t>
          </w:r>
          <w:r w:rsidRPr="005819CE">
            <w:t xml:space="preserve"> Den Haag</w:t>
          </w:r>
        </w:p>
        <w:p w14:paraId="266E79DE" w14:textId="77777777" w:rsidR="00EF495B" w:rsidRPr="005B3814" w:rsidRDefault="003354F7" w:rsidP="0098788A">
          <w:pPr>
            <w:pStyle w:val="Huisstijl-Adres"/>
          </w:pPr>
          <w:r>
            <w:rPr>
              <w:b/>
            </w:rPr>
            <w:t>Overheidsidentificatienr</w:t>
          </w:r>
          <w:r>
            <w:rPr>
              <w:b/>
            </w:rPr>
            <w:br/>
          </w:r>
          <w:r w:rsidRPr="005B3814">
            <w:t>00000001003214369000</w:t>
          </w:r>
        </w:p>
        <w:p w14:paraId="00F4F37A" w14:textId="7DDCFDB3" w:rsidR="00527BD4" w:rsidRPr="007C6D83" w:rsidRDefault="003354F7"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7415F5" w14:paraId="7A986B3B" w14:textId="77777777" w:rsidTr="00A50CF6">
      <w:trPr>
        <w:trHeight w:hRule="exact" w:val="200"/>
      </w:trPr>
      <w:tc>
        <w:tcPr>
          <w:tcW w:w="2160" w:type="dxa"/>
        </w:tcPr>
        <w:p w14:paraId="7040A21F" w14:textId="77777777" w:rsidR="00527BD4" w:rsidRPr="005819CE" w:rsidRDefault="00527BD4" w:rsidP="00A50CF6"/>
      </w:tc>
    </w:tr>
    <w:tr w:rsidR="007415F5" w14:paraId="498166E2" w14:textId="77777777" w:rsidTr="00A50CF6">
      <w:tc>
        <w:tcPr>
          <w:tcW w:w="2160" w:type="dxa"/>
        </w:tcPr>
        <w:p w14:paraId="4456ACE5" w14:textId="77777777" w:rsidR="000C0163" w:rsidRPr="005819CE" w:rsidRDefault="003354F7" w:rsidP="000C0163">
          <w:pPr>
            <w:pStyle w:val="Huisstijl-Kopje"/>
          </w:pPr>
          <w:r>
            <w:t>Ons kenmerk</w:t>
          </w:r>
          <w:r w:rsidRPr="005819CE">
            <w:t xml:space="preserve"> </w:t>
          </w:r>
        </w:p>
        <w:p w14:paraId="18427B50" w14:textId="1A9C1540" w:rsidR="00527BD4" w:rsidRPr="005819CE" w:rsidRDefault="003354F7" w:rsidP="00A50CF6">
          <w:pPr>
            <w:pStyle w:val="Huisstijl-Gegeven"/>
          </w:pPr>
          <w:r>
            <w:t>KGG_DGKE_EM</w:t>
          </w:r>
          <w:r w:rsidR="00926AE2">
            <w:t xml:space="preserve"> / </w:t>
          </w:r>
          <w:r>
            <w:t>106939896</w:t>
          </w:r>
        </w:p>
      </w:tc>
    </w:tr>
  </w:tbl>
  <w:p w14:paraId="0454B62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415F5" w14:paraId="524C9D2A" w14:textId="77777777" w:rsidTr="007610AA">
      <w:trPr>
        <w:trHeight w:val="400"/>
      </w:trPr>
      <w:tc>
        <w:tcPr>
          <w:tcW w:w="7520" w:type="dxa"/>
          <w:gridSpan w:val="2"/>
        </w:tcPr>
        <w:p w14:paraId="40DBFB83" w14:textId="77777777" w:rsidR="00527BD4" w:rsidRPr="00BC3B53" w:rsidRDefault="003354F7" w:rsidP="00A50CF6">
          <w:pPr>
            <w:pStyle w:val="Huisstijl-Retouradres"/>
          </w:pPr>
          <w:r>
            <w:t>&gt; Retouradres Postbus 20401 2500 EK Den Haag</w:t>
          </w:r>
        </w:p>
      </w:tc>
    </w:tr>
    <w:tr w:rsidR="007415F5" w14:paraId="1D3C5C99" w14:textId="77777777" w:rsidTr="007610AA">
      <w:tc>
        <w:tcPr>
          <w:tcW w:w="7520" w:type="dxa"/>
          <w:gridSpan w:val="2"/>
        </w:tcPr>
        <w:p w14:paraId="60364686" w14:textId="77777777" w:rsidR="00527BD4" w:rsidRPr="00983E8F" w:rsidRDefault="00527BD4" w:rsidP="00A50CF6">
          <w:pPr>
            <w:pStyle w:val="Huisstijl-Rubricering"/>
          </w:pPr>
        </w:p>
      </w:tc>
    </w:tr>
    <w:tr w:rsidR="007415F5" w14:paraId="31FB8B0B" w14:textId="77777777" w:rsidTr="007610AA">
      <w:trPr>
        <w:trHeight w:hRule="exact" w:val="2440"/>
      </w:trPr>
      <w:tc>
        <w:tcPr>
          <w:tcW w:w="7520" w:type="dxa"/>
          <w:gridSpan w:val="2"/>
        </w:tcPr>
        <w:p w14:paraId="33DD9796" w14:textId="77777777" w:rsidR="007C6D83" w:rsidRDefault="007C6D83" w:rsidP="007C6D83">
          <w:pPr>
            <w:pStyle w:val="Huisstijl-NAW"/>
          </w:pPr>
          <w:r>
            <w:t>De voorzitter van de Tweede Kamer</w:t>
          </w:r>
        </w:p>
        <w:p w14:paraId="570D36F9" w14:textId="77777777" w:rsidR="007C6D83" w:rsidRDefault="007C6D83" w:rsidP="007C6D83">
          <w:pPr>
            <w:pStyle w:val="Huisstijl-NAW"/>
          </w:pPr>
          <w:r>
            <w:t>der Staten-Generaal</w:t>
          </w:r>
        </w:p>
        <w:p w14:paraId="3102D45C" w14:textId="77777777" w:rsidR="007C6D83" w:rsidRDefault="007C6D83" w:rsidP="007C6D83">
          <w:pPr>
            <w:pStyle w:val="Huisstijl-NAW"/>
          </w:pPr>
          <w:r>
            <w:t>Prinses Irenestraat 6</w:t>
          </w:r>
        </w:p>
        <w:p w14:paraId="199631A7" w14:textId="68B6822C" w:rsidR="007C6D83" w:rsidRDefault="007C6D83" w:rsidP="007C6D83">
          <w:pPr>
            <w:pStyle w:val="Huisstijl-NAW"/>
          </w:pPr>
          <w:r>
            <w:t>2595 BD  DEN HAAG</w:t>
          </w:r>
        </w:p>
      </w:tc>
    </w:tr>
    <w:tr w:rsidR="007415F5" w14:paraId="3B007C3D" w14:textId="77777777" w:rsidTr="007610AA">
      <w:trPr>
        <w:trHeight w:hRule="exact" w:val="400"/>
      </w:trPr>
      <w:tc>
        <w:tcPr>
          <w:tcW w:w="7520" w:type="dxa"/>
          <w:gridSpan w:val="2"/>
        </w:tcPr>
        <w:p w14:paraId="1A11E16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415F5" w14:paraId="4F62D565" w14:textId="77777777" w:rsidTr="007610AA">
      <w:trPr>
        <w:trHeight w:val="240"/>
      </w:trPr>
      <w:tc>
        <w:tcPr>
          <w:tcW w:w="900" w:type="dxa"/>
        </w:tcPr>
        <w:p w14:paraId="1CAB11DE" w14:textId="77777777" w:rsidR="00527BD4" w:rsidRPr="007709EF" w:rsidRDefault="003354F7" w:rsidP="00A50CF6">
          <w:pPr>
            <w:rPr>
              <w:szCs w:val="18"/>
            </w:rPr>
          </w:pPr>
          <w:r>
            <w:rPr>
              <w:szCs w:val="18"/>
            </w:rPr>
            <w:t>Datum</w:t>
          </w:r>
        </w:p>
      </w:tc>
      <w:tc>
        <w:tcPr>
          <w:tcW w:w="6620" w:type="dxa"/>
        </w:tcPr>
        <w:p w14:paraId="69D94617" w14:textId="6018B406" w:rsidR="00527BD4" w:rsidRPr="007709EF" w:rsidRDefault="00A93448" w:rsidP="00A50CF6">
          <w:r>
            <w:t>1 juli 2026</w:t>
          </w:r>
        </w:p>
      </w:tc>
    </w:tr>
    <w:tr w:rsidR="007415F5" w14:paraId="00FDA82F" w14:textId="77777777" w:rsidTr="007610AA">
      <w:trPr>
        <w:trHeight w:val="240"/>
      </w:trPr>
      <w:tc>
        <w:tcPr>
          <w:tcW w:w="900" w:type="dxa"/>
        </w:tcPr>
        <w:p w14:paraId="1DA152E5" w14:textId="77777777" w:rsidR="00527BD4" w:rsidRPr="007709EF" w:rsidRDefault="003354F7" w:rsidP="00A50CF6">
          <w:pPr>
            <w:rPr>
              <w:szCs w:val="18"/>
            </w:rPr>
          </w:pPr>
          <w:r>
            <w:rPr>
              <w:szCs w:val="18"/>
            </w:rPr>
            <w:t>Betreft</w:t>
          </w:r>
        </w:p>
      </w:tc>
      <w:tc>
        <w:tcPr>
          <w:tcW w:w="6620" w:type="dxa"/>
        </w:tcPr>
        <w:p w14:paraId="50F5CE71" w14:textId="77777777" w:rsidR="00527BD4" w:rsidRPr="007709EF" w:rsidRDefault="003354F7" w:rsidP="00A50CF6">
          <w:r>
            <w:t xml:space="preserve">Energietransitie Bonaire </w:t>
          </w:r>
        </w:p>
      </w:tc>
    </w:tr>
  </w:tbl>
  <w:p w14:paraId="1E29D27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700BADE">
      <w:start w:val="1"/>
      <w:numFmt w:val="bullet"/>
      <w:pStyle w:val="Lijstopsomteken"/>
      <w:lvlText w:val="•"/>
      <w:lvlJc w:val="left"/>
      <w:pPr>
        <w:tabs>
          <w:tab w:val="num" w:pos="227"/>
        </w:tabs>
        <w:ind w:left="227" w:hanging="227"/>
      </w:pPr>
      <w:rPr>
        <w:rFonts w:ascii="Verdana" w:hAnsi="Verdana" w:hint="default"/>
        <w:sz w:val="18"/>
        <w:szCs w:val="18"/>
      </w:rPr>
    </w:lvl>
    <w:lvl w:ilvl="1" w:tplc="45BE0B88" w:tentative="1">
      <w:start w:val="1"/>
      <w:numFmt w:val="bullet"/>
      <w:lvlText w:val="o"/>
      <w:lvlJc w:val="left"/>
      <w:pPr>
        <w:tabs>
          <w:tab w:val="num" w:pos="1440"/>
        </w:tabs>
        <w:ind w:left="1440" w:hanging="360"/>
      </w:pPr>
      <w:rPr>
        <w:rFonts w:ascii="Courier New" w:hAnsi="Courier New" w:cs="Courier New" w:hint="default"/>
      </w:rPr>
    </w:lvl>
    <w:lvl w:ilvl="2" w:tplc="DBFCD4D4" w:tentative="1">
      <w:start w:val="1"/>
      <w:numFmt w:val="bullet"/>
      <w:lvlText w:val=""/>
      <w:lvlJc w:val="left"/>
      <w:pPr>
        <w:tabs>
          <w:tab w:val="num" w:pos="2160"/>
        </w:tabs>
        <w:ind w:left="2160" w:hanging="360"/>
      </w:pPr>
      <w:rPr>
        <w:rFonts w:ascii="Wingdings" w:hAnsi="Wingdings" w:hint="default"/>
      </w:rPr>
    </w:lvl>
    <w:lvl w:ilvl="3" w:tplc="72047A9C" w:tentative="1">
      <w:start w:val="1"/>
      <w:numFmt w:val="bullet"/>
      <w:lvlText w:val=""/>
      <w:lvlJc w:val="left"/>
      <w:pPr>
        <w:tabs>
          <w:tab w:val="num" w:pos="2880"/>
        </w:tabs>
        <w:ind w:left="2880" w:hanging="360"/>
      </w:pPr>
      <w:rPr>
        <w:rFonts w:ascii="Symbol" w:hAnsi="Symbol" w:hint="default"/>
      </w:rPr>
    </w:lvl>
    <w:lvl w:ilvl="4" w:tplc="56F44980" w:tentative="1">
      <w:start w:val="1"/>
      <w:numFmt w:val="bullet"/>
      <w:lvlText w:val="o"/>
      <w:lvlJc w:val="left"/>
      <w:pPr>
        <w:tabs>
          <w:tab w:val="num" w:pos="3600"/>
        </w:tabs>
        <w:ind w:left="3600" w:hanging="360"/>
      </w:pPr>
      <w:rPr>
        <w:rFonts w:ascii="Courier New" w:hAnsi="Courier New" w:cs="Courier New" w:hint="default"/>
      </w:rPr>
    </w:lvl>
    <w:lvl w:ilvl="5" w:tplc="17F21EB4" w:tentative="1">
      <w:start w:val="1"/>
      <w:numFmt w:val="bullet"/>
      <w:lvlText w:val=""/>
      <w:lvlJc w:val="left"/>
      <w:pPr>
        <w:tabs>
          <w:tab w:val="num" w:pos="4320"/>
        </w:tabs>
        <w:ind w:left="4320" w:hanging="360"/>
      </w:pPr>
      <w:rPr>
        <w:rFonts w:ascii="Wingdings" w:hAnsi="Wingdings" w:hint="default"/>
      </w:rPr>
    </w:lvl>
    <w:lvl w:ilvl="6" w:tplc="306AD8B8" w:tentative="1">
      <w:start w:val="1"/>
      <w:numFmt w:val="bullet"/>
      <w:lvlText w:val=""/>
      <w:lvlJc w:val="left"/>
      <w:pPr>
        <w:tabs>
          <w:tab w:val="num" w:pos="5040"/>
        </w:tabs>
        <w:ind w:left="5040" w:hanging="360"/>
      </w:pPr>
      <w:rPr>
        <w:rFonts w:ascii="Symbol" w:hAnsi="Symbol" w:hint="default"/>
      </w:rPr>
    </w:lvl>
    <w:lvl w:ilvl="7" w:tplc="C98EFA42" w:tentative="1">
      <w:start w:val="1"/>
      <w:numFmt w:val="bullet"/>
      <w:lvlText w:val="o"/>
      <w:lvlJc w:val="left"/>
      <w:pPr>
        <w:tabs>
          <w:tab w:val="num" w:pos="5760"/>
        </w:tabs>
        <w:ind w:left="5760" w:hanging="360"/>
      </w:pPr>
      <w:rPr>
        <w:rFonts w:ascii="Courier New" w:hAnsi="Courier New" w:cs="Courier New" w:hint="default"/>
      </w:rPr>
    </w:lvl>
    <w:lvl w:ilvl="8" w:tplc="6C20A72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F4CBF18">
      <w:start w:val="1"/>
      <w:numFmt w:val="bullet"/>
      <w:pStyle w:val="Lijstopsomteken2"/>
      <w:lvlText w:val="–"/>
      <w:lvlJc w:val="left"/>
      <w:pPr>
        <w:tabs>
          <w:tab w:val="num" w:pos="227"/>
        </w:tabs>
        <w:ind w:left="227" w:firstLine="0"/>
      </w:pPr>
      <w:rPr>
        <w:rFonts w:ascii="Verdana" w:hAnsi="Verdana" w:hint="default"/>
      </w:rPr>
    </w:lvl>
    <w:lvl w:ilvl="1" w:tplc="74F67396" w:tentative="1">
      <w:start w:val="1"/>
      <w:numFmt w:val="bullet"/>
      <w:lvlText w:val="o"/>
      <w:lvlJc w:val="left"/>
      <w:pPr>
        <w:tabs>
          <w:tab w:val="num" w:pos="1440"/>
        </w:tabs>
        <w:ind w:left="1440" w:hanging="360"/>
      </w:pPr>
      <w:rPr>
        <w:rFonts w:ascii="Courier New" w:hAnsi="Courier New" w:cs="Courier New" w:hint="default"/>
      </w:rPr>
    </w:lvl>
    <w:lvl w:ilvl="2" w:tplc="B57A90E0" w:tentative="1">
      <w:start w:val="1"/>
      <w:numFmt w:val="bullet"/>
      <w:lvlText w:val=""/>
      <w:lvlJc w:val="left"/>
      <w:pPr>
        <w:tabs>
          <w:tab w:val="num" w:pos="2160"/>
        </w:tabs>
        <w:ind w:left="2160" w:hanging="360"/>
      </w:pPr>
      <w:rPr>
        <w:rFonts w:ascii="Wingdings" w:hAnsi="Wingdings" w:hint="default"/>
      </w:rPr>
    </w:lvl>
    <w:lvl w:ilvl="3" w:tplc="4B009012" w:tentative="1">
      <w:start w:val="1"/>
      <w:numFmt w:val="bullet"/>
      <w:lvlText w:val=""/>
      <w:lvlJc w:val="left"/>
      <w:pPr>
        <w:tabs>
          <w:tab w:val="num" w:pos="2880"/>
        </w:tabs>
        <w:ind w:left="2880" w:hanging="360"/>
      </w:pPr>
      <w:rPr>
        <w:rFonts w:ascii="Symbol" w:hAnsi="Symbol" w:hint="default"/>
      </w:rPr>
    </w:lvl>
    <w:lvl w:ilvl="4" w:tplc="9DAC5860" w:tentative="1">
      <w:start w:val="1"/>
      <w:numFmt w:val="bullet"/>
      <w:lvlText w:val="o"/>
      <w:lvlJc w:val="left"/>
      <w:pPr>
        <w:tabs>
          <w:tab w:val="num" w:pos="3600"/>
        </w:tabs>
        <w:ind w:left="3600" w:hanging="360"/>
      </w:pPr>
      <w:rPr>
        <w:rFonts w:ascii="Courier New" w:hAnsi="Courier New" w:cs="Courier New" w:hint="default"/>
      </w:rPr>
    </w:lvl>
    <w:lvl w:ilvl="5" w:tplc="EB6A0414" w:tentative="1">
      <w:start w:val="1"/>
      <w:numFmt w:val="bullet"/>
      <w:lvlText w:val=""/>
      <w:lvlJc w:val="left"/>
      <w:pPr>
        <w:tabs>
          <w:tab w:val="num" w:pos="4320"/>
        </w:tabs>
        <w:ind w:left="4320" w:hanging="360"/>
      </w:pPr>
      <w:rPr>
        <w:rFonts w:ascii="Wingdings" w:hAnsi="Wingdings" w:hint="default"/>
      </w:rPr>
    </w:lvl>
    <w:lvl w:ilvl="6" w:tplc="AF96B2FE" w:tentative="1">
      <w:start w:val="1"/>
      <w:numFmt w:val="bullet"/>
      <w:lvlText w:val=""/>
      <w:lvlJc w:val="left"/>
      <w:pPr>
        <w:tabs>
          <w:tab w:val="num" w:pos="5040"/>
        </w:tabs>
        <w:ind w:left="5040" w:hanging="360"/>
      </w:pPr>
      <w:rPr>
        <w:rFonts w:ascii="Symbol" w:hAnsi="Symbol" w:hint="default"/>
      </w:rPr>
    </w:lvl>
    <w:lvl w:ilvl="7" w:tplc="27320F64" w:tentative="1">
      <w:start w:val="1"/>
      <w:numFmt w:val="bullet"/>
      <w:lvlText w:val="o"/>
      <w:lvlJc w:val="left"/>
      <w:pPr>
        <w:tabs>
          <w:tab w:val="num" w:pos="5760"/>
        </w:tabs>
        <w:ind w:left="5760" w:hanging="360"/>
      </w:pPr>
      <w:rPr>
        <w:rFonts w:ascii="Courier New" w:hAnsi="Courier New" w:cs="Courier New" w:hint="default"/>
      </w:rPr>
    </w:lvl>
    <w:lvl w:ilvl="8" w:tplc="ACCCA92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94370988">
    <w:abstractNumId w:val="10"/>
  </w:num>
  <w:num w:numId="2" w16cid:durableId="1327438455">
    <w:abstractNumId w:val="7"/>
  </w:num>
  <w:num w:numId="3" w16cid:durableId="1110704512">
    <w:abstractNumId w:val="6"/>
  </w:num>
  <w:num w:numId="4" w16cid:durableId="348606546">
    <w:abstractNumId w:val="5"/>
  </w:num>
  <w:num w:numId="5" w16cid:durableId="400641655">
    <w:abstractNumId w:val="4"/>
  </w:num>
  <w:num w:numId="6" w16cid:durableId="1788502048">
    <w:abstractNumId w:val="8"/>
  </w:num>
  <w:num w:numId="7" w16cid:durableId="2021203288">
    <w:abstractNumId w:val="3"/>
  </w:num>
  <w:num w:numId="8" w16cid:durableId="391194392">
    <w:abstractNumId w:val="2"/>
  </w:num>
  <w:num w:numId="9" w16cid:durableId="92164620">
    <w:abstractNumId w:val="1"/>
  </w:num>
  <w:num w:numId="10" w16cid:durableId="46877080">
    <w:abstractNumId w:val="0"/>
  </w:num>
  <w:num w:numId="11" w16cid:durableId="811367116">
    <w:abstractNumId w:val="9"/>
  </w:num>
  <w:num w:numId="12" w16cid:durableId="1056397049">
    <w:abstractNumId w:val="11"/>
  </w:num>
  <w:num w:numId="13" w16cid:durableId="1575967045">
    <w:abstractNumId w:val="13"/>
  </w:num>
  <w:num w:numId="14" w16cid:durableId="52579552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56240"/>
    <w:rsid w:val="0006024D"/>
    <w:rsid w:val="000639A7"/>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0369"/>
    <w:rsid w:val="00102ABB"/>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1CF1"/>
    <w:rsid w:val="00194B36"/>
    <w:rsid w:val="00196B8B"/>
    <w:rsid w:val="001A2BEA"/>
    <w:rsid w:val="001A6D93"/>
    <w:rsid w:val="001C071E"/>
    <w:rsid w:val="001C32EC"/>
    <w:rsid w:val="001C38BD"/>
    <w:rsid w:val="001C4D5A"/>
    <w:rsid w:val="001D1272"/>
    <w:rsid w:val="001E27BB"/>
    <w:rsid w:val="001E34C6"/>
    <w:rsid w:val="001E3B69"/>
    <w:rsid w:val="001E5581"/>
    <w:rsid w:val="001F3C70"/>
    <w:rsid w:val="00200D88"/>
    <w:rsid w:val="00201F68"/>
    <w:rsid w:val="00212F2A"/>
    <w:rsid w:val="00214F2B"/>
    <w:rsid w:val="00217880"/>
    <w:rsid w:val="00222D66"/>
    <w:rsid w:val="00224A8A"/>
    <w:rsid w:val="002309A8"/>
    <w:rsid w:val="002369BF"/>
    <w:rsid w:val="00236CFE"/>
    <w:rsid w:val="00241D72"/>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54F7"/>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156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03D15"/>
    <w:rsid w:val="00413D48"/>
    <w:rsid w:val="00441AC2"/>
    <w:rsid w:val="0044249B"/>
    <w:rsid w:val="004425CC"/>
    <w:rsid w:val="00450043"/>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C642A"/>
    <w:rsid w:val="004D505E"/>
    <w:rsid w:val="004D72CA"/>
    <w:rsid w:val="004E2242"/>
    <w:rsid w:val="004E6FB0"/>
    <w:rsid w:val="004F42FF"/>
    <w:rsid w:val="004F44C2"/>
    <w:rsid w:val="00502512"/>
    <w:rsid w:val="00503FD2"/>
    <w:rsid w:val="00505262"/>
    <w:rsid w:val="00516022"/>
    <w:rsid w:val="00521CEE"/>
    <w:rsid w:val="00522D6C"/>
    <w:rsid w:val="00527BD4"/>
    <w:rsid w:val="005330E6"/>
    <w:rsid w:val="00537095"/>
    <w:rsid w:val="005403C8"/>
    <w:rsid w:val="005429DC"/>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D6FBD"/>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2F79"/>
    <w:rsid w:val="00735D88"/>
    <w:rsid w:val="0073720D"/>
    <w:rsid w:val="00737507"/>
    <w:rsid w:val="00740712"/>
    <w:rsid w:val="007415F5"/>
    <w:rsid w:val="00742AB9"/>
    <w:rsid w:val="00746C31"/>
    <w:rsid w:val="00751A6A"/>
    <w:rsid w:val="00754FBF"/>
    <w:rsid w:val="007610AA"/>
    <w:rsid w:val="007709EF"/>
    <w:rsid w:val="00782701"/>
    <w:rsid w:val="00783559"/>
    <w:rsid w:val="00794506"/>
    <w:rsid w:val="0079551B"/>
    <w:rsid w:val="00797AA5"/>
    <w:rsid w:val="007A26BD"/>
    <w:rsid w:val="007A4105"/>
    <w:rsid w:val="007B4503"/>
    <w:rsid w:val="007C406E"/>
    <w:rsid w:val="007C5183"/>
    <w:rsid w:val="007C6D83"/>
    <w:rsid w:val="007C7573"/>
    <w:rsid w:val="007E2B20"/>
    <w:rsid w:val="007F1FE4"/>
    <w:rsid w:val="007F439C"/>
    <w:rsid w:val="007F5331"/>
    <w:rsid w:val="00800CCA"/>
    <w:rsid w:val="00806120"/>
    <w:rsid w:val="00806F63"/>
    <w:rsid w:val="00810C93"/>
    <w:rsid w:val="00812028"/>
    <w:rsid w:val="00812DD8"/>
    <w:rsid w:val="00813082"/>
    <w:rsid w:val="00814CA3"/>
    <w:rsid w:val="00814D03"/>
    <w:rsid w:val="00820371"/>
    <w:rsid w:val="00821FC1"/>
    <w:rsid w:val="00823AE2"/>
    <w:rsid w:val="0083178B"/>
    <w:rsid w:val="00831EE4"/>
    <w:rsid w:val="00833695"/>
    <w:rsid w:val="008336B7"/>
    <w:rsid w:val="00833A8E"/>
    <w:rsid w:val="00836ACA"/>
    <w:rsid w:val="00842CD8"/>
    <w:rsid w:val="008431FA"/>
    <w:rsid w:val="00843322"/>
    <w:rsid w:val="00847444"/>
    <w:rsid w:val="008517C6"/>
    <w:rsid w:val="008547BA"/>
    <w:rsid w:val="008553C7"/>
    <w:rsid w:val="00857FEB"/>
    <w:rsid w:val="008601AF"/>
    <w:rsid w:val="008624E1"/>
    <w:rsid w:val="00872271"/>
    <w:rsid w:val="008738B5"/>
    <w:rsid w:val="00883137"/>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3FBD"/>
    <w:rsid w:val="00A16D7E"/>
    <w:rsid w:val="00A21E76"/>
    <w:rsid w:val="00A23BC8"/>
    <w:rsid w:val="00A245F8"/>
    <w:rsid w:val="00A3087B"/>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211A"/>
    <w:rsid w:val="00A77F6F"/>
    <w:rsid w:val="00A831FD"/>
    <w:rsid w:val="00A83352"/>
    <w:rsid w:val="00A850A2"/>
    <w:rsid w:val="00A91FA3"/>
    <w:rsid w:val="00A927D3"/>
    <w:rsid w:val="00A93448"/>
    <w:rsid w:val="00AA7FC9"/>
    <w:rsid w:val="00AB237D"/>
    <w:rsid w:val="00AB5933"/>
    <w:rsid w:val="00AB74A1"/>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3FA8"/>
    <w:rsid w:val="00BA7E0A"/>
    <w:rsid w:val="00BC2C00"/>
    <w:rsid w:val="00BC3B53"/>
    <w:rsid w:val="00BC3B96"/>
    <w:rsid w:val="00BC4AE3"/>
    <w:rsid w:val="00BC5B28"/>
    <w:rsid w:val="00BD2370"/>
    <w:rsid w:val="00BD2D73"/>
    <w:rsid w:val="00BE35D4"/>
    <w:rsid w:val="00BE3F88"/>
    <w:rsid w:val="00BE4756"/>
    <w:rsid w:val="00BE5ED9"/>
    <w:rsid w:val="00BE7B41"/>
    <w:rsid w:val="00C011E5"/>
    <w:rsid w:val="00C13AE1"/>
    <w:rsid w:val="00C15A91"/>
    <w:rsid w:val="00C206F1"/>
    <w:rsid w:val="00C217E1"/>
    <w:rsid w:val="00C219B1"/>
    <w:rsid w:val="00C239F9"/>
    <w:rsid w:val="00C4015B"/>
    <w:rsid w:val="00C40C60"/>
    <w:rsid w:val="00C43FE6"/>
    <w:rsid w:val="00C5258E"/>
    <w:rsid w:val="00C530C9"/>
    <w:rsid w:val="00C619A7"/>
    <w:rsid w:val="00C73D5F"/>
    <w:rsid w:val="00C82AFE"/>
    <w:rsid w:val="00C83DBC"/>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58FD"/>
    <w:rsid w:val="00E77E18"/>
    <w:rsid w:val="00E77F89"/>
    <w:rsid w:val="00E80330"/>
    <w:rsid w:val="00E806C5"/>
    <w:rsid w:val="00E80E71"/>
    <w:rsid w:val="00E850D3"/>
    <w:rsid w:val="00E853D6"/>
    <w:rsid w:val="00E876B9"/>
    <w:rsid w:val="00EB5DDF"/>
    <w:rsid w:val="00EC0DFF"/>
    <w:rsid w:val="00EC237D"/>
    <w:rsid w:val="00EC2918"/>
    <w:rsid w:val="00EC4D0E"/>
    <w:rsid w:val="00EC4E2B"/>
    <w:rsid w:val="00ED072A"/>
    <w:rsid w:val="00ED539E"/>
    <w:rsid w:val="00EE4A1F"/>
    <w:rsid w:val="00EE4C2D"/>
    <w:rsid w:val="00EF1B5A"/>
    <w:rsid w:val="00EF24FB"/>
    <w:rsid w:val="00EF2CCA"/>
    <w:rsid w:val="00EF495B"/>
    <w:rsid w:val="00EF5A9C"/>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E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194B36"/>
    <w:rPr>
      <w:vertAlign w:val="superscript"/>
    </w:rPr>
  </w:style>
  <w:style w:type="character" w:styleId="Verwijzingopmerking">
    <w:name w:val="annotation reference"/>
    <w:basedOn w:val="Standaardalinea-lettertype"/>
    <w:semiHidden/>
    <w:unhideWhenUsed/>
    <w:rsid w:val="00AB74A1"/>
    <w:rPr>
      <w:sz w:val="16"/>
      <w:szCs w:val="16"/>
    </w:rPr>
  </w:style>
  <w:style w:type="paragraph" w:styleId="Tekstopmerking">
    <w:name w:val="annotation text"/>
    <w:basedOn w:val="Standaard"/>
    <w:link w:val="TekstopmerkingChar"/>
    <w:unhideWhenUsed/>
    <w:rsid w:val="00AB74A1"/>
    <w:pPr>
      <w:spacing w:line="240" w:lineRule="auto"/>
    </w:pPr>
    <w:rPr>
      <w:sz w:val="20"/>
      <w:szCs w:val="20"/>
    </w:rPr>
  </w:style>
  <w:style w:type="character" w:customStyle="1" w:styleId="TekstopmerkingChar">
    <w:name w:val="Tekst opmerking Char"/>
    <w:basedOn w:val="Standaardalinea-lettertype"/>
    <w:link w:val="Tekstopmerking"/>
    <w:rsid w:val="00AB74A1"/>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AB74A1"/>
    <w:rPr>
      <w:b/>
      <w:bCs/>
    </w:rPr>
  </w:style>
  <w:style w:type="character" w:customStyle="1" w:styleId="OnderwerpvanopmerkingChar">
    <w:name w:val="Onderwerp van opmerking Char"/>
    <w:basedOn w:val="TekstopmerkingChar"/>
    <w:link w:val="Onderwerpvanopmerking"/>
    <w:semiHidden/>
    <w:rsid w:val="00AB74A1"/>
    <w:rPr>
      <w:rFonts w:ascii="Verdana" w:hAnsi="Verdana"/>
      <w:b/>
      <w:bCs/>
      <w:lang w:val="nl-NL" w:eastAsia="nl-NL"/>
    </w:rPr>
  </w:style>
  <w:style w:type="paragraph" w:styleId="Revisie">
    <w:name w:val="Revision"/>
    <w:hidden/>
    <w:uiPriority w:val="99"/>
    <w:semiHidden/>
    <w:rsid w:val="00BE35D4"/>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686</ap:Words>
  <ap:Characters>3778</ap:Characters>
  <ap:DocSecurity>0</ap:DocSecurity>
  <ap:Lines>31</ap:Lines>
  <ap:Paragraphs>8</ap:Paragraphs>
  <ap:ScaleCrop>false</ap:ScaleCrop>
  <ap:LinksUpToDate>false</ap:LinksUpToDate>
  <ap:CharactersWithSpaces>4456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2026-07-01T15:30:00.0000000Z</dcterms:created>
  <dcterms:modified xsi:type="dcterms:W3CDTF">2026-07-01T15:30:00.0000000Z</dcterms:modified>
  <dc:description>------------------------</dc:description>
  <dc:subject/>
  <keywords/>
  <version/>
  <category/>
</coreProperties>
</file>