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756221D7" w14:textId="77777777"/>
    <w:p w:rsidR="00B824BA" w:rsidP="00810C93" w:rsidRDefault="00F26314" w14:paraId="50B93E3A" w14:textId="77777777">
      <w:r>
        <w:t>Geachte Voorzitter,</w:t>
      </w:r>
    </w:p>
    <w:p w:rsidR="00D15779" w:rsidP="00810C93" w:rsidRDefault="00D15779" w14:paraId="6D9507EA" w14:textId="77777777"/>
    <w:p w:rsidR="00D321DE" w:rsidP="00D321DE" w:rsidRDefault="00D321DE" w14:paraId="74ACF97E" w14:textId="53A7B445">
      <w:r>
        <w:t xml:space="preserve">Met deze brief informeer ik uw Kamer over de voortgang van de Nederlandse AI-fabriek (NLAIF), zoals toegezegd </w:t>
      </w:r>
      <w:r w:rsidR="00105B57">
        <w:t xml:space="preserve">op 2 maart jl. </w:t>
      </w:r>
      <w:r w:rsidRPr="008938FA">
        <w:t>bij</w:t>
      </w:r>
      <w:r>
        <w:t xml:space="preserve"> het</w:t>
      </w:r>
      <w:r w:rsidRPr="008938FA">
        <w:t xml:space="preserve"> Wetgevingsoverleg commissie Digitale Zaken ter behandeling van de</w:t>
      </w:r>
      <w:r w:rsidR="00F95F6B">
        <w:t xml:space="preserve"> digitaliseringsonderdelen in de </w:t>
      </w:r>
      <w:r w:rsidRPr="008938FA">
        <w:t>ontwerpbegrotingen BZK, EZ en J&amp;V</w:t>
      </w:r>
      <w:r>
        <w:t>. Sinds de toekenning van Europese financiering door EuroHPC in oktober 2025 zijn belangrijke stappen gezet in de verdere inrichting en operationalisering van de Nederlandse AI-fabriek in Groningen.</w:t>
      </w:r>
    </w:p>
    <w:p w:rsidR="00D321DE" w:rsidP="00D321DE" w:rsidRDefault="00D321DE" w14:paraId="2AEC5567" w14:textId="77777777"/>
    <w:p w:rsidR="00D321DE" w:rsidP="00D321DE" w:rsidRDefault="00D321DE" w14:paraId="4795295C" w14:textId="77777777">
      <w:r>
        <w:t>De Nederlandse AI-fabriek vormt een strategische investering in het AI-ecosysteem en de digitale en technologische weerbaarheid van Nederland en Europa. De AI-fabriek zal bestaan uit een expertisecentrum en een AI-geoptimaliseerde supercomputer. Hiermee ontstaat een publiek toegankelijke infrastructuur die bedrijven, kennisinstellingen en overheden ondersteunt bij de ontwikkeling van betrouwbare en verantwoorde AI-toepassingen.</w:t>
      </w:r>
    </w:p>
    <w:p w:rsidR="00D321DE" w:rsidP="00D321DE" w:rsidRDefault="00D321DE" w14:paraId="40607933" w14:textId="77777777"/>
    <w:p w:rsidR="00D321DE" w:rsidP="00D321DE" w:rsidRDefault="00D321DE" w14:paraId="50167E01" w14:textId="720C7429">
      <w:r>
        <w:t xml:space="preserve">De Nederlandse AI-fabriek wordt ontwikkeld door een consortium bestaande uit Stichting Nederlandse AI-fabriek, SURF, AIC4NL, TNO en Samenwerking Noord. </w:t>
      </w:r>
      <w:r w:rsidRPr="00EF5D5E">
        <w:t xml:space="preserve">De totale investering bedraagt rond €200 miljoen, afkomstig </w:t>
      </w:r>
      <w:r w:rsidR="002C4C1F">
        <w:t xml:space="preserve">uit </w:t>
      </w:r>
      <w:r w:rsidRPr="00EF5D5E">
        <w:t>Europese, nationale en regionale middelen.</w:t>
      </w:r>
    </w:p>
    <w:p w:rsidR="00D321DE" w:rsidP="00D321DE" w:rsidRDefault="00D321DE" w14:paraId="09ECDC76" w14:textId="77777777"/>
    <w:p w:rsidR="00D321DE" w:rsidP="00D321DE" w:rsidRDefault="00D321DE" w14:paraId="5ED24427" w14:textId="0C1252FB">
      <w:r>
        <w:t>Het consortium werkt aan de voorbereidingen voor de ingebruikname van het expertisecentrum. Het expertisecentrum zal worden gevestigd in de voormalige Niemeyer-fabriek in Groningen en zal medio 2026 een start maken.</w:t>
      </w:r>
      <w:r w:rsidR="00EB6E97">
        <w:t xml:space="preserve"> </w:t>
      </w:r>
      <w:r w:rsidR="002C4C1F">
        <w:t xml:space="preserve">Op 21 september zal ik een bezoek brengen aan Niemeyer. </w:t>
      </w:r>
      <w:r w:rsidRPr="00911971">
        <w:t xml:space="preserve">Totdat de supercomputer operationeel is, richt het </w:t>
      </w:r>
      <w:r>
        <w:t>expertisecentrum</w:t>
      </w:r>
      <w:r w:rsidRPr="00911971">
        <w:t xml:space="preserve"> zich voornamelijk op het ondersteunen van bedrijven, kennisinstellingen en overheden bij aanvragen voor toegang tot andere Europese AI-fabrieken binnen het kader van de EuroHPC Joint Undertaking (EuroHPC JU)</w:t>
      </w:r>
      <w:r w:rsidRPr="00892E99">
        <w:t>.</w:t>
      </w:r>
      <w:r>
        <w:t xml:space="preserve"> Inmiddels is een Raad van Toezicht van de Stichting Nederlandse AI-fabriek ingesteld en is de werving gestart voor een tweekoppig directieteam dat leiding zal geven aan de verdere ontwikkeling van de organisatie</w:t>
      </w:r>
      <w:r w:rsidR="002C4C1F">
        <w:t>.</w:t>
      </w:r>
      <w:r w:rsidR="002C4C1F">
        <w:rPr>
          <w:rStyle w:val="Voetnootmarkering"/>
        </w:rPr>
        <w:footnoteReference w:id="1"/>
      </w:r>
    </w:p>
    <w:p w:rsidR="00D321DE" w:rsidP="00D321DE" w:rsidRDefault="00D321DE" w14:paraId="438D693B" w14:textId="77777777"/>
    <w:p w:rsidR="00D321DE" w:rsidP="00D321DE" w:rsidRDefault="00D321DE" w14:paraId="230AC6D7" w14:textId="77777777">
      <w:r>
        <w:t xml:space="preserve">Daarnaast zijn de voorbereidingen voor de AI-geoptimaliseerde supercomputer in volle gang. </w:t>
      </w:r>
      <w:r w:rsidRPr="00892E99">
        <w:t>De aanbesteding voor de AI-supercomputer is van start gegaan en wordt uitgevoerd door de EuroHPC JU</w:t>
      </w:r>
      <w:r>
        <w:t>, in samenwerking met het consortium</w:t>
      </w:r>
      <w:r w:rsidRPr="00892E99">
        <w:t>.</w:t>
      </w:r>
      <w:r>
        <w:t xml:space="preserve"> </w:t>
      </w:r>
      <w:r w:rsidRPr="00911971">
        <w:t xml:space="preserve">Daarnaast loopt ook de aanbesteding voor de huisvesting van de </w:t>
      </w:r>
      <w:r>
        <w:t>AI-</w:t>
      </w:r>
      <w:r w:rsidRPr="00911971">
        <w:t>supercomputer.</w:t>
      </w:r>
      <w:r>
        <w:t xml:space="preserve"> De verwachting blijft dat deze begin 2028 volledig beschikbaar zal zijn voor gebruikers. De AI-supercomputer moet onderzoekers, startups, mkb-bedrijven en publieke organisaties toegang bieden tot hoogwaardige rekenkracht die noodzakelijk is voor de ontwikkeling van geavanceerde AI-modellen en toepassingen.</w:t>
      </w:r>
    </w:p>
    <w:p w:rsidR="00D321DE" w:rsidP="00D321DE" w:rsidRDefault="00D321DE" w14:paraId="6F7AE7BD" w14:textId="77777777"/>
    <w:p w:rsidR="00D321DE" w:rsidP="00D321DE" w:rsidRDefault="00D321DE" w14:paraId="5919425B" w14:textId="5E96AAE8">
      <w:r w:rsidRPr="009C0AFF">
        <w:t>In de afgelopen periode is tevens gewerkt aan de verdere concretisering van toepassingsgebiede</w:t>
      </w:r>
      <w:r w:rsidR="002563E9">
        <w:t xml:space="preserve">n </w:t>
      </w:r>
      <w:r w:rsidRPr="009C0AFF">
        <w:t>en de ontwikkeling van het ecosysteem. Zo wordt onder ander</w:t>
      </w:r>
      <w:r>
        <w:t>e</w:t>
      </w:r>
      <w:r w:rsidRPr="009C0AFF">
        <w:t xml:space="preserve"> in de regio Groningen en Noord-Drenthe met veel </w:t>
      </w:r>
      <w:r w:rsidR="00105B57">
        <w:t>inzet</w:t>
      </w:r>
      <w:r w:rsidRPr="009C0AFF">
        <w:t xml:space="preserve"> gewerkt aan de ontwikkeling van concrete AI use cases voor sectoren als landbouw, energie, en zorg.</w:t>
      </w:r>
      <w:r w:rsidR="0045163E">
        <w:t xml:space="preserve"> </w:t>
      </w:r>
      <w:r w:rsidRPr="001E2C2F" w:rsidR="002C4C1F">
        <w:t xml:space="preserve">In de precisielandbouw kunnen </w:t>
      </w:r>
      <w:r w:rsidR="002C4C1F">
        <w:t xml:space="preserve">bijvoorbeeld </w:t>
      </w:r>
      <w:r w:rsidRPr="001E2C2F" w:rsidR="002C4C1F">
        <w:t>drones en robots, ondersteund door AI, het gebruik van gewasbeschermingsmiddelen, water en kunstmest verminderen. Hierdoor wordt de landbouwproductie efficiënter en duurzamer.</w:t>
      </w:r>
      <w:r w:rsidR="002C4C1F">
        <w:rPr>
          <w:rStyle w:val="Voetnootmarkering"/>
        </w:rPr>
        <w:footnoteReference w:id="2"/>
      </w:r>
      <w:r w:rsidR="002C4C1F">
        <w:t xml:space="preserve"> In de zorg biedt de AI-fabriek mogelijkheden om ziekenhuisdata te analyseren en om beter te voorspellen welke behandeling voor welke patiënt optimaal is.</w:t>
      </w:r>
      <w:r w:rsidR="002C4C1F">
        <w:rPr>
          <w:rStyle w:val="Voetnootmarkering"/>
        </w:rPr>
        <w:footnoteReference w:id="3"/>
      </w:r>
    </w:p>
    <w:p w:rsidR="00D321DE" w:rsidP="00D321DE" w:rsidRDefault="00D321DE" w14:paraId="39139146" w14:textId="77777777"/>
    <w:p w:rsidRPr="00161454" w:rsidR="00D321DE" w:rsidP="00D321DE" w:rsidRDefault="00D321DE" w14:paraId="3EB8F9B4" w14:textId="77777777">
      <w:pPr>
        <w:rPr>
          <w:szCs w:val="18"/>
        </w:rPr>
      </w:pPr>
      <w:r>
        <w:t>De Nederlandse AI-fabriek sluit aan bij bredere Europese ambities op het terrein van technologische soevereiniteit en strategische autonomie. In een geopolitieke context waarin de vraag naar AI-rekenkracht sterk toeneemt, acht het kabinet het van belang dat Nederland beschikt over eigen publieke basis AI-infrastructuur. Dit draagt niet alleen bij aan innovatie en economische groei, maar ook aan het behoud van publieke waarden en veilige toepassing van AI</w:t>
      </w:r>
      <w:r w:rsidRPr="00161454">
        <w:rPr>
          <w:szCs w:val="18"/>
        </w:rPr>
        <w:t>.</w:t>
      </w:r>
    </w:p>
    <w:p w:rsidRPr="00161454" w:rsidR="00D321DE" w:rsidP="00D321DE" w:rsidRDefault="00D321DE" w14:paraId="59504EF9" w14:textId="77777777">
      <w:pPr>
        <w:rPr>
          <w:szCs w:val="18"/>
        </w:rPr>
      </w:pPr>
    </w:p>
    <w:p w:rsidRPr="00161454" w:rsidR="00D321DE" w:rsidP="00D321DE" w:rsidRDefault="00D321DE" w14:paraId="78F28577" w14:textId="1E24A667">
      <w:pPr>
        <w:rPr>
          <w:szCs w:val="18"/>
        </w:rPr>
      </w:pPr>
      <w:r w:rsidRPr="00161454">
        <w:rPr>
          <w:szCs w:val="18"/>
        </w:rPr>
        <w:t xml:space="preserve">Het kabinet blijft de voortgang van de Nederlandse AI-fabriek nauwgezet volgen en zal uw Kamer </w:t>
      </w:r>
      <w:r>
        <w:rPr>
          <w:szCs w:val="18"/>
        </w:rPr>
        <w:t xml:space="preserve">bij </w:t>
      </w:r>
      <w:r w:rsidR="00105B57">
        <w:rPr>
          <w:szCs w:val="18"/>
        </w:rPr>
        <w:t xml:space="preserve">belangrijke </w:t>
      </w:r>
      <w:r>
        <w:rPr>
          <w:szCs w:val="18"/>
        </w:rPr>
        <w:t>nieuwe ontwikkelingen</w:t>
      </w:r>
      <w:r w:rsidRPr="00161454">
        <w:rPr>
          <w:szCs w:val="18"/>
        </w:rPr>
        <w:t xml:space="preserve"> informeren</w:t>
      </w:r>
      <w:r w:rsidR="00105B57">
        <w:rPr>
          <w:szCs w:val="18"/>
        </w:rPr>
        <w:t xml:space="preserve"> over onder andere </w:t>
      </w:r>
      <w:r w:rsidRPr="00161454">
        <w:rPr>
          <w:szCs w:val="18"/>
        </w:rPr>
        <w:t xml:space="preserve">de operationalisering van het expertisecentrum, de realisatie van de </w:t>
      </w:r>
      <w:r>
        <w:rPr>
          <w:szCs w:val="18"/>
        </w:rPr>
        <w:t>AI-</w:t>
      </w:r>
      <w:r w:rsidRPr="00161454">
        <w:rPr>
          <w:szCs w:val="18"/>
        </w:rPr>
        <w:t>supercomputer en de verdere uitwerking van publiek-private samenwerkingen.</w:t>
      </w:r>
    </w:p>
    <w:p w:rsidRPr="00161454" w:rsidR="00C90702" w:rsidP="007F510A" w:rsidRDefault="00C90702" w14:paraId="1AE087F6" w14:textId="77777777">
      <w:pPr>
        <w:rPr>
          <w:szCs w:val="18"/>
        </w:rPr>
      </w:pPr>
    </w:p>
    <w:p w:rsidRPr="00161454" w:rsidR="00161454" w:rsidP="007F510A" w:rsidRDefault="00161454" w14:paraId="7D8F180A" w14:textId="77777777">
      <w:pPr>
        <w:rPr>
          <w:szCs w:val="18"/>
        </w:rPr>
      </w:pPr>
    </w:p>
    <w:p w:rsidRPr="00161454" w:rsidR="00161454" w:rsidP="007F510A" w:rsidRDefault="00161454" w14:paraId="63DEC8DD" w14:textId="77777777">
      <w:pPr>
        <w:rPr>
          <w:szCs w:val="18"/>
        </w:rPr>
      </w:pPr>
    </w:p>
    <w:p w:rsidRPr="00161454" w:rsidR="00161454" w:rsidP="007F510A" w:rsidRDefault="00161454" w14:paraId="0AA69FB2" w14:textId="77777777">
      <w:pPr>
        <w:rPr>
          <w:szCs w:val="18"/>
        </w:rPr>
      </w:pPr>
    </w:p>
    <w:p w:rsidRPr="00161454" w:rsidR="006A1267" w:rsidP="006A1267" w:rsidRDefault="006A1267" w14:paraId="79B6AE14" w14:textId="77777777">
      <w:pPr>
        <w:rPr>
          <w:szCs w:val="18"/>
        </w:rPr>
      </w:pPr>
      <w:r w:rsidRPr="00161454">
        <w:rPr>
          <w:szCs w:val="18"/>
        </w:rPr>
        <w:t xml:space="preserve">W.J.M. Aerdts </w:t>
      </w:r>
    </w:p>
    <w:p w:rsidRPr="00012B4F" w:rsidR="004E505E" w:rsidP="006A1267" w:rsidRDefault="006A1267" w14:paraId="6FE7EF1A" w14:textId="72D0BE48">
      <w:r w:rsidRPr="00161454">
        <w:rPr>
          <w:szCs w:val="18"/>
        </w:rPr>
        <w:t>Staatssecretaris</w:t>
      </w:r>
      <w:r w:rsidRPr="006A1267">
        <w:rPr>
          <w:szCs w:val="18"/>
        </w:rPr>
        <w:t xml:space="preserve"> </w:t>
      </w:r>
      <w:r w:rsidR="00B41A4B">
        <w:rPr>
          <w:szCs w:val="18"/>
        </w:rPr>
        <w:t>Economische Zaken en Klimaat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71E2" w14:textId="77777777" w:rsidR="00DF3A4B" w:rsidRDefault="00DF3A4B">
      <w:r>
        <w:separator/>
      </w:r>
    </w:p>
    <w:p w14:paraId="6559967C" w14:textId="77777777" w:rsidR="00DF3A4B" w:rsidRDefault="00DF3A4B"/>
  </w:endnote>
  <w:endnote w:type="continuationSeparator" w:id="0">
    <w:p w14:paraId="41FCA6E3" w14:textId="77777777" w:rsidR="00DF3A4B" w:rsidRDefault="00DF3A4B">
      <w:r>
        <w:continuationSeparator/>
      </w:r>
    </w:p>
    <w:p w14:paraId="149B1E98" w14:textId="77777777" w:rsidR="00DF3A4B" w:rsidRDefault="00DF3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6323" w14:textId="4E858BCF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5B7493" w14:paraId="658ECE54" w14:textId="77777777" w:rsidTr="006D1737">
      <w:trPr>
        <w:trHeight w:hRule="exact" w:val="240"/>
      </w:trPr>
      <w:tc>
        <w:tcPr>
          <w:tcW w:w="7601" w:type="dxa"/>
        </w:tcPr>
        <w:p w14:paraId="1534EDEA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2A97E654" w14:textId="16BDF68E" w:rsidR="006D1737" w:rsidRPr="00645414" w:rsidRDefault="00F26314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C42FBB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206BE076" w14:textId="77777777" w:rsidR="006D1737" w:rsidRPr="00645414" w:rsidRDefault="00F26314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328E66F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B7493" w14:paraId="27C7B316" w14:textId="77777777" w:rsidTr="00CA6A25">
      <w:trPr>
        <w:trHeight w:hRule="exact" w:val="240"/>
      </w:trPr>
      <w:tc>
        <w:tcPr>
          <w:tcW w:w="7601" w:type="dxa"/>
        </w:tcPr>
        <w:p w14:paraId="45DB4F1B" w14:textId="57BED1DA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976A5EA" w14:textId="1D869254" w:rsidR="00527BD4" w:rsidRPr="00ED539E" w:rsidRDefault="00F26314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4B0F05">
            <w:fldChar w:fldCharType="begin"/>
          </w:r>
          <w:r>
            <w:instrText xml:space="preserve"> SECTIONPAGES   \* MERGEFORMAT </w:instrText>
          </w:r>
          <w:r w:rsidR="004B0F05">
            <w:fldChar w:fldCharType="separate"/>
          </w:r>
          <w:r w:rsidR="00C42FBB">
            <w:t>2</w:t>
          </w:r>
          <w:r w:rsidR="004B0F05">
            <w:fldChar w:fldCharType="end"/>
          </w:r>
        </w:p>
      </w:tc>
    </w:tr>
  </w:tbl>
  <w:p w14:paraId="332E2BD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D555AB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315C" w14:textId="77777777" w:rsidR="00DF3A4B" w:rsidRDefault="00DF3A4B">
      <w:r>
        <w:separator/>
      </w:r>
    </w:p>
    <w:p w14:paraId="6DF03A16" w14:textId="77777777" w:rsidR="00DF3A4B" w:rsidRDefault="00DF3A4B"/>
  </w:footnote>
  <w:footnote w:type="continuationSeparator" w:id="0">
    <w:p w14:paraId="4A9E199B" w14:textId="77777777" w:rsidR="00DF3A4B" w:rsidRDefault="00DF3A4B">
      <w:r>
        <w:continuationSeparator/>
      </w:r>
    </w:p>
    <w:p w14:paraId="2E49222E" w14:textId="77777777" w:rsidR="00DF3A4B" w:rsidRDefault="00DF3A4B"/>
  </w:footnote>
  <w:footnote w:id="1">
    <w:p w14:paraId="204053C5" w14:textId="57858187" w:rsidR="002C4C1F" w:rsidRDefault="002C4C1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2C4C1F">
          <w:rPr>
            <w:rStyle w:val="Hyperlink"/>
          </w:rPr>
          <w:t>Raad van Toezicht van de Stichting Nederlandse AI-fabriek bij elkaar - Nederlandse AI-fabriek</w:t>
        </w:r>
      </w:hyperlink>
    </w:p>
  </w:footnote>
  <w:footnote w:id="2">
    <w:p w14:paraId="552781FD" w14:textId="77777777" w:rsidR="002C4C1F" w:rsidRDefault="002C4C1F" w:rsidP="002C4C1F">
      <w:pPr>
        <w:pStyle w:val="Voetnoottekst"/>
      </w:pPr>
      <w:r>
        <w:rPr>
          <w:rStyle w:val="Voetnootmarkering"/>
        </w:rPr>
        <w:footnoteRef/>
      </w:r>
      <w:r>
        <w:t xml:space="preserve"> Kamerstuk 33 009, nr. 179.</w:t>
      </w:r>
    </w:p>
  </w:footnote>
  <w:footnote w:id="3">
    <w:p w14:paraId="67B29C7A" w14:textId="77777777" w:rsidR="002C4C1F" w:rsidRDefault="002C4C1F" w:rsidP="002C4C1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7D49CC">
          <w:rPr>
            <w:rStyle w:val="Hyperlink"/>
          </w:rPr>
          <w:t>UMCG opgetogen over komst AI-Factory naar Groningen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B7493" w14:paraId="6B4740F3" w14:textId="77777777" w:rsidTr="00A50CF6">
      <w:tc>
        <w:tcPr>
          <w:tcW w:w="2156" w:type="dxa"/>
        </w:tcPr>
        <w:p w14:paraId="4D059C3A" w14:textId="77777777" w:rsidR="00527BD4" w:rsidRPr="00624D22" w:rsidRDefault="00F26314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</w:p>
      </w:tc>
    </w:tr>
    <w:tr w:rsidR="005B7493" w14:paraId="61FB1C2A" w14:textId="77777777" w:rsidTr="00A50CF6">
      <w:trPr>
        <w:trHeight w:hRule="exact" w:val="200"/>
      </w:trPr>
      <w:tc>
        <w:tcPr>
          <w:tcW w:w="2156" w:type="dxa"/>
        </w:tcPr>
        <w:p w14:paraId="279388FD" w14:textId="77777777" w:rsidR="00527BD4" w:rsidRPr="005819CE" w:rsidRDefault="00527BD4" w:rsidP="00A50CF6"/>
      </w:tc>
    </w:tr>
    <w:tr w:rsidR="005B7493" w14:paraId="225129A5" w14:textId="77777777" w:rsidTr="00502512">
      <w:trPr>
        <w:trHeight w:hRule="exact" w:val="774"/>
      </w:trPr>
      <w:tc>
        <w:tcPr>
          <w:tcW w:w="2156" w:type="dxa"/>
        </w:tcPr>
        <w:p w14:paraId="79745152" w14:textId="77777777" w:rsidR="00527BD4" w:rsidRDefault="00527BD4" w:rsidP="003A5290">
          <w:pPr>
            <w:pStyle w:val="Huisstijl-Kopje"/>
          </w:pPr>
        </w:p>
        <w:p w14:paraId="7E609D5D" w14:textId="77777777" w:rsidR="00502512" w:rsidRPr="00502512" w:rsidRDefault="00F2631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106275055</w:t>
          </w:r>
        </w:p>
        <w:p w14:paraId="5B81EC40" w14:textId="77777777" w:rsidR="00527BD4" w:rsidRPr="005819CE" w:rsidRDefault="00527BD4" w:rsidP="00361A56">
          <w:pPr>
            <w:pStyle w:val="Huisstijl-Kopje"/>
          </w:pPr>
        </w:p>
      </w:tc>
    </w:tr>
  </w:tbl>
  <w:p w14:paraId="1EB762F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C5CE7F5" w14:textId="77777777" w:rsidR="00527BD4" w:rsidRDefault="00527BD4" w:rsidP="008C356D"/>
  <w:p w14:paraId="133BABBA" w14:textId="77777777" w:rsidR="00527BD4" w:rsidRPr="00740712" w:rsidRDefault="00527BD4" w:rsidP="008C356D"/>
  <w:p w14:paraId="7337ACA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9E7515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A286C51" w14:textId="77777777" w:rsidR="00527BD4" w:rsidRDefault="00527BD4" w:rsidP="004F44C2"/>
  <w:p w14:paraId="7BD046F9" w14:textId="77777777" w:rsidR="00624D22" w:rsidRDefault="00624D22" w:rsidP="004F44C2"/>
  <w:p w14:paraId="003FBFDD" w14:textId="77777777" w:rsidR="00624D22" w:rsidRDefault="00624D22" w:rsidP="004F44C2"/>
  <w:p w14:paraId="28B02913" w14:textId="77777777" w:rsidR="00527BD4" w:rsidRPr="00740712" w:rsidRDefault="00527BD4" w:rsidP="004F44C2"/>
  <w:p w14:paraId="092482B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B7493" w14:paraId="68F85180" w14:textId="77777777" w:rsidTr="00751A6A">
      <w:trPr>
        <w:trHeight w:val="2636"/>
      </w:trPr>
      <w:tc>
        <w:tcPr>
          <w:tcW w:w="737" w:type="dxa"/>
        </w:tcPr>
        <w:p w14:paraId="3805E7C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598FB94" w14:textId="77777777" w:rsidR="00527BD4" w:rsidRDefault="00F2631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9D0B5A"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83E0316" wp14:editId="3E092E5F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5B9B8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6B5A5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B7493" w:rsidRPr="00F95F6B" w14:paraId="3856625C" w14:textId="77777777" w:rsidTr="00A50CF6">
      <w:tc>
        <w:tcPr>
          <w:tcW w:w="2160" w:type="dxa"/>
        </w:tcPr>
        <w:p w14:paraId="3374DD6C" w14:textId="77777777" w:rsidR="00527BD4" w:rsidRPr="00781DCA" w:rsidRDefault="00F26314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255F45B6" w14:textId="77777777" w:rsidR="00527BD4" w:rsidRPr="00BE5ED9" w:rsidRDefault="00F2631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30229EA" w14:textId="77777777" w:rsidR="00EF495B" w:rsidRDefault="00F2631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50EC4D6" w14:textId="77777777" w:rsidR="00EF495B" w:rsidRPr="005B3814" w:rsidRDefault="00F2631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8E1C52E" w14:textId="7048A93E" w:rsidR="00527BD4" w:rsidRPr="00A07930" w:rsidRDefault="00F26314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B7493" w:rsidRPr="00F95F6B" w14:paraId="0490EE24" w14:textId="77777777" w:rsidTr="00A50CF6">
      <w:trPr>
        <w:trHeight w:hRule="exact" w:val="200"/>
      </w:trPr>
      <w:tc>
        <w:tcPr>
          <w:tcW w:w="2160" w:type="dxa"/>
        </w:tcPr>
        <w:p w14:paraId="6508256F" w14:textId="77777777" w:rsidR="00527BD4" w:rsidRPr="000323E6" w:rsidRDefault="00527BD4" w:rsidP="00A50CF6"/>
      </w:tc>
    </w:tr>
    <w:tr w:rsidR="005B7493" w14:paraId="11CF5FDB" w14:textId="77777777" w:rsidTr="00A50CF6">
      <w:tc>
        <w:tcPr>
          <w:tcW w:w="2160" w:type="dxa"/>
        </w:tcPr>
        <w:p w14:paraId="470C9440" w14:textId="77777777" w:rsidR="000C0163" w:rsidRPr="005819CE" w:rsidRDefault="00F26314" w:rsidP="000C0163">
          <w:pPr>
            <w:pStyle w:val="Huisstijl-Kopje"/>
          </w:pPr>
          <w:r>
            <w:t>Ons kenmerk</w:t>
          </w:r>
        </w:p>
        <w:p w14:paraId="4D8C135B" w14:textId="136C0F18" w:rsidR="00527BD4" w:rsidRPr="005819CE" w:rsidRDefault="00F26314" w:rsidP="00A07930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106275055</w:t>
          </w:r>
        </w:p>
      </w:tc>
    </w:tr>
  </w:tbl>
  <w:p w14:paraId="5B9D073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5B7493" w14:paraId="21BEF425" w14:textId="77777777" w:rsidTr="00C37826">
      <w:trPr>
        <w:trHeight w:val="400"/>
      </w:trPr>
      <w:tc>
        <w:tcPr>
          <w:tcW w:w="7371" w:type="dxa"/>
          <w:gridSpan w:val="2"/>
        </w:tcPr>
        <w:p w14:paraId="322A745D" w14:textId="77777777" w:rsidR="00527BD4" w:rsidRPr="00BC3B53" w:rsidRDefault="00F26314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5B7493" w14:paraId="2E7A3BFD" w14:textId="77777777" w:rsidTr="00C37826">
      <w:tc>
        <w:tcPr>
          <w:tcW w:w="7371" w:type="dxa"/>
          <w:gridSpan w:val="2"/>
        </w:tcPr>
        <w:p w14:paraId="35A8F98C" w14:textId="77777777" w:rsidR="00527BD4" w:rsidRPr="00983E8F" w:rsidRDefault="00527BD4" w:rsidP="00A50CF6">
          <w:pPr>
            <w:pStyle w:val="Huisstijl-Rubricering"/>
          </w:pPr>
        </w:p>
      </w:tc>
    </w:tr>
    <w:tr w:rsidR="005B7493" w14:paraId="7C41CFD6" w14:textId="77777777" w:rsidTr="00C37826">
      <w:trPr>
        <w:trHeight w:hRule="exact" w:val="2440"/>
      </w:trPr>
      <w:tc>
        <w:tcPr>
          <w:tcW w:w="7371" w:type="dxa"/>
          <w:gridSpan w:val="2"/>
        </w:tcPr>
        <w:p w14:paraId="225C215E" w14:textId="77777777" w:rsidR="00527BD4" w:rsidRDefault="00F26314" w:rsidP="00A50CF6">
          <w:pPr>
            <w:pStyle w:val="Huisstijl-NAW"/>
          </w:pPr>
          <w:r>
            <w:t xml:space="preserve">De Voorzitter van de Tweede Kamer </w:t>
          </w:r>
        </w:p>
        <w:p w14:paraId="4378DF6D" w14:textId="77777777" w:rsidR="00D87195" w:rsidRDefault="00F26314" w:rsidP="00D87195">
          <w:pPr>
            <w:pStyle w:val="Huisstijl-NAW"/>
          </w:pPr>
          <w:r>
            <w:t>der Staten-Generaal</w:t>
          </w:r>
        </w:p>
        <w:p w14:paraId="0F202EFE" w14:textId="77777777" w:rsidR="00EA0F13" w:rsidRDefault="00F2631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0B78A4F" w14:textId="77777777" w:rsidR="00985E56" w:rsidRDefault="00F26314" w:rsidP="00EA0F13">
          <w:r>
            <w:rPr>
              <w:szCs w:val="18"/>
            </w:rPr>
            <w:t>2595 BD  DEN HAAG</w:t>
          </w:r>
        </w:p>
      </w:tc>
    </w:tr>
    <w:tr w:rsidR="005B7493" w14:paraId="4301D950" w14:textId="77777777" w:rsidTr="00C37826">
      <w:trPr>
        <w:trHeight w:hRule="exact" w:val="400"/>
      </w:trPr>
      <w:tc>
        <w:tcPr>
          <w:tcW w:w="7371" w:type="dxa"/>
          <w:gridSpan w:val="2"/>
        </w:tcPr>
        <w:p w14:paraId="03CF4E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B7493" w14:paraId="38EC6E89" w14:textId="77777777" w:rsidTr="00C37826">
      <w:trPr>
        <w:trHeight w:val="240"/>
      </w:trPr>
      <w:tc>
        <w:tcPr>
          <w:tcW w:w="709" w:type="dxa"/>
        </w:tcPr>
        <w:p w14:paraId="38FAA0BD" w14:textId="77777777" w:rsidR="00527BD4" w:rsidRPr="00C37826" w:rsidRDefault="00F2631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01F541DD" w14:textId="4D007B1D" w:rsidR="00527BD4" w:rsidRPr="007709EF" w:rsidRDefault="00B41A4B" w:rsidP="00A50CF6">
          <w:r>
            <w:t>1 juli 2026</w:t>
          </w:r>
        </w:p>
      </w:tc>
    </w:tr>
    <w:tr w:rsidR="005B7493" w14:paraId="119A451A" w14:textId="77777777" w:rsidTr="00C37826">
      <w:trPr>
        <w:trHeight w:val="240"/>
      </w:trPr>
      <w:tc>
        <w:tcPr>
          <w:tcW w:w="709" w:type="dxa"/>
        </w:tcPr>
        <w:p w14:paraId="615960E6" w14:textId="77777777" w:rsidR="00527BD4" w:rsidRPr="00C37826" w:rsidRDefault="00F2631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3CE75450" w14:textId="77777777" w:rsidR="00527BD4" w:rsidRPr="007709EF" w:rsidRDefault="00F26314" w:rsidP="00A50CF6">
          <w:r>
            <w:t>Voortgangsbrief Nederlandse AI-fabriek</w:t>
          </w:r>
        </w:p>
      </w:tc>
    </w:tr>
  </w:tbl>
  <w:p w14:paraId="6659A73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67268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340F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C0C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0A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2F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A1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E0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2D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66C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A2C8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8E6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E82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A3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09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A8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29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4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546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D5E436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6089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8F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48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69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02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0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6A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C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862502">
    <w:abstractNumId w:val="10"/>
  </w:num>
  <w:num w:numId="2" w16cid:durableId="1834180178">
    <w:abstractNumId w:val="7"/>
  </w:num>
  <w:num w:numId="3" w16cid:durableId="1839423764">
    <w:abstractNumId w:val="6"/>
  </w:num>
  <w:num w:numId="4" w16cid:durableId="755978605">
    <w:abstractNumId w:val="5"/>
  </w:num>
  <w:num w:numId="5" w16cid:durableId="1286690581">
    <w:abstractNumId w:val="4"/>
  </w:num>
  <w:num w:numId="6" w16cid:durableId="1847088145">
    <w:abstractNumId w:val="8"/>
  </w:num>
  <w:num w:numId="7" w16cid:durableId="1258564341">
    <w:abstractNumId w:val="3"/>
  </w:num>
  <w:num w:numId="8" w16cid:durableId="1918900464">
    <w:abstractNumId w:val="2"/>
  </w:num>
  <w:num w:numId="9" w16cid:durableId="1226141414">
    <w:abstractNumId w:val="1"/>
  </w:num>
  <w:num w:numId="10" w16cid:durableId="1221866032">
    <w:abstractNumId w:val="0"/>
  </w:num>
  <w:num w:numId="11" w16cid:durableId="2092114961">
    <w:abstractNumId w:val="9"/>
  </w:num>
  <w:num w:numId="12" w16cid:durableId="572592914">
    <w:abstractNumId w:val="11"/>
  </w:num>
  <w:num w:numId="13" w16cid:durableId="1789278508">
    <w:abstractNumId w:val="14"/>
  </w:num>
  <w:num w:numId="14" w16cid:durableId="1017462360">
    <w:abstractNumId w:val="12"/>
  </w:num>
  <w:num w:numId="15" w16cid:durableId="177598191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2625F"/>
    <w:rsid w:val="000323E6"/>
    <w:rsid w:val="00033CDD"/>
    <w:rsid w:val="00034A84"/>
    <w:rsid w:val="00035E67"/>
    <w:rsid w:val="000366F3"/>
    <w:rsid w:val="0005173E"/>
    <w:rsid w:val="0006024D"/>
    <w:rsid w:val="00071F28"/>
    <w:rsid w:val="0007236F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05B57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1454"/>
    <w:rsid w:val="00164D63"/>
    <w:rsid w:val="0016725C"/>
    <w:rsid w:val="001726F3"/>
    <w:rsid w:val="00173C51"/>
    <w:rsid w:val="00174CC2"/>
    <w:rsid w:val="00176CC6"/>
    <w:rsid w:val="0018124D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2C2F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63E9"/>
    <w:rsid w:val="002570B4"/>
    <w:rsid w:val="00260BAF"/>
    <w:rsid w:val="002650F7"/>
    <w:rsid w:val="00273F3B"/>
    <w:rsid w:val="00274A88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4C1F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02FA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421E"/>
    <w:rsid w:val="0045023C"/>
    <w:rsid w:val="0045163E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F05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B7493"/>
    <w:rsid w:val="005C2538"/>
    <w:rsid w:val="005C34E1"/>
    <w:rsid w:val="005C3FE0"/>
    <w:rsid w:val="005C65B5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035D"/>
    <w:rsid w:val="00621DEC"/>
    <w:rsid w:val="00624D22"/>
    <w:rsid w:val="00625CD0"/>
    <w:rsid w:val="0062627D"/>
    <w:rsid w:val="00627432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267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C7612"/>
    <w:rsid w:val="007D49CC"/>
    <w:rsid w:val="007E2B20"/>
    <w:rsid w:val="007E697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450E"/>
    <w:rsid w:val="00892E99"/>
    <w:rsid w:val="008938FA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83F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0CFE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07930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1A4B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2F5"/>
    <w:rsid w:val="00BC5B28"/>
    <w:rsid w:val="00BD2370"/>
    <w:rsid w:val="00BD32BB"/>
    <w:rsid w:val="00BE3F88"/>
    <w:rsid w:val="00BE4756"/>
    <w:rsid w:val="00BE5ED9"/>
    <w:rsid w:val="00BE7B41"/>
    <w:rsid w:val="00C04384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42FBB"/>
    <w:rsid w:val="00C5258E"/>
    <w:rsid w:val="00C530C9"/>
    <w:rsid w:val="00C619A7"/>
    <w:rsid w:val="00C65E46"/>
    <w:rsid w:val="00C73D5F"/>
    <w:rsid w:val="00C82AFE"/>
    <w:rsid w:val="00C83330"/>
    <w:rsid w:val="00C83DBC"/>
    <w:rsid w:val="00C83EAD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6CC4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21DE"/>
    <w:rsid w:val="00D33BF0"/>
    <w:rsid w:val="00D33DE0"/>
    <w:rsid w:val="00D36447"/>
    <w:rsid w:val="00D374FE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5D27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EDF"/>
    <w:rsid w:val="00DD1DCD"/>
    <w:rsid w:val="00DD338F"/>
    <w:rsid w:val="00DD66F2"/>
    <w:rsid w:val="00DE3FE0"/>
    <w:rsid w:val="00DE578A"/>
    <w:rsid w:val="00DF2583"/>
    <w:rsid w:val="00DF3A4B"/>
    <w:rsid w:val="00DF54D9"/>
    <w:rsid w:val="00DF7283"/>
    <w:rsid w:val="00E01A59"/>
    <w:rsid w:val="00E072E3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4293B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6E97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26314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95F6B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5356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24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6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63E9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B6E97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E9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C4C1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ieuws.umcg.nl/w/umcg-opgetogen-over-komst-ai-factory-naar-groningen" TargetMode="External"/><Relationship Id="rId1" Type="http://schemas.openxmlformats.org/officeDocument/2006/relationships/hyperlink" Target="https://nlaifabriek.nl/raad-van-toezicht-van-de-stichting-nederlandse-ai-fabriek-bij-elkaa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628</ap:Words>
  <ap:Characters>3455</ap:Characters>
  <ap:DocSecurity>0</ap:DocSecurity>
  <ap:Lines>28</ap:Lines>
  <ap:Paragraphs>8</ap:Paragraphs>
  <ap:ScaleCrop>false</ap:ScaleCrop>
  <ap:LinksUpToDate>false</ap:LinksUpToDate>
  <ap:CharactersWithSpaces>4075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2026-07-01T15:12:00.0000000Z</dcterms:created>
  <dcterms:modified xsi:type="dcterms:W3CDTF">2026-07-01T15:12:00.0000000Z</dcterms:modified>
  <dc:description>------------------------</dc:description>
  <dc:subject/>
  <keywords/>
  <version/>
  <category/>
</coreProperties>
</file>