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4A45DC5C" w14:textId="77777777">
      <w:pPr>
        <w:spacing w:line="240" w:lineRule="atLeast"/>
      </w:pPr>
    </w:p>
    <w:p w:rsidR="00CC6C89" w:rsidP="00AC34C9" w:rsidRDefault="00CC6C89" w14:paraId="75239ACC" w14:textId="77777777">
      <w:pPr>
        <w:spacing w:line="240" w:lineRule="atLeast"/>
      </w:pPr>
    </w:p>
    <w:p w:rsidR="00CC6C89" w:rsidP="00AC34C9" w:rsidRDefault="00CC6C89" w14:paraId="71F67B18" w14:textId="77777777">
      <w:pPr>
        <w:spacing w:line="240" w:lineRule="atLeast"/>
        <w:sectPr w:rsidR="00CC6C89">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Pr="003C25FA" w:rsidR="00A0587C" w:rsidP="00A0587C" w:rsidRDefault="004C184D" w14:paraId="17DD32A5" w14:textId="77777777">
      <w:pPr>
        <w:pStyle w:val="Huisstijl-Aanhef"/>
        <w:spacing w:line="240" w:lineRule="atLeast"/>
      </w:pPr>
      <w:r w:rsidRPr="003C25FA">
        <w:rPr>
          <w:kern w:val="0"/>
        </w:rPr>
        <w:t>Geachte mevrouw Engwirda,</w:t>
      </w:r>
      <w:r w:rsidRPr="003C25FA">
        <w:t xml:space="preserve"> </w:t>
      </w:r>
    </w:p>
    <w:p w:rsidRPr="003C25FA" w:rsidR="00A0587C" w:rsidP="00A0587C" w:rsidRDefault="004C184D" w14:paraId="1BEC9F36" w14:textId="77777777">
      <w:pPr>
        <w:spacing w:line="240" w:lineRule="atLeast"/>
        <w:rPr>
          <w:kern w:val="0"/>
        </w:rPr>
      </w:pPr>
      <w:r w:rsidRPr="003C25FA">
        <w:rPr>
          <w:kern w:val="0"/>
        </w:rPr>
        <w:t>Op grond van de Wet marktordening gezondheidszorg (Wmg) stelt de minister van Volksgezondheid, Welzijn en Sport voor ieder kalenderjaar het bedrag vast dat in dat kalenderjaar beschikbaar is voor verzekerde zorg op grond van de Wet langdurige zorg (Wlz).</w:t>
      </w:r>
      <w:r w:rsidRPr="003C25FA">
        <w:rPr>
          <w:kern w:val="0"/>
        </w:rPr>
        <w:br/>
      </w:r>
    </w:p>
    <w:p w:rsidR="00A0587C" w:rsidP="00A0587C" w:rsidRDefault="004C184D" w14:paraId="5FA4A817" w14:textId="77777777">
      <w:pPr>
        <w:spacing w:line="240" w:lineRule="atLeast"/>
        <w:rPr>
          <w:kern w:val="0"/>
        </w:rPr>
      </w:pPr>
      <w:r w:rsidRPr="003C25FA">
        <w:rPr>
          <w:kern w:val="0"/>
        </w:rPr>
        <w:t xml:space="preserve">In onderdeel I van deze brief ga ik in op het budgettair Wlz-kader voor het huidige jaar 2026. In onderdeel II geef ik inzicht in de belangrijkste budgettaire ontwikkelingen en daarmee ook inzicht in het voorlopige kader 2027. </w:t>
      </w:r>
    </w:p>
    <w:p w:rsidR="00A0587C" w:rsidP="00A0587C" w:rsidRDefault="00A0587C" w14:paraId="4AD17384" w14:textId="77777777">
      <w:pPr>
        <w:spacing w:line="240" w:lineRule="atLeast"/>
        <w:rPr>
          <w:kern w:val="0"/>
        </w:rPr>
      </w:pPr>
    </w:p>
    <w:p w:rsidR="00A0587C" w:rsidP="00A0587C" w:rsidRDefault="004C184D" w14:paraId="60495DC7" w14:textId="77777777">
      <w:pPr>
        <w:spacing w:line="240" w:lineRule="atLeast"/>
        <w:rPr>
          <w:kern w:val="0"/>
        </w:rPr>
      </w:pPr>
      <w:r w:rsidRPr="003C25FA">
        <w:rPr>
          <w:kern w:val="0"/>
        </w:rPr>
        <w:t xml:space="preserve">In onderdeel III geef ik tot slot een </w:t>
      </w:r>
      <w:r>
        <w:rPr>
          <w:kern w:val="0"/>
        </w:rPr>
        <w:t xml:space="preserve">voorlopig </w:t>
      </w:r>
      <w:r w:rsidRPr="003C25FA">
        <w:rPr>
          <w:kern w:val="0"/>
        </w:rPr>
        <w:t xml:space="preserve">meerjarig inzicht in de ontwikkeling van het Wlz-kader in de periode 2028-2031. Gezien het streven van het kabinet om bestuurlijke akkoorden te sluiten voor 2028 en verder, wordt in deze voorlopige kaderbrief ingegaan op </w:t>
      </w:r>
      <w:r>
        <w:rPr>
          <w:kern w:val="0"/>
        </w:rPr>
        <w:t xml:space="preserve">het voorstel voor de </w:t>
      </w:r>
      <w:r w:rsidRPr="003C25FA">
        <w:rPr>
          <w:kern w:val="0"/>
        </w:rPr>
        <w:t xml:space="preserve">verdeling van de </w:t>
      </w:r>
      <w:r>
        <w:rPr>
          <w:kern w:val="0"/>
        </w:rPr>
        <w:t xml:space="preserve">beschikbare verlaagde </w:t>
      </w:r>
      <w:r w:rsidRPr="003C25FA">
        <w:rPr>
          <w:kern w:val="0"/>
        </w:rPr>
        <w:t xml:space="preserve">groeiruimte over de verschillende Wlz-sectoren vanaf 2028. Het Wlz-kader voor de jaren 2028-2031 wordt dit jaar dus nog niet definitief vastgesteld en verdeeld. </w:t>
      </w:r>
    </w:p>
    <w:p w:rsidR="00A0587C" w:rsidP="00A0587C" w:rsidRDefault="00A0587C" w14:paraId="799F786D" w14:textId="77777777">
      <w:pPr>
        <w:spacing w:line="240" w:lineRule="atLeast"/>
        <w:rPr>
          <w:kern w:val="0"/>
        </w:rPr>
      </w:pPr>
    </w:p>
    <w:p w:rsidRPr="003C25FA" w:rsidR="00A0587C" w:rsidP="00A0587C" w:rsidRDefault="004C184D" w14:paraId="75DBE555" w14:textId="77777777">
      <w:pPr>
        <w:spacing w:line="240" w:lineRule="atLeast"/>
        <w:rPr>
          <w:kern w:val="0"/>
        </w:rPr>
      </w:pPr>
      <w:r w:rsidRPr="00185D6F">
        <w:rPr>
          <w:kern w:val="0"/>
        </w:rPr>
        <w:t xml:space="preserve">Zoals gebruikelijk ontvangen de Eerste en Tweede Kamer een afschrift van </w:t>
      </w:r>
      <w:r>
        <w:rPr>
          <w:kern w:val="0"/>
        </w:rPr>
        <w:t>deze</w:t>
      </w:r>
      <w:r w:rsidRPr="00185D6F">
        <w:rPr>
          <w:kern w:val="0"/>
        </w:rPr>
        <w:t xml:space="preserve"> voorlopige kaderbrief. Hierbij geldt een voorbehoud voor de politieke besluitvorming over de begroting 202</w:t>
      </w:r>
      <w:r>
        <w:rPr>
          <w:kern w:val="0"/>
        </w:rPr>
        <w:t>7</w:t>
      </w:r>
      <w:r w:rsidRPr="00185D6F">
        <w:rPr>
          <w:kern w:val="0"/>
        </w:rPr>
        <w:t>. Deze wordt op Prinsjesdag aan het parlement gepresenteerd. Op of kort na Prinsjesdag zal ik het definitieve Wlz-kader 202</w:t>
      </w:r>
      <w:r>
        <w:rPr>
          <w:kern w:val="0"/>
        </w:rPr>
        <w:t>7</w:t>
      </w:r>
      <w:r w:rsidRPr="00185D6F">
        <w:rPr>
          <w:kern w:val="0"/>
        </w:rPr>
        <w:t xml:space="preserve"> en het indicatieve Wlz-kader voor de jaren 202</w:t>
      </w:r>
      <w:r>
        <w:rPr>
          <w:kern w:val="0"/>
        </w:rPr>
        <w:t>8</w:t>
      </w:r>
      <w:r w:rsidRPr="00185D6F">
        <w:rPr>
          <w:kern w:val="0"/>
        </w:rPr>
        <w:t>-203</w:t>
      </w:r>
      <w:r>
        <w:rPr>
          <w:kern w:val="0"/>
        </w:rPr>
        <w:t>1</w:t>
      </w:r>
      <w:r w:rsidRPr="00185D6F">
        <w:rPr>
          <w:kern w:val="0"/>
        </w:rPr>
        <w:t xml:space="preserve"> bekendmaken bij de Eerste en Tweede Kamer. Van deze definitieve kaderbrief ontvangt u een afschrift.</w:t>
      </w:r>
    </w:p>
    <w:p w:rsidRPr="003C25FA" w:rsidR="00A0587C" w:rsidP="00A0587C" w:rsidRDefault="004C184D" w14:paraId="0FF9D1E9" w14:textId="77777777">
      <w:pPr>
        <w:keepNext/>
        <w:keepLines/>
        <w:widowControl/>
        <w:spacing w:line="240" w:lineRule="atLeast"/>
        <w:rPr>
          <w:b/>
          <w:bCs/>
          <w:kern w:val="0"/>
        </w:rPr>
      </w:pPr>
      <w:r w:rsidRPr="003C25FA">
        <w:rPr>
          <w:b/>
          <w:bCs/>
          <w:kern w:val="0"/>
        </w:rPr>
        <w:lastRenderedPageBreak/>
        <w:t>I Budgettair kader Wlz 2026</w:t>
      </w:r>
    </w:p>
    <w:p w:rsidRPr="003C25FA" w:rsidR="00A0587C" w:rsidP="00A0587C" w:rsidRDefault="004C184D" w14:paraId="7DF69E00" w14:textId="77777777">
      <w:pPr>
        <w:keepNext/>
        <w:keepLines/>
        <w:widowControl/>
        <w:spacing w:line="240" w:lineRule="atLeast"/>
        <w:rPr>
          <w:kern w:val="0"/>
        </w:rPr>
      </w:pPr>
      <w:r w:rsidRPr="003C25FA">
        <w:rPr>
          <w:kern w:val="0"/>
        </w:rPr>
        <w:t>Op grond van uw februaribrief is vastgesteld dat het beschikbare Wlz-kader voor 2026 ruimschoots toereikend is. Het actuele Wlz-kader voor 2026 bedraagt €</w:t>
      </w:r>
      <w:r>
        <w:rPr>
          <w:kern w:val="0"/>
        </w:rPr>
        <w:t> </w:t>
      </w:r>
      <w:r w:rsidRPr="003C25FA">
        <w:rPr>
          <w:kern w:val="0"/>
        </w:rPr>
        <w:t xml:space="preserve">41.064 miljoen conform de bijlage bij uw beleidsregel </w:t>
      </w:r>
      <w:r w:rsidRPr="00185D6F">
        <w:rPr>
          <w:kern w:val="0"/>
        </w:rPr>
        <w:t xml:space="preserve">Budgettair kader Wlz 2026 </w:t>
      </w:r>
      <w:r w:rsidRPr="003C25FA">
        <w:rPr>
          <w:kern w:val="0"/>
        </w:rPr>
        <w:t>(stand 15 juni 2026). Hiervan is € 36.30</w:t>
      </w:r>
      <w:r>
        <w:rPr>
          <w:kern w:val="0"/>
        </w:rPr>
        <w:t>5 miljoen</w:t>
      </w:r>
      <w:r w:rsidRPr="003C25FA">
        <w:rPr>
          <w:kern w:val="0"/>
        </w:rPr>
        <w:t xml:space="preserve"> beschikbaar voor het deelkader zorg in natura (zin), € 4.6</w:t>
      </w:r>
      <w:r>
        <w:rPr>
          <w:kern w:val="0"/>
        </w:rPr>
        <w:t>63</w:t>
      </w:r>
      <w:r w:rsidRPr="003C25FA">
        <w:rPr>
          <w:kern w:val="0"/>
        </w:rPr>
        <w:t xml:space="preserve"> miljoen voor het deelkader persoonsgebonden budget (pgb) en € 96 miljoen voor het deelkader overige uitvoeringskosten (ouk). </w:t>
      </w:r>
    </w:p>
    <w:p w:rsidRPr="003C25FA" w:rsidR="00A0587C" w:rsidP="00A0587C" w:rsidRDefault="00A0587C" w14:paraId="79185557" w14:textId="77777777">
      <w:pPr>
        <w:spacing w:line="240" w:lineRule="atLeast"/>
        <w:rPr>
          <w:kern w:val="0"/>
        </w:rPr>
      </w:pPr>
    </w:p>
    <w:p w:rsidRPr="003C25FA" w:rsidR="00A0587C" w:rsidP="00A0587C" w:rsidRDefault="004C184D" w14:paraId="358EE7D0"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Tabel 1: Opbouw Wlz-kader 2026</w:t>
      </w:r>
    </w:p>
    <w:tbl>
      <w:tblPr>
        <w:tblW w:w="7146" w:type="dxa"/>
        <w:tblCellMar>
          <w:left w:w="70" w:type="dxa"/>
          <w:right w:w="70" w:type="dxa"/>
        </w:tblCellMar>
        <w:tblLook w:val="04A0" w:firstRow="1" w:lastRow="0" w:firstColumn="1" w:lastColumn="0" w:noHBand="0" w:noVBand="1"/>
      </w:tblPr>
      <w:tblGrid>
        <w:gridCol w:w="3078"/>
        <w:gridCol w:w="1017"/>
        <w:gridCol w:w="1017"/>
        <w:gridCol w:w="1017"/>
        <w:gridCol w:w="1017"/>
      </w:tblGrid>
      <w:tr w:rsidR="001D1AC1" w:rsidTr="00AC02E1" w14:paraId="04436344" w14:textId="77777777">
        <w:trPr>
          <w:trHeight w:val="300"/>
        </w:trPr>
        <w:tc>
          <w:tcPr>
            <w:tcW w:w="3078" w:type="dxa"/>
            <w:tcBorders>
              <w:top w:val="single" w:color="5B9BD5" w:sz="4" w:space="0"/>
              <w:left w:val="single" w:color="5B9BD5" w:sz="4" w:space="0"/>
              <w:bottom w:val="single" w:color="5B9BD5" w:sz="4" w:space="0"/>
              <w:right w:val="single" w:color="DDEBF7" w:sz="4" w:space="0"/>
            </w:tcBorders>
            <w:shd w:val="clear" w:color="000000" w:fill="4D93D9"/>
            <w:noWrap/>
            <w:vAlign w:val="center"/>
            <w:hideMark/>
          </w:tcPr>
          <w:p w:rsidRPr="003C25FA" w:rsidR="00A0587C" w:rsidP="00AC02E1" w:rsidRDefault="004C184D" w14:paraId="465FDE1E" w14:textId="77777777">
            <w:pPr>
              <w:keepNext/>
              <w:keepLines/>
              <w:widowControl/>
              <w:suppressAutoHyphens w:val="0"/>
              <w:autoSpaceDN/>
              <w:spacing w:line="240" w:lineRule="auto"/>
              <w:textAlignment w:val="auto"/>
              <w:rPr>
                <w:rFonts w:eastAsia="Times New Roman" w:asciiTheme="minorHAnsi" w:hAnsiTheme="minorHAnsi" w:cstheme="minorHAnsi"/>
                <w:color w:val="FFFFFF"/>
                <w:kern w:val="0"/>
                <w:sz w:val="22"/>
                <w:szCs w:val="22"/>
                <w:lang w:eastAsia="nl-NL" w:bidi="ar-SA"/>
              </w:rPr>
            </w:pPr>
            <w:r w:rsidRPr="003C25FA">
              <w:rPr>
                <w:rFonts w:eastAsia="Times New Roman" w:asciiTheme="minorHAnsi" w:hAnsiTheme="minorHAnsi" w:cstheme="minorHAnsi"/>
                <w:color w:val="FFFFFF"/>
                <w:kern w:val="0"/>
                <w:sz w:val="22"/>
                <w:szCs w:val="22"/>
                <w:lang w:eastAsia="nl-NL" w:bidi="ar-SA"/>
              </w:rPr>
              <w:t>Bedragen x € 1 miljoen</w:t>
            </w:r>
          </w:p>
        </w:tc>
        <w:tc>
          <w:tcPr>
            <w:tcW w:w="1017" w:type="dxa"/>
            <w:tcBorders>
              <w:top w:val="single" w:color="5B9BD5" w:sz="4" w:space="0"/>
              <w:left w:val="nil"/>
              <w:bottom w:val="single" w:color="5B9BD5" w:sz="4" w:space="0"/>
              <w:right w:val="single" w:color="DDEBF7" w:sz="4" w:space="0"/>
            </w:tcBorders>
            <w:shd w:val="clear" w:color="000000" w:fill="5B9BD5"/>
            <w:noWrap/>
            <w:vAlign w:val="bottom"/>
            <w:hideMark/>
          </w:tcPr>
          <w:p w:rsidRPr="003C25FA" w:rsidR="00A0587C" w:rsidP="00AC02E1" w:rsidRDefault="004C184D" w14:paraId="66D910A5" w14:textId="77777777">
            <w:pPr>
              <w:keepNext/>
              <w:keepLines/>
              <w:widowControl/>
              <w:suppressAutoHyphens w:val="0"/>
              <w:autoSpaceDN/>
              <w:spacing w:line="240" w:lineRule="auto"/>
              <w:jc w:val="right"/>
              <w:textAlignment w:val="auto"/>
              <w:rPr>
                <w:rFonts w:eastAsia="Times New Roman" w:asciiTheme="minorHAnsi" w:hAnsiTheme="minorHAnsi" w:cstheme="minorHAnsi"/>
                <w:color w:val="FFFFFF"/>
                <w:kern w:val="0"/>
                <w:sz w:val="22"/>
                <w:szCs w:val="22"/>
                <w:lang w:eastAsia="nl-NL" w:bidi="ar-SA"/>
              </w:rPr>
            </w:pPr>
            <w:r w:rsidRPr="003C25FA">
              <w:rPr>
                <w:rFonts w:eastAsia="Times New Roman" w:asciiTheme="minorHAnsi" w:hAnsiTheme="minorHAnsi" w:cstheme="minorHAnsi"/>
                <w:color w:val="FFFFFF"/>
                <w:kern w:val="0"/>
                <w:sz w:val="22"/>
                <w:szCs w:val="22"/>
                <w:lang w:eastAsia="nl-NL" w:bidi="ar-SA"/>
              </w:rPr>
              <w:t>zin</w:t>
            </w:r>
          </w:p>
        </w:tc>
        <w:tc>
          <w:tcPr>
            <w:tcW w:w="1017" w:type="dxa"/>
            <w:tcBorders>
              <w:top w:val="single" w:color="5B9BD5" w:sz="4" w:space="0"/>
              <w:left w:val="nil"/>
              <w:bottom w:val="single" w:color="5B9BD5" w:sz="4" w:space="0"/>
              <w:right w:val="single" w:color="DDEBF7" w:sz="4" w:space="0"/>
            </w:tcBorders>
            <w:shd w:val="clear" w:color="000000" w:fill="5B9BD5"/>
            <w:noWrap/>
            <w:vAlign w:val="bottom"/>
            <w:hideMark/>
          </w:tcPr>
          <w:p w:rsidRPr="003C25FA" w:rsidR="00A0587C" w:rsidP="00AC02E1" w:rsidRDefault="004C184D" w14:paraId="30606B6D" w14:textId="77777777">
            <w:pPr>
              <w:keepNext/>
              <w:keepLines/>
              <w:widowControl/>
              <w:suppressAutoHyphens w:val="0"/>
              <w:autoSpaceDN/>
              <w:spacing w:line="240" w:lineRule="auto"/>
              <w:jc w:val="right"/>
              <w:textAlignment w:val="auto"/>
              <w:rPr>
                <w:rFonts w:eastAsia="Times New Roman" w:asciiTheme="minorHAnsi" w:hAnsiTheme="minorHAnsi" w:cstheme="minorHAnsi"/>
                <w:color w:val="FFFFFF"/>
                <w:kern w:val="0"/>
                <w:sz w:val="22"/>
                <w:szCs w:val="22"/>
                <w:lang w:eastAsia="nl-NL" w:bidi="ar-SA"/>
              </w:rPr>
            </w:pPr>
            <w:r w:rsidRPr="003C25FA">
              <w:rPr>
                <w:rFonts w:eastAsia="Times New Roman" w:asciiTheme="minorHAnsi" w:hAnsiTheme="minorHAnsi" w:cstheme="minorHAnsi"/>
                <w:color w:val="FFFFFF"/>
                <w:kern w:val="0"/>
                <w:sz w:val="22"/>
                <w:szCs w:val="22"/>
                <w:lang w:eastAsia="nl-NL" w:bidi="ar-SA"/>
              </w:rPr>
              <w:t>pgb</w:t>
            </w:r>
          </w:p>
        </w:tc>
        <w:tc>
          <w:tcPr>
            <w:tcW w:w="1017" w:type="dxa"/>
            <w:tcBorders>
              <w:top w:val="single" w:color="5B9BD5" w:sz="4" w:space="0"/>
              <w:left w:val="nil"/>
              <w:bottom w:val="single" w:color="5B9BD5" w:sz="4" w:space="0"/>
              <w:right w:val="single" w:color="DDEBF7" w:sz="4" w:space="0"/>
            </w:tcBorders>
            <w:shd w:val="clear" w:color="000000" w:fill="5B9BD5"/>
            <w:noWrap/>
            <w:vAlign w:val="bottom"/>
            <w:hideMark/>
          </w:tcPr>
          <w:p w:rsidRPr="003C25FA" w:rsidR="00A0587C" w:rsidP="00AC02E1" w:rsidRDefault="004C184D" w14:paraId="7E05F422" w14:textId="77777777">
            <w:pPr>
              <w:keepNext/>
              <w:keepLines/>
              <w:widowControl/>
              <w:suppressAutoHyphens w:val="0"/>
              <w:autoSpaceDN/>
              <w:spacing w:line="240" w:lineRule="auto"/>
              <w:jc w:val="right"/>
              <w:textAlignment w:val="auto"/>
              <w:rPr>
                <w:rFonts w:eastAsia="Times New Roman" w:asciiTheme="minorHAnsi" w:hAnsiTheme="minorHAnsi" w:cstheme="minorHAnsi"/>
                <w:color w:val="FFFFFF"/>
                <w:kern w:val="0"/>
                <w:sz w:val="22"/>
                <w:szCs w:val="22"/>
                <w:lang w:eastAsia="nl-NL" w:bidi="ar-SA"/>
              </w:rPr>
            </w:pPr>
            <w:r w:rsidRPr="003C25FA">
              <w:rPr>
                <w:rFonts w:eastAsia="Times New Roman" w:asciiTheme="minorHAnsi" w:hAnsiTheme="minorHAnsi" w:cstheme="minorHAnsi"/>
                <w:color w:val="FFFFFF"/>
                <w:kern w:val="0"/>
                <w:sz w:val="22"/>
                <w:szCs w:val="22"/>
                <w:lang w:eastAsia="nl-NL" w:bidi="ar-SA"/>
              </w:rPr>
              <w:t>ouk</w:t>
            </w:r>
          </w:p>
        </w:tc>
        <w:tc>
          <w:tcPr>
            <w:tcW w:w="1017" w:type="dxa"/>
            <w:tcBorders>
              <w:top w:val="single" w:color="5B9BD5" w:sz="4" w:space="0"/>
              <w:left w:val="nil"/>
              <w:bottom w:val="single" w:color="5B9BD5" w:sz="4" w:space="0"/>
              <w:right w:val="single" w:color="5B9BD5" w:sz="4" w:space="0"/>
            </w:tcBorders>
            <w:shd w:val="clear" w:color="000000" w:fill="5B9BD5"/>
            <w:noWrap/>
            <w:vAlign w:val="bottom"/>
            <w:hideMark/>
          </w:tcPr>
          <w:p w:rsidRPr="003C25FA" w:rsidR="00A0587C" w:rsidP="00AC02E1" w:rsidRDefault="004C184D" w14:paraId="4573BDC1" w14:textId="77777777">
            <w:pPr>
              <w:keepNext/>
              <w:keepLines/>
              <w:widowControl/>
              <w:suppressAutoHyphens w:val="0"/>
              <w:autoSpaceDN/>
              <w:spacing w:line="240" w:lineRule="auto"/>
              <w:jc w:val="right"/>
              <w:textAlignment w:val="auto"/>
              <w:rPr>
                <w:rFonts w:eastAsia="Times New Roman" w:asciiTheme="minorHAnsi" w:hAnsiTheme="minorHAnsi" w:cstheme="minorHAnsi"/>
                <w:color w:val="FFFFFF"/>
                <w:kern w:val="0"/>
                <w:sz w:val="22"/>
                <w:szCs w:val="22"/>
                <w:lang w:eastAsia="nl-NL" w:bidi="ar-SA"/>
              </w:rPr>
            </w:pPr>
            <w:r w:rsidRPr="003C25FA">
              <w:rPr>
                <w:rFonts w:eastAsia="Times New Roman" w:asciiTheme="minorHAnsi" w:hAnsiTheme="minorHAnsi" w:cstheme="minorHAnsi"/>
                <w:color w:val="FFFFFF"/>
                <w:kern w:val="0"/>
                <w:sz w:val="22"/>
                <w:szCs w:val="22"/>
                <w:lang w:eastAsia="nl-NL" w:bidi="ar-SA"/>
              </w:rPr>
              <w:t>totaal</w:t>
            </w:r>
          </w:p>
        </w:tc>
      </w:tr>
      <w:tr w:rsidR="001D1AC1" w:rsidTr="00AC02E1" w14:paraId="74B0E5EC" w14:textId="77777777">
        <w:trPr>
          <w:trHeight w:val="300"/>
        </w:trPr>
        <w:tc>
          <w:tcPr>
            <w:tcW w:w="3078" w:type="dxa"/>
            <w:tcBorders>
              <w:top w:val="nil"/>
              <w:left w:val="single" w:color="5B9BD5" w:sz="4" w:space="0"/>
              <w:bottom w:val="single" w:color="5B9BD5" w:sz="4" w:space="0"/>
              <w:right w:val="single" w:color="5B9BD5" w:sz="4" w:space="0"/>
            </w:tcBorders>
            <w:shd w:val="clear" w:color="000000" w:fill="DDEBF7"/>
            <w:noWrap/>
            <w:vAlign w:val="bottom"/>
            <w:hideMark/>
          </w:tcPr>
          <w:p w:rsidRPr="003C25FA" w:rsidR="00A0587C" w:rsidP="00AC02E1" w:rsidRDefault="004C184D" w14:paraId="2843EC7D" w14:textId="77777777">
            <w:pPr>
              <w:keepNext/>
              <w:keepLines/>
              <w:widowControl/>
              <w:suppressAutoHyphens w:val="0"/>
              <w:autoSpaceDN/>
              <w:spacing w:line="240" w:lineRule="auto"/>
              <w:textAlignment w:val="auto"/>
              <w:rPr>
                <w:rFonts w:eastAsia="Times New Roman" w:asciiTheme="minorHAnsi" w:hAnsiTheme="minorHAnsi" w:cstheme="minorHAnsi"/>
                <w:kern w:val="0"/>
                <w:sz w:val="22"/>
                <w:szCs w:val="22"/>
                <w:lang w:eastAsia="nl-NL" w:bidi="ar-SA"/>
              </w:rPr>
            </w:pPr>
            <w:r w:rsidRPr="003C25FA">
              <w:rPr>
                <w:rFonts w:eastAsia="Times New Roman" w:asciiTheme="minorHAnsi" w:hAnsiTheme="minorHAnsi" w:cstheme="minorHAnsi"/>
                <w:kern w:val="0"/>
                <w:sz w:val="22"/>
                <w:szCs w:val="22"/>
                <w:lang w:eastAsia="nl-NL" w:bidi="ar-SA"/>
              </w:rPr>
              <w:t>Actueel Wlz-kader 2026</w:t>
            </w:r>
          </w:p>
        </w:tc>
        <w:tc>
          <w:tcPr>
            <w:tcW w:w="1017"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50D44782" w14:textId="77777777">
            <w:pPr>
              <w:keepNext/>
              <w:keepLines/>
              <w:widowControl/>
              <w:suppressAutoHyphens w:val="0"/>
              <w:autoSpaceDN/>
              <w:spacing w:line="240" w:lineRule="auto"/>
              <w:jc w:val="right"/>
              <w:textAlignment w:val="auto"/>
              <w:rPr>
                <w:rFonts w:eastAsia="Times New Roman" w:asciiTheme="minorHAnsi" w:hAnsiTheme="minorHAnsi" w:cstheme="minorHAnsi"/>
                <w:kern w:val="0"/>
                <w:sz w:val="22"/>
                <w:szCs w:val="22"/>
                <w:lang w:eastAsia="nl-NL" w:bidi="ar-SA"/>
              </w:rPr>
            </w:pPr>
            <w:r w:rsidRPr="003C25FA">
              <w:rPr>
                <w:rFonts w:eastAsia="Times New Roman" w:asciiTheme="minorHAnsi" w:hAnsiTheme="minorHAnsi" w:cstheme="minorHAnsi"/>
                <w:kern w:val="0"/>
                <w:sz w:val="22"/>
                <w:szCs w:val="22"/>
                <w:lang w:eastAsia="nl-NL" w:bidi="ar-SA"/>
              </w:rPr>
              <w:t xml:space="preserve">  36.305 </w:t>
            </w:r>
          </w:p>
        </w:tc>
        <w:tc>
          <w:tcPr>
            <w:tcW w:w="1017"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7AC826BB" w14:textId="77777777">
            <w:pPr>
              <w:keepNext/>
              <w:keepLines/>
              <w:widowControl/>
              <w:suppressAutoHyphens w:val="0"/>
              <w:autoSpaceDN/>
              <w:spacing w:line="240" w:lineRule="auto"/>
              <w:jc w:val="right"/>
              <w:textAlignment w:val="auto"/>
              <w:rPr>
                <w:rFonts w:eastAsia="Times New Roman" w:asciiTheme="minorHAnsi" w:hAnsiTheme="minorHAnsi" w:cstheme="minorHAnsi"/>
                <w:kern w:val="0"/>
                <w:sz w:val="22"/>
                <w:szCs w:val="22"/>
                <w:lang w:eastAsia="nl-NL" w:bidi="ar-SA"/>
              </w:rPr>
            </w:pPr>
            <w:r w:rsidRPr="003C25FA">
              <w:rPr>
                <w:rFonts w:eastAsia="Times New Roman" w:asciiTheme="minorHAnsi" w:hAnsiTheme="minorHAnsi" w:cstheme="minorHAnsi"/>
                <w:kern w:val="0"/>
                <w:sz w:val="22"/>
                <w:szCs w:val="22"/>
                <w:lang w:eastAsia="nl-NL" w:bidi="ar-SA"/>
              </w:rPr>
              <w:t xml:space="preserve">    4.663 </w:t>
            </w:r>
          </w:p>
        </w:tc>
        <w:tc>
          <w:tcPr>
            <w:tcW w:w="1017"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6B82D256" w14:textId="77777777">
            <w:pPr>
              <w:keepNext/>
              <w:keepLines/>
              <w:widowControl/>
              <w:suppressAutoHyphens w:val="0"/>
              <w:autoSpaceDN/>
              <w:spacing w:line="240" w:lineRule="auto"/>
              <w:jc w:val="right"/>
              <w:textAlignment w:val="auto"/>
              <w:rPr>
                <w:rFonts w:eastAsia="Times New Roman" w:asciiTheme="minorHAnsi" w:hAnsiTheme="minorHAnsi" w:cstheme="minorHAnsi"/>
                <w:kern w:val="0"/>
                <w:sz w:val="22"/>
                <w:szCs w:val="22"/>
                <w:lang w:eastAsia="nl-NL" w:bidi="ar-SA"/>
              </w:rPr>
            </w:pPr>
            <w:r w:rsidRPr="003C25FA">
              <w:rPr>
                <w:rFonts w:eastAsia="Times New Roman" w:asciiTheme="minorHAnsi" w:hAnsiTheme="minorHAnsi" w:cstheme="minorHAnsi"/>
                <w:kern w:val="0"/>
                <w:sz w:val="22"/>
                <w:szCs w:val="22"/>
                <w:lang w:eastAsia="nl-NL" w:bidi="ar-SA"/>
              </w:rPr>
              <w:t xml:space="preserve">          96 </w:t>
            </w:r>
          </w:p>
        </w:tc>
        <w:tc>
          <w:tcPr>
            <w:tcW w:w="1017"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14CC1792" w14:textId="77777777">
            <w:pPr>
              <w:keepNext/>
              <w:keepLines/>
              <w:widowControl/>
              <w:suppressAutoHyphens w:val="0"/>
              <w:autoSpaceDN/>
              <w:spacing w:line="240" w:lineRule="auto"/>
              <w:jc w:val="right"/>
              <w:textAlignment w:val="auto"/>
              <w:rPr>
                <w:rFonts w:eastAsia="Times New Roman" w:asciiTheme="minorHAnsi" w:hAnsiTheme="minorHAnsi" w:cstheme="minorHAnsi"/>
                <w:kern w:val="0"/>
                <w:sz w:val="22"/>
                <w:szCs w:val="22"/>
                <w:lang w:eastAsia="nl-NL" w:bidi="ar-SA"/>
              </w:rPr>
            </w:pPr>
            <w:r w:rsidRPr="003C25FA">
              <w:rPr>
                <w:rFonts w:eastAsia="Times New Roman" w:asciiTheme="minorHAnsi" w:hAnsiTheme="minorHAnsi" w:cstheme="minorHAnsi"/>
                <w:kern w:val="0"/>
                <w:sz w:val="22"/>
                <w:szCs w:val="22"/>
                <w:lang w:eastAsia="nl-NL" w:bidi="ar-SA"/>
              </w:rPr>
              <w:t xml:space="preserve">  41.064 </w:t>
            </w:r>
          </w:p>
        </w:tc>
      </w:tr>
    </w:tbl>
    <w:p w:rsidRPr="003C25FA" w:rsidR="00A0587C" w:rsidP="00A0587C" w:rsidRDefault="00A0587C" w14:paraId="41717D2E" w14:textId="77777777">
      <w:pPr>
        <w:spacing w:line="240" w:lineRule="atLeast"/>
        <w:rPr>
          <w:kern w:val="0"/>
        </w:rPr>
      </w:pPr>
    </w:p>
    <w:p w:rsidRPr="003C25FA" w:rsidR="00A0587C" w:rsidP="00A0587C" w:rsidRDefault="004C184D" w14:paraId="39DC1DA9" w14:textId="77777777">
      <w:pPr>
        <w:spacing w:line="240" w:lineRule="atLeast"/>
        <w:rPr>
          <w:kern w:val="0"/>
        </w:rPr>
      </w:pPr>
      <w:r w:rsidRPr="003C25FA">
        <w:rPr>
          <w:kern w:val="0"/>
        </w:rPr>
        <w:t>De verwachte benutting van het Wlz-kader bedraagt op basis van het gemiddelde van de twee scenario’s uit uw februaribrief € 40.842 miljoen. Ik verzoek u om mij via uw julibrief opnieuw over de verwachte benutting in 2026 te informeren. Het benodigde budget voor 2026 vormt de basis voor het voorlopige meerjarige Wlz-kader vanaf 2027. Dit basisbedrag zal ik op grond van uw julibrief actualiseren in de definitieve kaderbrief 2027 die ik op of na Prinsjesdag zal versturen.</w:t>
      </w:r>
    </w:p>
    <w:p w:rsidRPr="003C25FA" w:rsidR="00A0587C" w:rsidP="00A0587C" w:rsidRDefault="00A0587C" w14:paraId="4C6AAEF7" w14:textId="77777777">
      <w:pPr>
        <w:keepNext/>
        <w:keepLines/>
        <w:rPr>
          <w:kern w:val="0"/>
        </w:rPr>
      </w:pPr>
    </w:p>
    <w:p w:rsidRPr="003C25FA" w:rsidR="00A0587C" w:rsidP="00A0587C" w:rsidRDefault="004C184D" w14:paraId="33C71A04" w14:textId="77777777">
      <w:pPr>
        <w:spacing w:line="240" w:lineRule="atLeast"/>
        <w:rPr>
          <w:b/>
          <w:bCs/>
          <w:kern w:val="0"/>
        </w:rPr>
      </w:pPr>
      <w:r w:rsidRPr="003C25FA">
        <w:rPr>
          <w:b/>
          <w:bCs/>
          <w:kern w:val="0"/>
        </w:rPr>
        <w:t>II Voorlopig budgettair kader Wlz 2027</w:t>
      </w:r>
    </w:p>
    <w:p w:rsidRPr="003C25FA" w:rsidR="00A0587C" w:rsidP="00A0587C" w:rsidRDefault="004C184D" w14:paraId="783DCE96" w14:textId="77777777">
      <w:pPr>
        <w:keepNext/>
        <w:keepLines/>
        <w:rPr>
          <w:kern w:val="0"/>
        </w:rPr>
      </w:pPr>
      <w:r w:rsidRPr="003C25FA">
        <w:rPr>
          <w:kern w:val="0"/>
        </w:rPr>
        <w:t xml:space="preserve">Voor het Wlz-kader 2027 zijn naast de verwachte benutting 2026 enkele budgettaire ontwikkelingen van belang. Deze worden hieronder geschetst. </w:t>
      </w:r>
    </w:p>
    <w:p w:rsidRPr="003C25FA" w:rsidR="00A0587C" w:rsidP="00A0587C" w:rsidRDefault="00A0587C" w14:paraId="762B471A" w14:textId="77777777">
      <w:pPr>
        <w:keepNext/>
        <w:keepLines/>
        <w:rPr>
          <w:kern w:val="0"/>
        </w:rPr>
      </w:pPr>
    </w:p>
    <w:p w:rsidRPr="003C25FA" w:rsidR="00A0587C" w:rsidP="00A0587C" w:rsidRDefault="004C184D" w14:paraId="75539EF6" w14:textId="77777777">
      <w:pPr>
        <w:keepNext/>
        <w:keepLines/>
      </w:pPr>
      <w:r w:rsidRPr="003C25FA">
        <w:rPr>
          <w:kern w:val="0"/>
        </w:rPr>
        <w:t xml:space="preserve">Allereerst </w:t>
      </w:r>
      <w:r>
        <w:rPr>
          <w:kern w:val="0"/>
        </w:rPr>
        <w:t>heeft</w:t>
      </w:r>
      <w:r w:rsidRPr="003C25FA">
        <w:rPr>
          <w:kern w:val="0"/>
        </w:rPr>
        <w:t xml:space="preserve"> het kabinet </w:t>
      </w:r>
      <w:r>
        <w:rPr>
          <w:kern w:val="0"/>
        </w:rPr>
        <w:t xml:space="preserve">besloten over de </w:t>
      </w:r>
      <w:r w:rsidRPr="003C25FA">
        <w:rPr>
          <w:kern w:val="0"/>
        </w:rPr>
        <w:t xml:space="preserve">invulling </w:t>
      </w:r>
      <w:r>
        <w:rPr>
          <w:kern w:val="0"/>
        </w:rPr>
        <w:t>v</w:t>
      </w:r>
      <w:r w:rsidRPr="003C25FA">
        <w:rPr>
          <w:kern w:val="0"/>
        </w:rPr>
        <w:t xml:space="preserve">an </w:t>
      </w:r>
      <w:r w:rsidRPr="003C25FA">
        <w:t>de motie-Westerveld c.s.</w:t>
      </w:r>
      <w:r>
        <w:rPr>
          <w:rStyle w:val="Voetnootmarkering"/>
        </w:rPr>
        <w:footnoteReference w:id="1"/>
      </w:r>
      <w:r w:rsidRPr="003C25FA">
        <w:t xml:space="preserve"> en de motie-Bikker c.s.</w:t>
      </w:r>
      <w:r>
        <w:rPr>
          <w:rStyle w:val="Voetnootmarkering"/>
        </w:rPr>
        <w:footnoteReference w:id="2"/>
      </w:r>
      <w:r w:rsidRPr="003C25FA">
        <w:t xml:space="preserve">. Het kabinet komt in 2027 aan de wens van de </w:t>
      </w:r>
      <w:r>
        <w:t xml:space="preserve">Tweede </w:t>
      </w:r>
      <w:r w:rsidRPr="003C25FA">
        <w:t>Kamer tegemoet door de volgende drie tariefmaatregelen, vanuit vorige kabinetten ingeboekt op de begroting van het ministerie van Volksgezondheid, Welzijn en Sport (VWS), niet door te voeren:</w:t>
      </w:r>
    </w:p>
    <w:p w:rsidRPr="003C25FA" w:rsidR="00A0587C" w:rsidP="00A0587C" w:rsidRDefault="00A0587C" w14:paraId="24064093" w14:textId="77777777">
      <w:pPr>
        <w:keepNext/>
        <w:keepLines/>
      </w:pPr>
    </w:p>
    <w:p w:rsidRPr="003C25FA" w:rsidR="00A0587C" w:rsidP="00A0587C" w:rsidRDefault="004C184D" w14:paraId="1EE80EF6" w14:textId="77777777">
      <w:pPr>
        <w:pStyle w:val="Lijstalinea"/>
        <w:numPr>
          <w:ilvl w:val="0"/>
          <w:numId w:val="2"/>
        </w:numPr>
      </w:pPr>
      <w:r w:rsidRPr="003C25FA">
        <w:t>Wlz-behandeling (kabinet Rutte IV, voor de sector gehandicaptenzorg);</w:t>
      </w:r>
    </w:p>
    <w:p w:rsidRPr="003C25FA" w:rsidR="00A0587C" w:rsidP="00A0587C" w:rsidRDefault="004C184D" w14:paraId="4792B8C0" w14:textId="77777777">
      <w:pPr>
        <w:pStyle w:val="Lijstalinea"/>
        <w:numPr>
          <w:ilvl w:val="0"/>
          <w:numId w:val="2"/>
        </w:numPr>
      </w:pPr>
      <w:r w:rsidRPr="003C25FA">
        <w:t>Meerjarig contracteren en budgetafspraken (kabinet Rutte IV, voor zowel de sector gehandicaptenzorg als de sector langdurige geestelijke gezondheidszorg);</w:t>
      </w:r>
    </w:p>
    <w:p w:rsidRPr="003C25FA" w:rsidR="00A0587C" w:rsidP="00A0587C" w:rsidRDefault="004C184D" w14:paraId="62C67F3B" w14:textId="77777777">
      <w:pPr>
        <w:pStyle w:val="Lijstalinea"/>
        <w:numPr>
          <w:ilvl w:val="0"/>
          <w:numId w:val="2"/>
        </w:numPr>
      </w:pPr>
      <w:r w:rsidRPr="003C25FA">
        <w:t>Opschaling digitale zorg (kabinet Schoof, voor de sector gehandicaptenzorg</w:t>
      </w:r>
      <w:r>
        <w:t>)</w:t>
      </w:r>
      <w:r w:rsidRPr="003C25FA">
        <w:t>.</w:t>
      </w:r>
    </w:p>
    <w:p w:rsidRPr="003C25FA" w:rsidR="00A0587C" w:rsidP="00A0587C" w:rsidRDefault="00A0587C" w14:paraId="740BE055" w14:textId="77777777"/>
    <w:p w:rsidRPr="003C25FA" w:rsidR="00A0587C" w:rsidP="00A0587C" w:rsidRDefault="004C184D" w14:paraId="06AA1E49" w14:textId="77777777">
      <w:r w:rsidRPr="003C25FA">
        <w:t>De totale beoogde besparing van deze tariefmaatregelen bedraagt € 171 miljoen</w:t>
      </w:r>
      <w:r>
        <w:rPr>
          <w:rStyle w:val="Voetnootmarkering"/>
        </w:rPr>
        <w:footnoteReference w:id="3"/>
      </w:r>
      <w:r w:rsidRPr="003C25FA">
        <w:t xml:space="preserve"> in 2027. Deze besparing is geschrapt.</w:t>
      </w:r>
    </w:p>
    <w:p w:rsidRPr="003C25FA" w:rsidR="00A0587C" w:rsidP="00A0587C" w:rsidRDefault="00A0587C" w14:paraId="47587E4E" w14:textId="77777777">
      <w:pPr>
        <w:keepNext/>
        <w:keepLines/>
      </w:pPr>
    </w:p>
    <w:p w:rsidR="00695B35" w:rsidP="00A0587C" w:rsidRDefault="004C184D" w14:paraId="28F2617C" w14:textId="77777777">
      <w:pPr>
        <w:spacing w:line="240" w:lineRule="atLeast"/>
        <w:rPr>
          <w:kern w:val="0"/>
        </w:rPr>
      </w:pPr>
      <w:r w:rsidRPr="003C25FA">
        <w:rPr>
          <w:kern w:val="0"/>
        </w:rPr>
        <w:t>Daarnaast is het kabinet tot het besluit gekomen om de implementatie van de uitkomsten van uw onderzoek naar het opnemen van een vergoeding van het aanhouden van eigen vermogen in de Wlz-tarieven tenminste met één jaar uit te stellen, tot 2028. De beweegredenen voor het uitstellen van de uitkomsten staan opgenomen in de Kamerbrief “</w:t>
      </w:r>
      <w:r w:rsidRPr="003C25FA">
        <w:rPr>
          <w:i/>
          <w:iCs/>
          <w:kern w:val="0"/>
        </w:rPr>
        <w:t>Budgettaire ontwikkelingen in de langdurige zorg</w:t>
      </w:r>
      <w:r w:rsidRPr="003C25FA">
        <w:rPr>
          <w:kern w:val="0"/>
        </w:rPr>
        <w:t xml:space="preserve">” </w:t>
      </w:r>
      <w:r>
        <w:rPr>
          <w:kern w:val="0"/>
        </w:rPr>
        <w:t>van</w:t>
      </w:r>
      <w:r w:rsidRPr="003C25FA">
        <w:rPr>
          <w:kern w:val="0"/>
        </w:rPr>
        <w:t xml:space="preserve"> 28 mei 2026</w:t>
      </w:r>
      <w:r w:rsidR="001F59F9">
        <w:rPr>
          <w:kern w:val="0"/>
        </w:rPr>
        <w:t xml:space="preserve"> jl</w:t>
      </w:r>
      <w:r w:rsidRPr="003C25FA">
        <w:rPr>
          <w:kern w:val="0"/>
        </w:rPr>
        <w:t xml:space="preserve">. </w:t>
      </w:r>
    </w:p>
    <w:p w:rsidR="00695B35" w:rsidP="00A0587C" w:rsidRDefault="00695B35" w14:paraId="7592A224" w14:textId="77777777">
      <w:pPr>
        <w:spacing w:line="240" w:lineRule="atLeast"/>
        <w:rPr>
          <w:kern w:val="0"/>
        </w:rPr>
      </w:pPr>
    </w:p>
    <w:p w:rsidR="00695B35" w:rsidP="00A0587C" w:rsidRDefault="00695B35" w14:paraId="156345F4" w14:textId="77777777">
      <w:pPr>
        <w:spacing w:line="240" w:lineRule="atLeast"/>
        <w:rPr>
          <w:kern w:val="0"/>
        </w:rPr>
      </w:pPr>
    </w:p>
    <w:p w:rsidR="00421D41" w:rsidP="00A0587C" w:rsidRDefault="00421D41" w14:paraId="1C7F5352" w14:textId="77777777">
      <w:pPr>
        <w:spacing w:line="240" w:lineRule="atLeast"/>
        <w:rPr>
          <w:kern w:val="0"/>
        </w:rPr>
      </w:pPr>
    </w:p>
    <w:p w:rsidRPr="003C25FA" w:rsidR="00A0587C" w:rsidP="00421D41" w:rsidRDefault="004C184D" w14:paraId="5BAC34AC" w14:textId="77777777">
      <w:pPr>
        <w:keepNext/>
        <w:keepLines/>
        <w:widowControl/>
        <w:spacing w:line="240" w:lineRule="atLeast"/>
        <w:rPr>
          <w:kern w:val="0"/>
        </w:rPr>
      </w:pPr>
      <w:r w:rsidRPr="003C25FA">
        <w:rPr>
          <w:kern w:val="0"/>
        </w:rPr>
        <w:lastRenderedPageBreak/>
        <w:t xml:space="preserve">In het kort zijn </w:t>
      </w:r>
      <w:r>
        <w:rPr>
          <w:kern w:val="0"/>
        </w:rPr>
        <w:t xml:space="preserve">hiervoor </w:t>
      </w:r>
      <w:r w:rsidRPr="003C25FA">
        <w:rPr>
          <w:kern w:val="0"/>
        </w:rPr>
        <w:t>twee argumenten</w:t>
      </w:r>
      <w:r w:rsidR="00695B35">
        <w:rPr>
          <w:kern w:val="0"/>
        </w:rPr>
        <w:t>:</w:t>
      </w:r>
    </w:p>
    <w:p w:rsidRPr="003C25FA" w:rsidR="00A0587C" w:rsidP="00421D41" w:rsidRDefault="004C184D" w14:paraId="786D9A0D" w14:textId="77777777">
      <w:pPr>
        <w:pStyle w:val="Lijstalinea"/>
        <w:keepNext/>
        <w:keepLines/>
        <w:numPr>
          <w:ilvl w:val="0"/>
          <w:numId w:val="6"/>
        </w:numPr>
        <w:spacing w:line="240" w:lineRule="atLeast"/>
      </w:pPr>
      <w:r w:rsidRPr="003C25FA">
        <w:t xml:space="preserve">De uitkomsten van </w:t>
      </w:r>
      <w:r>
        <w:t xml:space="preserve">uw </w:t>
      </w:r>
      <w:r w:rsidRPr="003C25FA">
        <w:t xml:space="preserve">onderzoek naar de kosten voor het aanhouden van eigen vermogen voor de Wlz-sectoren kwamen beschikbaar op een moment dat de zorgkantoren in de afrondende fase waren </w:t>
      </w:r>
      <w:r>
        <w:t>van</w:t>
      </w:r>
      <w:r w:rsidRPr="003C25FA">
        <w:t xml:space="preserve"> het vaststellen van het zorginkoopbeleid 2027. Het kabinet </w:t>
      </w:r>
      <w:r>
        <w:t>heeft ge</w:t>
      </w:r>
      <w:r w:rsidRPr="003C25FA">
        <w:t>constateer</w:t>
      </w:r>
      <w:r>
        <w:t>d</w:t>
      </w:r>
      <w:r w:rsidRPr="003C25FA">
        <w:t xml:space="preserve"> dat de uitkomst</w:t>
      </w:r>
      <w:r>
        <w:t>en</w:t>
      </w:r>
      <w:r w:rsidRPr="003C25FA">
        <w:t xml:space="preserve"> te laat beschikbaar </w:t>
      </w:r>
      <w:r>
        <w:t>zijn</w:t>
      </w:r>
      <w:r w:rsidRPr="003C25FA">
        <w:t xml:space="preserve"> voor een ordentelijke en doelmatige implementatie per 2027 door zorgkantoren. Het vraagt nader overleg met zorgkantoren en </w:t>
      </w:r>
      <w:r>
        <w:t>met u</w:t>
      </w:r>
      <w:r w:rsidRPr="003C25FA">
        <w:t xml:space="preserve"> om te kijken of en hoe dit vanaf 2028 vorm kan gaan krijgen.</w:t>
      </w:r>
    </w:p>
    <w:p w:rsidRPr="003C25FA" w:rsidR="00A0587C" w:rsidP="00A0587C" w:rsidRDefault="004C184D" w14:paraId="1FBBD052" w14:textId="77777777">
      <w:pPr>
        <w:pStyle w:val="Lijstalinea"/>
        <w:keepNext/>
        <w:keepLines/>
        <w:numPr>
          <w:ilvl w:val="0"/>
          <w:numId w:val="6"/>
        </w:numPr>
        <w:spacing w:line="240" w:lineRule="atLeast"/>
      </w:pPr>
      <w:r w:rsidRPr="001F1D46">
        <w:t xml:space="preserve">Daar komt bij dat de geraamde budgettaire impact van het onderzoek niet is meegenomen in de </w:t>
      </w:r>
      <w:r>
        <w:t>v</w:t>
      </w:r>
      <w:r w:rsidRPr="001F1D46">
        <w:t>oorjaarsbesluitvorming</w:t>
      </w:r>
      <w:r>
        <w:t xml:space="preserve"> voor 2027 binnen het Rijk</w:t>
      </w:r>
      <w:r w:rsidRPr="003C25FA">
        <w:t xml:space="preserve">. In het licht van een beheerste ontwikkeling van de zorguitgaven </w:t>
      </w:r>
      <w:r>
        <w:t>heeft</w:t>
      </w:r>
      <w:r w:rsidRPr="003C25FA">
        <w:t xml:space="preserve"> het kabinet ervoor</w:t>
      </w:r>
      <w:r>
        <w:t xml:space="preserve"> gekozen</w:t>
      </w:r>
      <w:r w:rsidRPr="003C25FA">
        <w:t xml:space="preserve">, gegeven de budgettaire ruimte, om prioriteit te geven aan de uitvoering van de wens van de </w:t>
      </w:r>
      <w:r>
        <w:t xml:space="preserve">Tweede </w:t>
      </w:r>
      <w:r w:rsidRPr="003C25FA">
        <w:t>Kamer om de drie tariefmaatregelen voor 2027 niet door te voeren.</w:t>
      </w:r>
    </w:p>
    <w:p w:rsidRPr="003C25FA" w:rsidR="00A0587C" w:rsidP="00A0587C" w:rsidRDefault="00A0587C" w14:paraId="0333AD57" w14:textId="77777777">
      <w:pPr>
        <w:spacing w:line="240" w:lineRule="atLeast"/>
        <w:rPr>
          <w:kern w:val="0"/>
        </w:rPr>
      </w:pPr>
    </w:p>
    <w:p w:rsidRPr="003C25FA" w:rsidR="00A0587C" w:rsidP="00A0587C" w:rsidRDefault="004C184D" w14:paraId="708D8405" w14:textId="77777777">
      <w:pPr>
        <w:spacing w:line="240" w:lineRule="atLeast"/>
        <w:rPr>
          <w:kern w:val="0"/>
        </w:rPr>
      </w:pPr>
      <w:r w:rsidRPr="003C25FA">
        <w:rPr>
          <w:kern w:val="0"/>
        </w:rPr>
        <w:t xml:space="preserve">Tabel 2 presenteert de ontwikkeling en opbouw van het voorlopige Wlz-kader voor 2027. </w:t>
      </w:r>
    </w:p>
    <w:p w:rsidR="00A0587C" w:rsidP="00A0587C" w:rsidRDefault="00A0587C" w14:paraId="000EB47A" w14:textId="77777777">
      <w:pPr>
        <w:spacing w:line="240" w:lineRule="atLeast"/>
        <w:rPr>
          <w:kern w:val="0"/>
        </w:rPr>
      </w:pPr>
    </w:p>
    <w:tbl>
      <w:tblPr>
        <w:tblW w:w="5772" w:type="dxa"/>
        <w:tblCellMar>
          <w:left w:w="70" w:type="dxa"/>
          <w:right w:w="70" w:type="dxa"/>
        </w:tblCellMar>
        <w:tblLook w:val="04A0" w:firstRow="1" w:lastRow="0" w:firstColumn="1" w:lastColumn="0" w:noHBand="0" w:noVBand="1"/>
      </w:tblPr>
      <w:tblGrid>
        <w:gridCol w:w="365"/>
        <w:gridCol w:w="3940"/>
        <w:gridCol w:w="754"/>
        <w:gridCol w:w="856"/>
      </w:tblGrid>
      <w:tr w:rsidR="001D1AC1" w:rsidTr="00AC02E1" w14:paraId="417492FC" w14:textId="77777777">
        <w:trPr>
          <w:trHeight w:val="300"/>
        </w:trPr>
        <w:tc>
          <w:tcPr>
            <w:tcW w:w="4916" w:type="dxa"/>
            <w:gridSpan w:val="3"/>
            <w:tcBorders>
              <w:top w:val="nil"/>
              <w:left w:val="nil"/>
              <w:bottom w:val="nil"/>
              <w:right w:val="nil"/>
            </w:tcBorders>
            <w:shd w:val="clear" w:color="auto" w:fill="auto"/>
            <w:noWrap/>
            <w:vAlign w:val="bottom"/>
            <w:hideMark/>
          </w:tcPr>
          <w:p w:rsidRPr="00512893" w:rsidR="00A0587C" w:rsidP="00AC02E1" w:rsidRDefault="004C184D" w14:paraId="4F2E4BB7" w14:textId="77777777">
            <w:pPr>
              <w:widowControl/>
              <w:suppressAutoHyphens w:val="0"/>
              <w:autoSpaceDN/>
              <w:spacing w:line="240" w:lineRule="auto"/>
              <w:textAlignment w:val="auto"/>
              <w:rPr>
                <w:rFonts w:ascii="Calibri" w:hAnsi="Calibri" w:eastAsia="Times New Roman" w:cs="Calibri"/>
                <w:i/>
                <w:iCs/>
                <w:kern w:val="0"/>
                <w:sz w:val="22"/>
                <w:szCs w:val="22"/>
                <w:lang w:eastAsia="nl-NL" w:bidi="ar-SA"/>
              </w:rPr>
            </w:pPr>
            <w:r w:rsidRPr="00512893">
              <w:rPr>
                <w:rFonts w:ascii="Calibri" w:hAnsi="Calibri" w:eastAsia="Times New Roman" w:cs="Calibri"/>
                <w:i/>
                <w:iCs/>
                <w:kern w:val="0"/>
                <w:sz w:val="22"/>
                <w:szCs w:val="22"/>
                <w:lang w:eastAsia="nl-NL" w:bidi="ar-SA"/>
              </w:rPr>
              <w:t>Tabel 2: Ontwikkeling voorlopig Wlz-kader 2027</w:t>
            </w:r>
          </w:p>
        </w:tc>
        <w:tc>
          <w:tcPr>
            <w:tcW w:w="856" w:type="dxa"/>
            <w:tcBorders>
              <w:top w:val="nil"/>
              <w:left w:val="nil"/>
              <w:bottom w:val="nil"/>
              <w:right w:val="nil"/>
            </w:tcBorders>
            <w:shd w:val="clear" w:color="auto" w:fill="auto"/>
            <w:noWrap/>
            <w:vAlign w:val="bottom"/>
            <w:hideMark/>
          </w:tcPr>
          <w:p w:rsidRPr="00512893" w:rsidR="00A0587C" w:rsidP="00AC02E1" w:rsidRDefault="00A0587C" w14:paraId="3E1B8971" w14:textId="77777777">
            <w:pPr>
              <w:widowControl/>
              <w:suppressAutoHyphens w:val="0"/>
              <w:autoSpaceDN/>
              <w:spacing w:line="240" w:lineRule="auto"/>
              <w:textAlignment w:val="auto"/>
              <w:rPr>
                <w:rFonts w:ascii="Calibri" w:hAnsi="Calibri" w:eastAsia="Times New Roman" w:cs="Calibri"/>
                <w:i/>
                <w:iCs/>
                <w:kern w:val="0"/>
                <w:sz w:val="22"/>
                <w:szCs w:val="22"/>
                <w:lang w:eastAsia="nl-NL" w:bidi="ar-SA"/>
              </w:rPr>
            </w:pPr>
          </w:p>
        </w:tc>
      </w:tr>
      <w:tr w:rsidR="001D1AC1" w:rsidTr="00AC02E1" w14:paraId="46CC16EE" w14:textId="77777777">
        <w:trPr>
          <w:trHeight w:val="300"/>
        </w:trPr>
        <w:tc>
          <w:tcPr>
            <w:tcW w:w="4207"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512893" w:rsidR="00A0587C" w:rsidP="00AC02E1" w:rsidRDefault="004C184D" w14:paraId="3037ACB5" w14:textId="77777777">
            <w:pPr>
              <w:widowControl/>
              <w:suppressAutoHyphens w:val="0"/>
              <w:autoSpaceDN/>
              <w:spacing w:line="240" w:lineRule="auto"/>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Bedragen x € 1 miljoen</w:t>
            </w:r>
          </w:p>
        </w:tc>
        <w:tc>
          <w:tcPr>
            <w:tcW w:w="709"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62E96974"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2026</w:t>
            </w:r>
          </w:p>
        </w:tc>
        <w:tc>
          <w:tcPr>
            <w:tcW w:w="856"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2F7F6ED8"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2027</w:t>
            </w:r>
          </w:p>
        </w:tc>
      </w:tr>
      <w:tr w:rsidR="001D1AC1" w:rsidTr="00AC02E1" w14:paraId="26754D55" w14:textId="77777777">
        <w:trPr>
          <w:trHeight w:val="300"/>
        </w:trPr>
        <w:tc>
          <w:tcPr>
            <w:tcW w:w="267"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1E9886B9"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1</w:t>
            </w:r>
          </w:p>
        </w:tc>
        <w:tc>
          <w:tcPr>
            <w:tcW w:w="3940"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5C752E03"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 xml:space="preserve">Wlz-totaal exclusief groeiruimte </w:t>
            </w:r>
          </w:p>
        </w:tc>
        <w:tc>
          <w:tcPr>
            <w:tcW w:w="709"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6731BE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40.842</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59016B11"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40.440</w:t>
            </w:r>
          </w:p>
        </w:tc>
      </w:tr>
      <w:tr w:rsidR="001D1AC1" w:rsidTr="00AC02E1" w14:paraId="67ADAC31"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7D248DC4"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2</w:t>
            </w:r>
          </w:p>
        </w:tc>
        <w:tc>
          <w:tcPr>
            <w:tcW w:w="3940"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7E5F9AE0"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Groeiruimte zorg in natura &amp; pgb</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4C57B30"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713A500"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1.461</w:t>
            </w:r>
          </w:p>
        </w:tc>
      </w:tr>
      <w:tr w:rsidR="001D1AC1" w:rsidTr="00AC02E1" w14:paraId="43F7BD50"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0CB3C0AD"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3</w:t>
            </w:r>
          </w:p>
        </w:tc>
        <w:tc>
          <w:tcPr>
            <w:tcW w:w="3940"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66F35D66"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Groeiruimte overige uitvoeringskosten</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15306DF"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93B534F"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2</w:t>
            </w:r>
          </w:p>
        </w:tc>
      </w:tr>
      <w:tr w:rsidR="001D1AC1" w:rsidTr="00AC02E1" w14:paraId="5A1A1E40"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12268812"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4</w:t>
            </w:r>
          </w:p>
        </w:tc>
        <w:tc>
          <w:tcPr>
            <w:tcW w:w="3940"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6B3EE47E"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Loon- en prijsbijstelling 2027</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6D09A53"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BBD595C"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r>
      <w:tr w:rsidR="001D1AC1" w:rsidTr="00AC02E1" w14:paraId="0A0A2F57" w14:textId="77777777">
        <w:trPr>
          <w:trHeight w:val="300"/>
        </w:trPr>
        <w:tc>
          <w:tcPr>
            <w:tcW w:w="267"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37075298"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5</w:t>
            </w:r>
          </w:p>
        </w:tc>
        <w:tc>
          <w:tcPr>
            <w:tcW w:w="3940"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2EF866CA"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 xml:space="preserve">Voorlopig Wlz-kader (som 1 t/m </w:t>
            </w:r>
            <w:r>
              <w:rPr>
                <w:rFonts w:ascii="Calibri" w:hAnsi="Calibri" w:eastAsia="Times New Roman" w:cs="Calibri"/>
                <w:kern w:val="0"/>
                <w:sz w:val="22"/>
                <w:szCs w:val="22"/>
                <w:lang w:eastAsia="nl-NL" w:bidi="ar-SA"/>
              </w:rPr>
              <w:t>4</w:t>
            </w:r>
            <w:r w:rsidRPr="00512893">
              <w:rPr>
                <w:rFonts w:ascii="Calibri" w:hAnsi="Calibri" w:eastAsia="Times New Roman" w:cs="Calibri"/>
                <w:kern w:val="0"/>
                <w:sz w:val="22"/>
                <w:szCs w:val="22"/>
                <w:lang w:eastAsia="nl-NL" w:bidi="ar-SA"/>
              </w:rPr>
              <w:t>)</w:t>
            </w:r>
          </w:p>
        </w:tc>
        <w:tc>
          <w:tcPr>
            <w:tcW w:w="709"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0A8C177F"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3B6E1AE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41.902</w:t>
            </w:r>
          </w:p>
        </w:tc>
      </w:tr>
      <w:tr w:rsidR="001D1AC1" w:rsidTr="00AC02E1" w14:paraId="2F229662"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43C6CAE9"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6</w:t>
            </w:r>
          </w:p>
        </w:tc>
        <w:tc>
          <w:tcPr>
            <w:tcW w:w="3940"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3C63303A"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 xml:space="preserve">   waarvan herverdelingsmiddelen</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43DE3E8"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55D1606"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438</w:t>
            </w:r>
          </w:p>
        </w:tc>
      </w:tr>
      <w:tr w:rsidR="001D1AC1" w:rsidTr="00AC02E1" w14:paraId="552A2A12" w14:textId="77777777">
        <w:trPr>
          <w:trHeight w:val="300"/>
        </w:trPr>
        <w:tc>
          <w:tcPr>
            <w:tcW w:w="267"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5CEFFBE6"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7</w:t>
            </w:r>
          </w:p>
        </w:tc>
        <w:tc>
          <w:tcPr>
            <w:tcW w:w="3940"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7D9F9FA3"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Beschikbaar voor zorginkoop</w:t>
            </w:r>
            <w:r>
              <w:rPr>
                <w:rFonts w:ascii="Calibri" w:hAnsi="Calibri" w:eastAsia="Times New Roman" w:cs="Calibri"/>
                <w:kern w:val="0"/>
                <w:sz w:val="22"/>
                <w:szCs w:val="22"/>
                <w:lang w:eastAsia="nl-NL" w:bidi="ar-SA"/>
              </w:rPr>
              <w:t xml:space="preserve"> (5 minus 6)</w:t>
            </w:r>
          </w:p>
        </w:tc>
        <w:tc>
          <w:tcPr>
            <w:tcW w:w="709"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6FBC1E6F"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EE869A9"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41.464</w:t>
            </w:r>
          </w:p>
        </w:tc>
      </w:tr>
      <w:tr w:rsidR="001D1AC1" w:rsidTr="00AC02E1" w14:paraId="549A10B3"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4D9CDEC9" w14:textId="77777777">
            <w:pPr>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7a</w:t>
            </w:r>
          </w:p>
        </w:tc>
        <w:tc>
          <w:tcPr>
            <w:tcW w:w="3940"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61BB497" w14:textId="77777777">
            <w:pPr>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zorg in natura </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FEBCA17"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3B4A7E6"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36.618</w:t>
            </w:r>
          </w:p>
        </w:tc>
      </w:tr>
      <w:tr w:rsidR="001D1AC1" w:rsidTr="00AC02E1" w14:paraId="1B2E7E07"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357F7D51" w14:textId="77777777">
            <w:pPr>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7b</w:t>
            </w:r>
          </w:p>
        </w:tc>
        <w:tc>
          <w:tcPr>
            <w:tcW w:w="3940"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6F7618B" w14:textId="77777777">
            <w:pPr>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pgb</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B65F887"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1FBFD3A"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4.748</w:t>
            </w:r>
          </w:p>
        </w:tc>
      </w:tr>
      <w:tr w:rsidR="001D1AC1" w:rsidTr="00AC02E1" w14:paraId="43C7A815" w14:textId="77777777">
        <w:trPr>
          <w:trHeight w:val="300"/>
        </w:trPr>
        <w:tc>
          <w:tcPr>
            <w:tcW w:w="267"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61A591DB" w14:textId="77777777">
            <w:pPr>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7c</w:t>
            </w:r>
          </w:p>
        </w:tc>
        <w:tc>
          <w:tcPr>
            <w:tcW w:w="3940"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7D96B0E" w14:textId="77777777">
            <w:pPr>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overige uitvoeringskosten</w:t>
            </w:r>
          </w:p>
        </w:tc>
        <w:tc>
          <w:tcPr>
            <w:tcW w:w="709"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AECD286"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A5541BC"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98</w:t>
            </w:r>
          </w:p>
        </w:tc>
      </w:tr>
    </w:tbl>
    <w:p w:rsidRPr="003C25FA" w:rsidR="00A0587C" w:rsidP="00A0587C" w:rsidRDefault="00A0587C" w14:paraId="5D87FEDA" w14:textId="77777777">
      <w:pPr>
        <w:spacing w:line="240" w:lineRule="atLeast"/>
        <w:rPr>
          <w:kern w:val="0"/>
        </w:rPr>
      </w:pPr>
    </w:p>
    <w:p w:rsidRPr="003C25FA" w:rsidR="00A0587C" w:rsidP="00A0587C" w:rsidRDefault="004C184D" w14:paraId="4548C723" w14:textId="77777777">
      <w:pPr>
        <w:spacing w:line="240" w:lineRule="atLeast"/>
        <w:rPr>
          <w:b/>
          <w:bCs/>
          <w:i/>
          <w:iCs/>
          <w:kern w:val="0"/>
        </w:rPr>
      </w:pPr>
      <w:r w:rsidRPr="003C25FA">
        <w:rPr>
          <w:b/>
          <w:bCs/>
          <w:i/>
          <w:iCs/>
          <w:kern w:val="0"/>
        </w:rPr>
        <w:t xml:space="preserve">1. Wlz-kader </w:t>
      </w:r>
      <w:r>
        <w:rPr>
          <w:b/>
          <w:bCs/>
          <w:i/>
          <w:iCs/>
          <w:kern w:val="0"/>
        </w:rPr>
        <w:t xml:space="preserve">2027 </w:t>
      </w:r>
      <w:r w:rsidRPr="003C25FA">
        <w:rPr>
          <w:b/>
          <w:bCs/>
          <w:i/>
          <w:iCs/>
          <w:kern w:val="0"/>
        </w:rPr>
        <w:t>exclusief groei</w:t>
      </w:r>
    </w:p>
    <w:p w:rsidRPr="003C25FA" w:rsidR="00A0587C" w:rsidP="00A0587C" w:rsidRDefault="004C184D" w14:paraId="140C70AB" w14:textId="77777777">
      <w:pPr>
        <w:spacing w:line="240" w:lineRule="atLeast"/>
        <w:rPr>
          <w:kern w:val="0"/>
        </w:rPr>
      </w:pPr>
      <w:r w:rsidRPr="003C25FA">
        <w:rPr>
          <w:kern w:val="0"/>
        </w:rPr>
        <w:t xml:space="preserve">De basis voor het voorlopige Wlz-kader 2027 wordt gevormd door het benodigd Wlz-kader in 2026. Uitgaande van uw februaribrief gaat het hierbij om </w:t>
      </w:r>
    </w:p>
    <w:p w:rsidRPr="003C25FA" w:rsidR="00A0587C" w:rsidP="00A0587C" w:rsidRDefault="004C184D" w14:paraId="3C4B19A0" w14:textId="77777777">
      <w:pPr>
        <w:spacing w:line="240" w:lineRule="atLeast"/>
      </w:pPr>
      <w:r w:rsidRPr="003C25FA">
        <w:rPr>
          <w:kern w:val="0"/>
        </w:rPr>
        <w:t xml:space="preserve">een bedrag van € 40.842 miljoen. Dit betreft het totaal van zorg in natura binnen de contracteerruimte, persoonsgebonden budgetten en overige uitvoeringskosten. Zoals hiervoor aangegeven zal ik dit bedrag in mijn definitieve kaderbrief Wlz 2027 actualiseren op grond van uw julibrief. </w:t>
      </w:r>
    </w:p>
    <w:p w:rsidRPr="003C25FA" w:rsidR="00A0587C" w:rsidP="00A0587C" w:rsidRDefault="004C184D" w14:paraId="2822F03C" w14:textId="77777777">
      <w:pPr>
        <w:spacing w:line="240" w:lineRule="atLeast"/>
      </w:pPr>
      <w:r w:rsidRPr="003C25FA">
        <w:rPr>
          <w:kern w:val="0"/>
        </w:rPr>
        <w:t>Het voorlopige Wlz-kader 2027 exclusief groei bedraagt € 40.44</w:t>
      </w:r>
      <w:r>
        <w:rPr>
          <w:kern w:val="0"/>
        </w:rPr>
        <w:t>0</w:t>
      </w:r>
      <w:r w:rsidRPr="003C25FA">
        <w:rPr>
          <w:kern w:val="0"/>
        </w:rPr>
        <w:t xml:space="preserve"> miljoen en houdt rekening met beleidseffecten in 2027. Dit betreft met name de reeds doorgevoerde maatregelen van vorige kabinetten, </w:t>
      </w:r>
      <w:r w:rsidRPr="003C25FA">
        <w:t>zoals scheiden van wonen en zorg</w:t>
      </w:r>
      <w:r>
        <w:t xml:space="preserve"> en</w:t>
      </w:r>
      <w:r w:rsidRPr="003C25FA">
        <w:t xml:space="preserve"> pgb-op-maat</w:t>
      </w:r>
      <w:r>
        <w:t>,</w:t>
      </w:r>
      <w:r w:rsidRPr="003C25FA">
        <w:t xml:space="preserve"> en het hoofdlijnenakkoord ouderenzorg (HLO). Zoals hiervoor aangegeven zijn de tariefmaatregelen op het terrein van de gehandicaptenzorg en langdurige ggz </w:t>
      </w:r>
      <w:r>
        <w:t>voor</w:t>
      </w:r>
      <w:r w:rsidRPr="003C25FA">
        <w:t xml:space="preserve"> 2027 geschrapt. </w:t>
      </w:r>
    </w:p>
    <w:p w:rsidRPr="003C25FA" w:rsidR="00A0587C" w:rsidP="00A0587C" w:rsidRDefault="00A0587C" w14:paraId="5F66F0DB" w14:textId="77777777">
      <w:pPr>
        <w:spacing w:line="240" w:lineRule="atLeast"/>
        <w:rPr>
          <w:b/>
          <w:bCs/>
          <w:i/>
          <w:iCs/>
          <w:kern w:val="0"/>
        </w:rPr>
      </w:pPr>
    </w:p>
    <w:p w:rsidRPr="003C25FA" w:rsidR="00A0587C" w:rsidP="00A0587C" w:rsidRDefault="004C184D" w14:paraId="0B32F135" w14:textId="77777777">
      <w:pPr>
        <w:keepNext/>
        <w:keepLines/>
        <w:spacing w:line="240" w:lineRule="atLeast"/>
        <w:rPr>
          <w:b/>
          <w:bCs/>
          <w:i/>
          <w:iCs/>
          <w:kern w:val="0"/>
        </w:rPr>
      </w:pPr>
      <w:r w:rsidRPr="003C25FA">
        <w:rPr>
          <w:b/>
          <w:bCs/>
          <w:i/>
          <w:iCs/>
          <w:kern w:val="0"/>
        </w:rPr>
        <w:lastRenderedPageBreak/>
        <w:t xml:space="preserve">2. </w:t>
      </w:r>
      <w:r>
        <w:rPr>
          <w:b/>
          <w:bCs/>
          <w:i/>
          <w:iCs/>
          <w:kern w:val="0"/>
        </w:rPr>
        <w:t xml:space="preserve">en 3. </w:t>
      </w:r>
      <w:r w:rsidRPr="003C25FA">
        <w:rPr>
          <w:b/>
          <w:bCs/>
          <w:i/>
          <w:iCs/>
          <w:kern w:val="0"/>
        </w:rPr>
        <w:t>Groeiruimte Wlz-kader 2027</w:t>
      </w:r>
    </w:p>
    <w:p w:rsidRPr="003C25FA" w:rsidR="00A0587C" w:rsidP="00A0587C" w:rsidRDefault="004C184D" w14:paraId="3C5C2418" w14:textId="77777777">
      <w:pPr>
        <w:keepNext/>
        <w:keepLines/>
      </w:pPr>
      <w:r w:rsidRPr="003C25FA">
        <w:t>Ten opzichte van het basispad stelt het kabinet groeiruimte beschikbaar. Daarmee kunnen zorgkantoren voldoende zorg van goede kwaliteit inkopen in het licht van de demografische ontwikkelingen en zorgverzwaring.</w:t>
      </w:r>
    </w:p>
    <w:p w:rsidRPr="003C25FA" w:rsidR="00A0587C" w:rsidP="00A0587C" w:rsidRDefault="00A0587C" w14:paraId="35E17C25" w14:textId="77777777">
      <w:pPr>
        <w:keepNext/>
        <w:keepLines/>
      </w:pPr>
    </w:p>
    <w:p w:rsidRPr="003C25FA" w:rsidR="00A0587C" w:rsidP="00A0587C" w:rsidRDefault="004C184D" w14:paraId="26645F99" w14:textId="77777777">
      <w:pPr>
        <w:keepNext/>
        <w:keepLines/>
        <w:rPr>
          <w:kern w:val="0"/>
        </w:rPr>
      </w:pPr>
      <w:r w:rsidRPr="003C25FA">
        <w:t xml:space="preserve">Op grond van de maatregel </w:t>
      </w:r>
      <w:r>
        <w:t>“</w:t>
      </w:r>
      <w:r w:rsidRPr="003C25FA">
        <w:t>bestuurlijke akkoorden Wlz</w:t>
      </w:r>
      <w:r>
        <w:t>”</w:t>
      </w:r>
      <w:r w:rsidRPr="003C25FA">
        <w:t xml:space="preserve"> is in het coalitieakkoord een taakstelling opgenomen om de groei van de zorguitgaven af te remmen. Deze taakstelling gaat in per 2027 voor een bedrag van € 130 miljoen. Om voldoende tijd te hebben om via een zorgvuldig proces te komen tot de invulling van deze akkoorden heb ik hiervoor een alternatieve oplossing gezocht. Budgettaire dekking is gevonden binnen de middelen die het kabinet bij Voorjaarsnota voor 2027 e.v. heeft gereserveerd voor mogelijke hogere uitgaven op grond van </w:t>
      </w:r>
      <w:r>
        <w:t xml:space="preserve">uitkomsten van </w:t>
      </w:r>
      <w:r w:rsidRPr="003C25FA">
        <w:t xml:space="preserve">lopende kostenonderzoeken en andere risico’s. </w:t>
      </w:r>
      <w:r w:rsidRPr="003C25FA">
        <w:rPr>
          <w:kern w:val="0"/>
        </w:rPr>
        <w:t>De groeiruimte voor 2027 bedraagt daarmee € 1.46</w:t>
      </w:r>
      <w:r>
        <w:rPr>
          <w:kern w:val="0"/>
        </w:rPr>
        <w:t>1</w:t>
      </w:r>
      <w:r w:rsidRPr="003C25FA">
        <w:rPr>
          <w:kern w:val="0"/>
        </w:rPr>
        <w:t xml:space="preserve"> miljoen </w:t>
      </w:r>
      <w:r>
        <w:rPr>
          <w:kern w:val="0"/>
        </w:rPr>
        <w:t xml:space="preserve">voor zorg in natura en pgb samen en daarnaast </w:t>
      </w:r>
      <w:r w:rsidRPr="003C25FA">
        <w:rPr>
          <w:kern w:val="0"/>
        </w:rPr>
        <w:t>€ 2 miljoen voor het deelkader overige uitvoeringskosten.</w:t>
      </w:r>
    </w:p>
    <w:p w:rsidRPr="003C25FA" w:rsidR="00A0587C" w:rsidP="00A0587C" w:rsidRDefault="004C184D" w14:paraId="73B44759" w14:textId="77777777">
      <w:pPr>
        <w:keepNext/>
        <w:keepLines/>
        <w:widowControl/>
        <w:suppressAutoHyphens w:val="0"/>
        <w:autoSpaceDN/>
        <w:spacing w:line="240" w:lineRule="auto"/>
        <w:textAlignment w:val="auto"/>
        <w:rPr>
          <w:b/>
          <w:bCs/>
          <w:i/>
          <w:iCs/>
          <w:kern w:val="0"/>
        </w:rPr>
      </w:pPr>
      <w:r w:rsidRPr="003C25FA">
        <w:rPr>
          <w:kern w:val="0"/>
        </w:rPr>
        <w:br/>
      </w:r>
      <w:r>
        <w:rPr>
          <w:b/>
          <w:bCs/>
          <w:i/>
          <w:iCs/>
          <w:kern w:val="0"/>
        </w:rPr>
        <w:t>4</w:t>
      </w:r>
      <w:r w:rsidRPr="003C25FA">
        <w:rPr>
          <w:b/>
          <w:bCs/>
          <w:i/>
          <w:iCs/>
          <w:kern w:val="0"/>
        </w:rPr>
        <w:t>. Loon- en prijsbijstelling 2027</w:t>
      </w:r>
    </w:p>
    <w:p w:rsidRPr="003C25FA" w:rsidR="00A0587C" w:rsidP="00A0587C" w:rsidRDefault="004C184D" w14:paraId="66220835" w14:textId="77777777">
      <w:pPr>
        <w:spacing w:line="240" w:lineRule="atLeast"/>
        <w:rPr>
          <w:kern w:val="0"/>
        </w:rPr>
      </w:pPr>
      <w:r w:rsidRPr="003C25FA">
        <w:rPr>
          <w:kern w:val="0"/>
        </w:rPr>
        <w:t>Het voorlopig Wlz-kader 2027 in tabel 2 is in loon- en prijspeil 2026. De</w:t>
      </w:r>
      <w:r>
        <w:rPr>
          <w:kern w:val="0"/>
        </w:rPr>
        <w:t xml:space="preserve"> </w:t>
      </w:r>
    </w:p>
    <w:p w:rsidRPr="003C25FA" w:rsidR="00A0587C" w:rsidP="00A0587C" w:rsidRDefault="004C184D" w14:paraId="42A1C23B" w14:textId="77777777">
      <w:pPr>
        <w:spacing w:line="240" w:lineRule="atLeast"/>
        <w:rPr>
          <w:kern w:val="0"/>
        </w:rPr>
      </w:pPr>
      <w:r w:rsidRPr="003C25FA">
        <w:rPr>
          <w:kern w:val="0"/>
        </w:rPr>
        <w:t xml:space="preserve">tranche loon- en prijsbijstelling 2027 zal ik toevoegen in de definitieve kaderbrief </w:t>
      </w:r>
    </w:p>
    <w:p w:rsidRPr="003C25FA" w:rsidR="00A0587C" w:rsidP="00A0587C" w:rsidRDefault="004C184D" w14:paraId="52A51744" w14:textId="77777777">
      <w:pPr>
        <w:spacing w:line="240" w:lineRule="atLeast"/>
        <w:rPr>
          <w:kern w:val="0"/>
        </w:rPr>
      </w:pPr>
      <w:r w:rsidRPr="003C25FA">
        <w:rPr>
          <w:kern w:val="0"/>
        </w:rPr>
        <w:t xml:space="preserve">2027-2031. Daarbij zal ik de gebruikelijke systematiek hanteren op basis van de </w:t>
      </w:r>
    </w:p>
    <w:p w:rsidRPr="003C25FA" w:rsidR="00A0587C" w:rsidP="00A0587C" w:rsidRDefault="004C184D" w14:paraId="227A70A2" w14:textId="77777777">
      <w:pPr>
        <w:spacing w:line="240" w:lineRule="atLeast"/>
        <w:rPr>
          <w:kern w:val="0"/>
        </w:rPr>
      </w:pPr>
      <w:r w:rsidRPr="003C25FA">
        <w:rPr>
          <w:kern w:val="0"/>
        </w:rPr>
        <w:t>Macro-Economische Verkenning van het Centraal Planbureau.</w:t>
      </w:r>
    </w:p>
    <w:p w:rsidRPr="003C25FA" w:rsidR="00A0587C" w:rsidP="00A0587C" w:rsidRDefault="00A0587C" w14:paraId="4E3FC407" w14:textId="77777777">
      <w:pPr>
        <w:spacing w:line="240" w:lineRule="atLeast"/>
        <w:rPr>
          <w:kern w:val="0"/>
        </w:rPr>
      </w:pPr>
    </w:p>
    <w:p w:rsidRPr="003C25FA" w:rsidR="00A0587C" w:rsidP="00A0587C" w:rsidRDefault="004C184D" w14:paraId="7F501DD3" w14:textId="77777777">
      <w:pPr>
        <w:keepNext/>
        <w:keepLines/>
        <w:widowControl/>
        <w:spacing w:line="240" w:lineRule="atLeast"/>
        <w:rPr>
          <w:b/>
          <w:bCs/>
          <w:i/>
          <w:iCs/>
          <w:kern w:val="0"/>
        </w:rPr>
      </w:pPr>
      <w:r>
        <w:rPr>
          <w:b/>
          <w:bCs/>
          <w:i/>
          <w:iCs/>
          <w:kern w:val="0"/>
        </w:rPr>
        <w:t>5</w:t>
      </w:r>
      <w:r w:rsidRPr="003C25FA">
        <w:rPr>
          <w:b/>
          <w:bCs/>
          <w:i/>
          <w:iCs/>
          <w:kern w:val="0"/>
        </w:rPr>
        <w:t>. Voorlopig Wlz-kader 2027</w:t>
      </w:r>
    </w:p>
    <w:p w:rsidRPr="003C25FA" w:rsidR="00A0587C" w:rsidP="00A0587C" w:rsidRDefault="004C184D" w14:paraId="3F952D53" w14:textId="77777777">
      <w:pPr>
        <w:keepNext/>
        <w:keepLines/>
        <w:widowControl/>
        <w:spacing w:line="240" w:lineRule="atLeast"/>
        <w:rPr>
          <w:kern w:val="0"/>
        </w:rPr>
      </w:pPr>
      <w:r w:rsidRPr="003C25FA">
        <w:rPr>
          <w:kern w:val="0"/>
        </w:rPr>
        <w:t xml:space="preserve">De optelling van de posten 1 tot en met </w:t>
      </w:r>
      <w:r>
        <w:rPr>
          <w:kern w:val="0"/>
        </w:rPr>
        <w:t>4</w:t>
      </w:r>
      <w:r w:rsidRPr="003C25FA">
        <w:rPr>
          <w:kern w:val="0"/>
        </w:rPr>
        <w:t xml:space="preserve"> leidt tot een voorlopig Wlz-kader voor </w:t>
      </w:r>
    </w:p>
    <w:p w:rsidRPr="003C25FA" w:rsidR="00A0587C" w:rsidP="00A0587C" w:rsidRDefault="004C184D" w14:paraId="58F8A4CA" w14:textId="77777777">
      <w:pPr>
        <w:keepNext/>
        <w:keepLines/>
        <w:widowControl/>
        <w:spacing w:line="240" w:lineRule="atLeast"/>
        <w:rPr>
          <w:kern w:val="0"/>
        </w:rPr>
      </w:pPr>
      <w:r w:rsidRPr="003C25FA">
        <w:rPr>
          <w:kern w:val="0"/>
        </w:rPr>
        <w:t>2027 van € 41.90</w:t>
      </w:r>
      <w:r>
        <w:rPr>
          <w:kern w:val="0"/>
        </w:rPr>
        <w:t>2</w:t>
      </w:r>
      <w:r w:rsidRPr="003C25FA">
        <w:rPr>
          <w:kern w:val="0"/>
        </w:rPr>
        <w:t xml:space="preserve"> miljoen (loon- en prijspeil 2026).</w:t>
      </w:r>
    </w:p>
    <w:p w:rsidRPr="003C25FA" w:rsidR="00A0587C" w:rsidP="00A0587C" w:rsidRDefault="00A0587C" w14:paraId="55D6B8D7" w14:textId="77777777">
      <w:pPr>
        <w:spacing w:line="240" w:lineRule="atLeast"/>
        <w:rPr>
          <w:kern w:val="0"/>
        </w:rPr>
      </w:pPr>
    </w:p>
    <w:p w:rsidRPr="003C25FA" w:rsidR="00A0587C" w:rsidP="00A0587C" w:rsidRDefault="004C184D" w14:paraId="297DF9AE" w14:textId="77777777">
      <w:pPr>
        <w:spacing w:line="240" w:lineRule="atLeast"/>
        <w:rPr>
          <w:b/>
          <w:bCs/>
          <w:i/>
          <w:iCs/>
          <w:kern w:val="0"/>
        </w:rPr>
      </w:pPr>
      <w:r>
        <w:rPr>
          <w:b/>
          <w:bCs/>
          <w:i/>
          <w:iCs/>
          <w:kern w:val="0"/>
        </w:rPr>
        <w:t>6</w:t>
      </w:r>
      <w:r w:rsidRPr="003C25FA">
        <w:rPr>
          <w:b/>
          <w:bCs/>
          <w:i/>
          <w:iCs/>
          <w:kern w:val="0"/>
        </w:rPr>
        <w:t>. Herverdelingsmiddelen 2027 (reservering)</w:t>
      </w:r>
    </w:p>
    <w:p w:rsidRPr="003C25FA" w:rsidR="00A0587C" w:rsidP="00A0587C" w:rsidRDefault="004C184D" w14:paraId="60E05F6D" w14:textId="77777777">
      <w:pPr>
        <w:spacing w:line="240" w:lineRule="atLeast"/>
        <w:rPr>
          <w:kern w:val="0"/>
        </w:rPr>
      </w:pPr>
      <w:r w:rsidRPr="003C25FA">
        <w:rPr>
          <w:kern w:val="0"/>
        </w:rPr>
        <w:t xml:space="preserve">De herverdelingsmiddelen voor 2027 bedragen € 438 miljoen (30% van de groeiruimte). Deze middelen zijn, zoals gebruikelijk, gereserveerd vanwege de onzekerheid over de benodigde groeiruimte in het licht van de ontwikkelingen van het zorggebruik en de regionale verdeling daarvan. Ik zal in de loop van 2027 op basis van uw februari- en julibrief over de toereikendheid van het Wlz-kader besluiten over de inzet van de herverdelingsmiddelen voor 2027. </w:t>
      </w:r>
    </w:p>
    <w:p w:rsidRPr="003C25FA" w:rsidR="00A0587C" w:rsidP="00A0587C" w:rsidRDefault="00A0587C" w14:paraId="1AB9C2EC" w14:textId="77777777">
      <w:pPr>
        <w:spacing w:line="240" w:lineRule="atLeast"/>
        <w:rPr>
          <w:kern w:val="0"/>
        </w:rPr>
      </w:pPr>
    </w:p>
    <w:p w:rsidRPr="003C25FA" w:rsidR="00A0587C" w:rsidP="00A0587C" w:rsidRDefault="004C184D" w14:paraId="6377A7E8" w14:textId="77777777">
      <w:pPr>
        <w:spacing w:line="240" w:lineRule="atLeast"/>
        <w:rPr>
          <w:b/>
          <w:bCs/>
          <w:i/>
          <w:iCs/>
          <w:kern w:val="0"/>
        </w:rPr>
      </w:pPr>
      <w:r>
        <w:rPr>
          <w:b/>
          <w:bCs/>
          <w:i/>
          <w:iCs/>
          <w:kern w:val="0"/>
        </w:rPr>
        <w:t>7</w:t>
      </w:r>
      <w:r w:rsidRPr="003C25FA">
        <w:rPr>
          <w:b/>
          <w:bCs/>
          <w:i/>
          <w:iCs/>
          <w:kern w:val="0"/>
        </w:rPr>
        <w:t xml:space="preserve">. Beschikbaar voor zorginkoop 2027 </w:t>
      </w:r>
    </w:p>
    <w:p w:rsidRPr="003C25FA" w:rsidR="00A0587C" w:rsidP="00A0587C" w:rsidRDefault="004C184D" w14:paraId="007156C3" w14:textId="77777777">
      <w:pPr>
        <w:spacing w:line="240" w:lineRule="atLeast"/>
        <w:rPr>
          <w:kern w:val="0"/>
        </w:rPr>
      </w:pPr>
      <w:r w:rsidRPr="003C25FA">
        <w:rPr>
          <w:kern w:val="0"/>
        </w:rPr>
        <w:t xml:space="preserve">In 2027 bedraagt het Wlz-kader dat bij aanvang van het jaar beschikbaar is voor </w:t>
      </w:r>
    </w:p>
    <w:p w:rsidRPr="003C25FA" w:rsidR="00A0587C" w:rsidP="00A0587C" w:rsidRDefault="004C184D" w14:paraId="171A2466" w14:textId="77777777">
      <w:pPr>
        <w:spacing w:line="240" w:lineRule="atLeast"/>
        <w:rPr>
          <w:kern w:val="0"/>
        </w:rPr>
      </w:pPr>
      <w:r w:rsidRPr="003C25FA">
        <w:rPr>
          <w:kern w:val="0"/>
        </w:rPr>
        <w:t>de zorginkoop in totaal € 41.46</w:t>
      </w:r>
      <w:r>
        <w:rPr>
          <w:kern w:val="0"/>
        </w:rPr>
        <w:t>4</w:t>
      </w:r>
      <w:r w:rsidRPr="003C25FA">
        <w:rPr>
          <w:kern w:val="0"/>
        </w:rPr>
        <w:t xml:space="preserve"> miljoen. Dit bedrag is verdeeld over de volgende </w:t>
      </w:r>
    </w:p>
    <w:p w:rsidRPr="003C25FA" w:rsidR="00A0587C" w:rsidP="00A0587C" w:rsidRDefault="004C184D" w14:paraId="60F32150" w14:textId="77777777">
      <w:pPr>
        <w:spacing w:line="240" w:lineRule="atLeast"/>
        <w:rPr>
          <w:kern w:val="0"/>
        </w:rPr>
      </w:pPr>
      <w:r w:rsidRPr="003C25FA">
        <w:rPr>
          <w:kern w:val="0"/>
        </w:rPr>
        <w:t>drie deelkaders:</w:t>
      </w:r>
    </w:p>
    <w:p w:rsidRPr="003C25FA" w:rsidR="00A0587C" w:rsidP="00A0587C" w:rsidRDefault="004C184D" w14:paraId="6A51F19C" w14:textId="77777777">
      <w:pPr>
        <w:pStyle w:val="Lijstalinea"/>
        <w:spacing w:line="240" w:lineRule="atLeast"/>
      </w:pPr>
      <w:r w:rsidRPr="003C25FA">
        <w:t>(</w:t>
      </w:r>
      <w:r>
        <w:t>7</w:t>
      </w:r>
      <w:r w:rsidRPr="003C25FA">
        <w:t>a) zorg in natura</w:t>
      </w:r>
      <w:r>
        <w:t>:</w:t>
      </w:r>
      <w:r>
        <w:tab/>
      </w:r>
      <w:r>
        <w:tab/>
      </w:r>
      <w:r>
        <w:tab/>
      </w:r>
      <w:r>
        <w:tab/>
      </w:r>
      <w:r>
        <w:tab/>
      </w:r>
      <w:r>
        <w:tab/>
      </w:r>
      <w:r>
        <w:tab/>
      </w:r>
      <w:r>
        <w:tab/>
      </w:r>
      <w:r>
        <w:tab/>
      </w:r>
      <w:r>
        <w:tab/>
      </w:r>
      <w:r w:rsidRPr="003C25FA">
        <w:t xml:space="preserve"> € 36.6</w:t>
      </w:r>
      <w:r>
        <w:t>18</w:t>
      </w:r>
      <w:r w:rsidRPr="003C25FA">
        <w:t xml:space="preserve"> miljoen;</w:t>
      </w:r>
    </w:p>
    <w:p w:rsidRPr="003C25FA" w:rsidR="00A0587C" w:rsidP="00A0587C" w:rsidRDefault="004C184D" w14:paraId="64AED346" w14:textId="77777777">
      <w:pPr>
        <w:pStyle w:val="Lijstalinea"/>
        <w:spacing w:line="240" w:lineRule="atLeast"/>
      </w:pPr>
      <w:r w:rsidRPr="003C25FA">
        <w:t>(</w:t>
      </w:r>
      <w:r>
        <w:t>7</w:t>
      </w:r>
      <w:r w:rsidRPr="003C25FA">
        <w:t>b) persoonsgebonden budgetten</w:t>
      </w:r>
      <w:r>
        <w:t>:</w:t>
      </w:r>
      <w:r>
        <w:tab/>
      </w:r>
      <w:r w:rsidRPr="003C25FA">
        <w:t xml:space="preserve"> € 4.748 miljoen;</w:t>
      </w:r>
    </w:p>
    <w:p w:rsidRPr="003C25FA" w:rsidR="00A0587C" w:rsidP="00A0587C" w:rsidRDefault="004C184D" w14:paraId="21EC09F6" w14:textId="77777777">
      <w:pPr>
        <w:pStyle w:val="Lijstalinea"/>
        <w:spacing w:line="240" w:lineRule="atLeast"/>
      </w:pPr>
      <w:r w:rsidRPr="003C25FA">
        <w:t>(</w:t>
      </w:r>
      <w:r>
        <w:t>7</w:t>
      </w:r>
      <w:r w:rsidRPr="003C25FA">
        <w:t>c) overige uitvoeringskosten</w:t>
      </w:r>
      <w:r>
        <w:t>:</w:t>
      </w:r>
      <w:r>
        <w:tab/>
      </w:r>
      <w:r>
        <w:tab/>
      </w:r>
      <w:r>
        <w:tab/>
      </w:r>
      <w:r w:rsidRPr="003C25FA">
        <w:t xml:space="preserve"> € 98 miljoen.</w:t>
      </w:r>
    </w:p>
    <w:p w:rsidRPr="003C25FA" w:rsidR="00A0587C" w:rsidP="00A0587C" w:rsidRDefault="00A0587C" w14:paraId="7746DA8F" w14:textId="77777777">
      <w:pPr>
        <w:spacing w:line="240" w:lineRule="atLeast"/>
      </w:pPr>
    </w:p>
    <w:p w:rsidRPr="003C25FA" w:rsidR="00A0587C" w:rsidP="00A0587C" w:rsidRDefault="004C184D" w14:paraId="743BA8FD" w14:textId="77777777">
      <w:pPr>
        <w:spacing w:line="240" w:lineRule="atLeast"/>
        <w:rPr>
          <w:kern w:val="0"/>
        </w:rPr>
      </w:pPr>
      <w:r w:rsidRPr="003C25FA">
        <w:rPr>
          <w:kern w:val="0"/>
        </w:rPr>
        <w:t xml:space="preserve">Tabel 3 laat zien hoe het deelkader voor overige uitvoeringskosten kan worden </w:t>
      </w:r>
    </w:p>
    <w:p w:rsidRPr="003C25FA" w:rsidR="00A0587C" w:rsidP="00A0587C" w:rsidRDefault="004C184D" w14:paraId="2FCEFAA8" w14:textId="77777777">
      <w:pPr>
        <w:spacing w:line="240" w:lineRule="atLeast"/>
      </w:pPr>
      <w:r w:rsidRPr="003C25FA">
        <w:rPr>
          <w:kern w:val="0"/>
        </w:rPr>
        <w:t xml:space="preserve">ingezet voor </w:t>
      </w:r>
      <w:r w:rsidRPr="003C25FA">
        <w:t xml:space="preserve">preventieve maatregelen, onafhankelijke cliëntondersteuning (OCO) en cliëntvertrouwenspersonen (CVP). Er is geen sprake van harde schotten tussen deze </w:t>
      </w:r>
      <w:r>
        <w:t xml:space="preserve">drie </w:t>
      </w:r>
      <w:r w:rsidRPr="003C25FA">
        <w:t>onderdelen van het deelkader overige uitvoeringskosten. Zorgkantoren kunnen dus met inachtneming van hun wettelijke taken schuiven met deze beschikbare middelen tussen OCO, CVP en preventieve maatregelen.</w:t>
      </w:r>
    </w:p>
    <w:p w:rsidRPr="003C25FA" w:rsidR="00A0587C" w:rsidP="00A0587C" w:rsidRDefault="00A0587C" w14:paraId="3272C58A" w14:textId="77777777">
      <w:pPr>
        <w:keepNext/>
        <w:keepLines/>
        <w:rPr>
          <w:kern w:val="0"/>
        </w:rPr>
      </w:pPr>
    </w:p>
    <w:tbl>
      <w:tblPr>
        <w:tblW w:w="6245" w:type="dxa"/>
        <w:tblCellMar>
          <w:left w:w="70" w:type="dxa"/>
          <w:right w:w="70" w:type="dxa"/>
        </w:tblCellMar>
        <w:tblLook w:val="04A0" w:firstRow="1" w:lastRow="0" w:firstColumn="1" w:lastColumn="0" w:noHBand="0" w:noVBand="1"/>
      </w:tblPr>
      <w:tblGrid>
        <w:gridCol w:w="366"/>
        <w:gridCol w:w="5021"/>
        <w:gridCol w:w="858"/>
      </w:tblGrid>
      <w:tr w:rsidR="001D1AC1" w:rsidTr="00AC02E1" w14:paraId="4287BF2C" w14:textId="77777777">
        <w:trPr>
          <w:trHeight w:val="303"/>
        </w:trPr>
        <w:tc>
          <w:tcPr>
            <w:tcW w:w="6245" w:type="dxa"/>
            <w:gridSpan w:val="3"/>
            <w:tcBorders>
              <w:top w:val="nil"/>
              <w:left w:val="nil"/>
              <w:bottom w:val="nil"/>
              <w:right w:val="nil"/>
            </w:tcBorders>
            <w:shd w:val="clear" w:color="auto" w:fill="auto"/>
            <w:noWrap/>
            <w:vAlign w:val="center"/>
            <w:hideMark/>
          </w:tcPr>
          <w:p w:rsidRPr="003C25FA" w:rsidR="00A0587C" w:rsidP="00AC02E1" w:rsidRDefault="004C184D" w14:paraId="7811160C"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Tabel 3: Opbouw deelkader overige uitvoeringskosten</w:t>
            </w:r>
          </w:p>
        </w:tc>
      </w:tr>
      <w:tr w:rsidR="001D1AC1" w:rsidTr="00AC02E1" w14:paraId="66BB7BA1" w14:textId="77777777">
        <w:trPr>
          <w:trHeight w:val="303"/>
        </w:trPr>
        <w:tc>
          <w:tcPr>
            <w:tcW w:w="5387"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3C25FA" w:rsidR="00A0587C" w:rsidP="00AC02E1" w:rsidRDefault="004C184D" w14:paraId="6CBDDBB7" w14:textId="77777777">
            <w:pPr>
              <w:keepNext/>
              <w:keepLines/>
              <w:spacing w:line="240" w:lineRule="atLeast"/>
              <w:rPr>
                <w:rFonts w:asciiTheme="minorHAnsi" w:hAnsiTheme="minorHAnsi" w:cstheme="minorHAnsi"/>
                <w:color w:val="FFFFFF" w:themeColor="background1"/>
                <w:kern w:val="0"/>
                <w:sz w:val="22"/>
                <w:szCs w:val="22"/>
              </w:rPr>
            </w:pPr>
            <w:r w:rsidRPr="003C25FA">
              <w:rPr>
                <w:rFonts w:asciiTheme="minorHAnsi" w:hAnsiTheme="minorHAnsi" w:cstheme="minorHAnsi"/>
                <w:color w:val="FFFFFF" w:themeColor="background1"/>
                <w:kern w:val="0"/>
                <w:sz w:val="22"/>
                <w:szCs w:val="22"/>
              </w:rPr>
              <w:t>Bedragen x € 1 miljoen</w:t>
            </w:r>
          </w:p>
        </w:tc>
        <w:tc>
          <w:tcPr>
            <w:tcW w:w="858" w:type="dxa"/>
            <w:tcBorders>
              <w:top w:val="single" w:color="5B9BD5" w:sz="4" w:space="0"/>
              <w:left w:val="nil"/>
              <w:bottom w:val="single" w:color="5B9BD5" w:sz="4" w:space="0"/>
              <w:right w:val="single" w:color="5B9BD5" w:sz="4" w:space="0"/>
            </w:tcBorders>
            <w:shd w:val="clear" w:color="000000" w:fill="5B9BD5"/>
            <w:noWrap/>
            <w:vAlign w:val="bottom"/>
            <w:hideMark/>
          </w:tcPr>
          <w:p w:rsidRPr="003C25FA" w:rsidR="00A0587C" w:rsidP="00AC02E1" w:rsidRDefault="004C184D" w14:paraId="4AA2E86D" w14:textId="77777777">
            <w:pPr>
              <w:keepNext/>
              <w:keepLines/>
              <w:spacing w:line="240" w:lineRule="atLeast"/>
              <w:jc w:val="right"/>
              <w:rPr>
                <w:rFonts w:asciiTheme="minorHAnsi" w:hAnsiTheme="minorHAnsi" w:cstheme="minorHAnsi"/>
                <w:color w:val="FFFFFF" w:themeColor="background1"/>
                <w:kern w:val="0"/>
                <w:sz w:val="22"/>
                <w:szCs w:val="22"/>
              </w:rPr>
            </w:pPr>
            <w:r w:rsidRPr="003C25FA">
              <w:rPr>
                <w:rFonts w:asciiTheme="minorHAnsi" w:hAnsiTheme="minorHAnsi" w:cstheme="minorHAnsi"/>
                <w:color w:val="FFFFFF" w:themeColor="background1"/>
                <w:kern w:val="0"/>
                <w:sz w:val="22"/>
                <w:szCs w:val="22"/>
              </w:rPr>
              <w:t>2027</w:t>
            </w:r>
          </w:p>
        </w:tc>
      </w:tr>
      <w:tr w:rsidR="001D1AC1" w:rsidTr="00AC02E1" w14:paraId="059DFDCE" w14:textId="77777777">
        <w:trPr>
          <w:trHeight w:val="303"/>
        </w:trPr>
        <w:tc>
          <w:tcPr>
            <w:tcW w:w="366" w:type="dxa"/>
            <w:tcBorders>
              <w:top w:val="nil"/>
              <w:left w:val="single" w:color="5B9BD5" w:sz="4" w:space="0"/>
              <w:bottom w:val="single" w:color="5B9BD5" w:sz="4" w:space="0"/>
              <w:right w:val="single" w:color="5B9BD5" w:sz="4" w:space="0"/>
            </w:tcBorders>
            <w:shd w:val="clear" w:color="000000" w:fill="DDEBF7"/>
            <w:noWrap/>
            <w:vAlign w:val="bottom"/>
            <w:hideMark/>
          </w:tcPr>
          <w:p w:rsidRPr="003C25FA" w:rsidR="00A0587C" w:rsidP="00AC02E1" w:rsidRDefault="004C184D" w14:paraId="4182CE1E" w14:textId="77777777">
            <w:pPr>
              <w:keepNext/>
              <w:keepLines/>
              <w:spacing w:line="240" w:lineRule="atLeast"/>
              <w:rPr>
                <w:rFonts w:asciiTheme="minorHAnsi" w:hAnsiTheme="minorHAnsi" w:cstheme="minorHAnsi"/>
                <w:kern w:val="0"/>
                <w:sz w:val="22"/>
                <w:szCs w:val="22"/>
              </w:rPr>
            </w:pPr>
            <w:r>
              <w:rPr>
                <w:rFonts w:asciiTheme="minorHAnsi" w:hAnsiTheme="minorHAnsi" w:cstheme="minorHAnsi"/>
                <w:kern w:val="0"/>
                <w:sz w:val="22"/>
                <w:szCs w:val="22"/>
              </w:rPr>
              <w:t>7</w:t>
            </w:r>
            <w:r w:rsidRPr="003C25FA">
              <w:rPr>
                <w:rFonts w:asciiTheme="minorHAnsi" w:hAnsiTheme="minorHAnsi" w:cstheme="minorHAnsi"/>
                <w:kern w:val="0"/>
                <w:sz w:val="22"/>
                <w:szCs w:val="22"/>
              </w:rPr>
              <w:t>c</w:t>
            </w:r>
          </w:p>
        </w:tc>
        <w:tc>
          <w:tcPr>
            <w:tcW w:w="5021"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522A2DB0" w14:textId="77777777">
            <w:pPr>
              <w:keepNext/>
              <w:keepLines/>
              <w:spacing w:line="240" w:lineRule="atLeast"/>
              <w:rPr>
                <w:rFonts w:asciiTheme="minorHAnsi" w:hAnsiTheme="minorHAnsi" w:cstheme="minorHAnsi"/>
                <w:kern w:val="0"/>
                <w:sz w:val="22"/>
                <w:szCs w:val="22"/>
              </w:rPr>
            </w:pPr>
            <w:r w:rsidRPr="003C25FA">
              <w:rPr>
                <w:rFonts w:asciiTheme="minorHAnsi" w:hAnsiTheme="minorHAnsi" w:cstheme="minorHAnsi"/>
                <w:kern w:val="0"/>
                <w:sz w:val="22"/>
                <w:szCs w:val="22"/>
              </w:rPr>
              <w:t>Overige uitvoeringskosten</w:t>
            </w:r>
          </w:p>
        </w:tc>
        <w:tc>
          <w:tcPr>
            <w:tcW w:w="858" w:type="dxa"/>
            <w:tcBorders>
              <w:top w:val="nil"/>
              <w:left w:val="nil"/>
              <w:bottom w:val="single" w:color="5B9BD5" w:sz="4" w:space="0"/>
              <w:right w:val="single" w:color="5B9BD5" w:sz="4" w:space="0"/>
            </w:tcBorders>
            <w:shd w:val="clear" w:color="000000" w:fill="DDEBF7"/>
            <w:noWrap/>
            <w:vAlign w:val="bottom"/>
            <w:hideMark/>
          </w:tcPr>
          <w:p w:rsidRPr="003C25FA" w:rsidR="00A0587C" w:rsidP="00AC02E1" w:rsidRDefault="004C184D" w14:paraId="37279C25" w14:textId="77777777">
            <w:pPr>
              <w:keepNext/>
              <w:keepLines/>
              <w:spacing w:line="240" w:lineRule="atLeast"/>
              <w:jc w:val="right"/>
              <w:rPr>
                <w:rFonts w:asciiTheme="minorHAnsi" w:hAnsiTheme="minorHAnsi" w:cstheme="minorHAnsi"/>
                <w:kern w:val="0"/>
                <w:sz w:val="22"/>
                <w:szCs w:val="22"/>
              </w:rPr>
            </w:pPr>
            <w:r w:rsidRPr="003C25FA">
              <w:rPr>
                <w:rFonts w:asciiTheme="minorHAnsi" w:hAnsiTheme="minorHAnsi" w:cstheme="minorHAnsi"/>
                <w:kern w:val="0"/>
                <w:sz w:val="22"/>
                <w:szCs w:val="22"/>
              </w:rPr>
              <w:t>98</w:t>
            </w:r>
          </w:p>
        </w:tc>
      </w:tr>
      <w:tr w:rsidR="001D1AC1" w:rsidTr="00AC02E1" w14:paraId="20F9A68B" w14:textId="77777777">
        <w:trPr>
          <w:trHeight w:val="303"/>
        </w:trPr>
        <w:tc>
          <w:tcPr>
            <w:tcW w:w="366" w:type="dxa"/>
            <w:tcBorders>
              <w:top w:val="nil"/>
              <w:left w:val="single" w:color="5B9BD5" w:sz="4" w:space="0"/>
              <w:bottom w:val="single" w:color="5B9BD5" w:sz="4" w:space="0"/>
              <w:right w:val="single" w:color="5B9BD5" w:sz="4" w:space="0"/>
            </w:tcBorders>
            <w:shd w:val="clear" w:color="auto" w:fill="auto"/>
            <w:noWrap/>
            <w:vAlign w:val="bottom"/>
            <w:hideMark/>
          </w:tcPr>
          <w:p w:rsidRPr="003C25FA" w:rsidR="00A0587C" w:rsidP="00AC02E1" w:rsidRDefault="004C184D" w14:paraId="191E6A75"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a</w:t>
            </w:r>
          </w:p>
        </w:tc>
        <w:tc>
          <w:tcPr>
            <w:tcW w:w="5021"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3EE6BAD5"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 xml:space="preserve">  waarvan preventieve maatregelen</w:t>
            </w:r>
          </w:p>
        </w:tc>
        <w:tc>
          <w:tcPr>
            <w:tcW w:w="858"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349A5D4A" w14:textId="77777777">
            <w:pPr>
              <w:keepNext/>
              <w:keepLines/>
              <w:spacing w:line="240" w:lineRule="atLeast"/>
              <w:jc w:val="right"/>
              <w:rPr>
                <w:rFonts w:asciiTheme="minorHAnsi" w:hAnsiTheme="minorHAnsi" w:cstheme="minorHAnsi"/>
                <w:kern w:val="0"/>
                <w:sz w:val="22"/>
                <w:szCs w:val="22"/>
              </w:rPr>
            </w:pPr>
            <w:r w:rsidRPr="003C25FA">
              <w:rPr>
                <w:rFonts w:asciiTheme="minorHAnsi" w:hAnsiTheme="minorHAnsi" w:cstheme="minorHAnsi"/>
                <w:kern w:val="0"/>
                <w:sz w:val="22"/>
                <w:szCs w:val="22"/>
              </w:rPr>
              <w:t>47</w:t>
            </w:r>
          </w:p>
        </w:tc>
      </w:tr>
      <w:tr w:rsidR="001D1AC1" w:rsidTr="00AC02E1" w14:paraId="50B6FF45" w14:textId="77777777">
        <w:trPr>
          <w:trHeight w:val="303"/>
        </w:trPr>
        <w:tc>
          <w:tcPr>
            <w:tcW w:w="366" w:type="dxa"/>
            <w:tcBorders>
              <w:top w:val="nil"/>
              <w:left w:val="single" w:color="5B9BD5" w:sz="4" w:space="0"/>
              <w:bottom w:val="single" w:color="5B9BD5" w:sz="4" w:space="0"/>
              <w:right w:val="single" w:color="5B9BD5" w:sz="4" w:space="0"/>
            </w:tcBorders>
            <w:shd w:val="clear" w:color="auto" w:fill="auto"/>
            <w:noWrap/>
            <w:vAlign w:val="bottom"/>
            <w:hideMark/>
          </w:tcPr>
          <w:p w:rsidRPr="003C25FA" w:rsidR="00A0587C" w:rsidP="00AC02E1" w:rsidRDefault="004C184D" w14:paraId="2476E0FD"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b</w:t>
            </w:r>
          </w:p>
        </w:tc>
        <w:tc>
          <w:tcPr>
            <w:tcW w:w="5021"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7FA2101D"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 xml:space="preserve">  waarvan onafhankelijke cliëntondersteuning (OCO)</w:t>
            </w:r>
          </w:p>
        </w:tc>
        <w:tc>
          <w:tcPr>
            <w:tcW w:w="858"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0751304F" w14:textId="77777777">
            <w:pPr>
              <w:keepNext/>
              <w:keepLines/>
              <w:spacing w:line="240" w:lineRule="atLeast"/>
              <w:jc w:val="right"/>
              <w:rPr>
                <w:rFonts w:asciiTheme="minorHAnsi" w:hAnsiTheme="minorHAnsi" w:cstheme="minorHAnsi"/>
                <w:kern w:val="0"/>
                <w:sz w:val="22"/>
                <w:szCs w:val="22"/>
              </w:rPr>
            </w:pPr>
            <w:r w:rsidRPr="003C25FA">
              <w:rPr>
                <w:rFonts w:asciiTheme="minorHAnsi" w:hAnsiTheme="minorHAnsi" w:cstheme="minorHAnsi"/>
                <w:kern w:val="0"/>
                <w:sz w:val="22"/>
                <w:szCs w:val="22"/>
              </w:rPr>
              <w:t>32</w:t>
            </w:r>
          </w:p>
        </w:tc>
      </w:tr>
      <w:tr w:rsidR="001D1AC1" w:rsidTr="00AC02E1" w14:paraId="7B37DD86" w14:textId="77777777">
        <w:trPr>
          <w:trHeight w:val="303"/>
        </w:trPr>
        <w:tc>
          <w:tcPr>
            <w:tcW w:w="366" w:type="dxa"/>
            <w:tcBorders>
              <w:top w:val="nil"/>
              <w:left w:val="single" w:color="5B9BD5" w:sz="4" w:space="0"/>
              <w:bottom w:val="single" w:color="5B9BD5" w:sz="4" w:space="0"/>
              <w:right w:val="single" w:color="5B9BD5" w:sz="4" w:space="0"/>
            </w:tcBorders>
            <w:shd w:val="clear" w:color="auto" w:fill="auto"/>
            <w:noWrap/>
            <w:vAlign w:val="bottom"/>
            <w:hideMark/>
          </w:tcPr>
          <w:p w:rsidRPr="003C25FA" w:rsidR="00A0587C" w:rsidP="00AC02E1" w:rsidRDefault="004C184D" w14:paraId="176BD93A"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c</w:t>
            </w:r>
          </w:p>
        </w:tc>
        <w:tc>
          <w:tcPr>
            <w:tcW w:w="5021"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1F7953C6" w14:textId="77777777">
            <w:pPr>
              <w:keepNext/>
              <w:keepLines/>
              <w:spacing w:line="240" w:lineRule="atLeast"/>
              <w:rPr>
                <w:rFonts w:asciiTheme="minorHAnsi" w:hAnsiTheme="minorHAnsi" w:cstheme="minorHAnsi"/>
                <w:i/>
                <w:iCs/>
                <w:kern w:val="0"/>
                <w:sz w:val="22"/>
                <w:szCs w:val="22"/>
              </w:rPr>
            </w:pPr>
            <w:r w:rsidRPr="003C25FA">
              <w:rPr>
                <w:rFonts w:asciiTheme="minorHAnsi" w:hAnsiTheme="minorHAnsi" w:cstheme="minorHAnsi"/>
                <w:i/>
                <w:iCs/>
                <w:kern w:val="0"/>
                <w:sz w:val="22"/>
                <w:szCs w:val="22"/>
              </w:rPr>
              <w:t xml:space="preserve">  waarvan cliëntvertrouwenspersonen (CVP)</w:t>
            </w:r>
          </w:p>
        </w:tc>
        <w:tc>
          <w:tcPr>
            <w:tcW w:w="858" w:type="dxa"/>
            <w:tcBorders>
              <w:top w:val="nil"/>
              <w:left w:val="nil"/>
              <w:bottom w:val="single" w:color="5B9BD5" w:sz="4" w:space="0"/>
              <w:right w:val="single" w:color="5B9BD5" w:sz="4" w:space="0"/>
            </w:tcBorders>
            <w:shd w:val="clear" w:color="auto" w:fill="auto"/>
            <w:noWrap/>
            <w:vAlign w:val="bottom"/>
            <w:hideMark/>
          </w:tcPr>
          <w:p w:rsidRPr="003C25FA" w:rsidR="00A0587C" w:rsidP="00AC02E1" w:rsidRDefault="004C184D" w14:paraId="0C8F9445" w14:textId="77777777">
            <w:pPr>
              <w:keepNext/>
              <w:keepLines/>
              <w:spacing w:line="240" w:lineRule="atLeast"/>
              <w:jc w:val="right"/>
              <w:rPr>
                <w:rFonts w:asciiTheme="minorHAnsi" w:hAnsiTheme="minorHAnsi" w:cstheme="minorHAnsi"/>
                <w:kern w:val="0"/>
                <w:sz w:val="22"/>
                <w:szCs w:val="22"/>
              </w:rPr>
            </w:pPr>
            <w:r w:rsidRPr="003C25FA">
              <w:rPr>
                <w:rFonts w:asciiTheme="minorHAnsi" w:hAnsiTheme="minorHAnsi" w:cstheme="minorHAnsi"/>
                <w:kern w:val="0"/>
                <w:sz w:val="22"/>
                <w:szCs w:val="22"/>
              </w:rPr>
              <w:t>19</w:t>
            </w:r>
          </w:p>
        </w:tc>
      </w:tr>
    </w:tbl>
    <w:p w:rsidRPr="003C25FA" w:rsidR="00A0587C" w:rsidP="00A0587C" w:rsidRDefault="00A0587C" w14:paraId="293A624E" w14:textId="77777777">
      <w:pPr>
        <w:keepNext/>
        <w:keepLines/>
        <w:rPr>
          <w:kern w:val="0"/>
        </w:rPr>
      </w:pPr>
    </w:p>
    <w:p w:rsidRPr="003C25FA" w:rsidR="00A0587C" w:rsidP="00A0587C" w:rsidRDefault="00A0587C" w14:paraId="3FDA114B" w14:textId="77777777">
      <w:pPr>
        <w:spacing w:line="240" w:lineRule="atLeast"/>
        <w:rPr>
          <w:b/>
          <w:bCs/>
          <w:kern w:val="0"/>
        </w:rPr>
      </w:pPr>
    </w:p>
    <w:p w:rsidRPr="003C25FA" w:rsidR="00A0587C" w:rsidP="00A0587C" w:rsidRDefault="004C184D" w14:paraId="2BD6449C" w14:textId="77777777">
      <w:pPr>
        <w:spacing w:line="240" w:lineRule="auto"/>
        <w:rPr>
          <w:b/>
          <w:bCs/>
          <w:kern w:val="0"/>
        </w:rPr>
      </w:pPr>
      <w:r w:rsidRPr="003C25FA">
        <w:rPr>
          <w:b/>
          <w:bCs/>
          <w:kern w:val="0"/>
        </w:rPr>
        <w:t xml:space="preserve">III Voorlopig beeld meerjarig kader 2028-2031 </w:t>
      </w:r>
    </w:p>
    <w:p w:rsidRPr="003C25FA" w:rsidR="00A0587C" w:rsidP="00A0587C" w:rsidRDefault="00A0587C" w14:paraId="5612F0C2" w14:textId="77777777">
      <w:pPr>
        <w:spacing w:line="240" w:lineRule="atLeast"/>
        <w:rPr>
          <w:kern w:val="0"/>
        </w:rPr>
      </w:pPr>
    </w:p>
    <w:p w:rsidR="00D741C0" w:rsidP="00A0587C" w:rsidRDefault="004C184D" w14:paraId="2FAB2562" w14:textId="77777777">
      <w:pPr>
        <w:spacing w:line="240" w:lineRule="atLeast"/>
        <w:rPr>
          <w:kern w:val="0"/>
        </w:rPr>
      </w:pPr>
      <w:r w:rsidRPr="003C25FA">
        <w:rPr>
          <w:kern w:val="0"/>
        </w:rPr>
        <w:t>Voor de jaren 2028-2031 is het kabinet voornemens om te komen tot bestuurlijke akkoorden, waar</w:t>
      </w:r>
      <w:r>
        <w:rPr>
          <w:kern w:val="0"/>
        </w:rPr>
        <w:t>in</w:t>
      </w:r>
      <w:r w:rsidRPr="003C25FA">
        <w:rPr>
          <w:kern w:val="0"/>
        </w:rPr>
        <w:t xml:space="preserve"> per Wlz-sector een budgettair deelkader </w:t>
      </w:r>
      <w:r>
        <w:rPr>
          <w:kern w:val="0"/>
        </w:rPr>
        <w:t>inzichtelijk</w:t>
      </w:r>
      <w:r w:rsidRPr="003C25FA">
        <w:rPr>
          <w:kern w:val="0"/>
        </w:rPr>
        <w:t xml:space="preserve"> </w:t>
      </w:r>
      <w:r>
        <w:rPr>
          <w:kern w:val="0"/>
        </w:rPr>
        <w:t>wordt</w:t>
      </w:r>
      <w:r w:rsidRPr="003C25FA">
        <w:rPr>
          <w:kern w:val="0"/>
        </w:rPr>
        <w:t>. Het inzicht in de beschikbare financiële ruimte per sector maakt het mogelijk om met de betrokken sectoren afspraken te maken over passende maatregelen om binnen de landelijke sectorale kaders te blijven. Ik verzoek u in dat licht om mij via uw februari- en julibrief te informeren over de landelijke benutting van het Wlz-kader en dit in de februaribrief ook te doen per sector. Dat geeft mij inzicht in hoeverre de sectoren erin slagen om binnen de deelkaders te blijven en een handvat om bij dreigende overschrijdingen met de betreffende sectoren het gesprek aan te gaan over de oorzaken en indien nodig aanvullende afspraken te maken.</w:t>
      </w:r>
    </w:p>
    <w:p w:rsidR="00D741C0" w:rsidP="00A0587C" w:rsidRDefault="00D741C0" w14:paraId="53C5F173" w14:textId="77777777">
      <w:pPr>
        <w:spacing w:line="240" w:lineRule="atLeast"/>
        <w:rPr>
          <w:kern w:val="0"/>
        </w:rPr>
      </w:pPr>
    </w:p>
    <w:p w:rsidRPr="00405616" w:rsidR="00D741C0" w:rsidP="00D741C0" w:rsidRDefault="004C184D" w14:paraId="6BCCA23D" w14:textId="77777777">
      <w:r>
        <w:t>Ten overvloede: op basis van</w:t>
      </w:r>
      <w:r w:rsidRPr="00D9455F">
        <w:t xml:space="preserve"> de Wet marktordening gezondheidszorg </w:t>
      </w:r>
      <w:r>
        <w:t>stel ik</w:t>
      </w:r>
      <w:r w:rsidRPr="00D9455F">
        <w:t xml:space="preserve"> per kalenderjaar een totaal financieel kader </w:t>
      </w:r>
      <w:r>
        <w:t xml:space="preserve">vast </w:t>
      </w:r>
      <w:r w:rsidRPr="00D9455F">
        <w:t xml:space="preserve">voor zorg in natura, de verstrekking van persoonsgebonden budgetten </w:t>
      </w:r>
      <w:r>
        <w:t xml:space="preserve">(pgb) </w:t>
      </w:r>
      <w:r w:rsidRPr="00D9455F">
        <w:t xml:space="preserve">en de overige uitvoeringskosten. </w:t>
      </w:r>
      <w:r>
        <w:t>Ik</w:t>
      </w:r>
      <w:r w:rsidRPr="00D9455F">
        <w:t xml:space="preserve"> verdeel dit in drie </w:t>
      </w:r>
      <w:r>
        <w:t xml:space="preserve">landelijke </w:t>
      </w:r>
      <w:r w:rsidRPr="00D9455F">
        <w:t>deelkaders</w:t>
      </w:r>
      <w:r>
        <w:t xml:space="preserve"> en ik verdeel de beschikbare financiële kaders van de pgb’s en de overige uitvoeringskosten over de zorgkantoorregio’s. </w:t>
      </w:r>
      <w:r w:rsidRPr="00D9455F">
        <w:t>De NZa verdeelt het financieel kader voor zorg in natura over de regio’s</w:t>
      </w:r>
      <w:r>
        <w:t>. D</w:t>
      </w:r>
      <w:r w:rsidRPr="00FB5369">
        <w:t xml:space="preserve">e NZa </w:t>
      </w:r>
      <w:r>
        <w:t xml:space="preserve">kan </w:t>
      </w:r>
      <w:r w:rsidRPr="00FB5369">
        <w:t>op aanvraag van de betrokken Wlz-uitvoerder de regionale contracteerruimte verlagen.</w:t>
      </w:r>
      <w:r>
        <w:rPr>
          <w:rStyle w:val="Voetnootmarkering"/>
        </w:rPr>
        <w:footnoteReference w:id="4"/>
      </w:r>
      <w:r>
        <w:t xml:space="preserve"> In verband met het behoud van een zekere mate van flexibiliteit, de sturingsmogelijkheden en </w:t>
      </w:r>
      <w:r w:rsidRPr="00EE7BE7">
        <w:t xml:space="preserve">de budgettaire beheersing van de langdurige zorg </w:t>
      </w:r>
      <w:r>
        <w:t>breng ik hier geen wijziging in aan. Dit is ook niet beoogd met de maatregel ‘</w:t>
      </w:r>
      <w:r w:rsidRPr="00C86107">
        <w:t>Bestuurlijk akkoord Wlz</w:t>
      </w:r>
      <w:r>
        <w:t>’</w:t>
      </w:r>
      <w:r w:rsidR="00DD14EA">
        <w:t xml:space="preserve"> uit het coalitieakkoord</w:t>
      </w:r>
      <w:r>
        <w:t xml:space="preserve">.  </w:t>
      </w:r>
    </w:p>
    <w:p w:rsidRPr="003C25FA" w:rsidR="00A0587C" w:rsidP="00A0587C" w:rsidRDefault="00A0587C" w14:paraId="2478F9B8" w14:textId="77777777">
      <w:pPr>
        <w:spacing w:line="240" w:lineRule="atLeast"/>
        <w:rPr>
          <w:kern w:val="0"/>
        </w:rPr>
      </w:pPr>
    </w:p>
    <w:p w:rsidRPr="003C25FA" w:rsidR="00A0587C" w:rsidP="00A0587C" w:rsidRDefault="004C184D" w14:paraId="5010CF8D" w14:textId="77777777">
      <w:pPr>
        <w:spacing w:line="240" w:lineRule="atLeast"/>
        <w:rPr>
          <w:kern w:val="0"/>
        </w:rPr>
      </w:pPr>
      <w:r w:rsidRPr="003C25FA">
        <w:rPr>
          <w:kern w:val="0"/>
        </w:rPr>
        <w:t xml:space="preserve">Omdat ik de afspraken met de sectoren maak op landelijk niveau is het niet nodig dat u deze verdeling ook doorvoert op regionaal zorgkantoorniveau. Dat zou het verdeelmodel onnodig ingewikkeld maken en de flexibiliteit voor zorgkantoren om in te spelen op ontwikkelingen in de regionale en sectorale zorgvraag belemmeren. </w:t>
      </w:r>
    </w:p>
    <w:p w:rsidRPr="003C25FA" w:rsidR="00A0587C" w:rsidP="00A0587C" w:rsidRDefault="00A0587C" w14:paraId="2FF7278B" w14:textId="77777777">
      <w:pPr>
        <w:spacing w:line="240" w:lineRule="atLeast"/>
        <w:rPr>
          <w:kern w:val="0"/>
        </w:rPr>
      </w:pPr>
    </w:p>
    <w:p w:rsidRPr="003C25FA" w:rsidR="00A0587C" w:rsidP="00A0587C" w:rsidRDefault="004C184D" w14:paraId="37B4D8BD" w14:textId="77777777">
      <w:pPr>
        <w:spacing w:line="240" w:lineRule="atLeast"/>
        <w:rPr>
          <w:kern w:val="0"/>
        </w:rPr>
      </w:pPr>
      <w:r w:rsidRPr="003C25FA">
        <w:t xml:space="preserve">In 2026 en 2027 </w:t>
      </w:r>
      <w:r>
        <w:t xml:space="preserve">is er nog geen sprake van bestuurlijke afspraken over deelkaders per sector. </w:t>
      </w:r>
      <w:r w:rsidRPr="003C25FA">
        <w:t xml:space="preserve">Om toch al een </w:t>
      </w:r>
      <w:r>
        <w:t xml:space="preserve">voorlopig </w:t>
      </w:r>
      <w:r w:rsidRPr="003C25FA">
        <w:t xml:space="preserve">beeld te kunnen geven </w:t>
      </w:r>
      <w:r>
        <w:t>per deelkader</w:t>
      </w:r>
      <w:r w:rsidRPr="003C25FA">
        <w:t xml:space="preserve"> vanaf 2028 heb ik </w:t>
      </w:r>
      <w:r>
        <w:t>eerst</w:t>
      </w:r>
      <w:r w:rsidRPr="003C25FA">
        <w:t xml:space="preserve"> het Wlz-kader in 2026 op totaalniveau (ad € 40.842 miljoen) verdeeld naar sector</w:t>
      </w:r>
      <w:r>
        <w:rPr>
          <w:rStyle w:val="Voetnootmarkering"/>
        </w:rPr>
        <w:footnoteReference w:id="5"/>
      </w:r>
      <w:r w:rsidRPr="003C25FA">
        <w:t>.</w:t>
      </w:r>
      <w:r>
        <w:t xml:space="preserve"> </w:t>
      </w:r>
      <w:r w:rsidRPr="003C25FA">
        <w:rPr>
          <w:kern w:val="0"/>
        </w:rPr>
        <w:t>In tabel 4 tot en met 7 geef ik inzicht in de opbouw en verwachte ontwikkeling van het Wlz-kader voor de periode 202</w:t>
      </w:r>
      <w:r>
        <w:rPr>
          <w:kern w:val="0"/>
        </w:rPr>
        <w:t>6</w:t>
      </w:r>
      <w:r w:rsidRPr="003C25FA">
        <w:rPr>
          <w:kern w:val="0"/>
        </w:rPr>
        <w:t xml:space="preserve">-2031. Daarbij </w:t>
      </w:r>
      <w:r w:rsidRPr="003C25FA">
        <w:rPr>
          <w:kern w:val="0"/>
        </w:rPr>
        <w:lastRenderedPageBreak/>
        <w:t xml:space="preserve">presenteer ik eerst het beeld voor het totale Wlz-kader en heb ik daarna het Wlz-kader voor zorg in natura en pgb </w:t>
      </w:r>
      <w:r>
        <w:rPr>
          <w:kern w:val="0"/>
        </w:rPr>
        <w:t>tezamen verdeeld</w:t>
      </w:r>
      <w:r w:rsidRPr="003C25FA">
        <w:rPr>
          <w:kern w:val="0"/>
        </w:rPr>
        <w:t xml:space="preserve"> over de sectoren ouderenzorg, gehandicaptenzorg en langdurig ggz. </w:t>
      </w:r>
    </w:p>
    <w:p w:rsidRPr="003C25FA" w:rsidR="00A0587C" w:rsidP="00A0587C" w:rsidRDefault="00A0587C" w14:paraId="2FEB8AF3" w14:textId="77777777">
      <w:pPr>
        <w:spacing w:line="240" w:lineRule="atLeast"/>
        <w:rPr>
          <w:kern w:val="0"/>
        </w:rPr>
      </w:pPr>
    </w:p>
    <w:p w:rsidRPr="003C25FA" w:rsidR="00A0587C" w:rsidP="00A0587C" w:rsidRDefault="004C184D" w14:paraId="7A3E6045" w14:textId="77777777">
      <w:pPr>
        <w:spacing w:line="240" w:lineRule="atLeast"/>
        <w:rPr>
          <w:kern w:val="0"/>
        </w:rPr>
      </w:pPr>
      <w:r w:rsidRPr="003C25FA">
        <w:rPr>
          <w:kern w:val="0"/>
        </w:rPr>
        <w:t xml:space="preserve">De cijfers hebben vanaf 2028 een indicatief karakter, omdat ik het Wlz-kader en de deelkaders per sector nog zal actualiseren op basis van uitvoeringsinformatie van de NZa over 2026 en 2027. Deze actualisatie kan leiden tot een hoger of lager totaalkader respectievelijk hogere of lagere deelkaders. De actualisatie heeft geen effect op de beschikbare groeiruimte voor de periode 2028-2031 en de daarover met veldpartijen te maken bestuurlijke afspraken, maar zorgt ervoor dat de kaders goed aansluiten bij de feitelijke uitgavenontwikkeling. </w:t>
      </w:r>
    </w:p>
    <w:p w:rsidRPr="003C25FA" w:rsidR="00A0587C" w:rsidP="00A0587C" w:rsidRDefault="00A0587C" w14:paraId="460028A8" w14:textId="77777777">
      <w:pPr>
        <w:spacing w:line="240" w:lineRule="atLeast"/>
        <w:rPr>
          <w:kern w:val="0"/>
        </w:rPr>
      </w:pPr>
    </w:p>
    <w:p w:rsidRPr="003C25FA" w:rsidR="00A0587C" w:rsidP="00A0587C" w:rsidRDefault="004C184D" w14:paraId="0F249CF6" w14:textId="77777777">
      <w:pPr>
        <w:spacing w:line="240" w:lineRule="atLeast"/>
        <w:rPr>
          <w:kern w:val="0"/>
        </w:rPr>
      </w:pPr>
      <w:r w:rsidRPr="003C25FA">
        <w:rPr>
          <w:kern w:val="0"/>
        </w:rPr>
        <w:t xml:space="preserve">Tabel 4 geeft inzicht in het voorlopige meerjarig Wlz-kader 2028-2031. </w:t>
      </w:r>
    </w:p>
    <w:p w:rsidR="00A0587C" w:rsidP="00A0587C" w:rsidRDefault="00A0587C" w14:paraId="0AA63A60" w14:textId="77777777">
      <w:pPr>
        <w:spacing w:line="240" w:lineRule="atLeast"/>
        <w:rPr>
          <w:kern w:val="0"/>
        </w:rPr>
      </w:pPr>
    </w:p>
    <w:tbl>
      <w:tblPr>
        <w:tblW w:w="9324" w:type="dxa"/>
        <w:tblCellMar>
          <w:left w:w="70" w:type="dxa"/>
          <w:right w:w="70" w:type="dxa"/>
        </w:tblCellMar>
        <w:tblLook w:val="04A0" w:firstRow="1" w:lastRow="0" w:firstColumn="1" w:lastColumn="0" w:noHBand="0" w:noVBand="1"/>
      </w:tblPr>
      <w:tblGrid>
        <w:gridCol w:w="365"/>
        <w:gridCol w:w="4157"/>
        <w:gridCol w:w="754"/>
        <w:gridCol w:w="754"/>
        <w:gridCol w:w="190"/>
        <w:gridCol w:w="754"/>
        <w:gridCol w:w="856"/>
        <w:gridCol w:w="856"/>
        <w:gridCol w:w="856"/>
      </w:tblGrid>
      <w:tr w:rsidR="001D1AC1" w:rsidTr="00AC02E1" w14:paraId="2B924910" w14:textId="77777777">
        <w:trPr>
          <w:trHeight w:val="300"/>
        </w:trPr>
        <w:tc>
          <w:tcPr>
            <w:tcW w:w="6756" w:type="dxa"/>
            <w:gridSpan w:val="6"/>
            <w:tcBorders>
              <w:top w:val="nil"/>
              <w:left w:val="nil"/>
              <w:bottom w:val="nil"/>
              <w:right w:val="nil"/>
            </w:tcBorders>
            <w:shd w:val="clear" w:color="auto" w:fill="auto"/>
            <w:noWrap/>
            <w:vAlign w:val="bottom"/>
            <w:hideMark/>
          </w:tcPr>
          <w:p w:rsidRPr="00512893" w:rsidR="00A0587C" w:rsidP="00AC02E1" w:rsidRDefault="004C184D" w14:paraId="261A2069" w14:textId="77777777">
            <w:pPr>
              <w:keepNext/>
              <w:keepLines/>
              <w:widowControl/>
              <w:suppressAutoHyphens w:val="0"/>
              <w:autoSpaceDN/>
              <w:spacing w:line="240" w:lineRule="auto"/>
              <w:textAlignment w:val="auto"/>
              <w:rPr>
                <w:rFonts w:ascii="Calibri" w:hAnsi="Calibri" w:eastAsia="Times New Roman" w:cs="Calibri"/>
                <w:i/>
                <w:iCs/>
                <w:kern w:val="0"/>
                <w:sz w:val="22"/>
                <w:szCs w:val="22"/>
                <w:lang w:eastAsia="nl-NL" w:bidi="ar-SA"/>
              </w:rPr>
            </w:pPr>
            <w:r w:rsidRPr="00512893">
              <w:rPr>
                <w:rFonts w:ascii="Calibri" w:hAnsi="Calibri" w:eastAsia="Times New Roman" w:cs="Calibri"/>
                <w:i/>
                <w:iCs/>
                <w:kern w:val="0"/>
                <w:sz w:val="22"/>
                <w:szCs w:val="22"/>
                <w:lang w:eastAsia="nl-NL" w:bidi="ar-SA"/>
              </w:rPr>
              <w:t>Tabel 4: Ontwikkeling Wlz-kader 2027-2031 (vanaf 2028 indicatief)</w:t>
            </w:r>
          </w:p>
        </w:tc>
        <w:tc>
          <w:tcPr>
            <w:tcW w:w="856" w:type="dxa"/>
            <w:tcBorders>
              <w:top w:val="nil"/>
              <w:left w:val="nil"/>
              <w:bottom w:val="nil"/>
              <w:right w:val="nil"/>
            </w:tcBorders>
            <w:shd w:val="clear" w:color="auto" w:fill="auto"/>
            <w:noWrap/>
            <w:vAlign w:val="bottom"/>
            <w:hideMark/>
          </w:tcPr>
          <w:p w:rsidRPr="00512893" w:rsidR="00A0587C" w:rsidP="00AC02E1" w:rsidRDefault="00A0587C" w14:paraId="535A2413" w14:textId="77777777">
            <w:pPr>
              <w:keepNext/>
              <w:keepLines/>
              <w:widowControl/>
              <w:suppressAutoHyphens w:val="0"/>
              <w:autoSpaceDN/>
              <w:spacing w:line="240" w:lineRule="auto"/>
              <w:textAlignment w:val="auto"/>
              <w:rPr>
                <w:rFonts w:ascii="Calibri" w:hAnsi="Calibri" w:eastAsia="Times New Roman" w:cs="Calibri"/>
                <w:i/>
                <w:iCs/>
                <w:kern w:val="0"/>
                <w:sz w:val="22"/>
                <w:szCs w:val="22"/>
                <w:lang w:eastAsia="nl-NL" w:bidi="ar-SA"/>
              </w:rPr>
            </w:pPr>
          </w:p>
        </w:tc>
        <w:tc>
          <w:tcPr>
            <w:tcW w:w="856" w:type="dxa"/>
            <w:tcBorders>
              <w:top w:val="nil"/>
              <w:left w:val="nil"/>
              <w:bottom w:val="nil"/>
              <w:right w:val="nil"/>
            </w:tcBorders>
            <w:shd w:val="clear" w:color="auto" w:fill="auto"/>
            <w:noWrap/>
            <w:vAlign w:val="bottom"/>
            <w:hideMark/>
          </w:tcPr>
          <w:p w:rsidRPr="00512893" w:rsidR="00A0587C" w:rsidP="00AC02E1" w:rsidRDefault="00A0587C" w14:paraId="4426D521" w14:textId="77777777">
            <w:pPr>
              <w:keepNext/>
              <w:keepLines/>
              <w:widowControl/>
              <w:suppressAutoHyphens w:val="0"/>
              <w:autoSpaceDN/>
              <w:spacing w:line="240" w:lineRule="auto"/>
              <w:textAlignment w:val="auto"/>
              <w:rPr>
                <w:rFonts w:ascii="Times New Roman" w:hAnsi="Times New Roman" w:eastAsia="Times New Roman" w:cs="Times New Roman"/>
                <w:kern w:val="0"/>
                <w:sz w:val="20"/>
                <w:szCs w:val="20"/>
                <w:lang w:eastAsia="nl-NL" w:bidi="ar-SA"/>
              </w:rPr>
            </w:pPr>
          </w:p>
        </w:tc>
        <w:tc>
          <w:tcPr>
            <w:tcW w:w="856" w:type="dxa"/>
            <w:tcBorders>
              <w:top w:val="nil"/>
              <w:left w:val="nil"/>
              <w:bottom w:val="nil"/>
              <w:right w:val="nil"/>
            </w:tcBorders>
            <w:shd w:val="clear" w:color="auto" w:fill="auto"/>
            <w:noWrap/>
            <w:vAlign w:val="bottom"/>
            <w:hideMark/>
          </w:tcPr>
          <w:p w:rsidRPr="00512893" w:rsidR="00A0587C" w:rsidP="00AC02E1" w:rsidRDefault="00A0587C" w14:paraId="20CB1FDE" w14:textId="77777777">
            <w:pPr>
              <w:keepNext/>
              <w:keepLines/>
              <w:widowControl/>
              <w:suppressAutoHyphens w:val="0"/>
              <w:autoSpaceDN/>
              <w:spacing w:line="240" w:lineRule="auto"/>
              <w:textAlignment w:val="auto"/>
              <w:rPr>
                <w:rFonts w:ascii="Times New Roman" w:hAnsi="Times New Roman" w:eastAsia="Times New Roman" w:cs="Times New Roman"/>
                <w:kern w:val="0"/>
                <w:sz w:val="20"/>
                <w:szCs w:val="20"/>
                <w:lang w:eastAsia="nl-NL" w:bidi="ar-SA"/>
              </w:rPr>
            </w:pPr>
          </w:p>
        </w:tc>
      </w:tr>
      <w:tr w:rsidR="001D1AC1" w:rsidTr="00AC02E1" w14:paraId="596A8FF0" w14:textId="77777777">
        <w:trPr>
          <w:trHeight w:val="300"/>
        </w:trPr>
        <w:tc>
          <w:tcPr>
            <w:tcW w:w="4440"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512893" w:rsidR="00A0587C" w:rsidP="00AC02E1" w:rsidRDefault="004C184D" w14:paraId="2609B43E" w14:textId="77777777">
            <w:pPr>
              <w:keepNext/>
              <w:keepLines/>
              <w:widowControl/>
              <w:suppressAutoHyphens w:val="0"/>
              <w:autoSpaceDN/>
              <w:spacing w:line="240" w:lineRule="auto"/>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Bedragen x € 1 miljoen</w:t>
            </w:r>
          </w:p>
        </w:tc>
        <w:tc>
          <w:tcPr>
            <w:tcW w:w="748"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5D5488A9"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2026</w:t>
            </w:r>
          </w:p>
        </w:tc>
        <w:tc>
          <w:tcPr>
            <w:tcW w:w="748"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0F0BA8F1"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2027</w:t>
            </w:r>
          </w:p>
        </w:tc>
        <w:tc>
          <w:tcPr>
            <w:tcW w:w="72"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4D5CEE75"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 </w:t>
            </w:r>
          </w:p>
        </w:tc>
        <w:tc>
          <w:tcPr>
            <w:tcW w:w="748"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0134CE3B"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2028</w:t>
            </w:r>
          </w:p>
        </w:tc>
        <w:tc>
          <w:tcPr>
            <w:tcW w:w="856"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61D86B19"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2029</w:t>
            </w:r>
          </w:p>
        </w:tc>
        <w:tc>
          <w:tcPr>
            <w:tcW w:w="856"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46918ABB"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2030</w:t>
            </w:r>
          </w:p>
        </w:tc>
        <w:tc>
          <w:tcPr>
            <w:tcW w:w="856" w:type="dxa"/>
            <w:tcBorders>
              <w:top w:val="single" w:color="5B9BD5" w:sz="4" w:space="0"/>
              <w:left w:val="nil"/>
              <w:bottom w:val="single" w:color="5B9BD5" w:sz="4" w:space="0"/>
              <w:right w:val="single" w:color="5B9BD5" w:sz="4" w:space="0"/>
            </w:tcBorders>
            <w:shd w:val="clear" w:color="000000" w:fill="4D93D9"/>
            <w:noWrap/>
            <w:vAlign w:val="center"/>
            <w:hideMark/>
          </w:tcPr>
          <w:p w:rsidRPr="00512893" w:rsidR="00A0587C" w:rsidP="00AC02E1" w:rsidRDefault="004C184D" w14:paraId="5883F569"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512893">
              <w:rPr>
                <w:rFonts w:ascii="Calibri" w:hAnsi="Calibri" w:eastAsia="Times New Roman" w:cs="Calibri"/>
                <w:color w:val="FFFFFF"/>
                <w:kern w:val="0"/>
                <w:sz w:val="22"/>
                <w:szCs w:val="22"/>
                <w:lang w:eastAsia="nl-NL" w:bidi="ar-SA"/>
              </w:rPr>
              <w:t>2031</w:t>
            </w:r>
          </w:p>
        </w:tc>
      </w:tr>
      <w:tr w:rsidR="001D1AC1" w:rsidTr="00AC02E1" w14:paraId="1EBE0DD3" w14:textId="77777777">
        <w:trPr>
          <w:trHeight w:val="300"/>
        </w:trPr>
        <w:tc>
          <w:tcPr>
            <w:tcW w:w="283"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6820DF60"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1</w:t>
            </w:r>
          </w:p>
        </w:tc>
        <w:tc>
          <w:tcPr>
            <w:tcW w:w="4157"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50264303"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Wlz-totaal exclusief groeiruimte</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66E59B7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40.842</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189E1C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40.440</w:t>
            </w:r>
          </w:p>
        </w:tc>
        <w:tc>
          <w:tcPr>
            <w:tcW w:w="72"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71A63B1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135F857"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40.232</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5E84D56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39.948</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28FAD7C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39.752</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3A3502E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39.693</w:t>
            </w:r>
          </w:p>
        </w:tc>
      </w:tr>
      <w:tr w:rsidR="001D1AC1" w:rsidTr="00AC02E1" w14:paraId="0825C02F"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7C251551"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2</w:t>
            </w:r>
          </w:p>
        </w:tc>
        <w:tc>
          <w:tcPr>
            <w:tcW w:w="4157"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35AFB113"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Groeiruimte zorg in natura &amp; pgb</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028E81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C5B969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1.461</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0ABE99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E2DAA3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2.331</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8E8B23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3.454</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209A98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4.743</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7BA10D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6.008</w:t>
            </w:r>
          </w:p>
        </w:tc>
      </w:tr>
      <w:tr w:rsidR="001D1AC1" w:rsidTr="00AC02E1" w14:paraId="08D5E550"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2B4A9302"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3</w:t>
            </w:r>
          </w:p>
        </w:tc>
        <w:tc>
          <w:tcPr>
            <w:tcW w:w="4157"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66F67596"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Groeiruimte overige uitvoeringskosten</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809EEB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01863B5"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2</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2B6068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C26030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94DDE2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6</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B5179F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8</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FC161E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9</w:t>
            </w:r>
          </w:p>
        </w:tc>
      </w:tr>
      <w:tr w:rsidR="001D1AC1" w:rsidTr="00AC02E1" w14:paraId="120AC043"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10CAF459"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4</w:t>
            </w:r>
          </w:p>
        </w:tc>
        <w:tc>
          <w:tcPr>
            <w:tcW w:w="4157"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550CBC58"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Loon- en prijsbijstelling 2027-2031</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4A256C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2E8163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CA81FF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8DFB34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8ED957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D8CCF6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DFE5B8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n.n.b.</w:t>
            </w:r>
          </w:p>
        </w:tc>
      </w:tr>
      <w:tr w:rsidR="001D1AC1" w:rsidTr="00AC02E1" w14:paraId="111720C9" w14:textId="77777777">
        <w:trPr>
          <w:trHeight w:val="300"/>
        </w:trPr>
        <w:tc>
          <w:tcPr>
            <w:tcW w:w="283"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417E78DF"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5</w:t>
            </w:r>
          </w:p>
        </w:tc>
        <w:tc>
          <w:tcPr>
            <w:tcW w:w="4157"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2BEFD522"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Voorlopig Wlz-kader (som 1 t/m 4)</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2AD0563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5874B4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41.902</w:t>
            </w:r>
          </w:p>
        </w:tc>
        <w:tc>
          <w:tcPr>
            <w:tcW w:w="72"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026096F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4E8CABA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42.56</w:t>
            </w:r>
            <w:r w:rsidR="002A0BCC">
              <w:rPr>
                <w:rFonts w:ascii="Calibri" w:hAnsi="Calibri" w:eastAsia="Times New Roman" w:cs="Calibri"/>
                <w:color w:val="000000"/>
                <w:kern w:val="0"/>
                <w:sz w:val="22"/>
                <w:szCs w:val="22"/>
                <w:lang w:eastAsia="nl-NL" w:bidi="ar-SA"/>
              </w:rPr>
              <w:t>6</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05A2977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43.407</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499980A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44.503</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20E8768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45.710</w:t>
            </w:r>
          </w:p>
        </w:tc>
      </w:tr>
      <w:tr w:rsidR="001D1AC1" w:rsidTr="00AC02E1" w14:paraId="00C78A51"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3F518467"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6</w:t>
            </w:r>
          </w:p>
        </w:tc>
        <w:tc>
          <w:tcPr>
            <w:tcW w:w="4157" w:type="dxa"/>
            <w:tcBorders>
              <w:top w:val="nil"/>
              <w:left w:val="nil"/>
              <w:bottom w:val="single" w:color="5B9BD5" w:sz="4" w:space="0"/>
              <w:right w:val="single" w:color="5B9BD5" w:sz="4" w:space="0"/>
            </w:tcBorders>
            <w:shd w:val="clear" w:color="000000" w:fill="FFFFFF"/>
            <w:noWrap/>
            <w:vAlign w:val="bottom"/>
            <w:hideMark/>
          </w:tcPr>
          <w:p w:rsidRPr="00512893" w:rsidR="00A0587C" w:rsidP="00AC02E1" w:rsidRDefault="004C184D" w14:paraId="355144E7"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 xml:space="preserve">   waarvan herverdelingsmiddelen</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9CD117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B23908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438</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E6CF29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4A2AF37"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699</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028CB9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1.036</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816337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1.423</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6C077F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1.802</w:t>
            </w:r>
          </w:p>
        </w:tc>
      </w:tr>
      <w:tr w:rsidR="001D1AC1" w:rsidTr="00AC02E1" w14:paraId="1D40FF12" w14:textId="77777777">
        <w:trPr>
          <w:trHeight w:val="300"/>
        </w:trPr>
        <w:tc>
          <w:tcPr>
            <w:tcW w:w="283" w:type="dxa"/>
            <w:tcBorders>
              <w:top w:val="nil"/>
              <w:left w:val="single" w:color="5B9BD5" w:sz="4" w:space="0"/>
              <w:bottom w:val="single" w:color="5B9BD5" w:sz="4" w:space="0"/>
              <w:right w:val="single" w:color="5B9BD5" w:sz="4" w:space="0"/>
            </w:tcBorders>
            <w:shd w:val="clear" w:color="000000" w:fill="DDEBF7"/>
            <w:noWrap/>
            <w:vAlign w:val="bottom"/>
            <w:hideMark/>
          </w:tcPr>
          <w:p w:rsidRPr="00512893" w:rsidR="00A0587C" w:rsidP="00AC02E1" w:rsidRDefault="004C184D" w14:paraId="0211E666"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7</w:t>
            </w:r>
          </w:p>
        </w:tc>
        <w:tc>
          <w:tcPr>
            <w:tcW w:w="4157" w:type="dxa"/>
            <w:tcBorders>
              <w:top w:val="nil"/>
              <w:left w:val="nil"/>
              <w:bottom w:val="single" w:color="5B9BD5" w:sz="4" w:space="0"/>
              <w:right w:val="single" w:color="5B9BD5" w:sz="4" w:space="0"/>
            </w:tcBorders>
            <w:shd w:val="clear" w:color="000000" w:fill="DDEBF7"/>
            <w:noWrap/>
            <w:vAlign w:val="bottom"/>
            <w:hideMark/>
          </w:tcPr>
          <w:p w:rsidRPr="00512893" w:rsidR="00A0587C" w:rsidP="00AC02E1" w:rsidRDefault="004C184D" w14:paraId="03C0878A"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512893">
              <w:rPr>
                <w:rFonts w:ascii="Calibri" w:hAnsi="Calibri" w:eastAsia="Times New Roman" w:cs="Calibri"/>
                <w:kern w:val="0"/>
                <w:sz w:val="22"/>
                <w:szCs w:val="22"/>
                <w:lang w:eastAsia="nl-NL" w:bidi="ar-SA"/>
              </w:rPr>
              <w:t>Beschikbaar voor zorginkoop</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0C1C65C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3878532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41.464</w:t>
            </w:r>
          </w:p>
        </w:tc>
        <w:tc>
          <w:tcPr>
            <w:tcW w:w="72"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7B1C0A0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7DBA60E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41.86</w:t>
            </w:r>
            <w:r w:rsidR="002A0BCC">
              <w:rPr>
                <w:rFonts w:ascii="Calibri" w:hAnsi="Calibri" w:eastAsia="Times New Roman" w:cs="Calibri"/>
                <w:color w:val="000000"/>
                <w:kern w:val="0"/>
                <w:sz w:val="22"/>
                <w:szCs w:val="22"/>
                <w:lang w:eastAsia="nl-NL" w:bidi="ar-SA"/>
              </w:rPr>
              <w:t>7</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7225339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42.371</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183943C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43.080</w:t>
            </w:r>
          </w:p>
        </w:tc>
        <w:tc>
          <w:tcPr>
            <w:tcW w:w="856" w:type="dxa"/>
            <w:tcBorders>
              <w:top w:val="nil"/>
              <w:left w:val="nil"/>
              <w:bottom w:val="single" w:color="5B9BD5" w:sz="4" w:space="0"/>
              <w:right w:val="single" w:color="5B9BD5" w:sz="4" w:space="0"/>
            </w:tcBorders>
            <w:shd w:val="clear" w:color="000000" w:fill="DDEBF7"/>
            <w:noWrap/>
            <w:vAlign w:val="center"/>
            <w:hideMark/>
          </w:tcPr>
          <w:p w:rsidRPr="00512893" w:rsidR="00A0587C" w:rsidP="00AC02E1" w:rsidRDefault="004C184D" w14:paraId="67EA295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512893">
              <w:rPr>
                <w:rFonts w:ascii="Calibri" w:hAnsi="Calibri" w:eastAsia="Times New Roman" w:cs="Calibri"/>
                <w:color w:val="000000"/>
                <w:kern w:val="0"/>
                <w:sz w:val="22"/>
                <w:szCs w:val="22"/>
                <w:lang w:eastAsia="nl-NL" w:bidi="ar-SA"/>
              </w:rPr>
              <w:t>43.908</w:t>
            </w:r>
          </w:p>
        </w:tc>
      </w:tr>
      <w:tr w:rsidR="001D1AC1" w:rsidTr="00AC02E1" w14:paraId="40DD3022"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618610CE"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7a</w:t>
            </w:r>
          </w:p>
        </w:tc>
        <w:tc>
          <w:tcPr>
            <w:tcW w:w="4157"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F3FA2AC"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zorg in natura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75099A4"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A231DD7"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36.618</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03CA548"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19DB5BE"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36.946</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A51F3CA"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37.386</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5028E4E"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37.972</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E1A4531"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38.681</w:t>
            </w:r>
          </w:p>
        </w:tc>
      </w:tr>
      <w:tr w:rsidR="001D1AC1" w:rsidTr="00AC02E1" w14:paraId="12CB3BF0"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008C5F33"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7b</w:t>
            </w:r>
          </w:p>
        </w:tc>
        <w:tc>
          <w:tcPr>
            <w:tcW w:w="4157"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42CC8A6"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pgb</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51A46B8"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3C17F1F3"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4.748</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DA9C50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4F97264"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4.822</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0A64B1C"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4.930</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269C307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5.052</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0FCF18B"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5.169</w:t>
            </w:r>
          </w:p>
        </w:tc>
      </w:tr>
      <w:tr w:rsidR="001D1AC1" w:rsidTr="00AC02E1" w14:paraId="6D485B5C" w14:textId="77777777">
        <w:trPr>
          <w:trHeight w:val="300"/>
        </w:trPr>
        <w:tc>
          <w:tcPr>
            <w:tcW w:w="283" w:type="dxa"/>
            <w:tcBorders>
              <w:top w:val="nil"/>
              <w:left w:val="single" w:color="5B9BD5" w:sz="4" w:space="0"/>
              <w:bottom w:val="single" w:color="5B9BD5" w:sz="4" w:space="0"/>
              <w:right w:val="single" w:color="5B9BD5" w:sz="4" w:space="0"/>
            </w:tcBorders>
            <w:shd w:val="clear" w:color="000000" w:fill="FFFFFF"/>
            <w:noWrap/>
            <w:vAlign w:val="bottom"/>
            <w:hideMark/>
          </w:tcPr>
          <w:p w:rsidRPr="00512893" w:rsidR="00A0587C" w:rsidP="00AC02E1" w:rsidRDefault="004C184D" w14:paraId="19C722E2"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7c</w:t>
            </w:r>
          </w:p>
        </w:tc>
        <w:tc>
          <w:tcPr>
            <w:tcW w:w="4157"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791F087"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xml:space="preserve">   waarvan overige uitvoeringskosten</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4C515E8"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17E614D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98</w:t>
            </w:r>
          </w:p>
        </w:tc>
        <w:tc>
          <w:tcPr>
            <w:tcW w:w="72"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70BB22DF"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 </w:t>
            </w:r>
          </w:p>
        </w:tc>
        <w:tc>
          <w:tcPr>
            <w:tcW w:w="748"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5635B4E1"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100</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6568FCEB"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55</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07BBB3C4"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57</w:t>
            </w:r>
          </w:p>
        </w:tc>
        <w:tc>
          <w:tcPr>
            <w:tcW w:w="856" w:type="dxa"/>
            <w:tcBorders>
              <w:top w:val="nil"/>
              <w:left w:val="nil"/>
              <w:bottom w:val="single" w:color="5B9BD5" w:sz="4" w:space="0"/>
              <w:right w:val="single" w:color="5B9BD5" w:sz="4" w:space="0"/>
            </w:tcBorders>
            <w:shd w:val="clear" w:color="000000" w:fill="FFFFFF"/>
            <w:noWrap/>
            <w:vAlign w:val="center"/>
            <w:hideMark/>
          </w:tcPr>
          <w:p w:rsidRPr="00512893" w:rsidR="00A0587C" w:rsidP="00AC02E1" w:rsidRDefault="004C184D" w14:paraId="46EC2B5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512893">
              <w:rPr>
                <w:rFonts w:ascii="Calibri" w:hAnsi="Calibri" w:eastAsia="Times New Roman" w:cs="Calibri"/>
                <w:i/>
                <w:iCs/>
                <w:color w:val="000000"/>
                <w:kern w:val="0"/>
                <w:sz w:val="22"/>
                <w:szCs w:val="22"/>
                <w:lang w:eastAsia="nl-NL" w:bidi="ar-SA"/>
              </w:rPr>
              <w:t>58</w:t>
            </w:r>
          </w:p>
        </w:tc>
      </w:tr>
    </w:tbl>
    <w:p w:rsidRPr="003C25FA" w:rsidR="00A0587C" w:rsidP="00A0587C" w:rsidRDefault="00A0587C" w14:paraId="0BE5CAB1" w14:textId="77777777">
      <w:pPr>
        <w:spacing w:line="240" w:lineRule="atLeast"/>
        <w:rPr>
          <w:kern w:val="0"/>
        </w:rPr>
      </w:pPr>
    </w:p>
    <w:p w:rsidRPr="003C25FA" w:rsidR="00A0587C" w:rsidP="00A0587C" w:rsidRDefault="004C184D" w14:paraId="099D9BEE" w14:textId="77777777">
      <w:pPr>
        <w:spacing w:line="240" w:lineRule="atLeast"/>
        <w:rPr>
          <w:b/>
          <w:bCs/>
          <w:kern w:val="0"/>
        </w:rPr>
      </w:pPr>
      <w:r w:rsidRPr="003C25FA">
        <w:rPr>
          <w:b/>
          <w:bCs/>
          <w:kern w:val="0"/>
        </w:rPr>
        <w:t>Toelichting tabel 4:</w:t>
      </w:r>
    </w:p>
    <w:p w:rsidRPr="003C25FA" w:rsidR="00A0587C" w:rsidP="00A0587C" w:rsidRDefault="00A0587C" w14:paraId="7E73B2B4" w14:textId="77777777">
      <w:pPr>
        <w:spacing w:line="240" w:lineRule="atLeast"/>
        <w:rPr>
          <w:kern w:val="0"/>
        </w:rPr>
      </w:pPr>
    </w:p>
    <w:p w:rsidRPr="003C25FA" w:rsidR="00A0587C" w:rsidP="00A0587C" w:rsidRDefault="004C184D" w14:paraId="379B9AE7" w14:textId="77777777">
      <w:pPr>
        <w:spacing w:line="240" w:lineRule="atLeast"/>
        <w:rPr>
          <w:b/>
          <w:bCs/>
          <w:i/>
          <w:iCs/>
          <w:kern w:val="0"/>
        </w:rPr>
      </w:pPr>
      <w:r w:rsidRPr="003C25FA">
        <w:rPr>
          <w:b/>
          <w:bCs/>
          <w:i/>
          <w:iCs/>
          <w:kern w:val="0"/>
        </w:rPr>
        <w:t>1. Wlz-totaal exclusief groeiruimte</w:t>
      </w:r>
    </w:p>
    <w:p w:rsidRPr="003C25FA" w:rsidR="00A0587C" w:rsidP="00A0587C" w:rsidRDefault="004C184D" w14:paraId="67925EF7" w14:textId="77777777">
      <w:pPr>
        <w:spacing w:line="240" w:lineRule="atLeast"/>
      </w:pPr>
      <w:r w:rsidRPr="003C25FA">
        <w:rPr>
          <w:kern w:val="0"/>
        </w:rPr>
        <w:t xml:space="preserve">Regel 1 van tabel 4 geeft inzicht in de ontwikkeling van het basispad voor het Wlz-kader exclusief groeiruimte. Het basispad houdt rekening met reeds doorgevoerde maatregelen van vorige kabinetten </w:t>
      </w:r>
      <w:r w:rsidRPr="003C25FA">
        <w:t>zoals scheiden van wonen en zorg, pgb-op-maat en het hoofdlijnenakkoord ouderenzorg. Het basispad daalt hierdoor geleidelijk van 40.842 miljoen in 2026 tot € 39.</w:t>
      </w:r>
      <w:r>
        <w:t>693</w:t>
      </w:r>
      <w:r w:rsidRPr="003C25FA">
        <w:t xml:space="preserve"> miljoen in 2031.</w:t>
      </w:r>
    </w:p>
    <w:p w:rsidRPr="003C25FA" w:rsidR="00A0587C" w:rsidP="00A0587C" w:rsidRDefault="00A0587C" w14:paraId="75521BC5" w14:textId="77777777">
      <w:pPr>
        <w:spacing w:line="240" w:lineRule="atLeast"/>
        <w:rPr>
          <w:b/>
          <w:bCs/>
          <w:i/>
          <w:iCs/>
          <w:kern w:val="0"/>
        </w:rPr>
      </w:pPr>
    </w:p>
    <w:p w:rsidRPr="003C25FA" w:rsidR="00A0587C" w:rsidP="00A0587C" w:rsidRDefault="004C184D" w14:paraId="6A003FF0" w14:textId="77777777">
      <w:pPr>
        <w:keepNext/>
        <w:keepLines/>
        <w:spacing w:line="240" w:lineRule="atLeast"/>
        <w:rPr>
          <w:b/>
          <w:bCs/>
          <w:i/>
          <w:iCs/>
          <w:kern w:val="0"/>
        </w:rPr>
      </w:pPr>
      <w:r w:rsidRPr="003C25FA">
        <w:rPr>
          <w:b/>
          <w:bCs/>
          <w:i/>
          <w:iCs/>
          <w:kern w:val="0"/>
        </w:rPr>
        <w:t xml:space="preserve">2. Groeiruimte zorg in natura &amp; pgb </w:t>
      </w:r>
    </w:p>
    <w:p w:rsidRPr="003C25FA" w:rsidR="00A0587C" w:rsidP="00A0587C" w:rsidRDefault="004C184D" w14:paraId="26A1BF45" w14:textId="77777777">
      <w:pPr>
        <w:spacing w:line="240" w:lineRule="atLeast"/>
      </w:pPr>
      <w:r w:rsidRPr="003C25FA">
        <w:t>De groeiruimte voor de deelkaders zorg in natura en pgb loopt op van € 1.461 miljoen in 2027 tot € 6.008 miljoen in 2031. De groeiruimte over de periode 2028-2031 bedraagt gemiddeld 2,</w:t>
      </w:r>
      <w:r>
        <w:t>6</w:t>
      </w:r>
      <w:r w:rsidRPr="003C25FA">
        <w:t>% per jaar. In tabel 5</w:t>
      </w:r>
      <w:r>
        <w:t>, 6 en</w:t>
      </w:r>
      <w:r w:rsidRPr="003C25FA">
        <w:t xml:space="preserve"> 7 wordt deze groeiruimte gespecificeerd per sector.</w:t>
      </w:r>
    </w:p>
    <w:p w:rsidRPr="003C25FA" w:rsidR="00A0587C" w:rsidP="00A0587C" w:rsidRDefault="00A0587C" w14:paraId="26336ED1" w14:textId="77777777">
      <w:pPr>
        <w:spacing w:line="240" w:lineRule="atLeast"/>
      </w:pPr>
    </w:p>
    <w:p w:rsidRPr="003C25FA" w:rsidR="00A0587C" w:rsidP="00A0587C" w:rsidRDefault="004C184D" w14:paraId="1E2F1CF9" w14:textId="77777777">
      <w:pPr>
        <w:spacing w:line="240" w:lineRule="atLeast"/>
        <w:rPr>
          <w:b/>
          <w:bCs/>
        </w:rPr>
      </w:pPr>
      <w:r w:rsidRPr="003C25FA">
        <w:rPr>
          <w:b/>
          <w:bCs/>
        </w:rPr>
        <w:t>3. Groeiruimte overige uitvoeringskosten</w:t>
      </w:r>
    </w:p>
    <w:p w:rsidRPr="003C25FA" w:rsidR="00A0587C" w:rsidP="00A0587C" w:rsidRDefault="004C184D" w14:paraId="10773628" w14:textId="77777777">
      <w:pPr>
        <w:spacing w:line="240" w:lineRule="atLeast"/>
      </w:pPr>
      <w:r w:rsidRPr="003C25FA">
        <w:t xml:space="preserve">De groeiruimte voor het deelkader overige uitvoeringskosten loopt op van € 2 miljoen in 2027 tot € 9 miljoen in 2031. Deze groeiruimte wordt niet verdeeld over de sectoren, zodat de zorgkantoren dit op basis van de inzichten over hun cliënten en zorglandschap kunnen inzetten waar dit het meeste effect sorteert. </w:t>
      </w:r>
    </w:p>
    <w:p w:rsidR="00A0587C" w:rsidP="00A0587C" w:rsidRDefault="00A0587C" w14:paraId="48654AC3" w14:textId="77777777">
      <w:pPr>
        <w:spacing w:line="240" w:lineRule="atLeast"/>
      </w:pPr>
    </w:p>
    <w:p w:rsidRPr="003C25FA" w:rsidR="00B81367" w:rsidP="00A0587C" w:rsidRDefault="00B81367" w14:paraId="70F1F773" w14:textId="77777777">
      <w:pPr>
        <w:spacing w:line="240" w:lineRule="atLeast"/>
      </w:pPr>
    </w:p>
    <w:p w:rsidRPr="003C25FA" w:rsidR="00A0587C" w:rsidP="00A0587C" w:rsidRDefault="004C184D" w14:paraId="0DAEE41A" w14:textId="77777777">
      <w:pPr>
        <w:spacing w:line="240" w:lineRule="atLeast"/>
        <w:rPr>
          <w:b/>
          <w:bCs/>
          <w:i/>
          <w:iCs/>
          <w:kern w:val="0"/>
        </w:rPr>
      </w:pPr>
      <w:r w:rsidRPr="003C25FA">
        <w:rPr>
          <w:b/>
          <w:bCs/>
          <w:i/>
          <w:iCs/>
          <w:kern w:val="0"/>
        </w:rPr>
        <w:lastRenderedPageBreak/>
        <w:t>4. Loon- en prijsbijstelling 2027-2031</w:t>
      </w:r>
    </w:p>
    <w:p w:rsidRPr="003C25FA" w:rsidR="00A0587C" w:rsidP="00A0587C" w:rsidRDefault="004C184D" w14:paraId="09716D86" w14:textId="77777777">
      <w:pPr>
        <w:spacing w:line="240" w:lineRule="atLeast"/>
        <w:rPr>
          <w:kern w:val="0"/>
        </w:rPr>
      </w:pPr>
      <w:r w:rsidRPr="003C25FA">
        <w:rPr>
          <w:kern w:val="0"/>
        </w:rPr>
        <w:t xml:space="preserve">De loon- en prijsbijstelling zal ik jaarlijks toevoegen aan het Wlz-kader. Dit doe ik zoals gebruikelijk in jaarlijkse tranches. De hoogte van de jaarlijkse loon- en prijsbijstelling zal ik conform de gebruikelijke systematiek vaststellen op basis van de Macro-Economische Verkenning van het Centraal Planbureau. </w:t>
      </w:r>
    </w:p>
    <w:p w:rsidRPr="003C25FA" w:rsidR="00A0587C" w:rsidP="00A0587C" w:rsidRDefault="00A0587C" w14:paraId="5F836A5F" w14:textId="77777777">
      <w:pPr>
        <w:spacing w:line="240" w:lineRule="atLeast"/>
        <w:rPr>
          <w:kern w:val="0"/>
        </w:rPr>
      </w:pPr>
    </w:p>
    <w:p w:rsidRPr="003C25FA" w:rsidR="00A0587C" w:rsidP="00A0587C" w:rsidRDefault="004C184D" w14:paraId="4F949D4C" w14:textId="77777777">
      <w:pPr>
        <w:keepNext/>
        <w:keepLines/>
        <w:widowControl/>
        <w:spacing w:line="240" w:lineRule="atLeast"/>
        <w:rPr>
          <w:b/>
          <w:bCs/>
          <w:i/>
          <w:iCs/>
          <w:kern w:val="0"/>
        </w:rPr>
      </w:pPr>
      <w:r w:rsidRPr="003C25FA">
        <w:rPr>
          <w:b/>
          <w:bCs/>
          <w:i/>
          <w:iCs/>
          <w:kern w:val="0"/>
        </w:rPr>
        <w:t>5. Voorlopig Wlz-kader 2027-2031</w:t>
      </w:r>
    </w:p>
    <w:p w:rsidRPr="003C25FA" w:rsidR="00A0587C" w:rsidP="00A0587C" w:rsidRDefault="004C184D" w14:paraId="13633DD6" w14:textId="77777777">
      <w:pPr>
        <w:keepNext/>
        <w:keepLines/>
        <w:widowControl/>
        <w:spacing w:line="240" w:lineRule="atLeast"/>
        <w:rPr>
          <w:kern w:val="0"/>
        </w:rPr>
      </w:pPr>
      <w:r w:rsidRPr="003C25FA">
        <w:rPr>
          <w:kern w:val="0"/>
        </w:rPr>
        <w:t>De optelling van de posten 1 tot en met 4 leidt tot een voorlopig Wlz-kader van €</w:t>
      </w:r>
      <w:r w:rsidR="00F45338">
        <w:rPr>
          <w:kern w:val="0"/>
        </w:rPr>
        <w:t> </w:t>
      </w:r>
      <w:r w:rsidRPr="003C25FA">
        <w:rPr>
          <w:kern w:val="0"/>
        </w:rPr>
        <w:t>41.90</w:t>
      </w:r>
      <w:r w:rsidR="008828B5">
        <w:rPr>
          <w:kern w:val="0"/>
        </w:rPr>
        <w:t>2</w:t>
      </w:r>
      <w:r w:rsidRPr="003C25FA">
        <w:rPr>
          <w:kern w:val="0"/>
        </w:rPr>
        <w:t xml:space="preserve"> miljoen in 2027. Het Wlz-kader loopt daarna op tot € 45.</w:t>
      </w:r>
      <w:r>
        <w:rPr>
          <w:kern w:val="0"/>
        </w:rPr>
        <w:t>710</w:t>
      </w:r>
      <w:r w:rsidRPr="003C25FA">
        <w:rPr>
          <w:kern w:val="0"/>
        </w:rPr>
        <w:t xml:space="preserve"> miljoen in 2031 (loon- en prijspeil 2026).</w:t>
      </w:r>
    </w:p>
    <w:p w:rsidRPr="003C25FA" w:rsidR="00A0587C" w:rsidP="00A0587C" w:rsidRDefault="00A0587C" w14:paraId="6147EA52" w14:textId="77777777">
      <w:pPr>
        <w:spacing w:line="240" w:lineRule="atLeast"/>
        <w:rPr>
          <w:kern w:val="0"/>
        </w:rPr>
      </w:pPr>
    </w:p>
    <w:p w:rsidRPr="003C25FA" w:rsidR="00A0587C" w:rsidP="00A0587C" w:rsidRDefault="004C184D" w14:paraId="1EF532BE" w14:textId="77777777">
      <w:pPr>
        <w:spacing w:line="240" w:lineRule="atLeast"/>
        <w:rPr>
          <w:b/>
          <w:bCs/>
          <w:i/>
          <w:iCs/>
          <w:kern w:val="0"/>
        </w:rPr>
      </w:pPr>
      <w:r w:rsidRPr="003C25FA">
        <w:rPr>
          <w:b/>
          <w:bCs/>
          <w:i/>
          <w:iCs/>
          <w:kern w:val="0"/>
        </w:rPr>
        <w:t xml:space="preserve">6. Herverdelingsmiddelen </w:t>
      </w:r>
      <w:r>
        <w:rPr>
          <w:b/>
          <w:bCs/>
          <w:i/>
          <w:iCs/>
          <w:kern w:val="0"/>
        </w:rPr>
        <w:t xml:space="preserve">2028–2031 </w:t>
      </w:r>
      <w:r w:rsidRPr="003C25FA">
        <w:rPr>
          <w:b/>
          <w:bCs/>
          <w:i/>
          <w:iCs/>
          <w:kern w:val="0"/>
        </w:rPr>
        <w:t>(reservering)</w:t>
      </w:r>
    </w:p>
    <w:p w:rsidRPr="003C25FA" w:rsidR="00A0587C" w:rsidP="00A0587C" w:rsidRDefault="004C184D" w14:paraId="3FA86C87" w14:textId="77777777">
      <w:pPr>
        <w:spacing w:line="240" w:lineRule="atLeast"/>
        <w:rPr>
          <w:kern w:val="0"/>
        </w:rPr>
      </w:pPr>
      <w:r w:rsidRPr="003C25FA">
        <w:rPr>
          <w:kern w:val="0"/>
        </w:rPr>
        <w:t xml:space="preserve">Van de groeiruimte wordt </w:t>
      </w:r>
      <w:r>
        <w:rPr>
          <w:kern w:val="0"/>
        </w:rPr>
        <w:t xml:space="preserve">zoals gebruikelijk </w:t>
      </w:r>
      <w:r w:rsidRPr="003C25FA">
        <w:rPr>
          <w:kern w:val="0"/>
        </w:rPr>
        <w:t xml:space="preserve">een bedrag oplopend tot € 1.802 miljoen (30 procent van de groeiruimte) gereserveerd als herverdelingsmiddelen. </w:t>
      </w:r>
    </w:p>
    <w:p w:rsidRPr="003C25FA" w:rsidR="00A0587C" w:rsidP="00A0587C" w:rsidRDefault="00A0587C" w14:paraId="3B585827" w14:textId="77777777">
      <w:pPr>
        <w:spacing w:line="240" w:lineRule="atLeast"/>
        <w:rPr>
          <w:kern w:val="0"/>
        </w:rPr>
      </w:pPr>
    </w:p>
    <w:p w:rsidRPr="003C25FA" w:rsidR="00A0587C" w:rsidP="00A0587C" w:rsidRDefault="004C184D" w14:paraId="473A933B" w14:textId="77777777">
      <w:pPr>
        <w:spacing w:line="240" w:lineRule="atLeast"/>
        <w:rPr>
          <w:kern w:val="0"/>
        </w:rPr>
      </w:pPr>
      <w:r w:rsidRPr="003C25FA">
        <w:rPr>
          <w:b/>
          <w:bCs/>
          <w:i/>
          <w:iCs/>
          <w:kern w:val="0"/>
        </w:rPr>
        <w:t>7. Beschikbaar voor zorginkoop 2028 - 2031</w:t>
      </w:r>
    </w:p>
    <w:p w:rsidR="00A0587C" w:rsidP="00A0587C" w:rsidRDefault="004C184D" w14:paraId="2D2F07B7" w14:textId="77777777">
      <w:pPr>
        <w:spacing w:line="240" w:lineRule="atLeast"/>
        <w:rPr>
          <w:kern w:val="0"/>
        </w:rPr>
      </w:pPr>
      <w:r w:rsidRPr="003C25FA">
        <w:rPr>
          <w:kern w:val="0"/>
        </w:rPr>
        <w:t>Daarmee is op grond van de huidige inzichten in 2031 een Wlz-kader beschikbaar van € 43.</w:t>
      </w:r>
      <w:r>
        <w:rPr>
          <w:kern w:val="0"/>
        </w:rPr>
        <w:t>908</w:t>
      </w:r>
      <w:r w:rsidRPr="003C25FA">
        <w:rPr>
          <w:kern w:val="0"/>
        </w:rPr>
        <w:t xml:space="preserve"> miljoen, verdeeld over zorg in natura (€ 38.</w:t>
      </w:r>
      <w:r>
        <w:rPr>
          <w:kern w:val="0"/>
        </w:rPr>
        <w:t>681</w:t>
      </w:r>
      <w:r w:rsidRPr="003C25FA">
        <w:rPr>
          <w:kern w:val="0"/>
        </w:rPr>
        <w:t xml:space="preserve"> miljoen)</w:t>
      </w:r>
      <w:r>
        <w:rPr>
          <w:kern w:val="0"/>
        </w:rPr>
        <w:t>,</w:t>
      </w:r>
      <w:r w:rsidRPr="003C25FA">
        <w:rPr>
          <w:kern w:val="0"/>
        </w:rPr>
        <w:t xml:space="preserve"> pgb (€</w:t>
      </w:r>
      <w:r w:rsidR="00F45338">
        <w:rPr>
          <w:kern w:val="0"/>
        </w:rPr>
        <w:t> </w:t>
      </w:r>
      <w:r w:rsidRPr="003C25FA">
        <w:rPr>
          <w:kern w:val="0"/>
        </w:rPr>
        <w:t>5.169 miljoen)</w:t>
      </w:r>
      <w:r>
        <w:rPr>
          <w:kern w:val="0"/>
        </w:rPr>
        <w:t xml:space="preserve"> en overige uitvoeringskosten (€ 58 miljoen)</w:t>
      </w:r>
      <w:r w:rsidRPr="003C25FA">
        <w:rPr>
          <w:kern w:val="0"/>
        </w:rPr>
        <w:t xml:space="preserve">. </w:t>
      </w:r>
    </w:p>
    <w:p w:rsidR="00A0587C" w:rsidP="00A0587C" w:rsidRDefault="00A0587C" w14:paraId="0047C3B0" w14:textId="77777777">
      <w:pPr>
        <w:spacing w:line="240" w:lineRule="atLeast"/>
        <w:rPr>
          <w:kern w:val="0"/>
        </w:rPr>
      </w:pPr>
    </w:p>
    <w:p w:rsidR="00A0587C" w:rsidP="00A0587C" w:rsidRDefault="004C184D" w14:paraId="5C2ADFFF" w14:textId="77777777">
      <w:pPr>
        <w:spacing w:line="240" w:lineRule="atLeast"/>
        <w:rPr>
          <w:kern w:val="0"/>
        </w:rPr>
      </w:pPr>
      <w:r w:rsidRPr="003C25FA">
        <w:rPr>
          <w:kern w:val="0"/>
        </w:rPr>
        <w:t xml:space="preserve">Voor het deelkader overige uitvoeringskosten is in 2028 een bedrag van € 100 miljoen beschikbaar. Voor de periode 2029-2031 heb ik vooralsnog alleen middelen gereserveerd voor OCO en CVP. Deze lopen inclusief groeiruimte op van € 55 miljoen in 2029 tot € 58 miljoen in 2031. Op grond van de evaluatie van de effectiviteit van de ingezette preventieve maatregelen zal ik in het voorjaar van 2027 bezien of en welk bedrag ik vanaf 2029 beschikbaar </w:t>
      </w:r>
      <w:r>
        <w:rPr>
          <w:kern w:val="0"/>
        </w:rPr>
        <w:t>za</w:t>
      </w:r>
      <w:r w:rsidRPr="003C25FA">
        <w:rPr>
          <w:kern w:val="0"/>
        </w:rPr>
        <w:t xml:space="preserve">l stellen voor de preventieve maatregelen. De preventieve maatregelen dienen zichzelf terug te verdienen in de vorm van een lager Wlz-zorggebruik en moeten dus financieel kunnen worden gedekt vanuit de groeiruimte. Ik zal dit daarom betrekken bij de nog te sluiten bestuurlijke akkoorden met de sectoren in de Wlz. </w:t>
      </w:r>
      <w:bookmarkStart w:name="_Hlk232583418" w:id="0"/>
      <w:r w:rsidRPr="003C25FA">
        <w:rPr>
          <w:kern w:val="0"/>
        </w:rPr>
        <w:t xml:space="preserve">Het deelkader overige uitvoeringskosten heb ik tot slot niet verdeeld over de sectoren, zodat zorgkantoren </w:t>
      </w:r>
      <w:bookmarkEnd w:id="0"/>
      <w:r w:rsidRPr="003C25FA">
        <w:rPr>
          <w:kern w:val="0"/>
        </w:rPr>
        <w:t>dit op basis van de inzichten over hun cliënten en zorglandschap kunnen inzetten waar dit het meeste effect sorteert.</w:t>
      </w:r>
    </w:p>
    <w:p w:rsidR="00A0587C" w:rsidP="00A0587C" w:rsidRDefault="00A0587C" w14:paraId="73E02828" w14:textId="77777777">
      <w:pPr>
        <w:spacing w:line="240" w:lineRule="atLeast"/>
        <w:rPr>
          <w:kern w:val="0"/>
        </w:rPr>
      </w:pPr>
    </w:p>
    <w:p w:rsidR="00A0587C" w:rsidP="00A0587C" w:rsidRDefault="00A0587C" w14:paraId="79716BAE" w14:textId="77777777">
      <w:pPr>
        <w:spacing w:line="240" w:lineRule="atLeast"/>
        <w:rPr>
          <w:kern w:val="0"/>
        </w:rPr>
      </w:pPr>
    </w:p>
    <w:p w:rsidRPr="003C25FA" w:rsidR="00A0587C" w:rsidP="00A0587C" w:rsidRDefault="004C184D" w14:paraId="0F3CFACF" w14:textId="77777777">
      <w:pPr>
        <w:keepNext/>
        <w:keepLines/>
        <w:spacing w:line="240" w:lineRule="atLeast"/>
        <w:rPr>
          <w:b/>
          <w:bCs/>
          <w:kern w:val="0"/>
        </w:rPr>
      </w:pPr>
      <w:r w:rsidRPr="003C25FA">
        <w:rPr>
          <w:b/>
          <w:bCs/>
          <w:kern w:val="0"/>
        </w:rPr>
        <w:t>III.1 Indicatief deelkader ouderenzorg 2028-2031</w:t>
      </w:r>
    </w:p>
    <w:p w:rsidRPr="003C25FA" w:rsidR="00A0587C" w:rsidP="00A0587C" w:rsidRDefault="00A0587C" w14:paraId="316E8FC5" w14:textId="77777777">
      <w:pPr>
        <w:keepNext/>
        <w:keepLines/>
        <w:spacing w:line="240" w:lineRule="atLeast"/>
        <w:rPr>
          <w:kern w:val="0"/>
        </w:rPr>
      </w:pPr>
    </w:p>
    <w:p w:rsidR="00A0587C" w:rsidP="00A0587C" w:rsidRDefault="004C184D" w14:paraId="798E57B9" w14:textId="77777777">
      <w:pPr>
        <w:keepNext/>
        <w:keepLines/>
        <w:spacing w:line="240" w:lineRule="atLeast"/>
        <w:rPr>
          <w:kern w:val="0"/>
        </w:rPr>
      </w:pPr>
      <w:r w:rsidRPr="003C25FA">
        <w:rPr>
          <w:kern w:val="0"/>
        </w:rPr>
        <w:t>Tabel 5 presenteert de ontwikkeling en opbouw van het aandeel van de ouderenzorg in het Wlz-kader</w:t>
      </w:r>
      <w:r>
        <w:rPr>
          <w:kern w:val="0"/>
        </w:rPr>
        <w:t xml:space="preserve">. </w:t>
      </w:r>
      <w:r w:rsidRPr="003C25FA">
        <w:rPr>
          <w:kern w:val="0"/>
        </w:rPr>
        <w:t>Dit betreft de inzet voor zorg in natura binnen de contracteerruimte en pgb.</w:t>
      </w:r>
      <w:r>
        <w:rPr>
          <w:kern w:val="0"/>
        </w:rPr>
        <w:t xml:space="preserve"> De bedragen voor de jaren 2026 en 2027 zijn grijs gedrukt, omdat er voor deze jaren nog geen sprake is van bestuurlijke akkoorden met deelkaders. Vanaf 2028 betreft het de indicatieve deelkaders per jaar.</w:t>
      </w:r>
    </w:p>
    <w:p w:rsidR="00421D41" w:rsidP="00A0587C" w:rsidRDefault="00421D41" w14:paraId="64C84845" w14:textId="77777777">
      <w:pPr>
        <w:keepNext/>
        <w:keepLines/>
        <w:spacing w:line="240" w:lineRule="atLeast"/>
        <w:rPr>
          <w:kern w:val="0"/>
        </w:rPr>
      </w:pPr>
    </w:p>
    <w:tbl>
      <w:tblPr>
        <w:tblW w:w="9293" w:type="dxa"/>
        <w:tblCellMar>
          <w:left w:w="70" w:type="dxa"/>
          <w:right w:w="70" w:type="dxa"/>
        </w:tblCellMar>
        <w:tblLook w:val="04A0" w:firstRow="1" w:lastRow="0" w:firstColumn="1" w:lastColumn="0" w:noHBand="0" w:noVBand="1"/>
      </w:tblPr>
      <w:tblGrid>
        <w:gridCol w:w="365"/>
        <w:gridCol w:w="4178"/>
        <w:gridCol w:w="760"/>
        <w:gridCol w:w="760"/>
        <w:gridCol w:w="190"/>
        <w:gridCol w:w="760"/>
        <w:gridCol w:w="760"/>
        <w:gridCol w:w="760"/>
        <w:gridCol w:w="760"/>
      </w:tblGrid>
      <w:tr w:rsidR="001D1AC1" w:rsidTr="00421D41" w14:paraId="1C3B35E7" w14:textId="77777777">
        <w:trPr>
          <w:trHeight w:val="300"/>
        </w:trPr>
        <w:tc>
          <w:tcPr>
            <w:tcW w:w="9293" w:type="dxa"/>
            <w:gridSpan w:val="9"/>
            <w:tcBorders>
              <w:top w:val="nil"/>
              <w:left w:val="nil"/>
              <w:bottom w:val="nil"/>
              <w:right w:val="nil"/>
            </w:tcBorders>
            <w:shd w:val="clear" w:color="auto" w:fill="auto"/>
            <w:noWrap/>
            <w:vAlign w:val="bottom"/>
            <w:hideMark/>
          </w:tcPr>
          <w:p w:rsidRPr="008C0F94" w:rsidR="00A0587C" w:rsidP="00AC02E1" w:rsidRDefault="004C184D" w14:paraId="728966D7" w14:textId="77777777">
            <w:pPr>
              <w:widowControl/>
              <w:suppressAutoHyphens w:val="0"/>
              <w:autoSpaceDN/>
              <w:spacing w:line="240" w:lineRule="auto"/>
              <w:textAlignment w:val="auto"/>
              <w:rPr>
                <w:rFonts w:ascii="Calibri" w:hAnsi="Calibri" w:eastAsia="Times New Roman" w:cs="Calibri"/>
                <w:i/>
                <w:iCs/>
                <w:kern w:val="0"/>
                <w:sz w:val="22"/>
                <w:szCs w:val="22"/>
                <w:lang w:eastAsia="nl-NL" w:bidi="ar-SA"/>
              </w:rPr>
            </w:pPr>
            <w:r w:rsidRPr="008C0F94">
              <w:rPr>
                <w:rFonts w:ascii="Calibri" w:hAnsi="Calibri" w:eastAsia="Times New Roman" w:cs="Calibri"/>
                <w:i/>
                <w:iCs/>
                <w:kern w:val="0"/>
                <w:sz w:val="22"/>
                <w:szCs w:val="22"/>
                <w:lang w:eastAsia="nl-NL" w:bidi="ar-SA"/>
              </w:rPr>
              <w:t>Tabel 5: Indicatieve ontwikkeling deelkader Wlz-ouderenzorg 2028-2031 (zorg in natura en pgb)</w:t>
            </w:r>
          </w:p>
        </w:tc>
      </w:tr>
      <w:tr w:rsidR="001D1AC1" w:rsidTr="00421D41" w14:paraId="0A1851F0" w14:textId="77777777">
        <w:trPr>
          <w:trHeight w:val="300"/>
        </w:trPr>
        <w:tc>
          <w:tcPr>
            <w:tcW w:w="4543"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8C0F94" w:rsidR="00A0587C" w:rsidP="00AC02E1" w:rsidRDefault="004C184D" w14:paraId="268F92B2" w14:textId="77777777">
            <w:pPr>
              <w:widowControl/>
              <w:suppressAutoHyphens w:val="0"/>
              <w:autoSpaceDN/>
              <w:spacing w:line="240" w:lineRule="auto"/>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Bedragen x € 1 miljoen</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6CFB7DD8" w14:textId="77777777">
            <w:pPr>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8C0F94">
              <w:rPr>
                <w:rFonts w:ascii="Calibri" w:hAnsi="Calibri" w:eastAsia="Times New Roman" w:cs="Calibri"/>
                <w:color w:val="D9D9D9"/>
                <w:kern w:val="0"/>
                <w:sz w:val="22"/>
                <w:szCs w:val="22"/>
                <w:lang w:eastAsia="nl-NL" w:bidi="ar-SA"/>
              </w:rPr>
              <w:t>2026</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0717B6BE" w14:textId="77777777">
            <w:pPr>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8C0F94">
              <w:rPr>
                <w:rFonts w:ascii="Calibri" w:hAnsi="Calibri" w:eastAsia="Times New Roman" w:cs="Calibri"/>
                <w:color w:val="D9D9D9"/>
                <w:kern w:val="0"/>
                <w:sz w:val="22"/>
                <w:szCs w:val="22"/>
                <w:lang w:eastAsia="nl-NL" w:bidi="ar-SA"/>
              </w:rPr>
              <w:t>2027</w:t>
            </w:r>
          </w:p>
        </w:tc>
        <w:tc>
          <w:tcPr>
            <w:tcW w:w="19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33CA4076"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 </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7117B380"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2028</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354E1E07"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2029</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10E2B502"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2030</w:t>
            </w:r>
          </w:p>
        </w:tc>
        <w:tc>
          <w:tcPr>
            <w:tcW w:w="760" w:type="dxa"/>
            <w:tcBorders>
              <w:top w:val="single" w:color="5B9BD5" w:sz="4" w:space="0"/>
              <w:left w:val="nil"/>
              <w:bottom w:val="single" w:color="5B9BD5" w:sz="4" w:space="0"/>
              <w:right w:val="single" w:color="5B9BD5" w:sz="4" w:space="0"/>
            </w:tcBorders>
            <w:shd w:val="clear" w:color="000000" w:fill="4D93D9"/>
            <w:noWrap/>
            <w:vAlign w:val="center"/>
            <w:hideMark/>
          </w:tcPr>
          <w:p w:rsidRPr="008C0F94" w:rsidR="00A0587C" w:rsidP="00AC02E1" w:rsidRDefault="004C184D" w14:paraId="6446C59F" w14:textId="77777777">
            <w:pPr>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8C0F94">
              <w:rPr>
                <w:rFonts w:ascii="Calibri" w:hAnsi="Calibri" w:eastAsia="Times New Roman" w:cs="Calibri"/>
                <w:color w:val="FFFFFF"/>
                <w:kern w:val="0"/>
                <w:sz w:val="22"/>
                <w:szCs w:val="22"/>
                <w:lang w:eastAsia="nl-NL" w:bidi="ar-SA"/>
              </w:rPr>
              <w:t>2031</w:t>
            </w:r>
          </w:p>
        </w:tc>
      </w:tr>
      <w:tr w:rsidR="001D1AC1" w:rsidTr="00421D41" w14:paraId="19D315DD" w14:textId="77777777">
        <w:trPr>
          <w:trHeight w:val="300"/>
        </w:trPr>
        <w:tc>
          <w:tcPr>
            <w:tcW w:w="365" w:type="dxa"/>
            <w:tcBorders>
              <w:top w:val="nil"/>
              <w:left w:val="single" w:color="5B9BD5" w:sz="4" w:space="0"/>
              <w:bottom w:val="single" w:color="5B9BD5" w:sz="4" w:space="0"/>
              <w:right w:val="single" w:color="5B9BD5" w:sz="4" w:space="0"/>
            </w:tcBorders>
            <w:shd w:val="clear" w:color="000000" w:fill="DDEBF7"/>
            <w:noWrap/>
            <w:vAlign w:val="bottom"/>
            <w:hideMark/>
          </w:tcPr>
          <w:p w:rsidRPr="008C0F94" w:rsidR="00A0587C" w:rsidP="00AC02E1" w:rsidRDefault="004C184D" w14:paraId="620C0A40"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1</w:t>
            </w:r>
          </w:p>
        </w:tc>
        <w:tc>
          <w:tcPr>
            <w:tcW w:w="4178" w:type="dxa"/>
            <w:tcBorders>
              <w:top w:val="nil"/>
              <w:left w:val="nil"/>
              <w:bottom w:val="single" w:color="5B9BD5" w:sz="4" w:space="0"/>
              <w:right w:val="single" w:color="5B9BD5" w:sz="4" w:space="0"/>
            </w:tcBorders>
            <w:shd w:val="clear" w:color="000000" w:fill="DDEBF7"/>
            <w:noWrap/>
            <w:vAlign w:val="bottom"/>
            <w:hideMark/>
          </w:tcPr>
          <w:p w:rsidRPr="008C0F94" w:rsidR="00A0587C" w:rsidP="00AC02E1" w:rsidRDefault="004C184D" w14:paraId="02F21D95"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Ouderenzorg exclusief groeiruimte</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1D6598ED"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22.166</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5DA86DA0"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21.764</w:t>
            </w:r>
          </w:p>
        </w:tc>
        <w:tc>
          <w:tcPr>
            <w:tcW w:w="19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21828671"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276C656F"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21.557</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047C18A3"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21.319</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27C9D95E"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21.124</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05A4AED0"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21.064</w:t>
            </w:r>
          </w:p>
        </w:tc>
      </w:tr>
      <w:tr w:rsidR="001D1AC1" w:rsidTr="00421D41" w14:paraId="18DB4B21" w14:textId="77777777">
        <w:trPr>
          <w:trHeight w:val="300"/>
        </w:trPr>
        <w:tc>
          <w:tcPr>
            <w:tcW w:w="365" w:type="dxa"/>
            <w:tcBorders>
              <w:top w:val="nil"/>
              <w:left w:val="single" w:color="5B9BD5" w:sz="4" w:space="0"/>
              <w:bottom w:val="single" w:color="5B9BD5" w:sz="4" w:space="0"/>
              <w:right w:val="single" w:color="5B9BD5" w:sz="4" w:space="0"/>
            </w:tcBorders>
            <w:shd w:val="clear" w:color="000000" w:fill="FFFFFF"/>
            <w:noWrap/>
            <w:vAlign w:val="bottom"/>
            <w:hideMark/>
          </w:tcPr>
          <w:p w:rsidRPr="008C0F94" w:rsidR="00A0587C" w:rsidP="00AC02E1" w:rsidRDefault="004C184D" w14:paraId="51FA90E2"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2</w:t>
            </w:r>
          </w:p>
        </w:tc>
        <w:tc>
          <w:tcPr>
            <w:tcW w:w="4178" w:type="dxa"/>
            <w:tcBorders>
              <w:top w:val="nil"/>
              <w:left w:val="nil"/>
              <w:bottom w:val="single" w:color="5B9BD5" w:sz="4" w:space="0"/>
              <w:right w:val="single" w:color="5B9BD5" w:sz="4" w:space="0"/>
            </w:tcBorders>
            <w:shd w:val="clear" w:color="000000" w:fill="FFFFFF"/>
            <w:noWrap/>
            <w:vAlign w:val="bottom"/>
            <w:hideMark/>
          </w:tcPr>
          <w:p w:rsidRPr="008C0F94" w:rsidR="00A0587C" w:rsidP="00AC02E1" w:rsidRDefault="004C184D" w14:paraId="14950087"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Ouderenzorg: groeiruimte</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3341E707"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248C2ED"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930</w:t>
            </w:r>
          </w:p>
        </w:tc>
        <w:tc>
          <w:tcPr>
            <w:tcW w:w="19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3C6AA73C"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629E77EC"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1.443</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46B8261"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2.192</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5B75C7C9"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3.055</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507E504C"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3.898</w:t>
            </w:r>
          </w:p>
        </w:tc>
      </w:tr>
      <w:tr w:rsidR="001D1AC1" w:rsidTr="00421D41" w14:paraId="54B4BBFA" w14:textId="77777777">
        <w:trPr>
          <w:trHeight w:val="300"/>
        </w:trPr>
        <w:tc>
          <w:tcPr>
            <w:tcW w:w="365" w:type="dxa"/>
            <w:tcBorders>
              <w:top w:val="nil"/>
              <w:left w:val="single" w:color="5B9BD5" w:sz="4" w:space="0"/>
              <w:bottom w:val="single" w:color="5B9BD5" w:sz="4" w:space="0"/>
              <w:right w:val="single" w:color="5B9BD5" w:sz="4" w:space="0"/>
            </w:tcBorders>
            <w:shd w:val="clear" w:color="000000" w:fill="FFFFFF"/>
            <w:noWrap/>
            <w:vAlign w:val="bottom"/>
            <w:hideMark/>
          </w:tcPr>
          <w:p w:rsidRPr="008C0F94" w:rsidR="00A0587C" w:rsidP="00AC02E1" w:rsidRDefault="004C184D" w14:paraId="2FDDEA76"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3</w:t>
            </w:r>
          </w:p>
        </w:tc>
        <w:tc>
          <w:tcPr>
            <w:tcW w:w="4178" w:type="dxa"/>
            <w:tcBorders>
              <w:top w:val="nil"/>
              <w:left w:val="nil"/>
              <w:bottom w:val="single" w:color="5B9BD5" w:sz="4" w:space="0"/>
              <w:right w:val="single" w:color="5B9BD5" w:sz="4" w:space="0"/>
            </w:tcBorders>
            <w:shd w:val="clear" w:color="000000" w:fill="FFFFFF"/>
            <w:noWrap/>
            <w:vAlign w:val="bottom"/>
            <w:hideMark/>
          </w:tcPr>
          <w:p w:rsidRPr="008C0F94" w:rsidR="00A0587C" w:rsidP="00AC02E1" w:rsidRDefault="004C184D" w14:paraId="6F78708E"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Loon- en prijsbijstelling 2027-2031</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A82E08F"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9EDBA39"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n.n.b.</w:t>
            </w:r>
          </w:p>
        </w:tc>
        <w:tc>
          <w:tcPr>
            <w:tcW w:w="19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00DE25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2FB00D73"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n.n.b.</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1000CE5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n.n.b.</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9F7E33A"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n.n.b.</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5D4EDD5"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n.n.b.</w:t>
            </w:r>
          </w:p>
        </w:tc>
      </w:tr>
      <w:tr w:rsidR="001D1AC1" w:rsidTr="00421D41" w14:paraId="4857B400" w14:textId="77777777">
        <w:trPr>
          <w:trHeight w:val="300"/>
        </w:trPr>
        <w:tc>
          <w:tcPr>
            <w:tcW w:w="365" w:type="dxa"/>
            <w:tcBorders>
              <w:top w:val="nil"/>
              <w:left w:val="single" w:color="5B9BD5" w:sz="4" w:space="0"/>
              <w:bottom w:val="single" w:color="5B9BD5" w:sz="4" w:space="0"/>
              <w:right w:val="single" w:color="5B9BD5" w:sz="4" w:space="0"/>
            </w:tcBorders>
            <w:shd w:val="clear" w:color="000000" w:fill="DDEBF7"/>
            <w:noWrap/>
            <w:vAlign w:val="bottom"/>
            <w:hideMark/>
          </w:tcPr>
          <w:p w:rsidRPr="008C0F94" w:rsidR="00A0587C" w:rsidP="00AC02E1" w:rsidRDefault="004C184D" w14:paraId="349C371E"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4</w:t>
            </w:r>
          </w:p>
        </w:tc>
        <w:tc>
          <w:tcPr>
            <w:tcW w:w="4178" w:type="dxa"/>
            <w:tcBorders>
              <w:top w:val="nil"/>
              <w:left w:val="nil"/>
              <w:bottom w:val="single" w:color="5B9BD5" w:sz="4" w:space="0"/>
              <w:right w:val="single" w:color="5B9BD5" w:sz="4" w:space="0"/>
            </w:tcBorders>
            <w:shd w:val="clear" w:color="000000" w:fill="DDEBF7"/>
            <w:noWrap/>
            <w:vAlign w:val="bottom"/>
            <w:hideMark/>
          </w:tcPr>
          <w:p w:rsidRPr="008C0F94" w:rsidR="00A0587C" w:rsidP="00AC02E1" w:rsidRDefault="004C184D" w14:paraId="67FB56CF"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Deelkader ouderenzorg  (som 1 t/m 3)</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303E2608"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5B45CAC9"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22.694</w:t>
            </w:r>
          </w:p>
        </w:tc>
        <w:tc>
          <w:tcPr>
            <w:tcW w:w="19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1F815E9B"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41173521"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22.999</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325DFE24"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23.511</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5AEB8C09"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24.179</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196810C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24.962</w:t>
            </w:r>
          </w:p>
        </w:tc>
      </w:tr>
      <w:tr w:rsidR="001D1AC1" w:rsidTr="00421D41" w14:paraId="0ED33387" w14:textId="77777777">
        <w:trPr>
          <w:trHeight w:val="300"/>
        </w:trPr>
        <w:tc>
          <w:tcPr>
            <w:tcW w:w="365" w:type="dxa"/>
            <w:tcBorders>
              <w:top w:val="nil"/>
              <w:left w:val="single" w:color="5B9BD5" w:sz="4" w:space="0"/>
              <w:bottom w:val="single" w:color="5B9BD5" w:sz="4" w:space="0"/>
              <w:right w:val="single" w:color="5B9BD5" w:sz="4" w:space="0"/>
            </w:tcBorders>
            <w:shd w:val="clear" w:color="000000" w:fill="FFFFFF"/>
            <w:noWrap/>
            <w:vAlign w:val="bottom"/>
            <w:hideMark/>
          </w:tcPr>
          <w:p w:rsidRPr="008C0F94" w:rsidR="00A0587C" w:rsidP="00AC02E1" w:rsidRDefault="004C184D" w14:paraId="67A12F73"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5</w:t>
            </w:r>
          </w:p>
        </w:tc>
        <w:tc>
          <w:tcPr>
            <w:tcW w:w="4178" w:type="dxa"/>
            <w:tcBorders>
              <w:top w:val="nil"/>
              <w:left w:val="nil"/>
              <w:bottom w:val="single" w:color="5B9BD5" w:sz="4" w:space="0"/>
              <w:right w:val="single" w:color="5B9BD5" w:sz="4" w:space="0"/>
            </w:tcBorders>
            <w:shd w:val="clear" w:color="000000" w:fill="FFFFFF"/>
            <w:noWrap/>
            <w:vAlign w:val="bottom"/>
            <w:hideMark/>
          </w:tcPr>
          <w:p w:rsidRPr="008C0F94" w:rsidR="00A0587C" w:rsidP="00AC02E1" w:rsidRDefault="004C184D" w14:paraId="2DA64B9C"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 xml:space="preserve">   waarvan herverdelingsmiddelen</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5FAF6AAC"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679C41DE"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279</w:t>
            </w:r>
          </w:p>
        </w:tc>
        <w:tc>
          <w:tcPr>
            <w:tcW w:w="19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097C560"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97BEB04"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433</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1F3A4BC"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658</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2B03A78D"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917</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463F8B63"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1.169</w:t>
            </w:r>
          </w:p>
        </w:tc>
      </w:tr>
      <w:tr w:rsidR="001D1AC1" w:rsidTr="00421D41" w14:paraId="13B6AEE0" w14:textId="77777777">
        <w:trPr>
          <w:trHeight w:val="300"/>
        </w:trPr>
        <w:tc>
          <w:tcPr>
            <w:tcW w:w="365" w:type="dxa"/>
            <w:tcBorders>
              <w:top w:val="nil"/>
              <w:left w:val="single" w:color="5B9BD5" w:sz="4" w:space="0"/>
              <w:bottom w:val="single" w:color="5B9BD5" w:sz="4" w:space="0"/>
              <w:right w:val="single" w:color="5B9BD5" w:sz="4" w:space="0"/>
            </w:tcBorders>
            <w:shd w:val="clear" w:color="000000" w:fill="DDEBF7"/>
            <w:noWrap/>
            <w:vAlign w:val="bottom"/>
            <w:hideMark/>
          </w:tcPr>
          <w:p w:rsidRPr="008C0F94" w:rsidR="00A0587C" w:rsidP="00AC02E1" w:rsidRDefault="004C184D" w14:paraId="576C7E5C" w14:textId="77777777">
            <w:pPr>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lastRenderedPageBreak/>
              <w:t>6</w:t>
            </w:r>
          </w:p>
        </w:tc>
        <w:tc>
          <w:tcPr>
            <w:tcW w:w="4178" w:type="dxa"/>
            <w:tcBorders>
              <w:top w:val="nil"/>
              <w:left w:val="nil"/>
              <w:bottom w:val="single" w:color="5B9BD5" w:sz="4" w:space="0"/>
              <w:right w:val="single" w:color="5B9BD5" w:sz="4" w:space="0"/>
            </w:tcBorders>
            <w:shd w:val="clear" w:color="000000" w:fill="DDEBF7"/>
            <w:noWrap/>
            <w:vAlign w:val="bottom"/>
            <w:hideMark/>
          </w:tcPr>
          <w:p w:rsidRPr="008C0F94" w:rsidR="00A0587C" w:rsidP="00AC02E1" w:rsidRDefault="004C184D" w14:paraId="783871BA" w14:textId="77777777">
            <w:pPr>
              <w:widowControl/>
              <w:suppressAutoHyphens w:val="0"/>
              <w:autoSpaceDN/>
              <w:spacing w:line="240" w:lineRule="auto"/>
              <w:textAlignment w:val="auto"/>
              <w:rPr>
                <w:rFonts w:ascii="Calibri" w:hAnsi="Calibri" w:eastAsia="Times New Roman" w:cs="Calibri"/>
                <w:kern w:val="0"/>
                <w:sz w:val="22"/>
                <w:szCs w:val="22"/>
                <w:lang w:eastAsia="nl-NL" w:bidi="ar-SA"/>
              </w:rPr>
            </w:pPr>
            <w:r w:rsidRPr="008C0F94">
              <w:rPr>
                <w:rFonts w:ascii="Calibri" w:hAnsi="Calibri" w:eastAsia="Times New Roman" w:cs="Calibri"/>
                <w:kern w:val="0"/>
                <w:sz w:val="22"/>
                <w:szCs w:val="22"/>
                <w:lang w:eastAsia="nl-NL" w:bidi="ar-SA"/>
              </w:rPr>
              <w:t>Beschikbaar voor zorginkoop</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286FD266"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64E76732" w14:textId="77777777">
            <w:pPr>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8C0F94">
              <w:rPr>
                <w:rFonts w:ascii="Calibri" w:hAnsi="Calibri" w:eastAsia="Times New Roman" w:cs="Calibri"/>
                <w:color w:val="757171"/>
                <w:kern w:val="0"/>
                <w:sz w:val="22"/>
                <w:szCs w:val="22"/>
                <w:lang w:eastAsia="nl-NL" w:bidi="ar-SA"/>
              </w:rPr>
              <w:t>22.415</w:t>
            </w:r>
          </w:p>
        </w:tc>
        <w:tc>
          <w:tcPr>
            <w:tcW w:w="19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1C6EE8B2"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65E1ADFB"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22.567</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1DDC74AA"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22.853</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2D74689D"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23.262</w:t>
            </w:r>
          </w:p>
        </w:tc>
        <w:tc>
          <w:tcPr>
            <w:tcW w:w="760" w:type="dxa"/>
            <w:tcBorders>
              <w:top w:val="nil"/>
              <w:left w:val="nil"/>
              <w:bottom w:val="single" w:color="5B9BD5" w:sz="4" w:space="0"/>
              <w:right w:val="single" w:color="5B9BD5" w:sz="4" w:space="0"/>
            </w:tcBorders>
            <w:shd w:val="clear" w:color="000000" w:fill="DDEBF7"/>
            <w:noWrap/>
            <w:vAlign w:val="center"/>
            <w:hideMark/>
          </w:tcPr>
          <w:p w:rsidRPr="008C0F94" w:rsidR="00A0587C" w:rsidP="00AC02E1" w:rsidRDefault="004C184D" w14:paraId="65DE141E" w14:textId="77777777">
            <w:pPr>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8C0F94">
              <w:rPr>
                <w:rFonts w:ascii="Calibri" w:hAnsi="Calibri" w:eastAsia="Times New Roman" w:cs="Calibri"/>
                <w:color w:val="000000"/>
                <w:kern w:val="0"/>
                <w:sz w:val="22"/>
                <w:szCs w:val="22"/>
                <w:lang w:eastAsia="nl-NL" w:bidi="ar-SA"/>
              </w:rPr>
              <w:t>23.793</w:t>
            </w:r>
          </w:p>
        </w:tc>
      </w:tr>
      <w:tr w:rsidR="001D1AC1" w:rsidTr="00421D41" w14:paraId="565978BC" w14:textId="77777777">
        <w:trPr>
          <w:trHeight w:val="300"/>
        </w:trPr>
        <w:tc>
          <w:tcPr>
            <w:tcW w:w="365" w:type="dxa"/>
            <w:tcBorders>
              <w:top w:val="nil"/>
              <w:left w:val="single" w:color="5B9BD5" w:sz="4" w:space="0"/>
              <w:bottom w:val="single" w:color="5B9BD5" w:sz="4" w:space="0"/>
              <w:right w:val="single" w:color="5B9BD5" w:sz="4" w:space="0"/>
            </w:tcBorders>
            <w:shd w:val="clear" w:color="000000" w:fill="FFFFFF"/>
            <w:noWrap/>
            <w:vAlign w:val="bottom"/>
            <w:hideMark/>
          </w:tcPr>
          <w:p w:rsidRPr="008C0F94" w:rsidR="00A0587C" w:rsidP="00AC02E1" w:rsidRDefault="004C184D" w14:paraId="625F7109" w14:textId="77777777">
            <w:pPr>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6a</w:t>
            </w:r>
          </w:p>
        </w:tc>
        <w:tc>
          <w:tcPr>
            <w:tcW w:w="4178"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2803FD0" w14:textId="77777777">
            <w:pPr>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 xml:space="preserve">   waarvan zorg in natura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D1CC45D" w14:textId="77777777">
            <w:pPr>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8C0F94">
              <w:rPr>
                <w:rFonts w:ascii="Calibri" w:hAnsi="Calibri" w:eastAsia="Times New Roman" w:cs="Calibri"/>
                <w:i/>
                <w:iCs/>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23A5E74D" w14:textId="77777777">
            <w:pPr>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8C0F94">
              <w:rPr>
                <w:rFonts w:ascii="Calibri" w:hAnsi="Calibri" w:eastAsia="Times New Roman" w:cs="Calibri"/>
                <w:i/>
                <w:iCs/>
                <w:color w:val="757171"/>
                <w:kern w:val="0"/>
                <w:sz w:val="22"/>
                <w:szCs w:val="22"/>
                <w:lang w:eastAsia="nl-NL" w:bidi="ar-SA"/>
              </w:rPr>
              <w:t>21.293</w:t>
            </w:r>
          </w:p>
        </w:tc>
        <w:tc>
          <w:tcPr>
            <w:tcW w:w="19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2EA73255"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5F42A867"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21.423</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1B435E7C"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21.671</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028C7BCA"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22.037</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6275A576"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22.526</w:t>
            </w:r>
          </w:p>
        </w:tc>
      </w:tr>
      <w:tr w:rsidR="001D1AC1" w:rsidTr="00421D41" w14:paraId="58C58675" w14:textId="77777777">
        <w:trPr>
          <w:trHeight w:val="300"/>
        </w:trPr>
        <w:tc>
          <w:tcPr>
            <w:tcW w:w="365" w:type="dxa"/>
            <w:tcBorders>
              <w:top w:val="nil"/>
              <w:left w:val="single" w:color="5B9BD5" w:sz="4" w:space="0"/>
              <w:bottom w:val="single" w:color="5B9BD5" w:sz="4" w:space="0"/>
              <w:right w:val="single" w:color="5B9BD5" w:sz="4" w:space="0"/>
            </w:tcBorders>
            <w:shd w:val="clear" w:color="000000" w:fill="FFFFFF"/>
            <w:noWrap/>
            <w:vAlign w:val="bottom"/>
            <w:hideMark/>
          </w:tcPr>
          <w:p w:rsidRPr="008C0F94" w:rsidR="00A0587C" w:rsidP="00AC02E1" w:rsidRDefault="004C184D" w14:paraId="41799F1C" w14:textId="77777777">
            <w:pPr>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6b</w:t>
            </w:r>
          </w:p>
        </w:tc>
        <w:tc>
          <w:tcPr>
            <w:tcW w:w="4178"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1D9D4B4" w14:textId="77777777">
            <w:pPr>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 xml:space="preserve">   waarvan pgb</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4CC1EDEF" w14:textId="77777777">
            <w:pPr>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8C0F94">
              <w:rPr>
                <w:rFonts w:ascii="Calibri" w:hAnsi="Calibri" w:eastAsia="Times New Roman" w:cs="Calibri"/>
                <w:i/>
                <w:iCs/>
                <w:color w:val="757171"/>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46D1BD12" w14:textId="77777777">
            <w:pPr>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8C0F94">
              <w:rPr>
                <w:rFonts w:ascii="Calibri" w:hAnsi="Calibri" w:eastAsia="Times New Roman" w:cs="Calibri"/>
                <w:i/>
                <w:iCs/>
                <w:color w:val="757171"/>
                <w:kern w:val="0"/>
                <w:sz w:val="22"/>
                <w:szCs w:val="22"/>
                <w:lang w:eastAsia="nl-NL" w:bidi="ar-SA"/>
              </w:rPr>
              <w:t>1.122</w:t>
            </w:r>
          </w:p>
        </w:tc>
        <w:tc>
          <w:tcPr>
            <w:tcW w:w="19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774F2DCF"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 </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339D48F9"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1.144</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34054C27"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1.182</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4A4749E3"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1.226</w:t>
            </w:r>
          </w:p>
        </w:tc>
        <w:tc>
          <w:tcPr>
            <w:tcW w:w="760" w:type="dxa"/>
            <w:tcBorders>
              <w:top w:val="nil"/>
              <w:left w:val="nil"/>
              <w:bottom w:val="single" w:color="5B9BD5" w:sz="4" w:space="0"/>
              <w:right w:val="single" w:color="5B9BD5" w:sz="4" w:space="0"/>
            </w:tcBorders>
            <w:shd w:val="clear" w:color="000000" w:fill="FFFFFF"/>
            <w:noWrap/>
            <w:vAlign w:val="center"/>
            <w:hideMark/>
          </w:tcPr>
          <w:p w:rsidRPr="008C0F94" w:rsidR="00A0587C" w:rsidP="00AC02E1" w:rsidRDefault="004C184D" w14:paraId="2BEA5B83" w14:textId="77777777">
            <w:pPr>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8C0F94">
              <w:rPr>
                <w:rFonts w:ascii="Calibri" w:hAnsi="Calibri" w:eastAsia="Times New Roman" w:cs="Calibri"/>
                <w:i/>
                <w:iCs/>
                <w:color w:val="000000"/>
                <w:kern w:val="0"/>
                <w:sz w:val="22"/>
                <w:szCs w:val="22"/>
                <w:lang w:eastAsia="nl-NL" w:bidi="ar-SA"/>
              </w:rPr>
              <w:t>1.267</w:t>
            </w:r>
          </w:p>
        </w:tc>
      </w:tr>
    </w:tbl>
    <w:p w:rsidRPr="003C25FA" w:rsidR="00A0587C" w:rsidP="00A0587C" w:rsidRDefault="00A0587C" w14:paraId="2CC4167D" w14:textId="77777777">
      <w:pPr>
        <w:spacing w:line="240" w:lineRule="atLeast"/>
        <w:rPr>
          <w:kern w:val="0"/>
        </w:rPr>
      </w:pPr>
    </w:p>
    <w:p w:rsidRPr="003C25FA" w:rsidR="00A0587C" w:rsidP="00A0587C" w:rsidRDefault="004C184D" w14:paraId="799F8708" w14:textId="77777777">
      <w:pPr>
        <w:spacing w:line="240" w:lineRule="atLeast"/>
        <w:rPr>
          <w:b/>
          <w:bCs/>
          <w:kern w:val="0"/>
        </w:rPr>
      </w:pPr>
      <w:r w:rsidRPr="003C25FA">
        <w:rPr>
          <w:b/>
          <w:bCs/>
          <w:kern w:val="0"/>
        </w:rPr>
        <w:t xml:space="preserve">Toelichting tabel 5: </w:t>
      </w:r>
    </w:p>
    <w:p w:rsidRPr="003C25FA" w:rsidR="00A0587C" w:rsidP="00A0587C" w:rsidRDefault="00A0587C" w14:paraId="780C4500" w14:textId="77777777">
      <w:pPr>
        <w:spacing w:line="240" w:lineRule="atLeast"/>
        <w:rPr>
          <w:kern w:val="0"/>
        </w:rPr>
      </w:pPr>
    </w:p>
    <w:p w:rsidRPr="003C25FA" w:rsidR="00A0587C" w:rsidP="00A0587C" w:rsidRDefault="004C184D" w14:paraId="09BFFE06" w14:textId="77777777">
      <w:pPr>
        <w:spacing w:line="240" w:lineRule="atLeast"/>
        <w:rPr>
          <w:b/>
          <w:bCs/>
          <w:i/>
          <w:iCs/>
          <w:kern w:val="0"/>
        </w:rPr>
      </w:pPr>
      <w:r w:rsidRPr="003C25FA">
        <w:rPr>
          <w:b/>
          <w:bCs/>
          <w:i/>
          <w:iCs/>
          <w:kern w:val="0"/>
        </w:rPr>
        <w:t xml:space="preserve">1. </w:t>
      </w:r>
      <w:r w:rsidRPr="003C25FA">
        <w:rPr>
          <w:rFonts w:ascii="Calibri" w:hAnsi="Calibri" w:eastAsia="Times New Roman" w:cs="Calibri"/>
          <w:b/>
          <w:bCs/>
          <w:i/>
          <w:iCs/>
          <w:kern w:val="0"/>
          <w:sz w:val="22"/>
          <w:szCs w:val="22"/>
          <w:lang w:eastAsia="nl-NL" w:bidi="ar-SA"/>
        </w:rPr>
        <w:t>Ouderenzorg exclusief groeiruimte</w:t>
      </w:r>
    </w:p>
    <w:p w:rsidRPr="003C25FA" w:rsidR="00A0587C" w:rsidP="00A0587C" w:rsidRDefault="004C184D" w14:paraId="2580EABF" w14:textId="77777777">
      <w:pPr>
        <w:spacing w:line="240" w:lineRule="atLeast"/>
      </w:pPr>
      <w:r w:rsidRPr="003C25FA">
        <w:t xml:space="preserve">Het aandeel van de ouderenzorg </w:t>
      </w:r>
      <w:r>
        <w:t>in het Wlz-kader</w:t>
      </w:r>
      <w:r w:rsidRPr="003C25FA">
        <w:t xml:space="preserve"> </w:t>
      </w:r>
      <w:r>
        <w:t xml:space="preserve">voor 2026 bedraagt op grond van de huidige inzichten </w:t>
      </w:r>
      <w:r w:rsidRPr="003C25FA">
        <w:t xml:space="preserve">€ 22.166 miljoen. Met het oog op de deelkaders per sector voor de periode 2028-2031 zal ik dit basisbedrag in het voorjaar </w:t>
      </w:r>
      <w:r>
        <w:t xml:space="preserve">en de zomer </w:t>
      </w:r>
      <w:r w:rsidRPr="003C25FA">
        <w:t xml:space="preserve">van 2027 nog actualiseren. </w:t>
      </w:r>
      <w:r>
        <w:t>Op grond van het reeds ingezette beleid (</w:t>
      </w:r>
      <w:r w:rsidRPr="003C25FA">
        <w:t>zoals scheiden van wonen en zorg en het hoofdlijnenakkoord ouderenzorg</w:t>
      </w:r>
      <w:r>
        <w:t xml:space="preserve">) neemt </w:t>
      </w:r>
      <w:r w:rsidRPr="003C25FA">
        <w:t xml:space="preserve">het deelkader ouderenzorg </w:t>
      </w:r>
      <w:r>
        <w:t>(exclusief groeiruimte) af tot</w:t>
      </w:r>
      <w:r w:rsidRPr="003C25FA">
        <w:t xml:space="preserve"> € 21.064 miljoen in 2031. </w:t>
      </w:r>
    </w:p>
    <w:p w:rsidRPr="003C25FA" w:rsidR="00A0587C" w:rsidP="00A0587C" w:rsidRDefault="00A0587C" w14:paraId="5DBA6E90" w14:textId="77777777">
      <w:pPr>
        <w:spacing w:line="240" w:lineRule="atLeast"/>
        <w:rPr>
          <w:b/>
          <w:bCs/>
          <w:i/>
          <w:iCs/>
          <w:kern w:val="0"/>
        </w:rPr>
      </w:pPr>
    </w:p>
    <w:p w:rsidRPr="003C25FA" w:rsidR="00A0587C" w:rsidP="00A0587C" w:rsidRDefault="004C184D" w14:paraId="54306799" w14:textId="77777777">
      <w:pPr>
        <w:keepNext/>
        <w:keepLines/>
        <w:spacing w:line="240" w:lineRule="atLeast"/>
        <w:rPr>
          <w:b/>
          <w:bCs/>
          <w:i/>
          <w:iCs/>
          <w:kern w:val="0"/>
        </w:rPr>
      </w:pPr>
      <w:r w:rsidRPr="003C25FA">
        <w:rPr>
          <w:b/>
          <w:bCs/>
          <w:i/>
          <w:iCs/>
          <w:kern w:val="0"/>
        </w:rPr>
        <w:t xml:space="preserve">2. Groeiruimte Wlz 2028-2031 </w:t>
      </w:r>
    </w:p>
    <w:p w:rsidRPr="003C25FA" w:rsidR="00A0587C" w:rsidP="00A0587C" w:rsidRDefault="004C184D" w14:paraId="600337E4" w14:textId="77777777">
      <w:pPr>
        <w:spacing w:line="240" w:lineRule="atLeast"/>
      </w:pPr>
      <w:r w:rsidRPr="003C25FA">
        <w:t>Het aandeel van de ouderenzorg in de groeiruimte (ten opzichte van basisjaar 2026) loopt op tot € 3.</w:t>
      </w:r>
      <w:r>
        <w:t>898</w:t>
      </w:r>
      <w:r w:rsidRPr="003C25FA">
        <w:t xml:space="preserve"> miljoen in 2031. Dit is een groeiruimte van gemiddeld 3,</w:t>
      </w:r>
      <w:r>
        <w:t>2</w:t>
      </w:r>
      <w:r w:rsidRPr="003C25FA">
        <w:t>% per jaar</w:t>
      </w:r>
      <w:r>
        <w:t xml:space="preserve"> over de periode 2028-2031</w:t>
      </w:r>
      <w:r w:rsidRPr="003C25FA">
        <w:t xml:space="preserve">. </w:t>
      </w:r>
    </w:p>
    <w:p w:rsidRPr="003C25FA" w:rsidR="00A0587C" w:rsidP="00A0587C" w:rsidRDefault="00A0587C" w14:paraId="76840176" w14:textId="77777777">
      <w:pPr>
        <w:spacing w:line="240" w:lineRule="atLeast"/>
      </w:pPr>
    </w:p>
    <w:p w:rsidRPr="003C25FA" w:rsidR="00A0587C" w:rsidP="00A0587C" w:rsidRDefault="004C184D" w14:paraId="413911B0" w14:textId="77777777">
      <w:pPr>
        <w:spacing w:line="240" w:lineRule="atLeast"/>
        <w:rPr>
          <w:b/>
          <w:bCs/>
          <w:i/>
          <w:iCs/>
          <w:kern w:val="0"/>
        </w:rPr>
      </w:pPr>
      <w:r w:rsidRPr="003C25FA">
        <w:rPr>
          <w:b/>
          <w:bCs/>
          <w:i/>
          <w:iCs/>
          <w:kern w:val="0"/>
        </w:rPr>
        <w:t>3. Loon- en prijsbijstelling 2028-2031</w:t>
      </w:r>
    </w:p>
    <w:p w:rsidRPr="003C25FA" w:rsidR="00A0587C" w:rsidP="00A0587C" w:rsidRDefault="004C184D" w14:paraId="456876A9" w14:textId="77777777">
      <w:pPr>
        <w:spacing w:line="240" w:lineRule="atLeast"/>
        <w:rPr>
          <w:kern w:val="0"/>
        </w:rPr>
      </w:pPr>
      <w:r w:rsidRPr="003C25FA">
        <w:rPr>
          <w:kern w:val="0"/>
        </w:rPr>
        <w:t xml:space="preserve">De bedragen in tabel 5 zijn in loon- en prijspeil 2026. De loon- en prijsbijstelling zal ik jaarlijks toevoegen aan het Wlz-kader. Dit doe ik zoals gebruikelijk in jaarlijkse tranches. De hoogte van de jaarlijkse loon- en prijsbijstelling zal ik conform de gebruikelijke systematiek vaststellen op basis van de Macro-Economische Verkenning van het Centraal Planbureau. </w:t>
      </w:r>
    </w:p>
    <w:p w:rsidRPr="003C25FA" w:rsidR="00A0587C" w:rsidP="00A0587C" w:rsidRDefault="00A0587C" w14:paraId="539D168C" w14:textId="77777777">
      <w:pPr>
        <w:spacing w:line="240" w:lineRule="atLeast"/>
        <w:rPr>
          <w:kern w:val="0"/>
        </w:rPr>
      </w:pPr>
    </w:p>
    <w:p w:rsidRPr="003C25FA" w:rsidR="00A0587C" w:rsidP="00A0587C" w:rsidRDefault="004C184D" w14:paraId="4C76DAF1" w14:textId="77777777">
      <w:pPr>
        <w:keepNext/>
        <w:keepLines/>
        <w:widowControl/>
        <w:spacing w:line="240" w:lineRule="atLeast"/>
        <w:rPr>
          <w:b/>
          <w:bCs/>
          <w:i/>
          <w:iCs/>
          <w:kern w:val="0"/>
        </w:rPr>
      </w:pPr>
      <w:r w:rsidRPr="003C25FA">
        <w:rPr>
          <w:b/>
          <w:bCs/>
          <w:i/>
          <w:iCs/>
          <w:kern w:val="0"/>
        </w:rPr>
        <w:t>4. Voorlopig deelkader ouderenzorg 2028-2031</w:t>
      </w:r>
    </w:p>
    <w:p w:rsidRPr="003C25FA" w:rsidR="00A0587C" w:rsidP="00A0587C" w:rsidRDefault="004C184D" w14:paraId="06BA207A" w14:textId="77777777">
      <w:pPr>
        <w:keepNext/>
        <w:keepLines/>
        <w:widowControl/>
        <w:spacing w:line="240" w:lineRule="atLeast"/>
        <w:rPr>
          <w:kern w:val="0"/>
        </w:rPr>
      </w:pPr>
      <w:r w:rsidRPr="003C25FA">
        <w:rPr>
          <w:kern w:val="0"/>
        </w:rPr>
        <w:t>De optelling van de posten 1 tot en met 3 leidt tot een voorlopig deelkader ouderenzorg dat oploopt tot € 24.9</w:t>
      </w:r>
      <w:r>
        <w:rPr>
          <w:kern w:val="0"/>
        </w:rPr>
        <w:t>62</w:t>
      </w:r>
      <w:r w:rsidRPr="003C25FA">
        <w:rPr>
          <w:kern w:val="0"/>
        </w:rPr>
        <w:t xml:space="preserve"> miljoen in 2031 (loon- en prijspeil 2026). Dat is een netto groei van </w:t>
      </w:r>
      <w:r>
        <w:rPr>
          <w:kern w:val="0"/>
        </w:rPr>
        <w:t>circa</w:t>
      </w:r>
      <w:r w:rsidRPr="003C25FA">
        <w:rPr>
          <w:kern w:val="0"/>
        </w:rPr>
        <w:t xml:space="preserve"> € 2,8 miljard ten opzichte van 2026 (€ 22.166 miljoen).</w:t>
      </w:r>
    </w:p>
    <w:p w:rsidRPr="003C25FA" w:rsidR="00A0587C" w:rsidP="00A0587C" w:rsidRDefault="00A0587C" w14:paraId="2D7CA264" w14:textId="77777777">
      <w:pPr>
        <w:spacing w:line="240" w:lineRule="atLeast"/>
        <w:rPr>
          <w:kern w:val="0"/>
        </w:rPr>
      </w:pPr>
    </w:p>
    <w:p w:rsidRPr="003C25FA" w:rsidR="00A0587C" w:rsidP="00A0587C" w:rsidRDefault="004C184D" w14:paraId="216EA767" w14:textId="77777777">
      <w:pPr>
        <w:spacing w:line="240" w:lineRule="atLeast"/>
        <w:rPr>
          <w:b/>
          <w:bCs/>
          <w:i/>
          <w:iCs/>
          <w:kern w:val="0"/>
        </w:rPr>
      </w:pPr>
      <w:r w:rsidRPr="003C25FA">
        <w:rPr>
          <w:b/>
          <w:bCs/>
          <w:i/>
          <w:iCs/>
          <w:kern w:val="0"/>
        </w:rPr>
        <w:t xml:space="preserve">5. Herverdelingsmiddelen </w:t>
      </w:r>
      <w:r>
        <w:rPr>
          <w:b/>
          <w:bCs/>
          <w:i/>
          <w:iCs/>
          <w:kern w:val="0"/>
        </w:rPr>
        <w:t xml:space="preserve">2028–2031 </w:t>
      </w:r>
      <w:r w:rsidRPr="003C25FA">
        <w:rPr>
          <w:b/>
          <w:bCs/>
          <w:i/>
          <w:iCs/>
          <w:kern w:val="0"/>
        </w:rPr>
        <w:t>(reservering)</w:t>
      </w:r>
    </w:p>
    <w:p w:rsidRPr="003C25FA" w:rsidR="00A0587C" w:rsidP="00A0587C" w:rsidRDefault="004C184D" w14:paraId="2D18E26D" w14:textId="77777777">
      <w:pPr>
        <w:spacing w:line="240" w:lineRule="atLeast"/>
        <w:rPr>
          <w:kern w:val="0"/>
        </w:rPr>
      </w:pPr>
      <w:r w:rsidRPr="003C25FA">
        <w:rPr>
          <w:kern w:val="0"/>
        </w:rPr>
        <w:t xml:space="preserve">Van de groeiruimte voor de ouderenzorg wordt </w:t>
      </w:r>
      <w:r>
        <w:rPr>
          <w:kern w:val="0"/>
        </w:rPr>
        <w:t xml:space="preserve">zoals gebruikelijk </w:t>
      </w:r>
      <w:r w:rsidRPr="003C25FA">
        <w:rPr>
          <w:kern w:val="0"/>
        </w:rPr>
        <w:t>een bedrag oplopend tot € 1.1</w:t>
      </w:r>
      <w:r>
        <w:rPr>
          <w:kern w:val="0"/>
        </w:rPr>
        <w:t>6</w:t>
      </w:r>
      <w:r w:rsidRPr="003C25FA">
        <w:rPr>
          <w:kern w:val="0"/>
        </w:rPr>
        <w:t xml:space="preserve">9 miljoen in 2031 (30 procent van de groeiruimte) gereserveerd als herverdelingsmiddelen. </w:t>
      </w:r>
    </w:p>
    <w:p w:rsidRPr="003C25FA" w:rsidR="00A0587C" w:rsidP="00A0587C" w:rsidRDefault="00A0587C" w14:paraId="2EB3386E" w14:textId="77777777">
      <w:pPr>
        <w:spacing w:line="240" w:lineRule="atLeast"/>
        <w:rPr>
          <w:kern w:val="0"/>
        </w:rPr>
      </w:pPr>
    </w:p>
    <w:p w:rsidRPr="003C25FA" w:rsidR="00A0587C" w:rsidP="00A0587C" w:rsidRDefault="004C184D" w14:paraId="2C889CB8" w14:textId="77777777">
      <w:pPr>
        <w:spacing w:line="240" w:lineRule="atLeast"/>
        <w:rPr>
          <w:kern w:val="0"/>
        </w:rPr>
      </w:pPr>
      <w:r w:rsidRPr="003C25FA">
        <w:rPr>
          <w:b/>
          <w:bCs/>
          <w:i/>
          <w:iCs/>
          <w:kern w:val="0"/>
        </w:rPr>
        <w:t>6. Beschikbaar voor zorginkoop 2028-2031</w:t>
      </w:r>
    </w:p>
    <w:p w:rsidRPr="003C25FA" w:rsidR="00A0587C" w:rsidP="00A0587C" w:rsidRDefault="004C184D" w14:paraId="0FF100A2" w14:textId="77777777">
      <w:pPr>
        <w:spacing w:line="240" w:lineRule="atLeast"/>
        <w:rPr>
          <w:kern w:val="0"/>
        </w:rPr>
      </w:pPr>
      <w:r w:rsidRPr="003C25FA">
        <w:rPr>
          <w:kern w:val="0"/>
        </w:rPr>
        <w:t>Daarmee is op grond van de huidige inzichten in 2031 een bedrag beschikbaar voor de ouderenzorg van € 23.</w:t>
      </w:r>
      <w:r>
        <w:rPr>
          <w:kern w:val="0"/>
        </w:rPr>
        <w:t>793</w:t>
      </w:r>
      <w:r w:rsidRPr="003C25FA">
        <w:rPr>
          <w:kern w:val="0"/>
        </w:rPr>
        <w:t xml:space="preserve"> miljoen, verdeeld over zorg in natura (€ 22.5</w:t>
      </w:r>
      <w:r>
        <w:rPr>
          <w:kern w:val="0"/>
        </w:rPr>
        <w:t>26</w:t>
      </w:r>
      <w:r w:rsidRPr="003C25FA">
        <w:rPr>
          <w:kern w:val="0"/>
        </w:rPr>
        <w:t xml:space="preserve"> miljoen) en pgb (€ 1.26</w:t>
      </w:r>
      <w:r>
        <w:rPr>
          <w:kern w:val="0"/>
        </w:rPr>
        <w:t>7</w:t>
      </w:r>
      <w:r w:rsidRPr="003C25FA">
        <w:rPr>
          <w:kern w:val="0"/>
        </w:rPr>
        <w:t xml:space="preserve"> miljoen). Bij de inzet van het beschikbare Wlz-kader mogen zorgkantoren middelen verschuiven tussen deze deelkaders.</w:t>
      </w:r>
    </w:p>
    <w:p w:rsidR="00A0587C" w:rsidP="00A0587C" w:rsidRDefault="00A0587C" w14:paraId="2BB20CC3" w14:textId="77777777">
      <w:pPr>
        <w:spacing w:line="240" w:lineRule="atLeast"/>
        <w:rPr>
          <w:kern w:val="0"/>
        </w:rPr>
      </w:pPr>
    </w:p>
    <w:p w:rsidR="00421D41" w:rsidP="00421D41" w:rsidRDefault="00421D41" w14:paraId="68A05A5F" w14:textId="77777777">
      <w:pPr>
        <w:keepNext/>
        <w:keepLines/>
        <w:widowControl/>
        <w:spacing w:line="240" w:lineRule="atLeast"/>
        <w:rPr>
          <w:b/>
          <w:bCs/>
          <w:kern w:val="0"/>
        </w:rPr>
      </w:pPr>
    </w:p>
    <w:p w:rsidRPr="003C25FA" w:rsidR="00A0587C" w:rsidP="00421D41" w:rsidRDefault="004C184D" w14:paraId="6AB7DDEE" w14:textId="77777777">
      <w:pPr>
        <w:keepNext/>
        <w:keepLines/>
        <w:widowControl/>
        <w:spacing w:line="240" w:lineRule="atLeast"/>
        <w:rPr>
          <w:b/>
          <w:bCs/>
          <w:kern w:val="0"/>
        </w:rPr>
      </w:pPr>
      <w:r w:rsidRPr="003C25FA">
        <w:rPr>
          <w:b/>
          <w:bCs/>
          <w:kern w:val="0"/>
        </w:rPr>
        <w:t>III.2 Indicatief deelkader gehandicaptenzorg 2028-2031</w:t>
      </w:r>
    </w:p>
    <w:p w:rsidRPr="003C25FA" w:rsidR="00A0587C" w:rsidP="00421D41" w:rsidRDefault="00A0587C" w14:paraId="2AC9D11F" w14:textId="77777777">
      <w:pPr>
        <w:keepNext/>
        <w:keepLines/>
        <w:widowControl/>
        <w:spacing w:line="240" w:lineRule="atLeast"/>
        <w:rPr>
          <w:kern w:val="0"/>
        </w:rPr>
      </w:pPr>
    </w:p>
    <w:p w:rsidRPr="003C25FA" w:rsidR="00A0587C" w:rsidP="00421D41" w:rsidRDefault="004C184D" w14:paraId="1B686E0D" w14:textId="77777777">
      <w:pPr>
        <w:keepNext/>
        <w:keepLines/>
        <w:widowControl/>
        <w:spacing w:line="240" w:lineRule="atLeast"/>
        <w:rPr>
          <w:kern w:val="0"/>
        </w:rPr>
      </w:pPr>
      <w:r w:rsidRPr="003C25FA">
        <w:rPr>
          <w:kern w:val="0"/>
        </w:rPr>
        <w:t xml:space="preserve">Tabel </w:t>
      </w:r>
      <w:r>
        <w:rPr>
          <w:kern w:val="0"/>
        </w:rPr>
        <w:t>6</w:t>
      </w:r>
      <w:r w:rsidRPr="003C25FA">
        <w:rPr>
          <w:kern w:val="0"/>
        </w:rPr>
        <w:t xml:space="preserve"> presenteert de ontwikkeling en opbouw van het aandeel van de </w:t>
      </w:r>
      <w:r>
        <w:rPr>
          <w:kern w:val="0"/>
        </w:rPr>
        <w:t>gehandicaptenzorg</w:t>
      </w:r>
      <w:r w:rsidRPr="003C25FA">
        <w:rPr>
          <w:kern w:val="0"/>
        </w:rPr>
        <w:t xml:space="preserve"> in het Wlz-kader</w:t>
      </w:r>
      <w:r>
        <w:rPr>
          <w:kern w:val="0"/>
        </w:rPr>
        <w:t xml:space="preserve">. </w:t>
      </w:r>
      <w:r w:rsidRPr="003C25FA">
        <w:rPr>
          <w:kern w:val="0"/>
        </w:rPr>
        <w:t>Dit betreft de inzet voor zorg in natura binnen de contracteerruimte en pgb.</w:t>
      </w:r>
      <w:r>
        <w:rPr>
          <w:kern w:val="0"/>
        </w:rPr>
        <w:t xml:space="preserve"> De bedragen voor de jaren 2026 en 2027 zijn grijs gedrukt, omdat er voor deze jaren nog geen sprake is van bestuurlijke akkoorden met deelkaders. Vanaf 2028 betreft het de indicatieve deelkaders per jaar.</w:t>
      </w:r>
    </w:p>
    <w:p w:rsidRPr="003C25FA" w:rsidR="00A0587C" w:rsidP="00A0587C" w:rsidRDefault="00A0587C" w14:paraId="1052AFC2" w14:textId="77777777">
      <w:pPr>
        <w:spacing w:line="240" w:lineRule="atLeast"/>
        <w:rPr>
          <w:b/>
          <w:bCs/>
          <w:kern w:val="0"/>
        </w:rPr>
      </w:pPr>
    </w:p>
    <w:tbl>
      <w:tblPr>
        <w:tblW w:w="9236" w:type="dxa"/>
        <w:tblCellMar>
          <w:left w:w="70" w:type="dxa"/>
          <w:right w:w="70" w:type="dxa"/>
        </w:tblCellMar>
        <w:tblLook w:val="04A0" w:firstRow="1" w:lastRow="0" w:firstColumn="1" w:lastColumn="0" w:noHBand="0" w:noVBand="1"/>
      </w:tblPr>
      <w:tblGrid>
        <w:gridCol w:w="365"/>
        <w:gridCol w:w="4412"/>
        <w:gridCol w:w="754"/>
        <w:gridCol w:w="754"/>
        <w:gridCol w:w="190"/>
        <w:gridCol w:w="754"/>
        <w:gridCol w:w="754"/>
        <w:gridCol w:w="754"/>
        <w:gridCol w:w="754"/>
      </w:tblGrid>
      <w:tr w:rsidR="001D1AC1" w:rsidTr="00AC02E1" w14:paraId="1AD9CD62" w14:textId="77777777">
        <w:trPr>
          <w:trHeight w:val="300"/>
        </w:trPr>
        <w:tc>
          <w:tcPr>
            <w:tcW w:w="9236" w:type="dxa"/>
            <w:gridSpan w:val="9"/>
            <w:tcBorders>
              <w:top w:val="nil"/>
              <w:left w:val="nil"/>
              <w:bottom w:val="nil"/>
              <w:right w:val="nil"/>
            </w:tcBorders>
            <w:shd w:val="clear" w:color="auto" w:fill="auto"/>
            <w:noWrap/>
            <w:vAlign w:val="bottom"/>
            <w:hideMark/>
          </w:tcPr>
          <w:p w:rsidRPr="00321684" w:rsidR="00A0587C" w:rsidP="00AC02E1" w:rsidRDefault="004C184D" w14:paraId="4F2D6072" w14:textId="77777777">
            <w:pPr>
              <w:keepNext/>
              <w:keepLines/>
              <w:widowControl/>
              <w:suppressAutoHyphens w:val="0"/>
              <w:autoSpaceDN/>
              <w:spacing w:line="240" w:lineRule="auto"/>
              <w:textAlignment w:val="auto"/>
              <w:rPr>
                <w:rFonts w:ascii="Calibri" w:hAnsi="Calibri" w:eastAsia="Times New Roman" w:cs="Calibri"/>
                <w:i/>
                <w:iCs/>
                <w:kern w:val="0"/>
                <w:sz w:val="22"/>
                <w:szCs w:val="22"/>
                <w:lang w:eastAsia="nl-NL" w:bidi="ar-SA"/>
              </w:rPr>
            </w:pPr>
            <w:r w:rsidRPr="00321684">
              <w:rPr>
                <w:rFonts w:ascii="Calibri" w:hAnsi="Calibri" w:eastAsia="Times New Roman" w:cs="Calibri"/>
                <w:i/>
                <w:iCs/>
                <w:kern w:val="0"/>
                <w:sz w:val="22"/>
                <w:szCs w:val="22"/>
                <w:lang w:eastAsia="nl-NL" w:bidi="ar-SA"/>
              </w:rPr>
              <w:t>Tabel 6: indicatieve ontwikkeling deelkader Wlz-gehandicaptenzorg 2028-2031 (zorg in natura en pgb)</w:t>
            </w:r>
          </w:p>
        </w:tc>
      </w:tr>
      <w:tr w:rsidR="001D1AC1" w:rsidTr="00AC02E1" w14:paraId="6E9B27AD" w14:textId="77777777">
        <w:trPr>
          <w:trHeight w:val="300"/>
        </w:trPr>
        <w:tc>
          <w:tcPr>
            <w:tcW w:w="4694"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321684" w:rsidR="00A0587C" w:rsidP="00AC02E1" w:rsidRDefault="004C184D" w14:paraId="30A8E585" w14:textId="77777777">
            <w:pPr>
              <w:keepNext/>
              <w:keepLines/>
              <w:widowControl/>
              <w:suppressAutoHyphens w:val="0"/>
              <w:autoSpaceDN/>
              <w:spacing w:line="240" w:lineRule="auto"/>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Bedragen x € 1 miljoen</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5A79ECA4"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2026</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12783ACE"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2027</w:t>
            </w:r>
          </w:p>
        </w:tc>
        <w:tc>
          <w:tcPr>
            <w:tcW w:w="72"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2974A18B"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 </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7A660784"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2028</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373B51BC"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2029</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79BB59A8"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2030</w:t>
            </w:r>
          </w:p>
        </w:tc>
        <w:tc>
          <w:tcPr>
            <w:tcW w:w="74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236B835C"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2031</w:t>
            </w:r>
          </w:p>
        </w:tc>
      </w:tr>
      <w:tr w:rsidR="001D1AC1" w:rsidTr="00AC02E1" w14:paraId="465F5B64" w14:textId="77777777">
        <w:trPr>
          <w:trHeight w:val="300"/>
        </w:trPr>
        <w:tc>
          <w:tcPr>
            <w:tcW w:w="282"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514E0E15"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1</w:t>
            </w:r>
          </w:p>
        </w:tc>
        <w:tc>
          <w:tcPr>
            <w:tcW w:w="4412"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3A7F2DBF"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Gehandicaptenzorg exclusief groeiruimte</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C0AC45D"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15.575</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041C04AC"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15.575</w:t>
            </w:r>
          </w:p>
        </w:tc>
        <w:tc>
          <w:tcPr>
            <w:tcW w:w="72"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41EBE8A4"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248B13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15.575</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09C3A2C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15.575</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148D30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15.575</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1D3D35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15.575</w:t>
            </w:r>
          </w:p>
        </w:tc>
      </w:tr>
      <w:tr w:rsidR="001D1AC1" w:rsidTr="00AC02E1" w14:paraId="02AB18C7" w14:textId="77777777">
        <w:trPr>
          <w:trHeight w:val="300"/>
        </w:trPr>
        <w:tc>
          <w:tcPr>
            <w:tcW w:w="282"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5341DA4D"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2</w:t>
            </w:r>
          </w:p>
        </w:tc>
        <w:tc>
          <w:tcPr>
            <w:tcW w:w="4412"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2060A70C"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Gehandicaptenzorg: groeiruimte</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6F5407E"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9B7E009"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417</w:t>
            </w:r>
          </w:p>
        </w:tc>
        <w:tc>
          <w:tcPr>
            <w:tcW w:w="7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1E1AB74D"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1F6CC8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708</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41142C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995</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53C20D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1.325</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EC5BB3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1.654</w:t>
            </w:r>
          </w:p>
        </w:tc>
      </w:tr>
      <w:tr w:rsidR="001D1AC1" w:rsidTr="00AC02E1" w14:paraId="04B37DBA" w14:textId="77777777">
        <w:trPr>
          <w:trHeight w:val="300"/>
        </w:trPr>
        <w:tc>
          <w:tcPr>
            <w:tcW w:w="282"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78E232FA"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3</w:t>
            </w:r>
          </w:p>
        </w:tc>
        <w:tc>
          <w:tcPr>
            <w:tcW w:w="4412"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18CA92DE"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Loon- en prijsbijstelling 2027-2031</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E710460"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0C1936B"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n.n.b.</w:t>
            </w:r>
          </w:p>
        </w:tc>
        <w:tc>
          <w:tcPr>
            <w:tcW w:w="7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D4140B8"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B5CAC4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1D4B27E5"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74643D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DA4C20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r>
      <w:tr w:rsidR="001D1AC1" w:rsidTr="00AC02E1" w14:paraId="0FA1DD9C" w14:textId="77777777">
        <w:trPr>
          <w:trHeight w:val="300"/>
        </w:trPr>
        <w:tc>
          <w:tcPr>
            <w:tcW w:w="282"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74EB087B"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4</w:t>
            </w:r>
          </w:p>
        </w:tc>
        <w:tc>
          <w:tcPr>
            <w:tcW w:w="4412"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77B1548F"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Deelkader gehandicaptenzorg  (1 t/m 3)</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6905F825"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250D8992"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15.992</w:t>
            </w:r>
          </w:p>
        </w:tc>
        <w:tc>
          <w:tcPr>
            <w:tcW w:w="72"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3636F9F"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68BDE87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16.283</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88C4F4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16.570</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9C986F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16.899</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634CAD5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17.228</w:t>
            </w:r>
          </w:p>
        </w:tc>
      </w:tr>
      <w:tr w:rsidR="001D1AC1" w:rsidTr="00AC02E1" w14:paraId="30984BA4" w14:textId="77777777">
        <w:trPr>
          <w:trHeight w:val="300"/>
        </w:trPr>
        <w:tc>
          <w:tcPr>
            <w:tcW w:w="282"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4FBF73B3"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5</w:t>
            </w:r>
          </w:p>
        </w:tc>
        <w:tc>
          <w:tcPr>
            <w:tcW w:w="4412"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7EC6858C"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 xml:space="preserve">   waarvan herverdelingsmiddelen</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0FE3ECD"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4BC0A86"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125</w:t>
            </w:r>
          </w:p>
        </w:tc>
        <w:tc>
          <w:tcPr>
            <w:tcW w:w="7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CEC9E88"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C8A97C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212</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BEE8FD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299</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A118C1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397</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E39204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496</w:t>
            </w:r>
          </w:p>
        </w:tc>
      </w:tr>
      <w:tr w:rsidR="001D1AC1" w:rsidTr="00AC02E1" w14:paraId="1DCC0242" w14:textId="77777777">
        <w:trPr>
          <w:trHeight w:val="300"/>
        </w:trPr>
        <w:tc>
          <w:tcPr>
            <w:tcW w:w="282"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5D9A921E"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6</w:t>
            </w:r>
          </w:p>
        </w:tc>
        <w:tc>
          <w:tcPr>
            <w:tcW w:w="4412"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0DE463F1"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Beschikbaar voor zorginkoop</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0DDABC44"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B753A86"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15.867</w:t>
            </w:r>
          </w:p>
        </w:tc>
        <w:tc>
          <w:tcPr>
            <w:tcW w:w="72"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7B52D488"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3B06BE7"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16.070</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228588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16.271</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0DA1F0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16.502</w:t>
            </w:r>
          </w:p>
        </w:tc>
        <w:tc>
          <w:tcPr>
            <w:tcW w:w="74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AE5D292"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16.732</w:t>
            </w:r>
          </w:p>
        </w:tc>
      </w:tr>
      <w:tr w:rsidR="001D1AC1" w:rsidTr="00AC02E1" w14:paraId="1E85B2FC" w14:textId="77777777">
        <w:trPr>
          <w:trHeight w:val="300"/>
        </w:trPr>
        <w:tc>
          <w:tcPr>
            <w:tcW w:w="282"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367F61F0"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6a</w:t>
            </w:r>
          </w:p>
        </w:tc>
        <w:tc>
          <w:tcPr>
            <w:tcW w:w="441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FDD045C"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 xml:space="preserve">   waarvan zorg in natura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CFD24E5"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67D5F79"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12.678</w:t>
            </w:r>
          </w:p>
        </w:tc>
        <w:tc>
          <w:tcPr>
            <w:tcW w:w="7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2C48F94"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9C50CD0"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12.833</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7895E8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12.976</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BFD4300"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13.143</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E0059E6"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13.310</w:t>
            </w:r>
          </w:p>
        </w:tc>
      </w:tr>
      <w:tr w:rsidR="001D1AC1" w:rsidTr="00AC02E1" w14:paraId="16015EED" w14:textId="77777777">
        <w:trPr>
          <w:trHeight w:val="300"/>
        </w:trPr>
        <w:tc>
          <w:tcPr>
            <w:tcW w:w="282"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0A302CB7"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6b</w:t>
            </w:r>
          </w:p>
        </w:tc>
        <w:tc>
          <w:tcPr>
            <w:tcW w:w="441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53020AC"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 xml:space="preserve">   waarvan pgb</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2626F87"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55D706D"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3.188</w:t>
            </w:r>
          </w:p>
        </w:tc>
        <w:tc>
          <w:tcPr>
            <w:tcW w:w="72"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CAECC09"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8D61EDB"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3.237</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96A8A21"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3.295</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741F445"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3.359</w:t>
            </w:r>
          </w:p>
        </w:tc>
        <w:tc>
          <w:tcPr>
            <w:tcW w:w="74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844E491"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3.423</w:t>
            </w:r>
          </w:p>
        </w:tc>
      </w:tr>
    </w:tbl>
    <w:p w:rsidRPr="003C25FA" w:rsidR="00A0587C" w:rsidP="00A0587C" w:rsidRDefault="00A0587C" w14:paraId="4DA3722E" w14:textId="77777777">
      <w:pPr>
        <w:spacing w:line="240" w:lineRule="atLeast"/>
        <w:rPr>
          <w:b/>
          <w:bCs/>
          <w:kern w:val="0"/>
        </w:rPr>
      </w:pPr>
    </w:p>
    <w:p w:rsidRPr="003C25FA" w:rsidR="00A0587C" w:rsidP="00A0587C" w:rsidRDefault="004C184D" w14:paraId="12601E83" w14:textId="77777777">
      <w:pPr>
        <w:keepNext/>
        <w:keepLines/>
        <w:spacing w:line="240" w:lineRule="atLeast"/>
        <w:rPr>
          <w:b/>
          <w:bCs/>
          <w:kern w:val="0"/>
        </w:rPr>
      </w:pPr>
      <w:r w:rsidRPr="003C25FA">
        <w:rPr>
          <w:b/>
          <w:bCs/>
          <w:kern w:val="0"/>
        </w:rPr>
        <w:t xml:space="preserve">Toelichting tabel 6: </w:t>
      </w:r>
    </w:p>
    <w:p w:rsidRPr="003C25FA" w:rsidR="00A0587C" w:rsidP="00A0587C" w:rsidRDefault="00A0587C" w14:paraId="0C7F4C3A" w14:textId="77777777">
      <w:pPr>
        <w:keepNext/>
        <w:keepLines/>
        <w:spacing w:line="240" w:lineRule="atLeast"/>
        <w:rPr>
          <w:kern w:val="0"/>
        </w:rPr>
      </w:pPr>
    </w:p>
    <w:p w:rsidRPr="003C25FA" w:rsidR="00A0587C" w:rsidP="00A0587C" w:rsidRDefault="004C184D" w14:paraId="0A9C0F3C" w14:textId="77777777">
      <w:pPr>
        <w:keepNext/>
        <w:keepLines/>
        <w:spacing w:line="240" w:lineRule="atLeast"/>
        <w:rPr>
          <w:b/>
          <w:bCs/>
          <w:i/>
          <w:iCs/>
          <w:kern w:val="0"/>
        </w:rPr>
      </w:pPr>
      <w:r w:rsidRPr="003C25FA">
        <w:rPr>
          <w:b/>
          <w:bCs/>
          <w:i/>
          <w:iCs/>
          <w:kern w:val="0"/>
        </w:rPr>
        <w:t xml:space="preserve">1. </w:t>
      </w:r>
      <w:r w:rsidRPr="003C25FA">
        <w:rPr>
          <w:rFonts w:ascii="Calibri" w:hAnsi="Calibri" w:eastAsia="Times New Roman" w:cs="Calibri"/>
          <w:b/>
          <w:bCs/>
          <w:i/>
          <w:iCs/>
          <w:kern w:val="0"/>
          <w:sz w:val="22"/>
          <w:szCs w:val="22"/>
          <w:lang w:eastAsia="nl-NL" w:bidi="ar-SA"/>
        </w:rPr>
        <w:t>Gehandicaptenzorg exclusief groeiruimte</w:t>
      </w:r>
    </w:p>
    <w:p w:rsidRPr="003C25FA" w:rsidR="00A0587C" w:rsidP="00A0587C" w:rsidRDefault="004C184D" w14:paraId="20013330" w14:textId="77777777">
      <w:pPr>
        <w:keepNext/>
        <w:keepLines/>
        <w:spacing w:line="240" w:lineRule="atLeast"/>
      </w:pPr>
      <w:r w:rsidRPr="003C25FA">
        <w:t xml:space="preserve">Het aandeel van de </w:t>
      </w:r>
      <w:r>
        <w:t>gehandicapt</w:t>
      </w:r>
      <w:r w:rsidRPr="003C25FA">
        <w:t xml:space="preserve">enzorg </w:t>
      </w:r>
      <w:r>
        <w:t>in het Wlz-kader</w:t>
      </w:r>
      <w:r w:rsidRPr="003C25FA">
        <w:t xml:space="preserve"> </w:t>
      </w:r>
      <w:r>
        <w:t xml:space="preserve">voor 2026 bedraagt op grond van de huidige inzichten </w:t>
      </w:r>
      <w:r w:rsidRPr="003C25FA">
        <w:t xml:space="preserve">€ </w:t>
      </w:r>
      <w:r>
        <w:t>15</w:t>
      </w:r>
      <w:r w:rsidRPr="003C25FA">
        <w:t>.</w:t>
      </w:r>
      <w:r>
        <w:t>575</w:t>
      </w:r>
      <w:r w:rsidRPr="003C25FA">
        <w:t xml:space="preserve"> miljoen. Met het oog op de deelkaders per sector voor de periode 2028-2031 zal ik dit basisbedrag in het voorjaar </w:t>
      </w:r>
      <w:r>
        <w:t>en de zomer</w:t>
      </w:r>
      <w:r w:rsidRPr="003C25FA">
        <w:t xml:space="preserve"> van 2027 nog actualiseren. Uitgaande van de actuele inzichten en rekening houdend met de ruimte die het kabinet geeft om via een bestuurlijk akkoord over de groeiruimte een alternatieve invulling te geven aan de oorspronkelijke tariefmaatregelen is het basispad voor de gehandicaptenzorg voor de periode 2028-2031 stabiel op een niveau van € 15.</w:t>
      </w:r>
      <w:r>
        <w:t>5</w:t>
      </w:r>
      <w:r w:rsidRPr="003C25FA">
        <w:t xml:space="preserve">75 miljoen. </w:t>
      </w:r>
    </w:p>
    <w:p w:rsidRPr="003C25FA" w:rsidR="00A0587C" w:rsidP="00A0587C" w:rsidRDefault="00A0587C" w14:paraId="6915695D" w14:textId="77777777">
      <w:pPr>
        <w:spacing w:line="240" w:lineRule="atLeast"/>
        <w:rPr>
          <w:b/>
          <w:bCs/>
          <w:i/>
          <w:iCs/>
          <w:kern w:val="0"/>
        </w:rPr>
      </w:pPr>
    </w:p>
    <w:p w:rsidRPr="003C25FA" w:rsidR="00A0587C" w:rsidP="00A0587C" w:rsidRDefault="004C184D" w14:paraId="75780613" w14:textId="77777777">
      <w:pPr>
        <w:keepNext/>
        <w:keepLines/>
        <w:spacing w:line="240" w:lineRule="atLeast"/>
        <w:rPr>
          <w:b/>
          <w:bCs/>
          <w:i/>
          <w:iCs/>
          <w:kern w:val="0"/>
        </w:rPr>
      </w:pPr>
      <w:r w:rsidRPr="003C25FA">
        <w:rPr>
          <w:b/>
          <w:bCs/>
          <w:i/>
          <w:iCs/>
          <w:kern w:val="0"/>
        </w:rPr>
        <w:t xml:space="preserve">2. Groeiruimte gehandicaptenzorg 2028-2031 </w:t>
      </w:r>
    </w:p>
    <w:p w:rsidRPr="003C25FA" w:rsidR="00A0587C" w:rsidP="00A0587C" w:rsidRDefault="004C184D" w14:paraId="188DF952" w14:textId="77777777">
      <w:pPr>
        <w:spacing w:line="240" w:lineRule="atLeast"/>
      </w:pPr>
      <w:r w:rsidRPr="003C25FA">
        <w:t>Het aandeel van de gehandicaptenzorg in de groeiruimte loopt op tot € 1.6</w:t>
      </w:r>
      <w:r>
        <w:t>54</w:t>
      </w:r>
      <w:r w:rsidRPr="003C25FA">
        <w:t xml:space="preserve"> miljoen in 2031. Dit is een groeiruimte van gemiddeld 1,9% per jaar</w:t>
      </w:r>
      <w:r>
        <w:t xml:space="preserve"> over de periode 2028-2031</w:t>
      </w:r>
      <w:r w:rsidRPr="003C25FA">
        <w:t xml:space="preserve">. </w:t>
      </w:r>
    </w:p>
    <w:p w:rsidRPr="003C25FA" w:rsidR="00A0587C" w:rsidP="00A0587C" w:rsidRDefault="00A0587C" w14:paraId="19A2805B" w14:textId="77777777">
      <w:pPr>
        <w:spacing w:line="240" w:lineRule="atLeast"/>
        <w:rPr>
          <w:kern w:val="0"/>
        </w:rPr>
      </w:pPr>
    </w:p>
    <w:p w:rsidRPr="003C25FA" w:rsidR="00A0587C" w:rsidP="00A0587C" w:rsidRDefault="004C184D" w14:paraId="0A22D411" w14:textId="77777777">
      <w:pPr>
        <w:spacing w:line="240" w:lineRule="atLeast"/>
        <w:rPr>
          <w:b/>
          <w:bCs/>
          <w:i/>
          <w:iCs/>
          <w:kern w:val="0"/>
        </w:rPr>
      </w:pPr>
      <w:r w:rsidRPr="003C25FA">
        <w:rPr>
          <w:b/>
          <w:bCs/>
          <w:i/>
          <w:iCs/>
          <w:kern w:val="0"/>
        </w:rPr>
        <w:t>3. Loon- en prijsbijstelling 2028-2031</w:t>
      </w:r>
    </w:p>
    <w:p w:rsidRPr="003C25FA" w:rsidR="00A0587C" w:rsidP="00A0587C" w:rsidRDefault="004C184D" w14:paraId="752E3BB5" w14:textId="77777777">
      <w:pPr>
        <w:spacing w:line="240" w:lineRule="atLeast"/>
        <w:rPr>
          <w:kern w:val="0"/>
        </w:rPr>
      </w:pPr>
      <w:r w:rsidRPr="003C25FA">
        <w:rPr>
          <w:kern w:val="0"/>
        </w:rPr>
        <w:t xml:space="preserve">De bedragen in tabel 6 zijn in loon- en prijspeil 2026. De loon- en prijsbijstelling zal ik jaarlijks toevoegen aan het Wlz-kader. Dit doe ik zoals gebruikelijk in jaarlijkse tranches. De hoogte van de jaarlijkse loon- en prijsbijstelling zal ik conform de gebruikelijke systematiek vaststellen op basis van de Macro-Economische Verkenning van het Centraal Planbureau. </w:t>
      </w:r>
    </w:p>
    <w:p w:rsidRPr="003C25FA" w:rsidR="00A0587C" w:rsidP="00A0587C" w:rsidRDefault="00A0587C" w14:paraId="09B57D0D" w14:textId="77777777">
      <w:pPr>
        <w:spacing w:line="240" w:lineRule="atLeast"/>
        <w:rPr>
          <w:kern w:val="0"/>
        </w:rPr>
      </w:pPr>
    </w:p>
    <w:p w:rsidRPr="003C25FA" w:rsidR="00A0587C" w:rsidP="00A0587C" w:rsidRDefault="004C184D" w14:paraId="128B1D96" w14:textId="77777777">
      <w:pPr>
        <w:keepNext/>
        <w:keepLines/>
        <w:widowControl/>
        <w:spacing w:line="240" w:lineRule="atLeast"/>
        <w:rPr>
          <w:b/>
          <w:bCs/>
          <w:i/>
          <w:iCs/>
          <w:kern w:val="0"/>
        </w:rPr>
      </w:pPr>
      <w:r w:rsidRPr="003C25FA">
        <w:rPr>
          <w:b/>
          <w:bCs/>
          <w:i/>
          <w:iCs/>
          <w:kern w:val="0"/>
        </w:rPr>
        <w:lastRenderedPageBreak/>
        <w:t>4. Voorlopig deelkader gehandicaptenzorg 2028-2031</w:t>
      </w:r>
    </w:p>
    <w:p w:rsidRPr="003C25FA" w:rsidR="00A0587C" w:rsidP="00A0587C" w:rsidRDefault="004C184D" w14:paraId="7DFAD05D" w14:textId="77777777">
      <w:pPr>
        <w:keepNext/>
        <w:keepLines/>
        <w:widowControl/>
        <w:spacing w:line="240" w:lineRule="atLeast"/>
        <w:rPr>
          <w:kern w:val="0"/>
        </w:rPr>
      </w:pPr>
      <w:r w:rsidRPr="003C25FA">
        <w:rPr>
          <w:kern w:val="0"/>
        </w:rPr>
        <w:t>De optelling van de posten 1 tot en met 3 leidt tot een voorlopig deelkader gehandicaptenzorg dat oploopt tot € 17.</w:t>
      </w:r>
      <w:r>
        <w:rPr>
          <w:kern w:val="0"/>
        </w:rPr>
        <w:t>228</w:t>
      </w:r>
      <w:r w:rsidRPr="003C25FA">
        <w:rPr>
          <w:kern w:val="0"/>
        </w:rPr>
        <w:t xml:space="preserve"> miljoen in 2031 (loon- en prijspeil 2026). Dat is een netto groei van </w:t>
      </w:r>
      <w:r>
        <w:rPr>
          <w:kern w:val="0"/>
        </w:rPr>
        <w:t>circa</w:t>
      </w:r>
      <w:r w:rsidRPr="003C25FA">
        <w:rPr>
          <w:kern w:val="0"/>
        </w:rPr>
        <w:t xml:space="preserve"> € 1,6</w:t>
      </w:r>
      <w:r>
        <w:rPr>
          <w:kern w:val="0"/>
        </w:rPr>
        <w:t>5</w:t>
      </w:r>
      <w:r w:rsidRPr="003C25FA">
        <w:rPr>
          <w:kern w:val="0"/>
        </w:rPr>
        <w:t xml:space="preserve"> miljard ten opzichte van 2026 (€</w:t>
      </w:r>
      <w:r w:rsidR="00F45338">
        <w:rPr>
          <w:kern w:val="0"/>
        </w:rPr>
        <w:t> </w:t>
      </w:r>
      <w:r w:rsidRPr="003C25FA">
        <w:rPr>
          <w:kern w:val="0"/>
        </w:rPr>
        <w:t>15.575 miljoen).</w:t>
      </w:r>
    </w:p>
    <w:p w:rsidRPr="003C25FA" w:rsidR="00A0587C" w:rsidP="00A0587C" w:rsidRDefault="00A0587C" w14:paraId="1A188DED" w14:textId="77777777">
      <w:pPr>
        <w:spacing w:line="240" w:lineRule="atLeast"/>
        <w:rPr>
          <w:kern w:val="0"/>
        </w:rPr>
      </w:pPr>
    </w:p>
    <w:p w:rsidRPr="003C25FA" w:rsidR="00A0587C" w:rsidP="00A0587C" w:rsidRDefault="004C184D" w14:paraId="3B09869A" w14:textId="77777777">
      <w:pPr>
        <w:spacing w:line="240" w:lineRule="atLeast"/>
        <w:rPr>
          <w:b/>
          <w:bCs/>
          <w:i/>
          <w:iCs/>
          <w:kern w:val="0"/>
        </w:rPr>
      </w:pPr>
      <w:r w:rsidRPr="003C25FA">
        <w:rPr>
          <w:b/>
          <w:bCs/>
          <w:i/>
          <w:iCs/>
          <w:kern w:val="0"/>
        </w:rPr>
        <w:t xml:space="preserve">5. Herverdelingsmiddelen </w:t>
      </w:r>
      <w:r>
        <w:rPr>
          <w:b/>
          <w:bCs/>
          <w:i/>
          <w:iCs/>
          <w:kern w:val="0"/>
        </w:rPr>
        <w:t xml:space="preserve">2028–2031 </w:t>
      </w:r>
      <w:r w:rsidRPr="003C25FA">
        <w:rPr>
          <w:b/>
          <w:bCs/>
          <w:i/>
          <w:iCs/>
          <w:kern w:val="0"/>
        </w:rPr>
        <w:t>(reservering)</w:t>
      </w:r>
    </w:p>
    <w:p w:rsidRPr="003C25FA" w:rsidR="00A0587C" w:rsidP="00A0587C" w:rsidRDefault="004C184D" w14:paraId="777DA30D" w14:textId="77777777">
      <w:pPr>
        <w:spacing w:line="240" w:lineRule="atLeast"/>
        <w:rPr>
          <w:kern w:val="0"/>
        </w:rPr>
      </w:pPr>
      <w:r w:rsidRPr="003C25FA">
        <w:rPr>
          <w:kern w:val="0"/>
        </w:rPr>
        <w:t>Van de groeiruimte voor de gehandicaptenzorg wordt</w:t>
      </w:r>
      <w:r>
        <w:rPr>
          <w:kern w:val="0"/>
        </w:rPr>
        <w:t xml:space="preserve"> zoals gebruikelijk</w:t>
      </w:r>
      <w:r w:rsidRPr="003C25FA">
        <w:rPr>
          <w:kern w:val="0"/>
        </w:rPr>
        <w:t xml:space="preserve"> een bedrag oplopend tot € 4</w:t>
      </w:r>
      <w:r>
        <w:rPr>
          <w:kern w:val="0"/>
        </w:rPr>
        <w:t>96</w:t>
      </w:r>
      <w:r w:rsidRPr="003C25FA">
        <w:rPr>
          <w:kern w:val="0"/>
        </w:rPr>
        <w:t xml:space="preserve"> miljoen in 2031 (30 procent van de groeiruimte) gereserveerd als herverdelingsmiddelen. </w:t>
      </w:r>
    </w:p>
    <w:p w:rsidRPr="003C25FA" w:rsidR="00A0587C" w:rsidP="00A0587C" w:rsidRDefault="00A0587C" w14:paraId="29E51326" w14:textId="77777777">
      <w:pPr>
        <w:spacing w:line="240" w:lineRule="atLeast"/>
        <w:rPr>
          <w:kern w:val="0"/>
        </w:rPr>
      </w:pPr>
    </w:p>
    <w:p w:rsidRPr="003C25FA" w:rsidR="00A0587C" w:rsidP="00A0587C" w:rsidRDefault="004C184D" w14:paraId="541C6229" w14:textId="77777777">
      <w:pPr>
        <w:spacing w:line="240" w:lineRule="atLeast"/>
        <w:rPr>
          <w:kern w:val="0"/>
        </w:rPr>
      </w:pPr>
      <w:r w:rsidRPr="003C25FA">
        <w:rPr>
          <w:b/>
          <w:bCs/>
          <w:i/>
          <w:iCs/>
          <w:kern w:val="0"/>
        </w:rPr>
        <w:t>6. Beschikbaar voor zorginkoop 2028 2031</w:t>
      </w:r>
    </w:p>
    <w:p w:rsidR="00421D41" w:rsidP="00421D41" w:rsidRDefault="004C184D" w14:paraId="5FEE9210" w14:textId="77777777">
      <w:pPr>
        <w:spacing w:line="240" w:lineRule="atLeast"/>
        <w:rPr>
          <w:b/>
          <w:bCs/>
          <w:kern w:val="0"/>
        </w:rPr>
      </w:pPr>
      <w:r w:rsidRPr="003C25FA">
        <w:rPr>
          <w:kern w:val="0"/>
        </w:rPr>
        <w:t>Daarmee is op grond van de huidige inzichten in 2031 een bedrag beschikbaar voor de gehandicaptenzorg van € 16.7</w:t>
      </w:r>
      <w:r>
        <w:rPr>
          <w:kern w:val="0"/>
        </w:rPr>
        <w:t>32</w:t>
      </w:r>
      <w:r w:rsidRPr="003C25FA">
        <w:rPr>
          <w:kern w:val="0"/>
        </w:rPr>
        <w:t xml:space="preserve"> miljoen, verdeeld over zorg in natura (€</w:t>
      </w:r>
      <w:r w:rsidR="00F45338">
        <w:rPr>
          <w:kern w:val="0"/>
        </w:rPr>
        <w:t> </w:t>
      </w:r>
      <w:r w:rsidRPr="003C25FA">
        <w:rPr>
          <w:kern w:val="0"/>
        </w:rPr>
        <w:t>13.</w:t>
      </w:r>
      <w:r>
        <w:rPr>
          <w:kern w:val="0"/>
        </w:rPr>
        <w:t>310</w:t>
      </w:r>
      <w:r w:rsidRPr="003C25FA">
        <w:rPr>
          <w:kern w:val="0"/>
        </w:rPr>
        <w:t xml:space="preserve"> miljoen) en pgb (€ 3.4</w:t>
      </w:r>
      <w:r>
        <w:rPr>
          <w:kern w:val="0"/>
        </w:rPr>
        <w:t>23</w:t>
      </w:r>
      <w:r w:rsidRPr="003C25FA">
        <w:rPr>
          <w:kern w:val="0"/>
        </w:rPr>
        <w:t xml:space="preserve"> miljoen). Bij de inzet van het beschikbare Wlz-kader mogen zorgkantoren middelen verschuiven tussen deze deelkaders.</w:t>
      </w:r>
    </w:p>
    <w:p w:rsidR="00421D41" w:rsidP="00A0587C" w:rsidRDefault="00421D41" w14:paraId="5E66617A" w14:textId="77777777">
      <w:pPr>
        <w:keepNext/>
        <w:keepLines/>
        <w:spacing w:line="240" w:lineRule="atLeast"/>
        <w:rPr>
          <w:b/>
          <w:bCs/>
          <w:kern w:val="0"/>
        </w:rPr>
      </w:pPr>
    </w:p>
    <w:p w:rsidR="00421D41" w:rsidP="00A0587C" w:rsidRDefault="00421D41" w14:paraId="18B67438" w14:textId="77777777">
      <w:pPr>
        <w:keepNext/>
        <w:keepLines/>
        <w:spacing w:line="240" w:lineRule="atLeast"/>
        <w:rPr>
          <w:b/>
          <w:bCs/>
          <w:kern w:val="0"/>
        </w:rPr>
      </w:pPr>
    </w:p>
    <w:p w:rsidRPr="003C25FA" w:rsidR="00A0587C" w:rsidP="00A0587C" w:rsidRDefault="004C184D" w14:paraId="2A95353A" w14:textId="77777777">
      <w:pPr>
        <w:keepNext/>
        <w:keepLines/>
        <w:spacing w:line="240" w:lineRule="atLeast"/>
        <w:rPr>
          <w:b/>
          <w:bCs/>
          <w:kern w:val="0"/>
        </w:rPr>
      </w:pPr>
      <w:r w:rsidRPr="003C25FA">
        <w:rPr>
          <w:b/>
          <w:bCs/>
          <w:kern w:val="0"/>
        </w:rPr>
        <w:t>II.3 Indicatief deelkader langdurige ggz 2028-2031</w:t>
      </w:r>
    </w:p>
    <w:p w:rsidRPr="003C25FA" w:rsidR="00A0587C" w:rsidP="00A0587C" w:rsidRDefault="00A0587C" w14:paraId="3927C458" w14:textId="77777777">
      <w:pPr>
        <w:keepNext/>
        <w:keepLines/>
        <w:spacing w:line="240" w:lineRule="atLeast"/>
        <w:rPr>
          <w:kern w:val="0"/>
        </w:rPr>
      </w:pPr>
    </w:p>
    <w:p w:rsidRPr="003C25FA" w:rsidR="00A0587C" w:rsidP="00A0587C" w:rsidRDefault="004C184D" w14:paraId="45A42861" w14:textId="77777777">
      <w:pPr>
        <w:keepNext/>
        <w:keepLines/>
        <w:spacing w:line="240" w:lineRule="atLeast"/>
        <w:rPr>
          <w:kern w:val="0"/>
        </w:rPr>
      </w:pPr>
      <w:r w:rsidRPr="003C25FA">
        <w:rPr>
          <w:kern w:val="0"/>
        </w:rPr>
        <w:t xml:space="preserve">Tabel </w:t>
      </w:r>
      <w:r>
        <w:rPr>
          <w:kern w:val="0"/>
        </w:rPr>
        <w:t>7</w:t>
      </w:r>
      <w:r w:rsidRPr="003C25FA">
        <w:rPr>
          <w:kern w:val="0"/>
        </w:rPr>
        <w:t xml:space="preserve"> presenteert de ontwikkeling en opbouw van het aandeel van de </w:t>
      </w:r>
      <w:r>
        <w:rPr>
          <w:kern w:val="0"/>
        </w:rPr>
        <w:t>langdurige ggz</w:t>
      </w:r>
      <w:r w:rsidRPr="003C25FA">
        <w:rPr>
          <w:kern w:val="0"/>
        </w:rPr>
        <w:t xml:space="preserve"> in het Wlz-kader</w:t>
      </w:r>
      <w:r>
        <w:rPr>
          <w:kern w:val="0"/>
        </w:rPr>
        <w:t xml:space="preserve">. </w:t>
      </w:r>
      <w:r w:rsidRPr="003C25FA">
        <w:rPr>
          <w:kern w:val="0"/>
        </w:rPr>
        <w:t>Dit betreft de inzet voor zorg in natura binnen de contracteerruimte en pgb.</w:t>
      </w:r>
      <w:r>
        <w:rPr>
          <w:kern w:val="0"/>
        </w:rPr>
        <w:t xml:space="preserve"> De bedragen voor de jaren 2026 en 2027 zijn grijs gedrukt, omdat er voor deze jaren nog geen sprake is van bestuurlijke akkoorden met deelkaders. Vanaf 2028 betreft het de indicatieve deelkaders per jaar.</w:t>
      </w:r>
    </w:p>
    <w:p w:rsidR="00A0587C" w:rsidP="00A0587C" w:rsidRDefault="00A0587C" w14:paraId="45ADE4DC" w14:textId="77777777">
      <w:pPr>
        <w:keepNext/>
        <w:keepLines/>
        <w:spacing w:line="240" w:lineRule="atLeast"/>
        <w:rPr>
          <w:b/>
          <w:bCs/>
          <w:kern w:val="0"/>
        </w:rPr>
      </w:pPr>
    </w:p>
    <w:tbl>
      <w:tblPr>
        <w:tblW w:w="9018" w:type="dxa"/>
        <w:tblCellMar>
          <w:left w:w="70" w:type="dxa"/>
          <w:right w:w="70" w:type="dxa"/>
        </w:tblCellMar>
        <w:tblLook w:val="04A0" w:firstRow="1" w:lastRow="0" w:firstColumn="1" w:lastColumn="0" w:noHBand="0" w:noVBand="1"/>
      </w:tblPr>
      <w:tblGrid>
        <w:gridCol w:w="365"/>
        <w:gridCol w:w="4407"/>
        <w:gridCol w:w="689"/>
        <w:gridCol w:w="705"/>
        <w:gridCol w:w="190"/>
        <w:gridCol w:w="705"/>
        <w:gridCol w:w="705"/>
        <w:gridCol w:w="705"/>
        <w:gridCol w:w="705"/>
      </w:tblGrid>
      <w:tr w:rsidR="001D1AC1" w:rsidTr="00AC02E1" w14:paraId="79078EA6" w14:textId="77777777">
        <w:trPr>
          <w:trHeight w:val="300"/>
        </w:trPr>
        <w:tc>
          <w:tcPr>
            <w:tcW w:w="9018" w:type="dxa"/>
            <w:gridSpan w:val="9"/>
            <w:tcBorders>
              <w:top w:val="nil"/>
              <w:left w:val="nil"/>
              <w:bottom w:val="nil"/>
              <w:right w:val="nil"/>
            </w:tcBorders>
            <w:shd w:val="clear" w:color="auto" w:fill="auto"/>
            <w:noWrap/>
            <w:vAlign w:val="bottom"/>
            <w:hideMark/>
          </w:tcPr>
          <w:p w:rsidRPr="00321684" w:rsidR="00A0587C" w:rsidP="00AC02E1" w:rsidRDefault="004C184D" w14:paraId="3B319AAC" w14:textId="77777777">
            <w:pPr>
              <w:keepNext/>
              <w:keepLines/>
              <w:widowControl/>
              <w:suppressAutoHyphens w:val="0"/>
              <w:autoSpaceDN/>
              <w:spacing w:line="240" w:lineRule="auto"/>
              <w:textAlignment w:val="auto"/>
              <w:rPr>
                <w:rFonts w:ascii="Calibri" w:hAnsi="Calibri" w:eastAsia="Times New Roman" w:cs="Calibri"/>
                <w:i/>
                <w:iCs/>
                <w:kern w:val="0"/>
                <w:sz w:val="22"/>
                <w:szCs w:val="22"/>
                <w:lang w:eastAsia="nl-NL" w:bidi="ar-SA"/>
              </w:rPr>
            </w:pPr>
            <w:r w:rsidRPr="00321684">
              <w:rPr>
                <w:rFonts w:ascii="Calibri" w:hAnsi="Calibri" w:eastAsia="Times New Roman" w:cs="Calibri"/>
                <w:i/>
                <w:iCs/>
                <w:kern w:val="0"/>
                <w:sz w:val="22"/>
                <w:szCs w:val="22"/>
                <w:lang w:eastAsia="nl-NL" w:bidi="ar-SA"/>
              </w:rPr>
              <w:t>Tabel 7: Indicatieve ontwikkeling deelkader Wlz-langdurige ggz 2028-2031 (zorg in natura en pgb)</w:t>
            </w:r>
          </w:p>
        </w:tc>
      </w:tr>
      <w:tr w:rsidR="001D1AC1" w:rsidTr="00AC02E1" w14:paraId="3D217033" w14:textId="77777777">
        <w:trPr>
          <w:trHeight w:val="300"/>
        </w:trPr>
        <w:tc>
          <w:tcPr>
            <w:tcW w:w="4723" w:type="dxa"/>
            <w:gridSpan w:val="2"/>
            <w:tcBorders>
              <w:top w:val="single" w:color="5B9BD5" w:sz="4" w:space="0"/>
              <w:left w:val="single" w:color="5B9BD5" w:sz="4" w:space="0"/>
              <w:bottom w:val="single" w:color="5B9BD5" w:sz="4" w:space="0"/>
              <w:right w:val="single" w:color="5B9BD5" w:sz="4" w:space="0"/>
            </w:tcBorders>
            <w:shd w:val="clear" w:color="000000" w:fill="4D93D9"/>
            <w:noWrap/>
            <w:vAlign w:val="center"/>
            <w:hideMark/>
          </w:tcPr>
          <w:p w:rsidRPr="00321684" w:rsidR="00A0587C" w:rsidP="00AC02E1" w:rsidRDefault="004C184D" w14:paraId="31F8722A" w14:textId="77777777">
            <w:pPr>
              <w:keepNext/>
              <w:keepLines/>
              <w:widowControl/>
              <w:suppressAutoHyphens w:val="0"/>
              <w:autoSpaceDN/>
              <w:spacing w:line="240" w:lineRule="auto"/>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Bedragen x € 1 miljoen</w:t>
            </w:r>
          </w:p>
        </w:tc>
        <w:tc>
          <w:tcPr>
            <w:tcW w:w="689"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2340727A"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2026</w:t>
            </w:r>
          </w:p>
        </w:tc>
        <w:tc>
          <w:tcPr>
            <w:tcW w:w="70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7A747527"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2027</w:t>
            </w:r>
          </w:p>
        </w:tc>
        <w:tc>
          <w:tcPr>
            <w:tcW w:w="81"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60BF5A45" w14:textId="77777777">
            <w:pPr>
              <w:keepNext/>
              <w:keepLines/>
              <w:widowControl/>
              <w:suppressAutoHyphens w:val="0"/>
              <w:autoSpaceDN/>
              <w:spacing w:line="240" w:lineRule="auto"/>
              <w:jc w:val="right"/>
              <w:textAlignment w:val="auto"/>
              <w:rPr>
                <w:rFonts w:ascii="Calibri" w:hAnsi="Calibri" w:eastAsia="Times New Roman" w:cs="Calibri"/>
                <w:color w:val="D9D9D9"/>
                <w:kern w:val="0"/>
                <w:sz w:val="22"/>
                <w:szCs w:val="22"/>
                <w:lang w:eastAsia="nl-NL" w:bidi="ar-SA"/>
              </w:rPr>
            </w:pPr>
            <w:r w:rsidRPr="00321684">
              <w:rPr>
                <w:rFonts w:ascii="Calibri" w:hAnsi="Calibri" w:eastAsia="Times New Roman" w:cs="Calibri"/>
                <w:color w:val="D9D9D9"/>
                <w:kern w:val="0"/>
                <w:sz w:val="22"/>
                <w:szCs w:val="22"/>
                <w:lang w:eastAsia="nl-NL" w:bidi="ar-SA"/>
              </w:rPr>
              <w:t> </w:t>
            </w:r>
          </w:p>
        </w:tc>
        <w:tc>
          <w:tcPr>
            <w:tcW w:w="70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27F6E1B5"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2028</w:t>
            </w:r>
          </w:p>
        </w:tc>
        <w:tc>
          <w:tcPr>
            <w:tcW w:w="70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453DB206"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2029</w:t>
            </w:r>
          </w:p>
        </w:tc>
        <w:tc>
          <w:tcPr>
            <w:tcW w:w="70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6AE35EC7"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2030</w:t>
            </w:r>
          </w:p>
        </w:tc>
        <w:tc>
          <w:tcPr>
            <w:tcW w:w="705" w:type="dxa"/>
            <w:tcBorders>
              <w:top w:val="single" w:color="5B9BD5" w:sz="4" w:space="0"/>
              <w:left w:val="nil"/>
              <w:bottom w:val="single" w:color="5B9BD5" w:sz="4" w:space="0"/>
              <w:right w:val="single" w:color="5B9BD5" w:sz="4" w:space="0"/>
            </w:tcBorders>
            <w:shd w:val="clear" w:color="000000" w:fill="4D93D9"/>
            <w:noWrap/>
            <w:vAlign w:val="center"/>
            <w:hideMark/>
          </w:tcPr>
          <w:p w:rsidRPr="00321684" w:rsidR="00A0587C" w:rsidP="00AC02E1" w:rsidRDefault="004C184D" w14:paraId="2FB7E6E3" w14:textId="77777777">
            <w:pPr>
              <w:keepNext/>
              <w:keepLines/>
              <w:widowControl/>
              <w:suppressAutoHyphens w:val="0"/>
              <w:autoSpaceDN/>
              <w:spacing w:line="240" w:lineRule="auto"/>
              <w:jc w:val="right"/>
              <w:textAlignment w:val="auto"/>
              <w:rPr>
                <w:rFonts w:ascii="Calibri" w:hAnsi="Calibri" w:eastAsia="Times New Roman" w:cs="Calibri"/>
                <w:color w:val="FFFFFF"/>
                <w:kern w:val="0"/>
                <w:sz w:val="22"/>
                <w:szCs w:val="22"/>
                <w:lang w:eastAsia="nl-NL" w:bidi="ar-SA"/>
              </w:rPr>
            </w:pPr>
            <w:r w:rsidRPr="00321684">
              <w:rPr>
                <w:rFonts w:ascii="Calibri" w:hAnsi="Calibri" w:eastAsia="Times New Roman" w:cs="Calibri"/>
                <w:color w:val="FFFFFF"/>
                <w:kern w:val="0"/>
                <w:sz w:val="22"/>
                <w:szCs w:val="22"/>
                <w:lang w:eastAsia="nl-NL" w:bidi="ar-SA"/>
              </w:rPr>
              <w:t>2031</w:t>
            </w:r>
          </w:p>
        </w:tc>
      </w:tr>
      <w:tr w:rsidR="001D1AC1" w:rsidTr="00AC02E1" w14:paraId="2FE4D526" w14:textId="77777777">
        <w:trPr>
          <w:trHeight w:val="300"/>
        </w:trPr>
        <w:tc>
          <w:tcPr>
            <w:tcW w:w="316"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46DA3748"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1</w:t>
            </w:r>
          </w:p>
        </w:tc>
        <w:tc>
          <w:tcPr>
            <w:tcW w:w="4407"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3C87AE6E"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Langdurige ggz exclusief groeiruimte</w:t>
            </w:r>
          </w:p>
        </w:tc>
        <w:tc>
          <w:tcPr>
            <w:tcW w:w="689"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C3B93AB"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3.005</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49CDB90"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3.005</w:t>
            </w:r>
          </w:p>
        </w:tc>
        <w:tc>
          <w:tcPr>
            <w:tcW w:w="81"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20A0185A"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8D303E5"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3.005</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24941C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3.005</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F6E5EF8"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3.005</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683E0F7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3.005</w:t>
            </w:r>
          </w:p>
        </w:tc>
      </w:tr>
      <w:tr w:rsidR="001D1AC1" w:rsidTr="00AC02E1" w14:paraId="6AACFBD2" w14:textId="77777777">
        <w:trPr>
          <w:trHeight w:val="300"/>
        </w:trPr>
        <w:tc>
          <w:tcPr>
            <w:tcW w:w="316"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78D1E91E"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2</w:t>
            </w:r>
          </w:p>
        </w:tc>
        <w:tc>
          <w:tcPr>
            <w:tcW w:w="4407"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27E92DB2"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Langdurige ggz: groeiruimte</w:t>
            </w:r>
          </w:p>
        </w:tc>
        <w:tc>
          <w:tcPr>
            <w:tcW w:w="689"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78ABAA4"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026E929"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113</w:t>
            </w:r>
          </w:p>
        </w:tc>
        <w:tc>
          <w:tcPr>
            <w:tcW w:w="81"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FCBC3F4"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7293D5C"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181</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423C477"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267</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B35057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364</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C1F5FDA"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456</w:t>
            </w:r>
          </w:p>
        </w:tc>
      </w:tr>
      <w:tr w:rsidR="001D1AC1" w:rsidTr="00AC02E1" w14:paraId="21834CE6" w14:textId="77777777">
        <w:trPr>
          <w:trHeight w:val="300"/>
        </w:trPr>
        <w:tc>
          <w:tcPr>
            <w:tcW w:w="316"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09458806"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3</w:t>
            </w:r>
          </w:p>
        </w:tc>
        <w:tc>
          <w:tcPr>
            <w:tcW w:w="4407"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4B8014C3"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Loon- en prijsbijstelling 2027-2031</w:t>
            </w:r>
          </w:p>
        </w:tc>
        <w:tc>
          <w:tcPr>
            <w:tcW w:w="689"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BA95ABA"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B0A5BE5"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n.n.b.</w:t>
            </w:r>
          </w:p>
        </w:tc>
        <w:tc>
          <w:tcPr>
            <w:tcW w:w="81"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7746796"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7B6C80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A24628D"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0E582E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FDCB7C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n.n.b.</w:t>
            </w:r>
          </w:p>
        </w:tc>
      </w:tr>
      <w:tr w:rsidR="001D1AC1" w:rsidTr="00AC02E1" w14:paraId="6168D7D1" w14:textId="77777777">
        <w:trPr>
          <w:trHeight w:val="300"/>
        </w:trPr>
        <w:tc>
          <w:tcPr>
            <w:tcW w:w="316"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4529D3D8"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4</w:t>
            </w:r>
          </w:p>
        </w:tc>
        <w:tc>
          <w:tcPr>
            <w:tcW w:w="4407"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70B0D976"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Deelkader langdurige ggz  (1 t/m 3)</w:t>
            </w:r>
          </w:p>
        </w:tc>
        <w:tc>
          <w:tcPr>
            <w:tcW w:w="689"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4B937575"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730DF16D"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3.118</w:t>
            </w:r>
          </w:p>
        </w:tc>
        <w:tc>
          <w:tcPr>
            <w:tcW w:w="81"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78F3E053"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EF1C89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3.187</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CA8124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3.272</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36D12E9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3.369</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11F43A2F"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3.462</w:t>
            </w:r>
          </w:p>
        </w:tc>
      </w:tr>
      <w:tr w:rsidR="001D1AC1" w:rsidTr="00AC02E1" w14:paraId="7C92D058" w14:textId="77777777">
        <w:trPr>
          <w:trHeight w:val="300"/>
        </w:trPr>
        <w:tc>
          <w:tcPr>
            <w:tcW w:w="316"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0E2C565A"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5</w:t>
            </w:r>
          </w:p>
        </w:tc>
        <w:tc>
          <w:tcPr>
            <w:tcW w:w="4407" w:type="dxa"/>
            <w:tcBorders>
              <w:top w:val="nil"/>
              <w:left w:val="nil"/>
              <w:bottom w:val="single" w:color="5B9BD5" w:sz="4" w:space="0"/>
              <w:right w:val="single" w:color="5B9BD5" w:sz="4" w:space="0"/>
            </w:tcBorders>
            <w:shd w:val="clear" w:color="000000" w:fill="FFFFFF"/>
            <w:noWrap/>
            <w:vAlign w:val="bottom"/>
            <w:hideMark/>
          </w:tcPr>
          <w:p w:rsidRPr="00321684" w:rsidR="00A0587C" w:rsidP="00AC02E1" w:rsidRDefault="004C184D" w14:paraId="55F983F9"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 xml:space="preserve">   waarvan herverdelingsmiddelen</w:t>
            </w:r>
          </w:p>
        </w:tc>
        <w:tc>
          <w:tcPr>
            <w:tcW w:w="689"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048DA05"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65E0E79A"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34</w:t>
            </w:r>
          </w:p>
        </w:tc>
        <w:tc>
          <w:tcPr>
            <w:tcW w:w="81"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021ED78"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09FC50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54</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C555183"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80</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02505E0"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109</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75F42CE"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137</w:t>
            </w:r>
          </w:p>
        </w:tc>
      </w:tr>
      <w:tr w:rsidR="001D1AC1" w:rsidTr="00AC02E1" w14:paraId="4A4844D2" w14:textId="77777777">
        <w:trPr>
          <w:trHeight w:val="300"/>
        </w:trPr>
        <w:tc>
          <w:tcPr>
            <w:tcW w:w="316" w:type="dxa"/>
            <w:tcBorders>
              <w:top w:val="nil"/>
              <w:left w:val="single" w:color="5B9BD5" w:sz="4" w:space="0"/>
              <w:bottom w:val="single" w:color="5B9BD5" w:sz="4" w:space="0"/>
              <w:right w:val="single" w:color="5B9BD5" w:sz="4" w:space="0"/>
            </w:tcBorders>
            <w:shd w:val="clear" w:color="000000" w:fill="DDEBF7"/>
            <w:noWrap/>
            <w:vAlign w:val="bottom"/>
            <w:hideMark/>
          </w:tcPr>
          <w:p w:rsidRPr="00321684" w:rsidR="00A0587C" w:rsidP="00AC02E1" w:rsidRDefault="004C184D" w14:paraId="274FB54F" w14:textId="77777777">
            <w:pPr>
              <w:keepNext/>
              <w:keepLines/>
              <w:widowControl/>
              <w:suppressAutoHyphens w:val="0"/>
              <w:autoSpaceDN/>
              <w:spacing w:line="240" w:lineRule="auto"/>
              <w:jc w:val="center"/>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6</w:t>
            </w:r>
          </w:p>
        </w:tc>
        <w:tc>
          <w:tcPr>
            <w:tcW w:w="4407" w:type="dxa"/>
            <w:tcBorders>
              <w:top w:val="nil"/>
              <w:left w:val="nil"/>
              <w:bottom w:val="single" w:color="5B9BD5" w:sz="4" w:space="0"/>
              <w:right w:val="single" w:color="5B9BD5" w:sz="4" w:space="0"/>
            </w:tcBorders>
            <w:shd w:val="clear" w:color="000000" w:fill="DDEBF7"/>
            <w:noWrap/>
            <w:vAlign w:val="bottom"/>
            <w:hideMark/>
          </w:tcPr>
          <w:p w:rsidRPr="00321684" w:rsidR="00A0587C" w:rsidP="00AC02E1" w:rsidRDefault="004C184D" w14:paraId="37EB5C8F" w14:textId="77777777">
            <w:pPr>
              <w:keepNext/>
              <w:keepLines/>
              <w:widowControl/>
              <w:suppressAutoHyphens w:val="0"/>
              <w:autoSpaceDN/>
              <w:spacing w:line="240" w:lineRule="auto"/>
              <w:textAlignment w:val="auto"/>
              <w:rPr>
                <w:rFonts w:ascii="Calibri" w:hAnsi="Calibri" w:eastAsia="Times New Roman" w:cs="Calibri"/>
                <w:kern w:val="0"/>
                <w:sz w:val="22"/>
                <w:szCs w:val="22"/>
                <w:lang w:eastAsia="nl-NL" w:bidi="ar-SA"/>
              </w:rPr>
            </w:pPr>
            <w:r w:rsidRPr="00321684">
              <w:rPr>
                <w:rFonts w:ascii="Calibri" w:hAnsi="Calibri" w:eastAsia="Times New Roman" w:cs="Calibri"/>
                <w:kern w:val="0"/>
                <w:sz w:val="22"/>
                <w:szCs w:val="22"/>
                <w:lang w:eastAsia="nl-NL" w:bidi="ar-SA"/>
              </w:rPr>
              <w:t>Beschikbaar voor zorginkoop</w:t>
            </w:r>
          </w:p>
        </w:tc>
        <w:tc>
          <w:tcPr>
            <w:tcW w:w="689"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B4AB104"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B75C2D7"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3.084</w:t>
            </w:r>
          </w:p>
        </w:tc>
        <w:tc>
          <w:tcPr>
            <w:tcW w:w="81"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4FC08A85" w14:textId="77777777">
            <w:pPr>
              <w:keepNext/>
              <w:keepLines/>
              <w:widowControl/>
              <w:suppressAutoHyphens w:val="0"/>
              <w:autoSpaceDN/>
              <w:spacing w:line="240" w:lineRule="auto"/>
              <w:jc w:val="right"/>
              <w:textAlignment w:val="auto"/>
              <w:rPr>
                <w:rFonts w:ascii="Calibri" w:hAnsi="Calibri" w:eastAsia="Times New Roman" w:cs="Calibri"/>
                <w:color w:val="757171"/>
                <w:kern w:val="0"/>
                <w:sz w:val="22"/>
                <w:szCs w:val="22"/>
                <w:lang w:eastAsia="nl-NL" w:bidi="ar-SA"/>
              </w:rPr>
            </w:pPr>
            <w:r w:rsidRPr="00321684">
              <w:rPr>
                <w:rFonts w:ascii="Calibri" w:hAnsi="Calibri" w:eastAsia="Times New Roman" w:cs="Calibri"/>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288EF70B"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3.132</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0FA83BF6"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3.192</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44111379"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3.260</w:t>
            </w:r>
          </w:p>
        </w:tc>
        <w:tc>
          <w:tcPr>
            <w:tcW w:w="705" w:type="dxa"/>
            <w:tcBorders>
              <w:top w:val="nil"/>
              <w:left w:val="nil"/>
              <w:bottom w:val="single" w:color="5B9BD5" w:sz="4" w:space="0"/>
              <w:right w:val="single" w:color="5B9BD5" w:sz="4" w:space="0"/>
            </w:tcBorders>
            <w:shd w:val="clear" w:color="000000" w:fill="DDEBF7"/>
            <w:noWrap/>
            <w:vAlign w:val="center"/>
            <w:hideMark/>
          </w:tcPr>
          <w:p w:rsidRPr="00321684" w:rsidR="00A0587C" w:rsidP="00AC02E1" w:rsidRDefault="004C184D" w14:paraId="5E24F141" w14:textId="77777777">
            <w:pPr>
              <w:keepNext/>
              <w:keepLines/>
              <w:widowControl/>
              <w:suppressAutoHyphens w:val="0"/>
              <w:autoSpaceDN/>
              <w:spacing w:line="240" w:lineRule="auto"/>
              <w:jc w:val="right"/>
              <w:textAlignment w:val="auto"/>
              <w:rPr>
                <w:rFonts w:ascii="Calibri" w:hAnsi="Calibri" w:eastAsia="Times New Roman" w:cs="Calibri"/>
                <w:color w:val="000000"/>
                <w:kern w:val="0"/>
                <w:sz w:val="22"/>
                <w:szCs w:val="22"/>
                <w:lang w:eastAsia="nl-NL" w:bidi="ar-SA"/>
              </w:rPr>
            </w:pPr>
            <w:r w:rsidRPr="00321684">
              <w:rPr>
                <w:rFonts w:ascii="Calibri" w:hAnsi="Calibri" w:eastAsia="Times New Roman" w:cs="Calibri"/>
                <w:color w:val="000000"/>
                <w:kern w:val="0"/>
                <w:sz w:val="22"/>
                <w:szCs w:val="22"/>
                <w:lang w:eastAsia="nl-NL" w:bidi="ar-SA"/>
              </w:rPr>
              <w:t>3.325</w:t>
            </w:r>
          </w:p>
        </w:tc>
      </w:tr>
      <w:tr w:rsidR="001D1AC1" w:rsidTr="00AC02E1" w14:paraId="065A8D12" w14:textId="77777777">
        <w:trPr>
          <w:trHeight w:val="300"/>
        </w:trPr>
        <w:tc>
          <w:tcPr>
            <w:tcW w:w="316"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51850FF1"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6a</w:t>
            </w:r>
          </w:p>
        </w:tc>
        <w:tc>
          <w:tcPr>
            <w:tcW w:w="4407"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8C180B7"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 xml:space="preserve">   waarvan zorg in natura </w:t>
            </w:r>
          </w:p>
        </w:tc>
        <w:tc>
          <w:tcPr>
            <w:tcW w:w="689"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3273E976"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3D02CCF"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2.647</w:t>
            </w:r>
          </w:p>
        </w:tc>
        <w:tc>
          <w:tcPr>
            <w:tcW w:w="81"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453CBFB"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1DC51A4D"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2.686</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D8EC5B4"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2.734</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9435A0A"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2.789</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7E20EB3"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2.841</w:t>
            </w:r>
          </w:p>
        </w:tc>
      </w:tr>
      <w:tr w:rsidR="001D1AC1" w:rsidTr="00AC02E1" w14:paraId="6F2F2343" w14:textId="77777777">
        <w:trPr>
          <w:trHeight w:val="300"/>
        </w:trPr>
        <w:tc>
          <w:tcPr>
            <w:tcW w:w="316" w:type="dxa"/>
            <w:tcBorders>
              <w:top w:val="nil"/>
              <w:left w:val="single" w:color="5B9BD5" w:sz="4" w:space="0"/>
              <w:bottom w:val="single" w:color="5B9BD5" w:sz="4" w:space="0"/>
              <w:right w:val="single" w:color="5B9BD5" w:sz="4" w:space="0"/>
            </w:tcBorders>
            <w:shd w:val="clear" w:color="000000" w:fill="FFFFFF"/>
            <w:noWrap/>
            <w:vAlign w:val="bottom"/>
            <w:hideMark/>
          </w:tcPr>
          <w:p w:rsidRPr="00321684" w:rsidR="00A0587C" w:rsidP="00AC02E1" w:rsidRDefault="004C184D" w14:paraId="5AE2AD2D" w14:textId="77777777">
            <w:pPr>
              <w:keepNext/>
              <w:keepLines/>
              <w:widowControl/>
              <w:suppressAutoHyphens w:val="0"/>
              <w:autoSpaceDN/>
              <w:spacing w:line="240" w:lineRule="auto"/>
              <w:jc w:val="center"/>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6b</w:t>
            </w:r>
          </w:p>
        </w:tc>
        <w:tc>
          <w:tcPr>
            <w:tcW w:w="4407"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51A75AF" w14:textId="77777777">
            <w:pPr>
              <w:keepNext/>
              <w:keepLines/>
              <w:widowControl/>
              <w:suppressAutoHyphens w:val="0"/>
              <w:autoSpaceDN/>
              <w:spacing w:line="240" w:lineRule="auto"/>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 xml:space="preserve">   waarvan pgb</w:t>
            </w:r>
          </w:p>
        </w:tc>
        <w:tc>
          <w:tcPr>
            <w:tcW w:w="689"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321885A"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878AD00"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438</w:t>
            </w:r>
          </w:p>
        </w:tc>
        <w:tc>
          <w:tcPr>
            <w:tcW w:w="81"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2891BDB5" w14:textId="77777777">
            <w:pPr>
              <w:keepNext/>
              <w:keepLines/>
              <w:widowControl/>
              <w:suppressAutoHyphens w:val="0"/>
              <w:autoSpaceDN/>
              <w:spacing w:line="240" w:lineRule="auto"/>
              <w:jc w:val="right"/>
              <w:textAlignment w:val="auto"/>
              <w:rPr>
                <w:rFonts w:ascii="Calibri" w:hAnsi="Calibri" w:eastAsia="Times New Roman" w:cs="Calibri"/>
                <w:i/>
                <w:iCs/>
                <w:color w:val="757171"/>
                <w:kern w:val="0"/>
                <w:sz w:val="22"/>
                <w:szCs w:val="22"/>
                <w:lang w:eastAsia="nl-NL" w:bidi="ar-SA"/>
              </w:rPr>
            </w:pPr>
            <w:r w:rsidRPr="00321684">
              <w:rPr>
                <w:rFonts w:ascii="Calibri" w:hAnsi="Calibri" w:eastAsia="Times New Roman" w:cs="Calibri"/>
                <w:i/>
                <w:iCs/>
                <w:color w:val="757171"/>
                <w:kern w:val="0"/>
                <w:sz w:val="22"/>
                <w:szCs w:val="22"/>
                <w:lang w:eastAsia="nl-NL" w:bidi="ar-SA"/>
              </w:rPr>
              <w:t> </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7A278106"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446</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588DACD4"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458</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4E2C1F5A"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471</w:t>
            </w:r>
          </w:p>
        </w:tc>
        <w:tc>
          <w:tcPr>
            <w:tcW w:w="705" w:type="dxa"/>
            <w:tcBorders>
              <w:top w:val="nil"/>
              <w:left w:val="nil"/>
              <w:bottom w:val="single" w:color="5B9BD5" w:sz="4" w:space="0"/>
              <w:right w:val="single" w:color="5B9BD5" w:sz="4" w:space="0"/>
            </w:tcBorders>
            <w:shd w:val="clear" w:color="000000" w:fill="FFFFFF"/>
            <w:noWrap/>
            <w:vAlign w:val="center"/>
            <w:hideMark/>
          </w:tcPr>
          <w:p w:rsidRPr="00321684" w:rsidR="00A0587C" w:rsidP="00AC02E1" w:rsidRDefault="004C184D" w14:paraId="0DBB8D79" w14:textId="77777777">
            <w:pPr>
              <w:keepNext/>
              <w:keepLines/>
              <w:widowControl/>
              <w:suppressAutoHyphens w:val="0"/>
              <w:autoSpaceDN/>
              <w:spacing w:line="240" w:lineRule="auto"/>
              <w:jc w:val="right"/>
              <w:textAlignment w:val="auto"/>
              <w:rPr>
                <w:rFonts w:ascii="Calibri" w:hAnsi="Calibri" w:eastAsia="Times New Roman" w:cs="Calibri"/>
                <w:i/>
                <w:iCs/>
                <w:color w:val="000000"/>
                <w:kern w:val="0"/>
                <w:sz w:val="22"/>
                <w:szCs w:val="22"/>
                <w:lang w:eastAsia="nl-NL" w:bidi="ar-SA"/>
              </w:rPr>
            </w:pPr>
            <w:r w:rsidRPr="00321684">
              <w:rPr>
                <w:rFonts w:ascii="Calibri" w:hAnsi="Calibri" w:eastAsia="Times New Roman" w:cs="Calibri"/>
                <w:i/>
                <w:iCs/>
                <w:color w:val="000000"/>
                <w:kern w:val="0"/>
                <w:sz w:val="22"/>
                <w:szCs w:val="22"/>
                <w:lang w:eastAsia="nl-NL" w:bidi="ar-SA"/>
              </w:rPr>
              <w:t>484</w:t>
            </w:r>
          </w:p>
        </w:tc>
      </w:tr>
    </w:tbl>
    <w:p w:rsidR="00A0587C" w:rsidP="00A0587C" w:rsidRDefault="00A0587C" w14:paraId="7E68A60A" w14:textId="77777777">
      <w:pPr>
        <w:keepNext/>
        <w:keepLines/>
        <w:spacing w:line="240" w:lineRule="atLeast"/>
        <w:rPr>
          <w:b/>
          <w:bCs/>
          <w:kern w:val="0"/>
        </w:rPr>
      </w:pPr>
    </w:p>
    <w:p w:rsidR="00421D41" w:rsidP="00A0587C" w:rsidRDefault="00421D41" w14:paraId="0FB6D2A2" w14:textId="77777777">
      <w:pPr>
        <w:keepNext/>
        <w:keepLines/>
        <w:spacing w:line="240" w:lineRule="atLeast"/>
        <w:rPr>
          <w:b/>
          <w:bCs/>
          <w:kern w:val="0"/>
        </w:rPr>
      </w:pPr>
    </w:p>
    <w:p w:rsidRPr="003C25FA" w:rsidR="00A0587C" w:rsidP="00A0587C" w:rsidRDefault="004C184D" w14:paraId="73BB5436" w14:textId="77777777">
      <w:pPr>
        <w:keepNext/>
        <w:keepLines/>
        <w:spacing w:line="240" w:lineRule="atLeast"/>
        <w:rPr>
          <w:b/>
          <w:bCs/>
          <w:kern w:val="0"/>
        </w:rPr>
      </w:pPr>
      <w:r w:rsidRPr="003C25FA">
        <w:rPr>
          <w:b/>
          <w:bCs/>
          <w:kern w:val="0"/>
        </w:rPr>
        <w:t xml:space="preserve">Toelichting tabel 7: </w:t>
      </w:r>
    </w:p>
    <w:p w:rsidRPr="003C25FA" w:rsidR="00A0587C" w:rsidP="00A0587C" w:rsidRDefault="00A0587C" w14:paraId="749A80C4" w14:textId="77777777">
      <w:pPr>
        <w:keepNext/>
        <w:keepLines/>
        <w:spacing w:line="240" w:lineRule="atLeast"/>
        <w:rPr>
          <w:kern w:val="0"/>
        </w:rPr>
      </w:pPr>
    </w:p>
    <w:p w:rsidRPr="003C25FA" w:rsidR="00A0587C" w:rsidP="00A0587C" w:rsidRDefault="004C184D" w14:paraId="664AE7CC" w14:textId="77777777">
      <w:pPr>
        <w:keepNext/>
        <w:keepLines/>
        <w:spacing w:line="240" w:lineRule="atLeast"/>
        <w:rPr>
          <w:b/>
          <w:bCs/>
          <w:i/>
          <w:iCs/>
          <w:kern w:val="0"/>
        </w:rPr>
      </w:pPr>
      <w:r w:rsidRPr="003C25FA">
        <w:rPr>
          <w:b/>
          <w:bCs/>
          <w:i/>
          <w:iCs/>
          <w:kern w:val="0"/>
        </w:rPr>
        <w:t xml:space="preserve">1. </w:t>
      </w:r>
      <w:r w:rsidRPr="003C25FA">
        <w:rPr>
          <w:rFonts w:ascii="Calibri" w:hAnsi="Calibri" w:eastAsia="Times New Roman" w:cs="Calibri"/>
          <w:b/>
          <w:bCs/>
          <w:i/>
          <w:iCs/>
          <w:kern w:val="0"/>
          <w:sz w:val="22"/>
          <w:szCs w:val="22"/>
          <w:lang w:eastAsia="nl-NL" w:bidi="ar-SA"/>
        </w:rPr>
        <w:t>Langdurige ggz exclusief groeiruimte</w:t>
      </w:r>
    </w:p>
    <w:p w:rsidRPr="003C25FA" w:rsidR="00A0587C" w:rsidP="00A0587C" w:rsidRDefault="004C184D" w14:paraId="62AB5C0B" w14:textId="77777777">
      <w:pPr>
        <w:keepNext/>
        <w:keepLines/>
        <w:spacing w:line="240" w:lineRule="atLeast"/>
      </w:pPr>
      <w:r w:rsidRPr="003C25FA">
        <w:t xml:space="preserve">Het aandeel van de </w:t>
      </w:r>
      <w:r w:rsidR="008828B5">
        <w:t>langdurige ggz</w:t>
      </w:r>
      <w:r w:rsidRPr="003C25FA">
        <w:t xml:space="preserve"> </w:t>
      </w:r>
      <w:r>
        <w:t>in het Wlz-kader</w:t>
      </w:r>
      <w:r w:rsidRPr="003C25FA">
        <w:t xml:space="preserve"> </w:t>
      </w:r>
      <w:r>
        <w:t xml:space="preserve">voor 2026 bedraagt op grond van de huidige inzichten </w:t>
      </w:r>
      <w:r w:rsidRPr="003C25FA">
        <w:t xml:space="preserve">€ </w:t>
      </w:r>
      <w:r w:rsidR="008828B5">
        <w:t>3</w:t>
      </w:r>
      <w:r w:rsidRPr="003C25FA">
        <w:t>.</w:t>
      </w:r>
      <w:r w:rsidR="008828B5">
        <w:t>00</w:t>
      </w:r>
      <w:r>
        <w:t>5</w:t>
      </w:r>
      <w:r w:rsidRPr="003C25FA">
        <w:t xml:space="preserve"> miljoen. Met het oog op de deelkaders per sector voor de periode 2028-2031 zal ik dit basisbedrag in het voorjaar </w:t>
      </w:r>
      <w:r>
        <w:t>en de zomer</w:t>
      </w:r>
      <w:r w:rsidRPr="003C25FA">
        <w:t xml:space="preserve"> van 2027 nog actualiseren. Uitgaande van de actuele inzichten en rekening houdend met de ruimte die het kabinet geeft om via een bestuurlijk akkoord over de groeiruimte een alternatieve invulling te geven aan de oorspronkelijke tariefmaatregelen is het basispad voor de langdurige ggz voor de periode 2028-2031 stabiel op een niveau van € 3.005 miljoen. </w:t>
      </w:r>
    </w:p>
    <w:p w:rsidRPr="003C25FA" w:rsidR="00A0587C" w:rsidP="00A0587C" w:rsidRDefault="00A0587C" w14:paraId="62F6F127" w14:textId="77777777">
      <w:pPr>
        <w:spacing w:line="240" w:lineRule="atLeast"/>
        <w:rPr>
          <w:b/>
          <w:bCs/>
          <w:i/>
          <w:iCs/>
          <w:kern w:val="0"/>
        </w:rPr>
      </w:pPr>
    </w:p>
    <w:p w:rsidRPr="003C25FA" w:rsidR="00A0587C" w:rsidP="00421D41" w:rsidRDefault="004C184D" w14:paraId="368E593C" w14:textId="77777777">
      <w:pPr>
        <w:keepNext/>
        <w:keepLines/>
        <w:widowControl/>
        <w:spacing w:line="240" w:lineRule="atLeast"/>
        <w:rPr>
          <w:b/>
          <w:bCs/>
          <w:i/>
          <w:iCs/>
          <w:kern w:val="0"/>
        </w:rPr>
      </w:pPr>
      <w:r w:rsidRPr="003C25FA">
        <w:rPr>
          <w:b/>
          <w:bCs/>
          <w:i/>
          <w:iCs/>
          <w:kern w:val="0"/>
        </w:rPr>
        <w:lastRenderedPageBreak/>
        <w:t xml:space="preserve">2. Groeiruimte langdurige ggz 2028-2031 </w:t>
      </w:r>
    </w:p>
    <w:p w:rsidRPr="003C25FA" w:rsidR="00A0587C" w:rsidP="00421D41" w:rsidRDefault="004C184D" w14:paraId="0E021423" w14:textId="77777777">
      <w:pPr>
        <w:keepNext/>
        <w:keepLines/>
        <w:widowControl/>
        <w:spacing w:line="240" w:lineRule="atLeast"/>
      </w:pPr>
      <w:r w:rsidRPr="003C25FA">
        <w:t>Het aandeel van de langdurige ggz in de groeiruimte loopt op tot € 456 miljoen in 2031. Dit is een groeiruimte van gemiddeld 2,</w:t>
      </w:r>
      <w:r>
        <w:t>6</w:t>
      </w:r>
      <w:r w:rsidRPr="003C25FA">
        <w:t>% per jaar</w:t>
      </w:r>
      <w:r>
        <w:t xml:space="preserve"> over de periode 2028-2031</w:t>
      </w:r>
      <w:r w:rsidRPr="003C25FA">
        <w:t xml:space="preserve">. </w:t>
      </w:r>
    </w:p>
    <w:p w:rsidRPr="003C25FA" w:rsidR="00A0587C" w:rsidP="00A0587C" w:rsidRDefault="00A0587C" w14:paraId="00CB452E" w14:textId="77777777">
      <w:pPr>
        <w:spacing w:line="240" w:lineRule="atLeast"/>
        <w:rPr>
          <w:kern w:val="0"/>
        </w:rPr>
      </w:pPr>
    </w:p>
    <w:p w:rsidRPr="003C25FA" w:rsidR="00A0587C" w:rsidP="00A0587C" w:rsidRDefault="004C184D" w14:paraId="1129AD9C" w14:textId="77777777">
      <w:pPr>
        <w:spacing w:line="240" w:lineRule="atLeast"/>
        <w:rPr>
          <w:b/>
          <w:bCs/>
          <w:i/>
          <w:iCs/>
          <w:kern w:val="0"/>
        </w:rPr>
      </w:pPr>
      <w:r w:rsidRPr="003C25FA">
        <w:rPr>
          <w:b/>
          <w:bCs/>
          <w:i/>
          <w:iCs/>
          <w:kern w:val="0"/>
        </w:rPr>
        <w:t>3. Loon- en prijsbijstelling 2028-2031</w:t>
      </w:r>
    </w:p>
    <w:p w:rsidRPr="003C25FA" w:rsidR="00A0587C" w:rsidP="00A0587C" w:rsidRDefault="004C184D" w14:paraId="06F6007C" w14:textId="77777777">
      <w:pPr>
        <w:spacing w:line="240" w:lineRule="atLeast"/>
        <w:rPr>
          <w:kern w:val="0"/>
        </w:rPr>
      </w:pPr>
      <w:r w:rsidRPr="003C25FA">
        <w:rPr>
          <w:kern w:val="0"/>
        </w:rPr>
        <w:t xml:space="preserve">De bedragen in tabel 7 zijn in loon- en prijspeil 2026. De loon- en prijsbijstelling zal ik jaarlijks toevoegen aan het Wlz-kader. Dit doe ik zoals gebruikelijk in jaarlijkse tranches. De hoogte van de jaarlijkse loon- en prijsbijstelling zal ik conform de gebruikelijke systematiek vaststellen op basis van de Macro-Economische Verkenning van het Centraal Planbureau. </w:t>
      </w:r>
    </w:p>
    <w:p w:rsidRPr="003C25FA" w:rsidR="00A0587C" w:rsidP="00A0587C" w:rsidRDefault="00A0587C" w14:paraId="267D469D" w14:textId="77777777">
      <w:pPr>
        <w:spacing w:line="240" w:lineRule="atLeast"/>
        <w:rPr>
          <w:kern w:val="0"/>
        </w:rPr>
      </w:pPr>
    </w:p>
    <w:p w:rsidRPr="003C25FA" w:rsidR="00A0587C" w:rsidP="00A0587C" w:rsidRDefault="004C184D" w14:paraId="2F0AC1A7" w14:textId="77777777">
      <w:pPr>
        <w:keepNext/>
        <w:keepLines/>
        <w:widowControl/>
        <w:spacing w:line="240" w:lineRule="atLeast"/>
        <w:rPr>
          <w:b/>
          <w:bCs/>
          <w:i/>
          <w:iCs/>
          <w:kern w:val="0"/>
        </w:rPr>
      </w:pPr>
      <w:r w:rsidRPr="003C25FA">
        <w:rPr>
          <w:b/>
          <w:bCs/>
          <w:i/>
          <w:iCs/>
          <w:kern w:val="0"/>
        </w:rPr>
        <w:t>4. Voorlopig deelkader langdurige ggz 2028-2031</w:t>
      </w:r>
    </w:p>
    <w:p w:rsidRPr="003C25FA" w:rsidR="00A0587C" w:rsidP="00A0587C" w:rsidRDefault="004C184D" w14:paraId="4AB3DFDF" w14:textId="77777777">
      <w:pPr>
        <w:keepNext/>
        <w:keepLines/>
        <w:widowControl/>
        <w:spacing w:line="240" w:lineRule="atLeast"/>
        <w:rPr>
          <w:kern w:val="0"/>
        </w:rPr>
      </w:pPr>
      <w:r w:rsidRPr="003C25FA">
        <w:rPr>
          <w:kern w:val="0"/>
        </w:rPr>
        <w:t>De optelling van de posten 1 tot en met 3 leidt tot een voorlopig deelkader langdurige ggz dat oploopt tot € 3.462 miljoen in 2031 (loon- en prijspeil 2026). Dat is een netto groei van € 456 miljoen ten opzichte van 2026 (€ 3.005 miljoen).</w:t>
      </w:r>
    </w:p>
    <w:p w:rsidRPr="003C25FA" w:rsidR="00A0587C" w:rsidP="00A0587C" w:rsidRDefault="00A0587C" w14:paraId="71A0590B" w14:textId="77777777">
      <w:pPr>
        <w:spacing w:line="240" w:lineRule="atLeast"/>
        <w:rPr>
          <w:kern w:val="0"/>
        </w:rPr>
      </w:pPr>
    </w:p>
    <w:p w:rsidRPr="003C25FA" w:rsidR="00A0587C" w:rsidP="00A0587C" w:rsidRDefault="004C184D" w14:paraId="2F84FA3A" w14:textId="77777777">
      <w:pPr>
        <w:keepNext/>
        <w:spacing w:line="240" w:lineRule="atLeast"/>
        <w:rPr>
          <w:b/>
          <w:bCs/>
          <w:i/>
          <w:iCs/>
          <w:kern w:val="0"/>
        </w:rPr>
      </w:pPr>
      <w:r w:rsidRPr="003C25FA">
        <w:rPr>
          <w:b/>
          <w:bCs/>
          <w:i/>
          <w:iCs/>
          <w:kern w:val="0"/>
        </w:rPr>
        <w:t xml:space="preserve">5. Herverdelingsmiddelen </w:t>
      </w:r>
      <w:r>
        <w:rPr>
          <w:b/>
          <w:bCs/>
          <w:i/>
          <w:iCs/>
          <w:kern w:val="0"/>
        </w:rPr>
        <w:t xml:space="preserve">2028–2031 </w:t>
      </w:r>
      <w:r w:rsidRPr="003C25FA">
        <w:rPr>
          <w:b/>
          <w:bCs/>
          <w:i/>
          <w:iCs/>
          <w:kern w:val="0"/>
        </w:rPr>
        <w:t>(reservering)</w:t>
      </w:r>
    </w:p>
    <w:p w:rsidRPr="003C25FA" w:rsidR="00A0587C" w:rsidP="00A0587C" w:rsidRDefault="004C184D" w14:paraId="1B804708" w14:textId="77777777">
      <w:pPr>
        <w:keepNext/>
        <w:spacing w:line="240" w:lineRule="atLeast"/>
        <w:rPr>
          <w:kern w:val="0"/>
        </w:rPr>
      </w:pPr>
      <w:r w:rsidRPr="003C25FA">
        <w:rPr>
          <w:kern w:val="0"/>
        </w:rPr>
        <w:t>Van de groeiruimte voor de langdurige ggz wordt</w:t>
      </w:r>
      <w:r>
        <w:rPr>
          <w:kern w:val="0"/>
        </w:rPr>
        <w:t xml:space="preserve"> zoals gebruikelijk</w:t>
      </w:r>
      <w:r w:rsidRPr="003C25FA">
        <w:rPr>
          <w:kern w:val="0"/>
        </w:rPr>
        <w:t xml:space="preserve"> een bedrag oplopend tot € 137 miljoen in 2031 (30 procent van de groeiruimte) gereserveerd als herverdelingsmiddelen. </w:t>
      </w:r>
    </w:p>
    <w:p w:rsidRPr="003C25FA" w:rsidR="00A0587C" w:rsidP="00A0587C" w:rsidRDefault="00A0587C" w14:paraId="2331CE15" w14:textId="77777777">
      <w:pPr>
        <w:spacing w:line="240" w:lineRule="atLeast"/>
        <w:rPr>
          <w:kern w:val="0"/>
        </w:rPr>
      </w:pPr>
    </w:p>
    <w:p w:rsidRPr="003C25FA" w:rsidR="00A0587C" w:rsidP="00A0587C" w:rsidRDefault="004C184D" w14:paraId="48BBBCBE" w14:textId="77777777">
      <w:pPr>
        <w:spacing w:line="240" w:lineRule="atLeast"/>
        <w:rPr>
          <w:kern w:val="0"/>
        </w:rPr>
      </w:pPr>
      <w:r w:rsidRPr="003C25FA">
        <w:rPr>
          <w:b/>
          <w:bCs/>
          <w:i/>
          <w:iCs/>
          <w:kern w:val="0"/>
        </w:rPr>
        <w:t>6. Beschikbaar voor zorginkoop 2028-2031</w:t>
      </w:r>
    </w:p>
    <w:p w:rsidRPr="003C25FA" w:rsidR="00A0587C" w:rsidP="00A0587C" w:rsidRDefault="004C184D" w14:paraId="654498F1" w14:textId="77777777">
      <w:pPr>
        <w:spacing w:line="240" w:lineRule="atLeast"/>
        <w:rPr>
          <w:kern w:val="0"/>
        </w:rPr>
      </w:pPr>
      <w:r w:rsidRPr="003C25FA">
        <w:rPr>
          <w:kern w:val="0"/>
        </w:rPr>
        <w:t>Daarmee is op grond van de huidige inzichten in 2031 een bedrag beschikbaar voor de langdurige ggz van € 3.325 miljoen, verdeeld over zorg in natura (€ 2.841 miljoen) en pgb (€ 484 miljoen). Bij de inzet van het beschikbare Wlz-kader mogen zorgkantoren middelen verschuiven tussen deze deelkaders.</w:t>
      </w:r>
    </w:p>
    <w:p w:rsidR="00A0587C" w:rsidP="00A0587C" w:rsidRDefault="00A0587C" w14:paraId="13AC402D" w14:textId="77777777">
      <w:pPr>
        <w:spacing w:line="240" w:lineRule="atLeast"/>
        <w:rPr>
          <w:b/>
          <w:bCs/>
          <w:kern w:val="0"/>
        </w:rPr>
      </w:pPr>
    </w:p>
    <w:p w:rsidRPr="003C25FA" w:rsidR="00A0587C" w:rsidP="00A0587C" w:rsidRDefault="00A0587C" w14:paraId="5226C408" w14:textId="77777777">
      <w:pPr>
        <w:spacing w:line="240" w:lineRule="atLeast"/>
        <w:rPr>
          <w:b/>
          <w:bCs/>
          <w:kern w:val="0"/>
        </w:rPr>
      </w:pPr>
    </w:p>
    <w:p w:rsidRPr="003C25FA" w:rsidR="00A0587C" w:rsidP="00A0587C" w:rsidRDefault="004C184D" w14:paraId="343B3DE6" w14:textId="77777777">
      <w:pPr>
        <w:spacing w:line="240" w:lineRule="atLeast"/>
        <w:rPr>
          <w:b/>
          <w:bCs/>
          <w:kern w:val="0"/>
        </w:rPr>
      </w:pPr>
      <w:bookmarkStart w:name="_Hlk232582833" w:id="1"/>
      <w:r w:rsidRPr="003C25FA">
        <w:rPr>
          <w:b/>
          <w:bCs/>
          <w:kern w:val="0"/>
        </w:rPr>
        <w:t>IV Slot</w:t>
      </w:r>
    </w:p>
    <w:bookmarkEnd w:id="1"/>
    <w:p w:rsidRPr="003C25FA" w:rsidR="00A0587C" w:rsidP="00A0587C" w:rsidRDefault="004C184D" w14:paraId="5FC275F9" w14:textId="77777777">
      <w:pPr>
        <w:spacing w:line="240" w:lineRule="atLeast"/>
        <w:rPr>
          <w:kern w:val="0"/>
        </w:rPr>
      </w:pPr>
      <w:r w:rsidRPr="003C25FA">
        <w:rPr>
          <w:kern w:val="0"/>
        </w:rPr>
        <w:br/>
      </w:r>
      <w:bookmarkStart w:name="_Hlk232582815" w:id="2"/>
      <w:r w:rsidRPr="003C25FA">
        <w:rPr>
          <w:kern w:val="0"/>
        </w:rPr>
        <w:t xml:space="preserve">Ik verzoek u mij in juli 2026 en februari en juli 2027 te informeren over de </w:t>
      </w:r>
    </w:p>
    <w:p w:rsidRPr="003C25FA" w:rsidR="00A0587C" w:rsidP="00A0587C" w:rsidRDefault="004C184D" w14:paraId="4234ADFE" w14:textId="77777777">
      <w:pPr>
        <w:spacing w:line="240" w:lineRule="atLeast"/>
        <w:rPr>
          <w:kern w:val="0"/>
        </w:rPr>
      </w:pPr>
      <w:r w:rsidRPr="003C25FA">
        <w:rPr>
          <w:kern w:val="0"/>
        </w:rPr>
        <w:t xml:space="preserve">ontwikkelingen in het licht van de toereikendheid van het Wlz-kader. Ik verzoek u </w:t>
      </w:r>
    </w:p>
    <w:p w:rsidRPr="003C25FA" w:rsidR="00A0587C" w:rsidP="00A0587C" w:rsidRDefault="004C184D" w14:paraId="7A03CF9F" w14:textId="77777777">
      <w:pPr>
        <w:spacing w:line="240" w:lineRule="atLeast"/>
        <w:rPr>
          <w:kern w:val="0"/>
        </w:rPr>
      </w:pPr>
      <w:r w:rsidRPr="003C25FA">
        <w:rPr>
          <w:kern w:val="0"/>
        </w:rPr>
        <w:t xml:space="preserve">dit te bezien in relatie tot de ontwikkeling van de indicaties en de gedeclareerde </w:t>
      </w:r>
    </w:p>
    <w:p w:rsidRPr="003C25FA" w:rsidR="00A0587C" w:rsidP="00A0587C" w:rsidRDefault="004C184D" w14:paraId="7F410B9B" w14:textId="77777777">
      <w:pPr>
        <w:spacing w:line="240" w:lineRule="atLeast"/>
        <w:rPr>
          <w:kern w:val="0"/>
        </w:rPr>
      </w:pPr>
      <w:r w:rsidRPr="003C25FA">
        <w:rPr>
          <w:kern w:val="0"/>
        </w:rPr>
        <w:t xml:space="preserve">zorg. Ook verzoek ik u om in de genoemde brieven het aantal verpleegzorgplekken met verblijf te monitoren. Tot slot verzoek ik u hierbij om in uw komende februaribrieven </w:t>
      </w:r>
      <w:r>
        <w:rPr>
          <w:kern w:val="0"/>
        </w:rPr>
        <w:t xml:space="preserve">inzicht te geven hoe de benutting van het Wlz-kader is verdeeld </w:t>
      </w:r>
      <w:r w:rsidRPr="003C25FA">
        <w:rPr>
          <w:kern w:val="0"/>
        </w:rPr>
        <w:t>over de sectoren ouderenzorg, gehandicaptenzorg en langdurige ggz.</w:t>
      </w:r>
    </w:p>
    <w:bookmarkEnd w:id="2"/>
    <w:p w:rsidRPr="003C25FA" w:rsidR="00A0587C" w:rsidP="00A0587C" w:rsidRDefault="00A0587C" w14:paraId="7D673B75" w14:textId="77777777">
      <w:pPr>
        <w:spacing w:line="240" w:lineRule="atLeast"/>
        <w:rPr>
          <w:kern w:val="0"/>
        </w:rPr>
      </w:pPr>
    </w:p>
    <w:p w:rsidRPr="003C25FA" w:rsidR="00A0587C" w:rsidP="00A0587C" w:rsidRDefault="004C184D" w14:paraId="7C60E4F9" w14:textId="77777777">
      <w:pPr>
        <w:spacing w:line="240" w:lineRule="atLeast"/>
        <w:rPr>
          <w:kern w:val="0"/>
        </w:rPr>
      </w:pPr>
      <w:r w:rsidRPr="003C25FA">
        <w:rPr>
          <w:kern w:val="0"/>
        </w:rPr>
        <w:t>Ik hoop dat ik u hiermee voldoende heb geïnformeerd.</w:t>
      </w:r>
    </w:p>
    <w:p w:rsidR="00BA0F65" w:rsidP="00BA0F65" w:rsidRDefault="00BA0F65" w14:paraId="6E9C80B8" w14:textId="77777777">
      <w:pPr>
        <w:spacing w:line="240" w:lineRule="atLeast"/>
        <w:rPr>
          <w:kern w:val="0"/>
        </w:rPr>
      </w:pPr>
    </w:p>
    <w:p w:rsidRPr="00BA0F65" w:rsidR="00BA0F65" w:rsidP="00BA0F65" w:rsidRDefault="00BA0F65" w14:paraId="6D40E8AA" w14:textId="3892B0FC">
      <w:pPr>
        <w:spacing w:line="240" w:lineRule="atLeast"/>
        <w:rPr>
          <w:kern w:val="0"/>
        </w:rPr>
      </w:pPr>
      <w:r w:rsidRPr="00BA0F65">
        <w:rPr>
          <w:kern w:val="0"/>
        </w:rPr>
        <w:t>Hoogachtend,</w:t>
      </w:r>
    </w:p>
    <w:p w:rsidRPr="00BA0F65" w:rsidR="00BA0F65" w:rsidP="00BA0F65" w:rsidRDefault="00BA0F65" w14:paraId="6E2AA808" w14:textId="77777777">
      <w:pPr>
        <w:spacing w:line="240" w:lineRule="atLeast"/>
        <w:rPr>
          <w:kern w:val="0"/>
        </w:rPr>
      </w:pPr>
    </w:p>
    <w:p w:rsidRPr="00BA0F65" w:rsidR="00BA0F65" w:rsidP="00BA0F65" w:rsidRDefault="00BA0F65" w14:paraId="757D38DC" w14:textId="77777777">
      <w:pPr>
        <w:spacing w:line="240" w:lineRule="atLeast"/>
        <w:rPr>
          <w:kern w:val="0"/>
        </w:rPr>
      </w:pPr>
      <w:r w:rsidRPr="00BA0F65">
        <w:rPr>
          <w:kern w:val="0"/>
        </w:rPr>
        <w:t>de minister van Langdurige Zorg,</w:t>
      </w:r>
    </w:p>
    <w:p w:rsidRPr="00BA0F65" w:rsidR="00BA0F65" w:rsidP="00BA0F65" w:rsidRDefault="00BA0F65" w14:paraId="5FFB36CC" w14:textId="77777777">
      <w:pPr>
        <w:spacing w:line="240" w:lineRule="atLeast"/>
        <w:rPr>
          <w:kern w:val="0"/>
        </w:rPr>
      </w:pPr>
      <w:r w:rsidRPr="00BA0F65">
        <w:rPr>
          <w:kern w:val="0"/>
        </w:rPr>
        <w:t>Jeugd en Sport,</w:t>
      </w:r>
    </w:p>
    <w:p w:rsidRPr="00BA0F65" w:rsidR="00BA0F65" w:rsidP="00BA0F65" w:rsidRDefault="00BA0F65" w14:paraId="43721916" w14:textId="77777777">
      <w:pPr>
        <w:spacing w:line="240" w:lineRule="atLeast"/>
        <w:rPr>
          <w:kern w:val="0"/>
        </w:rPr>
      </w:pPr>
    </w:p>
    <w:p w:rsidRPr="00BA0F65" w:rsidR="00BA0F65" w:rsidP="00BA0F65" w:rsidRDefault="00BA0F65" w14:paraId="0B3926D4" w14:textId="77777777">
      <w:pPr>
        <w:spacing w:line="240" w:lineRule="atLeast"/>
        <w:rPr>
          <w:kern w:val="0"/>
        </w:rPr>
      </w:pPr>
    </w:p>
    <w:p w:rsidRPr="00BA0F65" w:rsidR="00BA0F65" w:rsidP="00BA0F65" w:rsidRDefault="00BA0F65" w14:paraId="2A935195" w14:textId="77777777">
      <w:pPr>
        <w:spacing w:line="240" w:lineRule="atLeast"/>
        <w:rPr>
          <w:kern w:val="0"/>
        </w:rPr>
      </w:pPr>
    </w:p>
    <w:p w:rsidRPr="00BA0F65" w:rsidR="00BA0F65" w:rsidP="00BA0F65" w:rsidRDefault="00BA0F65" w14:paraId="70AD8E4D" w14:textId="77777777">
      <w:pPr>
        <w:spacing w:line="240" w:lineRule="atLeast"/>
        <w:rPr>
          <w:kern w:val="0"/>
        </w:rPr>
      </w:pPr>
    </w:p>
    <w:p w:rsidRPr="00BA0F65" w:rsidR="00BA0F65" w:rsidP="00BA0F65" w:rsidRDefault="00BA0F65" w14:paraId="4D39239F" w14:textId="77777777">
      <w:pPr>
        <w:spacing w:line="240" w:lineRule="atLeast"/>
        <w:rPr>
          <w:kern w:val="0"/>
        </w:rPr>
      </w:pPr>
    </w:p>
    <w:p w:rsidRPr="00BA0F65" w:rsidR="00BA0F65" w:rsidP="00BA0F65" w:rsidRDefault="00BA0F65" w14:paraId="24186A26" w14:textId="77777777">
      <w:pPr>
        <w:spacing w:line="240" w:lineRule="atLeast"/>
        <w:rPr>
          <w:kern w:val="0"/>
        </w:rPr>
      </w:pPr>
    </w:p>
    <w:p w:rsidRPr="00450F72" w:rsidR="007F46E6" w:rsidP="00AC34C9" w:rsidRDefault="00BA0F65" w14:paraId="58ED1CA8" w14:textId="740A5DBA">
      <w:pPr>
        <w:spacing w:line="240" w:lineRule="atLeast"/>
      </w:pPr>
      <w:r w:rsidRPr="00BA0F65">
        <w:rPr>
          <w:kern w:val="0"/>
        </w:rPr>
        <w:t>Mirjam Sterk</w:t>
      </w:r>
    </w:p>
    <w:p w:rsidRPr="00450F72" w:rsidR="00EB704F" w:rsidP="00AC34C9" w:rsidRDefault="00EB704F" w14:paraId="1B714455" w14:textId="77777777">
      <w:pPr>
        <w:spacing w:line="240" w:lineRule="atLeast"/>
      </w:pPr>
    </w:p>
    <w:sectPr w:rsidRPr="00450F72" w:rsidR="00EB704F" w:rsidSect="00CC6C89">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C9915" w14:textId="77777777" w:rsidR="00AF7E87" w:rsidRDefault="00AF7E87">
      <w:pPr>
        <w:spacing w:line="240" w:lineRule="auto"/>
      </w:pPr>
      <w:r>
        <w:separator/>
      </w:r>
    </w:p>
  </w:endnote>
  <w:endnote w:type="continuationSeparator" w:id="0">
    <w:p w14:paraId="6F05B242" w14:textId="77777777" w:rsidR="00AF7E87" w:rsidRDefault="00AF7E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096C" w14:textId="77777777" w:rsidR="00F43EDA" w:rsidRDefault="00F43E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3778" w14:textId="77777777" w:rsidR="00F43EDA" w:rsidRDefault="00F43E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1EE28" w14:textId="77777777" w:rsidR="00F43EDA" w:rsidRDefault="00F43E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715A9" w14:textId="77777777" w:rsidR="00AF7E87" w:rsidRDefault="00AF7E87">
      <w:pPr>
        <w:spacing w:line="240" w:lineRule="auto"/>
      </w:pPr>
      <w:r>
        <w:separator/>
      </w:r>
    </w:p>
  </w:footnote>
  <w:footnote w:type="continuationSeparator" w:id="0">
    <w:p w14:paraId="318ED73E" w14:textId="77777777" w:rsidR="00AF7E87" w:rsidRDefault="00AF7E87">
      <w:pPr>
        <w:spacing w:line="240" w:lineRule="auto"/>
      </w:pPr>
      <w:r>
        <w:continuationSeparator/>
      </w:r>
    </w:p>
  </w:footnote>
  <w:footnote w:id="1">
    <w:p w14:paraId="1EDE9B09" w14:textId="77777777" w:rsidR="00A0587C" w:rsidRPr="003D3613" w:rsidRDefault="004C184D" w:rsidP="00A0587C">
      <w:pPr>
        <w:pStyle w:val="Voetnoottekst"/>
        <w:rPr>
          <w:sz w:val="16"/>
          <w:szCs w:val="14"/>
        </w:rPr>
      </w:pPr>
      <w:r w:rsidRPr="002E74FA">
        <w:rPr>
          <w:sz w:val="16"/>
          <w:szCs w:val="14"/>
          <w:vertAlign w:val="superscript"/>
        </w:rPr>
        <w:footnoteRef/>
      </w:r>
      <w:r w:rsidRPr="003D3613">
        <w:rPr>
          <w:sz w:val="16"/>
          <w:szCs w:val="14"/>
        </w:rPr>
        <w:t xml:space="preserve"> Kamerstuk 36 800 XVI, nr. 160</w:t>
      </w:r>
    </w:p>
  </w:footnote>
  <w:footnote w:id="2">
    <w:p w14:paraId="5CEE5826" w14:textId="77777777" w:rsidR="00A0587C" w:rsidRDefault="004C184D" w:rsidP="00A0587C">
      <w:pPr>
        <w:pStyle w:val="Voetnoottekst"/>
      </w:pPr>
      <w:r w:rsidRPr="002E74FA">
        <w:rPr>
          <w:sz w:val="16"/>
          <w:szCs w:val="14"/>
          <w:vertAlign w:val="superscript"/>
        </w:rPr>
        <w:footnoteRef/>
      </w:r>
      <w:r w:rsidRPr="002E74FA">
        <w:rPr>
          <w:sz w:val="16"/>
          <w:szCs w:val="14"/>
          <w:vertAlign w:val="superscript"/>
        </w:rPr>
        <w:t xml:space="preserve"> </w:t>
      </w:r>
      <w:r w:rsidRPr="003D3613">
        <w:rPr>
          <w:sz w:val="16"/>
          <w:szCs w:val="14"/>
        </w:rPr>
        <w:t>Kamerstuk 36 848, nr. 107</w:t>
      </w:r>
    </w:p>
  </w:footnote>
  <w:footnote w:id="3">
    <w:p w14:paraId="3EB88644" w14:textId="77777777" w:rsidR="00A0587C" w:rsidRPr="00582D18" w:rsidRDefault="004C184D" w:rsidP="00A0587C">
      <w:pPr>
        <w:pStyle w:val="Voetnoottekst"/>
        <w:rPr>
          <w:sz w:val="16"/>
          <w:szCs w:val="14"/>
        </w:rPr>
      </w:pPr>
      <w:r w:rsidRPr="00582D18">
        <w:rPr>
          <w:rStyle w:val="Voetnootmarkering"/>
          <w:sz w:val="16"/>
          <w:szCs w:val="14"/>
        </w:rPr>
        <w:footnoteRef/>
      </w:r>
      <w:r w:rsidRPr="00582D18">
        <w:rPr>
          <w:sz w:val="16"/>
          <w:szCs w:val="14"/>
        </w:rPr>
        <w:t xml:space="preserve"> Hierin is een bedrag van € 13 miljoen opgenomen voor de langdurige ggz.</w:t>
      </w:r>
    </w:p>
  </w:footnote>
  <w:footnote w:id="4">
    <w:p w14:paraId="4803BE16" w14:textId="77777777" w:rsidR="00D741C0" w:rsidRPr="00FB5369" w:rsidRDefault="004C184D" w:rsidP="00D741C0">
      <w:pPr>
        <w:pStyle w:val="Voetnoottekst"/>
        <w:rPr>
          <w:sz w:val="16"/>
          <w:szCs w:val="16"/>
        </w:rPr>
      </w:pPr>
      <w:r w:rsidRPr="00FB5369">
        <w:rPr>
          <w:rStyle w:val="Voetnootmarkering"/>
          <w:sz w:val="16"/>
          <w:szCs w:val="16"/>
        </w:rPr>
        <w:footnoteRef/>
      </w:r>
      <w:r w:rsidRPr="00FB5369">
        <w:rPr>
          <w:sz w:val="16"/>
          <w:szCs w:val="16"/>
        </w:rPr>
        <w:t xml:space="preserve"> Het kan daarbij gaan om overheveling van regionale contracteerruimte naar een andere zorgkantoorregio of het creëren van financiële ruimte voor het ophogen van het regionale kader voor de verstrekking van pgb’s.</w:t>
      </w:r>
      <w:r>
        <w:rPr>
          <w:sz w:val="16"/>
          <w:szCs w:val="16"/>
        </w:rPr>
        <w:t xml:space="preserve"> Er is geen overheveling mogelijk naar het deelkader voor</w:t>
      </w:r>
      <w:r w:rsidRPr="00D94140">
        <w:rPr>
          <w:sz w:val="16"/>
          <w:szCs w:val="16"/>
        </w:rPr>
        <w:t xml:space="preserve"> de overige uitvoeringskosten.</w:t>
      </w:r>
    </w:p>
  </w:footnote>
  <w:footnote w:id="5">
    <w:p w14:paraId="52A03499" w14:textId="77777777" w:rsidR="00A0587C" w:rsidRPr="00B47A04" w:rsidRDefault="004C184D" w:rsidP="00A0587C">
      <w:pPr>
        <w:pStyle w:val="Voetnoottekst"/>
        <w:rPr>
          <w:sz w:val="16"/>
          <w:szCs w:val="16"/>
        </w:rPr>
      </w:pPr>
      <w:r w:rsidRPr="00B47A04">
        <w:rPr>
          <w:rStyle w:val="Voetnootmarkering"/>
          <w:sz w:val="16"/>
          <w:szCs w:val="16"/>
        </w:rPr>
        <w:footnoteRef/>
      </w:r>
      <w:r w:rsidRPr="00B47A04">
        <w:rPr>
          <w:sz w:val="16"/>
          <w:szCs w:val="16"/>
        </w:rPr>
        <w:t xml:space="preserve"> </w:t>
      </w:r>
      <w:r>
        <w:rPr>
          <w:sz w:val="16"/>
          <w:szCs w:val="16"/>
        </w:rPr>
        <w:t>Op basis van de beschikbare uitvoeringsgegevens over zorg in natura en pgb in 2025 van het Zorginstituut.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C602" w14:textId="77777777" w:rsidR="00F43EDA" w:rsidRDefault="00F43E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1D1AC1" w14:paraId="70E53A9A" w14:textId="77777777">
      <w:trPr>
        <w:trHeight w:hRule="exact" w:val="198"/>
      </w:trPr>
      <w:tc>
        <w:tcPr>
          <w:tcW w:w="1134" w:type="dxa"/>
        </w:tcPr>
        <w:p w14:paraId="515DED88"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B6E48A2"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1D1AC1" w14:paraId="754FC8AD" w14:textId="77777777">
      <w:tc>
        <w:tcPr>
          <w:tcW w:w="1134" w:type="dxa"/>
        </w:tcPr>
        <w:p w14:paraId="2506184A" w14:textId="77777777" w:rsidR="00250939" w:rsidRDefault="004C184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75DE898C" w14:textId="22E0DD56" w:rsidR="00250939" w:rsidRDefault="00AF1016"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 juli 2026</w:t>
          </w:r>
        </w:p>
      </w:tc>
    </w:tr>
    <w:tr w:rsidR="001D1AC1" w14:paraId="53D036E2" w14:textId="77777777">
      <w:tc>
        <w:tcPr>
          <w:tcW w:w="1134" w:type="dxa"/>
        </w:tcPr>
        <w:p w14:paraId="10D288C4" w14:textId="77777777" w:rsidR="00250939" w:rsidRDefault="004C184D">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77D57AAD" w14:textId="77777777" w:rsidR="00250939" w:rsidRDefault="004C184D"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Voorlopige kaderbrief 2027</w:t>
          </w:r>
        </w:p>
      </w:tc>
    </w:tr>
    <w:tr w:rsidR="001D1AC1" w14:paraId="33464CAF" w14:textId="77777777">
      <w:trPr>
        <w:trHeight w:hRule="exact" w:val="170"/>
      </w:trPr>
      <w:tc>
        <w:tcPr>
          <w:tcW w:w="1134" w:type="dxa"/>
        </w:tcPr>
        <w:p w14:paraId="75D655A3"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3AA050BE"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AF8B03D"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218DE5C2" w14:textId="77777777" w:rsidR="00A0587C" w:rsidRDefault="004C184D" w:rsidP="00A0587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Nederlandse Zorgautoriteit</w:t>
    </w:r>
  </w:p>
  <w:p w14:paraId="5BB415E5" w14:textId="77777777" w:rsidR="00A0587C" w:rsidRDefault="004C184D" w:rsidP="00A0587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T.a.v. mevrouw drs. G.J.C.M. Engwirda-Kromwijk</w:t>
    </w:r>
  </w:p>
  <w:p w14:paraId="26B8EAE7" w14:textId="77777777" w:rsidR="00A0587C" w:rsidRDefault="004C184D" w:rsidP="00A0587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Postbus 3017 </w:t>
    </w:r>
  </w:p>
  <w:p w14:paraId="1F186B4C" w14:textId="77777777" w:rsidR="00A0587C" w:rsidRDefault="004C184D" w:rsidP="00A0587C">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3502 GA Utrecht</w:t>
    </w:r>
  </w:p>
  <w:p w14:paraId="06D9121D"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50988B4C" w14:textId="77777777" w:rsidR="00250939" w:rsidRDefault="004C184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0724B542" w14:textId="77777777" w:rsidR="00250939" w:rsidRDefault="004C184D"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264A65DE"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0F32B4AB" w14:textId="77777777" w:rsidR="00250939" w:rsidRDefault="004C184D">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2749AE62" w14:textId="77777777" w:rsidR="00250939" w:rsidRDefault="004C184D">
    <w:pPr>
      <w:pStyle w:val="Koptekst"/>
    </w:pPr>
    <w:r>
      <w:rPr>
        <w:noProof/>
        <w:lang w:eastAsia="nl-NL" w:bidi="ar-SA"/>
      </w:rPr>
      <w:drawing>
        <wp:anchor distT="0" distB="0" distL="114300" distR="114300" simplePos="0" relativeHeight="251661312" behindDoc="1" locked="0" layoutInCell="1" allowOverlap="1" wp14:anchorId="0F9C5E6B" wp14:editId="7CDEEA83">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0ED793E9" wp14:editId="7F520FE8">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F43EDA">
      <w:rPr>
        <w:lang w:eastAsia="nl-NL" w:bidi="ar-SA"/>
      </w:rPr>
      <w:pict w14:anchorId="0A393550">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63360;visibility:visible;mso-position-horizontal-relative:page;mso-position-vertical-relative:page;mso-width-relative:margin;mso-height-relative:margin" strokecolor="white">
          <v:textbox inset="0,0,0,0">
            <w:txbxContent>
              <w:p w14:paraId="390C9D52" w14:textId="77777777" w:rsidR="00250939" w:rsidRPr="002508FA" w:rsidRDefault="00250939">
                <w:pPr>
                  <w:pStyle w:val="Huisstijl-Afzendgegevenskop"/>
                </w:pPr>
              </w:p>
              <w:p w14:paraId="33FC267C" w14:textId="77777777" w:rsidR="00250939" w:rsidRPr="002508FA" w:rsidRDefault="00250939">
                <w:pPr>
                  <w:pStyle w:val="Huisstijl-Afzendgegevens"/>
                </w:pPr>
              </w:p>
              <w:p w14:paraId="6B5D38C3" w14:textId="77777777" w:rsidR="00250939" w:rsidRPr="002508FA" w:rsidRDefault="00250939">
                <w:pPr>
                  <w:pStyle w:val="Huisstijl-Afzendgegevens"/>
                </w:pPr>
              </w:p>
              <w:p w14:paraId="7257893F" w14:textId="77777777" w:rsidR="00250939" w:rsidRPr="00BD0479" w:rsidRDefault="004C184D">
                <w:pPr>
                  <w:pStyle w:val="Huisstijl-AfzendgegevensW1"/>
                  <w:rPr>
                    <w:b/>
                  </w:rPr>
                </w:pPr>
                <w:r w:rsidRPr="00BD0479">
                  <w:rPr>
                    <w:b/>
                  </w:rPr>
                  <w:t>Bezoekadres</w:t>
                </w:r>
              </w:p>
              <w:p w14:paraId="23393232" w14:textId="77777777" w:rsidR="00250939" w:rsidRDefault="004C184D">
                <w:pPr>
                  <w:pStyle w:val="Huisstijl-Afzendgegevens"/>
                </w:pPr>
                <w:r>
                  <w:t>Parnassusplein 5</w:t>
                </w:r>
              </w:p>
              <w:p w14:paraId="644768D3" w14:textId="77777777" w:rsidR="00250939" w:rsidRPr="001F59F9" w:rsidRDefault="004C184D" w:rsidP="0040758F">
                <w:pPr>
                  <w:pStyle w:val="Huisstijl-Afzendgegevens"/>
                </w:pPr>
                <w:r w:rsidRPr="001F59F9">
                  <w:t>2511 VX  Den Haag</w:t>
                </w:r>
              </w:p>
              <w:p w14:paraId="228D5D7E" w14:textId="77777777" w:rsidR="00250939" w:rsidRPr="001F59F9" w:rsidRDefault="004C184D" w:rsidP="0040758F">
                <w:pPr>
                  <w:pStyle w:val="Huisstijl-Afzendgegevens"/>
                </w:pPr>
                <w:r w:rsidRPr="001F59F9">
                  <w:t>T</w:t>
                </w:r>
                <w:r w:rsidRPr="001F59F9">
                  <w:tab/>
                  <w:t>070 340 79 11</w:t>
                </w:r>
              </w:p>
              <w:p w14:paraId="24486166" w14:textId="77777777" w:rsidR="00250939" w:rsidRPr="001F59F9" w:rsidRDefault="004C184D" w:rsidP="0040758F">
                <w:pPr>
                  <w:pStyle w:val="Huisstijl-Afzendgegevens"/>
                </w:pPr>
                <w:r w:rsidRPr="001F59F9">
                  <w:t>F</w:t>
                </w:r>
                <w:r w:rsidRPr="001F59F9">
                  <w:tab/>
                  <w:t>070 340 78 34</w:t>
                </w:r>
              </w:p>
              <w:p w14:paraId="07CD497E" w14:textId="77777777" w:rsidR="00250939" w:rsidRDefault="004C184D">
                <w:pPr>
                  <w:pStyle w:val="Huisstijl-Afzendgegevens"/>
                </w:pPr>
                <w:r w:rsidRPr="006C7A9D">
                  <w:t>www.rijksoverheid.nl</w:t>
                </w:r>
              </w:p>
              <w:p w14:paraId="4E7E3B5E" w14:textId="77777777" w:rsidR="00250939" w:rsidRDefault="00250939">
                <w:pPr>
                  <w:pStyle w:val="Huisstijl-Afzendgegevens"/>
                </w:pPr>
              </w:p>
              <w:p w14:paraId="09F8B029" w14:textId="77777777" w:rsidR="00F43EDA" w:rsidRDefault="00F43EDA">
                <w:pPr>
                  <w:pStyle w:val="Huisstijl-Afzendgegevens"/>
                </w:pPr>
              </w:p>
              <w:p w14:paraId="5BB85672" w14:textId="77777777" w:rsidR="00250939" w:rsidRDefault="00250939">
                <w:pPr>
                  <w:pStyle w:val="Huisstijl-AfzendgegevensC"/>
                </w:pPr>
              </w:p>
              <w:p w14:paraId="5988076D" w14:textId="77777777" w:rsidR="00250939" w:rsidRPr="00AF1016" w:rsidRDefault="00250939">
                <w:pPr>
                  <w:pStyle w:val="Huisstijl-Afzendgegevens"/>
                </w:pPr>
              </w:p>
              <w:p w14:paraId="3641D1B0" w14:textId="77777777" w:rsidR="00AF1016" w:rsidRPr="00AF1016" w:rsidRDefault="00AF1016">
                <w:pPr>
                  <w:pStyle w:val="Huisstijl-Afzendgegevens"/>
                </w:pPr>
              </w:p>
              <w:p w14:paraId="5884544F" w14:textId="77777777" w:rsidR="00AF1016" w:rsidRPr="00AF1016" w:rsidRDefault="00AF1016">
                <w:pPr>
                  <w:pStyle w:val="Huisstijl-Afzendgegevens"/>
                </w:pPr>
              </w:p>
              <w:p w14:paraId="50B8EE22" w14:textId="77777777" w:rsidR="00AF1016" w:rsidRPr="00AF1016" w:rsidRDefault="00AF1016">
                <w:pPr>
                  <w:pStyle w:val="Huisstijl-Afzendgegevens"/>
                </w:pPr>
              </w:p>
              <w:p w14:paraId="5291BE2F" w14:textId="77777777" w:rsidR="00250939" w:rsidRPr="00AF1016" w:rsidRDefault="004C184D">
                <w:pPr>
                  <w:pStyle w:val="Huisstijl-ReferentiegegevenskopW2"/>
                </w:pPr>
                <w:r w:rsidRPr="00AF1016">
                  <w:t>Kenmerk</w:t>
                </w:r>
              </w:p>
              <w:p w14:paraId="3C39E5E5" w14:textId="77777777" w:rsidR="00250939" w:rsidRPr="00AF1016" w:rsidRDefault="004C184D">
                <w:pPr>
                  <w:pStyle w:val="Huisstijl-Referentiegegevens"/>
                </w:pPr>
                <w:r w:rsidRPr="00AF1016">
                  <w:t>4393772-1099483-LZ</w:t>
                </w:r>
              </w:p>
              <w:p w14:paraId="14354D59" w14:textId="77777777" w:rsidR="00250939" w:rsidRPr="00AF1016" w:rsidRDefault="004C184D">
                <w:pPr>
                  <w:pStyle w:val="Huisstijl-ReferentiegegevenskopW1"/>
                </w:pPr>
                <w:r w:rsidRPr="00AF1016">
                  <w:t>Kenmerk afzender</w:t>
                </w:r>
              </w:p>
              <w:p w14:paraId="5BE509ED" w14:textId="77777777" w:rsidR="00250939" w:rsidRPr="00AF1016" w:rsidRDefault="00250939">
                <w:pPr>
                  <w:pStyle w:val="Huisstijl-Referentiegegevens"/>
                </w:pPr>
              </w:p>
              <w:p w14:paraId="7CBAA495" w14:textId="77777777" w:rsidR="00250939" w:rsidRDefault="004C184D">
                <w:pPr>
                  <w:pStyle w:val="Huisstijl-ReferentiegegevenskopW1"/>
                </w:pPr>
                <w:r w:rsidRPr="006C7A9D">
                  <w:t>Bijlage(n)</w:t>
                </w:r>
              </w:p>
              <w:p w14:paraId="1F48E004" w14:textId="77777777" w:rsidR="004462B1" w:rsidRPr="004462B1" w:rsidRDefault="004C184D" w:rsidP="004462B1">
                <w:pPr>
                  <w:pStyle w:val="Huisstijl-Referentiegegevens"/>
                </w:pPr>
                <w:r>
                  <w:t>-</w:t>
                </w:r>
              </w:p>
              <w:p w14:paraId="49C6C4E8" w14:textId="77777777" w:rsidR="00250939" w:rsidRDefault="00250939">
                <w:pPr>
                  <w:pStyle w:val="Huisstijl-Referentiegegevens"/>
                </w:pPr>
              </w:p>
              <w:p w14:paraId="697CCEBF" w14:textId="77777777" w:rsidR="00250939" w:rsidRDefault="004C184D">
                <w:pPr>
                  <w:pStyle w:val="Huisstijl-Algemenevoorwaarden"/>
                </w:pPr>
                <w:r w:rsidRPr="006C7A9D">
                  <w:t>Correspondentie uitsluitend richten aan het retouradres met vermelding van de datum en het kenmerk van deze brief.</w:t>
                </w:r>
              </w:p>
            </w:txbxContent>
          </v:textbox>
          <w10:wrap anchorx="page" anchory="page"/>
        </v:shape>
      </w:pict>
    </w:r>
    <w:r w:rsidR="00F43EDA">
      <w:rPr>
        <w:lang w:eastAsia="nl-NL" w:bidi="ar-SA"/>
      </w:rPr>
      <w:pict w14:anchorId="4FBF059E">
        <v:shape id="Text Box 25" o:spid="_x0000_s3074" type="#_x0000_t202" style="position:absolute;margin-left:466.35pt;margin-top:805.15pt;width:99.2pt;height:14.6pt;z-index:251662336;visibility:visible;mso-position-horizontal-relative:page;mso-position-vertical-relative:page;mso-width-relative:margin;mso-height-relative:margin" strokecolor="white">
          <v:textbox inset="0,0,0,0">
            <w:txbxContent>
              <w:p w14:paraId="4DB6CD22" w14:textId="77777777" w:rsidR="00250939" w:rsidRDefault="004C184D">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52615" w14:textId="77777777" w:rsidR="00F43EDA" w:rsidRDefault="00F43EDA">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3C874" w14:textId="77777777" w:rsidR="00250939" w:rsidRDefault="00F43EDA">
    <w:pPr>
      <w:pStyle w:val="Koptekst"/>
    </w:pPr>
    <w:r>
      <w:rPr>
        <w:lang w:eastAsia="nl-NL" w:bidi="ar-SA"/>
      </w:rPr>
      <w:pict w14:anchorId="6E476A25">
        <v:shapetype id="_x0000_t202" coordsize="21600,21600" o:spt="202" path="m,l,21600r21600,l21600,xe">
          <v:stroke joinstyle="miter"/>
          <v:path gradientshapeok="t" o:connecttype="rect"/>
        </v:shapetype>
        <v:shape id="Text Box 5" o:spid="_x0000_s3075" type="#_x0000_t202" style="position:absolute;margin-left:466.35pt;margin-top:152.5pt;width:99.2pt;height:630.7pt;z-index:251664384;visibility:visible;mso-position-horizontal-relative:page;mso-position-vertical-relative:page;mso-width-relative:margin;mso-height-relative:margin" strokecolor="white">
          <v:textbox inset="0,0,0,0">
            <w:txbxContent>
              <w:p w14:paraId="08E07768" w14:textId="77777777" w:rsidR="00250939" w:rsidRDefault="00250939">
                <w:pPr>
                  <w:pStyle w:val="Huisstijl-Afzendgegevenskop"/>
                </w:pPr>
              </w:p>
              <w:p w14:paraId="26517D11" w14:textId="77777777" w:rsidR="00250939" w:rsidRPr="009454FC" w:rsidRDefault="00250939">
                <w:pPr>
                  <w:pStyle w:val="Huisstijl-Afzendgegevens"/>
                </w:pPr>
              </w:p>
              <w:p w14:paraId="1F37B611" w14:textId="77777777" w:rsidR="00250939" w:rsidRDefault="00250939">
                <w:pPr>
                  <w:pStyle w:val="Huisstijl-Afzendgegevens"/>
                </w:pPr>
              </w:p>
              <w:p w14:paraId="37506931" w14:textId="77777777" w:rsidR="00250939" w:rsidRDefault="004C184D">
                <w:pPr>
                  <w:pStyle w:val="Huisstijl-ReferentiegegevenskopW2"/>
                </w:pPr>
                <w:r w:rsidRPr="006C7A9D">
                  <w:t>Kenmerk</w:t>
                </w:r>
              </w:p>
              <w:p w14:paraId="22E04D6D" w14:textId="77777777" w:rsidR="00C1025E" w:rsidRPr="00420166" w:rsidRDefault="004C184D" w:rsidP="00C1025E">
                <w:pPr>
                  <w:pStyle w:val="Huisstijl-Referentiegegevens"/>
                </w:pPr>
                <w:r>
                  <w:t>4393772-1099483-LZ</w:t>
                </w:r>
              </w:p>
              <w:p w14:paraId="12071329" w14:textId="77777777" w:rsidR="00250939" w:rsidRDefault="00250939">
                <w:pPr>
                  <w:pStyle w:val="Huisstijl-Referentiegegevens"/>
                </w:pPr>
              </w:p>
              <w:p w14:paraId="3476C717" w14:textId="77777777" w:rsidR="00250939" w:rsidRDefault="00250939" w:rsidP="00433CED">
                <w:pPr>
                  <w:pStyle w:val="Huisstijl-ReferentiegegevenskopW1"/>
                </w:pPr>
              </w:p>
            </w:txbxContent>
          </v:textbox>
          <w10:wrap anchorx="page" anchory="page"/>
        </v:shape>
      </w:pict>
    </w:r>
    <w:r>
      <w:rPr>
        <w:lang w:eastAsia="nl-NL" w:bidi="ar-SA"/>
      </w:rPr>
      <w:pict w14:anchorId="44BFEEEC">
        <v:shape id="Text Box 18" o:spid="_x0000_s3076" type="#_x0000_t202" style="position:absolute;margin-left:466.35pt;margin-top:805.15pt;width:99.2pt;height:16.85pt;z-index:251665408;visibility:visible;mso-position-horizontal-relative:page;mso-position-vertical-relative:page;mso-width-relative:margin;mso-height-relative:margin" strokecolor="white">
          <v:textbox inset="0,0,0,0">
            <w:txbxContent>
              <w:p w14:paraId="338F8C34" w14:textId="5E3B0825" w:rsidR="00250939" w:rsidRDefault="004C184D">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F43EDA">
                  <w:rPr>
                    <w:noProof/>
                  </w:rPr>
                  <w:t>11</w:t>
                </w:r>
                <w:r w:rsidR="00C1025E">
                  <w:rPr>
                    <w:noProof/>
                  </w:rPr>
                  <w:fldChar w:fldCharType="end"/>
                </w:r>
              </w:p>
            </w:txbxContent>
          </v:textbox>
          <w10:wrap anchorx="page" anchory="page"/>
          <w10:anchorlock/>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A4739" w14:textId="77777777" w:rsidR="00250939" w:rsidRDefault="00F43EDA">
    <w:pPr>
      <w:pStyle w:val="Koptekst"/>
    </w:pPr>
    <w:r>
      <w:rPr>
        <w:lang w:eastAsia="nl-NL" w:bidi="ar-SA"/>
      </w:rPr>
      <w:pict w14:anchorId="123DB9B7">
        <v:shapetype id="_x0000_t202" coordsize="21600,21600" o:spt="202" path="m,l,21600r21600,l21600,xe">
          <v:stroke joinstyle="miter"/>
          <v:path gradientshapeok="t" o:connecttype="rect"/>
        </v:shapetype>
        <v:shape id="Text Box 16" o:spid="_x0000_s3077" type="#_x0000_t202" style="position:absolute;margin-left:79.5pt;margin-top:296.75pt;width:323.1pt;height:36pt;z-index:251669504;visibility:visible;mso-position-horizontal-relative:page;mso-position-vertical-relative:page;mso-width-relative:margin;mso-height-relative:margin" strokecolor="white">
          <v:textbox style="mso-fit-shape-to-text:t" inset="0,0,0,0">
            <w:txbxContent>
              <w:p w14:paraId="6A5C6B43" w14:textId="77777777" w:rsidR="00250939" w:rsidRDefault="004C184D">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EndPr/>
                  <w:sdtContent>
                    <w:r w:rsidR="00BA0F65">
                      <w:t>12 augustus 2014</w:t>
                    </w:r>
                  </w:sdtContent>
                </w:sdt>
              </w:p>
              <w:p w14:paraId="768BCF50" w14:textId="77777777" w:rsidR="00250939" w:rsidRDefault="004C184D">
                <w:pPr>
                  <w:pStyle w:val="Huisstijl-Datumenbetreft"/>
                  <w:tabs>
                    <w:tab w:val="left" w:pos="-5954"/>
                    <w:tab w:val="left" w:pos="-5670"/>
                  </w:tabs>
                </w:pPr>
                <w:r>
                  <w:t>Betreft</w:t>
                </w:r>
                <w:r>
                  <w:tab/>
                  <w:t>Onderwerp</w:t>
                </w:r>
              </w:p>
              <w:p w14:paraId="6C9D386E" w14:textId="77777777" w:rsidR="00250939" w:rsidRDefault="00250939">
                <w:pPr>
                  <w:pStyle w:val="Huisstijl-Datumenbetreft"/>
                  <w:tabs>
                    <w:tab w:val="left" w:pos="-5954"/>
                    <w:tab w:val="left" w:pos="-5670"/>
                  </w:tabs>
                </w:pPr>
              </w:p>
            </w:txbxContent>
          </v:textbox>
          <w10:wrap type="topAndBottom" anchorx="page" anchory="page"/>
        </v:shape>
      </w:pict>
    </w:r>
    <w:r w:rsidR="004C184D">
      <w:rPr>
        <w:noProof/>
        <w:lang w:eastAsia="nl-NL" w:bidi="ar-SA"/>
      </w:rPr>
      <w:drawing>
        <wp:anchor distT="0" distB="0" distL="114300" distR="114300" simplePos="0" relativeHeight="251659264" behindDoc="0" locked="0" layoutInCell="1" allowOverlap="1" wp14:anchorId="650A5D1F" wp14:editId="59A35E94">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4C184D">
      <w:rPr>
        <w:noProof/>
        <w:lang w:eastAsia="nl-NL" w:bidi="ar-SA"/>
      </w:rPr>
      <w:drawing>
        <wp:anchor distT="0" distB="0" distL="114300" distR="114300" simplePos="0" relativeHeight="251658240" behindDoc="1" locked="0" layoutInCell="1" allowOverlap="1" wp14:anchorId="6B703851" wp14:editId="4B2D727D">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98DF104">
        <v:shape id="_x0000_s3078" type="#_x0000_t202" style="position:absolute;margin-left:466.35pt;margin-top:154.7pt;width:99.2pt;height:630.7pt;z-index:251670528;visibility:visible;mso-position-horizontal-relative:page;mso-position-vertical-relative:page;mso-width-relative:margin;mso-height-relative:margin" strokecolor="white">
          <v:textbox inset="0,0,0,0">
            <w:txbxContent>
              <w:p w14:paraId="7498BC6B" w14:textId="77777777" w:rsidR="00250939" w:rsidRDefault="004C184D">
                <w:pPr>
                  <w:pStyle w:val="Huisstijl-Afzendgegevenskop"/>
                </w:pPr>
                <w:r w:rsidRPr="006C7A9D">
                  <w:t>Secretaris Generaal / plv. Secretaris Generaal</w:t>
                </w:r>
              </w:p>
              <w:p w14:paraId="228152E7" w14:textId="77777777" w:rsidR="00250939" w:rsidRDefault="004C184D">
                <w:pPr>
                  <w:pStyle w:val="Huisstijl-Afzendgegevens"/>
                </w:pPr>
                <w:r w:rsidRPr="006C7A9D">
                  <w:t>Afdeling Uitvoering</w:t>
                </w:r>
              </w:p>
              <w:p w14:paraId="56562F79" w14:textId="77777777" w:rsidR="00250939" w:rsidRDefault="004C184D">
                <w:pPr>
                  <w:pStyle w:val="Huisstijl-AfzendgegevensW1"/>
                </w:pPr>
                <w:r w:rsidRPr="006C7A9D">
                  <w:t>Bezoekadres:</w:t>
                </w:r>
              </w:p>
              <w:p w14:paraId="436820B4" w14:textId="77777777" w:rsidR="00250939" w:rsidRDefault="004C184D">
                <w:pPr>
                  <w:pStyle w:val="Huisstijl-Afzendgegevens"/>
                </w:pPr>
                <w:r w:rsidRPr="006C7A9D">
                  <w:t>Rijnstraat 50</w:t>
                </w:r>
              </w:p>
              <w:p w14:paraId="0CBB7AE0" w14:textId="77777777" w:rsidR="00250939" w:rsidRDefault="004C184D">
                <w:pPr>
                  <w:pStyle w:val="Huisstijl-Afzendgegevens"/>
                </w:pPr>
                <w:r w:rsidRPr="006C7A9D">
                  <w:t>2515 XP Den Haag</w:t>
                </w:r>
              </w:p>
              <w:p w14:paraId="0F65A2EB" w14:textId="77777777" w:rsidR="00250939" w:rsidRDefault="004C184D">
                <w:pPr>
                  <w:pStyle w:val="Huisstijl-Afzendgegevens"/>
                </w:pPr>
                <w:r w:rsidRPr="006C7A9D">
                  <w:t>www.rijksoverheid.nl</w:t>
                </w:r>
              </w:p>
              <w:p w14:paraId="4927C60C" w14:textId="77777777" w:rsidR="00250939" w:rsidRDefault="004C184D">
                <w:pPr>
                  <w:pStyle w:val="Huisstijl-AfzendgegevenskopW1"/>
                </w:pPr>
                <w:r>
                  <w:t>Contactpersoon</w:t>
                </w:r>
              </w:p>
              <w:p w14:paraId="15E58870" w14:textId="77777777" w:rsidR="00250939" w:rsidRDefault="004C184D">
                <w:pPr>
                  <w:pStyle w:val="Huisstijl-Afzendgegevens"/>
                </w:pPr>
                <w:r w:rsidRPr="006C7A9D">
                  <w:t>ing. J.A. Ramlal</w:t>
                </w:r>
              </w:p>
              <w:p w14:paraId="21AFEE81" w14:textId="77777777" w:rsidR="00250939" w:rsidRDefault="004C184D">
                <w:pPr>
                  <w:pStyle w:val="Huisstijl-AfzendgegevensC"/>
                </w:pPr>
                <w:r w:rsidRPr="006C7A9D">
                  <w:t>Adviseur Bedrijfsvoering</w:t>
                </w:r>
              </w:p>
              <w:p w14:paraId="755D9F14" w14:textId="77777777" w:rsidR="00250939" w:rsidRDefault="004C184D">
                <w:pPr>
                  <w:pStyle w:val="Huisstijl-Afzendgegevens"/>
                </w:pPr>
                <w:r w:rsidRPr="006C7A9D">
                  <w:t>ja.ramlal@minvws.nl</w:t>
                </w:r>
              </w:p>
              <w:p w14:paraId="23ACC8C4" w14:textId="77777777" w:rsidR="00250939" w:rsidRDefault="004C184D">
                <w:pPr>
                  <w:pStyle w:val="Huisstijl-ReferentiegegevenskopW2"/>
                </w:pPr>
                <w:r>
                  <w:t>Ons kenmerk</w:t>
                </w:r>
              </w:p>
              <w:p w14:paraId="369EBC7A" w14:textId="77777777" w:rsidR="00250939" w:rsidRDefault="004C184D">
                <w:pPr>
                  <w:pStyle w:val="Huisstijl-Referentiegegevens"/>
                </w:pPr>
                <w:r>
                  <w:t>KenmerkVWS</w:t>
                </w:r>
              </w:p>
              <w:p w14:paraId="02B173C8" w14:textId="77777777" w:rsidR="00250939" w:rsidRDefault="004C184D">
                <w:pPr>
                  <w:pStyle w:val="Huisstijl-ReferentiegegevenskopW1"/>
                </w:pPr>
                <w:r>
                  <w:t>Uw kenmerk</w:t>
                </w:r>
              </w:p>
              <w:p w14:paraId="6CB382DD" w14:textId="77777777" w:rsidR="00250939" w:rsidRDefault="004C184D">
                <w:pPr>
                  <w:pStyle w:val="Huisstijl-Referentiegegevens"/>
                </w:pPr>
                <w:r>
                  <w:t>KenmerkAfzender</w:t>
                </w:r>
              </w:p>
              <w:p w14:paraId="3DB055DE" w14:textId="77777777" w:rsidR="00250939" w:rsidRDefault="004C184D">
                <w:pPr>
                  <w:pStyle w:val="Huisstijl-ReferentiegegevenskopW1"/>
                </w:pPr>
                <w:r>
                  <w:t>Exemplaarnummer</w:t>
                </w:r>
              </w:p>
              <w:p w14:paraId="30DB00B0" w14:textId="77777777" w:rsidR="00250939" w:rsidRDefault="004C184D">
                <w:pPr>
                  <w:pStyle w:val="Huisstijl-Algemenevoorwaarden"/>
                </w:pPr>
                <w:r>
                  <w:t>Correspondentie uitsluitend richten aan het retouradres met vermelding van de datum en het kenmerk van deze brief.</w:t>
                </w:r>
              </w:p>
            </w:txbxContent>
          </v:textbox>
          <w10:wrap anchorx="page" anchory="page"/>
        </v:shape>
      </w:pict>
    </w:r>
    <w:r>
      <w:rPr>
        <w:lang w:eastAsia="nl-NL" w:bidi="ar-SA"/>
      </w:rPr>
      <w:pict w14:anchorId="4563E47E">
        <v:shape id="_x0000_s3079" type="#_x0000_t202" style="position:absolute;margin-left:79.4pt;margin-top:152.95pt;width:235.3pt;height:85.05pt;z-index:251667456;visibility:visible;mso-position-horizontal-relative:page;mso-position-vertical-relative:page;mso-width-relative:margin;mso-height-relative:margin" strokecolor="white">
          <v:textbox inset="0,0,0,0">
            <w:txbxContent>
              <w:p w14:paraId="54100D45" w14:textId="77777777" w:rsidR="00250939" w:rsidRDefault="00250939"/>
            </w:txbxContent>
          </v:textbox>
          <w10:wrap anchorx="page" anchory="page"/>
        </v:shape>
      </w:pict>
    </w:r>
    <w:r>
      <w:rPr>
        <w:lang w:eastAsia="nl-NL" w:bidi="ar-SA"/>
      </w:rPr>
      <w:pict w14:anchorId="24419EE6">
        <v:shape id="_x0000_s3080" type="#_x0000_t202" style="position:absolute;margin-left:466.35pt;margin-top:805.1pt;width:57.55pt;height:8.5pt;z-index:251671552;visibility:visible;mso-position-horizontal-relative:page;mso-position-vertical-relative:page;mso-width-relative:margin;mso-height-relative:margin" strokecolor="white">
          <v:textbox inset="0,0,0,0">
            <w:txbxContent>
              <w:p w14:paraId="7017A4A6" w14:textId="77777777" w:rsidR="00250939" w:rsidRDefault="004C184D">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rsidR="00250939">
                    <w:t>2</w:t>
                  </w:r>
                </w:fldSimple>
              </w:p>
            </w:txbxContent>
          </v:textbox>
          <w10:wrap anchorx="page" anchory="page"/>
          <w10:anchorlock/>
        </v:shape>
      </w:pict>
    </w:r>
    <w:r>
      <w:rPr>
        <w:lang w:eastAsia="nl-NL" w:bidi="ar-SA"/>
      </w:rPr>
      <w:pict w14:anchorId="0479B154">
        <v:shape id="_x0000_s3081" type="#_x0000_t202" style="position:absolute;margin-left:79.4pt;margin-top:266.5pt;width:323.15pt;height:14.15pt;z-index:251668480;visibility:visible;mso-position-horizontal-relative:page;mso-position-vertical-relative:page;mso-width-relative:margin;mso-height-relative:margin" strokecolor="white">
          <v:textbox inset="0,0,0,0">
            <w:txbxContent>
              <w:p w14:paraId="6A088E12" w14:textId="77777777" w:rsidR="00250939" w:rsidRDefault="00250939">
                <w:pPr>
                  <w:pStyle w:val="Huisstijl-Toezendgegevens"/>
                </w:pPr>
              </w:p>
            </w:txbxContent>
          </v:textbox>
          <w10:wrap anchorx="page" anchory="page"/>
        </v:shape>
      </w:pict>
    </w:r>
    <w:r>
      <w:rPr>
        <w:lang w:eastAsia="nl-NL" w:bidi="ar-SA"/>
      </w:rPr>
      <w:pict w14:anchorId="4B9499D7">
        <v:shape id="_x0000_s3082" type="#_x0000_t202" style="position:absolute;margin-left:79.4pt;margin-top:135.05pt;width:282.75pt;height:11.35pt;z-index:251666432;visibility:visible;mso-position-horizontal-relative:page;mso-position-vertical-relative:page;mso-width-relative:margin;mso-height-relative:margin" strokecolor="white">
          <o:lock v:ext="edit" aspectratio="t"/>
          <v:textbox inset="0,0,0,0">
            <w:txbxContent>
              <w:p w14:paraId="47271A96" w14:textId="77777777" w:rsidR="00250939" w:rsidRDefault="004C184D">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81952"/>
    <w:multiLevelType w:val="hybridMultilevel"/>
    <w:tmpl w:val="D2E6596C"/>
    <w:lvl w:ilvl="0" w:tplc="9B360B50">
      <w:start w:val="1"/>
      <w:numFmt w:val="bullet"/>
      <w:lvlText w:val=""/>
      <w:lvlJc w:val="left"/>
      <w:pPr>
        <w:ind w:left="720" w:hanging="360"/>
      </w:pPr>
      <w:rPr>
        <w:rFonts w:ascii="Symbol" w:eastAsiaTheme="minorHAnsi" w:hAnsi="Symbol" w:cstheme="minorBidi" w:hint="default"/>
      </w:rPr>
    </w:lvl>
    <w:lvl w:ilvl="1" w:tplc="5C5C9978">
      <w:start w:val="1"/>
      <w:numFmt w:val="bullet"/>
      <w:lvlText w:val="o"/>
      <w:lvlJc w:val="left"/>
      <w:pPr>
        <w:ind w:left="1440" w:hanging="360"/>
      </w:pPr>
      <w:rPr>
        <w:rFonts w:ascii="Courier New" w:hAnsi="Courier New" w:cs="Courier New" w:hint="default"/>
      </w:rPr>
    </w:lvl>
    <w:lvl w:ilvl="2" w:tplc="FE94289E">
      <w:start w:val="1"/>
      <w:numFmt w:val="bullet"/>
      <w:lvlText w:val=""/>
      <w:lvlJc w:val="left"/>
      <w:pPr>
        <w:ind w:left="2160" w:hanging="360"/>
      </w:pPr>
      <w:rPr>
        <w:rFonts w:ascii="Wingdings" w:hAnsi="Wingdings" w:hint="default"/>
      </w:rPr>
    </w:lvl>
    <w:lvl w:ilvl="3" w:tplc="A280AE12">
      <w:start w:val="1"/>
      <w:numFmt w:val="bullet"/>
      <w:lvlText w:val=""/>
      <w:lvlJc w:val="left"/>
      <w:pPr>
        <w:ind w:left="2880" w:hanging="360"/>
      </w:pPr>
      <w:rPr>
        <w:rFonts w:ascii="Symbol" w:hAnsi="Symbol" w:hint="default"/>
      </w:rPr>
    </w:lvl>
    <w:lvl w:ilvl="4" w:tplc="993E870E">
      <w:start w:val="1"/>
      <w:numFmt w:val="bullet"/>
      <w:lvlText w:val="o"/>
      <w:lvlJc w:val="left"/>
      <w:pPr>
        <w:ind w:left="3600" w:hanging="360"/>
      </w:pPr>
      <w:rPr>
        <w:rFonts w:ascii="Courier New" w:hAnsi="Courier New" w:cs="Courier New" w:hint="default"/>
      </w:rPr>
    </w:lvl>
    <w:lvl w:ilvl="5" w:tplc="BB5A1AB4">
      <w:start w:val="1"/>
      <w:numFmt w:val="bullet"/>
      <w:lvlText w:val=""/>
      <w:lvlJc w:val="left"/>
      <w:pPr>
        <w:ind w:left="4320" w:hanging="360"/>
      </w:pPr>
      <w:rPr>
        <w:rFonts w:ascii="Wingdings" w:hAnsi="Wingdings" w:hint="default"/>
      </w:rPr>
    </w:lvl>
    <w:lvl w:ilvl="6" w:tplc="D65C340C">
      <w:start w:val="1"/>
      <w:numFmt w:val="bullet"/>
      <w:lvlText w:val=""/>
      <w:lvlJc w:val="left"/>
      <w:pPr>
        <w:ind w:left="5040" w:hanging="360"/>
      </w:pPr>
      <w:rPr>
        <w:rFonts w:ascii="Symbol" w:hAnsi="Symbol" w:hint="default"/>
      </w:rPr>
    </w:lvl>
    <w:lvl w:ilvl="7" w:tplc="2A74F7A6">
      <w:start w:val="1"/>
      <w:numFmt w:val="bullet"/>
      <w:lvlText w:val="o"/>
      <w:lvlJc w:val="left"/>
      <w:pPr>
        <w:ind w:left="5760" w:hanging="360"/>
      </w:pPr>
      <w:rPr>
        <w:rFonts w:ascii="Courier New" w:hAnsi="Courier New" w:cs="Courier New" w:hint="default"/>
      </w:rPr>
    </w:lvl>
    <w:lvl w:ilvl="8" w:tplc="26E0A26C">
      <w:start w:val="1"/>
      <w:numFmt w:val="bullet"/>
      <w:lvlText w:val=""/>
      <w:lvlJc w:val="left"/>
      <w:pPr>
        <w:ind w:left="6480" w:hanging="360"/>
      </w:pPr>
      <w:rPr>
        <w:rFonts w:ascii="Wingdings" w:hAnsi="Wingdings" w:hint="default"/>
      </w:rPr>
    </w:lvl>
  </w:abstractNum>
  <w:abstractNum w:abstractNumId="1" w15:restartNumberingAfterBreak="0">
    <w:nsid w:val="2D455C88"/>
    <w:multiLevelType w:val="hybridMultilevel"/>
    <w:tmpl w:val="9CA8537C"/>
    <w:lvl w:ilvl="0" w:tplc="BFDE3352">
      <w:start w:val="1"/>
      <w:numFmt w:val="bullet"/>
      <w:lvlText w:val=""/>
      <w:lvlJc w:val="left"/>
      <w:pPr>
        <w:ind w:left="720" w:hanging="360"/>
      </w:pPr>
      <w:rPr>
        <w:rFonts w:ascii="Symbol" w:hAnsi="Symbol" w:hint="default"/>
      </w:rPr>
    </w:lvl>
    <w:lvl w:ilvl="1" w:tplc="51DE3C18" w:tentative="1">
      <w:start w:val="1"/>
      <w:numFmt w:val="bullet"/>
      <w:lvlText w:val="o"/>
      <w:lvlJc w:val="left"/>
      <w:pPr>
        <w:ind w:left="1440" w:hanging="360"/>
      </w:pPr>
      <w:rPr>
        <w:rFonts w:ascii="Courier New" w:hAnsi="Courier New" w:cs="Courier New" w:hint="default"/>
      </w:rPr>
    </w:lvl>
    <w:lvl w:ilvl="2" w:tplc="E4B82B40" w:tentative="1">
      <w:start w:val="1"/>
      <w:numFmt w:val="bullet"/>
      <w:lvlText w:val=""/>
      <w:lvlJc w:val="left"/>
      <w:pPr>
        <w:ind w:left="2160" w:hanging="360"/>
      </w:pPr>
      <w:rPr>
        <w:rFonts w:ascii="Wingdings" w:hAnsi="Wingdings" w:hint="default"/>
      </w:rPr>
    </w:lvl>
    <w:lvl w:ilvl="3" w:tplc="9A24DFE6" w:tentative="1">
      <w:start w:val="1"/>
      <w:numFmt w:val="bullet"/>
      <w:lvlText w:val=""/>
      <w:lvlJc w:val="left"/>
      <w:pPr>
        <w:ind w:left="2880" w:hanging="360"/>
      </w:pPr>
      <w:rPr>
        <w:rFonts w:ascii="Symbol" w:hAnsi="Symbol" w:hint="default"/>
      </w:rPr>
    </w:lvl>
    <w:lvl w:ilvl="4" w:tplc="329265BA" w:tentative="1">
      <w:start w:val="1"/>
      <w:numFmt w:val="bullet"/>
      <w:lvlText w:val="o"/>
      <w:lvlJc w:val="left"/>
      <w:pPr>
        <w:ind w:left="3600" w:hanging="360"/>
      </w:pPr>
      <w:rPr>
        <w:rFonts w:ascii="Courier New" w:hAnsi="Courier New" w:cs="Courier New" w:hint="default"/>
      </w:rPr>
    </w:lvl>
    <w:lvl w:ilvl="5" w:tplc="10A01C16" w:tentative="1">
      <w:start w:val="1"/>
      <w:numFmt w:val="bullet"/>
      <w:lvlText w:val=""/>
      <w:lvlJc w:val="left"/>
      <w:pPr>
        <w:ind w:left="4320" w:hanging="360"/>
      </w:pPr>
      <w:rPr>
        <w:rFonts w:ascii="Wingdings" w:hAnsi="Wingdings" w:hint="default"/>
      </w:rPr>
    </w:lvl>
    <w:lvl w:ilvl="6" w:tplc="DB4EF794" w:tentative="1">
      <w:start w:val="1"/>
      <w:numFmt w:val="bullet"/>
      <w:lvlText w:val=""/>
      <w:lvlJc w:val="left"/>
      <w:pPr>
        <w:ind w:left="5040" w:hanging="360"/>
      </w:pPr>
      <w:rPr>
        <w:rFonts w:ascii="Symbol" w:hAnsi="Symbol" w:hint="default"/>
      </w:rPr>
    </w:lvl>
    <w:lvl w:ilvl="7" w:tplc="69B00B98" w:tentative="1">
      <w:start w:val="1"/>
      <w:numFmt w:val="bullet"/>
      <w:lvlText w:val="o"/>
      <w:lvlJc w:val="left"/>
      <w:pPr>
        <w:ind w:left="5760" w:hanging="360"/>
      </w:pPr>
      <w:rPr>
        <w:rFonts w:ascii="Courier New" w:hAnsi="Courier New" w:cs="Courier New" w:hint="default"/>
      </w:rPr>
    </w:lvl>
    <w:lvl w:ilvl="8" w:tplc="0B32C98C" w:tentative="1">
      <w:start w:val="1"/>
      <w:numFmt w:val="bullet"/>
      <w:lvlText w:val=""/>
      <w:lvlJc w:val="left"/>
      <w:pPr>
        <w:ind w:left="6480" w:hanging="360"/>
      </w:pPr>
      <w:rPr>
        <w:rFonts w:ascii="Wingdings" w:hAnsi="Wingdings" w:hint="default"/>
      </w:rPr>
    </w:lvl>
  </w:abstractNum>
  <w:abstractNum w:abstractNumId="2" w15:restartNumberingAfterBreak="0">
    <w:nsid w:val="4A434262"/>
    <w:multiLevelType w:val="hybridMultilevel"/>
    <w:tmpl w:val="B62C2F00"/>
    <w:lvl w:ilvl="0" w:tplc="7A36CA26">
      <w:start w:val="1"/>
      <w:numFmt w:val="lowerLetter"/>
      <w:lvlText w:val="%1)"/>
      <w:lvlJc w:val="left"/>
      <w:pPr>
        <w:ind w:left="781" w:hanging="360"/>
      </w:pPr>
    </w:lvl>
    <w:lvl w:ilvl="1" w:tplc="8C60C0B0" w:tentative="1">
      <w:start w:val="1"/>
      <w:numFmt w:val="lowerLetter"/>
      <w:lvlText w:val="%2."/>
      <w:lvlJc w:val="left"/>
      <w:pPr>
        <w:ind w:left="1501" w:hanging="360"/>
      </w:pPr>
    </w:lvl>
    <w:lvl w:ilvl="2" w:tplc="CA603E1E" w:tentative="1">
      <w:start w:val="1"/>
      <w:numFmt w:val="lowerRoman"/>
      <w:lvlText w:val="%3."/>
      <w:lvlJc w:val="right"/>
      <w:pPr>
        <w:ind w:left="2221" w:hanging="180"/>
      </w:pPr>
    </w:lvl>
    <w:lvl w:ilvl="3" w:tplc="5C14E78E" w:tentative="1">
      <w:start w:val="1"/>
      <w:numFmt w:val="decimal"/>
      <w:lvlText w:val="%4."/>
      <w:lvlJc w:val="left"/>
      <w:pPr>
        <w:ind w:left="2941" w:hanging="360"/>
      </w:pPr>
    </w:lvl>
    <w:lvl w:ilvl="4" w:tplc="B8D443BE" w:tentative="1">
      <w:start w:val="1"/>
      <w:numFmt w:val="lowerLetter"/>
      <w:lvlText w:val="%5."/>
      <w:lvlJc w:val="left"/>
      <w:pPr>
        <w:ind w:left="3661" w:hanging="360"/>
      </w:pPr>
    </w:lvl>
    <w:lvl w:ilvl="5" w:tplc="2842C07E" w:tentative="1">
      <w:start w:val="1"/>
      <w:numFmt w:val="lowerRoman"/>
      <w:lvlText w:val="%6."/>
      <w:lvlJc w:val="right"/>
      <w:pPr>
        <w:ind w:left="4381" w:hanging="180"/>
      </w:pPr>
    </w:lvl>
    <w:lvl w:ilvl="6" w:tplc="32681E46" w:tentative="1">
      <w:start w:val="1"/>
      <w:numFmt w:val="decimal"/>
      <w:lvlText w:val="%7."/>
      <w:lvlJc w:val="left"/>
      <w:pPr>
        <w:ind w:left="5101" w:hanging="360"/>
      </w:pPr>
    </w:lvl>
    <w:lvl w:ilvl="7" w:tplc="D2B85A54" w:tentative="1">
      <w:start w:val="1"/>
      <w:numFmt w:val="lowerLetter"/>
      <w:lvlText w:val="%8."/>
      <w:lvlJc w:val="left"/>
      <w:pPr>
        <w:ind w:left="5821" w:hanging="360"/>
      </w:pPr>
    </w:lvl>
    <w:lvl w:ilvl="8" w:tplc="E5E40E3E" w:tentative="1">
      <w:start w:val="1"/>
      <w:numFmt w:val="lowerRoman"/>
      <w:lvlText w:val="%9."/>
      <w:lvlJc w:val="right"/>
      <w:pPr>
        <w:ind w:left="6541" w:hanging="180"/>
      </w:pPr>
    </w:lvl>
  </w:abstractNum>
  <w:abstractNum w:abstractNumId="3" w15:restartNumberingAfterBreak="0">
    <w:nsid w:val="558A576F"/>
    <w:multiLevelType w:val="hybridMultilevel"/>
    <w:tmpl w:val="DB8AF5D4"/>
    <w:lvl w:ilvl="0" w:tplc="C6DEEE40">
      <w:numFmt w:val="bullet"/>
      <w:lvlText w:val=""/>
      <w:lvlJc w:val="left"/>
      <w:pPr>
        <w:ind w:left="720" w:hanging="360"/>
      </w:pPr>
      <w:rPr>
        <w:rFonts w:ascii="Wingdings" w:eastAsia="DejaVu Sans" w:hAnsi="Wingdings" w:cs="Lohit Hindi" w:hint="default"/>
      </w:rPr>
    </w:lvl>
    <w:lvl w:ilvl="1" w:tplc="B5C84E2C" w:tentative="1">
      <w:start w:val="1"/>
      <w:numFmt w:val="bullet"/>
      <w:lvlText w:val="o"/>
      <w:lvlJc w:val="left"/>
      <w:pPr>
        <w:ind w:left="1440" w:hanging="360"/>
      </w:pPr>
      <w:rPr>
        <w:rFonts w:ascii="Courier New" w:hAnsi="Courier New" w:cs="Courier New" w:hint="default"/>
      </w:rPr>
    </w:lvl>
    <w:lvl w:ilvl="2" w:tplc="4776E2E0" w:tentative="1">
      <w:start w:val="1"/>
      <w:numFmt w:val="bullet"/>
      <w:lvlText w:val=""/>
      <w:lvlJc w:val="left"/>
      <w:pPr>
        <w:ind w:left="2160" w:hanging="360"/>
      </w:pPr>
      <w:rPr>
        <w:rFonts w:ascii="Wingdings" w:hAnsi="Wingdings" w:hint="default"/>
      </w:rPr>
    </w:lvl>
    <w:lvl w:ilvl="3" w:tplc="441EBA30" w:tentative="1">
      <w:start w:val="1"/>
      <w:numFmt w:val="bullet"/>
      <w:lvlText w:val=""/>
      <w:lvlJc w:val="left"/>
      <w:pPr>
        <w:ind w:left="2880" w:hanging="360"/>
      </w:pPr>
      <w:rPr>
        <w:rFonts w:ascii="Symbol" w:hAnsi="Symbol" w:hint="default"/>
      </w:rPr>
    </w:lvl>
    <w:lvl w:ilvl="4" w:tplc="59046B42" w:tentative="1">
      <w:start w:val="1"/>
      <w:numFmt w:val="bullet"/>
      <w:lvlText w:val="o"/>
      <w:lvlJc w:val="left"/>
      <w:pPr>
        <w:ind w:left="3600" w:hanging="360"/>
      </w:pPr>
      <w:rPr>
        <w:rFonts w:ascii="Courier New" w:hAnsi="Courier New" w:cs="Courier New" w:hint="default"/>
      </w:rPr>
    </w:lvl>
    <w:lvl w:ilvl="5" w:tplc="59A0CCD2" w:tentative="1">
      <w:start w:val="1"/>
      <w:numFmt w:val="bullet"/>
      <w:lvlText w:val=""/>
      <w:lvlJc w:val="left"/>
      <w:pPr>
        <w:ind w:left="4320" w:hanging="360"/>
      </w:pPr>
      <w:rPr>
        <w:rFonts w:ascii="Wingdings" w:hAnsi="Wingdings" w:hint="default"/>
      </w:rPr>
    </w:lvl>
    <w:lvl w:ilvl="6" w:tplc="3F8C36F6" w:tentative="1">
      <w:start w:val="1"/>
      <w:numFmt w:val="bullet"/>
      <w:lvlText w:val=""/>
      <w:lvlJc w:val="left"/>
      <w:pPr>
        <w:ind w:left="5040" w:hanging="360"/>
      </w:pPr>
      <w:rPr>
        <w:rFonts w:ascii="Symbol" w:hAnsi="Symbol" w:hint="default"/>
      </w:rPr>
    </w:lvl>
    <w:lvl w:ilvl="7" w:tplc="F86621DE" w:tentative="1">
      <w:start w:val="1"/>
      <w:numFmt w:val="bullet"/>
      <w:lvlText w:val="o"/>
      <w:lvlJc w:val="left"/>
      <w:pPr>
        <w:ind w:left="5760" w:hanging="360"/>
      </w:pPr>
      <w:rPr>
        <w:rFonts w:ascii="Courier New" w:hAnsi="Courier New" w:cs="Courier New" w:hint="default"/>
      </w:rPr>
    </w:lvl>
    <w:lvl w:ilvl="8" w:tplc="C8C029A6" w:tentative="1">
      <w:start w:val="1"/>
      <w:numFmt w:val="bullet"/>
      <w:lvlText w:val=""/>
      <w:lvlJc w:val="left"/>
      <w:pPr>
        <w:ind w:left="6480" w:hanging="360"/>
      </w:pPr>
      <w:rPr>
        <w:rFonts w:ascii="Wingdings" w:hAnsi="Wingdings" w:hint="default"/>
      </w:rPr>
    </w:lvl>
  </w:abstractNum>
  <w:abstractNum w:abstractNumId="4" w15:restartNumberingAfterBreak="0">
    <w:nsid w:val="694A0AF7"/>
    <w:multiLevelType w:val="hybridMultilevel"/>
    <w:tmpl w:val="9B00E9CE"/>
    <w:lvl w:ilvl="0" w:tplc="3740ED38">
      <w:start w:val="1"/>
      <w:numFmt w:val="upperRoman"/>
      <w:lvlText w:val="%1.)"/>
      <w:lvlJc w:val="left"/>
      <w:pPr>
        <w:ind w:left="720" w:hanging="360"/>
      </w:pPr>
      <w:rPr>
        <w:rFonts w:hint="default"/>
      </w:rPr>
    </w:lvl>
    <w:lvl w:ilvl="1" w:tplc="07AC90E2" w:tentative="1">
      <w:start w:val="1"/>
      <w:numFmt w:val="bullet"/>
      <w:lvlText w:val="o"/>
      <w:lvlJc w:val="left"/>
      <w:pPr>
        <w:ind w:left="1440" w:hanging="360"/>
      </w:pPr>
      <w:rPr>
        <w:rFonts w:ascii="Courier New" w:hAnsi="Courier New" w:cs="Courier New" w:hint="default"/>
      </w:rPr>
    </w:lvl>
    <w:lvl w:ilvl="2" w:tplc="ACF6DF60" w:tentative="1">
      <w:start w:val="1"/>
      <w:numFmt w:val="bullet"/>
      <w:lvlText w:val=""/>
      <w:lvlJc w:val="left"/>
      <w:pPr>
        <w:ind w:left="2160" w:hanging="360"/>
      </w:pPr>
      <w:rPr>
        <w:rFonts w:ascii="Wingdings" w:hAnsi="Wingdings" w:hint="default"/>
      </w:rPr>
    </w:lvl>
    <w:lvl w:ilvl="3" w:tplc="FB8CE4E4" w:tentative="1">
      <w:start w:val="1"/>
      <w:numFmt w:val="bullet"/>
      <w:lvlText w:val=""/>
      <w:lvlJc w:val="left"/>
      <w:pPr>
        <w:ind w:left="2880" w:hanging="360"/>
      </w:pPr>
      <w:rPr>
        <w:rFonts w:ascii="Symbol" w:hAnsi="Symbol" w:hint="default"/>
      </w:rPr>
    </w:lvl>
    <w:lvl w:ilvl="4" w:tplc="79BA449A" w:tentative="1">
      <w:start w:val="1"/>
      <w:numFmt w:val="bullet"/>
      <w:lvlText w:val="o"/>
      <w:lvlJc w:val="left"/>
      <w:pPr>
        <w:ind w:left="3600" w:hanging="360"/>
      </w:pPr>
      <w:rPr>
        <w:rFonts w:ascii="Courier New" w:hAnsi="Courier New" w:cs="Courier New" w:hint="default"/>
      </w:rPr>
    </w:lvl>
    <w:lvl w:ilvl="5" w:tplc="59BCF462" w:tentative="1">
      <w:start w:val="1"/>
      <w:numFmt w:val="bullet"/>
      <w:lvlText w:val=""/>
      <w:lvlJc w:val="left"/>
      <w:pPr>
        <w:ind w:left="4320" w:hanging="360"/>
      </w:pPr>
      <w:rPr>
        <w:rFonts w:ascii="Wingdings" w:hAnsi="Wingdings" w:hint="default"/>
      </w:rPr>
    </w:lvl>
    <w:lvl w:ilvl="6" w:tplc="DCEE0F64" w:tentative="1">
      <w:start w:val="1"/>
      <w:numFmt w:val="bullet"/>
      <w:lvlText w:val=""/>
      <w:lvlJc w:val="left"/>
      <w:pPr>
        <w:ind w:left="5040" w:hanging="360"/>
      </w:pPr>
      <w:rPr>
        <w:rFonts w:ascii="Symbol" w:hAnsi="Symbol" w:hint="default"/>
      </w:rPr>
    </w:lvl>
    <w:lvl w:ilvl="7" w:tplc="EECA7B7C" w:tentative="1">
      <w:start w:val="1"/>
      <w:numFmt w:val="bullet"/>
      <w:lvlText w:val="o"/>
      <w:lvlJc w:val="left"/>
      <w:pPr>
        <w:ind w:left="5760" w:hanging="360"/>
      </w:pPr>
      <w:rPr>
        <w:rFonts w:ascii="Courier New" w:hAnsi="Courier New" w:cs="Courier New" w:hint="default"/>
      </w:rPr>
    </w:lvl>
    <w:lvl w:ilvl="8" w:tplc="C024B5E6" w:tentative="1">
      <w:start w:val="1"/>
      <w:numFmt w:val="bullet"/>
      <w:lvlText w:val=""/>
      <w:lvlJc w:val="left"/>
      <w:pPr>
        <w:ind w:left="6480" w:hanging="360"/>
      </w:pPr>
      <w:rPr>
        <w:rFonts w:ascii="Wingdings" w:hAnsi="Wingdings" w:hint="default"/>
      </w:rPr>
    </w:lvl>
  </w:abstractNum>
  <w:abstractNum w:abstractNumId="5" w15:restartNumberingAfterBreak="0">
    <w:nsid w:val="6F101781"/>
    <w:multiLevelType w:val="hybridMultilevel"/>
    <w:tmpl w:val="C26EA4F2"/>
    <w:lvl w:ilvl="0" w:tplc="04B28B70">
      <w:start w:val="3502"/>
      <w:numFmt w:val="bullet"/>
      <w:lvlText w:val="-"/>
      <w:lvlJc w:val="left"/>
      <w:pPr>
        <w:ind w:left="720" w:hanging="360"/>
      </w:pPr>
      <w:rPr>
        <w:rFonts w:ascii="Verdana" w:eastAsia="DejaVu Sans" w:hAnsi="Verdana" w:cs="Lohit Hindi" w:hint="default"/>
      </w:rPr>
    </w:lvl>
    <w:lvl w:ilvl="1" w:tplc="B92EB8A0" w:tentative="1">
      <w:start w:val="1"/>
      <w:numFmt w:val="bullet"/>
      <w:lvlText w:val="o"/>
      <w:lvlJc w:val="left"/>
      <w:pPr>
        <w:ind w:left="1440" w:hanging="360"/>
      </w:pPr>
      <w:rPr>
        <w:rFonts w:ascii="Courier New" w:hAnsi="Courier New" w:cs="Courier New" w:hint="default"/>
      </w:rPr>
    </w:lvl>
    <w:lvl w:ilvl="2" w:tplc="8AE85D34" w:tentative="1">
      <w:start w:val="1"/>
      <w:numFmt w:val="bullet"/>
      <w:lvlText w:val=""/>
      <w:lvlJc w:val="left"/>
      <w:pPr>
        <w:ind w:left="2160" w:hanging="360"/>
      </w:pPr>
      <w:rPr>
        <w:rFonts w:ascii="Wingdings" w:hAnsi="Wingdings" w:hint="default"/>
      </w:rPr>
    </w:lvl>
    <w:lvl w:ilvl="3" w:tplc="FE3AB1DA" w:tentative="1">
      <w:start w:val="1"/>
      <w:numFmt w:val="bullet"/>
      <w:lvlText w:val=""/>
      <w:lvlJc w:val="left"/>
      <w:pPr>
        <w:ind w:left="2880" w:hanging="360"/>
      </w:pPr>
      <w:rPr>
        <w:rFonts w:ascii="Symbol" w:hAnsi="Symbol" w:hint="default"/>
      </w:rPr>
    </w:lvl>
    <w:lvl w:ilvl="4" w:tplc="AAD64BB2" w:tentative="1">
      <w:start w:val="1"/>
      <w:numFmt w:val="bullet"/>
      <w:lvlText w:val="o"/>
      <w:lvlJc w:val="left"/>
      <w:pPr>
        <w:ind w:left="3600" w:hanging="360"/>
      </w:pPr>
      <w:rPr>
        <w:rFonts w:ascii="Courier New" w:hAnsi="Courier New" w:cs="Courier New" w:hint="default"/>
      </w:rPr>
    </w:lvl>
    <w:lvl w:ilvl="5" w:tplc="4B345E00" w:tentative="1">
      <w:start w:val="1"/>
      <w:numFmt w:val="bullet"/>
      <w:lvlText w:val=""/>
      <w:lvlJc w:val="left"/>
      <w:pPr>
        <w:ind w:left="4320" w:hanging="360"/>
      </w:pPr>
      <w:rPr>
        <w:rFonts w:ascii="Wingdings" w:hAnsi="Wingdings" w:hint="default"/>
      </w:rPr>
    </w:lvl>
    <w:lvl w:ilvl="6" w:tplc="831E9D7A" w:tentative="1">
      <w:start w:val="1"/>
      <w:numFmt w:val="bullet"/>
      <w:lvlText w:val=""/>
      <w:lvlJc w:val="left"/>
      <w:pPr>
        <w:ind w:left="5040" w:hanging="360"/>
      </w:pPr>
      <w:rPr>
        <w:rFonts w:ascii="Symbol" w:hAnsi="Symbol" w:hint="default"/>
      </w:rPr>
    </w:lvl>
    <w:lvl w:ilvl="7" w:tplc="E05A9F58" w:tentative="1">
      <w:start w:val="1"/>
      <w:numFmt w:val="bullet"/>
      <w:lvlText w:val="o"/>
      <w:lvlJc w:val="left"/>
      <w:pPr>
        <w:ind w:left="5760" w:hanging="360"/>
      </w:pPr>
      <w:rPr>
        <w:rFonts w:ascii="Courier New" w:hAnsi="Courier New" w:cs="Courier New" w:hint="default"/>
      </w:rPr>
    </w:lvl>
    <w:lvl w:ilvl="8" w:tplc="84DA3686" w:tentative="1">
      <w:start w:val="1"/>
      <w:numFmt w:val="bullet"/>
      <w:lvlText w:val=""/>
      <w:lvlJc w:val="left"/>
      <w:pPr>
        <w:ind w:left="6480" w:hanging="360"/>
      </w:pPr>
      <w:rPr>
        <w:rFonts w:ascii="Wingdings" w:hAnsi="Wingdings" w:hint="default"/>
      </w:rPr>
    </w:lvl>
  </w:abstractNum>
  <w:num w:numId="1" w16cid:durableId="195776283">
    <w:abstractNumId w:val="3"/>
  </w:num>
  <w:num w:numId="2" w16cid:durableId="421877190">
    <w:abstractNumId w:val="1"/>
  </w:num>
  <w:num w:numId="3" w16cid:durableId="1459570207">
    <w:abstractNumId w:val="5"/>
  </w:num>
  <w:num w:numId="4" w16cid:durableId="1445925116">
    <w:abstractNumId w:val="2"/>
  </w:num>
  <w:num w:numId="5" w16cid:durableId="1360085313">
    <w:abstractNumId w:val="0"/>
  </w:num>
  <w:num w:numId="6" w16cid:durableId="12042517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086"/>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117B0"/>
    <w:rsid w:val="000126AB"/>
    <w:rsid w:val="00021A9A"/>
    <w:rsid w:val="00036603"/>
    <w:rsid w:val="00067ED9"/>
    <w:rsid w:val="000B25EC"/>
    <w:rsid w:val="000C0874"/>
    <w:rsid w:val="000C6475"/>
    <w:rsid w:val="000D05BE"/>
    <w:rsid w:val="000D5158"/>
    <w:rsid w:val="0010112E"/>
    <w:rsid w:val="0013482C"/>
    <w:rsid w:val="001438CA"/>
    <w:rsid w:val="00185D6F"/>
    <w:rsid w:val="00192031"/>
    <w:rsid w:val="001A54F0"/>
    <w:rsid w:val="001B5775"/>
    <w:rsid w:val="001B7171"/>
    <w:rsid w:val="001C1A5B"/>
    <w:rsid w:val="001D1AC1"/>
    <w:rsid w:val="001E0867"/>
    <w:rsid w:val="001F1D46"/>
    <w:rsid w:val="001F3763"/>
    <w:rsid w:val="001F59F9"/>
    <w:rsid w:val="002101F9"/>
    <w:rsid w:val="002163C8"/>
    <w:rsid w:val="002476B9"/>
    <w:rsid w:val="002508FA"/>
    <w:rsid w:val="00250939"/>
    <w:rsid w:val="00281777"/>
    <w:rsid w:val="002A0BCC"/>
    <w:rsid w:val="002C728A"/>
    <w:rsid w:val="002D510F"/>
    <w:rsid w:val="002D7F05"/>
    <w:rsid w:val="002E74FA"/>
    <w:rsid w:val="00303B73"/>
    <w:rsid w:val="00321684"/>
    <w:rsid w:val="003606C7"/>
    <w:rsid w:val="00373F5F"/>
    <w:rsid w:val="00381B2F"/>
    <w:rsid w:val="00382448"/>
    <w:rsid w:val="003A0D60"/>
    <w:rsid w:val="003C25FA"/>
    <w:rsid w:val="003C331C"/>
    <w:rsid w:val="003D3613"/>
    <w:rsid w:val="003E2604"/>
    <w:rsid w:val="003F4F3B"/>
    <w:rsid w:val="003F77A1"/>
    <w:rsid w:val="003F7991"/>
    <w:rsid w:val="00405616"/>
    <w:rsid w:val="00405C0F"/>
    <w:rsid w:val="0040758F"/>
    <w:rsid w:val="00410B89"/>
    <w:rsid w:val="0041149D"/>
    <w:rsid w:val="00420166"/>
    <w:rsid w:val="00421D41"/>
    <w:rsid w:val="0043046A"/>
    <w:rsid w:val="00433CED"/>
    <w:rsid w:val="004462B1"/>
    <w:rsid w:val="00450F72"/>
    <w:rsid w:val="004C184D"/>
    <w:rsid w:val="004D4ED0"/>
    <w:rsid w:val="004D7569"/>
    <w:rsid w:val="00512893"/>
    <w:rsid w:val="0054449D"/>
    <w:rsid w:val="005530A0"/>
    <w:rsid w:val="005733A3"/>
    <w:rsid w:val="00581065"/>
    <w:rsid w:val="00582D18"/>
    <w:rsid w:val="005867FA"/>
    <w:rsid w:val="005B11BF"/>
    <w:rsid w:val="005C370E"/>
    <w:rsid w:val="005D0D98"/>
    <w:rsid w:val="005F4A34"/>
    <w:rsid w:val="00605163"/>
    <w:rsid w:val="00636A9B"/>
    <w:rsid w:val="00671420"/>
    <w:rsid w:val="00676AF7"/>
    <w:rsid w:val="0068732D"/>
    <w:rsid w:val="00695B35"/>
    <w:rsid w:val="006B72D9"/>
    <w:rsid w:val="006C7A9D"/>
    <w:rsid w:val="007326D5"/>
    <w:rsid w:val="00754047"/>
    <w:rsid w:val="007736B4"/>
    <w:rsid w:val="007816CD"/>
    <w:rsid w:val="007A09C6"/>
    <w:rsid w:val="007B6A41"/>
    <w:rsid w:val="007C1ED4"/>
    <w:rsid w:val="007F46E6"/>
    <w:rsid w:val="00846245"/>
    <w:rsid w:val="00853153"/>
    <w:rsid w:val="00855438"/>
    <w:rsid w:val="008828B5"/>
    <w:rsid w:val="008855DC"/>
    <w:rsid w:val="008C0F94"/>
    <w:rsid w:val="008C1C97"/>
    <w:rsid w:val="008D4A19"/>
    <w:rsid w:val="008D5501"/>
    <w:rsid w:val="008D6C31"/>
    <w:rsid w:val="008E1DCF"/>
    <w:rsid w:val="008E5F0C"/>
    <w:rsid w:val="0090048A"/>
    <w:rsid w:val="009454FC"/>
    <w:rsid w:val="009471BF"/>
    <w:rsid w:val="00963BFE"/>
    <w:rsid w:val="00966EEB"/>
    <w:rsid w:val="009700A4"/>
    <w:rsid w:val="0098677B"/>
    <w:rsid w:val="009F656E"/>
    <w:rsid w:val="00A03707"/>
    <w:rsid w:val="00A0587C"/>
    <w:rsid w:val="00A3772C"/>
    <w:rsid w:val="00A518A9"/>
    <w:rsid w:val="00A746F5"/>
    <w:rsid w:val="00A851DF"/>
    <w:rsid w:val="00A8653E"/>
    <w:rsid w:val="00A87758"/>
    <w:rsid w:val="00A94A94"/>
    <w:rsid w:val="00A94F48"/>
    <w:rsid w:val="00A95322"/>
    <w:rsid w:val="00AB1522"/>
    <w:rsid w:val="00AC02E1"/>
    <w:rsid w:val="00AC34C9"/>
    <w:rsid w:val="00AC79FB"/>
    <w:rsid w:val="00AD09C3"/>
    <w:rsid w:val="00AE46FF"/>
    <w:rsid w:val="00AE5E13"/>
    <w:rsid w:val="00AE72AC"/>
    <w:rsid w:val="00AF1016"/>
    <w:rsid w:val="00AF57D7"/>
    <w:rsid w:val="00AF7506"/>
    <w:rsid w:val="00AF7E87"/>
    <w:rsid w:val="00B21142"/>
    <w:rsid w:val="00B3119F"/>
    <w:rsid w:val="00B4299D"/>
    <w:rsid w:val="00B47A04"/>
    <w:rsid w:val="00B75B1D"/>
    <w:rsid w:val="00B763A7"/>
    <w:rsid w:val="00B81367"/>
    <w:rsid w:val="00B855D5"/>
    <w:rsid w:val="00B90EF5"/>
    <w:rsid w:val="00B91932"/>
    <w:rsid w:val="00BA0F65"/>
    <w:rsid w:val="00BD0479"/>
    <w:rsid w:val="00C1025E"/>
    <w:rsid w:val="00C12091"/>
    <w:rsid w:val="00C16107"/>
    <w:rsid w:val="00C46B8F"/>
    <w:rsid w:val="00C555C4"/>
    <w:rsid w:val="00C615C7"/>
    <w:rsid w:val="00C86107"/>
    <w:rsid w:val="00CA0B68"/>
    <w:rsid w:val="00CA6364"/>
    <w:rsid w:val="00CB4ED1"/>
    <w:rsid w:val="00CC6C89"/>
    <w:rsid w:val="00D22300"/>
    <w:rsid w:val="00D24636"/>
    <w:rsid w:val="00D31B57"/>
    <w:rsid w:val="00D51A19"/>
    <w:rsid w:val="00D61148"/>
    <w:rsid w:val="00D656BF"/>
    <w:rsid w:val="00D70A17"/>
    <w:rsid w:val="00D741C0"/>
    <w:rsid w:val="00D75A1E"/>
    <w:rsid w:val="00D819A2"/>
    <w:rsid w:val="00D9317D"/>
    <w:rsid w:val="00D94140"/>
    <w:rsid w:val="00D9455F"/>
    <w:rsid w:val="00DA595A"/>
    <w:rsid w:val="00DB18D5"/>
    <w:rsid w:val="00DB43A2"/>
    <w:rsid w:val="00DC07AF"/>
    <w:rsid w:val="00DD14EA"/>
    <w:rsid w:val="00DD6E87"/>
    <w:rsid w:val="00DF2EB8"/>
    <w:rsid w:val="00E02776"/>
    <w:rsid w:val="00E22B3B"/>
    <w:rsid w:val="00E42B85"/>
    <w:rsid w:val="00E541E1"/>
    <w:rsid w:val="00E7042F"/>
    <w:rsid w:val="00E87831"/>
    <w:rsid w:val="00EB704F"/>
    <w:rsid w:val="00ED1D0D"/>
    <w:rsid w:val="00EE1C9F"/>
    <w:rsid w:val="00EE7BE7"/>
    <w:rsid w:val="00EF04AF"/>
    <w:rsid w:val="00EF100B"/>
    <w:rsid w:val="00EF7A20"/>
    <w:rsid w:val="00F32A52"/>
    <w:rsid w:val="00F43EDA"/>
    <w:rsid w:val="00F45338"/>
    <w:rsid w:val="00F524D6"/>
    <w:rsid w:val="00F84AD6"/>
    <w:rsid w:val="00F8779E"/>
    <w:rsid w:val="00F95178"/>
    <w:rsid w:val="00FB1820"/>
    <w:rsid w:val="00FB5369"/>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6"/>
    <o:shapelayout v:ext="edit">
      <o:idmap v:ext="edit" data="2"/>
    </o:shapelayout>
  </w:shapeDefaults>
  <w:decimalSymbol w:val=","/>
  <w:listSeparator w:val=";"/>
  <w14:docId w14:val="0123E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1"/>
    <w:qFormat/>
    <w:rsid w:val="00A0587C"/>
    <w:pPr>
      <w:widowControl/>
      <w:suppressAutoHyphens w:val="0"/>
      <w:ind w:left="720"/>
      <w:contextualSpacing/>
    </w:pPr>
    <w:rPr>
      <w:color w:val="000000"/>
      <w:kern w:val="0"/>
      <w:szCs w:val="18"/>
      <w:lang w:eastAsia="nl-NL" w:bidi="ar-SA"/>
    </w:rPr>
  </w:style>
  <w:style w:type="paragraph" w:styleId="Voetnoottekst">
    <w:name w:val="footnote text"/>
    <w:basedOn w:val="Standaard"/>
    <w:link w:val="VoetnoottekstChar"/>
    <w:uiPriority w:val="99"/>
    <w:semiHidden/>
    <w:unhideWhenUsed/>
    <w:rsid w:val="00A0587C"/>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A0587C"/>
    <w:rPr>
      <w:rFonts w:ascii="Verdana" w:hAnsi="Verdana" w:cs="Mangal"/>
      <w:sz w:val="20"/>
      <w:szCs w:val="18"/>
    </w:rPr>
  </w:style>
  <w:style w:type="character" w:styleId="Voetnootmarkering">
    <w:name w:val="footnote reference"/>
    <w:basedOn w:val="Standaardalinea-lettertype"/>
    <w:uiPriority w:val="99"/>
    <w:semiHidden/>
    <w:unhideWhenUsed/>
    <w:rsid w:val="00A0587C"/>
    <w:rPr>
      <w:vertAlign w:val="superscript"/>
    </w:rPr>
  </w:style>
  <w:style w:type="paragraph" w:styleId="Revisie">
    <w:name w:val="Revision"/>
    <w:hidden/>
    <w:uiPriority w:val="99"/>
    <w:semiHidden/>
    <w:rsid w:val="00A0587C"/>
    <w:pPr>
      <w:widowControl/>
      <w:suppressAutoHyphens w:val="0"/>
      <w:autoSpaceDN/>
      <w:textAlignment w:val="auto"/>
    </w:pPr>
    <w:rPr>
      <w:rFonts w:ascii="Verdana" w:hAnsi="Verdana" w:cs="Mangal"/>
      <w:sz w:val="18"/>
    </w:rPr>
  </w:style>
  <w:style w:type="character" w:styleId="Verwijzingopmerking">
    <w:name w:val="annotation reference"/>
    <w:basedOn w:val="Standaardalinea-lettertype"/>
    <w:uiPriority w:val="99"/>
    <w:semiHidden/>
    <w:unhideWhenUsed/>
    <w:rsid w:val="00A0587C"/>
    <w:rPr>
      <w:sz w:val="16"/>
      <w:szCs w:val="16"/>
    </w:rPr>
  </w:style>
  <w:style w:type="paragraph" w:styleId="Tekstopmerking">
    <w:name w:val="annotation text"/>
    <w:basedOn w:val="Standaard"/>
    <w:link w:val="TekstopmerkingChar"/>
    <w:uiPriority w:val="99"/>
    <w:unhideWhenUsed/>
    <w:rsid w:val="00A0587C"/>
    <w:pPr>
      <w:spacing w:line="240" w:lineRule="auto"/>
    </w:pPr>
    <w:rPr>
      <w:rFonts w:cs="Mangal"/>
      <w:sz w:val="20"/>
      <w:szCs w:val="18"/>
    </w:rPr>
  </w:style>
  <w:style w:type="character" w:customStyle="1" w:styleId="TekstopmerkingChar">
    <w:name w:val="Tekst opmerking Char"/>
    <w:basedOn w:val="Standaardalinea-lettertype"/>
    <w:link w:val="Tekstopmerking"/>
    <w:uiPriority w:val="99"/>
    <w:rsid w:val="00A0587C"/>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A0587C"/>
    <w:rPr>
      <w:b/>
      <w:bCs/>
    </w:rPr>
  </w:style>
  <w:style w:type="character" w:customStyle="1" w:styleId="OnderwerpvanopmerkingChar">
    <w:name w:val="Onderwerp van opmerking Char"/>
    <w:basedOn w:val="TekstopmerkingChar"/>
    <w:link w:val="Onderwerpvanopmerking"/>
    <w:uiPriority w:val="99"/>
    <w:semiHidden/>
    <w:rsid w:val="00A0587C"/>
    <w:rPr>
      <w:rFonts w:ascii="Verdana" w:hAnsi="Verdana" w:cs="Mangal"/>
      <w:b/>
      <w:bCs/>
      <w:sz w:val="20"/>
      <w:szCs w:val="18"/>
    </w:rPr>
  </w:style>
  <w:style w:type="paragraph" w:styleId="Geenafstand">
    <w:name w:val="No Spacing"/>
    <w:uiPriority w:val="1"/>
    <w:qFormat/>
    <w:rsid w:val="00A0587C"/>
    <w:rPr>
      <w:rFonts w:ascii="Verdana" w:hAnsi="Verdana" w:cs="Mangal"/>
      <w:sz w:val="18"/>
    </w:rPr>
  </w:style>
  <w:style w:type="character" w:styleId="Hyperlink">
    <w:name w:val="Hyperlink"/>
    <w:basedOn w:val="Standaardalinea-lettertype"/>
    <w:uiPriority w:val="99"/>
    <w:unhideWhenUsed/>
    <w:rsid w:val="00A0587C"/>
    <w:rPr>
      <w:color w:val="0000FF" w:themeColor="hyperlink"/>
      <w:u w:val="single"/>
    </w:rPr>
  </w:style>
  <w:style w:type="character" w:styleId="Onopgelostemelding">
    <w:name w:val="Unresolved Mention"/>
    <w:basedOn w:val="Standaardalinea-lettertype"/>
    <w:uiPriority w:val="99"/>
    <w:semiHidden/>
    <w:unhideWhenUsed/>
    <w:rsid w:val="00A058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4173</ap:Words>
  <ap:Characters>22957</ap:Characters>
  <ap:DocSecurity>0</ap:DocSecurity>
  <ap:Lines>882</ap:Lines>
  <ap:Paragraphs>542</ap:Paragraphs>
  <ap:ScaleCrop>false</ap:ScaleCrop>
  <ap:LinksUpToDate>false</ap:LinksUpToDate>
  <ap:CharactersWithSpaces>26588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2026-07-01T12:53:00.0000000Z</dcterms:created>
  <dcterms:modified xsi:type="dcterms:W3CDTF">2026-07-01T12:54:00.0000000Z</dcterms:modified>
  <dc:creator/>
  <dc:description>------------------------</dc:description>
  <dc:subject/>
  <dc:title/>
  <keywords/>
  <version/>
  <category/>
</coreProperties>
</file>