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397D" w:rsidRDefault="00470C12" w14:paraId="2199B67C" w14:textId="0E71E5A7">
      <w:r>
        <w:t>Geachte voorzitter,</w:t>
      </w:r>
    </w:p>
    <w:p w:rsidR="004A1F4A" w:rsidP="004A1F4A" w:rsidRDefault="004A1F4A" w14:paraId="094632E8" w14:textId="77777777"/>
    <w:p w:rsidRPr="00A13E66" w:rsidR="004A1F4A" w:rsidP="004A1F4A" w:rsidRDefault="004A1F4A" w14:paraId="651B9791" w14:textId="40FE180B">
      <w:r w:rsidRPr="00743DAD">
        <w:t>Met deze brief informeer ik uw Kamer over een aantal toezeggingen</w:t>
      </w:r>
      <w:r>
        <w:t xml:space="preserve"> </w:t>
      </w:r>
      <w:r w:rsidRPr="00743DAD">
        <w:t>gedaan tijdens het commissiedebat over conflict</w:t>
      </w:r>
      <w:r>
        <w:t>-</w:t>
      </w:r>
      <w:r w:rsidRPr="00743DAD">
        <w:t xml:space="preserve">gerelateerd seksueel geweld van 28 mei </w:t>
      </w:r>
      <w:r>
        <w:t>2026</w:t>
      </w:r>
      <w:r w:rsidR="00243DE5">
        <w:t>, en</w:t>
      </w:r>
      <w:r w:rsidR="00024356">
        <w:t xml:space="preserve"> over </w:t>
      </w:r>
      <w:r w:rsidR="00243DE5">
        <w:t xml:space="preserve">opvolging van de </w:t>
      </w:r>
      <w:r w:rsidR="00A13E66">
        <w:t xml:space="preserve">moties over </w:t>
      </w:r>
      <w:r w:rsidR="00B21AFE">
        <w:t xml:space="preserve">de </w:t>
      </w:r>
      <w:r w:rsidR="00A13E66">
        <w:t xml:space="preserve">humanitaire situatie in </w:t>
      </w:r>
      <w:r w:rsidR="00024356">
        <w:t>Haïti</w:t>
      </w:r>
      <w:r w:rsidR="00A13E66">
        <w:t xml:space="preserve"> (</w:t>
      </w:r>
      <w:r w:rsidRPr="004312A1" w:rsidR="00A13E66">
        <w:t>Motie 36 180 nr. 191</w:t>
      </w:r>
      <w:r w:rsidR="00A13E66">
        <w:t>) en</w:t>
      </w:r>
      <w:r w:rsidR="00AC765F">
        <w:t xml:space="preserve"> </w:t>
      </w:r>
      <w:r w:rsidR="00243DE5">
        <w:t>hulp aan</w:t>
      </w:r>
      <w:r w:rsidR="00AC765F">
        <w:t xml:space="preserve"> </w:t>
      </w:r>
      <w:r w:rsidR="00B77E0A">
        <w:t>slachtoffers van seksueel geweld in Soedan</w:t>
      </w:r>
      <w:r w:rsidR="00A13E66">
        <w:t xml:space="preserve"> </w:t>
      </w:r>
      <w:r w:rsidR="00AC765F">
        <w:t>(</w:t>
      </w:r>
      <w:r w:rsidRPr="00B77E0A" w:rsidR="00AC765F">
        <w:t>Motie 36 915-XVII, nr. 10</w:t>
      </w:r>
      <w:r w:rsidR="00AC765F">
        <w:t>)</w:t>
      </w:r>
      <w:r w:rsidR="00024356">
        <w:t>.</w:t>
      </w:r>
    </w:p>
    <w:p w:rsidR="004A1F4A" w:rsidP="004A1F4A" w:rsidRDefault="004A1F4A" w14:paraId="6E9272BC" w14:textId="77777777">
      <w:pPr>
        <w:rPr>
          <w:b/>
          <w:bCs/>
          <w:color w:val="FF0000"/>
        </w:rPr>
      </w:pPr>
      <w:r>
        <w:br/>
      </w:r>
      <w:r>
        <w:rPr>
          <w:b/>
          <w:bCs/>
        </w:rPr>
        <w:t>Ondersteuning kleinschalige</w:t>
      </w:r>
      <w:r w:rsidRPr="0045131E">
        <w:rPr>
          <w:b/>
          <w:bCs/>
        </w:rPr>
        <w:t xml:space="preserve"> netwerken van vrouwen en </w:t>
      </w:r>
      <w:r>
        <w:rPr>
          <w:b/>
          <w:bCs/>
        </w:rPr>
        <w:t>overlevenden</w:t>
      </w:r>
      <w:r w:rsidRPr="0045131E">
        <w:rPr>
          <w:b/>
          <w:bCs/>
        </w:rPr>
        <w:t xml:space="preserve"> </w:t>
      </w:r>
    </w:p>
    <w:p w:rsidRPr="00024356" w:rsidR="00DB4567" w:rsidP="00DB4567" w:rsidRDefault="004A1F4A" w14:paraId="1EDFFB48" w14:textId="7FC245E7">
      <w:r w:rsidRPr="00441331">
        <w:t xml:space="preserve">Tijdens het commissiedebat </w:t>
      </w:r>
      <w:r>
        <w:t>heb ik</w:t>
      </w:r>
      <w:r w:rsidRPr="00441331">
        <w:t xml:space="preserve"> toegezegd extra mogelijkheden te onderzoeken voor de ondersteuning van kleinschalige </w:t>
      </w:r>
      <w:r>
        <w:t xml:space="preserve">netwerken van </w:t>
      </w:r>
      <w:r w:rsidRPr="00441331">
        <w:t>vrouwen en slachtoffers</w:t>
      </w:r>
      <w:r>
        <w:t>.</w:t>
      </w:r>
      <w:r w:rsidR="00832CE0">
        <w:rPr>
          <w:rStyle w:val="FootnoteReference"/>
        </w:rPr>
        <w:footnoteReference w:id="1"/>
      </w:r>
      <w:r w:rsidRPr="00441331">
        <w:t xml:space="preserve"> </w:t>
      </w:r>
      <w:r w:rsidR="00823335">
        <w:t>Het kabinet erkent de cruciale rol die d</w:t>
      </w:r>
      <w:r>
        <w:t>e</w:t>
      </w:r>
      <w:r w:rsidRPr="00441331">
        <w:t>ze organisaties spelen</w:t>
      </w:r>
      <w:r w:rsidRPr="001844AD">
        <w:t xml:space="preserve"> in de opvang en ondersteuning van overlevenden van conflict</w:t>
      </w:r>
      <w:r>
        <w:t>-</w:t>
      </w:r>
      <w:r w:rsidRPr="001844AD">
        <w:t xml:space="preserve">gerelateerd seksueel geweld. </w:t>
      </w:r>
      <w:r w:rsidR="00DB4567">
        <w:t xml:space="preserve">Zo bespreekt </w:t>
      </w:r>
      <w:r w:rsidRPr="00DB4567" w:rsidR="00DB4567">
        <w:t xml:space="preserve">Nederland </w:t>
      </w:r>
      <w:r w:rsidR="00DB4567">
        <w:t xml:space="preserve">in Soedan </w:t>
      </w:r>
      <w:r w:rsidRPr="00DB4567" w:rsidR="00DB4567">
        <w:t xml:space="preserve">met </w:t>
      </w:r>
      <w:r w:rsidR="00024356">
        <w:t>partnerorganisaties</w:t>
      </w:r>
      <w:r w:rsidRPr="00DB4567" w:rsidR="00DB4567">
        <w:t xml:space="preserve"> hoe mensen in nood, waaronder slachtoffers van seksueel geweld, geholpen kunnen worden. </w:t>
      </w:r>
      <w:r w:rsidRPr="0052227F" w:rsidR="00B56611">
        <w:t>Daarbij is extra aandacht voor de cruciale rol van kleine gemeenschapsorganisaties</w:t>
      </w:r>
      <w:r w:rsidR="00B56611">
        <w:t xml:space="preserve"> (</w:t>
      </w:r>
      <w:r w:rsidRPr="00B56611" w:rsidR="00B56611">
        <w:t>Motie 36 915-XVII, nr. 10</w:t>
      </w:r>
      <w:r w:rsidR="00B56611">
        <w:t>).</w:t>
      </w:r>
      <w:r w:rsidR="00B56611">
        <w:rPr>
          <w:rStyle w:val="CommentReference"/>
        </w:rPr>
        <w:t xml:space="preserve"> </w:t>
      </w:r>
    </w:p>
    <w:p w:rsidR="00DB4567" w:rsidP="004A1F4A" w:rsidRDefault="00DB4567" w14:paraId="76C37F36" w14:textId="77777777"/>
    <w:p w:rsidRPr="004312A1" w:rsidR="004312A1" w:rsidP="004312A1" w:rsidRDefault="00791C89" w14:paraId="40A64F05" w14:textId="4CC9FCC9">
      <w:pPr>
        <w:rPr>
          <w:b/>
          <w:bCs/>
        </w:rPr>
      </w:pPr>
      <w:r>
        <w:t xml:space="preserve">Zoals besproken tijdens het debat </w:t>
      </w:r>
      <w:r w:rsidRPr="006A7516" w:rsidR="004A1F4A">
        <w:t>dwingen mondiale bezuinigingen</w:t>
      </w:r>
      <w:r w:rsidR="004A1F4A">
        <w:t xml:space="preserve"> op ontwikkelingssamenwerking</w:t>
      </w:r>
      <w:r w:rsidRPr="006A7516" w:rsidR="004A1F4A">
        <w:t xml:space="preserve"> —</w:t>
      </w:r>
      <w:r w:rsidR="00861E78">
        <w:t xml:space="preserve"> volgens de VN wereldwijd</w:t>
      </w:r>
      <w:r w:rsidRPr="006A7516" w:rsidR="004A1F4A">
        <w:t xml:space="preserve"> naar schatting 78 miljard dollar — deze organisaties levensreddende diensten af te schalen of te sluiten.</w:t>
      </w:r>
      <w:r w:rsidR="004A1F4A">
        <w:rPr>
          <w:rStyle w:val="FootnoteReference"/>
        </w:rPr>
        <w:footnoteReference w:id="2"/>
      </w:r>
      <w:r w:rsidRPr="001844AD" w:rsidR="004A1F4A">
        <w:t xml:space="preserve"> </w:t>
      </w:r>
      <w:r w:rsidR="00823335">
        <w:t>Geen enkele donor kan eigenstandig dit gat dichten.</w:t>
      </w:r>
      <w:r w:rsidRPr="006A7516" w:rsidR="004A1F4A">
        <w:t xml:space="preserve"> </w:t>
      </w:r>
      <w:r w:rsidRPr="00F13D54" w:rsidR="004A1F4A">
        <w:t>Nederland</w:t>
      </w:r>
      <w:r w:rsidR="004A1F4A">
        <w:t xml:space="preserve"> ondersteunt deze </w:t>
      </w:r>
      <w:r w:rsidR="00823335">
        <w:t>organisaties en</w:t>
      </w:r>
      <w:r w:rsidR="004A1F4A">
        <w:t xml:space="preserve"> netwerken</w:t>
      </w:r>
      <w:r w:rsidR="00A04DA1">
        <w:t xml:space="preserve"> van vrouwen en overlevenden</w:t>
      </w:r>
      <w:r w:rsidR="004A1F4A">
        <w:t xml:space="preserve"> via o</w:t>
      </w:r>
      <w:r w:rsidRPr="00F13D54" w:rsidR="004A1F4A">
        <w:t xml:space="preserve">nder meer </w:t>
      </w:r>
      <w:r w:rsidR="004A1F4A">
        <w:t xml:space="preserve">het Vrouwen, Vrede en Veiligheid instrument van het </w:t>
      </w:r>
      <w:proofErr w:type="spellStart"/>
      <w:r w:rsidRPr="00F13D54" w:rsidR="004A1F4A">
        <w:t>FemFocus</w:t>
      </w:r>
      <w:proofErr w:type="spellEnd"/>
      <w:r w:rsidR="004A1F4A">
        <w:t xml:space="preserve"> subsidiekader </w:t>
      </w:r>
      <w:r w:rsidR="00823335">
        <w:t>dat binnenkort van start gaat</w:t>
      </w:r>
      <w:r w:rsidR="004A1F4A">
        <w:t xml:space="preserve">. Binnen dit instrument is directe financiering voorzien voor lokale </w:t>
      </w:r>
      <w:r w:rsidRPr="00F13D54" w:rsidR="004A1F4A">
        <w:t xml:space="preserve">netwerken </w:t>
      </w:r>
      <w:r w:rsidR="004A1F4A">
        <w:t>en organisaties die hulp bieden aan overlevenden in regio’s die te kampen hebben met conflict-gerelateerd seksueel geweld</w:t>
      </w:r>
      <w:r w:rsidRPr="00341B2B" w:rsidR="004A1F4A">
        <w:t>.</w:t>
      </w:r>
      <w:r w:rsidRPr="0033054A" w:rsidR="004A1F4A">
        <w:t xml:space="preserve"> </w:t>
      </w:r>
      <w:r w:rsidR="004A1F4A">
        <w:t xml:space="preserve">Daarnaast zet Nederland in op </w:t>
      </w:r>
      <w:r w:rsidRPr="00441331" w:rsidR="004A1F4A">
        <w:t xml:space="preserve">voortzetting van de </w:t>
      </w:r>
      <w:r w:rsidR="004A1F4A">
        <w:t xml:space="preserve">samenwerking met de </w:t>
      </w:r>
      <w:r w:rsidRPr="00441331" w:rsidR="004A1F4A">
        <w:t>Mukwege Foundation</w:t>
      </w:r>
      <w:r w:rsidR="004A1F4A">
        <w:t xml:space="preserve">, gericht op het versterken van de rol van overlevenden in gerechtigheidsprocessen. </w:t>
      </w:r>
      <w:r w:rsidRPr="00441331" w:rsidR="004A1F4A">
        <w:t>Zo krijgen</w:t>
      </w:r>
      <w:r w:rsidR="004A1F4A">
        <w:t xml:space="preserve"> overlevenden erkenning, bescherming en herstel</w:t>
      </w:r>
      <w:r w:rsidRPr="00441331" w:rsidR="004A1F4A">
        <w:t>, wat bijdraagt</w:t>
      </w:r>
      <w:r w:rsidR="004A1F4A">
        <w:t xml:space="preserve"> aan verzoening en duurzame vrede</w:t>
      </w:r>
      <w:r w:rsidR="00ED7184">
        <w:t>.</w:t>
      </w:r>
      <w:r w:rsidR="00B21AFE">
        <w:t xml:space="preserve"> </w:t>
      </w:r>
      <w:r w:rsidR="00024356">
        <w:br/>
      </w:r>
      <w:r w:rsidR="00024356">
        <w:br/>
      </w:r>
      <w:r w:rsidR="00A62A34">
        <w:lastRenderedPageBreak/>
        <w:t xml:space="preserve">Op 23 juni 2026 </w:t>
      </w:r>
      <w:r w:rsidRPr="004A1F4A" w:rsidR="00832CE0">
        <w:t xml:space="preserve">heeft het VN-noodhulpfonds CERF 10 miljoen dollar vrijgemaakt voor </w:t>
      </w:r>
      <w:r w:rsidR="00243DE5">
        <w:t xml:space="preserve">de </w:t>
      </w:r>
      <w:r w:rsidRPr="004A1F4A" w:rsidR="00832CE0">
        <w:t>bescherming, seksuele en reproductieve gezondheidszorg en psychosociale steun aan vrouwen en meisjes in acht onderbelichte crises, waaronder de D</w:t>
      </w:r>
      <w:r w:rsidR="00832CE0">
        <w:t>emocratische Republiek Congo (DRC)</w:t>
      </w:r>
      <w:r w:rsidRPr="004A1F4A" w:rsidR="00832CE0">
        <w:t xml:space="preserve">, Mali en </w:t>
      </w:r>
      <w:r w:rsidR="004312A1">
        <w:t>Haïti</w:t>
      </w:r>
      <w:r w:rsidRPr="004A1F4A" w:rsidR="00832CE0">
        <w:t xml:space="preserve"> — hulp die ook overlevenden van conflict-gerelateerd seksueel geweld bereikt. Nederland is een van de grootste donoren va</w:t>
      </w:r>
      <w:r w:rsidR="003101F1">
        <w:t>n dit fonds</w:t>
      </w:r>
      <w:r w:rsidRPr="004A1F4A" w:rsidR="00832CE0">
        <w:t>.</w:t>
      </w:r>
      <w:r w:rsidR="004312A1">
        <w:t xml:space="preserve"> </w:t>
      </w:r>
      <w:r w:rsidRPr="004312A1" w:rsidR="004312A1">
        <w:t>Dit is een voorbeeld van de manier waarop Nederland, via flexibele financiering, een bijdrage blijft leveren aan het verlichten van de humanitaire situatie in</w:t>
      </w:r>
      <w:r w:rsidR="00131009">
        <w:t xml:space="preserve"> bijvoorbeeld</w:t>
      </w:r>
      <w:r w:rsidRPr="004312A1" w:rsidR="004312A1">
        <w:t xml:space="preserve"> Haïti</w:t>
      </w:r>
      <w:r w:rsidR="00024356">
        <w:t>.</w:t>
      </w:r>
      <w:r w:rsidR="00024356">
        <w:rPr>
          <w:rStyle w:val="FootnoteReference"/>
        </w:rPr>
        <w:footnoteReference w:id="3"/>
      </w:r>
    </w:p>
    <w:p w:rsidRPr="00743DAD" w:rsidR="004A1F4A" w:rsidP="004A1F4A" w:rsidRDefault="004A1F4A" w14:paraId="107258E4" w14:textId="77777777"/>
    <w:p w:rsidR="004A1F4A" w:rsidP="004A1F4A" w:rsidRDefault="004A1F4A" w14:paraId="0DC8E1C6" w14:textId="12BBCD76">
      <w:r>
        <w:rPr>
          <w:b/>
          <w:bCs/>
        </w:rPr>
        <w:t xml:space="preserve">Thematisch gezant seksueel geweld </w:t>
      </w:r>
      <w:r>
        <w:rPr>
          <w:b/>
          <w:bCs/>
          <w:color w:val="FF0000"/>
        </w:rPr>
        <w:br/>
      </w:r>
      <w:r w:rsidRPr="0045131E">
        <w:t xml:space="preserve">Nederland beschikt reeds over een Ambassadeur voor Vrouwenrechten en Gendergelijkheid die </w:t>
      </w:r>
      <w:r>
        <w:t>conflict-gerelateerd seksueel geweld</w:t>
      </w:r>
      <w:r w:rsidRPr="0045131E">
        <w:t xml:space="preserve"> actief op de agenda zet. Zo staat hij in regelmatig contact met </w:t>
      </w:r>
      <w:r>
        <w:t>de VN Speciaal Vertegenwoordiger voor Seksueel Geweld in Conflict,</w:t>
      </w:r>
      <w:r w:rsidRPr="0045131E">
        <w:t xml:space="preserve"> </w:t>
      </w:r>
      <w:proofErr w:type="spellStart"/>
      <w:r w:rsidRPr="0045131E">
        <w:t>Pramila</w:t>
      </w:r>
      <w:proofErr w:type="spellEnd"/>
      <w:r w:rsidRPr="0045131E">
        <w:t xml:space="preserve"> Patten</w:t>
      </w:r>
      <w:r>
        <w:t>,</w:t>
      </w:r>
      <w:r w:rsidRPr="0045131E">
        <w:t xml:space="preserve"> en heeft hij onlangs bij het startschot van de onderhandelingen over het EU </w:t>
      </w:r>
      <w:proofErr w:type="spellStart"/>
      <w:r w:rsidRPr="00D32EF6">
        <w:rPr>
          <w:i/>
          <w:iCs/>
        </w:rPr>
        <w:t>Women</w:t>
      </w:r>
      <w:proofErr w:type="spellEnd"/>
      <w:r w:rsidRPr="00D32EF6">
        <w:rPr>
          <w:i/>
          <w:iCs/>
        </w:rPr>
        <w:t xml:space="preserve">, </w:t>
      </w:r>
      <w:proofErr w:type="spellStart"/>
      <w:r w:rsidRPr="00D32EF6">
        <w:rPr>
          <w:i/>
          <w:iCs/>
        </w:rPr>
        <w:t>Peace</w:t>
      </w:r>
      <w:proofErr w:type="spellEnd"/>
      <w:r w:rsidRPr="00D32EF6">
        <w:rPr>
          <w:i/>
          <w:iCs/>
        </w:rPr>
        <w:t xml:space="preserve"> &amp; Security</w:t>
      </w:r>
      <w:r>
        <w:t xml:space="preserve"> (WPS)</w:t>
      </w:r>
      <w:r w:rsidRPr="0045131E">
        <w:t xml:space="preserve">-actieplan </w:t>
      </w:r>
      <w:r w:rsidR="00A04DA1">
        <w:t xml:space="preserve">gepleit voor prioritering van </w:t>
      </w:r>
      <w:r>
        <w:t>het thema</w:t>
      </w:r>
      <w:r w:rsidRPr="0045131E">
        <w:t xml:space="preserve"> </w:t>
      </w:r>
      <w:r>
        <w:t>conflict</w:t>
      </w:r>
      <w:r w:rsidR="00861E78">
        <w:t>-</w:t>
      </w:r>
      <w:r>
        <w:t>gerelateerd seksueel geweld</w:t>
      </w:r>
      <w:r w:rsidRPr="0045131E">
        <w:t xml:space="preserve"> </w:t>
      </w:r>
      <w:r w:rsidR="00A04DA1">
        <w:t>in het nieuwe actieplan</w:t>
      </w:r>
      <w:r w:rsidRPr="0045131E">
        <w:t>.</w:t>
      </w:r>
      <w:r>
        <w:t xml:space="preserve"> Het kabinet</w:t>
      </w:r>
      <w:r w:rsidRPr="0045131E">
        <w:t xml:space="preserve"> is van mening dat </w:t>
      </w:r>
      <w:r>
        <w:t>conflict-gerelateerd seksueel geweld</w:t>
      </w:r>
      <w:r w:rsidRPr="0045131E">
        <w:t xml:space="preserve"> niet als losstaand thema behandeld moet worden, maar als integraal onderdeel van de bredere </w:t>
      </w:r>
      <w:r w:rsidRPr="00D32EF6">
        <w:t>WPS</w:t>
      </w:r>
      <w:r w:rsidRPr="0045131E">
        <w:t xml:space="preserve">-agenda. In dat licht zal Nederland in EU-verband pleiten voor het instellen van een EU-gezant voor </w:t>
      </w:r>
      <w:r>
        <w:t>WPS</w:t>
      </w:r>
      <w:r w:rsidRPr="0045131E">
        <w:t>.</w:t>
      </w:r>
      <w:r>
        <w:rPr>
          <w:rStyle w:val="FootnoteReference"/>
        </w:rPr>
        <w:footnoteReference w:id="4"/>
      </w:r>
    </w:p>
    <w:p w:rsidRPr="00743DAD" w:rsidR="004A1F4A" w:rsidP="004A1F4A" w:rsidRDefault="004A1F4A" w14:paraId="6E8A2339" w14:textId="77777777"/>
    <w:p w:rsidRPr="00381001" w:rsidR="004A1F4A" w:rsidP="004A1F4A" w:rsidRDefault="004A1F4A" w14:paraId="447627AF" w14:textId="77777777">
      <w:pPr>
        <w:rPr>
          <w:b/>
          <w:bCs/>
          <w:color w:val="FF0000"/>
        </w:rPr>
      </w:pPr>
      <w:r>
        <w:rPr>
          <w:b/>
          <w:bCs/>
        </w:rPr>
        <w:t xml:space="preserve">Veilige abortuszorg voor overlevenden </w:t>
      </w:r>
    </w:p>
    <w:p w:rsidR="00832CE0" w:rsidP="004A1F4A" w:rsidRDefault="004A1F4A" w14:paraId="1C5B526D" w14:textId="4DDB73C5">
      <w:r w:rsidRPr="00441331">
        <w:t xml:space="preserve">Tijdens het commissiedebat </w:t>
      </w:r>
      <w:r>
        <w:t>heb ik toe</w:t>
      </w:r>
      <w:r w:rsidR="00823335">
        <w:t>ge</w:t>
      </w:r>
      <w:r>
        <w:t xml:space="preserve">zegd u </w:t>
      </w:r>
      <w:r w:rsidRPr="00441331">
        <w:t>te informeren over de mogelijkheden om meer aandacht te besteden aan veilige abortuszorg</w:t>
      </w:r>
      <w:r>
        <w:t>.</w:t>
      </w:r>
      <w:r>
        <w:rPr>
          <w:rStyle w:val="FootnoteReference"/>
        </w:rPr>
        <w:footnoteReference w:id="5"/>
      </w:r>
      <w:r w:rsidRPr="00AB679D" w:rsidR="00832CE0">
        <w:t xml:space="preserve"> </w:t>
      </w:r>
      <w:r w:rsidR="00832CE0">
        <w:t xml:space="preserve">Toegang </w:t>
      </w:r>
      <w:r w:rsidRPr="00AB679D">
        <w:t>tot veilige abortus is van levensbelang, juist in conflictsituatie</w:t>
      </w:r>
      <w:r>
        <w:t xml:space="preserve">s. </w:t>
      </w:r>
    </w:p>
    <w:p w:rsidRPr="004A1F4A" w:rsidR="004A1F4A" w:rsidP="004A1F4A" w:rsidRDefault="004A1F4A" w14:paraId="13E4B01C" w14:textId="732D9319">
      <w:r>
        <w:t xml:space="preserve">Nederland </w:t>
      </w:r>
      <w:r w:rsidR="00AB37A6">
        <w:t>steunt</w:t>
      </w:r>
      <w:r>
        <w:t xml:space="preserve"> </w:t>
      </w:r>
      <w:r w:rsidR="00832CE0">
        <w:t>het</w:t>
      </w:r>
      <w:r>
        <w:t xml:space="preserve"> </w:t>
      </w:r>
      <w:r w:rsidRPr="009042C8">
        <w:t>‘</w:t>
      </w:r>
      <w:r w:rsidRPr="009042C8">
        <w:rPr>
          <w:i/>
          <w:iCs/>
        </w:rPr>
        <w:t xml:space="preserve">Minimum </w:t>
      </w:r>
      <w:proofErr w:type="spellStart"/>
      <w:r w:rsidRPr="009042C8">
        <w:rPr>
          <w:i/>
          <w:iCs/>
        </w:rPr>
        <w:t>Initial</w:t>
      </w:r>
      <w:proofErr w:type="spellEnd"/>
      <w:r w:rsidRPr="009042C8">
        <w:rPr>
          <w:i/>
          <w:iCs/>
        </w:rPr>
        <w:t xml:space="preserve"> Service Package (MISP</w:t>
      </w:r>
      <w:r w:rsidRPr="009042C8">
        <w:t>)’</w:t>
      </w:r>
      <w:r>
        <w:t>: de levensreddende</w:t>
      </w:r>
      <w:r w:rsidR="00832CE0">
        <w:t xml:space="preserve"> basishulp</w:t>
      </w:r>
      <w:r>
        <w:t xml:space="preserve"> </w:t>
      </w:r>
      <w:r w:rsidR="00832CE0">
        <w:t>op het gebied van o.a. Seksuele en Reproductieve Gezondheid en Rechten (SRGR) die in elke humanitaire crisis beschikbaar moet zijn</w:t>
      </w:r>
      <w:r>
        <w:t xml:space="preserve">. </w:t>
      </w:r>
      <w:r w:rsidR="00832CE0">
        <w:t xml:space="preserve">Veilige abortus is daar – binnen </w:t>
      </w:r>
      <w:r w:rsidR="00934177">
        <w:t>het</w:t>
      </w:r>
      <w:r w:rsidR="00832CE0">
        <w:t xml:space="preserve"> kader van de nationale wetgeving – onderdeel van.</w:t>
      </w:r>
      <w:r w:rsidRPr="009042C8">
        <w:t xml:space="preserve"> </w:t>
      </w:r>
      <w:r w:rsidR="008D4950">
        <w:t>Ook</w:t>
      </w:r>
      <w:r w:rsidRPr="004A1F4A">
        <w:t xml:space="preserve"> is Nederland een stabiele donor van organisaties als </w:t>
      </w:r>
      <w:proofErr w:type="spellStart"/>
      <w:r w:rsidRPr="004A1F4A" w:rsidR="00AB37A6">
        <w:t>I</w:t>
      </w:r>
      <w:r w:rsidR="00AB37A6">
        <w:t>pas</w:t>
      </w:r>
      <w:proofErr w:type="spellEnd"/>
      <w:r w:rsidR="00AB37A6">
        <w:t xml:space="preserve"> </w:t>
      </w:r>
      <w:r w:rsidRPr="004A1F4A">
        <w:t xml:space="preserve">en IPPF, die werken </w:t>
      </w:r>
      <w:r w:rsidR="00A04DA1">
        <w:t>op het terrein van SRGR inclusief</w:t>
      </w:r>
      <w:r w:rsidRPr="004A1F4A">
        <w:t xml:space="preserve"> </w:t>
      </w:r>
      <w:r w:rsidR="008B1D73">
        <w:t xml:space="preserve">toegang tot </w:t>
      </w:r>
      <w:r w:rsidR="007155B3">
        <w:t>veilige</w:t>
      </w:r>
      <w:r w:rsidRPr="004A1F4A" w:rsidR="007155B3">
        <w:t xml:space="preserve"> </w:t>
      </w:r>
      <w:r w:rsidRPr="004A1F4A">
        <w:t xml:space="preserve">abortus. Bovenop deze inzet </w:t>
      </w:r>
      <w:r w:rsidR="00A04DA1">
        <w:t>zeg</w:t>
      </w:r>
      <w:r w:rsidRPr="004A1F4A" w:rsidR="00A04DA1">
        <w:t xml:space="preserve"> </w:t>
      </w:r>
      <w:r w:rsidRPr="004A1F4A">
        <w:t xml:space="preserve">ik </w:t>
      </w:r>
      <w:r w:rsidR="00A04DA1">
        <w:t xml:space="preserve">u toe dit jaar </w:t>
      </w:r>
      <w:r w:rsidRPr="004A1F4A">
        <w:t xml:space="preserve">de bijdrage </w:t>
      </w:r>
      <w:r w:rsidR="00A04DA1">
        <w:t xml:space="preserve">te verhogen </w:t>
      </w:r>
      <w:r w:rsidRPr="004A1F4A">
        <w:t xml:space="preserve">aan het Safe </w:t>
      </w:r>
      <w:proofErr w:type="spellStart"/>
      <w:r w:rsidRPr="004A1F4A">
        <w:t>Abortion</w:t>
      </w:r>
      <w:proofErr w:type="spellEnd"/>
      <w:r w:rsidRPr="004A1F4A">
        <w:t xml:space="preserve"> Action Fund (SAAF), dat met lokale organisaties werkt aan voorlichting en betere toegang tot veilige abortus, ook in conflictgebieden.</w:t>
      </w:r>
    </w:p>
    <w:p w:rsidR="004A1F4A" w:rsidP="004A1F4A" w:rsidRDefault="004A1F4A" w14:paraId="5AEC6BF4" w14:textId="77777777"/>
    <w:p w:rsidRPr="00E75D54" w:rsidR="004A1F4A" w:rsidP="004A1F4A" w:rsidRDefault="004A1F4A" w14:paraId="166AB9FA" w14:textId="373F0226">
      <w:r>
        <w:t xml:space="preserve">Het kabinet zet zich in om </w:t>
      </w:r>
      <w:r w:rsidRPr="00B06DA6">
        <w:t xml:space="preserve">bestaande internationale afspraken </w:t>
      </w:r>
      <w:r>
        <w:t xml:space="preserve">over </w:t>
      </w:r>
      <w:r w:rsidRPr="00B06DA6">
        <w:t>SRGR</w:t>
      </w:r>
      <w:r>
        <w:t>, inclusief toegang tot veilige abortus,</w:t>
      </w:r>
      <w:r w:rsidRPr="00B06DA6">
        <w:t xml:space="preserve"> te beschermen</w:t>
      </w:r>
      <w:r w:rsidR="001D2708">
        <w:t xml:space="preserve"> </w:t>
      </w:r>
      <w:r>
        <w:t xml:space="preserve">Om dit te onderstrepen, heb ik besloten om </w:t>
      </w:r>
      <w:proofErr w:type="spellStart"/>
      <w:r>
        <w:t>SheDecides</w:t>
      </w:r>
      <w:proofErr w:type="spellEnd"/>
      <w:r>
        <w:t xml:space="preserve"> </w:t>
      </w:r>
      <w:proofErr w:type="spellStart"/>
      <w:r w:rsidRPr="00832C30">
        <w:rPr>
          <w:i/>
          <w:iCs/>
        </w:rPr>
        <w:t>Champion</w:t>
      </w:r>
      <w:proofErr w:type="spellEnd"/>
      <w:r>
        <w:t xml:space="preserve"> te worden. Daarmee geef ik een duidelijk signaal over het belang dat Nederland hecht aan toegang tot veilige abortus. </w:t>
      </w:r>
      <w:r w:rsidR="00832CE0">
        <w:br/>
      </w:r>
    </w:p>
    <w:p w:rsidRPr="00EA283A" w:rsidR="004A1F4A" w:rsidP="004A1F4A" w:rsidRDefault="004A1F4A" w14:paraId="176D73D4" w14:textId="77777777">
      <w:pPr>
        <w:rPr>
          <w:b/>
          <w:color w:val="FF0000"/>
        </w:rPr>
      </w:pPr>
      <w:r w:rsidRPr="007E3A8F">
        <w:rPr>
          <w:b/>
          <w:bCs/>
        </w:rPr>
        <w:t>Getuigenverklaringen</w:t>
      </w:r>
    </w:p>
    <w:p w:rsidR="004A1F4A" w:rsidP="004A1F4A" w:rsidRDefault="004A1F4A" w14:paraId="5D0154D8" w14:textId="4E863A28">
      <w:r w:rsidRPr="009B46CF">
        <w:t>Tijdens het commissiedebat heb ik toegezegd uw Kamer te informeren over</w:t>
      </w:r>
      <w:r w:rsidRPr="007B1452">
        <w:t xml:space="preserve"> de </w:t>
      </w:r>
      <w:r w:rsidRPr="009B46CF">
        <w:t>mogelijkheid om het aantal verklaringen dat slachtoffers</w:t>
      </w:r>
      <w:r>
        <w:t xml:space="preserve"> van seksueel geweld </w:t>
      </w:r>
      <w:r w:rsidRPr="009B46CF">
        <w:t>moeten afleggen, te verminderen.</w:t>
      </w:r>
      <w:r>
        <w:rPr>
          <w:rStyle w:val="FootnoteReference"/>
        </w:rPr>
        <w:footnoteReference w:id="6"/>
      </w:r>
      <w:r>
        <w:t xml:space="preserve"> </w:t>
      </w:r>
      <w:r w:rsidRPr="007E3A8F">
        <w:t xml:space="preserve">Of </w:t>
      </w:r>
      <w:r w:rsidRPr="00AB0CEF">
        <w:t>overlevenden</w:t>
      </w:r>
      <w:r w:rsidRPr="007E3A8F">
        <w:t xml:space="preserve"> minder vaak een verklaring hoeven af te leggen, hangt grotendeels af van </w:t>
      </w:r>
      <w:r w:rsidRPr="009B46CF">
        <w:t xml:space="preserve">de </w:t>
      </w:r>
      <w:r w:rsidRPr="007E3A8F">
        <w:t xml:space="preserve">procedures van nationale en internationale autoriteiten waarover Nederland geen directe zeggenschap heeft. </w:t>
      </w:r>
      <w:r w:rsidRPr="00AB0CEF">
        <w:t>Nederland zet zich via programma's wel in om de last voor overlevenden te beperken.</w:t>
      </w:r>
      <w:r>
        <w:t xml:space="preserve"> </w:t>
      </w:r>
      <w:r w:rsidR="003101F1">
        <w:t>V</w:t>
      </w:r>
      <w:r w:rsidRPr="007E3A8F">
        <w:t xml:space="preserve">ia UNDP en IDLO </w:t>
      </w:r>
      <w:r w:rsidR="003101F1">
        <w:t xml:space="preserve">steunt Nederland </w:t>
      </w:r>
      <w:r w:rsidRPr="007E3A8F">
        <w:t xml:space="preserve">hervormingen van nationale </w:t>
      </w:r>
      <w:r>
        <w:lastRenderedPageBreak/>
        <w:t>rechts</w:t>
      </w:r>
      <w:r w:rsidRPr="007E3A8F">
        <w:t xml:space="preserve">systemen in onder andere Ethiopië en Oekraïne, </w:t>
      </w:r>
      <w:r w:rsidR="003101F1">
        <w:t xml:space="preserve">waarbij politie, zorg en psychosociale hulpverlening samenwerken en informatie delen. </w:t>
      </w:r>
      <w:r>
        <w:t xml:space="preserve">Daardoor hoeven </w:t>
      </w:r>
      <w:r w:rsidRPr="00AB0CEF">
        <w:t>overlevenden hun verhaal binnen het hulpverleningstraject niet telkens opnieuw te doen</w:t>
      </w:r>
      <w:r w:rsidRPr="009B46CF">
        <w:t>.</w:t>
      </w:r>
      <w:r>
        <w:t xml:space="preserve"> </w:t>
      </w:r>
    </w:p>
    <w:p w:rsidR="004A1F4A" w:rsidP="004A1F4A" w:rsidRDefault="004A1F4A" w14:paraId="1720D197" w14:textId="77777777"/>
    <w:p w:rsidRPr="00442B2D" w:rsidR="004A1F4A" w:rsidP="004A1F4A" w:rsidRDefault="004A1F4A" w14:paraId="61154FA4" w14:textId="512B83BF">
      <w:r w:rsidRPr="00F13D54">
        <w:t xml:space="preserve">Daarnaast ondersteunde Nederland onderzoek naar </w:t>
      </w:r>
      <w:r>
        <w:t xml:space="preserve">de inbedding van mentale en </w:t>
      </w:r>
      <w:r w:rsidRPr="00F13D54">
        <w:t xml:space="preserve">psychosociale steun </w:t>
      </w:r>
      <w:r>
        <w:t xml:space="preserve">(MHPSS) </w:t>
      </w:r>
      <w:r w:rsidRPr="00F13D54">
        <w:t>in verantwoordingsmechanismen voor oorlogsmisdrijven en misdrijven tegen de menselijkheid</w:t>
      </w:r>
      <w:r w:rsidRPr="00441331">
        <w:t>.</w:t>
      </w:r>
      <w:r>
        <w:t xml:space="preserve"> G</w:t>
      </w:r>
      <w:r w:rsidRPr="00F13D54">
        <w:t xml:space="preserve">oede integratie </w:t>
      </w:r>
      <w:r>
        <w:t xml:space="preserve">beschermt </w:t>
      </w:r>
      <w:r w:rsidRPr="00F13D54">
        <w:t xml:space="preserve">slachtoffers </w:t>
      </w:r>
      <w:r>
        <w:t>van seksueel geweld</w:t>
      </w:r>
      <w:r w:rsidRPr="00441331">
        <w:t xml:space="preserve"> en</w:t>
      </w:r>
      <w:r>
        <w:t xml:space="preserve"> verbetert de kwaliteit van </w:t>
      </w:r>
      <w:r w:rsidRPr="00441331">
        <w:t xml:space="preserve">de </w:t>
      </w:r>
      <w:r>
        <w:t>bewijsvoering.</w:t>
      </w:r>
      <w:r>
        <w:rPr>
          <w:rStyle w:val="FootnoteReference"/>
        </w:rPr>
        <w:footnoteReference w:id="7"/>
      </w:r>
      <w:r w:rsidRPr="00F13D54">
        <w:t xml:space="preserve"> </w:t>
      </w:r>
      <w:r w:rsidRPr="006A7516">
        <w:t xml:space="preserve">Een trauma-sensitieve aanpak </w:t>
      </w:r>
      <w:r w:rsidRPr="00441331">
        <w:t>helpt</w:t>
      </w:r>
      <w:r w:rsidRPr="006A7516">
        <w:t xml:space="preserve"> het risico op </w:t>
      </w:r>
      <w:proofErr w:type="spellStart"/>
      <w:r w:rsidRPr="006A7516">
        <w:t>hertraumatisering</w:t>
      </w:r>
      <w:proofErr w:type="spellEnd"/>
      <w:r w:rsidRPr="00441331">
        <w:t xml:space="preserve"> te verminderen</w:t>
      </w:r>
      <w:r w:rsidR="003101F1">
        <w:t xml:space="preserve">, </w:t>
      </w:r>
      <w:r w:rsidRPr="003101F1" w:rsidR="003101F1">
        <w:t>waarbij minder vaak je verhaal hoeven doen één onderdeel is</w:t>
      </w:r>
      <w:r w:rsidR="003101F1">
        <w:t>.</w:t>
      </w:r>
      <w:r>
        <w:t xml:space="preserve"> Nederland zet zich diplomatiek in om de kern-uitgangspunten uit </w:t>
      </w:r>
      <w:r w:rsidRPr="00441331">
        <w:t>dit</w:t>
      </w:r>
      <w:r>
        <w:t xml:space="preserve"> onderzoek breed internationaal erkend en toegepast te krijgen</w:t>
      </w:r>
      <w:r w:rsidRPr="00441331">
        <w:t>, en zal</w:t>
      </w:r>
      <w:r>
        <w:t xml:space="preserve"> waar mogelijk pleiten </w:t>
      </w:r>
      <w:r w:rsidRPr="00441331">
        <w:t>ze</w:t>
      </w:r>
      <w:r>
        <w:t xml:space="preserve"> mee te nemen in de regionale aanklagersconferentie </w:t>
      </w:r>
      <w:r w:rsidRPr="00441331">
        <w:t>van</w:t>
      </w:r>
      <w:r>
        <w:t xml:space="preserve"> de VN.</w:t>
      </w:r>
    </w:p>
    <w:p w:rsidR="004A1F4A" w:rsidP="004A1F4A" w:rsidRDefault="004A1F4A" w14:paraId="099D32DA" w14:textId="77777777"/>
    <w:p w:rsidR="004A1F4A" w:rsidP="004A1F4A" w:rsidRDefault="004A1F4A" w14:paraId="6EB49ABA" w14:textId="423C5821">
      <w:r w:rsidRPr="006A7516">
        <w:rPr>
          <w:b/>
          <w:bCs/>
        </w:rPr>
        <w:t>Trus</w:t>
      </w:r>
      <w:r>
        <w:rPr>
          <w:b/>
          <w:bCs/>
        </w:rPr>
        <w:t>t F</w:t>
      </w:r>
      <w:r w:rsidRPr="006A7516">
        <w:rPr>
          <w:b/>
          <w:bCs/>
        </w:rPr>
        <w:t xml:space="preserve">und </w:t>
      </w:r>
      <w:proofErr w:type="spellStart"/>
      <w:r w:rsidRPr="006A7516">
        <w:rPr>
          <w:b/>
          <w:bCs/>
        </w:rPr>
        <w:t>for</w:t>
      </w:r>
      <w:proofErr w:type="spellEnd"/>
      <w:r w:rsidRPr="006A7516">
        <w:rPr>
          <w:b/>
          <w:bCs/>
        </w:rPr>
        <w:t xml:space="preserve"> </w:t>
      </w:r>
      <w:proofErr w:type="spellStart"/>
      <w:r w:rsidRPr="006A7516">
        <w:rPr>
          <w:b/>
          <w:bCs/>
        </w:rPr>
        <w:t>Victims</w:t>
      </w:r>
      <w:proofErr w:type="spellEnd"/>
    </w:p>
    <w:p w:rsidR="004A1F4A" w:rsidP="004A1F4A" w:rsidRDefault="004A1F4A" w14:paraId="2F1887A6" w14:textId="61044934">
      <w:r w:rsidRPr="009B46CF">
        <w:t xml:space="preserve">Tijdens het commissiedebat heb ik toegezegd uw Kamer te informeren over de uitkomsten van mijn inspanningen om andere landen te betrekken bij het </w:t>
      </w:r>
      <w:r w:rsidRPr="003101F1" w:rsidR="003101F1">
        <w:rPr>
          <w:i/>
          <w:iCs/>
        </w:rPr>
        <w:t xml:space="preserve">Trust Fund </w:t>
      </w:r>
      <w:proofErr w:type="spellStart"/>
      <w:r w:rsidRPr="003101F1" w:rsidR="003101F1">
        <w:rPr>
          <w:i/>
          <w:iCs/>
        </w:rPr>
        <w:t>for</w:t>
      </w:r>
      <w:proofErr w:type="spellEnd"/>
      <w:r w:rsidRPr="003101F1" w:rsidR="003101F1">
        <w:rPr>
          <w:i/>
          <w:iCs/>
        </w:rPr>
        <w:t xml:space="preserve"> </w:t>
      </w:r>
      <w:proofErr w:type="spellStart"/>
      <w:r w:rsidRPr="003101F1" w:rsidR="003101F1">
        <w:rPr>
          <w:i/>
          <w:iCs/>
        </w:rPr>
        <w:t>victims</w:t>
      </w:r>
      <w:proofErr w:type="spellEnd"/>
      <w:r w:rsidRPr="003101F1" w:rsidR="003101F1">
        <w:rPr>
          <w:i/>
          <w:iCs/>
        </w:rPr>
        <w:t xml:space="preserve"> of crimes </w:t>
      </w:r>
      <w:proofErr w:type="spellStart"/>
      <w:r w:rsidRPr="003101F1" w:rsidR="003101F1">
        <w:rPr>
          <w:i/>
          <w:iCs/>
        </w:rPr>
        <w:t>within</w:t>
      </w:r>
      <w:proofErr w:type="spellEnd"/>
      <w:r w:rsidRPr="003101F1" w:rsidR="003101F1">
        <w:rPr>
          <w:i/>
          <w:iCs/>
        </w:rPr>
        <w:t xml:space="preserve"> </w:t>
      </w:r>
      <w:proofErr w:type="spellStart"/>
      <w:r w:rsidRPr="003101F1" w:rsidR="003101F1">
        <w:rPr>
          <w:i/>
          <w:iCs/>
        </w:rPr>
        <w:t>the</w:t>
      </w:r>
      <w:proofErr w:type="spellEnd"/>
      <w:r w:rsidRPr="003101F1" w:rsidR="003101F1">
        <w:rPr>
          <w:i/>
          <w:iCs/>
        </w:rPr>
        <w:t xml:space="preserve"> </w:t>
      </w:r>
      <w:proofErr w:type="spellStart"/>
      <w:r w:rsidRPr="003101F1" w:rsidR="003101F1">
        <w:rPr>
          <w:i/>
          <w:iCs/>
        </w:rPr>
        <w:t>jurisdiction</w:t>
      </w:r>
      <w:proofErr w:type="spellEnd"/>
      <w:r w:rsidRPr="003101F1" w:rsidR="003101F1">
        <w:rPr>
          <w:i/>
          <w:iCs/>
        </w:rPr>
        <w:t xml:space="preserve"> of </w:t>
      </w:r>
      <w:proofErr w:type="spellStart"/>
      <w:r w:rsidRPr="003101F1" w:rsidR="003101F1">
        <w:rPr>
          <w:i/>
          <w:iCs/>
        </w:rPr>
        <w:t>the</w:t>
      </w:r>
      <w:proofErr w:type="spellEnd"/>
      <w:r w:rsidRPr="003101F1" w:rsidR="003101F1">
        <w:rPr>
          <w:i/>
          <w:iCs/>
        </w:rPr>
        <w:t xml:space="preserve"> International </w:t>
      </w:r>
      <w:proofErr w:type="spellStart"/>
      <w:r w:rsidRPr="003101F1" w:rsidR="003101F1">
        <w:rPr>
          <w:i/>
          <w:iCs/>
        </w:rPr>
        <w:t>Criminal</w:t>
      </w:r>
      <w:proofErr w:type="spellEnd"/>
      <w:r w:rsidRPr="003101F1" w:rsidR="003101F1">
        <w:rPr>
          <w:i/>
          <w:iCs/>
        </w:rPr>
        <w:t xml:space="preserve"> Court </w:t>
      </w:r>
      <w:proofErr w:type="spellStart"/>
      <w:r w:rsidRPr="003101F1" w:rsidR="003101F1">
        <w:rPr>
          <w:i/>
          <w:iCs/>
        </w:rPr>
        <w:t>and</w:t>
      </w:r>
      <w:proofErr w:type="spellEnd"/>
      <w:r w:rsidRPr="003101F1" w:rsidR="003101F1">
        <w:rPr>
          <w:i/>
          <w:iCs/>
        </w:rPr>
        <w:t xml:space="preserve"> </w:t>
      </w:r>
      <w:proofErr w:type="spellStart"/>
      <w:r w:rsidRPr="003101F1" w:rsidR="003101F1">
        <w:rPr>
          <w:i/>
          <w:iCs/>
        </w:rPr>
        <w:t>their</w:t>
      </w:r>
      <w:proofErr w:type="spellEnd"/>
      <w:r w:rsidRPr="003101F1" w:rsidR="003101F1">
        <w:rPr>
          <w:i/>
          <w:iCs/>
        </w:rPr>
        <w:t xml:space="preserve"> Familie</w:t>
      </w:r>
      <w:r w:rsidRPr="003101F1" w:rsidR="003101F1">
        <w:t>s</w:t>
      </w:r>
      <w:r>
        <w:t>.</w:t>
      </w:r>
      <w:r>
        <w:rPr>
          <w:rStyle w:val="FootnoteReference"/>
        </w:rPr>
        <w:footnoteReference w:id="8"/>
      </w:r>
      <w:r w:rsidR="00024356">
        <w:t xml:space="preserve"> </w:t>
      </w:r>
      <w:r w:rsidRPr="003101F1">
        <w:t>Nederland staat in doorlopend contact met het</w:t>
      </w:r>
      <w:r w:rsidR="003101F1">
        <w:t xml:space="preserve"> Trust Fund.</w:t>
      </w:r>
      <w:r w:rsidRPr="003101F1">
        <w:t xml:space="preserve"> </w:t>
      </w:r>
      <w:r w:rsidRPr="00AB0CEF">
        <w:t xml:space="preserve">Het heeft een belangrijke opgave gekregen van de Vergadering van Verdragspartijen bij het Internationaal Strafhof, namelijk zorgdragen voor compensatie aan slachtoffers en nabestaanden. Naast eerdere financiële steun, organiseren Nederlandse ambassades bijeenkomsten om het belangrijke werk van het </w:t>
      </w:r>
      <w:r w:rsidRPr="003101F1">
        <w:t>Trust Fund</w:t>
      </w:r>
      <w:r w:rsidRPr="00AB0CEF">
        <w:t xml:space="preserve"> onder de aandacht te brengen in situatielanden van het Internationaal Strafhof. Ook kijken we gezamenlijk met andere donoren hoe we meer donoren kunnen bewegen financiële bijdragen aan het Trust Fund te doen</w:t>
      </w:r>
      <w:r>
        <w:t>.</w:t>
      </w:r>
    </w:p>
    <w:p w:rsidR="004A1F4A" w:rsidP="004A1F4A" w:rsidRDefault="004A1F4A" w14:paraId="5B18A7B2" w14:textId="77777777"/>
    <w:p w:rsidR="006F397D" w:rsidRDefault="004A1F4A" w14:paraId="2199B67E" w14:textId="37202F20">
      <w:r w:rsidRPr="009876FC">
        <w:t xml:space="preserve">Met deze brief </w:t>
      </w:r>
      <w:r w:rsidR="00E01911">
        <w:t>beschouw</w:t>
      </w:r>
      <w:r w:rsidRPr="009876FC">
        <w:t xml:space="preserve"> ik </w:t>
      </w:r>
      <w:r w:rsidR="00E01911">
        <w:t>de hierboven genoemde toezeggingen als afgedaan</w:t>
      </w:r>
      <w:r w:rsidRPr="009876FC">
        <w:t>. De overige toezeggingen worden op een later moment afgedaan</w:t>
      </w:r>
      <w:r w:rsidRPr="00C90A7A">
        <w:t>.</w:t>
      </w:r>
      <w:r w:rsidR="00882BC8">
        <w:rPr>
          <w:rStyle w:val="FootnoteReference"/>
        </w:rPr>
        <w:footnoteReference w:id="9"/>
      </w:r>
      <w:r w:rsidR="00024356">
        <w:t xml:space="preserve"> </w:t>
      </w:r>
      <w:r w:rsidR="00B21AFE">
        <w:t>Dit</w:t>
      </w:r>
      <w:r>
        <w:t xml:space="preserve"> kabinet</w:t>
      </w:r>
      <w:r w:rsidRPr="00C90A7A">
        <w:t xml:space="preserve"> </w:t>
      </w:r>
      <w:r w:rsidR="00D95D5B">
        <w:t xml:space="preserve">zet zich  </w:t>
      </w:r>
      <w:r w:rsidR="00B21AFE">
        <w:t>actief</w:t>
      </w:r>
      <w:r w:rsidR="00D95D5B">
        <w:t xml:space="preserve"> in</w:t>
      </w:r>
      <w:r w:rsidR="00243DE5">
        <w:t xml:space="preserve">, zowel financieel als diplomatiek, </w:t>
      </w:r>
      <w:r w:rsidR="00D95D5B">
        <w:t>voor de strijd</w:t>
      </w:r>
      <w:r w:rsidR="00967787">
        <w:t xml:space="preserve"> </w:t>
      </w:r>
      <w:r w:rsidRPr="00C90A7A">
        <w:t>tegen conflict-gerelateerd seksueel geweld en de ondersteuning van overlevenden.</w:t>
      </w:r>
    </w:p>
    <w:p w:rsidR="006F397D" w:rsidRDefault="006F397D" w14:paraId="2199B67F"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6F397D" w14:paraId="2199B682" w14:textId="77777777">
        <w:tc>
          <w:tcPr>
            <w:tcW w:w="3620" w:type="dxa"/>
          </w:tcPr>
          <w:p w:rsidR="006F397D" w:rsidRDefault="00470C12" w14:paraId="2199B680" w14:textId="77777777">
            <w:r>
              <w:t>De minister van Buitenlandse Handel en Ontwikkelingssamenwerking,</w:t>
            </w:r>
            <w:r>
              <w:br/>
            </w:r>
            <w:r>
              <w:br/>
            </w:r>
            <w:r>
              <w:br/>
            </w:r>
            <w:r>
              <w:br/>
            </w:r>
            <w:r>
              <w:br/>
            </w:r>
            <w:r>
              <w:br/>
              <w:t xml:space="preserve">S.W. </w:t>
            </w:r>
            <w:proofErr w:type="spellStart"/>
            <w:r>
              <w:t>Sjoerdsma</w:t>
            </w:r>
            <w:proofErr w:type="spellEnd"/>
          </w:p>
        </w:tc>
        <w:tc>
          <w:tcPr>
            <w:tcW w:w="3921" w:type="dxa"/>
          </w:tcPr>
          <w:p w:rsidR="006F397D" w:rsidRDefault="006F397D" w14:paraId="2199B681" w14:textId="77777777"/>
        </w:tc>
      </w:tr>
    </w:tbl>
    <w:p w:rsidR="006F397D" w:rsidRDefault="006F397D" w14:paraId="2199B683" w14:textId="77777777"/>
    <w:sectPr w:rsidR="006F397D" w:rsidSect="00D07909">
      <w:headerReference w:type="even" r:id="rId14"/>
      <w:headerReference w:type="default" r:id="rId15"/>
      <w:footerReference w:type="even" r:id="rId16"/>
      <w:footerReference w:type="default" r:id="rId17"/>
      <w:headerReference w:type="first" r:id="rId18"/>
      <w:footerReference w:type="first" r:id="rId19"/>
      <w:pgSz w:w="11905" w:h="16837"/>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E01DA" w14:textId="77777777" w:rsidR="00470C12" w:rsidRDefault="00470C12">
      <w:pPr>
        <w:spacing w:line="240" w:lineRule="auto"/>
      </w:pPr>
      <w:r>
        <w:separator/>
      </w:r>
    </w:p>
  </w:endnote>
  <w:endnote w:type="continuationSeparator" w:id="0">
    <w:p w14:paraId="1371FD63" w14:textId="77777777" w:rsidR="00470C12" w:rsidRDefault="00470C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BDF04" w14:textId="77777777" w:rsidR="00C76651" w:rsidRDefault="00C766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FD1CB" w14:textId="77777777" w:rsidR="00C76651" w:rsidRDefault="00C766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F1D14" w14:textId="77777777" w:rsidR="00C76651" w:rsidRDefault="00C76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D7731" w14:textId="77777777" w:rsidR="00470C12" w:rsidRDefault="00470C12">
      <w:pPr>
        <w:spacing w:line="240" w:lineRule="auto"/>
      </w:pPr>
      <w:r>
        <w:separator/>
      </w:r>
    </w:p>
  </w:footnote>
  <w:footnote w:type="continuationSeparator" w:id="0">
    <w:p w14:paraId="71561697" w14:textId="77777777" w:rsidR="00470C12" w:rsidRDefault="00470C12">
      <w:pPr>
        <w:spacing w:line="240" w:lineRule="auto"/>
      </w:pPr>
      <w:r>
        <w:continuationSeparator/>
      </w:r>
    </w:p>
  </w:footnote>
  <w:footnote w:id="1">
    <w:p w14:paraId="059243C0" w14:textId="541B5D19" w:rsidR="00832CE0" w:rsidRPr="001D4371" w:rsidRDefault="00832CE0" w:rsidP="00832CE0">
      <w:pPr>
        <w:pStyle w:val="Referentiegegevens"/>
        <w:rPr>
          <w:sz w:val="16"/>
          <w:szCs w:val="16"/>
          <w:lang w:val="en-US"/>
        </w:rPr>
      </w:pPr>
      <w:r w:rsidRPr="001D4371">
        <w:rPr>
          <w:rStyle w:val="FootnoteReference"/>
          <w:sz w:val="16"/>
          <w:szCs w:val="16"/>
        </w:rPr>
        <w:footnoteRef/>
      </w:r>
      <w:r w:rsidRPr="001D4371">
        <w:rPr>
          <w:sz w:val="16"/>
          <w:szCs w:val="16"/>
          <w:lang w:val="en-US"/>
        </w:rPr>
        <w:t xml:space="preserve"> TZ20</w:t>
      </w:r>
      <w:r w:rsidR="00240372" w:rsidRPr="001D4371">
        <w:rPr>
          <w:sz w:val="16"/>
          <w:szCs w:val="16"/>
          <w:lang w:val="en-US"/>
        </w:rPr>
        <w:t>2</w:t>
      </w:r>
      <w:r w:rsidRPr="001D4371">
        <w:rPr>
          <w:sz w:val="16"/>
          <w:szCs w:val="16"/>
          <w:lang w:val="en-US"/>
        </w:rPr>
        <w:t>606-174</w:t>
      </w:r>
    </w:p>
  </w:footnote>
  <w:footnote w:id="2">
    <w:p w14:paraId="233AEE08" w14:textId="77777777" w:rsidR="004A1F4A" w:rsidRPr="001D4371" w:rsidRDefault="004A1F4A" w:rsidP="004A1F4A">
      <w:pPr>
        <w:pStyle w:val="FootnoteText"/>
        <w:rPr>
          <w:i/>
          <w:iCs/>
          <w:sz w:val="18"/>
          <w:szCs w:val="18"/>
          <w:lang w:val="en-US"/>
        </w:rPr>
      </w:pPr>
      <w:r w:rsidRPr="001D4371">
        <w:rPr>
          <w:rStyle w:val="FootnoteReference"/>
          <w:sz w:val="16"/>
          <w:szCs w:val="16"/>
        </w:rPr>
        <w:footnoteRef/>
      </w:r>
      <w:r w:rsidRPr="001D4371">
        <w:rPr>
          <w:sz w:val="16"/>
          <w:szCs w:val="16"/>
          <w:lang w:val="en-US"/>
        </w:rPr>
        <w:t xml:space="preserve"> UN Women, </w:t>
      </w:r>
      <w:r w:rsidRPr="001D4371">
        <w:rPr>
          <w:i/>
          <w:sz w:val="16"/>
          <w:szCs w:val="16"/>
          <w:lang w:val="en-US"/>
        </w:rPr>
        <w:t>At Risk and Underfunded: How funding cuts are threatening effort to end violence against women and girls</w:t>
      </w:r>
      <w:r w:rsidRPr="001D4371">
        <w:rPr>
          <w:sz w:val="16"/>
          <w:szCs w:val="16"/>
          <w:lang w:val="en-US"/>
        </w:rPr>
        <w:t xml:space="preserve"> (2025)</w:t>
      </w:r>
    </w:p>
  </w:footnote>
  <w:footnote w:id="3">
    <w:p w14:paraId="401AE642" w14:textId="20EA1F2D" w:rsidR="00024356" w:rsidRPr="001D4371" w:rsidRDefault="00024356">
      <w:pPr>
        <w:pStyle w:val="FootnoteText"/>
        <w:rPr>
          <w:sz w:val="16"/>
          <w:szCs w:val="16"/>
          <w:lang w:val="en-US"/>
        </w:rPr>
      </w:pPr>
      <w:r w:rsidRPr="001D4371">
        <w:rPr>
          <w:rStyle w:val="FootnoteReference"/>
          <w:sz w:val="16"/>
          <w:szCs w:val="16"/>
        </w:rPr>
        <w:footnoteRef/>
      </w:r>
      <w:r w:rsidRPr="001D4371">
        <w:rPr>
          <w:sz w:val="16"/>
          <w:szCs w:val="16"/>
          <w:lang w:val="en-US"/>
        </w:rPr>
        <w:t xml:space="preserve"> Motie 36 180 nr. 191</w:t>
      </w:r>
      <w:r w:rsidR="00240372" w:rsidRPr="001D4371">
        <w:rPr>
          <w:sz w:val="16"/>
          <w:szCs w:val="16"/>
          <w:lang w:val="en-US"/>
        </w:rPr>
        <w:t xml:space="preserve"> </w:t>
      </w:r>
    </w:p>
  </w:footnote>
  <w:footnote w:id="4">
    <w:p w14:paraId="14AB8134" w14:textId="38CF7674" w:rsidR="004A1F4A" w:rsidRPr="001D4371" w:rsidRDefault="004A1F4A" w:rsidP="000D72FA">
      <w:pPr>
        <w:pStyle w:val="FootnoteText"/>
        <w:tabs>
          <w:tab w:val="center" w:pos="3770"/>
        </w:tabs>
        <w:rPr>
          <w:sz w:val="16"/>
          <w:szCs w:val="16"/>
          <w:lang w:val="en-US"/>
        </w:rPr>
      </w:pPr>
      <w:r w:rsidRPr="001D4371">
        <w:rPr>
          <w:rStyle w:val="FootnoteReference"/>
          <w:sz w:val="16"/>
          <w:szCs w:val="16"/>
        </w:rPr>
        <w:footnoteRef/>
      </w:r>
      <w:r w:rsidRPr="001D4371">
        <w:rPr>
          <w:sz w:val="16"/>
          <w:szCs w:val="16"/>
          <w:lang w:val="en-US"/>
        </w:rPr>
        <w:t xml:space="preserve"> TZ20</w:t>
      </w:r>
      <w:r w:rsidR="00240372" w:rsidRPr="001D4371">
        <w:rPr>
          <w:sz w:val="16"/>
          <w:szCs w:val="16"/>
          <w:lang w:val="en-US"/>
        </w:rPr>
        <w:t>2</w:t>
      </w:r>
      <w:r w:rsidRPr="001D4371">
        <w:rPr>
          <w:sz w:val="16"/>
          <w:szCs w:val="16"/>
          <w:lang w:val="en-US"/>
        </w:rPr>
        <w:t>606-175</w:t>
      </w:r>
      <w:r w:rsidR="00EF4D27" w:rsidRPr="001D4371">
        <w:rPr>
          <w:sz w:val="16"/>
          <w:szCs w:val="16"/>
          <w:lang w:val="en-US"/>
        </w:rPr>
        <w:tab/>
      </w:r>
    </w:p>
  </w:footnote>
  <w:footnote w:id="5">
    <w:p w14:paraId="40B07686" w14:textId="0A0008F9" w:rsidR="004A1F4A" w:rsidRPr="001D4371" w:rsidRDefault="004A1F4A">
      <w:pPr>
        <w:pStyle w:val="FootnoteText"/>
        <w:rPr>
          <w:sz w:val="16"/>
          <w:szCs w:val="16"/>
          <w:lang w:val="en-US"/>
        </w:rPr>
      </w:pPr>
      <w:r w:rsidRPr="001D4371">
        <w:rPr>
          <w:rStyle w:val="FootnoteReference"/>
          <w:sz w:val="16"/>
          <w:szCs w:val="16"/>
        </w:rPr>
        <w:footnoteRef/>
      </w:r>
      <w:r w:rsidRPr="001D4371">
        <w:rPr>
          <w:sz w:val="16"/>
          <w:szCs w:val="16"/>
          <w:lang w:val="en-US"/>
        </w:rPr>
        <w:t xml:space="preserve"> TZ20</w:t>
      </w:r>
      <w:r w:rsidR="00240372" w:rsidRPr="001D4371">
        <w:rPr>
          <w:sz w:val="16"/>
          <w:szCs w:val="16"/>
          <w:lang w:val="en-US"/>
        </w:rPr>
        <w:t>2</w:t>
      </w:r>
      <w:r w:rsidRPr="001D4371">
        <w:rPr>
          <w:sz w:val="16"/>
          <w:szCs w:val="16"/>
          <w:lang w:val="en-US"/>
        </w:rPr>
        <w:t>606-176</w:t>
      </w:r>
    </w:p>
  </w:footnote>
  <w:footnote w:id="6">
    <w:p w14:paraId="4A87D111" w14:textId="3E650136" w:rsidR="004A1F4A" w:rsidRPr="001D4371" w:rsidRDefault="004A1F4A">
      <w:pPr>
        <w:pStyle w:val="FootnoteText"/>
        <w:rPr>
          <w:sz w:val="18"/>
          <w:szCs w:val="18"/>
          <w:lang w:val="en-US"/>
        </w:rPr>
      </w:pPr>
      <w:r w:rsidRPr="001D4371">
        <w:rPr>
          <w:rStyle w:val="FootnoteReference"/>
          <w:sz w:val="16"/>
          <w:szCs w:val="16"/>
        </w:rPr>
        <w:footnoteRef/>
      </w:r>
      <w:r w:rsidRPr="001D4371">
        <w:rPr>
          <w:sz w:val="16"/>
          <w:szCs w:val="16"/>
          <w:lang w:val="en-US"/>
        </w:rPr>
        <w:t xml:space="preserve"> TZ20</w:t>
      </w:r>
      <w:r w:rsidR="00240372" w:rsidRPr="001D4371">
        <w:rPr>
          <w:sz w:val="16"/>
          <w:szCs w:val="16"/>
          <w:lang w:val="en-US"/>
        </w:rPr>
        <w:t>2</w:t>
      </w:r>
      <w:r w:rsidRPr="001D4371">
        <w:rPr>
          <w:sz w:val="16"/>
          <w:szCs w:val="16"/>
          <w:lang w:val="en-US"/>
        </w:rPr>
        <w:t>606-177</w:t>
      </w:r>
    </w:p>
  </w:footnote>
  <w:footnote w:id="7">
    <w:p w14:paraId="26CA5C3C" w14:textId="77777777" w:rsidR="004A1F4A" w:rsidRPr="001D4371" w:rsidRDefault="004A1F4A" w:rsidP="004A1F4A">
      <w:pPr>
        <w:pStyle w:val="FootnoteText"/>
        <w:rPr>
          <w:sz w:val="12"/>
          <w:szCs w:val="12"/>
          <w:lang w:val="en-US"/>
        </w:rPr>
      </w:pPr>
      <w:r w:rsidRPr="001D4371">
        <w:rPr>
          <w:rStyle w:val="FootnoteReference"/>
          <w:sz w:val="16"/>
          <w:szCs w:val="16"/>
        </w:rPr>
        <w:footnoteRef/>
      </w:r>
      <w:r w:rsidRPr="001D4371">
        <w:rPr>
          <w:sz w:val="16"/>
          <w:szCs w:val="16"/>
          <w:lang w:val="en-US"/>
        </w:rPr>
        <w:t xml:space="preserve"> An Michels et al, </w:t>
      </w:r>
      <w:r w:rsidRPr="001D4371">
        <w:rPr>
          <w:i/>
          <w:iCs/>
          <w:sz w:val="16"/>
          <w:szCs w:val="16"/>
          <w:lang w:val="en-US"/>
        </w:rPr>
        <w:t xml:space="preserve">Integration of Mental health and Psychosocial Support Approaches in accountability mechanisms for atrocity crimes </w:t>
      </w:r>
      <w:r w:rsidRPr="001D4371">
        <w:rPr>
          <w:sz w:val="16"/>
          <w:szCs w:val="16"/>
          <w:lang w:val="en-US"/>
        </w:rPr>
        <w:t xml:space="preserve">(2024). </w:t>
      </w:r>
    </w:p>
  </w:footnote>
  <w:footnote w:id="8">
    <w:p w14:paraId="43585250" w14:textId="43EC5CC5" w:rsidR="004A1F4A" w:rsidRPr="001D4371" w:rsidRDefault="004A1F4A">
      <w:pPr>
        <w:pStyle w:val="FootnoteText"/>
        <w:rPr>
          <w:sz w:val="16"/>
          <w:szCs w:val="16"/>
          <w:lang w:val="en-US"/>
        </w:rPr>
      </w:pPr>
      <w:r w:rsidRPr="001D4371">
        <w:rPr>
          <w:rStyle w:val="FootnoteReference"/>
          <w:sz w:val="16"/>
          <w:szCs w:val="16"/>
        </w:rPr>
        <w:footnoteRef/>
      </w:r>
      <w:r w:rsidRPr="001D4371">
        <w:rPr>
          <w:sz w:val="16"/>
          <w:szCs w:val="16"/>
        </w:rPr>
        <w:t xml:space="preserve"> TZ20</w:t>
      </w:r>
      <w:r w:rsidR="00240372" w:rsidRPr="001D4371">
        <w:rPr>
          <w:sz w:val="16"/>
          <w:szCs w:val="16"/>
        </w:rPr>
        <w:t>2</w:t>
      </w:r>
      <w:r w:rsidRPr="001D4371">
        <w:rPr>
          <w:sz w:val="16"/>
          <w:szCs w:val="16"/>
        </w:rPr>
        <w:t>606-178</w:t>
      </w:r>
    </w:p>
  </w:footnote>
  <w:footnote w:id="9">
    <w:p w14:paraId="03BB76F1" w14:textId="6375029D" w:rsidR="00882BC8" w:rsidRPr="001D4371" w:rsidRDefault="00882BC8">
      <w:pPr>
        <w:pStyle w:val="FootnoteText"/>
        <w:rPr>
          <w:sz w:val="18"/>
          <w:szCs w:val="18"/>
        </w:rPr>
      </w:pPr>
      <w:r w:rsidRPr="001D4371">
        <w:rPr>
          <w:rStyle w:val="FootnoteReference"/>
          <w:sz w:val="16"/>
          <w:szCs w:val="16"/>
        </w:rPr>
        <w:footnoteRef/>
      </w:r>
      <w:r w:rsidRPr="001D4371">
        <w:rPr>
          <w:sz w:val="16"/>
          <w:szCs w:val="16"/>
        </w:rPr>
        <w:t xml:space="preserve"> </w:t>
      </w:r>
      <w:r w:rsidR="004312A1" w:rsidRPr="001D4371">
        <w:rPr>
          <w:sz w:val="16"/>
          <w:szCs w:val="16"/>
        </w:rPr>
        <w:t>Toezeggingen TZ20</w:t>
      </w:r>
      <w:r w:rsidR="00240372" w:rsidRPr="001D4371">
        <w:rPr>
          <w:sz w:val="16"/>
          <w:szCs w:val="16"/>
        </w:rPr>
        <w:t>2</w:t>
      </w:r>
      <w:r w:rsidR="004312A1" w:rsidRPr="001D4371">
        <w:rPr>
          <w:sz w:val="16"/>
          <w:szCs w:val="16"/>
        </w:rPr>
        <w:t>606-179, TZ20</w:t>
      </w:r>
      <w:r w:rsidR="00240372" w:rsidRPr="001D4371">
        <w:rPr>
          <w:sz w:val="16"/>
          <w:szCs w:val="16"/>
        </w:rPr>
        <w:t>2</w:t>
      </w:r>
      <w:r w:rsidR="004312A1" w:rsidRPr="001D4371">
        <w:rPr>
          <w:sz w:val="16"/>
          <w:szCs w:val="16"/>
        </w:rPr>
        <w:t>606-180, TZ20</w:t>
      </w:r>
      <w:r w:rsidR="00240372" w:rsidRPr="001D4371">
        <w:rPr>
          <w:sz w:val="16"/>
          <w:szCs w:val="16"/>
        </w:rPr>
        <w:t>2</w:t>
      </w:r>
      <w:r w:rsidR="004312A1" w:rsidRPr="001D4371">
        <w:rPr>
          <w:sz w:val="16"/>
          <w:szCs w:val="16"/>
        </w:rPr>
        <w:t>606-182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AA55A" w14:textId="77777777" w:rsidR="00C76651" w:rsidRDefault="00C766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9B684" w14:textId="0060ED68" w:rsidR="006F397D" w:rsidRDefault="00470C12">
    <w:r>
      <w:rPr>
        <w:noProof/>
      </w:rPr>
      <mc:AlternateContent>
        <mc:Choice Requires="wps">
          <w:drawing>
            <wp:anchor distT="0" distB="0" distL="0" distR="0" simplePos="0" relativeHeight="251658240" behindDoc="0" locked="1" layoutInCell="1" allowOverlap="1" wp14:anchorId="2199B688" wp14:editId="2199B689">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199B6BB" w14:textId="77777777" w:rsidR="006F397D" w:rsidRDefault="00470C12">
                          <w:pPr>
                            <w:pStyle w:val="Referentiegegevensbold"/>
                          </w:pPr>
                          <w:r>
                            <w:t>Ministerie van Buitenlandse Zaken</w:t>
                          </w:r>
                        </w:p>
                        <w:p w14:paraId="2199B6BC" w14:textId="77777777" w:rsidR="006F397D" w:rsidRDefault="006F397D">
                          <w:pPr>
                            <w:pStyle w:val="WitregelW2"/>
                          </w:pPr>
                        </w:p>
                        <w:p w14:paraId="2199B6BD" w14:textId="77777777" w:rsidR="006F397D" w:rsidRDefault="00470C12">
                          <w:pPr>
                            <w:pStyle w:val="Referentiegegevensbold"/>
                          </w:pPr>
                          <w:r>
                            <w:t>Onze referentie</w:t>
                          </w:r>
                        </w:p>
                        <w:p w14:paraId="2199B6BE" w14:textId="77777777" w:rsidR="006F397D" w:rsidRDefault="00470C12">
                          <w:pPr>
                            <w:pStyle w:val="Referentiegegevens"/>
                          </w:pPr>
                          <w:r>
                            <w:t>BZ2629564</w:t>
                          </w:r>
                        </w:p>
                      </w:txbxContent>
                    </wps:txbx>
                    <wps:bodyPr vert="horz" wrap="square" lIns="0" tIns="0" rIns="0" bIns="0" anchor="t" anchorCtr="0"/>
                  </wps:wsp>
                </a:graphicData>
              </a:graphic>
            </wp:anchor>
          </w:drawing>
        </mc:Choice>
        <mc:Fallback>
          <w:pict>
            <v:shapetype w14:anchorId="2199B688"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199B6BB" w14:textId="77777777" w:rsidR="006F397D" w:rsidRDefault="00470C12">
                    <w:pPr>
                      <w:pStyle w:val="Referentiegegevensbold"/>
                    </w:pPr>
                    <w:r>
                      <w:t>Ministerie van Buitenlandse Zaken</w:t>
                    </w:r>
                  </w:p>
                  <w:p w14:paraId="2199B6BC" w14:textId="77777777" w:rsidR="006F397D" w:rsidRDefault="006F397D">
                    <w:pPr>
                      <w:pStyle w:val="WitregelW2"/>
                    </w:pPr>
                  </w:p>
                  <w:p w14:paraId="2199B6BD" w14:textId="77777777" w:rsidR="006F397D" w:rsidRDefault="00470C12">
                    <w:pPr>
                      <w:pStyle w:val="Referentiegegevensbold"/>
                    </w:pPr>
                    <w:r>
                      <w:t>Onze referentie</w:t>
                    </w:r>
                  </w:p>
                  <w:p w14:paraId="2199B6BE" w14:textId="77777777" w:rsidR="006F397D" w:rsidRDefault="00470C12">
                    <w:pPr>
                      <w:pStyle w:val="Referentiegegevens"/>
                    </w:pPr>
                    <w:r>
                      <w:t>BZ2629564</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2199B68C" wp14:editId="21805A77">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199B6C0" w14:textId="12FDE0E2" w:rsidR="006F397D" w:rsidRDefault="00470C12">
                          <w:pPr>
                            <w:pStyle w:val="Referentiegegevens"/>
                          </w:pPr>
                          <w:r>
                            <w:t xml:space="preserve">Pagina </w:t>
                          </w:r>
                          <w:r>
                            <w:fldChar w:fldCharType="begin"/>
                          </w:r>
                          <w:r>
                            <w:instrText>PAGE</w:instrText>
                          </w:r>
                          <w:r>
                            <w:fldChar w:fldCharType="separate"/>
                          </w:r>
                          <w:r w:rsidR="004A1F4A">
                            <w:rPr>
                              <w:noProof/>
                            </w:rPr>
                            <w:t>2</w:t>
                          </w:r>
                          <w:r>
                            <w:fldChar w:fldCharType="end"/>
                          </w:r>
                          <w:r>
                            <w:t xml:space="preserve"> van </w:t>
                          </w:r>
                          <w:r>
                            <w:fldChar w:fldCharType="begin"/>
                          </w:r>
                          <w:r>
                            <w:instrText>NUMPAGES</w:instrText>
                          </w:r>
                          <w:r>
                            <w:fldChar w:fldCharType="separate"/>
                          </w:r>
                          <w:r w:rsidR="004A1F4A">
                            <w:rPr>
                              <w:noProof/>
                            </w:rPr>
                            <w:t>3</w:t>
                          </w:r>
                          <w:r>
                            <w:fldChar w:fldCharType="end"/>
                          </w:r>
                        </w:p>
                      </w:txbxContent>
                    </wps:txbx>
                    <wps:bodyPr vert="horz" wrap="square" lIns="0" tIns="0" rIns="0" bIns="0" anchor="t" anchorCtr="0"/>
                  </wps:wsp>
                </a:graphicData>
              </a:graphic>
            </wp:anchor>
          </w:drawing>
        </mc:Choice>
        <mc:Fallback>
          <w:pict>
            <v:shape w14:anchorId="2199B68C"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2199B6C0" w14:textId="12FDE0E2" w:rsidR="006F397D" w:rsidRDefault="00470C12">
                    <w:pPr>
                      <w:pStyle w:val="Referentiegegevens"/>
                    </w:pPr>
                    <w:r>
                      <w:t xml:space="preserve">Pagina </w:t>
                    </w:r>
                    <w:r>
                      <w:fldChar w:fldCharType="begin"/>
                    </w:r>
                    <w:r>
                      <w:instrText>PAGE</w:instrText>
                    </w:r>
                    <w:r>
                      <w:fldChar w:fldCharType="separate"/>
                    </w:r>
                    <w:r w:rsidR="004A1F4A">
                      <w:rPr>
                        <w:noProof/>
                      </w:rPr>
                      <w:t>2</w:t>
                    </w:r>
                    <w:r>
                      <w:fldChar w:fldCharType="end"/>
                    </w:r>
                    <w:r>
                      <w:t xml:space="preserve"> van </w:t>
                    </w:r>
                    <w:r>
                      <w:fldChar w:fldCharType="begin"/>
                    </w:r>
                    <w:r>
                      <w:instrText>NUMPAGES</w:instrText>
                    </w:r>
                    <w:r>
                      <w:fldChar w:fldCharType="separate"/>
                    </w:r>
                    <w:r w:rsidR="004A1F4A">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9B686" w14:textId="58E5D923" w:rsidR="006F397D" w:rsidRDefault="00470C12">
    <w:pPr>
      <w:spacing w:after="7131" w:line="14" w:lineRule="exact"/>
    </w:pPr>
    <w:r>
      <w:rPr>
        <w:noProof/>
      </w:rPr>
      <mc:AlternateContent>
        <mc:Choice Requires="wps">
          <w:drawing>
            <wp:anchor distT="0" distB="0" distL="0" distR="0" simplePos="0" relativeHeight="251658243" behindDoc="0" locked="1" layoutInCell="1" allowOverlap="1" wp14:anchorId="2199B68E" wp14:editId="2199B68F">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2199B6C1" w14:textId="77777777" w:rsidR="00470C12" w:rsidRDefault="00470C12"/>
                      </w:txbxContent>
                    </wps:txbx>
                    <wps:bodyPr vert="horz" wrap="square" lIns="0" tIns="0" rIns="0" bIns="0" anchor="t" anchorCtr="0"/>
                  </wps:wsp>
                </a:graphicData>
              </a:graphic>
            </wp:anchor>
          </w:drawing>
        </mc:Choice>
        <mc:Fallback>
          <w:pict>
            <v:shapetype w14:anchorId="2199B68E"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2199B6C1" w14:textId="77777777" w:rsidR="00470C12" w:rsidRDefault="00470C12"/>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2199B690" wp14:editId="2199B691">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199B69F" w14:textId="77777777" w:rsidR="006F397D" w:rsidRDefault="00470C12">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2199B690"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199B69F" w14:textId="77777777" w:rsidR="006F397D" w:rsidRDefault="00470C12">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2199B692" wp14:editId="2199B693">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6F397D" w14:paraId="2199B6A2" w14:textId="77777777">
                            <w:tc>
                              <w:tcPr>
                                <w:tcW w:w="678" w:type="dxa"/>
                              </w:tcPr>
                              <w:p w14:paraId="2199B6A0" w14:textId="77777777" w:rsidR="006F397D" w:rsidRDefault="00470C12">
                                <w:r>
                                  <w:t>Datum</w:t>
                                </w:r>
                              </w:p>
                            </w:tc>
                            <w:tc>
                              <w:tcPr>
                                <w:tcW w:w="6851" w:type="dxa"/>
                              </w:tcPr>
                              <w:p w14:paraId="2199B6A1" w14:textId="5ED976DB" w:rsidR="006F397D" w:rsidRDefault="00C76651">
                                <w:r>
                                  <w:t xml:space="preserve">1 </w:t>
                                </w:r>
                                <w:r w:rsidR="00470C12">
                                  <w:t>juli 2026</w:t>
                                </w:r>
                              </w:p>
                            </w:tc>
                          </w:tr>
                          <w:tr w:rsidR="006F397D" w14:paraId="2199B6A7" w14:textId="77777777">
                            <w:tc>
                              <w:tcPr>
                                <w:tcW w:w="678" w:type="dxa"/>
                              </w:tcPr>
                              <w:p w14:paraId="2199B6A3" w14:textId="77777777" w:rsidR="006F397D" w:rsidRDefault="00470C12">
                                <w:r>
                                  <w:t>Betreft</w:t>
                                </w:r>
                              </w:p>
                              <w:p w14:paraId="2199B6A4" w14:textId="77777777" w:rsidR="006F397D" w:rsidRDefault="006F397D"/>
                            </w:tc>
                            <w:tc>
                              <w:tcPr>
                                <w:tcW w:w="6851" w:type="dxa"/>
                              </w:tcPr>
                              <w:p w14:paraId="2199B6A5" w14:textId="77777777" w:rsidR="006F397D" w:rsidRDefault="00470C12">
                                <w:r>
                                  <w:t>Toezeggingen conflict-gerelateerd seksueel geweld</w:t>
                                </w:r>
                              </w:p>
                              <w:p w14:paraId="2199B6A6" w14:textId="77777777" w:rsidR="006F397D" w:rsidRDefault="006F397D"/>
                            </w:tc>
                          </w:tr>
                        </w:tbl>
                        <w:p w14:paraId="2199B6A8" w14:textId="77777777" w:rsidR="006F397D" w:rsidRDefault="006F397D"/>
                        <w:p w14:paraId="2199B6A9" w14:textId="77777777" w:rsidR="006F397D" w:rsidRDefault="006F397D"/>
                      </w:txbxContent>
                    </wps:txbx>
                    <wps:bodyPr vert="horz" wrap="square" lIns="0" tIns="0" rIns="0" bIns="0" anchor="t" anchorCtr="0"/>
                  </wps:wsp>
                </a:graphicData>
              </a:graphic>
            </wp:anchor>
          </w:drawing>
        </mc:Choice>
        <mc:Fallback>
          <w:pict>
            <v:shape w14:anchorId="2199B692"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6F397D" w14:paraId="2199B6A2" w14:textId="77777777">
                      <w:tc>
                        <w:tcPr>
                          <w:tcW w:w="678" w:type="dxa"/>
                        </w:tcPr>
                        <w:p w14:paraId="2199B6A0" w14:textId="77777777" w:rsidR="006F397D" w:rsidRDefault="00470C12">
                          <w:r>
                            <w:t>Datum</w:t>
                          </w:r>
                        </w:p>
                      </w:tc>
                      <w:tc>
                        <w:tcPr>
                          <w:tcW w:w="6851" w:type="dxa"/>
                        </w:tcPr>
                        <w:p w14:paraId="2199B6A1" w14:textId="5ED976DB" w:rsidR="006F397D" w:rsidRDefault="00C76651">
                          <w:r>
                            <w:t xml:space="preserve">1 </w:t>
                          </w:r>
                          <w:r w:rsidR="00470C12">
                            <w:t>juli 2026</w:t>
                          </w:r>
                        </w:p>
                      </w:tc>
                    </w:tr>
                    <w:tr w:rsidR="006F397D" w14:paraId="2199B6A7" w14:textId="77777777">
                      <w:tc>
                        <w:tcPr>
                          <w:tcW w:w="678" w:type="dxa"/>
                        </w:tcPr>
                        <w:p w14:paraId="2199B6A3" w14:textId="77777777" w:rsidR="006F397D" w:rsidRDefault="00470C12">
                          <w:r>
                            <w:t>Betreft</w:t>
                          </w:r>
                        </w:p>
                        <w:p w14:paraId="2199B6A4" w14:textId="77777777" w:rsidR="006F397D" w:rsidRDefault="006F397D"/>
                      </w:tc>
                      <w:tc>
                        <w:tcPr>
                          <w:tcW w:w="6851" w:type="dxa"/>
                        </w:tcPr>
                        <w:p w14:paraId="2199B6A5" w14:textId="77777777" w:rsidR="006F397D" w:rsidRDefault="00470C12">
                          <w:r>
                            <w:t>Toezeggingen conflict-gerelateerd seksueel geweld</w:t>
                          </w:r>
                        </w:p>
                        <w:p w14:paraId="2199B6A6" w14:textId="77777777" w:rsidR="006F397D" w:rsidRDefault="006F397D"/>
                      </w:tc>
                    </w:tr>
                  </w:tbl>
                  <w:p w14:paraId="2199B6A8" w14:textId="77777777" w:rsidR="006F397D" w:rsidRDefault="006F397D"/>
                  <w:p w14:paraId="2199B6A9" w14:textId="77777777" w:rsidR="006F397D" w:rsidRDefault="006F397D"/>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2199B694" wp14:editId="2199B695">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199B6AA" w14:textId="77777777" w:rsidR="006F397D" w:rsidRDefault="00470C12">
                          <w:pPr>
                            <w:pStyle w:val="Referentiegegevensbold"/>
                          </w:pPr>
                          <w:r>
                            <w:t>Ministerie van Buitenlandse Zaken</w:t>
                          </w:r>
                        </w:p>
                        <w:p w14:paraId="2199B6AB" w14:textId="77777777" w:rsidR="006F397D" w:rsidRDefault="006F397D">
                          <w:pPr>
                            <w:pStyle w:val="WitregelW1"/>
                          </w:pPr>
                        </w:p>
                        <w:p w14:paraId="2199B6AC" w14:textId="54102045" w:rsidR="006F397D" w:rsidRPr="00240372" w:rsidRDefault="00240372">
                          <w:pPr>
                            <w:pStyle w:val="Referentiegegevens"/>
                          </w:pPr>
                          <w:r w:rsidRPr="00240372">
                            <w:t>Rijnstraat 8</w:t>
                          </w:r>
                        </w:p>
                        <w:p w14:paraId="2DFF0F31" w14:textId="6A38FF1D" w:rsidR="00240372" w:rsidRPr="00240372" w:rsidRDefault="00240372" w:rsidP="00240372">
                          <w:pPr>
                            <w:rPr>
                              <w:sz w:val="13"/>
                              <w:szCs w:val="13"/>
                              <w:lang w:val="da-DK"/>
                            </w:rPr>
                          </w:pPr>
                          <w:r w:rsidRPr="00240372">
                            <w:rPr>
                              <w:sz w:val="13"/>
                              <w:szCs w:val="13"/>
                              <w:lang w:val="da-DK"/>
                            </w:rPr>
                            <w:t>2515XP Den Haag</w:t>
                          </w:r>
                        </w:p>
                        <w:p w14:paraId="3F75343D" w14:textId="3A4E7202" w:rsidR="00240372" w:rsidRPr="00240372" w:rsidRDefault="00240372" w:rsidP="00240372">
                          <w:pPr>
                            <w:rPr>
                              <w:sz w:val="13"/>
                              <w:szCs w:val="13"/>
                              <w:lang w:val="da-DK"/>
                            </w:rPr>
                          </w:pPr>
                          <w:r w:rsidRPr="00240372">
                            <w:rPr>
                              <w:sz w:val="13"/>
                              <w:szCs w:val="13"/>
                              <w:lang w:val="da-DK"/>
                            </w:rPr>
                            <w:t>Postbus 20061</w:t>
                          </w:r>
                        </w:p>
                        <w:p w14:paraId="2171864F" w14:textId="6B9FA9D6" w:rsidR="00240372" w:rsidRPr="00240372" w:rsidRDefault="00240372" w:rsidP="00240372">
                          <w:pPr>
                            <w:rPr>
                              <w:sz w:val="13"/>
                              <w:szCs w:val="13"/>
                              <w:lang w:val="da-DK"/>
                            </w:rPr>
                          </w:pPr>
                          <w:r w:rsidRPr="00240372">
                            <w:rPr>
                              <w:sz w:val="13"/>
                              <w:szCs w:val="13"/>
                              <w:lang w:val="da-DK"/>
                            </w:rPr>
                            <w:t>Nederland</w:t>
                          </w:r>
                        </w:p>
                        <w:p w14:paraId="2199B6AD" w14:textId="77777777" w:rsidR="006F397D" w:rsidRPr="00240372" w:rsidRDefault="00470C12">
                          <w:pPr>
                            <w:pStyle w:val="Referentiegegevens"/>
                            <w:rPr>
                              <w:lang w:val="da-DK"/>
                            </w:rPr>
                          </w:pPr>
                          <w:r w:rsidRPr="00240372">
                            <w:rPr>
                              <w:lang w:val="da-DK"/>
                            </w:rPr>
                            <w:t>www.minbuza.nl</w:t>
                          </w:r>
                        </w:p>
                        <w:p w14:paraId="2199B6AE" w14:textId="77777777" w:rsidR="006F397D" w:rsidRPr="00240372" w:rsidRDefault="006F397D">
                          <w:pPr>
                            <w:pStyle w:val="WitregelW2"/>
                            <w:rPr>
                              <w:lang w:val="da-DK"/>
                            </w:rPr>
                          </w:pPr>
                        </w:p>
                        <w:p w14:paraId="2199B6AF" w14:textId="77777777" w:rsidR="006F397D" w:rsidRDefault="00470C12">
                          <w:pPr>
                            <w:pStyle w:val="Referentiegegevensbold"/>
                          </w:pPr>
                          <w:r>
                            <w:t>Onze referentie</w:t>
                          </w:r>
                        </w:p>
                        <w:p w14:paraId="2199B6B0" w14:textId="77777777" w:rsidR="006F397D" w:rsidRDefault="00470C12">
                          <w:pPr>
                            <w:pStyle w:val="Referentiegegevens"/>
                          </w:pPr>
                          <w:r>
                            <w:t>BZ2629564</w:t>
                          </w:r>
                        </w:p>
                        <w:p w14:paraId="2199B6B1" w14:textId="77777777" w:rsidR="006F397D" w:rsidRDefault="006F397D">
                          <w:pPr>
                            <w:pStyle w:val="WitregelW1"/>
                          </w:pPr>
                        </w:p>
                        <w:p w14:paraId="2199B6B2" w14:textId="77777777" w:rsidR="006F397D" w:rsidRDefault="00470C12">
                          <w:pPr>
                            <w:pStyle w:val="Referentiegegevensbold"/>
                          </w:pPr>
                          <w:r>
                            <w:t>Uw referentie</w:t>
                          </w:r>
                        </w:p>
                        <w:p w14:paraId="2199B6B3" w14:textId="2DFF58DA" w:rsidR="006F397D" w:rsidRDefault="00470C12">
                          <w:pPr>
                            <w:pStyle w:val="Referentiegegevens"/>
                          </w:pPr>
                          <w:r>
                            <w:t>TZ20</w:t>
                          </w:r>
                          <w:r w:rsidR="00240372">
                            <w:t>2</w:t>
                          </w:r>
                          <w:r>
                            <w:t>606-174</w:t>
                          </w:r>
                        </w:p>
                        <w:p w14:paraId="2199B6B4" w14:textId="77777777" w:rsidR="006F397D" w:rsidRDefault="006F397D">
                          <w:pPr>
                            <w:pStyle w:val="WitregelW1"/>
                          </w:pPr>
                        </w:p>
                        <w:p w14:paraId="2199B6B5" w14:textId="77777777" w:rsidR="006F397D" w:rsidRDefault="00470C12">
                          <w:pPr>
                            <w:pStyle w:val="Referentiegegevensbold"/>
                          </w:pPr>
                          <w:r>
                            <w:t>Bijlage(n)</w:t>
                          </w:r>
                        </w:p>
                        <w:p w14:paraId="2199B6B6" w14:textId="77777777" w:rsidR="006F397D" w:rsidRDefault="00470C12">
                          <w:pPr>
                            <w:pStyle w:val="Referentiegegevens"/>
                          </w:pPr>
                          <w:r>
                            <w:t>-</w:t>
                          </w:r>
                        </w:p>
                      </w:txbxContent>
                    </wps:txbx>
                    <wps:bodyPr vert="horz" wrap="square" lIns="0" tIns="0" rIns="0" bIns="0" anchor="t" anchorCtr="0"/>
                  </wps:wsp>
                </a:graphicData>
              </a:graphic>
            </wp:anchor>
          </w:drawing>
        </mc:Choice>
        <mc:Fallback>
          <w:pict>
            <v:shape w14:anchorId="2199B694" id="41b10cd4-80a4-11ea-b356-6230a4311406" o:spid="_x0000_s1031"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199B6AA" w14:textId="77777777" w:rsidR="006F397D" w:rsidRDefault="00470C12">
                    <w:pPr>
                      <w:pStyle w:val="Referentiegegevensbold"/>
                    </w:pPr>
                    <w:r>
                      <w:t>Ministerie van Buitenlandse Zaken</w:t>
                    </w:r>
                  </w:p>
                  <w:p w14:paraId="2199B6AB" w14:textId="77777777" w:rsidR="006F397D" w:rsidRDefault="006F397D">
                    <w:pPr>
                      <w:pStyle w:val="WitregelW1"/>
                    </w:pPr>
                  </w:p>
                  <w:p w14:paraId="2199B6AC" w14:textId="54102045" w:rsidR="006F397D" w:rsidRPr="00240372" w:rsidRDefault="00240372">
                    <w:pPr>
                      <w:pStyle w:val="Referentiegegevens"/>
                    </w:pPr>
                    <w:r w:rsidRPr="00240372">
                      <w:t>Rijnstraat 8</w:t>
                    </w:r>
                  </w:p>
                  <w:p w14:paraId="2DFF0F31" w14:textId="6A38FF1D" w:rsidR="00240372" w:rsidRPr="00240372" w:rsidRDefault="00240372" w:rsidP="00240372">
                    <w:pPr>
                      <w:rPr>
                        <w:sz w:val="13"/>
                        <w:szCs w:val="13"/>
                        <w:lang w:val="da-DK"/>
                      </w:rPr>
                    </w:pPr>
                    <w:r w:rsidRPr="00240372">
                      <w:rPr>
                        <w:sz w:val="13"/>
                        <w:szCs w:val="13"/>
                        <w:lang w:val="da-DK"/>
                      </w:rPr>
                      <w:t>2515XP Den Haag</w:t>
                    </w:r>
                  </w:p>
                  <w:p w14:paraId="3F75343D" w14:textId="3A4E7202" w:rsidR="00240372" w:rsidRPr="00240372" w:rsidRDefault="00240372" w:rsidP="00240372">
                    <w:pPr>
                      <w:rPr>
                        <w:sz w:val="13"/>
                        <w:szCs w:val="13"/>
                        <w:lang w:val="da-DK"/>
                      </w:rPr>
                    </w:pPr>
                    <w:r w:rsidRPr="00240372">
                      <w:rPr>
                        <w:sz w:val="13"/>
                        <w:szCs w:val="13"/>
                        <w:lang w:val="da-DK"/>
                      </w:rPr>
                      <w:t>Postbus 20061</w:t>
                    </w:r>
                  </w:p>
                  <w:p w14:paraId="2171864F" w14:textId="6B9FA9D6" w:rsidR="00240372" w:rsidRPr="00240372" w:rsidRDefault="00240372" w:rsidP="00240372">
                    <w:pPr>
                      <w:rPr>
                        <w:sz w:val="13"/>
                        <w:szCs w:val="13"/>
                        <w:lang w:val="da-DK"/>
                      </w:rPr>
                    </w:pPr>
                    <w:r w:rsidRPr="00240372">
                      <w:rPr>
                        <w:sz w:val="13"/>
                        <w:szCs w:val="13"/>
                        <w:lang w:val="da-DK"/>
                      </w:rPr>
                      <w:t>Nederland</w:t>
                    </w:r>
                  </w:p>
                  <w:p w14:paraId="2199B6AD" w14:textId="77777777" w:rsidR="006F397D" w:rsidRPr="00240372" w:rsidRDefault="00470C12">
                    <w:pPr>
                      <w:pStyle w:val="Referentiegegevens"/>
                      <w:rPr>
                        <w:lang w:val="da-DK"/>
                      </w:rPr>
                    </w:pPr>
                    <w:r w:rsidRPr="00240372">
                      <w:rPr>
                        <w:lang w:val="da-DK"/>
                      </w:rPr>
                      <w:t>www.minbuza.nl</w:t>
                    </w:r>
                  </w:p>
                  <w:p w14:paraId="2199B6AE" w14:textId="77777777" w:rsidR="006F397D" w:rsidRPr="00240372" w:rsidRDefault="006F397D">
                    <w:pPr>
                      <w:pStyle w:val="WitregelW2"/>
                      <w:rPr>
                        <w:lang w:val="da-DK"/>
                      </w:rPr>
                    </w:pPr>
                  </w:p>
                  <w:p w14:paraId="2199B6AF" w14:textId="77777777" w:rsidR="006F397D" w:rsidRDefault="00470C12">
                    <w:pPr>
                      <w:pStyle w:val="Referentiegegevensbold"/>
                    </w:pPr>
                    <w:r>
                      <w:t>Onze referentie</w:t>
                    </w:r>
                  </w:p>
                  <w:p w14:paraId="2199B6B0" w14:textId="77777777" w:rsidR="006F397D" w:rsidRDefault="00470C12">
                    <w:pPr>
                      <w:pStyle w:val="Referentiegegevens"/>
                    </w:pPr>
                    <w:r>
                      <w:t>BZ2629564</w:t>
                    </w:r>
                  </w:p>
                  <w:p w14:paraId="2199B6B1" w14:textId="77777777" w:rsidR="006F397D" w:rsidRDefault="006F397D">
                    <w:pPr>
                      <w:pStyle w:val="WitregelW1"/>
                    </w:pPr>
                  </w:p>
                  <w:p w14:paraId="2199B6B2" w14:textId="77777777" w:rsidR="006F397D" w:rsidRDefault="00470C12">
                    <w:pPr>
                      <w:pStyle w:val="Referentiegegevensbold"/>
                    </w:pPr>
                    <w:r>
                      <w:t>Uw referentie</w:t>
                    </w:r>
                  </w:p>
                  <w:p w14:paraId="2199B6B3" w14:textId="2DFF58DA" w:rsidR="006F397D" w:rsidRDefault="00470C12">
                    <w:pPr>
                      <w:pStyle w:val="Referentiegegevens"/>
                    </w:pPr>
                    <w:r>
                      <w:t>TZ20</w:t>
                    </w:r>
                    <w:r w:rsidR="00240372">
                      <w:t>2</w:t>
                    </w:r>
                    <w:r>
                      <w:t>606-174</w:t>
                    </w:r>
                  </w:p>
                  <w:p w14:paraId="2199B6B4" w14:textId="77777777" w:rsidR="006F397D" w:rsidRDefault="006F397D">
                    <w:pPr>
                      <w:pStyle w:val="WitregelW1"/>
                    </w:pPr>
                  </w:p>
                  <w:p w14:paraId="2199B6B5" w14:textId="77777777" w:rsidR="006F397D" w:rsidRDefault="00470C12">
                    <w:pPr>
                      <w:pStyle w:val="Referentiegegevensbold"/>
                    </w:pPr>
                    <w:r>
                      <w:t>Bijlage(n)</w:t>
                    </w:r>
                  </w:p>
                  <w:p w14:paraId="2199B6B6" w14:textId="77777777" w:rsidR="006F397D" w:rsidRDefault="00470C12">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2199B698" wp14:editId="04C7FE91">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199B6B8" w14:textId="1D03EBF5" w:rsidR="006F397D" w:rsidRDefault="00470C12">
                          <w:pPr>
                            <w:pStyle w:val="Referentiegegevens"/>
                          </w:pPr>
                          <w:r>
                            <w:t xml:space="preserve">Pagina </w:t>
                          </w:r>
                          <w:r>
                            <w:fldChar w:fldCharType="begin"/>
                          </w:r>
                          <w:r>
                            <w:instrText>PAGE</w:instrText>
                          </w:r>
                          <w:r>
                            <w:fldChar w:fldCharType="separate"/>
                          </w:r>
                          <w:r w:rsidR="004A1F4A">
                            <w:rPr>
                              <w:noProof/>
                            </w:rPr>
                            <w:t>1</w:t>
                          </w:r>
                          <w:r>
                            <w:fldChar w:fldCharType="end"/>
                          </w:r>
                          <w:r>
                            <w:t xml:space="preserve"> van </w:t>
                          </w:r>
                          <w:r>
                            <w:fldChar w:fldCharType="begin"/>
                          </w:r>
                          <w:r>
                            <w:instrText>NUMPAGES</w:instrText>
                          </w:r>
                          <w:r>
                            <w:fldChar w:fldCharType="separate"/>
                          </w:r>
                          <w:r w:rsidR="004A1F4A">
                            <w:rPr>
                              <w:noProof/>
                            </w:rPr>
                            <w:t>1</w:t>
                          </w:r>
                          <w:r>
                            <w:fldChar w:fldCharType="end"/>
                          </w:r>
                        </w:p>
                      </w:txbxContent>
                    </wps:txbx>
                    <wps:bodyPr vert="horz" wrap="square" lIns="0" tIns="0" rIns="0" bIns="0" anchor="t" anchorCtr="0"/>
                  </wps:wsp>
                </a:graphicData>
              </a:graphic>
            </wp:anchor>
          </w:drawing>
        </mc:Choice>
        <mc:Fallback>
          <w:pict>
            <v:shape w14:anchorId="2199B698"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2199B6B8" w14:textId="1D03EBF5" w:rsidR="006F397D" w:rsidRDefault="00470C12">
                    <w:pPr>
                      <w:pStyle w:val="Referentiegegevens"/>
                    </w:pPr>
                    <w:r>
                      <w:t xml:space="preserve">Pagina </w:t>
                    </w:r>
                    <w:r>
                      <w:fldChar w:fldCharType="begin"/>
                    </w:r>
                    <w:r>
                      <w:instrText>PAGE</w:instrText>
                    </w:r>
                    <w:r>
                      <w:fldChar w:fldCharType="separate"/>
                    </w:r>
                    <w:r w:rsidR="004A1F4A">
                      <w:rPr>
                        <w:noProof/>
                      </w:rPr>
                      <w:t>1</w:t>
                    </w:r>
                    <w:r>
                      <w:fldChar w:fldCharType="end"/>
                    </w:r>
                    <w:r>
                      <w:t xml:space="preserve"> van </w:t>
                    </w:r>
                    <w:r>
                      <w:fldChar w:fldCharType="begin"/>
                    </w:r>
                    <w:r>
                      <w:instrText>NUMPAGES</w:instrText>
                    </w:r>
                    <w:r>
                      <w:fldChar w:fldCharType="separate"/>
                    </w:r>
                    <w:r w:rsidR="004A1F4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2199B69A" wp14:editId="2199B69B">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199B6B9" w14:textId="77777777" w:rsidR="006F397D" w:rsidRDefault="00470C12">
                          <w:pPr>
                            <w:spacing w:line="240" w:lineRule="auto"/>
                          </w:pPr>
                          <w:r>
                            <w:rPr>
                              <w:noProof/>
                            </w:rPr>
                            <w:drawing>
                              <wp:inline distT="0" distB="0" distL="0" distR="0" wp14:anchorId="2199B6C1" wp14:editId="2199B6C2">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199B69A"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2199B6B9" w14:textId="77777777" w:rsidR="006F397D" w:rsidRDefault="00470C12">
                    <w:pPr>
                      <w:spacing w:line="240" w:lineRule="auto"/>
                    </w:pPr>
                    <w:r>
                      <w:rPr>
                        <w:noProof/>
                      </w:rPr>
                      <w:drawing>
                        <wp:inline distT="0" distB="0" distL="0" distR="0" wp14:anchorId="2199B6C1" wp14:editId="2199B6C2">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2199B69C" wp14:editId="2199B69D">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199B6BA" w14:textId="77777777" w:rsidR="006F397D" w:rsidRDefault="00470C12">
                          <w:pPr>
                            <w:spacing w:line="240" w:lineRule="auto"/>
                          </w:pPr>
                          <w:r>
                            <w:rPr>
                              <w:noProof/>
                            </w:rPr>
                            <w:drawing>
                              <wp:inline distT="0" distB="0" distL="0" distR="0" wp14:anchorId="2199B6C3" wp14:editId="2199B6C4">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199B69C"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2199B6BA" w14:textId="77777777" w:rsidR="006F397D" w:rsidRDefault="00470C12">
                    <w:pPr>
                      <w:spacing w:line="240" w:lineRule="auto"/>
                    </w:pPr>
                    <w:r>
                      <w:rPr>
                        <w:noProof/>
                      </w:rPr>
                      <w:drawing>
                        <wp:inline distT="0" distB="0" distL="0" distR="0" wp14:anchorId="2199B6C3" wp14:editId="2199B6C4">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1ED9F7"/>
    <w:multiLevelType w:val="multilevel"/>
    <w:tmpl w:val="442F3FA1"/>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0ABE414"/>
    <w:multiLevelType w:val="multilevel"/>
    <w:tmpl w:val="54E50A49"/>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3D4D0EB8"/>
    <w:multiLevelType w:val="multilevel"/>
    <w:tmpl w:val="7FD9B91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54C3832F"/>
    <w:multiLevelType w:val="multilevel"/>
    <w:tmpl w:val="1C149B97"/>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7023F6DD"/>
    <w:multiLevelType w:val="multilevel"/>
    <w:tmpl w:val="9FAC90F5"/>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188110535">
    <w:abstractNumId w:val="4"/>
  </w:num>
  <w:num w:numId="2" w16cid:durableId="532038271">
    <w:abstractNumId w:val="3"/>
  </w:num>
  <w:num w:numId="3" w16cid:durableId="1196885340">
    <w:abstractNumId w:val="2"/>
  </w:num>
  <w:num w:numId="4" w16cid:durableId="1506624672">
    <w:abstractNumId w:val="1"/>
  </w:num>
  <w:num w:numId="5" w16cid:durableId="536503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97D"/>
    <w:rsid w:val="000160D9"/>
    <w:rsid w:val="00024356"/>
    <w:rsid w:val="00062888"/>
    <w:rsid w:val="00094075"/>
    <w:rsid w:val="000A5131"/>
    <w:rsid w:val="000D4FEB"/>
    <w:rsid w:val="000D72FA"/>
    <w:rsid w:val="000E31D4"/>
    <w:rsid w:val="000E5E50"/>
    <w:rsid w:val="000F124B"/>
    <w:rsid w:val="000F7C4A"/>
    <w:rsid w:val="00112F70"/>
    <w:rsid w:val="00131009"/>
    <w:rsid w:val="00191FD3"/>
    <w:rsid w:val="00195AE0"/>
    <w:rsid w:val="001A3E31"/>
    <w:rsid w:val="001C55CA"/>
    <w:rsid w:val="001D1258"/>
    <w:rsid w:val="001D2708"/>
    <w:rsid w:val="001D4371"/>
    <w:rsid w:val="0020118A"/>
    <w:rsid w:val="00240372"/>
    <w:rsid w:val="00243DE5"/>
    <w:rsid w:val="00255389"/>
    <w:rsid w:val="00255886"/>
    <w:rsid w:val="00260355"/>
    <w:rsid w:val="002630A6"/>
    <w:rsid w:val="00264ED4"/>
    <w:rsid w:val="00266971"/>
    <w:rsid w:val="00280B7D"/>
    <w:rsid w:val="00287136"/>
    <w:rsid w:val="0029794C"/>
    <w:rsid w:val="002A1807"/>
    <w:rsid w:val="002A6B37"/>
    <w:rsid w:val="002D0299"/>
    <w:rsid w:val="002E4DBE"/>
    <w:rsid w:val="003101F1"/>
    <w:rsid w:val="0031582E"/>
    <w:rsid w:val="003771D2"/>
    <w:rsid w:val="003A0FE3"/>
    <w:rsid w:val="003A523C"/>
    <w:rsid w:val="003D0D4D"/>
    <w:rsid w:val="003E339E"/>
    <w:rsid w:val="003E37D6"/>
    <w:rsid w:val="003E55D2"/>
    <w:rsid w:val="003F5253"/>
    <w:rsid w:val="00414D62"/>
    <w:rsid w:val="004151AC"/>
    <w:rsid w:val="004312A1"/>
    <w:rsid w:val="00437155"/>
    <w:rsid w:val="0047071E"/>
    <w:rsid w:val="00470C12"/>
    <w:rsid w:val="004A1F4A"/>
    <w:rsid w:val="004C12B6"/>
    <w:rsid w:val="00531E4D"/>
    <w:rsid w:val="005511ED"/>
    <w:rsid w:val="00557D4B"/>
    <w:rsid w:val="00614DDB"/>
    <w:rsid w:val="00616DB3"/>
    <w:rsid w:val="00675020"/>
    <w:rsid w:val="00691A64"/>
    <w:rsid w:val="006A7A01"/>
    <w:rsid w:val="006B082C"/>
    <w:rsid w:val="006E5861"/>
    <w:rsid w:val="006F397D"/>
    <w:rsid w:val="00707161"/>
    <w:rsid w:val="0071089E"/>
    <w:rsid w:val="0071177D"/>
    <w:rsid w:val="007155B3"/>
    <w:rsid w:val="007455D9"/>
    <w:rsid w:val="0076218A"/>
    <w:rsid w:val="00765566"/>
    <w:rsid w:val="00791C89"/>
    <w:rsid w:val="007B19B0"/>
    <w:rsid w:val="007E1B52"/>
    <w:rsid w:val="007E6840"/>
    <w:rsid w:val="00823335"/>
    <w:rsid w:val="00832CE0"/>
    <w:rsid w:val="008436B9"/>
    <w:rsid w:val="008438E7"/>
    <w:rsid w:val="00844F3B"/>
    <w:rsid w:val="0085767F"/>
    <w:rsid w:val="00861E78"/>
    <w:rsid w:val="00862A65"/>
    <w:rsid w:val="008647A0"/>
    <w:rsid w:val="00882BC8"/>
    <w:rsid w:val="00883349"/>
    <w:rsid w:val="008B1D73"/>
    <w:rsid w:val="008B630C"/>
    <w:rsid w:val="008D4950"/>
    <w:rsid w:val="008F18F3"/>
    <w:rsid w:val="00912415"/>
    <w:rsid w:val="009228AC"/>
    <w:rsid w:val="00923528"/>
    <w:rsid w:val="00934177"/>
    <w:rsid w:val="00967787"/>
    <w:rsid w:val="009B425D"/>
    <w:rsid w:val="00A04DA1"/>
    <w:rsid w:val="00A13E66"/>
    <w:rsid w:val="00A217F0"/>
    <w:rsid w:val="00A40D61"/>
    <w:rsid w:val="00A62A34"/>
    <w:rsid w:val="00A73537"/>
    <w:rsid w:val="00A80B46"/>
    <w:rsid w:val="00AB37A6"/>
    <w:rsid w:val="00AC5F14"/>
    <w:rsid w:val="00AC765F"/>
    <w:rsid w:val="00AE1184"/>
    <w:rsid w:val="00B10CC9"/>
    <w:rsid w:val="00B21AFE"/>
    <w:rsid w:val="00B56611"/>
    <w:rsid w:val="00B70214"/>
    <w:rsid w:val="00B77E0A"/>
    <w:rsid w:val="00B87A49"/>
    <w:rsid w:val="00B95403"/>
    <w:rsid w:val="00C21DA3"/>
    <w:rsid w:val="00C32CD2"/>
    <w:rsid w:val="00C45717"/>
    <w:rsid w:val="00C4719C"/>
    <w:rsid w:val="00C66ADF"/>
    <w:rsid w:val="00C76651"/>
    <w:rsid w:val="00C8728E"/>
    <w:rsid w:val="00C934C0"/>
    <w:rsid w:val="00C941D7"/>
    <w:rsid w:val="00CA15B7"/>
    <w:rsid w:val="00D07909"/>
    <w:rsid w:val="00D12101"/>
    <w:rsid w:val="00D314C1"/>
    <w:rsid w:val="00D41D00"/>
    <w:rsid w:val="00D72084"/>
    <w:rsid w:val="00D7563A"/>
    <w:rsid w:val="00D95D5B"/>
    <w:rsid w:val="00DB4567"/>
    <w:rsid w:val="00DD0D82"/>
    <w:rsid w:val="00DE1FE4"/>
    <w:rsid w:val="00E01911"/>
    <w:rsid w:val="00E37FBF"/>
    <w:rsid w:val="00E54C9E"/>
    <w:rsid w:val="00E75D54"/>
    <w:rsid w:val="00E86078"/>
    <w:rsid w:val="00EB0F55"/>
    <w:rsid w:val="00ED5CDC"/>
    <w:rsid w:val="00ED7184"/>
    <w:rsid w:val="00EF4D27"/>
    <w:rsid w:val="00F1302D"/>
    <w:rsid w:val="00FA7F3A"/>
    <w:rsid w:val="00FC00C3"/>
    <w:rsid w:val="00FC057C"/>
    <w:rsid w:val="00FF62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2199B67C"/>
  <w15:docId w15:val="{0129695D-8777-48BA-99A9-C998FC2BC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4A1F4A"/>
    <w:rPr>
      <w:sz w:val="16"/>
      <w:szCs w:val="16"/>
    </w:rPr>
  </w:style>
  <w:style w:type="paragraph" w:styleId="CommentText">
    <w:name w:val="annotation text"/>
    <w:basedOn w:val="Normal"/>
    <w:link w:val="CommentTextChar"/>
    <w:uiPriority w:val="99"/>
    <w:unhideWhenUsed/>
    <w:rsid w:val="004A1F4A"/>
    <w:pPr>
      <w:spacing w:line="240" w:lineRule="auto"/>
    </w:pPr>
    <w:rPr>
      <w:sz w:val="20"/>
      <w:szCs w:val="20"/>
    </w:rPr>
  </w:style>
  <w:style w:type="character" w:customStyle="1" w:styleId="CommentTextChar">
    <w:name w:val="Comment Text Char"/>
    <w:basedOn w:val="DefaultParagraphFont"/>
    <w:link w:val="CommentText"/>
    <w:uiPriority w:val="99"/>
    <w:rsid w:val="004A1F4A"/>
    <w:rPr>
      <w:rFonts w:ascii="Verdana" w:hAnsi="Verdana"/>
      <w:color w:val="000000"/>
    </w:rPr>
  </w:style>
  <w:style w:type="paragraph" w:styleId="FootnoteText">
    <w:name w:val="footnote text"/>
    <w:basedOn w:val="Normal"/>
    <w:link w:val="FootnoteTextChar"/>
    <w:uiPriority w:val="99"/>
    <w:semiHidden/>
    <w:unhideWhenUsed/>
    <w:rsid w:val="004A1F4A"/>
    <w:pPr>
      <w:spacing w:line="240" w:lineRule="auto"/>
    </w:pPr>
    <w:rPr>
      <w:sz w:val="20"/>
      <w:szCs w:val="20"/>
    </w:rPr>
  </w:style>
  <w:style w:type="character" w:customStyle="1" w:styleId="FootnoteTextChar">
    <w:name w:val="Footnote Text Char"/>
    <w:basedOn w:val="DefaultParagraphFont"/>
    <w:link w:val="FootnoteText"/>
    <w:uiPriority w:val="99"/>
    <w:semiHidden/>
    <w:rsid w:val="004A1F4A"/>
    <w:rPr>
      <w:rFonts w:ascii="Verdana" w:hAnsi="Verdana"/>
      <w:color w:val="000000"/>
    </w:rPr>
  </w:style>
  <w:style w:type="character" w:styleId="FootnoteReference">
    <w:name w:val="footnote reference"/>
    <w:basedOn w:val="DefaultParagraphFont"/>
    <w:uiPriority w:val="99"/>
    <w:semiHidden/>
    <w:unhideWhenUsed/>
    <w:rsid w:val="004A1F4A"/>
    <w:rPr>
      <w:vertAlign w:val="superscript"/>
    </w:rPr>
  </w:style>
  <w:style w:type="paragraph" w:styleId="CommentSubject">
    <w:name w:val="annotation subject"/>
    <w:basedOn w:val="CommentText"/>
    <w:next w:val="CommentText"/>
    <w:link w:val="CommentSubjectChar"/>
    <w:uiPriority w:val="99"/>
    <w:semiHidden/>
    <w:unhideWhenUsed/>
    <w:rsid w:val="004A1F4A"/>
    <w:rPr>
      <w:b/>
      <w:bCs/>
    </w:rPr>
  </w:style>
  <w:style w:type="character" w:customStyle="1" w:styleId="CommentSubjectChar">
    <w:name w:val="Comment Subject Char"/>
    <w:basedOn w:val="CommentTextChar"/>
    <w:link w:val="CommentSubject"/>
    <w:uiPriority w:val="99"/>
    <w:semiHidden/>
    <w:rsid w:val="004A1F4A"/>
    <w:rPr>
      <w:rFonts w:ascii="Verdana" w:hAnsi="Verdana"/>
      <w:b/>
      <w:bCs/>
      <w:color w:val="000000"/>
    </w:rPr>
  </w:style>
  <w:style w:type="paragraph" w:styleId="Header">
    <w:name w:val="header"/>
    <w:basedOn w:val="Normal"/>
    <w:link w:val="HeaderChar"/>
    <w:uiPriority w:val="99"/>
    <w:unhideWhenUsed/>
    <w:rsid w:val="00470C12"/>
    <w:pPr>
      <w:tabs>
        <w:tab w:val="center" w:pos="4513"/>
        <w:tab w:val="right" w:pos="9026"/>
      </w:tabs>
      <w:spacing w:line="240" w:lineRule="auto"/>
    </w:pPr>
  </w:style>
  <w:style w:type="character" w:customStyle="1" w:styleId="HeaderChar">
    <w:name w:val="Header Char"/>
    <w:basedOn w:val="DefaultParagraphFont"/>
    <w:link w:val="Header"/>
    <w:uiPriority w:val="99"/>
    <w:rsid w:val="00470C12"/>
    <w:rPr>
      <w:rFonts w:ascii="Verdana" w:hAnsi="Verdana"/>
      <w:color w:val="000000"/>
      <w:sz w:val="18"/>
      <w:szCs w:val="18"/>
    </w:rPr>
  </w:style>
  <w:style w:type="paragraph" w:styleId="Footer">
    <w:name w:val="footer"/>
    <w:basedOn w:val="Normal"/>
    <w:link w:val="FooterChar"/>
    <w:uiPriority w:val="99"/>
    <w:unhideWhenUsed/>
    <w:rsid w:val="00470C12"/>
    <w:pPr>
      <w:tabs>
        <w:tab w:val="center" w:pos="4513"/>
        <w:tab w:val="right" w:pos="9026"/>
      </w:tabs>
      <w:spacing w:line="240" w:lineRule="auto"/>
    </w:pPr>
  </w:style>
  <w:style w:type="character" w:customStyle="1" w:styleId="FooterChar">
    <w:name w:val="Footer Char"/>
    <w:basedOn w:val="DefaultParagraphFont"/>
    <w:link w:val="Footer"/>
    <w:uiPriority w:val="99"/>
    <w:rsid w:val="00470C12"/>
    <w:rPr>
      <w:rFonts w:ascii="Verdana" w:hAnsi="Verdana"/>
      <w:color w:val="000000"/>
      <w:sz w:val="18"/>
      <w:szCs w:val="18"/>
    </w:rPr>
  </w:style>
  <w:style w:type="paragraph" w:styleId="Revision">
    <w:name w:val="Revision"/>
    <w:hidden/>
    <w:uiPriority w:val="99"/>
    <w:semiHidden/>
    <w:rsid w:val="00D1210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655345">
      <w:bodyDiv w:val="1"/>
      <w:marLeft w:val="0"/>
      <w:marRight w:val="0"/>
      <w:marTop w:val="0"/>
      <w:marBottom w:val="0"/>
      <w:divBdr>
        <w:top w:val="none" w:sz="0" w:space="0" w:color="auto"/>
        <w:left w:val="none" w:sz="0" w:space="0" w:color="auto"/>
        <w:bottom w:val="none" w:sz="0" w:space="0" w:color="auto"/>
        <w:right w:val="none" w:sz="0" w:space="0" w:color="auto"/>
      </w:divBdr>
    </w:div>
    <w:div w:id="374739920">
      <w:bodyDiv w:val="1"/>
      <w:marLeft w:val="0"/>
      <w:marRight w:val="0"/>
      <w:marTop w:val="0"/>
      <w:marBottom w:val="0"/>
      <w:divBdr>
        <w:top w:val="none" w:sz="0" w:space="0" w:color="auto"/>
        <w:left w:val="none" w:sz="0" w:space="0" w:color="auto"/>
        <w:bottom w:val="none" w:sz="0" w:space="0" w:color="auto"/>
        <w:right w:val="none" w:sz="0" w:space="0" w:color="auto"/>
      </w:divBdr>
    </w:div>
    <w:div w:id="781874339">
      <w:bodyDiv w:val="1"/>
      <w:marLeft w:val="0"/>
      <w:marRight w:val="0"/>
      <w:marTop w:val="0"/>
      <w:marBottom w:val="0"/>
      <w:divBdr>
        <w:top w:val="none" w:sz="0" w:space="0" w:color="auto"/>
        <w:left w:val="none" w:sz="0" w:space="0" w:color="auto"/>
        <w:bottom w:val="none" w:sz="0" w:space="0" w:color="auto"/>
        <w:right w:val="none" w:sz="0" w:space="0" w:color="auto"/>
      </w:divBdr>
    </w:div>
    <w:div w:id="881358830">
      <w:bodyDiv w:val="1"/>
      <w:marLeft w:val="0"/>
      <w:marRight w:val="0"/>
      <w:marTop w:val="0"/>
      <w:marBottom w:val="0"/>
      <w:divBdr>
        <w:top w:val="none" w:sz="0" w:space="0" w:color="auto"/>
        <w:left w:val="none" w:sz="0" w:space="0" w:color="auto"/>
        <w:bottom w:val="none" w:sz="0" w:space="0" w:color="auto"/>
        <w:right w:val="none" w:sz="0" w:space="0" w:color="auto"/>
      </w:divBdr>
    </w:div>
    <w:div w:id="926890889">
      <w:bodyDiv w:val="1"/>
      <w:marLeft w:val="0"/>
      <w:marRight w:val="0"/>
      <w:marTop w:val="0"/>
      <w:marBottom w:val="0"/>
      <w:divBdr>
        <w:top w:val="none" w:sz="0" w:space="0" w:color="auto"/>
        <w:left w:val="none" w:sz="0" w:space="0" w:color="auto"/>
        <w:bottom w:val="none" w:sz="0" w:space="0" w:color="auto"/>
        <w:right w:val="none" w:sz="0" w:space="0" w:color="auto"/>
      </w:divBdr>
    </w:div>
    <w:div w:id="1620600929">
      <w:bodyDiv w:val="1"/>
      <w:marLeft w:val="0"/>
      <w:marRight w:val="0"/>
      <w:marTop w:val="0"/>
      <w:marBottom w:val="0"/>
      <w:divBdr>
        <w:top w:val="none" w:sz="0" w:space="0" w:color="auto"/>
        <w:left w:val="none" w:sz="0" w:space="0" w:color="auto"/>
        <w:bottom w:val="none" w:sz="0" w:space="0" w:color="auto"/>
        <w:right w:val="none" w:sz="0" w:space="0" w:color="auto"/>
      </w:divBdr>
    </w:div>
    <w:div w:id="1668437520">
      <w:bodyDiv w:val="1"/>
      <w:marLeft w:val="0"/>
      <w:marRight w:val="0"/>
      <w:marTop w:val="0"/>
      <w:marBottom w:val="0"/>
      <w:divBdr>
        <w:top w:val="none" w:sz="0" w:space="0" w:color="auto"/>
        <w:left w:val="none" w:sz="0" w:space="0" w:color="auto"/>
        <w:bottom w:val="none" w:sz="0" w:space="0" w:color="auto"/>
        <w:right w:val="none" w:sz="0" w:space="0" w:color="auto"/>
      </w:divBdr>
    </w:div>
    <w:div w:id="1885487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1125</ap:Words>
  <ap:Characters>6189</ap:Characters>
  <ap:DocSecurity>0</ap:DocSecurity>
  <ap:Lines>51</ap:Lines>
  <ap:Paragraphs>14</ap:Paragraphs>
  <ap:ScaleCrop>false</ap:ScaleCrop>
  <ap:HeadingPairs>
    <vt:vector baseType="variant" size="2">
      <vt:variant>
        <vt:lpstr>Title</vt:lpstr>
      </vt:variant>
      <vt:variant>
        <vt:i4>1</vt:i4>
      </vt:variant>
    </vt:vector>
  </ap:HeadingPairs>
  <ap:TitlesOfParts>
    <vt:vector baseType="lpstr" size="1">
      <vt:lpstr>Toezeggingen conflict-gerelateerd seksueel geweld</vt:lpstr>
    </vt:vector>
  </ap:TitlesOfParts>
  <ap:LinksUpToDate>false</ap:LinksUpToDate>
  <ap:CharactersWithSpaces>7300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2026-06-29T09:41:00.0000000Z</lastPrinted>
  <dcterms:created xsi:type="dcterms:W3CDTF">2026-07-01T10:32:00.0000000Z</dcterms:created>
  <dcterms:modified xsi:type="dcterms:W3CDTF">2026-07-01T10:32:00.0000000Z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0x0101009C7CE436063D44E9BE7DC0259EF7C32F006EB9F9836A634AE58B6169785FD3936F00D0BFD0E305C7C345B42543D86FA71BCA</vt:lpwstr>
  </property>
  <property fmtid="{D5CDD505-2E9C-101B-9397-08002B2CF9AE}" pid="3" name="BZDossierTemplate">
    <vt:lpwstr>Toezegging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https://247.plaza.buzaservices.nl/subject/PV-TZ2026012026/BZ2629564/Toezegging - Toezegging R inzake extra ondersteuning van kleinschalige netwerken van vrouwen en slachtoffers.docx</vt:lpwstr>
  </property>
  <property fmtid="{D5CDD505-2E9C-101B-9397-08002B2CF9AE}" pid="24" name="_dlc_DocIdItemGuid">
    <vt:lpwstr>55da16ea-da3a-461c-b674-e7f54c17e551</vt:lpwstr>
  </property>
  <property fmtid="{D5CDD505-2E9C-101B-9397-08002B2CF9AE}" pid="25" name="_docset_NoMedatataSyncRequired">
    <vt:lpwstr>False</vt:lpwstr>
  </property>
</Properties>
</file>