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016" w:rsidRDefault="001856D0" w14:paraId="29C58508" w14:textId="2DC97316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2A7AD6">
        <w:rPr>
          <w:b/>
          <w:bCs/>
          <w:sz w:val="23"/>
          <w:szCs w:val="23"/>
        </w:rPr>
        <w:t>1 066</w:t>
      </w:r>
      <w:r>
        <w:rPr>
          <w:b/>
          <w:bCs/>
          <w:sz w:val="23"/>
          <w:szCs w:val="23"/>
        </w:rPr>
        <w:tab/>
      </w:r>
      <w:r w:rsidR="002A7AD6">
        <w:rPr>
          <w:b/>
          <w:bCs/>
          <w:sz w:val="23"/>
          <w:szCs w:val="23"/>
        </w:rPr>
        <w:t>Belastingdienst</w:t>
      </w:r>
    </w:p>
    <w:p w:rsidR="00751016" w:rsidRDefault="00751016" w14:paraId="198D5A3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751016" w:rsidRDefault="001856D0" w14:paraId="5ECB2023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751016" w:rsidRDefault="001856D0" w14:paraId="319CB9FB" w14:textId="77777777">
      <w:r>
        <w:tab/>
      </w:r>
      <w:r>
        <w:tab/>
      </w:r>
    </w:p>
    <w:p w:rsidR="00751016" w:rsidRDefault="001856D0" w14:paraId="64978EC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96"/>
      </w:tblGrid>
      <w:tr w:rsidR="00614B8C" w:rsidTr="00D34A93" w14:paraId="261DCA8E" w14:textId="77777777">
        <w:tc>
          <w:tcPr>
            <w:tcW w:w="3614" w:type="dxa"/>
            <w:hideMark/>
          </w:tcPr>
          <w:p w:rsidR="00614B8C" w:rsidRDefault="00614B8C" w14:paraId="12E07185" w14:textId="0F9E76C7">
            <w:pPr>
              <w:rPr>
                <w:b/>
                <w:bCs/>
                <w:highlight w:val="yellow"/>
                <w:lang w:eastAsia="ja-JP"/>
              </w:rPr>
            </w:pPr>
          </w:p>
        </w:tc>
        <w:tc>
          <w:tcPr>
            <w:tcW w:w="5596" w:type="dxa"/>
            <w:hideMark/>
          </w:tcPr>
          <w:p w:rsidR="00614B8C" w:rsidRDefault="00614B8C" w14:paraId="476FC678" w14:textId="50AE7DD8">
            <w:pPr>
              <w:rPr>
                <w:b/>
                <w:bCs/>
                <w:highlight w:val="yellow"/>
                <w:lang w:eastAsia="ja-JP"/>
              </w:rPr>
            </w:pPr>
          </w:p>
        </w:tc>
      </w:tr>
      <w:tr w:rsidR="00614B8C" w:rsidTr="00D34A93" w14:paraId="573F8808" w14:textId="77777777">
        <w:tc>
          <w:tcPr>
            <w:tcW w:w="3614" w:type="dxa"/>
          </w:tcPr>
          <w:p w:rsidR="00614B8C" w:rsidRDefault="00614B8C" w14:paraId="5FF05EB5" w14:textId="77777777">
            <w:pPr>
              <w:rPr>
                <w:lang w:eastAsia="ja-JP"/>
              </w:rPr>
            </w:pPr>
          </w:p>
        </w:tc>
        <w:tc>
          <w:tcPr>
            <w:tcW w:w="5596" w:type="dxa"/>
          </w:tcPr>
          <w:p w:rsidR="00614B8C" w:rsidRDefault="00614B8C" w14:paraId="236E3DA4" w14:textId="77777777">
            <w:pPr>
              <w:rPr>
                <w:lang w:eastAsia="ja-JP"/>
              </w:rPr>
            </w:pPr>
          </w:p>
        </w:tc>
      </w:tr>
      <w:tr w:rsidR="00614B8C" w:rsidTr="00D34A93" w14:paraId="3CE39CC2" w14:textId="77777777">
        <w:tc>
          <w:tcPr>
            <w:tcW w:w="3614" w:type="dxa"/>
          </w:tcPr>
          <w:p w:rsidR="00614B8C" w:rsidRDefault="00614B8C" w14:paraId="3B527160" w14:textId="77777777">
            <w:pPr>
              <w:rPr>
                <w:lang w:eastAsia="ja-JP"/>
              </w:rPr>
            </w:pPr>
          </w:p>
        </w:tc>
        <w:tc>
          <w:tcPr>
            <w:tcW w:w="5596" w:type="dxa"/>
          </w:tcPr>
          <w:p w:rsidR="00614B8C" w:rsidRDefault="00614B8C" w14:paraId="64D43AE0" w14:textId="77777777">
            <w:pPr>
              <w:rPr>
                <w:lang w:eastAsia="ja-JP"/>
              </w:rPr>
            </w:pPr>
          </w:p>
        </w:tc>
      </w:tr>
    </w:tbl>
    <w:p w:rsidR="00751016" w:rsidRDefault="001856D0" w14:paraId="254E264A" w14:textId="1DADEEDD">
      <w:pPr>
        <w:ind w:left="1410"/>
      </w:pPr>
      <w:r>
        <w:t xml:space="preserve">De vaste commissie voor </w:t>
      </w:r>
      <w:r w:rsidR="00B47F4D">
        <w:t>Financiën</w:t>
      </w:r>
      <w:r>
        <w:t xml:space="preserve"> heeft een aantal vragen voorgelegd aan de </w:t>
      </w:r>
      <w:r w:rsidR="00B47F4D">
        <w:t>minister van Financiën</w:t>
      </w:r>
      <w:r>
        <w:t xml:space="preserve"> over de </w:t>
      </w:r>
      <w:r w:rsidRPr="009B59B4" w:rsidR="00485338">
        <w:rPr>
          <w:bCs/>
        </w:rPr>
        <w:t>Jaarrapportage Belastingdienst 2025</w:t>
      </w:r>
      <w:r w:rsidRPr="009B59B4">
        <w:rPr>
          <w:bCs/>
        </w:rPr>
        <w:t>.</w:t>
      </w:r>
    </w:p>
    <w:p w:rsidR="009B59B4" w:rsidRDefault="009B59B4" w14:paraId="13792EB8" w14:textId="77777777">
      <w:pPr>
        <w:ind w:left="1410"/>
      </w:pPr>
    </w:p>
    <w:p w:rsidR="00751016" w:rsidRDefault="001856D0" w14:paraId="421FBA3A" w14:textId="6B2028F3">
      <w:pPr>
        <w:ind w:left="1410"/>
      </w:pPr>
      <w:r>
        <w:t xml:space="preserve">De daarop door de </w:t>
      </w:r>
      <w:r w:rsidR="009B59B4">
        <w:t>staatssecretaris</w:t>
      </w:r>
      <w:r>
        <w:t xml:space="preserve"> gegeven antwoorden zijn hierbij afgedrukt.</w:t>
      </w:r>
    </w:p>
    <w:p w:rsidR="00751016" w:rsidRDefault="00751016" w14:paraId="563818A3" w14:textId="77777777">
      <w:pPr>
        <w:spacing w:before="0" w:after="0"/>
      </w:pPr>
    </w:p>
    <w:p w:rsidR="00751016" w:rsidRDefault="009B59B4" w14:paraId="41160FB0" w14:textId="75356A13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751016" w:rsidRDefault="001856D0" w14:paraId="0664B10D" w14:textId="3F771C5F">
      <w:pPr>
        <w:spacing w:before="0" w:after="0"/>
      </w:pPr>
      <w:r>
        <w:tab/>
      </w:r>
      <w:r>
        <w:tab/>
      </w:r>
      <w:r w:rsidR="00B47F4D">
        <w:t>Jansen</w:t>
      </w:r>
    </w:p>
    <w:p w:rsidR="00751016" w:rsidRDefault="001856D0" w14:paraId="5FE8F897" w14:textId="77777777">
      <w:pPr>
        <w:spacing w:before="0" w:after="0"/>
      </w:pPr>
      <w:r>
        <w:tab/>
      </w:r>
      <w:r>
        <w:tab/>
      </w:r>
    </w:p>
    <w:p w:rsidR="00751016" w:rsidRDefault="001856D0" w14:paraId="0795B3E4" w14:textId="765F2071">
      <w:pPr>
        <w:spacing w:before="0" w:after="0"/>
      </w:pPr>
      <w:r>
        <w:tab/>
      </w:r>
      <w:r>
        <w:tab/>
      </w:r>
      <w:r w:rsidR="009B59B4">
        <w:t xml:space="preserve">De </w:t>
      </w:r>
      <w:r w:rsidR="00B47F4D">
        <w:t>Adjunct-g</w:t>
      </w:r>
      <w:r>
        <w:t>riffier van de commissie,</w:t>
      </w:r>
    </w:p>
    <w:p w:rsidR="00751016" w:rsidRDefault="001856D0" w14:paraId="1522EF0C" w14:textId="50885CAB">
      <w:pPr>
        <w:spacing w:before="0" w:after="0"/>
      </w:pPr>
      <w:r>
        <w:tab/>
      </w:r>
      <w:r>
        <w:tab/>
      </w:r>
      <w:r w:rsidR="009B59B4">
        <w:t>Lips</w:t>
      </w:r>
    </w:p>
    <w:p w:rsidR="00751016" w:rsidRDefault="00751016" w14:paraId="78396231" w14:textId="77777777"/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="000A584E" w:rsidTr="004C04EC" w14:paraId="16EFF1A2" w14:textId="77777777">
        <w:trPr>
          <w:cantSplit/>
        </w:trPr>
        <w:tc>
          <w:tcPr>
            <w:tcW w:w="566" w:type="dxa"/>
            <w:hideMark/>
          </w:tcPr>
          <w:p w:rsidR="000A584E" w:rsidRDefault="000A584E" w14:paraId="221F0506" w14:textId="77777777">
            <w:pPr>
              <w:rPr>
                <w:lang w:val="en-US" w:eastAsia="en-US"/>
              </w:rPr>
            </w:pPr>
            <w:bookmarkStart w:name="bmkStartTabel" w:id="0"/>
            <w:bookmarkEnd w:id="0"/>
            <w:r>
              <w:rPr>
                <w:lang w:val="en-US" w:eastAsia="en-US"/>
              </w:rPr>
              <w:t>Nr</w:t>
            </w:r>
          </w:p>
        </w:tc>
        <w:tc>
          <w:tcPr>
            <w:tcW w:w="6520" w:type="dxa"/>
            <w:hideMark/>
          </w:tcPr>
          <w:p w:rsidR="000A584E" w:rsidRDefault="000A584E" w14:paraId="1B1068C9" w14:textId="7777777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="000A584E" w:rsidRDefault="000A584E" w14:paraId="5F90A3EF" w14:textId="77777777">
            <w:pPr>
              <w:jc w:val="right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="000A584E" w:rsidRDefault="000A584E" w14:paraId="4AEDFB83" w14:textId="77777777">
            <w:pPr>
              <w:jc w:val="right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Blz</w:t>
            </w:r>
            <w:proofErr w:type="spellEnd"/>
            <w:r>
              <w:rPr>
                <w:lang w:val="en-US" w:eastAsia="en-US"/>
              </w:rPr>
              <w:t>. (van)</w:t>
            </w:r>
          </w:p>
        </w:tc>
        <w:tc>
          <w:tcPr>
            <w:tcW w:w="567" w:type="dxa"/>
            <w:hideMark/>
          </w:tcPr>
          <w:p w:rsidR="000A584E" w:rsidRDefault="000A584E" w14:paraId="26D6BBD0" w14:textId="7777777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t/m</w:t>
            </w:r>
          </w:p>
        </w:tc>
      </w:tr>
      <w:tr w:rsidR="000A584E" w:rsidTr="004C04EC" w14:paraId="119F3A7C" w14:textId="77777777">
        <w:tc>
          <w:tcPr>
            <w:tcW w:w="566" w:type="dxa"/>
            <w:hideMark/>
          </w:tcPr>
          <w:p w:rsidR="000A584E" w:rsidRDefault="000A584E" w14:paraId="0E1589E1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6520" w:type="dxa"/>
            <w:hideMark/>
          </w:tcPr>
          <w:p w:rsidRPr="000A584E" w:rsidR="000A584E" w:rsidRDefault="000A584E" w14:paraId="6B572ECA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Hoe complex is de aftrek specifieke zorgkosten in de uitvoering?</w:t>
            </w:r>
          </w:p>
        </w:tc>
        <w:tc>
          <w:tcPr>
            <w:tcW w:w="850" w:type="dxa"/>
          </w:tcPr>
          <w:p w:rsidRPr="000A584E" w:rsidR="000A584E" w:rsidRDefault="000A584E" w14:paraId="0AAAE21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</w:tcPr>
          <w:p w:rsidRPr="000A584E" w:rsidR="000A584E" w:rsidRDefault="000A584E" w14:paraId="58B12735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Pr="000A584E" w:rsidR="000A584E" w:rsidRDefault="000A584E" w14:paraId="1F3A10B2" w14:textId="77777777">
            <w:pPr>
              <w:jc w:val="right"/>
              <w:rPr>
                <w:lang w:eastAsia="en-US"/>
              </w:rPr>
            </w:pPr>
            <w:r w:rsidRPr="000A584E">
              <w:rPr>
                <w:lang w:eastAsia="en-US"/>
              </w:rPr>
              <w:t xml:space="preserve"> </w:t>
            </w:r>
          </w:p>
        </w:tc>
      </w:tr>
      <w:tr w:rsidR="000A584E" w:rsidTr="004C04EC" w14:paraId="475F9113" w14:textId="77777777">
        <w:tc>
          <w:tcPr>
            <w:tcW w:w="566" w:type="dxa"/>
            <w:hideMark/>
          </w:tcPr>
          <w:p w:rsidR="000A584E" w:rsidRDefault="000A584E" w14:paraId="249354E8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6520" w:type="dxa"/>
            <w:hideMark/>
          </w:tcPr>
          <w:p w:rsidRPr="000A584E" w:rsidR="000A584E" w:rsidRDefault="000A584E" w14:paraId="432D020D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Hoeveel uitvoeringscapaciteit is er gemoeid met de aftrek specifieke zorgkosten?</w:t>
            </w:r>
          </w:p>
        </w:tc>
        <w:tc>
          <w:tcPr>
            <w:tcW w:w="850" w:type="dxa"/>
          </w:tcPr>
          <w:p w:rsidRPr="000A584E" w:rsidR="000A584E" w:rsidRDefault="000A584E" w14:paraId="30B4884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</w:tcPr>
          <w:p w:rsidRPr="000A584E" w:rsidR="000A584E" w:rsidRDefault="000A584E" w14:paraId="18DD3103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Pr="000A584E" w:rsidR="000A584E" w:rsidRDefault="000A584E" w14:paraId="78AE076B" w14:textId="77777777">
            <w:pPr>
              <w:jc w:val="right"/>
              <w:rPr>
                <w:lang w:eastAsia="en-US"/>
              </w:rPr>
            </w:pPr>
            <w:r w:rsidRPr="000A584E">
              <w:rPr>
                <w:lang w:eastAsia="en-US"/>
              </w:rPr>
              <w:t xml:space="preserve"> </w:t>
            </w:r>
          </w:p>
        </w:tc>
      </w:tr>
      <w:tr w:rsidR="000A584E" w:rsidTr="004C04EC" w14:paraId="6B7F2AD4" w14:textId="77777777">
        <w:tc>
          <w:tcPr>
            <w:tcW w:w="566" w:type="dxa"/>
            <w:hideMark/>
          </w:tcPr>
          <w:p w:rsidR="000A584E" w:rsidRDefault="000A584E" w14:paraId="384D73D3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6520" w:type="dxa"/>
            <w:hideMark/>
          </w:tcPr>
          <w:p w:rsidRPr="000A584E" w:rsidR="000A584E" w:rsidRDefault="000A584E" w14:paraId="0E612B0A" w14:textId="2348B7E9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 xml:space="preserve">Welke inkomensgroepen maken het meest gebruik van de aftrek specifieke zorgkosten? </w:t>
            </w:r>
            <w:r w:rsidR="00940011">
              <w:rPr>
                <w:lang w:eastAsia="en-US"/>
              </w:rPr>
              <w:t>H</w:t>
            </w:r>
            <w:r w:rsidRPr="000A584E">
              <w:rPr>
                <w:lang w:eastAsia="en-US"/>
              </w:rPr>
              <w:t>oe verhoudt dit zich tot de zorgkosten die mensen daadwerkelijk maken? Klopt het dat met name hoge inkomensgroepen profiteren van de regeling en lage inkomensgroepen relatief weinig?</w:t>
            </w:r>
          </w:p>
        </w:tc>
        <w:tc>
          <w:tcPr>
            <w:tcW w:w="850" w:type="dxa"/>
          </w:tcPr>
          <w:p w:rsidRPr="000A584E" w:rsidR="000A584E" w:rsidRDefault="000A584E" w14:paraId="40BCD9C0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</w:tcPr>
          <w:p w:rsidRPr="000A584E" w:rsidR="000A584E" w:rsidRDefault="000A584E" w14:paraId="27FA80A7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Pr="000A584E" w:rsidR="000A584E" w:rsidRDefault="000A584E" w14:paraId="502661B5" w14:textId="77777777">
            <w:pPr>
              <w:jc w:val="right"/>
              <w:rPr>
                <w:lang w:eastAsia="en-US"/>
              </w:rPr>
            </w:pPr>
            <w:r w:rsidRPr="000A584E">
              <w:rPr>
                <w:lang w:eastAsia="en-US"/>
              </w:rPr>
              <w:t xml:space="preserve"> </w:t>
            </w:r>
          </w:p>
        </w:tc>
      </w:tr>
      <w:tr w:rsidR="000A584E" w:rsidTr="004C04EC" w14:paraId="0F7CBC15" w14:textId="77777777">
        <w:tc>
          <w:tcPr>
            <w:tcW w:w="566" w:type="dxa"/>
            <w:hideMark/>
          </w:tcPr>
          <w:p w:rsidR="000A584E" w:rsidRDefault="000A584E" w14:paraId="089AEB33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6520" w:type="dxa"/>
            <w:hideMark/>
          </w:tcPr>
          <w:p w:rsidRPr="000A584E" w:rsidR="000A584E" w:rsidRDefault="000A584E" w14:paraId="3A3DB176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Zijn er nog andere fiscale regelingen die uitvoeringstechnisch bijzonder complex zijn, of die bijzonder veel capaciteit vragen?</w:t>
            </w:r>
          </w:p>
        </w:tc>
        <w:tc>
          <w:tcPr>
            <w:tcW w:w="850" w:type="dxa"/>
          </w:tcPr>
          <w:p w:rsidRPr="000A584E" w:rsidR="000A584E" w:rsidRDefault="000A584E" w14:paraId="6BCDBC9A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</w:tcPr>
          <w:p w:rsidRPr="000A584E" w:rsidR="000A584E" w:rsidRDefault="000A584E" w14:paraId="4EC95DC0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Pr="000A584E" w:rsidR="000A584E" w:rsidRDefault="000A584E" w14:paraId="1E1E67B1" w14:textId="77777777">
            <w:pPr>
              <w:jc w:val="right"/>
              <w:rPr>
                <w:lang w:eastAsia="en-US"/>
              </w:rPr>
            </w:pPr>
            <w:r w:rsidRPr="000A584E">
              <w:rPr>
                <w:lang w:eastAsia="en-US"/>
              </w:rPr>
              <w:t xml:space="preserve"> </w:t>
            </w:r>
          </w:p>
        </w:tc>
      </w:tr>
      <w:tr w:rsidR="000A584E" w:rsidTr="004C04EC" w14:paraId="2A793FB8" w14:textId="77777777">
        <w:tc>
          <w:tcPr>
            <w:tcW w:w="566" w:type="dxa"/>
            <w:hideMark/>
          </w:tcPr>
          <w:p w:rsidR="000A584E" w:rsidRDefault="000A584E" w14:paraId="3F482FBF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6520" w:type="dxa"/>
            <w:hideMark/>
          </w:tcPr>
          <w:p w:rsidRPr="000A584E" w:rsidR="000A584E" w:rsidRDefault="000A584E" w14:paraId="4F5C7C1E" w14:textId="37C41C0B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Hoeveel extra capaciteit is in 2025 ingezet voor de box 3-hersteloperatie en gaat dit ten koste van regulier toezicht?</w:t>
            </w:r>
          </w:p>
        </w:tc>
        <w:tc>
          <w:tcPr>
            <w:tcW w:w="850" w:type="dxa"/>
          </w:tcPr>
          <w:p w:rsidRPr="000A584E" w:rsidR="000A584E" w:rsidRDefault="000A584E" w14:paraId="2A125A8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1D2889EC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67" w:type="dxa"/>
            <w:hideMark/>
          </w:tcPr>
          <w:p w:rsidR="000A584E" w:rsidRDefault="000A584E" w14:paraId="373FED2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0F041C4F" w14:textId="77777777">
        <w:tc>
          <w:tcPr>
            <w:tcW w:w="566" w:type="dxa"/>
            <w:hideMark/>
          </w:tcPr>
          <w:p w:rsidR="000A584E" w:rsidRDefault="000A584E" w14:paraId="088E2DD2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6520" w:type="dxa"/>
            <w:hideMark/>
          </w:tcPr>
          <w:p w:rsidRPr="000A584E" w:rsidR="000A584E" w:rsidRDefault="000A584E" w14:paraId="518078B3" w14:textId="20DD073A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Kan worden toegelicht waardoor de belastingontvangsten in 2025 met circa</w:t>
            </w:r>
            <w:r w:rsidR="00940011">
              <w:rPr>
                <w:lang w:eastAsia="en-US"/>
              </w:rPr>
              <w:t xml:space="preserve"> </w:t>
            </w:r>
            <w:r w:rsidRPr="000A584E">
              <w:rPr>
                <w:lang w:eastAsia="en-US"/>
              </w:rPr>
              <w:t xml:space="preserve">15 miljard </w:t>
            </w:r>
            <w:r w:rsidR="00940011">
              <w:rPr>
                <w:lang w:eastAsia="en-US"/>
              </w:rPr>
              <w:t xml:space="preserve">euro </w:t>
            </w:r>
            <w:r w:rsidRPr="000A584E">
              <w:rPr>
                <w:lang w:eastAsia="en-US"/>
              </w:rPr>
              <w:t>zijn gestegen ten opzichte van 2024?</w:t>
            </w:r>
          </w:p>
        </w:tc>
        <w:tc>
          <w:tcPr>
            <w:tcW w:w="850" w:type="dxa"/>
          </w:tcPr>
          <w:p w:rsidRPr="000A584E" w:rsidR="000A584E" w:rsidRDefault="000A584E" w14:paraId="48A359B2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3DB4E65E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67" w:type="dxa"/>
            <w:hideMark/>
          </w:tcPr>
          <w:p w:rsidR="000A584E" w:rsidRDefault="000A584E" w14:paraId="5FF682C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174D13E" w14:textId="77777777">
        <w:tc>
          <w:tcPr>
            <w:tcW w:w="566" w:type="dxa"/>
            <w:hideMark/>
          </w:tcPr>
          <w:p w:rsidR="000A584E" w:rsidRDefault="000A584E" w14:paraId="2BBEBA86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6520" w:type="dxa"/>
            <w:hideMark/>
          </w:tcPr>
          <w:p w:rsidRPr="000A584E" w:rsidR="000A584E" w:rsidRDefault="000A584E" w14:paraId="4F066685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Welke belastingsoorten hebben het meest bijgedragen aan deze stijging en wat verklaart deze ontwikkeling per belastingsoort?</w:t>
            </w:r>
          </w:p>
        </w:tc>
        <w:tc>
          <w:tcPr>
            <w:tcW w:w="850" w:type="dxa"/>
          </w:tcPr>
          <w:p w:rsidRPr="000A584E" w:rsidR="000A584E" w:rsidRDefault="000A584E" w14:paraId="4397CCD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319B1E3E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67" w:type="dxa"/>
            <w:hideMark/>
          </w:tcPr>
          <w:p w:rsidR="000A584E" w:rsidRDefault="000A584E" w14:paraId="26E3EFD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1AA9B42" w14:textId="77777777">
        <w:tc>
          <w:tcPr>
            <w:tcW w:w="566" w:type="dxa"/>
            <w:hideMark/>
          </w:tcPr>
          <w:p w:rsidR="000A584E" w:rsidRDefault="000A584E" w14:paraId="498BEB99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6520" w:type="dxa"/>
            <w:hideMark/>
          </w:tcPr>
          <w:p w:rsidRPr="000A584E" w:rsidR="000A584E" w:rsidRDefault="000A584E" w14:paraId="17DA2FA4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Hoeveel aanvragen voor het formulier “Opgaaf Werkelijk Rendement” zijn in 2025 verwerkt en hoeveel staan nog open?</w:t>
            </w:r>
          </w:p>
        </w:tc>
        <w:tc>
          <w:tcPr>
            <w:tcW w:w="850" w:type="dxa"/>
          </w:tcPr>
          <w:p w:rsidRPr="000A584E" w:rsidR="000A584E" w:rsidRDefault="000A584E" w14:paraId="28625F00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0E3543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67" w:type="dxa"/>
            <w:hideMark/>
          </w:tcPr>
          <w:p w:rsidR="000A584E" w:rsidRDefault="000A584E" w14:paraId="0C22E4A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16154E4" w14:textId="77777777">
        <w:tc>
          <w:tcPr>
            <w:tcW w:w="566" w:type="dxa"/>
            <w:hideMark/>
          </w:tcPr>
          <w:p w:rsidR="000A584E" w:rsidRDefault="000A584E" w14:paraId="7912FC7A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6520" w:type="dxa"/>
            <w:hideMark/>
          </w:tcPr>
          <w:p w:rsidRPr="000A584E" w:rsidR="000A584E" w:rsidRDefault="000A584E" w14:paraId="686CDBCA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Wat is de verwachte doorlooptijd van de hersteloperatie box 3?</w:t>
            </w:r>
          </w:p>
        </w:tc>
        <w:tc>
          <w:tcPr>
            <w:tcW w:w="850" w:type="dxa"/>
          </w:tcPr>
          <w:p w:rsidRPr="000A584E" w:rsidR="000A584E" w:rsidRDefault="000A584E" w14:paraId="3338BDC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2D6777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67" w:type="dxa"/>
            <w:hideMark/>
          </w:tcPr>
          <w:p w:rsidR="000A584E" w:rsidRDefault="000A584E" w14:paraId="18B275E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53066164" w14:textId="77777777">
        <w:tc>
          <w:tcPr>
            <w:tcW w:w="566" w:type="dxa"/>
            <w:hideMark/>
          </w:tcPr>
          <w:p w:rsidR="000A584E" w:rsidRDefault="000A584E" w14:paraId="5E0276FC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6520" w:type="dxa"/>
            <w:hideMark/>
          </w:tcPr>
          <w:p w:rsidRPr="000A584E" w:rsidR="000A584E" w:rsidRDefault="000A584E" w14:paraId="1F9B7851" w14:textId="77777777">
            <w:pPr>
              <w:rPr>
                <w:lang w:eastAsia="en-US"/>
              </w:rPr>
            </w:pPr>
            <w:r w:rsidRPr="000A584E">
              <w:rPr>
                <w:lang w:eastAsia="en-US"/>
              </w:rPr>
              <w:t>Hoeveel capaciteit is in 2025 ingezet op hersteloperaties en hoe verhoudt dit zich tot reguliere werkzaamheden?</w:t>
            </w:r>
          </w:p>
        </w:tc>
        <w:tc>
          <w:tcPr>
            <w:tcW w:w="850" w:type="dxa"/>
          </w:tcPr>
          <w:p w:rsidRPr="000A584E" w:rsidR="000A584E" w:rsidRDefault="000A584E" w14:paraId="2A637BF1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5968F16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567" w:type="dxa"/>
            <w:hideMark/>
          </w:tcPr>
          <w:p w:rsidR="000A584E" w:rsidRDefault="000A584E" w14:paraId="3BFC243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5 </w:t>
            </w:r>
          </w:p>
        </w:tc>
      </w:tr>
      <w:tr w:rsidR="000A584E" w:rsidTr="004C04EC" w14:paraId="2A1C5E02" w14:textId="77777777">
        <w:tc>
          <w:tcPr>
            <w:tcW w:w="566" w:type="dxa"/>
            <w:hideMark/>
          </w:tcPr>
          <w:p w:rsidR="000A584E" w:rsidRDefault="000A584E" w14:paraId="36D32C7E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6520" w:type="dxa"/>
            <w:hideMark/>
          </w:tcPr>
          <w:p w:rsidRPr="00614B8C" w:rsidR="000A584E" w:rsidRDefault="000A584E" w14:paraId="5E5EBE94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gemeten of de herschreven standaardbrieven daadwerkelijk beter begrijpelijk zijn voor burgers?</w:t>
            </w:r>
          </w:p>
        </w:tc>
        <w:tc>
          <w:tcPr>
            <w:tcW w:w="850" w:type="dxa"/>
          </w:tcPr>
          <w:p w:rsidRPr="00614B8C" w:rsidR="000A584E" w:rsidRDefault="000A584E" w14:paraId="73C227A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A7917F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567" w:type="dxa"/>
            <w:hideMark/>
          </w:tcPr>
          <w:p w:rsidR="000A584E" w:rsidRDefault="000A584E" w14:paraId="12999CAD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08DA10F5" w14:textId="77777777">
        <w:tc>
          <w:tcPr>
            <w:tcW w:w="566" w:type="dxa"/>
            <w:hideMark/>
          </w:tcPr>
          <w:p w:rsidR="000A584E" w:rsidRDefault="000A584E" w14:paraId="1D4F3F4E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6520" w:type="dxa"/>
            <w:hideMark/>
          </w:tcPr>
          <w:p w:rsidRPr="00614B8C" w:rsidR="000A584E" w:rsidRDefault="000A584E" w14:paraId="043C5F3E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de effectiviteit gemeten van het telefonisch benaderen van burgers bij aangifteverzuim?</w:t>
            </w:r>
          </w:p>
        </w:tc>
        <w:tc>
          <w:tcPr>
            <w:tcW w:w="850" w:type="dxa"/>
          </w:tcPr>
          <w:p w:rsidRPr="00614B8C" w:rsidR="000A584E" w:rsidRDefault="000A584E" w14:paraId="1B1E8114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C4A8E8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567" w:type="dxa"/>
            <w:hideMark/>
          </w:tcPr>
          <w:p w:rsidR="000A584E" w:rsidRDefault="000A584E" w14:paraId="534B3FC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DA09E75" w14:textId="77777777">
        <w:tc>
          <w:tcPr>
            <w:tcW w:w="566" w:type="dxa"/>
            <w:hideMark/>
          </w:tcPr>
          <w:p w:rsidR="000A584E" w:rsidRDefault="000A584E" w14:paraId="30C936CF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6520" w:type="dxa"/>
            <w:hideMark/>
          </w:tcPr>
          <w:p w:rsidRPr="00614B8C" w:rsidR="000A584E" w:rsidRDefault="000A584E" w14:paraId="324878B2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Waarom zijn in 2025 slechts 36 formulieren gedigitaliseerd terwijl 50 het doel was?</w:t>
            </w:r>
          </w:p>
        </w:tc>
        <w:tc>
          <w:tcPr>
            <w:tcW w:w="850" w:type="dxa"/>
          </w:tcPr>
          <w:p w:rsidRPr="00614B8C" w:rsidR="000A584E" w:rsidRDefault="000A584E" w14:paraId="214B01C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5911E11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567" w:type="dxa"/>
            <w:hideMark/>
          </w:tcPr>
          <w:p w:rsidR="000A584E" w:rsidRDefault="000A584E" w14:paraId="3B3B510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D5FC774" w14:textId="77777777">
        <w:tc>
          <w:tcPr>
            <w:tcW w:w="566" w:type="dxa"/>
            <w:hideMark/>
          </w:tcPr>
          <w:p w:rsidR="000A584E" w:rsidRDefault="000A584E" w14:paraId="45EBE6B0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  <w:tc>
          <w:tcPr>
            <w:tcW w:w="6520" w:type="dxa"/>
            <w:hideMark/>
          </w:tcPr>
          <w:p w:rsidRPr="00614B8C" w:rsidR="000A584E" w:rsidRDefault="000A584E" w14:paraId="05FDD544" w14:textId="05194520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 xml:space="preserve">Hoe verklaart de Belastingdienst de stijging in tevredenheid over de </w:t>
            </w:r>
            <w:proofErr w:type="spellStart"/>
            <w:r w:rsidRPr="00614B8C">
              <w:rPr>
                <w:lang w:eastAsia="en-US"/>
              </w:rPr>
              <w:t>BelastingTelefoon</w:t>
            </w:r>
            <w:proofErr w:type="spellEnd"/>
            <w:r w:rsidRPr="00614B8C">
              <w:rPr>
                <w:lang w:eastAsia="en-US"/>
              </w:rPr>
              <w:t xml:space="preserve"> naar 82,4</w:t>
            </w:r>
            <w:r w:rsidR="00A300F1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>?</w:t>
            </w:r>
          </w:p>
        </w:tc>
        <w:tc>
          <w:tcPr>
            <w:tcW w:w="850" w:type="dxa"/>
          </w:tcPr>
          <w:p w:rsidRPr="00614B8C" w:rsidR="000A584E" w:rsidRDefault="000A584E" w14:paraId="75EB57A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08FC77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567" w:type="dxa"/>
            <w:hideMark/>
          </w:tcPr>
          <w:p w:rsidR="000A584E" w:rsidRDefault="000A584E" w14:paraId="06E2FF1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774702E4" w14:textId="77777777">
        <w:tc>
          <w:tcPr>
            <w:tcW w:w="566" w:type="dxa"/>
            <w:hideMark/>
          </w:tcPr>
          <w:p w:rsidR="000A584E" w:rsidRDefault="000A584E" w14:paraId="6E738148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  <w:tc>
          <w:tcPr>
            <w:tcW w:w="6520" w:type="dxa"/>
            <w:hideMark/>
          </w:tcPr>
          <w:p w:rsidRPr="00614B8C" w:rsidR="000A584E" w:rsidRDefault="000A584E" w14:paraId="6033A6AF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Waarop is de selectie gebaseerd van de 79.000 handmatig gecontroleerde aangiften inkomstenbelasting?</w:t>
            </w:r>
          </w:p>
        </w:tc>
        <w:tc>
          <w:tcPr>
            <w:tcW w:w="850" w:type="dxa"/>
          </w:tcPr>
          <w:p w:rsidRPr="00614B8C" w:rsidR="000A584E" w:rsidRDefault="000A584E" w14:paraId="388E676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A21E6D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hideMark/>
          </w:tcPr>
          <w:p w:rsidR="000A584E" w:rsidRDefault="000A584E" w14:paraId="11A1625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D2BA2DA" w14:textId="77777777">
        <w:tc>
          <w:tcPr>
            <w:tcW w:w="566" w:type="dxa"/>
            <w:hideMark/>
          </w:tcPr>
          <w:p w:rsidR="000A584E" w:rsidRDefault="000A584E" w14:paraId="7A46C9C1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16</w:t>
            </w:r>
          </w:p>
        </w:tc>
        <w:tc>
          <w:tcPr>
            <w:tcW w:w="6520" w:type="dxa"/>
            <w:hideMark/>
          </w:tcPr>
          <w:p w:rsidRPr="00614B8C" w:rsidR="000A584E" w:rsidRDefault="000A584E" w14:paraId="08B6E4BB" w14:textId="6EDB7483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Wat verklaart dat meer dan 90</w:t>
            </w:r>
            <w:r w:rsidR="00C32F50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 xml:space="preserve"> van de processen-verbaal leidt tot veroordeling of schikking?</w:t>
            </w:r>
          </w:p>
        </w:tc>
        <w:tc>
          <w:tcPr>
            <w:tcW w:w="850" w:type="dxa"/>
          </w:tcPr>
          <w:p w:rsidRPr="00614B8C" w:rsidR="000A584E" w:rsidRDefault="000A584E" w14:paraId="6B7197E6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FDD34B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hideMark/>
          </w:tcPr>
          <w:p w:rsidR="000A584E" w:rsidRDefault="000A584E" w14:paraId="643C022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E76341D" w14:textId="77777777">
        <w:tc>
          <w:tcPr>
            <w:tcW w:w="566" w:type="dxa"/>
            <w:hideMark/>
          </w:tcPr>
          <w:p w:rsidR="000A584E" w:rsidRDefault="000A584E" w14:paraId="3E137BBB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  <w:tc>
          <w:tcPr>
            <w:tcW w:w="6520" w:type="dxa"/>
            <w:hideMark/>
          </w:tcPr>
          <w:p w:rsidRPr="00614B8C" w:rsidR="000A584E" w:rsidRDefault="000A584E" w14:paraId="0C7E9C90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geborgd dat toezicht en handhaving risicogericht en proportioneel worden toegepast?</w:t>
            </w:r>
          </w:p>
        </w:tc>
        <w:tc>
          <w:tcPr>
            <w:tcW w:w="850" w:type="dxa"/>
          </w:tcPr>
          <w:p w:rsidRPr="00614B8C" w:rsidR="000A584E" w:rsidRDefault="000A584E" w14:paraId="7048FBCE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3AF0F03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hideMark/>
          </w:tcPr>
          <w:p w:rsidR="000A584E" w:rsidRDefault="000A584E" w14:paraId="483C5AD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5997DB6" w14:textId="77777777">
        <w:tc>
          <w:tcPr>
            <w:tcW w:w="566" w:type="dxa"/>
            <w:hideMark/>
          </w:tcPr>
          <w:p w:rsidR="000A584E" w:rsidRDefault="000A584E" w14:paraId="27BA0AFD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</w:p>
        </w:tc>
        <w:tc>
          <w:tcPr>
            <w:tcW w:w="6520" w:type="dxa"/>
            <w:hideMark/>
          </w:tcPr>
          <w:p w:rsidRPr="00614B8C" w:rsidR="000A584E" w:rsidRDefault="000A584E" w14:paraId="27444635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concrete toepassingen van AI zijn in 2025 getest en wat zijn de voorlopige resultaten?</w:t>
            </w:r>
          </w:p>
        </w:tc>
        <w:tc>
          <w:tcPr>
            <w:tcW w:w="850" w:type="dxa"/>
          </w:tcPr>
          <w:p w:rsidRPr="00614B8C" w:rsidR="000A584E" w:rsidRDefault="000A584E" w14:paraId="01461ED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A1B0CA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hideMark/>
          </w:tcPr>
          <w:p w:rsidR="000A584E" w:rsidRDefault="000A584E" w14:paraId="7AC152FC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4CB81EC" w14:textId="77777777">
        <w:tc>
          <w:tcPr>
            <w:tcW w:w="566" w:type="dxa"/>
            <w:hideMark/>
          </w:tcPr>
          <w:p w:rsidR="000A584E" w:rsidRDefault="000A584E" w14:paraId="4C78AC2C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19</w:t>
            </w:r>
          </w:p>
        </w:tc>
        <w:tc>
          <w:tcPr>
            <w:tcW w:w="6520" w:type="dxa"/>
            <w:hideMark/>
          </w:tcPr>
          <w:p w:rsidRPr="00614B8C" w:rsidR="000A584E" w:rsidRDefault="000A584E" w14:paraId="4C71F3E4" w14:textId="58AEB090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Wat verklaart de hoogte van de opbrengst uit de vennootschapsbelasting (49 miljard</w:t>
            </w:r>
            <w:r w:rsidR="00582817">
              <w:rPr>
                <w:lang w:eastAsia="en-US"/>
              </w:rPr>
              <w:t xml:space="preserve"> euro</w:t>
            </w:r>
            <w:r w:rsidRPr="00614B8C">
              <w:rPr>
                <w:lang w:eastAsia="en-US"/>
              </w:rPr>
              <w:t>) in 2025?</w:t>
            </w:r>
          </w:p>
        </w:tc>
        <w:tc>
          <w:tcPr>
            <w:tcW w:w="850" w:type="dxa"/>
          </w:tcPr>
          <w:p w:rsidRPr="00614B8C" w:rsidR="000A584E" w:rsidRDefault="000A584E" w14:paraId="4AA65ED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B918FA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567" w:type="dxa"/>
            <w:hideMark/>
          </w:tcPr>
          <w:p w:rsidR="000A584E" w:rsidRDefault="000A584E" w14:paraId="4A42192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C05593C" w14:textId="77777777">
        <w:tc>
          <w:tcPr>
            <w:tcW w:w="566" w:type="dxa"/>
            <w:hideMark/>
          </w:tcPr>
          <w:p w:rsidR="000A584E" w:rsidRDefault="000A584E" w14:paraId="6E4420A2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6520" w:type="dxa"/>
            <w:hideMark/>
          </w:tcPr>
          <w:p w:rsidRPr="00614B8C" w:rsidR="000A584E" w:rsidRDefault="000A584E" w14:paraId="46A4E841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Kan worden uitgesplitst welk deel van de belastingontvangsten structureel is en welk deel conjunctureel?</w:t>
            </w:r>
          </w:p>
        </w:tc>
        <w:tc>
          <w:tcPr>
            <w:tcW w:w="850" w:type="dxa"/>
          </w:tcPr>
          <w:p w:rsidRPr="00614B8C" w:rsidR="000A584E" w:rsidRDefault="000A584E" w14:paraId="3F6ED3C4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19BECAFD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567" w:type="dxa"/>
            <w:hideMark/>
          </w:tcPr>
          <w:p w:rsidR="000A584E" w:rsidRDefault="000A584E" w14:paraId="477E1C0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26F9B627" w14:textId="77777777">
        <w:tc>
          <w:tcPr>
            <w:tcW w:w="566" w:type="dxa"/>
            <w:hideMark/>
          </w:tcPr>
          <w:p w:rsidR="000A584E" w:rsidRDefault="000A584E" w14:paraId="043D2AD7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</w:p>
        </w:tc>
        <w:tc>
          <w:tcPr>
            <w:tcW w:w="6520" w:type="dxa"/>
            <w:hideMark/>
          </w:tcPr>
          <w:p w:rsidRPr="00614B8C" w:rsidR="000A584E" w:rsidRDefault="000A584E" w14:paraId="39A13DFE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Hoeveel van de 2.754 fte externe inhuur betreft structurele functies die ook intern vervuld zouden kunnen worden?</w:t>
            </w:r>
          </w:p>
        </w:tc>
        <w:tc>
          <w:tcPr>
            <w:tcW w:w="850" w:type="dxa"/>
          </w:tcPr>
          <w:p w:rsidRPr="00614B8C" w:rsidR="000A584E" w:rsidRDefault="000A584E" w14:paraId="79D4027A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56FEDE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567" w:type="dxa"/>
            <w:hideMark/>
          </w:tcPr>
          <w:p w:rsidR="000A584E" w:rsidRDefault="000A584E" w14:paraId="420723E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08AEFA30" w14:textId="77777777">
        <w:tc>
          <w:tcPr>
            <w:tcW w:w="566" w:type="dxa"/>
            <w:hideMark/>
          </w:tcPr>
          <w:p w:rsidR="000A584E" w:rsidRDefault="000A584E" w14:paraId="54CDD075" w14:textId="7777777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22</w:t>
            </w:r>
          </w:p>
        </w:tc>
        <w:tc>
          <w:tcPr>
            <w:tcW w:w="6520" w:type="dxa"/>
            <w:hideMark/>
          </w:tcPr>
          <w:p w:rsidRPr="00614B8C" w:rsidR="000A584E" w:rsidRDefault="000A584E" w14:paraId="76C2ED9F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het verschil tussen instroom (2.636 fte) en uitstroom (2.221 fte) structureel geborgd?</w:t>
            </w:r>
          </w:p>
        </w:tc>
        <w:tc>
          <w:tcPr>
            <w:tcW w:w="850" w:type="dxa"/>
          </w:tcPr>
          <w:p w:rsidRPr="00614B8C" w:rsidR="000A584E" w:rsidRDefault="000A584E" w14:paraId="2F22D3CA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623BCEE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567" w:type="dxa"/>
            <w:hideMark/>
          </w:tcPr>
          <w:p w:rsidR="000A584E" w:rsidRDefault="000A584E" w14:paraId="0413DA6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993A513" w14:textId="77777777">
        <w:tc>
          <w:tcPr>
            <w:tcW w:w="566" w:type="dxa"/>
            <w:hideMark/>
          </w:tcPr>
          <w:p w:rsidR="000A584E" w:rsidRDefault="000A584E" w14:paraId="53A24BB4" w14:textId="1D4D2A0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4C04EC">
              <w:rPr>
                <w:lang w:val="en-US" w:eastAsia="en-US"/>
              </w:rPr>
              <w:t>3</w:t>
            </w:r>
          </w:p>
        </w:tc>
        <w:tc>
          <w:tcPr>
            <w:tcW w:w="6520" w:type="dxa"/>
            <w:hideMark/>
          </w:tcPr>
          <w:p w:rsidRPr="00614B8C" w:rsidR="000A584E" w:rsidRDefault="000A584E" w14:paraId="143F18FA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impact heeft het toenemende langdurig verzuim op de uitvoeringscapaciteit?</w:t>
            </w:r>
          </w:p>
        </w:tc>
        <w:tc>
          <w:tcPr>
            <w:tcW w:w="850" w:type="dxa"/>
          </w:tcPr>
          <w:p w:rsidRPr="00614B8C" w:rsidR="000A584E" w:rsidRDefault="000A584E" w14:paraId="53ADE777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195A65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567" w:type="dxa"/>
            <w:hideMark/>
          </w:tcPr>
          <w:p w:rsidR="000A584E" w:rsidRDefault="000A584E" w14:paraId="751BE10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94B5393" w14:textId="77777777">
        <w:tc>
          <w:tcPr>
            <w:tcW w:w="566" w:type="dxa"/>
            <w:hideMark/>
          </w:tcPr>
          <w:p w:rsidR="000A584E" w:rsidRDefault="000A584E" w14:paraId="4030AF48" w14:textId="602BE2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4C04EC">
              <w:rPr>
                <w:lang w:val="en-US" w:eastAsia="en-US"/>
              </w:rPr>
              <w:t>4</w:t>
            </w:r>
          </w:p>
        </w:tc>
        <w:tc>
          <w:tcPr>
            <w:tcW w:w="6520" w:type="dxa"/>
            <w:hideMark/>
          </w:tcPr>
          <w:p w:rsidRPr="00614B8C" w:rsidR="000A584E" w:rsidRDefault="000A584E" w14:paraId="26C12DC8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verhoudt de externe inhuur (2.754 fte) zich tot de structurele personeelsbehoefte en wat zijn de kosten hiervan?</w:t>
            </w:r>
          </w:p>
        </w:tc>
        <w:tc>
          <w:tcPr>
            <w:tcW w:w="850" w:type="dxa"/>
          </w:tcPr>
          <w:p w:rsidRPr="00614B8C" w:rsidR="000A584E" w:rsidRDefault="000A584E" w14:paraId="5C061637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08F1D8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567" w:type="dxa"/>
            <w:hideMark/>
          </w:tcPr>
          <w:p w:rsidR="000A584E" w:rsidRDefault="000A584E" w14:paraId="3D6CFDA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5A98B32" w14:textId="77777777">
        <w:tc>
          <w:tcPr>
            <w:tcW w:w="566" w:type="dxa"/>
            <w:hideMark/>
          </w:tcPr>
          <w:p w:rsidR="000A584E" w:rsidRDefault="000A584E" w14:paraId="79D1DD74" w14:textId="3FE0BD9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4C04EC">
              <w:rPr>
                <w:lang w:val="en-US" w:eastAsia="en-US"/>
              </w:rPr>
              <w:t>5</w:t>
            </w:r>
          </w:p>
        </w:tc>
        <w:tc>
          <w:tcPr>
            <w:tcW w:w="6520" w:type="dxa"/>
            <w:hideMark/>
          </w:tcPr>
          <w:p w:rsidRPr="00614B8C" w:rsidR="000A584E" w:rsidRDefault="000A584E" w14:paraId="0329AE0B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verhoudt het aantal boekenonderzoeken in het MKB (circa 7.800) zich tot eerdere jaren?</w:t>
            </w:r>
          </w:p>
        </w:tc>
        <w:tc>
          <w:tcPr>
            <w:tcW w:w="850" w:type="dxa"/>
          </w:tcPr>
          <w:p w:rsidRPr="00614B8C" w:rsidR="000A584E" w:rsidRDefault="000A584E" w14:paraId="71069C0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59DD0E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567" w:type="dxa"/>
            <w:hideMark/>
          </w:tcPr>
          <w:p w:rsidR="000A584E" w:rsidRDefault="000A584E" w14:paraId="32641C9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508F76F1" w14:textId="77777777">
        <w:tc>
          <w:tcPr>
            <w:tcW w:w="566" w:type="dxa"/>
            <w:hideMark/>
          </w:tcPr>
          <w:p w:rsidR="000A584E" w:rsidRDefault="000A584E" w14:paraId="144DDBCD" w14:textId="367388B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4C04EC">
              <w:rPr>
                <w:lang w:val="en-US" w:eastAsia="en-US"/>
              </w:rPr>
              <w:t>6</w:t>
            </w:r>
          </w:p>
        </w:tc>
        <w:tc>
          <w:tcPr>
            <w:tcW w:w="6520" w:type="dxa"/>
            <w:hideMark/>
          </w:tcPr>
          <w:p w:rsidRPr="00614B8C" w:rsidR="000A584E" w:rsidRDefault="000A584E" w14:paraId="09F60AC3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is de inzet van opsporingscapaciteit van 1,75 miljoen uur verdeeld over prioriteiten?</w:t>
            </w:r>
          </w:p>
        </w:tc>
        <w:tc>
          <w:tcPr>
            <w:tcW w:w="850" w:type="dxa"/>
          </w:tcPr>
          <w:p w:rsidRPr="00614B8C" w:rsidR="000A584E" w:rsidRDefault="000A584E" w14:paraId="3F0792A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092439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567" w:type="dxa"/>
            <w:hideMark/>
          </w:tcPr>
          <w:p w:rsidR="000A584E" w:rsidRDefault="000A584E" w14:paraId="2638152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29CA7D7" w14:textId="77777777">
        <w:tc>
          <w:tcPr>
            <w:tcW w:w="566" w:type="dxa"/>
            <w:hideMark/>
          </w:tcPr>
          <w:p w:rsidR="000A584E" w:rsidRDefault="000A584E" w14:paraId="2AD2E13B" w14:textId="21604C1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4C04EC">
              <w:rPr>
                <w:lang w:val="en-US" w:eastAsia="en-US"/>
              </w:rPr>
              <w:t>7</w:t>
            </w:r>
          </w:p>
        </w:tc>
        <w:tc>
          <w:tcPr>
            <w:tcW w:w="6520" w:type="dxa"/>
            <w:hideMark/>
          </w:tcPr>
          <w:p w:rsidRPr="00614B8C" w:rsidR="000A584E" w:rsidRDefault="000A584E" w14:paraId="77175A90" w14:textId="616CDFE0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Wat verklaart dat 46</w:t>
            </w:r>
            <w:r w:rsidR="00C34BBA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 xml:space="preserve"> van de opsporingscapaciteit wordt ingezet op omgevingsgerichte onderzoeken?</w:t>
            </w:r>
          </w:p>
        </w:tc>
        <w:tc>
          <w:tcPr>
            <w:tcW w:w="850" w:type="dxa"/>
          </w:tcPr>
          <w:p w:rsidRPr="00614B8C" w:rsidR="000A584E" w:rsidRDefault="000A584E" w14:paraId="55FA471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D8706A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567" w:type="dxa"/>
            <w:hideMark/>
          </w:tcPr>
          <w:p w:rsidR="000A584E" w:rsidRDefault="000A584E" w14:paraId="40178D8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F41ED0A" w14:textId="77777777">
        <w:tc>
          <w:tcPr>
            <w:tcW w:w="566" w:type="dxa"/>
            <w:hideMark/>
          </w:tcPr>
          <w:p w:rsidR="000A584E" w:rsidRDefault="000A584E" w14:paraId="2EDFC75C" w14:textId="6C4A7C2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4C04EC">
              <w:rPr>
                <w:lang w:val="en-US" w:eastAsia="en-US"/>
              </w:rPr>
              <w:t>8</w:t>
            </w:r>
          </w:p>
        </w:tc>
        <w:tc>
          <w:tcPr>
            <w:tcW w:w="6520" w:type="dxa"/>
            <w:hideMark/>
          </w:tcPr>
          <w:p w:rsidRPr="00614B8C" w:rsidR="000A584E" w:rsidRDefault="000A584E" w14:paraId="59EFEF9C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verhoudt het Nederlandse vertrouwenscijfer zich tot dat van belastingdiensten in vergelijkbare Europese landen?</w:t>
            </w:r>
          </w:p>
        </w:tc>
        <w:tc>
          <w:tcPr>
            <w:tcW w:w="850" w:type="dxa"/>
          </w:tcPr>
          <w:p w:rsidRPr="00614B8C" w:rsidR="000A584E" w:rsidRDefault="000A584E" w14:paraId="64C80FA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A0E888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567" w:type="dxa"/>
            <w:hideMark/>
          </w:tcPr>
          <w:p w:rsidR="000A584E" w:rsidRDefault="000A584E" w14:paraId="4A97DE8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D99DF6E" w14:textId="77777777">
        <w:tc>
          <w:tcPr>
            <w:tcW w:w="566" w:type="dxa"/>
            <w:hideMark/>
          </w:tcPr>
          <w:p w:rsidR="000A584E" w:rsidRDefault="004C04EC" w14:paraId="5F2F7159" w14:textId="3727E81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29</w:t>
            </w:r>
          </w:p>
        </w:tc>
        <w:tc>
          <w:tcPr>
            <w:tcW w:w="6520" w:type="dxa"/>
            <w:hideMark/>
          </w:tcPr>
          <w:p w:rsidRPr="00614B8C" w:rsidR="000A584E" w:rsidRDefault="000A584E" w14:paraId="3A1C3F92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verklaart de Belastingdienst de verschillen in belastingmoraal tussen groepen belastingplichtigen?</w:t>
            </w:r>
          </w:p>
        </w:tc>
        <w:tc>
          <w:tcPr>
            <w:tcW w:w="850" w:type="dxa"/>
          </w:tcPr>
          <w:p w:rsidRPr="00614B8C" w:rsidR="000A584E" w:rsidRDefault="000A584E" w14:paraId="68BF8E84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17CB4CED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567" w:type="dxa"/>
            <w:hideMark/>
          </w:tcPr>
          <w:p w:rsidR="000A584E" w:rsidRDefault="000A584E" w14:paraId="6D52D3F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753A890F" w14:textId="77777777">
        <w:tc>
          <w:tcPr>
            <w:tcW w:w="566" w:type="dxa"/>
            <w:hideMark/>
          </w:tcPr>
          <w:p w:rsidR="000A584E" w:rsidRDefault="000A584E" w14:paraId="331D43D2" w14:textId="26B159F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0</w:t>
            </w:r>
          </w:p>
        </w:tc>
        <w:tc>
          <w:tcPr>
            <w:tcW w:w="6520" w:type="dxa"/>
            <w:hideMark/>
          </w:tcPr>
          <w:p w:rsidRPr="00614B8C" w:rsidR="000A584E" w:rsidRDefault="000A584E" w14:paraId="04BFA65C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het nalevingstekort gemeten en welke maatregelen worden genomen om dit terug te dringen?</w:t>
            </w:r>
          </w:p>
        </w:tc>
        <w:tc>
          <w:tcPr>
            <w:tcW w:w="850" w:type="dxa"/>
          </w:tcPr>
          <w:p w:rsidRPr="00614B8C" w:rsidR="000A584E" w:rsidRDefault="000A584E" w14:paraId="475DCD72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49F66D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567" w:type="dxa"/>
            <w:hideMark/>
          </w:tcPr>
          <w:p w:rsidR="000A584E" w:rsidRDefault="000A584E" w14:paraId="2238B9B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D4C8E0A" w14:textId="77777777">
        <w:tc>
          <w:tcPr>
            <w:tcW w:w="566" w:type="dxa"/>
            <w:hideMark/>
          </w:tcPr>
          <w:p w:rsidR="000A584E" w:rsidRDefault="000A584E" w14:paraId="61A8F8E3" w14:textId="177839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1</w:t>
            </w:r>
          </w:p>
        </w:tc>
        <w:tc>
          <w:tcPr>
            <w:tcW w:w="6520" w:type="dxa"/>
            <w:hideMark/>
          </w:tcPr>
          <w:p w:rsidRPr="00614B8C" w:rsidR="000A584E" w:rsidRDefault="000A584E" w14:paraId="2A6100CC" w14:textId="27F60DAF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Waarom is het nalevingstekort bij het MKB hoger (5,5</w:t>
            </w:r>
            <w:r w:rsidR="00C34BBA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>) dan bij particulieren (0,2</w:t>
            </w:r>
            <w:r w:rsidR="00C34BBA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>)?</w:t>
            </w:r>
          </w:p>
        </w:tc>
        <w:tc>
          <w:tcPr>
            <w:tcW w:w="850" w:type="dxa"/>
          </w:tcPr>
          <w:p w:rsidRPr="00614B8C" w:rsidR="000A584E" w:rsidRDefault="000A584E" w14:paraId="66684DE6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A816EC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567" w:type="dxa"/>
            <w:hideMark/>
          </w:tcPr>
          <w:p w:rsidR="000A584E" w:rsidRDefault="000A584E" w14:paraId="6284D78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89BE78F" w14:textId="77777777">
        <w:tc>
          <w:tcPr>
            <w:tcW w:w="566" w:type="dxa"/>
            <w:hideMark/>
          </w:tcPr>
          <w:p w:rsidR="000A584E" w:rsidRDefault="000A584E" w14:paraId="1CF1DA1F" w14:textId="72D07AA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2</w:t>
            </w:r>
          </w:p>
        </w:tc>
        <w:tc>
          <w:tcPr>
            <w:tcW w:w="6520" w:type="dxa"/>
            <w:hideMark/>
          </w:tcPr>
          <w:p w:rsidRPr="00614B8C" w:rsidR="000A584E" w:rsidRDefault="000A584E" w14:paraId="05498B7E" w14:textId="660A6452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verklaart de Belastingdienst dat slechts 79,6</w:t>
            </w:r>
            <w:r w:rsidR="00C34BBA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 xml:space="preserve"> van de bezwaren binnen de Awb-termijn wordt afgehandeld?</w:t>
            </w:r>
          </w:p>
        </w:tc>
        <w:tc>
          <w:tcPr>
            <w:tcW w:w="850" w:type="dxa"/>
          </w:tcPr>
          <w:p w:rsidRPr="00614B8C" w:rsidR="000A584E" w:rsidRDefault="000A584E" w14:paraId="7179050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AC3272D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567" w:type="dxa"/>
            <w:hideMark/>
          </w:tcPr>
          <w:p w:rsidR="000A584E" w:rsidRDefault="000A584E" w14:paraId="3BC2BB6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30E2A3C" w14:textId="77777777">
        <w:tc>
          <w:tcPr>
            <w:tcW w:w="566" w:type="dxa"/>
            <w:hideMark/>
          </w:tcPr>
          <w:p w:rsidR="000A584E" w:rsidRDefault="000A584E" w14:paraId="500F38EF" w14:textId="06D9AD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3</w:t>
            </w:r>
          </w:p>
        </w:tc>
        <w:tc>
          <w:tcPr>
            <w:tcW w:w="6520" w:type="dxa"/>
            <w:hideMark/>
          </w:tcPr>
          <w:p w:rsidRPr="00614B8C" w:rsidR="000A584E" w:rsidRDefault="000A584E" w14:paraId="7307F672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Waarom zijn slechts 141 van de 306 signalen in 2025 afgehandeld?</w:t>
            </w:r>
          </w:p>
        </w:tc>
        <w:tc>
          <w:tcPr>
            <w:tcW w:w="850" w:type="dxa"/>
          </w:tcPr>
          <w:p w:rsidRPr="00614B8C" w:rsidR="000A584E" w:rsidRDefault="000A584E" w14:paraId="13867A83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916BA4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19</w:t>
            </w:r>
          </w:p>
        </w:tc>
        <w:tc>
          <w:tcPr>
            <w:tcW w:w="567" w:type="dxa"/>
            <w:hideMark/>
          </w:tcPr>
          <w:p w:rsidR="000A584E" w:rsidRDefault="000A584E" w14:paraId="67F3E7BD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F9BCE24" w14:textId="77777777">
        <w:tc>
          <w:tcPr>
            <w:tcW w:w="566" w:type="dxa"/>
            <w:hideMark/>
          </w:tcPr>
          <w:p w:rsidR="000A584E" w:rsidRDefault="000A584E" w14:paraId="2176FAD8" w14:textId="3E10C30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4</w:t>
            </w:r>
          </w:p>
        </w:tc>
        <w:tc>
          <w:tcPr>
            <w:tcW w:w="6520" w:type="dxa"/>
            <w:hideMark/>
          </w:tcPr>
          <w:p w:rsidRPr="00614B8C" w:rsidR="000A584E" w:rsidRDefault="000A584E" w14:paraId="6C81E90A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maatregelen worden genomen om de opvolging van signalen te versnellen?</w:t>
            </w:r>
          </w:p>
        </w:tc>
        <w:tc>
          <w:tcPr>
            <w:tcW w:w="850" w:type="dxa"/>
          </w:tcPr>
          <w:p w:rsidRPr="00614B8C" w:rsidR="000A584E" w:rsidRDefault="000A584E" w14:paraId="4ED603CB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035C509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19</w:t>
            </w:r>
          </w:p>
        </w:tc>
        <w:tc>
          <w:tcPr>
            <w:tcW w:w="567" w:type="dxa"/>
            <w:hideMark/>
          </w:tcPr>
          <w:p w:rsidR="000A584E" w:rsidRDefault="000A584E" w14:paraId="078CCCDC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955EF1C" w14:textId="77777777">
        <w:tc>
          <w:tcPr>
            <w:tcW w:w="566" w:type="dxa"/>
            <w:hideMark/>
          </w:tcPr>
          <w:p w:rsidR="000A584E" w:rsidRDefault="000A584E" w14:paraId="57401A16" w14:textId="43678FB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5</w:t>
            </w:r>
          </w:p>
        </w:tc>
        <w:tc>
          <w:tcPr>
            <w:tcW w:w="6520" w:type="dxa"/>
            <w:hideMark/>
          </w:tcPr>
          <w:p w:rsidRPr="00614B8C" w:rsidR="000A584E" w:rsidRDefault="000A584E" w14:paraId="5135A41E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Hoeveel burgers zijn gecompenseerd binnen de MSNP-regeling en wat is de totale financiële omvang?</w:t>
            </w:r>
          </w:p>
        </w:tc>
        <w:tc>
          <w:tcPr>
            <w:tcW w:w="850" w:type="dxa"/>
          </w:tcPr>
          <w:p w:rsidRPr="00614B8C" w:rsidR="000A584E" w:rsidRDefault="000A584E" w14:paraId="11E602D8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007DA2E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67" w:type="dxa"/>
            <w:hideMark/>
          </w:tcPr>
          <w:p w:rsidR="000A584E" w:rsidRDefault="000A584E" w14:paraId="0849FC0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11AC536" w14:textId="77777777">
        <w:tc>
          <w:tcPr>
            <w:tcW w:w="566" w:type="dxa"/>
            <w:hideMark/>
          </w:tcPr>
          <w:p w:rsidR="000A584E" w:rsidRDefault="000A584E" w14:paraId="10C2CDDB" w14:textId="7500A8B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6</w:t>
            </w:r>
          </w:p>
        </w:tc>
        <w:tc>
          <w:tcPr>
            <w:tcW w:w="6520" w:type="dxa"/>
            <w:hideMark/>
          </w:tcPr>
          <w:p w:rsidRPr="00614B8C" w:rsidR="000A584E" w:rsidRDefault="000A584E" w14:paraId="1C600561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Kan worden toegelicht waarom zich nog ten minste 64 miljoen ongesorteerde bestanden in de datakluis bevinden?</w:t>
            </w:r>
          </w:p>
        </w:tc>
        <w:tc>
          <w:tcPr>
            <w:tcW w:w="850" w:type="dxa"/>
          </w:tcPr>
          <w:p w:rsidRPr="00614B8C" w:rsidR="000A584E" w:rsidRDefault="000A584E" w14:paraId="2ABB2445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86B303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567" w:type="dxa"/>
            <w:hideMark/>
          </w:tcPr>
          <w:p w:rsidR="000A584E" w:rsidRDefault="000A584E" w14:paraId="7325EDA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2C911CC7" w14:textId="77777777">
        <w:tc>
          <w:tcPr>
            <w:tcW w:w="566" w:type="dxa"/>
            <w:hideMark/>
          </w:tcPr>
          <w:p w:rsidR="000A584E" w:rsidRDefault="000A584E" w14:paraId="4B0C5C3E" w14:textId="58C9D93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7</w:t>
            </w:r>
          </w:p>
        </w:tc>
        <w:tc>
          <w:tcPr>
            <w:tcW w:w="6520" w:type="dxa"/>
            <w:hideMark/>
          </w:tcPr>
          <w:p w:rsidRPr="00614B8C" w:rsidR="000A584E" w:rsidRDefault="000A584E" w14:paraId="343B9622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Wat is de planning om deze datakluis volledig te verwerken en toegankelijk te maken?</w:t>
            </w:r>
          </w:p>
        </w:tc>
        <w:tc>
          <w:tcPr>
            <w:tcW w:w="850" w:type="dxa"/>
          </w:tcPr>
          <w:p w:rsidRPr="00614B8C" w:rsidR="000A584E" w:rsidRDefault="000A584E" w14:paraId="6CFB677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03BE687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567" w:type="dxa"/>
            <w:hideMark/>
          </w:tcPr>
          <w:p w:rsidR="000A584E" w:rsidRDefault="000A584E" w14:paraId="3ABAD52E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5E2E74C" w14:textId="77777777">
        <w:tc>
          <w:tcPr>
            <w:tcW w:w="566" w:type="dxa"/>
            <w:hideMark/>
          </w:tcPr>
          <w:p w:rsidR="000A584E" w:rsidRDefault="000A584E" w14:paraId="5609DAAE" w14:textId="27AA8A5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  <w:r w:rsidR="004C04EC">
              <w:rPr>
                <w:lang w:val="en-US" w:eastAsia="en-US"/>
              </w:rPr>
              <w:t>8</w:t>
            </w:r>
          </w:p>
        </w:tc>
        <w:tc>
          <w:tcPr>
            <w:tcW w:w="6520" w:type="dxa"/>
            <w:hideMark/>
          </w:tcPr>
          <w:p w:rsidRPr="00614B8C" w:rsidR="000A584E" w:rsidRDefault="000A584E" w14:paraId="53171DA0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risico’s brengt dit met zich mee voor informatieverzoeken en parlementaire controle?</w:t>
            </w:r>
          </w:p>
        </w:tc>
        <w:tc>
          <w:tcPr>
            <w:tcW w:w="850" w:type="dxa"/>
          </w:tcPr>
          <w:p w:rsidRPr="00614B8C" w:rsidR="000A584E" w:rsidRDefault="000A584E" w14:paraId="38D869DA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161AB2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567" w:type="dxa"/>
            <w:hideMark/>
          </w:tcPr>
          <w:p w:rsidR="000A584E" w:rsidRDefault="000A584E" w14:paraId="7AF00B0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23C72CF2" w14:textId="77777777">
        <w:tc>
          <w:tcPr>
            <w:tcW w:w="566" w:type="dxa"/>
            <w:hideMark/>
          </w:tcPr>
          <w:p w:rsidR="000A584E" w:rsidRDefault="004C04EC" w14:paraId="4CD048D1" w14:textId="656D3D5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39</w:t>
            </w:r>
          </w:p>
        </w:tc>
        <w:tc>
          <w:tcPr>
            <w:tcW w:w="6520" w:type="dxa"/>
            <w:hideMark/>
          </w:tcPr>
          <w:p w:rsidRPr="00614B8C" w:rsidR="000A584E" w:rsidRDefault="000A584E" w14:paraId="6D865D94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Kan per project of projectcategorie binnen het IV-portfolio worden aangegeven welke projecten in 2025 conform planning zijn afgerond en welke projecten niet?</w:t>
            </w:r>
          </w:p>
        </w:tc>
        <w:tc>
          <w:tcPr>
            <w:tcW w:w="850" w:type="dxa"/>
          </w:tcPr>
          <w:p w:rsidRPr="00614B8C" w:rsidR="000A584E" w:rsidRDefault="000A584E" w14:paraId="56C0E6EF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168358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  <w:tc>
          <w:tcPr>
            <w:tcW w:w="567" w:type="dxa"/>
            <w:hideMark/>
          </w:tcPr>
          <w:p w:rsidR="000A584E" w:rsidRDefault="000A584E" w14:paraId="55D9E8DC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27 </w:t>
            </w:r>
          </w:p>
        </w:tc>
      </w:tr>
      <w:tr w:rsidR="000A584E" w:rsidTr="004C04EC" w14:paraId="4A4223FB" w14:textId="77777777">
        <w:tc>
          <w:tcPr>
            <w:tcW w:w="566" w:type="dxa"/>
            <w:hideMark/>
          </w:tcPr>
          <w:p w:rsidR="000A584E" w:rsidRDefault="000A584E" w14:paraId="2B13FE68" w14:textId="0C3ADF5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4</w:t>
            </w:r>
            <w:r w:rsidR="004C04EC">
              <w:rPr>
                <w:lang w:val="en-US" w:eastAsia="en-US"/>
              </w:rPr>
              <w:t>0</w:t>
            </w:r>
          </w:p>
        </w:tc>
        <w:tc>
          <w:tcPr>
            <w:tcW w:w="6520" w:type="dxa"/>
            <w:hideMark/>
          </w:tcPr>
          <w:p w:rsidRPr="00614B8C" w:rsidR="000A584E" w:rsidRDefault="000A584E" w14:paraId="3913A1FD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projecten binnen het IV-portfolio hebben in 2025 vertraging opgelopen of zijn uitgesteld en wat waren hiervoor de belangrijkste oorzaken?</w:t>
            </w:r>
          </w:p>
        </w:tc>
        <w:tc>
          <w:tcPr>
            <w:tcW w:w="850" w:type="dxa"/>
          </w:tcPr>
          <w:p w:rsidRPr="00614B8C" w:rsidR="000A584E" w:rsidRDefault="000A584E" w14:paraId="413A4851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3F52A5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  <w:tc>
          <w:tcPr>
            <w:tcW w:w="567" w:type="dxa"/>
            <w:hideMark/>
          </w:tcPr>
          <w:p w:rsidR="000A584E" w:rsidRDefault="000A584E" w14:paraId="1F66EA9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27 </w:t>
            </w:r>
          </w:p>
        </w:tc>
      </w:tr>
      <w:tr w:rsidR="000A584E" w:rsidTr="004C04EC" w14:paraId="52231EE6" w14:textId="77777777">
        <w:tc>
          <w:tcPr>
            <w:tcW w:w="566" w:type="dxa"/>
            <w:hideMark/>
          </w:tcPr>
          <w:p w:rsidR="000A584E" w:rsidRDefault="000A584E" w14:paraId="666B2375" w14:textId="669676F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1</w:t>
            </w:r>
          </w:p>
        </w:tc>
        <w:tc>
          <w:tcPr>
            <w:tcW w:w="6520" w:type="dxa"/>
            <w:hideMark/>
          </w:tcPr>
          <w:p w:rsidRPr="00614B8C" w:rsidR="000A584E" w:rsidRDefault="000A584E" w14:paraId="373C2016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 xml:space="preserve">Wat was de oorspronkelijke planning voor het </w:t>
            </w:r>
            <w:proofErr w:type="spellStart"/>
            <w:r w:rsidRPr="00614B8C">
              <w:rPr>
                <w:lang w:eastAsia="en-US"/>
              </w:rPr>
              <w:t>Meerjarenportfolio</w:t>
            </w:r>
            <w:proofErr w:type="spellEnd"/>
            <w:r w:rsidRPr="00614B8C">
              <w:rPr>
                <w:lang w:eastAsia="en-US"/>
              </w:rPr>
              <w:t xml:space="preserve"> en het IV-portfolio in 2025 en in hoeverre is deze planning gerealiseerd?</w:t>
            </w:r>
          </w:p>
        </w:tc>
        <w:tc>
          <w:tcPr>
            <w:tcW w:w="850" w:type="dxa"/>
          </w:tcPr>
          <w:p w:rsidRPr="00614B8C" w:rsidR="000A584E" w:rsidRDefault="000A584E" w14:paraId="18A7CB01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823A52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567" w:type="dxa"/>
            <w:hideMark/>
          </w:tcPr>
          <w:p w:rsidR="000A584E" w:rsidRDefault="000A584E" w14:paraId="0A82AC9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2CF02F1" w14:textId="77777777">
        <w:tc>
          <w:tcPr>
            <w:tcW w:w="566" w:type="dxa"/>
            <w:hideMark/>
          </w:tcPr>
          <w:p w:rsidR="000A584E" w:rsidRDefault="000A584E" w14:paraId="286550CC" w14:textId="1331097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2</w:t>
            </w:r>
          </w:p>
        </w:tc>
        <w:tc>
          <w:tcPr>
            <w:tcW w:w="6520" w:type="dxa"/>
            <w:hideMark/>
          </w:tcPr>
          <w:p w:rsidRPr="00614B8C" w:rsidR="000A584E" w:rsidRDefault="000A584E" w14:paraId="51D96385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 xml:space="preserve">Is gedurende 2025 </w:t>
            </w:r>
            <w:proofErr w:type="spellStart"/>
            <w:r w:rsidRPr="00614B8C">
              <w:rPr>
                <w:lang w:eastAsia="en-US"/>
              </w:rPr>
              <w:t>geherprioriteerd</w:t>
            </w:r>
            <w:proofErr w:type="spellEnd"/>
            <w:r w:rsidRPr="00614B8C">
              <w:rPr>
                <w:lang w:eastAsia="en-US"/>
              </w:rPr>
              <w:t xml:space="preserve"> binnen het IV-portfolio? Zo ja, welke projecten zijn naar voren gehaald, vertraagd of geschrapt als gevolg van deze </w:t>
            </w:r>
            <w:proofErr w:type="spellStart"/>
            <w:r w:rsidRPr="00614B8C">
              <w:rPr>
                <w:lang w:eastAsia="en-US"/>
              </w:rPr>
              <w:t>herprioritering</w:t>
            </w:r>
            <w:proofErr w:type="spellEnd"/>
            <w:r w:rsidRPr="00614B8C">
              <w:rPr>
                <w:lang w:eastAsia="en-US"/>
              </w:rPr>
              <w:t>?</w:t>
            </w:r>
          </w:p>
        </w:tc>
        <w:tc>
          <w:tcPr>
            <w:tcW w:w="850" w:type="dxa"/>
          </w:tcPr>
          <w:p w:rsidRPr="00614B8C" w:rsidR="000A584E" w:rsidRDefault="000A584E" w14:paraId="1BCBD51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5BB6D4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567" w:type="dxa"/>
            <w:hideMark/>
          </w:tcPr>
          <w:p w:rsidR="000A584E" w:rsidRDefault="000A584E" w14:paraId="325D5D3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78D09E4" w14:textId="77777777">
        <w:tc>
          <w:tcPr>
            <w:tcW w:w="566" w:type="dxa"/>
            <w:hideMark/>
          </w:tcPr>
          <w:p w:rsidR="000A584E" w:rsidRDefault="000A584E" w14:paraId="1AB0B537" w14:textId="6F933DA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3</w:t>
            </w:r>
          </w:p>
        </w:tc>
        <w:tc>
          <w:tcPr>
            <w:tcW w:w="6520" w:type="dxa"/>
            <w:hideMark/>
          </w:tcPr>
          <w:p w:rsidRPr="00614B8C" w:rsidR="000A584E" w:rsidRDefault="000A584E" w14:paraId="0824B468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 xml:space="preserve">Op basis van welk prioriteringskader zijn in 2025 keuzes gemaakt binnen het </w:t>
            </w:r>
            <w:proofErr w:type="spellStart"/>
            <w:r w:rsidRPr="00614B8C">
              <w:rPr>
                <w:lang w:eastAsia="en-US"/>
              </w:rPr>
              <w:t>Meerjarenportfolio</w:t>
            </w:r>
            <w:proofErr w:type="spellEnd"/>
            <w:r w:rsidRPr="00614B8C">
              <w:rPr>
                <w:lang w:eastAsia="en-US"/>
              </w:rPr>
              <w:t xml:space="preserve"> en het IV-portfolio?</w:t>
            </w:r>
          </w:p>
        </w:tc>
        <w:tc>
          <w:tcPr>
            <w:tcW w:w="850" w:type="dxa"/>
          </w:tcPr>
          <w:p w:rsidRPr="00614B8C" w:rsidR="000A584E" w:rsidRDefault="000A584E" w14:paraId="0329C0D1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3D6CCE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567" w:type="dxa"/>
            <w:hideMark/>
          </w:tcPr>
          <w:p w:rsidR="000A584E" w:rsidRDefault="000A584E" w14:paraId="127F452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1BBC58F" w14:textId="77777777">
        <w:tc>
          <w:tcPr>
            <w:tcW w:w="566" w:type="dxa"/>
            <w:hideMark/>
          </w:tcPr>
          <w:p w:rsidR="000A584E" w:rsidRDefault="000A584E" w14:paraId="38C13B0F" w14:textId="6CCE839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4</w:t>
            </w:r>
          </w:p>
        </w:tc>
        <w:tc>
          <w:tcPr>
            <w:tcW w:w="6520" w:type="dxa"/>
            <w:hideMark/>
          </w:tcPr>
          <w:p w:rsidRPr="00614B8C" w:rsidR="000A584E" w:rsidRDefault="000A584E" w14:paraId="68037002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invloed hebben hersteloperaties, zoals de hersteloperatie box 3, gehad op de beschikbare IV-capaciteit voor overige moderniserings- en verandertrajecten?</w:t>
            </w:r>
          </w:p>
        </w:tc>
        <w:tc>
          <w:tcPr>
            <w:tcW w:w="850" w:type="dxa"/>
          </w:tcPr>
          <w:p w:rsidRPr="00614B8C" w:rsidR="000A584E" w:rsidRDefault="000A584E" w14:paraId="66ECFA74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C512C6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567" w:type="dxa"/>
            <w:hideMark/>
          </w:tcPr>
          <w:p w:rsidR="000A584E" w:rsidRDefault="000A584E" w14:paraId="4121335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56AA912" w14:textId="77777777">
        <w:tc>
          <w:tcPr>
            <w:tcW w:w="566" w:type="dxa"/>
            <w:hideMark/>
          </w:tcPr>
          <w:p w:rsidR="000A584E" w:rsidRDefault="000A584E" w14:paraId="0B96CBD4" w14:textId="09CA27A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5</w:t>
            </w:r>
          </w:p>
        </w:tc>
        <w:tc>
          <w:tcPr>
            <w:tcW w:w="6520" w:type="dxa"/>
            <w:hideMark/>
          </w:tcPr>
          <w:p w:rsidRPr="00614B8C" w:rsidR="000A584E" w:rsidRDefault="000A584E" w14:paraId="3316456E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Kan worden toegelicht welke knelpunten in 2025 zichtbaar zijn geworden door de toepassing van het prioriteringskader en welke lessen hieruit zijn getrokken voor 2026?</w:t>
            </w:r>
          </w:p>
        </w:tc>
        <w:tc>
          <w:tcPr>
            <w:tcW w:w="850" w:type="dxa"/>
          </w:tcPr>
          <w:p w:rsidRPr="00614B8C" w:rsidR="000A584E" w:rsidRDefault="000A584E" w14:paraId="78725663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569147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567" w:type="dxa"/>
            <w:hideMark/>
          </w:tcPr>
          <w:p w:rsidR="000A584E" w:rsidRDefault="000A584E" w14:paraId="3B4306D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29AFF95" w14:textId="77777777">
        <w:tc>
          <w:tcPr>
            <w:tcW w:w="566" w:type="dxa"/>
            <w:hideMark/>
          </w:tcPr>
          <w:p w:rsidR="000A584E" w:rsidRDefault="000A584E" w14:paraId="37E4E324" w14:textId="28D5769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6</w:t>
            </w:r>
          </w:p>
        </w:tc>
        <w:tc>
          <w:tcPr>
            <w:tcW w:w="6520" w:type="dxa"/>
            <w:hideMark/>
          </w:tcPr>
          <w:p w:rsidRPr="00614B8C" w:rsidR="000A584E" w:rsidRDefault="000A584E" w14:paraId="62EAC07B" w14:textId="456CB9FF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Kan worden toegelicht waarom slechts 44</w:t>
            </w:r>
            <w:r w:rsidR="008A68EB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 xml:space="preserve"> van de </w:t>
            </w:r>
            <w:proofErr w:type="spellStart"/>
            <w:r w:rsidRPr="00614B8C">
              <w:rPr>
                <w:lang w:eastAsia="en-US"/>
              </w:rPr>
              <w:t>Woo</w:t>
            </w:r>
            <w:proofErr w:type="spellEnd"/>
            <w:r w:rsidRPr="00614B8C">
              <w:rPr>
                <w:lang w:eastAsia="en-US"/>
              </w:rPr>
              <w:t>-verzoeken tijdig is afgehandeld?</w:t>
            </w:r>
          </w:p>
        </w:tc>
        <w:tc>
          <w:tcPr>
            <w:tcW w:w="850" w:type="dxa"/>
          </w:tcPr>
          <w:p w:rsidRPr="00614B8C" w:rsidR="000A584E" w:rsidRDefault="000A584E" w14:paraId="62E717CE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68933F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28</w:t>
            </w:r>
          </w:p>
        </w:tc>
        <w:tc>
          <w:tcPr>
            <w:tcW w:w="567" w:type="dxa"/>
            <w:hideMark/>
          </w:tcPr>
          <w:p w:rsidR="000A584E" w:rsidRDefault="000A584E" w14:paraId="689B8DC7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57FE9F7E" w14:textId="77777777">
        <w:tc>
          <w:tcPr>
            <w:tcW w:w="566" w:type="dxa"/>
            <w:hideMark/>
          </w:tcPr>
          <w:p w:rsidR="000A584E" w:rsidRDefault="000A584E" w14:paraId="7F4BCD5E" w14:textId="7B912D0C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7</w:t>
            </w:r>
          </w:p>
        </w:tc>
        <w:tc>
          <w:tcPr>
            <w:tcW w:w="6520" w:type="dxa"/>
            <w:hideMark/>
          </w:tcPr>
          <w:p w:rsidRPr="00614B8C" w:rsidR="000A584E" w:rsidRDefault="000A584E" w14:paraId="1A1291FA" w14:textId="0144DB54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maatregelen worden genomen om dit percentage richting de doelstelling van 90</w:t>
            </w:r>
            <w:r w:rsidR="007B062F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 xml:space="preserve"> te brengen?</w:t>
            </w:r>
          </w:p>
        </w:tc>
        <w:tc>
          <w:tcPr>
            <w:tcW w:w="850" w:type="dxa"/>
          </w:tcPr>
          <w:p w:rsidRPr="00614B8C" w:rsidR="000A584E" w:rsidRDefault="000A584E" w14:paraId="5576DCFD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4C08C67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28</w:t>
            </w:r>
          </w:p>
        </w:tc>
        <w:tc>
          <w:tcPr>
            <w:tcW w:w="567" w:type="dxa"/>
            <w:hideMark/>
          </w:tcPr>
          <w:p w:rsidR="000A584E" w:rsidRDefault="000A584E" w14:paraId="07B2233D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37F48EB" w14:textId="77777777">
        <w:tc>
          <w:tcPr>
            <w:tcW w:w="566" w:type="dxa"/>
            <w:hideMark/>
          </w:tcPr>
          <w:p w:rsidR="000A584E" w:rsidRDefault="000A584E" w14:paraId="5E3997C9" w14:textId="646520A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 w:rsidR="004C04EC">
              <w:rPr>
                <w:lang w:val="en-US" w:eastAsia="en-US"/>
              </w:rPr>
              <w:t>8</w:t>
            </w:r>
          </w:p>
        </w:tc>
        <w:tc>
          <w:tcPr>
            <w:tcW w:w="6520" w:type="dxa"/>
            <w:hideMark/>
          </w:tcPr>
          <w:p w:rsidRPr="00614B8C" w:rsidR="000A584E" w:rsidRDefault="000A584E" w14:paraId="6280F340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structurele naleving van privacywetgeving geborgd, gezien het toezichtarrangement van de Autoriteit Persoonsgegevens?</w:t>
            </w:r>
          </w:p>
        </w:tc>
        <w:tc>
          <w:tcPr>
            <w:tcW w:w="850" w:type="dxa"/>
          </w:tcPr>
          <w:p w:rsidRPr="00614B8C" w:rsidR="000A584E" w:rsidRDefault="000A584E" w14:paraId="0800DA6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3C7A0CC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28</w:t>
            </w:r>
          </w:p>
        </w:tc>
        <w:tc>
          <w:tcPr>
            <w:tcW w:w="567" w:type="dxa"/>
            <w:hideMark/>
          </w:tcPr>
          <w:p w:rsidR="000A584E" w:rsidRDefault="000A584E" w14:paraId="3C7083D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43EB1A5" w14:textId="77777777">
        <w:tc>
          <w:tcPr>
            <w:tcW w:w="566" w:type="dxa"/>
            <w:hideMark/>
          </w:tcPr>
          <w:p w:rsidR="000A584E" w:rsidRDefault="004C04EC" w14:paraId="051D297B" w14:textId="0DEE451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49</w:t>
            </w:r>
          </w:p>
        </w:tc>
        <w:tc>
          <w:tcPr>
            <w:tcW w:w="6520" w:type="dxa"/>
            <w:hideMark/>
          </w:tcPr>
          <w:p w:rsidRPr="00614B8C" w:rsidR="000A584E" w:rsidRDefault="000A584E" w14:paraId="4ACCF972" w14:textId="499ECD4D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 xml:space="preserve">Hoeveel ICT-projecten staan op dit moment in de wachtrij vanwege overvolle </w:t>
            </w:r>
            <w:proofErr w:type="spellStart"/>
            <w:r w:rsidRPr="00614B8C">
              <w:rPr>
                <w:lang w:eastAsia="en-US"/>
              </w:rPr>
              <w:t>portfolios</w:t>
            </w:r>
            <w:proofErr w:type="spellEnd"/>
            <w:r w:rsidRPr="00614B8C">
              <w:rPr>
                <w:lang w:eastAsia="en-US"/>
              </w:rPr>
              <w:t xml:space="preserve"> en wat is de financiële omvang daarvan?</w:t>
            </w:r>
          </w:p>
        </w:tc>
        <w:tc>
          <w:tcPr>
            <w:tcW w:w="850" w:type="dxa"/>
          </w:tcPr>
          <w:p w:rsidRPr="00614B8C" w:rsidR="000A584E" w:rsidRDefault="000A584E" w14:paraId="348A793C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3F59BF1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37</w:t>
            </w:r>
          </w:p>
        </w:tc>
        <w:tc>
          <w:tcPr>
            <w:tcW w:w="567" w:type="dxa"/>
            <w:hideMark/>
          </w:tcPr>
          <w:p w:rsidR="000A584E" w:rsidRDefault="000A584E" w14:paraId="7104124B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2070EF6C" w14:textId="77777777">
        <w:tc>
          <w:tcPr>
            <w:tcW w:w="566" w:type="dxa"/>
            <w:hideMark/>
          </w:tcPr>
          <w:p w:rsidR="000A584E" w:rsidRDefault="000A584E" w14:paraId="3431DE16" w14:textId="2C0E5E3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0</w:t>
            </w:r>
          </w:p>
        </w:tc>
        <w:tc>
          <w:tcPr>
            <w:tcW w:w="6520" w:type="dxa"/>
            <w:hideMark/>
          </w:tcPr>
          <w:p w:rsidRPr="00614B8C" w:rsidR="000A584E" w:rsidRDefault="000A584E" w14:paraId="7821AEFB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Wat zijn de risico's als de vervanging van verouderde systemen verder vertraagt?</w:t>
            </w:r>
          </w:p>
        </w:tc>
        <w:tc>
          <w:tcPr>
            <w:tcW w:w="850" w:type="dxa"/>
          </w:tcPr>
          <w:p w:rsidRPr="00614B8C" w:rsidR="000A584E" w:rsidRDefault="000A584E" w14:paraId="3F42CDD7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00DF984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37</w:t>
            </w:r>
          </w:p>
        </w:tc>
        <w:tc>
          <w:tcPr>
            <w:tcW w:w="567" w:type="dxa"/>
            <w:hideMark/>
          </w:tcPr>
          <w:p w:rsidR="000A584E" w:rsidRDefault="000A584E" w14:paraId="1CE1E09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450B71B8" w14:textId="77777777">
        <w:tc>
          <w:tcPr>
            <w:tcW w:w="566" w:type="dxa"/>
            <w:hideMark/>
          </w:tcPr>
          <w:p w:rsidR="000A584E" w:rsidRDefault="000A584E" w14:paraId="279DD1EC" w14:textId="625E92F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1</w:t>
            </w:r>
          </w:p>
        </w:tc>
        <w:tc>
          <w:tcPr>
            <w:tcW w:w="6520" w:type="dxa"/>
            <w:hideMark/>
          </w:tcPr>
          <w:p w:rsidRPr="00614B8C" w:rsidR="000A584E" w:rsidRDefault="000A584E" w14:paraId="6C8B1818" w14:textId="2A334B0B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Bij welke belastingen zitten momenteel de grootste risico’s in de systemen en per wanneer zijn die risico’s merkbaar op het moment dat er ni</w:t>
            </w:r>
            <w:r w:rsidR="007B062F">
              <w:rPr>
                <w:lang w:eastAsia="en-US"/>
              </w:rPr>
              <w:t>ets</w:t>
            </w:r>
            <w:r w:rsidRPr="00614B8C">
              <w:rPr>
                <w:lang w:eastAsia="en-US"/>
              </w:rPr>
              <w:t xml:space="preserve"> verander</w:t>
            </w:r>
            <w:r w:rsidR="007B062F">
              <w:rPr>
                <w:lang w:eastAsia="en-US"/>
              </w:rPr>
              <w:t>t</w:t>
            </w:r>
            <w:r w:rsidRPr="00614B8C">
              <w:rPr>
                <w:lang w:eastAsia="en-US"/>
              </w:rPr>
              <w:t>?</w:t>
            </w:r>
          </w:p>
        </w:tc>
        <w:tc>
          <w:tcPr>
            <w:tcW w:w="850" w:type="dxa"/>
          </w:tcPr>
          <w:p w:rsidRPr="00614B8C" w:rsidR="000A584E" w:rsidRDefault="000A584E" w14:paraId="2F28529C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38F5EC8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37</w:t>
            </w:r>
          </w:p>
        </w:tc>
        <w:tc>
          <w:tcPr>
            <w:tcW w:w="567" w:type="dxa"/>
            <w:hideMark/>
          </w:tcPr>
          <w:p w:rsidR="000A584E" w:rsidRDefault="000A584E" w14:paraId="4D8010A5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2B8AB74A" w14:textId="77777777">
        <w:tc>
          <w:tcPr>
            <w:tcW w:w="566" w:type="dxa"/>
            <w:hideMark/>
          </w:tcPr>
          <w:p w:rsidR="000A584E" w:rsidRDefault="000A584E" w14:paraId="63166946" w14:textId="71466C5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2</w:t>
            </w:r>
          </w:p>
        </w:tc>
        <w:tc>
          <w:tcPr>
            <w:tcW w:w="6520" w:type="dxa"/>
            <w:hideMark/>
          </w:tcPr>
          <w:p w:rsidRPr="00614B8C" w:rsidR="000A584E" w:rsidRDefault="000A584E" w14:paraId="6DD17C91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In hoeverre heeft het als overvol beschreven ICT-portfolio invloed gehad op het behalen van de doelstellingen op het gebied van modernisering, dienstverlening en handhaving?</w:t>
            </w:r>
          </w:p>
        </w:tc>
        <w:tc>
          <w:tcPr>
            <w:tcW w:w="850" w:type="dxa"/>
          </w:tcPr>
          <w:p w:rsidRPr="00614B8C" w:rsidR="000A584E" w:rsidRDefault="000A584E" w14:paraId="18A4B43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01A2B7C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37</w:t>
            </w:r>
          </w:p>
        </w:tc>
        <w:tc>
          <w:tcPr>
            <w:tcW w:w="567" w:type="dxa"/>
            <w:hideMark/>
          </w:tcPr>
          <w:p w:rsidR="000A584E" w:rsidRDefault="000A584E" w14:paraId="5A70918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F21EE71" w14:textId="77777777">
        <w:tc>
          <w:tcPr>
            <w:tcW w:w="566" w:type="dxa"/>
            <w:hideMark/>
          </w:tcPr>
          <w:p w:rsidR="000A584E" w:rsidRDefault="000A584E" w14:paraId="03A66462" w14:textId="422909B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3</w:t>
            </w:r>
          </w:p>
        </w:tc>
        <w:tc>
          <w:tcPr>
            <w:tcW w:w="6520" w:type="dxa"/>
            <w:hideMark/>
          </w:tcPr>
          <w:p w:rsidRPr="00614B8C" w:rsidR="000A584E" w:rsidRDefault="000A584E" w14:paraId="2165B68E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groot zijn de huidige werkvoorraden in de invordering en wat is het effect op de inning van belastingen?</w:t>
            </w:r>
          </w:p>
        </w:tc>
        <w:tc>
          <w:tcPr>
            <w:tcW w:w="850" w:type="dxa"/>
          </w:tcPr>
          <w:p w:rsidRPr="00614B8C" w:rsidR="000A584E" w:rsidRDefault="000A584E" w14:paraId="56192CD7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1EDA2A5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38</w:t>
            </w:r>
          </w:p>
        </w:tc>
        <w:tc>
          <w:tcPr>
            <w:tcW w:w="567" w:type="dxa"/>
            <w:hideMark/>
          </w:tcPr>
          <w:p w:rsidR="000A584E" w:rsidRDefault="000A584E" w14:paraId="32973D9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03CC65E" w14:textId="77777777">
        <w:tc>
          <w:tcPr>
            <w:tcW w:w="566" w:type="dxa"/>
            <w:hideMark/>
          </w:tcPr>
          <w:p w:rsidR="000A584E" w:rsidRDefault="000A584E" w14:paraId="03C54E2E" w14:textId="7F0EB0B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4</w:t>
            </w:r>
          </w:p>
        </w:tc>
        <w:tc>
          <w:tcPr>
            <w:tcW w:w="6520" w:type="dxa"/>
            <w:hideMark/>
          </w:tcPr>
          <w:p w:rsidRPr="00614B8C" w:rsidR="000A584E" w:rsidRDefault="000A584E" w14:paraId="4354E831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maatregelen worden genomen om het invorderingsrisico verder te beperken?</w:t>
            </w:r>
          </w:p>
        </w:tc>
        <w:tc>
          <w:tcPr>
            <w:tcW w:w="850" w:type="dxa"/>
          </w:tcPr>
          <w:p w:rsidRPr="00614B8C" w:rsidR="000A584E" w:rsidRDefault="000A584E" w14:paraId="2B5C8375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172BE950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38</w:t>
            </w:r>
          </w:p>
        </w:tc>
        <w:tc>
          <w:tcPr>
            <w:tcW w:w="567" w:type="dxa"/>
            <w:hideMark/>
          </w:tcPr>
          <w:p w:rsidR="000A584E" w:rsidRDefault="000A584E" w14:paraId="0AA2525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1504BC2F" w14:textId="77777777">
        <w:tc>
          <w:tcPr>
            <w:tcW w:w="566" w:type="dxa"/>
            <w:hideMark/>
          </w:tcPr>
          <w:p w:rsidR="000A584E" w:rsidRDefault="000A584E" w14:paraId="0692CEEE" w14:textId="4233D4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5</w:t>
            </w:r>
          </w:p>
        </w:tc>
        <w:tc>
          <w:tcPr>
            <w:tcW w:w="6520" w:type="dxa"/>
            <w:hideMark/>
          </w:tcPr>
          <w:p w:rsidRPr="00614B8C" w:rsidR="000A584E" w:rsidRDefault="000A584E" w14:paraId="49193E94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Hoeveel van de meer dan 500.000 ontvangen OWR-formulieren zijn inmiddels volledig verwerkt, en wat is de verwachte doorlooptijd voor de resterende gevallen?</w:t>
            </w:r>
          </w:p>
        </w:tc>
        <w:tc>
          <w:tcPr>
            <w:tcW w:w="850" w:type="dxa"/>
          </w:tcPr>
          <w:p w:rsidRPr="00614B8C" w:rsidR="000A584E" w:rsidRDefault="000A584E" w14:paraId="68827D7E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711540C8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39</w:t>
            </w:r>
          </w:p>
        </w:tc>
        <w:tc>
          <w:tcPr>
            <w:tcW w:w="567" w:type="dxa"/>
            <w:hideMark/>
          </w:tcPr>
          <w:p w:rsidR="000A584E" w:rsidRDefault="000A584E" w14:paraId="57633C1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62B797A8" w14:textId="77777777">
        <w:tc>
          <w:tcPr>
            <w:tcW w:w="566" w:type="dxa"/>
            <w:hideMark/>
          </w:tcPr>
          <w:p w:rsidR="000A584E" w:rsidRDefault="000A584E" w14:paraId="71B426A5" w14:textId="5A3D1C8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6</w:t>
            </w:r>
          </w:p>
        </w:tc>
        <w:tc>
          <w:tcPr>
            <w:tcW w:w="6520" w:type="dxa"/>
            <w:hideMark/>
          </w:tcPr>
          <w:p w:rsidRPr="00614B8C" w:rsidR="000A584E" w:rsidRDefault="000A584E" w14:paraId="273B8466" w14:textId="18F55632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Wat is de oorzaak van het structureel te hoge ziekteverzuim van 7,4</w:t>
            </w:r>
            <w:r w:rsidR="00BD3938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 xml:space="preserve"> en welke maatregelen worden genomen om dit terug te brengen naar de norm van 6,5</w:t>
            </w:r>
            <w:r w:rsidR="00BD3938">
              <w:rPr>
                <w:lang w:eastAsia="en-US"/>
              </w:rPr>
              <w:t xml:space="preserve"> procent</w:t>
            </w:r>
            <w:r w:rsidRPr="00614B8C">
              <w:rPr>
                <w:lang w:eastAsia="en-US"/>
              </w:rPr>
              <w:t>?</w:t>
            </w:r>
          </w:p>
        </w:tc>
        <w:tc>
          <w:tcPr>
            <w:tcW w:w="850" w:type="dxa"/>
          </w:tcPr>
          <w:p w:rsidRPr="00614B8C" w:rsidR="000A584E" w:rsidRDefault="000A584E" w14:paraId="31530BA8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9F2F44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42</w:t>
            </w:r>
          </w:p>
        </w:tc>
        <w:tc>
          <w:tcPr>
            <w:tcW w:w="567" w:type="dxa"/>
            <w:hideMark/>
          </w:tcPr>
          <w:p w:rsidR="000A584E" w:rsidRDefault="000A584E" w14:paraId="58918C13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3B15AB2E" w14:textId="77777777">
        <w:tc>
          <w:tcPr>
            <w:tcW w:w="566" w:type="dxa"/>
            <w:hideMark/>
          </w:tcPr>
          <w:p w:rsidR="000A584E" w:rsidRDefault="000A584E" w14:paraId="3841F14E" w14:textId="3779565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7</w:t>
            </w:r>
          </w:p>
        </w:tc>
        <w:tc>
          <w:tcPr>
            <w:tcW w:w="6520" w:type="dxa"/>
            <w:hideMark/>
          </w:tcPr>
          <w:p w:rsidRPr="00614B8C" w:rsidR="000A584E" w:rsidRDefault="000A584E" w14:paraId="54D31F0B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verhoudt de personeelscapaciteit zich tot de groeiende uitvoeringsagenda, inclusief hersteloperaties en nieuwe wetgeving?</w:t>
            </w:r>
          </w:p>
        </w:tc>
        <w:tc>
          <w:tcPr>
            <w:tcW w:w="850" w:type="dxa"/>
          </w:tcPr>
          <w:p w:rsidRPr="00614B8C" w:rsidR="000A584E" w:rsidRDefault="000A584E" w14:paraId="425ABD71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2E2266BA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42</w:t>
            </w:r>
          </w:p>
        </w:tc>
        <w:tc>
          <w:tcPr>
            <w:tcW w:w="567" w:type="dxa"/>
            <w:hideMark/>
          </w:tcPr>
          <w:p w:rsidR="000A584E" w:rsidRDefault="000A584E" w14:paraId="78CBBCC4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07FF04F1" w14:textId="77777777">
        <w:tc>
          <w:tcPr>
            <w:tcW w:w="566" w:type="dxa"/>
            <w:hideMark/>
          </w:tcPr>
          <w:p w:rsidR="000A584E" w:rsidRDefault="000A584E" w14:paraId="4954E6D7" w14:textId="6FBBB39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  <w:r w:rsidR="004C04EC">
              <w:rPr>
                <w:lang w:val="en-US" w:eastAsia="en-US"/>
              </w:rPr>
              <w:t>8</w:t>
            </w:r>
          </w:p>
        </w:tc>
        <w:tc>
          <w:tcPr>
            <w:tcW w:w="6520" w:type="dxa"/>
            <w:hideMark/>
          </w:tcPr>
          <w:p w:rsidRPr="00614B8C" w:rsidR="000A584E" w:rsidRDefault="000A584E" w14:paraId="5928ABDB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Welke strategische risico’s vormen momenteel de grootste bedreiging voor de uitvoering van de Belastingdienst?</w:t>
            </w:r>
          </w:p>
        </w:tc>
        <w:tc>
          <w:tcPr>
            <w:tcW w:w="850" w:type="dxa"/>
          </w:tcPr>
          <w:p w:rsidRPr="00614B8C" w:rsidR="000A584E" w:rsidRDefault="000A584E" w14:paraId="0855E407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6219907F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44</w:t>
            </w:r>
          </w:p>
        </w:tc>
        <w:tc>
          <w:tcPr>
            <w:tcW w:w="567" w:type="dxa"/>
            <w:hideMark/>
          </w:tcPr>
          <w:p w:rsidR="000A584E" w:rsidRDefault="000A584E" w14:paraId="09C93B92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48 </w:t>
            </w:r>
          </w:p>
        </w:tc>
      </w:tr>
      <w:tr w:rsidR="000A584E" w:rsidTr="004C04EC" w14:paraId="4CB3E312" w14:textId="77777777">
        <w:tc>
          <w:tcPr>
            <w:tcW w:w="566" w:type="dxa"/>
            <w:hideMark/>
          </w:tcPr>
          <w:p w:rsidR="000A584E" w:rsidRDefault="004C04EC" w14:paraId="5D6D4E2B" w14:textId="604B04B9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59</w:t>
            </w:r>
          </w:p>
        </w:tc>
        <w:tc>
          <w:tcPr>
            <w:tcW w:w="6520" w:type="dxa"/>
            <w:hideMark/>
          </w:tcPr>
          <w:p w:rsidRPr="00614B8C" w:rsidR="000A584E" w:rsidRDefault="000A584E" w14:paraId="455C9F70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In hoeverre zijn de knelpunten in gegevens- en informatiehuishouding inmiddels opgelost?</w:t>
            </w:r>
          </w:p>
        </w:tc>
        <w:tc>
          <w:tcPr>
            <w:tcW w:w="850" w:type="dxa"/>
          </w:tcPr>
          <w:p w:rsidRPr="00614B8C" w:rsidR="000A584E" w:rsidRDefault="000A584E" w14:paraId="0D5D610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5260457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567" w:type="dxa"/>
            <w:hideMark/>
          </w:tcPr>
          <w:p w:rsidR="000A584E" w:rsidRDefault="000A584E" w14:paraId="52561D6E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  <w:tr w:rsidR="000A584E" w:rsidTr="004C04EC" w14:paraId="528A2311" w14:textId="77777777">
        <w:tc>
          <w:tcPr>
            <w:tcW w:w="566" w:type="dxa"/>
            <w:hideMark/>
          </w:tcPr>
          <w:p w:rsidR="000A584E" w:rsidRDefault="000A584E" w14:paraId="2C1B08C6" w14:textId="7980719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  <w:r w:rsidR="004C04EC">
              <w:rPr>
                <w:lang w:val="en-US" w:eastAsia="en-US"/>
              </w:rPr>
              <w:t>0</w:t>
            </w:r>
          </w:p>
        </w:tc>
        <w:tc>
          <w:tcPr>
            <w:tcW w:w="6520" w:type="dxa"/>
            <w:hideMark/>
          </w:tcPr>
          <w:p w:rsidRPr="00614B8C" w:rsidR="000A584E" w:rsidRDefault="000A584E" w14:paraId="242C689A" w14:textId="77777777">
            <w:pPr>
              <w:rPr>
                <w:lang w:eastAsia="en-US"/>
              </w:rPr>
            </w:pPr>
            <w:r w:rsidRPr="00614B8C">
              <w:rPr>
                <w:lang w:eastAsia="en-US"/>
              </w:rPr>
              <w:t>Hoe wordt geborgd dat wetgeving uitvoerbaar blijft voor de Belastingdienst, gezien het benoemde wetgevingsrisico?</w:t>
            </w:r>
          </w:p>
        </w:tc>
        <w:tc>
          <w:tcPr>
            <w:tcW w:w="850" w:type="dxa"/>
          </w:tcPr>
          <w:p w:rsidRPr="00614B8C" w:rsidR="000A584E" w:rsidRDefault="000A584E" w14:paraId="56B59929" w14:textId="77777777">
            <w:pPr>
              <w:jc w:val="right"/>
              <w:rPr>
                <w:lang w:eastAsia="en-US"/>
              </w:rPr>
            </w:pPr>
          </w:p>
        </w:tc>
        <w:tc>
          <w:tcPr>
            <w:tcW w:w="992" w:type="dxa"/>
            <w:hideMark/>
          </w:tcPr>
          <w:p w:rsidR="000A584E" w:rsidRDefault="000A584E" w14:paraId="0FC1A319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48</w:t>
            </w:r>
          </w:p>
        </w:tc>
        <w:tc>
          <w:tcPr>
            <w:tcW w:w="567" w:type="dxa"/>
            <w:hideMark/>
          </w:tcPr>
          <w:p w:rsidR="000A584E" w:rsidRDefault="000A584E" w14:paraId="129AAA76" w14:textId="77777777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</w:tr>
    </w:tbl>
    <w:p w:rsidR="00751016" w:rsidRDefault="00751016" w14:paraId="4818372B" w14:textId="77777777"/>
    <w:sectPr w:rsidR="00751016" w:rsidSect="00B915EC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0D12" w14:textId="77777777" w:rsidR="004346EB" w:rsidRDefault="004346EB">
      <w:pPr>
        <w:spacing w:before="0" w:after="0"/>
      </w:pPr>
      <w:r>
        <w:separator/>
      </w:r>
    </w:p>
  </w:endnote>
  <w:endnote w:type="continuationSeparator" w:id="0">
    <w:p w14:paraId="43BE2775" w14:textId="77777777" w:rsidR="004346EB" w:rsidRDefault="004346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AE8" w14:textId="6332A533" w:rsidR="00751016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NUMPAGES 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B80E" w14:textId="77777777" w:rsidR="004346EB" w:rsidRDefault="004346EB">
      <w:pPr>
        <w:spacing w:before="0" w:after="0"/>
      </w:pPr>
      <w:r>
        <w:separator/>
      </w:r>
    </w:p>
  </w:footnote>
  <w:footnote w:type="continuationSeparator" w:id="0">
    <w:p w14:paraId="00DA172F" w14:textId="77777777" w:rsidR="004346EB" w:rsidRDefault="004346E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A584E"/>
    <w:rsid w:val="00183D98"/>
    <w:rsid w:val="001856D0"/>
    <w:rsid w:val="001A47AF"/>
    <w:rsid w:val="001A56AB"/>
    <w:rsid w:val="002A7AD6"/>
    <w:rsid w:val="003A7118"/>
    <w:rsid w:val="003D44DD"/>
    <w:rsid w:val="004346EB"/>
    <w:rsid w:val="00450767"/>
    <w:rsid w:val="00485338"/>
    <w:rsid w:val="004C04EC"/>
    <w:rsid w:val="005543A7"/>
    <w:rsid w:val="00582817"/>
    <w:rsid w:val="00614B8C"/>
    <w:rsid w:val="00751016"/>
    <w:rsid w:val="007B062F"/>
    <w:rsid w:val="00892636"/>
    <w:rsid w:val="00894624"/>
    <w:rsid w:val="008A68EB"/>
    <w:rsid w:val="00940011"/>
    <w:rsid w:val="00975982"/>
    <w:rsid w:val="009B59B4"/>
    <w:rsid w:val="00A20715"/>
    <w:rsid w:val="00A300F1"/>
    <w:rsid w:val="00A77C3E"/>
    <w:rsid w:val="00B47F4D"/>
    <w:rsid w:val="00B915EC"/>
    <w:rsid w:val="00BD3938"/>
    <w:rsid w:val="00C32F50"/>
    <w:rsid w:val="00C34BBA"/>
    <w:rsid w:val="00D34A93"/>
    <w:rsid w:val="00E7153D"/>
    <w:rsid w:val="00E80B63"/>
    <w:rsid w:val="00FF3F0E"/>
    <w:rsid w:val="0239D382"/>
    <w:rsid w:val="038B28E1"/>
    <w:rsid w:val="095039BC"/>
    <w:rsid w:val="0DBA1E91"/>
    <w:rsid w:val="25F5DA30"/>
    <w:rsid w:val="2C0A8130"/>
    <w:rsid w:val="2E3A11DF"/>
    <w:rsid w:val="392F323F"/>
    <w:rsid w:val="400D142A"/>
    <w:rsid w:val="44006912"/>
    <w:rsid w:val="48AB7FAB"/>
    <w:rsid w:val="4F686FB5"/>
    <w:rsid w:val="556639B3"/>
    <w:rsid w:val="642A6551"/>
    <w:rsid w:val="6D777163"/>
    <w:rsid w:val="712371DE"/>
    <w:rsid w:val="73A3C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33543"/>
  <w15:docId w15:val="{5EFF944E-8FF5-4565-8EAF-FC6B6186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614B8C"/>
    <w:pPr>
      <w:keepNext/>
      <w:spacing w:before="0" w:after="0"/>
      <w:outlineLvl w:val="0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614B8C"/>
    <w:rPr>
      <w:rFonts w:ascii="Times New Roman" w:eastAsia="Times New Roman" w:hAnsi="Times New Roman" w:cs="Times New Roman"/>
      <w:b/>
      <w:sz w:val="22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1208</ap:Words>
  <ap:Characters>6650</ap:Characters>
  <ap:DocSecurity>4</ap:DocSecurity>
  <ap:Lines>55</ap:Lines>
  <ap:Paragraphs>15</ap:Paragraphs>
  <ap:ScaleCrop>false</ap:ScaleCrop>
  <ap:LinksUpToDate>false</ap:LinksUpToDate>
  <ap:CharactersWithSpaces>7843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2026-07-01T11:41:00.0000000Z</dcterms:created>
  <dcterms:modified xsi:type="dcterms:W3CDTF">2026-07-01T11:41:00.0000000Z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0x01010040BB22957839204C85B21D4BCADBB660</vt:lpwstr>
  </property>
  <property fmtid="{D5CDD505-2E9C-101B-9397-08002B2CF9AE}" pid="3" name="_dlc_DocIdItemGuid">
    <vt:lpwstr>e1be6971-f498-468b-abdb-0adcafb64aca</vt:lpwstr>
  </property>
  <property fmtid="{D5CDD505-2E9C-101B-9397-08002B2CF9AE}" pid="4" name="MediaServiceImageTags">
    <vt:lpwstr/>
  </property>
</Properties>
</file>