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2026Z15269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 juli 2026)</w:t>
        <w:br/>
      </w:r>
    </w:p>
    <w:p>
      <w:r>
        <w:t xml:space="preserve">Vragen van het lid Mathlouti (D66) aan de minister van Justitie en Veiligheid over de grensoverschrijdende samenwerking van de politie in Nederlandse grensregio's.</w:t>
      </w:r>
      <w:r>
        <w:br/>
      </w:r>
    </w:p>
    <w:p>
      <w:pPr>
        <w:pStyle w:val="ListParagraph"/>
        <w:numPr>
          <w:ilvl w:val="0"/>
          <w:numId w:val="100512910"/>
        </w:numPr>
        <w:ind w:left="360"/>
      </w:pPr>
      <w:r>
        <w:t xml:space="preserve">In hoeverre adresseert de op 29 juni 2026 aangekondigde intensivering van de Nederlands-Duitse politiesamenwerking de operationele knelpunten die politie-eenheden in de grensregio's momenteel ervaren, zoals het gebruik van verschillende communicatiemiddelen, verschillende meldkamers, verschillende inzet van middelen als helikopters of de ME, of het uitwisselen van bewijsmateriaal? [1]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512910"/>
        </w:numPr>
        <w:ind w:left="360"/>
      </w:pPr>
      <w:r>
        <w:t xml:space="preserve">Bent u voornemens om ook de Nederlands-Belgische politiesamenwerking te intensiveren?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512910"/>
        </w:numPr>
        <w:ind w:left="360"/>
      </w:pPr>
      <w:r>
        <w:t xml:space="preserve">Welke juridische, organisatorische en technische belemmeringen bestaan momenteel bij de grensoverschrijdende samenwerking tussen Nederlandse, Belgische en Duitse politiediensten? En welke van deze belemmeringen worden met de aangekondigde samenwerking aangepakt?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512910"/>
        </w:numPr>
        <w:ind w:left="360"/>
      </w:pPr>
      <w:r>
        <w:t xml:space="preserve">Welke van deze belemmeringen kunnen door Nederland zelfstandig worden weggenomen?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512910"/>
        </w:numPr>
        <w:ind w:left="360"/>
      </w:pPr>
      <w:r>
        <w:t xml:space="preserve">Hoe verhouden de aangekondigde afspraken zich tot het Benelux-verdrag en het Verdrag van Enschede?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512910"/>
        </w:numPr>
        <w:ind w:left="360"/>
      </w:pPr>
      <w:r>
        <w:t xml:space="preserve">Welke mogelijkheden bestaan momenteel voor Nederlandse, Belgische en Duitse meldkamers om realtime meldingen, incidentinformatie en operationele beelden met elkaar te delen?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512910"/>
        </w:numPr>
        <w:ind w:left="360"/>
      </w:pPr>
      <w:r>
        <w:t xml:space="preserve">Wordt onderzocht of een structurele gezamenlijke meldkamerfunctie of een andere vorm van geïntegreerde operationele coördinatie in de grensregio's haalbaar is en, zo ja, wat is daarvan de stand van zaken?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512910"/>
        </w:numPr>
        <w:ind w:left="360"/>
      </w:pPr>
      <w:r>
        <w:t xml:space="preserve">Welke belemmeringen bestaan momenteel bij het grensoverschrijdend delen van operationele politie-informatie en welke maatregelen worden genomen om deze te verminderen?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512910"/>
        </w:numPr>
        <w:ind w:left="360"/>
      </w:pPr>
      <w:r>
        <w:t xml:space="preserve">Welke juridische of operationele beperkingen verhinderen dat dergelijke capaciteit wordt ingezet wanneer deze zich dichter bij een incident bevindt dan beschikbare capaciteit uit eigen land?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512910"/>
        </w:numPr>
        <w:ind w:left="360"/>
      </w:pPr>
      <w:r>
        <w:t xml:space="preserve">Welke mogelijkheden ziet u om te komen tot permanente gezamenlijke operationele teams of andere structurele samenwerkingsvormen tussen Nederlandse, Belgische en Duitse politiediensten?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512910"/>
        </w:numPr>
        <w:ind w:left="360"/>
      </w:pPr>
      <w:r>
        <w:t xml:space="preserve">Welke lessen trekt u uit bestaande vormen van grensoverschrijdende samenwerking in andere Nederlandse grensregio's, zoals de samenwerking met België in Zeeland en Brabant en met Duitsland in de regio’s Twente en Arnhem-Nijmegen?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512910"/>
        </w:numPr>
        <w:ind w:left="360"/>
      </w:pPr>
      <w:r>
        <w:t xml:space="preserve">Zijn er voorbeelden uit andere Europese grensregio's die volgens u relevant zijn voor de verdere ontwikkeling van de grensoverschrijdende politiezorg in Nederland? Zo ja, welke?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512910"/>
        </w:numPr>
        <w:ind w:left="360"/>
      </w:pPr>
      <w:r>
        <w:t xml:space="preserve">Welke concrete doelstellingen hanteert u voor de verdere versterking van de operationele samenwerking tussen Nederlandse, Belgische en Duitse politiediensten?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512910"/>
        </w:numPr>
        <w:ind w:left="360"/>
      </w:pPr>
      <w:r>
        <w:t xml:space="preserve">Welke indicatoren gebruikt u om te beoordelen of de grensoverschrijdende samenwerking daadwerkelijk leidt tot een effectievere aanpak van grensoverschrijdende criminaliteit en een snellere operationele inzet?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512910"/>
        </w:numPr>
        <w:ind w:left="360"/>
      </w:pPr>
      <w:r>
        <w:t xml:space="preserve">Hoe zorgt u ervoor dat bestaande initiatieven voor grensoverschrijdende politiezorg, waaronder de Grensoverschrijdende Politieteams [2], de Euregionale Politiealliantie [3] en de samenwerking op basis van het Benelux-verdrag en het Verdrag van Enschede, zich ontwikkelen tot een samenhangende en structurele werkwijze voor alle Nederlandse grensregio's?</w:t>
      </w:r>
      <w:r>
        <w:br/>
      </w:r>
    </w:p>
    <w:p>
      <w:r>
        <w:t xml:space="preserve"> </w:t>
      </w:r>
      <w:r>
        <w:br/>
      </w:r>
    </w:p>
    <w:p>
      <w:r>
        <w:t xml:space="preserve">[1] Rijksoverheid, 29 juni 2026 (Intensievere samenwerking van Nederlandse en Duitse politie in de strijd tegen georganiseerde misdaad | Rijksoverheid.nl).</w:t>
      </w:r>
      <w:r>
        <w:br/>
      </w:r>
    </w:p>
    <w:p>
      <w:r>
        <w:t xml:space="preserve">[2] Grenspost Düsseldorf, 26 juni 2026 (https://www.grenspostdusseldorf.nl/actueel/grenzeloze-samenwerking-tegen-criminaliteit-nieuw-memorandum-van-overeenstemming-bekrachtigt-nederlands-duitse-aanpak).</w:t>
      </w:r>
      <w:r>
        <w:br/>
      </w:r>
    </w:p>
    <w:p>
      <w:r>
        <w:t xml:space="preserve">[3] Poltitie.nl, 10 februari 2026 (https://www.politie.nl/nieuws/2026/februari/10/intentieverklaring-euregionale-politiealliantie-getekend-door-nederland-belgie-en-duitsland.html).          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28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2850">
    <w:abstractNumId w:val="1005128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