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2026Z15265</w:t>
        <w:br/>
      </w:r>
      <w:proofErr w:type="spellEnd"/>
    </w:p>
    <w:p>
      <w:pPr>
        <w:pStyle w:val="Normal"/>
        <w:rPr>
          <w:b w:val="1"/>
          <w:bCs w:val="1"/>
        </w:rPr>
      </w:pPr>
      <w:r w:rsidR="250AE766">
        <w:rPr>
          <w:b w:val="0"/>
          <w:bCs w:val="0"/>
        </w:rPr>
        <w:t>(ingezonden 1 juli 2026)</w:t>
        <w:br/>
      </w:r>
    </w:p>
    <w:p>
      <w:r>
        <w:t xml:space="preserve">Vragen van de leden Van Leijen, Klos (beiden D66) en Zwinkels (CDA) aan de staatssecretarissen van Infrastructuur en Waterstaat en van Financiën over het verzilveren van bidirectioneel laden voor het stroomnet en voor huishoudens</w:t>
      </w:r>
      <w:r>
        <w:br/>
      </w:r>
    </w:p>
    <w:p>
      <w:pPr>
        <w:pStyle w:val="ListParagraph"/>
        <w:numPr>
          <w:ilvl w:val="0"/>
          <w:numId w:val="100512890"/>
        </w:numPr>
        <w:ind w:left="360"/>
      </w:pPr>
      <w:r>
        <w:t xml:space="preserve">Heeft u kennisgenomen van het achtergrondartikel over de salderingsregeling en bidirectioneel laden in EW Magazine van juni 2026, waarin netbeheerders, energieleveranciers en autofabrikanten stellen dat elektrische auto's die stroom terugleveren zowel de netcongestie kunnen verlichten als huishoudens geld kunnen opleveren? 1)</w:t>
      </w:r>
      <w:r>
        <w:br/>
      </w:r>
    </w:p>
    <w:p>
      <w:pPr>
        <w:pStyle w:val="ListParagraph"/>
        <w:numPr>
          <w:ilvl w:val="0"/>
          <w:numId w:val="100512890"/>
        </w:numPr>
        <w:ind w:left="360"/>
      </w:pPr>
      <w:r>
        <w:t xml:space="preserve">Onderschrijft u de inschatting van netbeheerder Stedin in dit artikel dat in Utrecht ongeveer 50.000 van zulke auto's de lokale netcongestie kunnen oplossen en dat dit "een belangrijke korte route" is naar meer ruimte op het net?</w:t>
      </w:r>
      <w:r>
        <w:br/>
      </w:r>
    </w:p>
    <w:p>
      <w:pPr>
        <w:pStyle w:val="ListParagraph"/>
        <w:numPr>
          <w:ilvl w:val="0"/>
          <w:numId w:val="100512890"/>
        </w:numPr>
        <w:ind w:left="360"/>
      </w:pPr>
      <w:r>
        <w:t xml:space="preserve">Deelt u het beeld dat bidirectioneel laden tegelijk de energierekening van huishoudens verlaagt - volgens het artikel met zo'n €600 tot €1.000 per jaar - en volgens uw eigen routekaart met €900 tot €1.050?</w:t>
      </w:r>
      <w:r>
        <w:br/>
      </w:r>
    </w:p>
    <w:p>
      <w:pPr>
        <w:pStyle w:val="ListParagraph"/>
        <w:numPr>
          <w:ilvl w:val="0"/>
          <w:numId w:val="100512890"/>
        </w:numPr>
        <w:ind w:left="360"/>
      </w:pPr>
      <w:r>
        <w:t xml:space="preserve">Erkent u dat dit verdienvermogen voor gewone huishoudens op dit moment níet te verzilveren is, doordat over dezelfde stroom twee keer energiebelasting wordt betaald wanneer die eerst wordt opgeslagen en later teruggeleverd - knelpunten die u in uw eigen routekaart benoemt na een toezegging aan lid Zwinkels (CDA)?</w:t>
      </w:r>
      <w:r>
        <w:br/>
      </w:r>
    </w:p>
    <w:p>
      <w:pPr>
        <w:pStyle w:val="ListParagraph"/>
        <w:numPr>
          <w:ilvl w:val="0"/>
          <w:numId w:val="100512890"/>
        </w:numPr>
        <w:ind w:left="360"/>
      </w:pPr>
      <w:r>
        <w:t xml:space="preserve">Hoe weegt u de waarschuwing van Stedin dat de energiebelasting vanaf 2027 "die businesscase helemaal nekt", mede in het licht van het wegvallen van de salderingsregeling per 1 januari 2027 - het moment waarop huishoudens juist op zoek gaan naar een manier om hun eigen zonnestroom te benutten?</w:t>
      </w:r>
      <w:r>
        <w:br/>
      </w:r>
    </w:p>
    <w:p>
      <w:pPr>
        <w:pStyle w:val="ListParagraph"/>
        <w:numPr>
          <w:ilvl w:val="0"/>
          <w:numId w:val="100512890"/>
        </w:numPr>
        <w:ind w:left="360"/>
      </w:pPr>
      <w:r>
        <w:t xml:space="preserve">Welke gevolgen heeft het volgens u voor het huidige marktmomentum - waarbij de Renault 5 en 4 al terugleveren, meerdere merken volgen en in Utrecht dit jaar al meer dan duizend auto's stroom moeten kunnen terugleveren - en voor de investeringszekerheid bij fabrikanten én huishoudens, wanneer de dubbele energiebelasting in stand blijft?</w:t>
      </w:r>
      <w:r>
        <w:br/>
      </w:r>
    </w:p>
    <w:p>
      <w:pPr>
        <w:pStyle w:val="ListParagraph"/>
        <w:numPr>
          <w:ilvl w:val="0"/>
          <w:numId w:val="100512890"/>
        </w:numPr>
        <w:ind w:left="360"/>
      </w:pPr>
      <w:r>
        <w:t xml:space="preserve">Op welke wijze is in de rijksbegroting rekening gehouden met de belastinginkomsten uit de dubbele energiebelasting bij bidirectioneel laden, en welke budgettaire gevolgen verbindt u aan het wegnemen van deze dubbele heffing? Hoe weegt u die gevolgen tegen de maatschappelijke baten die in uw eigen routekaart worden geschetst?</w:t>
      </w:r>
      <w:r>
        <w:br/>
      </w:r>
    </w:p>
    <w:p>
      <w:pPr>
        <w:pStyle w:val="ListParagraph"/>
        <w:numPr>
          <w:ilvl w:val="0"/>
          <w:numId w:val="100512890"/>
        </w:numPr>
        <w:ind w:left="360"/>
      </w:pPr>
      <w:r>
        <w:t xml:space="preserve">Welke mogelijkheden ziet u om de "regulatory sandbox" voor bidirectioneel laden nu al te benutten voor een tijdelijke maatregel waarmee de dubbele energiebelasting voor bidirectioneel laden wordt weggenomen, zodat huishoudens en marktpartijen kunnen profiteren van het momentum dat er nu is?</w:t>
      </w:r>
      <w:r>
        <w:br/>
      </w:r>
    </w:p>
    <w:p>
      <w:pPr>
        <w:pStyle w:val="ListParagraph"/>
        <w:numPr>
          <w:ilvl w:val="0"/>
          <w:numId w:val="100512890"/>
        </w:numPr>
        <w:ind w:left="360"/>
      </w:pPr>
      <w:r>
        <w:t xml:space="preserve">Welke concrete stappen zet u, zodat de voordelen van bidirectioneel laden niet alleen terechtkomen bij mensen met een eigen oprit en laadpaal, maar ook bij bewoners van appartementen en mensen die op straat parkeren?</w:t>
      </w:r>
      <w:r>
        <w:br/>
      </w:r>
    </w:p>
    <w:p>
      <w:r>
        <w:t xml:space="preserve"> </w:t>
      </w:r>
      <w:r>
        <w:br/>
      </w:r>
    </w:p>
    <w:p>
      <w:r>
        <w:t xml:space="preserve">1) EW magazine, 10 juni 2026, 'Salderingsregeling zonnepanelen verdwijnt in 2027, maar deze elektrische auto’s redden uw portemonnee' (https://www.ewmagazine.nl/economie/achtergrond/2026/06/salderingsregeling-zonnepanelen-2027-bidirectioneel-laden-elektrische-auto-renault-kia-hyundai-vattenfall-1573041/)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850">
    <w:abstractNumId w:val="100512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