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64A9" w:rsidP="00664F16" w:rsidRDefault="002D64A9" w14:paraId="3BEAE5CD" w14:textId="77777777">
      <w:pPr>
        <w:keepNext/>
        <w:ind w:left="720" w:hanging="360"/>
      </w:pPr>
    </w:p>
    <w:sdt>
      <w:sdtPr>
        <w:rPr>
          <w:rFonts w:asciiTheme="minorHAnsi" w:hAnsiTheme="minorHAnsi" w:eastAsiaTheme="minorEastAsia" w:cstheme="minorBidi"/>
          <w:color w:val="auto"/>
          <w:sz w:val="20"/>
          <w:szCs w:val="20"/>
        </w:rPr>
        <w:id w:val="-2075659028"/>
        <w:docPartObj>
          <w:docPartGallery w:val="Table of Contents"/>
          <w:docPartUnique/>
        </w:docPartObj>
      </w:sdtPr>
      <w:sdtEndPr>
        <w:rPr>
          <w:b/>
          <w:bCs/>
        </w:rPr>
      </w:sdtEndPr>
      <w:sdtContent>
        <w:p w:rsidR="002D64A9" w:rsidRDefault="002D64A9" w14:paraId="79C3262E" w14:textId="35420E1B">
          <w:pPr>
            <w:pStyle w:val="Kopvaninhoudsopgave"/>
          </w:pPr>
          <w:r>
            <w:t>Inhoud</w:t>
          </w:r>
        </w:p>
        <w:p w:rsidRPr="002D64A9" w:rsidR="002D64A9" w:rsidP="002D64A9" w:rsidRDefault="002D64A9" w14:paraId="766B739A" w14:textId="77777777"/>
        <w:p w:rsidR="00BD3713" w:rsidRDefault="002D64A9" w14:paraId="66CFC419" w14:textId="39CAE702">
          <w:pPr>
            <w:pStyle w:val="Inhopg1"/>
            <w:tabs>
              <w:tab w:val="right" w:leader="dot" w:pos="9062"/>
            </w:tabs>
            <w:rPr>
              <w:noProof/>
              <w:kern w:val="2"/>
              <w:sz w:val="24"/>
              <w:szCs w:val="24"/>
              <w:lang w:eastAsia="nl-NL"/>
              <w14:ligatures w14:val="standardContextual"/>
            </w:rPr>
          </w:pPr>
          <w:r>
            <w:fldChar w:fldCharType="begin"/>
          </w:r>
          <w:r>
            <w:instrText xml:space="preserve"> TOC \o "1-3" \h \z \u </w:instrText>
          </w:r>
          <w:r>
            <w:fldChar w:fldCharType="separate"/>
          </w:r>
          <w:hyperlink w:history="1" w:anchor="_Toc222230465">
            <w:r w:rsidRPr="0008142B" w:rsidR="00BD3713">
              <w:rPr>
                <w:rStyle w:val="Hyperlink"/>
                <w:noProof/>
              </w:rPr>
              <w:t>Veiligheidssituatie</w:t>
            </w:r>
            <w:r w:rsidR="00BD3713">
              <w:rPr>
                <w:noProof/>
                <w:webHidden/>
              </w:rPr>
              <w:tab/>
            </w:r>
            <w:r w:rsidR="00BD3713">
              <w:rPr>
                <w:noProof/>
                <w:webHidden/>
              </w:rPr>
              <w:fldChar w:fldCharType="begin"/>
            </w:r>
            <w:r w:rsidR="00BD3713">
              <w:rPr>
                <w:noProof/>
                <w:webHidden/>
              </w:rPr>
              <w:instrText xml:space="preserve"> PAGEREF _Toc222230465 \h </w:instrText>
            </w:r>
            <w:r w:rsidR="00BD3713">
              <w:rPr>
                <w:noProof/>
                <w:webHidden/>
              </w:rPr>
            </w:r>
            <w:r w:rsidR="00BD3713">
              <w:rPr>
                <w:noProof/>
                <w:webHidden/>
              </w:rPr>
              <w:fldChar w:fldCharType="separate"/>
            </w:r>
            <w:r w:rsidR="00BD3713">
              <w:rPr>
                <w:noProof/>
                <w:webHidden/>
              </w:rPr>
              <w:t>1</w:t>
            </w:r>
            <w:r w:rsidR="00BD3713">
              <w:rPr>
                <w:noProof/>
                <w:webHidden/>
              </w:rPr>
              <w:fldChar w:fldCharType="end"/>
            </w:r>
          </w:hyperlink>
        </w:p>
        <w:p w:rsidR="00BD3713" w:rsidRDefault="00BD3713" w14:paraId="4BA2D41D" w14:textId="394FDC9C">
          <w:pPr>
            <w:pStyle w:val="Inhopg2"/>
            <w:tabs>
              <w:tab w:val="right" w:leader="dot" w:pos="9062"/>
            </w:tabs>
            <w:rPr>
              <w:noProof/>
              <w:kern w:val="2"/>
              <w:sz w:val="24"/>
              <w:szCs w:val="24"/>
              <w:lang w:eastAsia="nl-NL"/>
              <w14:ligatures w14:val="standardContextual"/>
            </w:rPr>
          </w:pPr>
          <w:hyperlink w:history="1" w:anchor="_Toc222230466">
            <w:r w:rsidRPr="0008142B">
              <w:rPr>
                <w:rStyle w:val="Hyperlink"/>
                <w:noProof/>
              </w:rPr>
              <w:t>Algemene (veiligheids-)situatie</w:t>
            </w:r>
            <w:r>
              <w:rPr>
                <w:noProof/>
                <w:webHidden/>
              </w:rPr>
              <w:tab/>
            </w:r>
            <w:r>
              <w:rPr>
                <w:noProof/>
                <w:webHidden/>
              </w:rPr>
              <w:fldChar w:fldCharType="begin"/>
            </w:r>
            <w:r>
              <w:rPr>
                <w:noProof/>
                <w:webHidden/>
              </w:rPr>
              <w:instrText xml:space="preserve"> PAGEREF _Toc222230466 \h </w:instrText>
            </w:r>
            <w:r>
              <w:rPr>
                <w:noProof/>
                <w:webHidden/>
              </w:rPr>
            </w:r>
            <w:r>
              <w:rPr>
                <w:noProof/>
                <w:webHidden/>
              </w:rPr>
              <w:fldChar w:fldCharType="separate"/>
            </w:r>
            <w:r>
              <w:rPr>
                <w:noProof/>
                <w:webHidden/>
              </w:rPr>
              <w:t>1</w:t>
            </w:r>
            <w:r>
              <w:rPr>
                <w:noProof/>
                <w:webHidden/>
              </w:rPr>
              <w:fldChar w:fldCharType="end"/>
            </w:r>
          </w:hyperlink>
        </w:p>
        <w:p w:rsidR="00BD3713" w:rsidRDefault="00BD3713" w14:paraId="40B03EFE" w14:textId="312E8320">
          <w:pPr>
            <w:pStyle w:val="Inhopg2"/>
            <w:tabs>
              <w:tab w:val="right" w:leader="dot" w:pos="9062"/>
            </w:tabs>
            <w:rPr>
              <w:noProof/>
              <w:kern w:val="2"/>
              <w:sz w:val="24"/>
              <w:szCs w:val="24"/>
              <w:lang w:eastAsia="nl-NL"/>
              <w14:ligatures w14:val="standardContextual"/>
            </w:rPr>
          </w:pPr>
          <w:hyperlink w:history="1" w:anchor="_Toc222230467">
            <w:r w:rsidRPr="0008142B">
              <w:rPr>
                <w:rStyle w:val="Hyperlink"/>
                <w:noProof/>
              </w:rPr>
              <w:t>Frontgebied en tijdelijk bezette gebieden</w:t>
            </w:r>
            <w:r>
              <w:rPr>
                <w:noProof/>
                <w:webHidden/>
              </w:rPr>
              <w:tab/>
            </w:r>
            <w:r>
              <w:rPr>
                <w:noProof/>
                <w:webHidden/>
              </w:rPr>
              <w:fldChar w:fldCharType="begin"/>
            </w:r>
            <w:r>
              <w:rPr>
                <w:noProof/>
                <w:webHidden/>
              </w:rPr>
              <w:instrText xml:space="preserve"> PAGEREF _Toc222230467 \h </w:instrText>
            </w:r>
            <w:r>
              <w:rPr>
                <w:noProof/>
                <w:webHidden/>
              </w:rPr>
            </w:r>
            <w:r>
              <w:rPr>
                <w:noProof/>
                <w:webHidden/>
              </w:rPr>
              <w:fldChar w:fldCharType="separate"/>
            </w:r>
            <w:r>
              <w:rPr>
                <w:noProof/>
                <w:webHidden/>
              </w:rPr>
              <w:t>2</w:t>
            </w:r>
            <w:r>
              <w:rPr>
                <w:noProof/>
                <w:webHidden/>
              </w:rPr>
              <w:fldChar w:fldCharType="end"/>
            </w:r>
          </w:hyperlink>
        </w:p>
        <w:p w:rsidR="00BD3713" w:rsidRDefault="00BD3713" w14:paraId="446D63AD" w14:textId="37AE922F">
          <w:pPr>
            <w:pStyle w:val="Inhopg2"/>
            <w:tabs>
              <w:tab w:val="right" w:leader="dot" w:pos="9062"/>
            </w:tabs>
            <w:rPr>
              <w:noProof/>
              <w:kern w:val="2"/>
              <w:sz w:val="24"/>
              <w:szCs w:val="24"/>
              <w:lang w:eastAsia="nl-NL"/>
              <w14:ligatures w14:val="standardContextual"/>
            </w:rPr>
          </w:pPr>
          <w:hyperlink w:history="1" w:anchor="_Toc222230468">
            <w:r w:rsidRPr="0008142B">
              <w:rPr>
                <w:rStyle w:val="Hyperlink"/>
                <w:noProof/>
              </w:rPr>
              <w:t>De situatie in tijdelijk bezet gebied</w:t>
            </w:r>
            <w:r>
              <w:rPr>
                <w:noProof/>
                <w:webHidden/>
              </w:rPr>
              <w:tab/>
            </w:r>
            <w:r>
              <w:rPr>
                <w:noProof/>
                <w:webHidden/>
              </w:rPr>
              <w:fldChar w:fldCharType="begin"/>
            </w:r>
            <w:r>
              <w:rPr>
                <w:noProof/>
                <w:webHidden/>
              </w:rPr>
              <w:instrText xml:space="preserve"> PAGEREF _Toc222230468 \h </w:instrText>
            </w:r>
            <w:r>
              <w:rPr>
                <w:noProof/>
                <w:webHidden/>
              </w:rPr>
            </w:r>
            <w:r>
              <w:rPr>
                <w:noProof/>
                <w:webHidden/>
              </w:rPr>
              <w:fldChar w:fldCharType="separate"/>
            </w:r>
            <w:r>
              <w:rPr>
                <w:noProof/>
                <w:webHidden/>
              </w:rPr>
              <w:t>3</w:t>
            </w:r>
            <w:r>
              <w:rPr>
                <w:noProof/>
                <w:webHidden/>
              </w:rPr>
              <w:fldChar w:fldCharType="end"/>
            </w:r>
          </w:hyperlink>
        </w:p>
        <w:p w:rsidR="00BD3713" w:rsidRDefault="00BD3713" w14:paraId="3395AFAD" w14:textId="73E03BEB">
          <w:pPr>
            <w:pStyle w:val="Inhopg2"/>
            <w:tabs>
              <w:tab w:val="right" w:leader="dot" w:pos="9062"/>
            </w:tabs>
            <w:rPr>
              <w:noProof/>
              <w:kern w:val="2"/>
              <w:sz w:val="24"/>
              <w:szCs w:val="24"/>
              <w:lang w:eastAsia="nl-NL"/>
              <w14:ligatures w14:val="standardContextual"/>
            </w:rPr>
          </w:pPr>
          <w:hyperlink w:history="1" w:anchor="_Toc222230469">
            <w:r w:rsidRPr="0008142B">
              <w:rPr>
                <w:rStyle w:val="Hyperlink"/>
                <w:noProof/>
              </w:rPr>
              <w:t>Overige gebieden</w:t>
            </w:r>
            <w:r>
              <w:rPr>
                <w:noProof/>
                <w:webHidden/>
              </w:rPr>
              <w:tab/>
            </w:r>
            <w:r>
              <w:rPr>
                <w:noProof/>
                <w:webHidden/>
              </w:rPr>
              <w:fldChar w:fldCharType="begin"/>
            </w:r>
            <w:r>
              <w:rPr>
                <w:noProof/>
                <w:webHidden/>
              </w:rPr>
              <w:instrText xml:space="preserve"> PAGEREF _Toc222230469 \h </w:instrText>
            </w:r>
            <w:r>
              <w:rPr>
                <w:noProof/>
                <w:webHidden/>
              </w:rPr>
            </w:r>
            <w:r>
              <w:rPr>
                <w:noProof/>
                <w:webHidden/>
              </w:rPr>
              <w:fldChar w:fldCharType="separate"/>
            </w:r>
            <w:r>
              <w:rPr>
                <w:noProof/>
                <w:webHidden/>
              </w:rPr>
              <w:t>3</w:t>
            </w:r>
            <w:r>
              <w:rPr>
                <w:noProof/>
                <w:webHidden/>
              </w:rPr>
              <w:fldChar w:fldCharType="end"/>
            </w:r>
          </w:hyperlink>
        </w:p>
        <w:p w:rsidR="00BD3713" w:rsidRDefault="00BD3713" w14:paraId="108152CC" w14:textId="6345B89B">
          <w:pPr>
            <w:pStyle w:val="Inhopg2"/>
            <w:tabs>
              <w:tab w:val="right" w:leader="dot" w:pos="9062"/>
            </w:tabs>
            <w:rPr>
              <w:noProof/>
              <w:kern w:val="2"/>
              <w:sz w:val="24"/>
              <w:szCs w:val="24"/>
              <w:lang w:eastAsia="nl-NL"/>
              <w14:ligatures w14:val="standardContextual"/>
            </w:rPr>
          </w:pPr>
          <w:hyperlink w:history="1" w:anchor="_Toc222230470">
            <w:r w:rsidRPr="0008142B">
              <w:rPr>
                <w:rStyle w:val="Hyperlink"/>
                <w:noProof/>
              </w:rPr>
              <w:t>Binnenlands ontheemden</w:t>
            </w:r>
            <w:r>
              <w:rPr>
                <w:noProof/>
                <w:webHidden/>
              </w:rPr>
              <w:tab/>
            </w:r>
            <w:r>
              <w:rPr>
                <w:noProof/>
                <w:webHidden/>
              </w:rPr>
              <w:fldChar w:fldCharType="begin"/>
            </w:r>
            <w:r>
              <w:rPr>
                <w:noProof/>
                <w:webHidden/>
              </w:rPr>
              <w:instrText xml:space="preserve"> PAGEREF _Toc222230470 \h </w:instrText>
            </w:r>
            <w:r>
              <w:rPr>
                <w:noProof/>
                <w:webHidden/>
              </w:rPr>
            </w:r>
            <w:r>
              <w:rPr>
                <w:noProof/>
                <w:webHidden/>
              </w:rPr>
              <w:fldChar w:fldCharType="separate"/>
            </w:r>
            <w:r>
              <w:rPr>
                <w:noProof/>
                <w:webHidden/>
              </w:rPr>
              <w:t>4</w:t>
            </w:r>
            <w:r>
              <w:rPr>
                <w:noProof/>
                <w:webHidden/>
              </w:rPr>
              <w:fldChar w:fldCharType="end"/>
            </w:r>
          </w:hyperlink>
        </w:p>
        <w:p w:rsidR="00BD3713" w:rsidRDefault="00BD3713" w14:paraId="4C521282" w14:textId="52F11865">
          <w:pPr>
            <w:pStyle w:val="Inhopg2"/>
            <w:tabs>
              <w:tab w:val="right" w:leader="dot" w:pos="9062"/>
            </w:tabs>
            <w:rPr>
              <w:noProof/>
              <w:kern w:val="2"/>
              <w:sz w:val="24"/>
              <w:szCs w:val="24"/>
              <w:lang w:eastAsia="nl-NL"/>
              <w14:ligatures w14:val="standardContextual"/>
            </w:rPr>
          </w:pPr>
          <w:hyperlink w:history="1" w:anchor="_Toc222230471">
            <w:r w:rsidRPr="0008142B">
              <w:rPr>
                <w:rStyle w:val="Hyperlink"/>
                <w:noProof/>
              </w:rPr>
              <w:t>Humanitaire situatie</w:t>
            </w:r>
            <w:r>
              <w:rPr>
                <w:noProof/>
                <w:webHidden/>
              </w:rPr>
              <w:tab/>
            </w:r>
            <w:r>
              <w:rPr>
                <w:noProof/>
                <w:webHidden/>
              </w:rPr>
              <w:fldChar w:fldCharType="begin"/>
            </w:r>
            <w:r>
              <w:rPr>
                <w:noProof/>
                <w:webHidden/>
              </w:rPr>
              <w:instrText xml:space="preserve"> PAGEREF _Toc222230471 \h </w:instrText>
            </w:r>
            <w:r>
              <w:rPr>
                <w:noProof/>
                <w:webHidden/>
              </w:rPr>
            </w:r>
            <w:r>
              <w:rPr>
                <w:noProof/>
                <w:webHidden/>
              </w:rPr>
              <w:fldChar w:fldCharType="separate"/>
            </w:r>
            <w:r>
              <w:rPr>
                <w:noProof/>
                <w:webHidden/>
              </w:rPr>
              <w:t>5</w:t>
            </w:r>
            <w:r>
              <w:rPr>
                <w:noProof/>
                <w:webHidden/>
              </w:rPr>
              <w:fldChar w:fldCharType="end"/>
            </w:r>
          </w:hyperlink>
        </w:p>
        <w:p w:rsidR="00BD3713" w:rsidRDefault="00BD3713" w14:paraId="039CDA20" w14:textId="3648A0FA">
          <w:pPr>
            <w:pStyle w:val="Inhopg1"/>
            <w:tabs>
              <w:tab w:val="right" w:leader="dot" w:pos="9062"/>
            </w:tabs>
            <w:rPr>
              <w:noProof/>
              <w:kern w:val="2"/>
              <w:sz w:val="24"/>
              <w:szCs w:val="24"/>
              <w:lang w:eastAsia="nl-NL"/>
              <w14:ligatures w14:val="standardContextual"/>
            </w:rPr>
          </w:pPr>
          <w:hyperlink w:history="1" w:anchor="_Toc222230472">
            <w:r w:rsidRPr="0008142B">
              <w:rPr>
                <w:rStyle w:val="Hyperlink"/>
                <w:noProof/>
              </w:rPr>
              <w:t>Specifieke groepen</w:t>
            </w:r>
            <w:r>
              <w:rPr>
                <w:noProof/>
                <w:webHidden/>
              </w:rPr>
              <w:tab/>
            </w:r>
            <w:r>
              <w:rPr>
                <w:noProof/>
                <w:webHidden/>
              </w:rPr>
              <w:fldChar w:fldCharType="begin"/>
            </w:r>
            <w:r>
              <w:rPr>
                <w:noProof/>
                <w:webHidden/>
              </w:rPr>
              <w:instrText xml:space="preserve"> PAGEREF _Toc222230472 \h </w:instrText>
            </w:r>
            <w:r>
              <w:rPr>
                <w:noProof/>
                <w:webHidden/>
              </w:rPr>
            </w:r>
            <w:r>
              <w:rPr>
                <w:noProof/>
                <w:webHidden/>
              </w:rPr>
              <w:fldChar w:fldCharType="separate"/>
            </w:r>
            <w:r>
              <w:rPr>
                <w:noProof/>
                <w:webHidden/>
              </w:rPr>
              <w:t>6</w:t>
            </w:r>
            <w:r>
              <w:rPr>
                <w:noProof/>
                <w:webHidden/>
              </w:rPr>
              <w:fldChar w:fldCharType="end"/>
            </w:r>
          </w:hyperlink>
        </w:p>
        <w:p w:rsidR="00BD3713" w:rsidRDefault="00BD3713" w14:paraId="3368A962" w14:textId="26ABBC16">
          <w:pPr>
            <w:pStyle w:val="Inhopg2"/>
            <w:tabs>
              <w:tab w:val="right" w:leader="dot" w:pos="9062"/>
            </w:tabs>
            <w:rPr>
              <w:noProof/>
              <w:kern w:val="2"/>
              <w:sz w:val="24"/>
              <w:szCs w:val="24"/>
              <w:lang w:eastAsia="nl-NL"/>
              <w14:ligatures w14:val="standardContextual"/>
            </w:rPr>
          </w:pPr>
          <w:hyperlink w:history="1" w:anchor="_Toc222230473">
            <w:r w:rsidRPr="0008142B">
              <w:rPr>
                <w:rStyle w:val="Hyperlink"/>
                <w:noProof/>
              </w:rPr>
              <w:t>Mobilisatieontduikers</w:t>
            </w:r>
            <w:r>
              <w:rPr>
                <w:noProof/>
                <w:webHidden/>
              </w:rPr>
              <w:tab/>
            </w:r>
            <w:r>
              <w:rPr>
                <w:noProof/>
                <w:webHidden/>
              </w:rPr>
              <w:fldChar w:fldCharType="begin"/>
            </w:r>
            <w:r>
              <w:rPr>
                <w:noProof/>
                <w:webHidden/>
              </w:rPr>
              <w:instrText xml:space="preserve"> PAGEREF _Toc222230473 \h </w:instrText>
            </w:r>
            <w:r>
              <w:rPr>
                <w:noProof/>
                <w:webHidden/>
              </w:rPr>
            </w:r>
            <w:r>
              <w:rPr>
                <w:noProof/>
                <w:webHidden/>
              </w:rPr>
              <w:fldChar w:fldCharType="separate"/>
            </w:r>
            <w:r>
              <w:rPr>
                <w:noProof/>
                <w:webHidden/>
              </w:rPr>
              <w:t>6</w:t>
            </w:r>
            <w:r>
              <w:rPr>
                <w:noProof/>
                <w:webHidden/>
              </w:rPr>
              <w:fldChar w:fldCharType="end"/>
            </w:r>
          </w:hyperlink>
        </w:p>
        <w:p w:rsidR="00BD3713" w:rsidRDefault="00BD3713" w14:paraId="5136F170" w14:textId="418314A0">
          <w:pPr>
            <w:pStyle w:val="Inhopg2"/>
            <w:tabs>
              <w:tab w:val="right" w:leader="dot" w:pos="9062"/>
            </w:tabs>
            <w:rPr>
              <w:noProof/>
              <w:kern w:val="2"/>
              <w:sz w:val="24"/>
              <w:szCs w:val="24"/>
              <w:lang w:eastAsia="nl-NL"/>
              <w14:ligatures w14:val="standardContextual"/>
            </w:rPr>
          </w:pPr>
          <w:hyperlink w:history="1" w:anchor="_Toc222230474">
            <w:r w:rsidRPr="0008142B">
              <w:rPr>
                <w:rStyle w:val="Hyperlink"/>
                <w:noProof/>
              </w:rPr>
              <w:t>LHBTIQ+</w:t>
            </w:r>
            <w:r>
              <w:rPr>
                <w:noProof/>
                <w:webHidden/>
              </w:rPr>
              <w:tab/>
            </w:r>
            <w:r>
              <w:rPr>
                <w:noProof/>
                <w:webHidden/>
              </w:rPr>
              <w:fldChar w:fldCharType="begin"/>
            </w:r>
            <w:r>
              <w:rPr>
                <w:noProof/>
                <w:webHidden/>
              </w:rPr>
              <w:instrText xml:space="preserve"> PAGEREF _Toc222230474 \h </w:instrText>
            </w:r>
            <w:r>
              <w:rPr>
                <w:noProof/>
                <w:webHidden/>
              </w:rPr>
            </w:r>
            <w:r>
              <w:rPr>
                <w:noProof/>
                <w:webHidden/>
              </w:rPr>
              <w:fldChar w:fldCharType="separate"/>
            </w:r>
            <w:r>
              <w:rPr>
                <w:noProof/>
                <w:webHidden/>
              </w:rPr>
              <w:t>8</w:t>
            </w:r>
            <w:r>
              <w:rPr>
                <w:noProof/>
                <w:webHidden/>
              </w:rPr>
              <w:fldChar w:fldCharType="end"/>
            </w:r>
          </w:hyperlink>
        </w:p>
        <w:p w:rsidR="00BD3713" w:rsidRDefault="00BD3713" w14:paraId="43D9318D" w14:textId="65D6046B">
          <w:pPr>
            <w:pStyle w:val="Inhopg2"/>
            <w:tabs>
              <w:tab w:val="right" w:leader="dot" w:pos="9062"/>
            </w:tabs>
            <w:rPr>
              <w:noProof/>
              <w:kern w:val="2"/>
              <w:sz w:val="24"/>
              <w:szCs w:val="24"/>
              <w:lang w:eastAsia="nl-NL"/>
              <w14:ligatures w14:val="standardContextual"/>
            </w:rPr>
          </w:pPr>
          <w:hyperlink w:history="1" w:anchor="_Toc222230475">
            <w:r w:rsidRPr="0008142B">
              <w:rPr>
                <w:rStyle w:val="Hyperlink"/>
                <w:noProof/>
              </w:rPr>
              <w:t>Journalisten</w:t>
            </w:r>
            <w:r>
              <w:rPr>
                <w:noProof/>
                <w:webHidden/>
              </w:rPr>
              <w:tab/>
            </w:r>
            <w:r>
              <w:rPr>
                <w:noProof/>
                <w:webHidden/>
              </w:rPr>
              <w:fldChar w:fldCharType="begin"/>
            </w:r>
            <w:r>
              <w:rPr>
                <w:noProof/>
                <w:webHidden/>
              </w:rPr>
              <w:instrText xml:space="preserve"> PAGEREF _Toc222230475 \h </w:instrText>
            </w:r>
            <w:r>
              <w:rPr>
                <w:noProof/>
                <w:webHidden/>
              </w:rPr>
            </w:r>
            <w:r>
              <w:rPr>
                <w:noProof/>
                <w:webHidden/>
              </w:rPr>
              <w:fldChar w:fldCharType="separate"/>
            </w:r>
            <w:r>
              <w:rPr>
                <w:noProof/>
                <w:webHidden/>
              </w:rPr>
              <w:t>9</w:t>
            </w:r>
            <w:r>
              <w:rPr>
                <w:noProof/>
                <w:webHidden/>
              </w:rPr>
              <w:fldChar w:fldCharType="end"/>
            </w:r>
          </w:hyperlink>
        </w:p>
        <w:p w:rsidR="00BD3713" w:rsidRDefault="00BD3713" w14:paraId="7E4EBC38" w14:textId="7AFF5CC8">
          <w:pPr>
            <w:pStyle w:val="Inhopg2"/>
            <w:tabs>
              <w:tab w:val="right" w:leader="dot" w:pos="9062"/>
            </w:tabs>
            <w:rPr>
              <w:noProof/>
              <w:kern w:val="2"/>
              <w:sz w:val="24"/>
              <w:szCs w:val="24"/>
              <w:lang w:eastAsia="nl-NL"/>
              <w14:ligatures w14:val="standardContextual"/>
            </w:rPr>
          </w:pPr>
          <w:hyperlink w:history="1" w:anchor="_Toc222230476">
            <w:r w:rsidRPr="0008142B">
              <w:rPr>
                <w:rStyle w:val="Hyperlink"/>
                <w:noProof/>
              </w:rPr>
              <w:t>Pro-Russische personen</w:t>
            </w:r>
            <w:r>
              <w:rPr>
                <w:noProof/>
                <w:webHidden/>
              </w:rPr>
              <w:tab/>
            </w:r>
            <w:r>
              <w:rPr>
                <w:noProof/>
                <w:webHidden/>
              </w:rPr>
              <w:fldChar w:fldCharType="begin"/>
            </w:r>
            <w:r>
              <w:rPr>
                <w:noProof/>
                <w:webHidden/>
              </w:rPr>
              <w:instrText xml:space="preserve"> PAGEREF _Toc222230476 \h </w:instrText>
            </w:r>
            <w:r>
              <w:rPr>
                <w:noProof/>
                <w:webHidden/>
              </w:rPr>
            </w:r>
            <w:r>
              <w:rPr>
                <w:noProof/>
                <w:webHidden/>
              </w:rPr>
              <w:fldChar w:fldCharType="separate"/>
            </w:r>
            <w:r>
              <w:rPr>
                <w:noProof/>
                <w:webHidden/>
              </w:rPr>
              <w:t>9</w:t>
            </w:r>
            <w:r>
              <w:rPr>
                <w:noProof/>
                <w:webHidden/>
              </w:rPr>
              <w:fldChar w:fldCharType="end"/>
            </w:r>
          </w:hyperlink>
        </w:p>
        <w:p w:rsidRPr="002D64A9" w:rsidR="002D64A9" w:rsidP="002D64A9" w:rsidRDefault="002D64A9" w14:paraId="59A2791C" w14:textId="2D97B3EB">
          <w:r>
            <w:rPr>
              <w:b/>
              <w:bCs/>
            </w:rPr>
            <w:fldChar w:fldCharType="end"/>
          </w:r>
        </w:p>
      </w:sdtContent>
    </w:sdt>
    <w:p w:rsidR="002D64A9" w:rsidP="002D64A9" w:rsidRDefault="002D64A9" w14:paraId="57FD4C15" w14:textId="77777777">
      <w:pPr>
        <w:pStyle w:val="Kop1"/>
      </w:pPr>
    </w:p>
    <w:p w:rsidR="00664F16" w:rsidP="002D64A9" w:rsidRDefault="00664F16" w14:paraId="53AC74AC" w14:textId="58C350BD">
      <w:pPr>
        <w:pStyle w:val="Kop1"/>
      </w:pPr>
      <w:bookmarkStart w:name="_Toc222230465" w:id="0"/>
      <w:r>
        <w:t>Veiligheidssituatie</w:t>
      </w:r>
      <w:bookmarkEnd w:id="0"/>
    </w:p>
    <w:p w:rsidR="00664F16" w:rsidP="00560BB3" w:rsidRDefault="00664F16" w14:paraId="47F46765" w14:textId="77777777">
      <w:pPr>
        <w:pStyle w:val="opsomming-bolletjesjustitie"/>
        <w:keepNext/>
        <w:numPr>
          <w:ilvl w:val="0"/>
          <w:numId w:val="0"/>
        </w:numPr>
        <w:adjustRightInd/>
        <w:rPr>
          <w:b/>
          <w:bCs/>
          <w:iCs/>
        </w:rPr>
      </w:pPr>
    </w:p>
    <w:p w:rsidR="00560BB3" w:rsidP="002D64A9" w:rsidRDefault="00560BB3" w14:paraId="0CA077D6" w14:textId="1A04DF3A">
      <w:pPr>
        <w:pStyle w:val="Kop2"/>
      </w:pPr>
      <w:bookmarkStart w:name="_Toc222230466" w:id="1"/>
      <w:r w:rsidRPr="00A4402B">
        <w:t>Algemene (veiligheids-)situatie</w:t>
      </w:r>
      <w:bookmarkEnd w:id="1"/>
    </w:p>
    <w:p w:rsidRPr="00A4402B" w:rsidR="00664F16" w:rsidP="00560BB3" w:rsidRDefault="00664F16" w14:paraId="123932FF" w14:textId="77777777">
      <w:pPr>
        <w:pStyle w:val="opsomming-bolletjesjustitie"/>
        <w:keepNext/>
        <w:numPr>
          <w:ilvl w:val="0"/>
          <w:numId w:val="0"/>
        </w:numPr>
        <w:adjustRightInd/>
        <w:rPr>
          <w:b/>
          <w:bCs/>
          <w:iCs/>
        </w:rPr>
      </w:pPr>
    </w:p>
    <w:p w:rsidR="00E578F1" w:rsidP="00560BB3" w:rsidRDefault="00560BB3" w14:paraId="294764D4" w14:textId="77777777">
      <w:pPr>
        <w:pStyle w:val="opsomming-bolletjesjustitie"/>
        <w:numPr>
          <w:ilvl w:val="0"/>
          <w:numId w:val="0"/>
        </w:numPr>
        <w:adjustRightInd/>
      </w:pPr>
      <w:r w:rsidRPr="00A4402B">
        <w:rPr>
          <w:iCs/>
        </w:rPr>
        <w:t xml:space="preserve">Uit openbare bronnen blijkt dat sinds het begin van de oorlog </w:t>
      </w:r>
      <w:r w:rsidR="00920CFE">
        <w:rPr>
          <w:iCs/>
        </w:rPr>
        <w:t>er</w:t>
      </w:r>
      <w:r w:rsidRPr="00A4402B" w:rsidR="00920CFE">
        <w:rPr>
          <w:iCs/>
        </w:rPr>
        <w:t xml:space="preserve"> </w:t>
      </w:r>
      <w:r w:rsidRPr="00A4402B">
        <w:rPr>
          <w:iCs/>
        </w:rPr>
        <w:t xml:space="preserve">aanvallen </w:t>
      </w:r>
      <w:r w:rsidR="00920CFE">
        <w:rPr>
          <w:iCs/>
        </w:rPr>
        <w:t>zijn geweest</w:t>
      </w:r>
      <w:r w:rsidRPr="00A4402B">
        <w:rPr>
          <w:iCs/>
        </w:rPr>
        <w:t xml:space="preserve"> in alle </w:t>
      </w:r>
      <w:proofErr w:type="spellStart"/>
      <w:r w:rsidRPr="00A4402B">
        <w:rPr>
          <w:iCs/>
        </w:rPr>
        <w:t>oblasts</w:t>
      </w:r>
      <w:proofErr w:type="spellEnd"/>
      <w:r w:rsidRPr="00A4402B" w:rsidR="00E618B7">
        <w:rPr>
          <w:rStyle w:val="Voetnootmarkering"/>
          <w:iCs/>
        </w:rPr>
        <w:footnoteReference w:id="1"/>
      </w:r>
      <w:r w:rsidRPr="00A4402B" w:rsidR="00E618B7">
        <w:rPr>
          <w:iCs/>
        </w:rPr>
        <w:t xml:space="preserve"> van Oekraïne.</w:t>
      </w:r>
      <w:r w:rsidRPr="00A4402B" w:rsidR="00E618B7">
        <w:rPr>
          <w:rStyle w:val="Voetnootmarkering"/>
          <w:iCs/>
        </w:rPr>
        <w:footnoteReference w:id="2"/>
      </w:r>
      <w:r w:rsidRPr="00A4402B" w:rsidR="00E618B7">
        <w:rPr>
          <w:iCs/>
        </w:rPr>
        <w:t xml:space="preserve"> In 2025 heeft het geweld zich geconcentreerd </w:t>
      </w:r>
      <w:r w:rsidRPr="00A4402B" w:rsidR="00E618B7">
        <w:t>rond het frontgebied in de Kharkiv</w:t>
      </w:r>
      <w:r w:rsidR="00E618B7">
        <w:t>-</w:t>
      </w:r>
      <w:r w:rsidRPr="00A4402B" w:rsidR="00E618B7">
        <w:t xml:space="preserve">, </w:t>
      </w:r>
      <w:proofErr w:type="spellStart"/>
      <w:r w:rsidRPr="00A4402B" w:rsidR="00E618B7">
        <w:t>Luhansk</w:t>
      </w:r>
      <w:proofErr w:type="spellEnd"/>
      <w:r w:rsidR="00E618B7">
        <w:t>-</w:t>
      </w:r>
      <w:r w:rsidRPr="00A4402B" w:rsidR="00E618B7">
        <w:t xml:space="preserve">, </w:t>
      </w:r>
      <w:proofErr w:type="spellStart"/>
      <w:r w:rsidRPr="00A4402B" w:rsidR="00E618B7">
        <w:t>Donetsk</w:t>
      </w:r>
      <w:proofErr w:type="spellEnd"/>
      <w:r w:rsidR="00E618B7">
        <w:t>-</w:t>
      </w:r>
      <w:r w:rsidRPr="00A4402B" w:rsidR="00E618B7">
        <w:t xml:space="preserve">, </w:t>
      </w:r>
      <w:proofErr w:type="spellStart"/>
      <w:r w:rsidRPr="00A4402B" w:rsidR="00E618B7">
        <w:t>Zaporizhzhia</w:t>
      </w:r>
      <w:proofErr w:type="spellEnd"/>
      <w:r w:rsidR="00E618B7">
        <w:t>-</w:t>
      </w:r>
      <w:r w:rsidRPr="00A4402B" w:rsidR="00E618B7">
        <w:t xml:space="preserve"> en </w:t>
      </w:r>
      <w:proofErr w:type="spellStart"/>
      <w:r w:rsidRPr="00A4402B" w:rsidR="00E618B7">
        <w:t>Kherson</w:t>
      </w:r>
      <w:r w:rsidR="00E618B7">
        <w:t>-</w:t>
      </w:r>
      <w:r w:rsidRPr="00A4402B" w:rsidR="00E618B7">
        <w:t>oblasts</w:t>
      </w:r>
      <w:proofErr w:type="spellEnd"/>
      <w:r w:rsidRPr="00A4402B" w:rsidR="00E618B7">
        <w:t>, het grensgebied van de Kharkiv</w:t>
      </w:r>
      <w:r w:rsidR="00E618B7">
        <w:t>-</w:t>
      </w:r>
      <w:r w:rsidRPr="00A4402B" w:rsidR="00E618B7">
        <w:t xml:space="preserve">, </w:t>
      </w:r>
      <w:proofErr w:type="spellStart"/>
      <w:r w:rsidRPr="00A4402B" w:rsidR="00E618B7">
        <w:t>Sumy</w:t>
      </w:r>
      <w:proofErr w:type="spellEnd"/>
      <w:r w:rsidR="00E618B7">
        <w:t>-</w:t>
      </w:r>
      <w:r w:rsidRPr="00A4402B" w:rsidR="00E618B7">
        <w:t xml:space="preserve">, en </w:t>
      </w:r>
      <w:proofErr w:type="spellStart"/>
      <w:r w:rsidRPr="00A4402B" w:rsidR="00E618B7">
        <w:t>Chernihiv</w:t>
      </w:r>
      <w:r w:rsidR="00E618B7">
        <w:t>-</w:t>
      </w:r>
      <w:r w:rsidRPr="00A4402B" w:rsidR="00E618B7">
        <w:t>oblasts</w:t>
      </w:r>
      <w:proofErr w:type="spellEnd"/>
      <w:r w:rsidRPr="00A4402B" w:rsidR="00E618B7">
        <w:t xml:space="preserve">, </w:t>
      </w:r>
      <w:proofErr w:type="spellStart"/>
      <w:r w:rsidRPr="00A4402B" w:rsidR="00E618B7">
        <w:t>Kyiv</w:t>
      </w:r>
      <w:proofErr w:type="spellEnd"/>
      <w:r w:rsidRPr="00A4402B" w:rsidR="00E618B7">
        <w:t>, en</w:t>
      </w:r>
      <w:r w:rsidR="00E618B7">
        <w:t xml:space="preserve"> in</w:t>
      </w:r>
      <w:r w:rsidRPr="00A4402B" w:rsidR="00E618B7">
        <w:t xml:space="preserve"> de aan het frontgebied grenzende </w:t>
      </w:r>
      <w:proofErr w:type="spellStart"/>
      <w:r w:rsidRPr="00A4402B" w:rsidR="00E618B7">
        <w:t>Mykolaiv</w:t>
      </w:r>
      <w:proofErr w:type="spellEnd"/>
      <w:r w:rsidR="00E618B7">
        <w:t>-</w:t>
      </w:r>
      <w:r w:rsidRPr="00A4402B" w:rsidR="00E618B7">
        <w:t xml:space="preserve"> en </w:t>
      </w:r>
      <w:proofErr w:type="spellStart"/>
      <w:r w:rsidRPr="00A4402B" w:rsidR="00E618B7">
        <w:t>Dnipropetrovsk</w:t>
      </w:r>
      <w:r w:rsidR="00E618B7">
        <w:t>-</w:t>
      </w:r>
      <w:r w:rsidRPr="00A4402B" w:rsidR="00E618B7">
        <w:t>oblasts</w:t>
      </w:r>
      <w:proofErr w:type="spellEnd"/>
      <w:r w:rsidRPr="00A4402B" w:rsidR="00E618B7">
        <w:t>, alsmede het gebied rond Odessa aan de Zwarte Zee.</w:t>
      </w:r>
      <w:r w:rsidRPr="00A4402B" w:rsidR="00E618B7">
        <w:rPr>
          <w:rStyle w:val="Voetnootmarkering"/>
        </w:rPr>
        <w:t xml:space="preserve"> </w:t>
      </w:r>
      <w:r w:rsidRPr="00A4402B" w:rsidR="00E618B7">
        <w:rPr>
          <w:rStyle w:val="Voetnootmarkering"/>
        </w:rPr>
        <w:footnoteReference w:id="3"/>
      </w:r>
      <w:r w:rsidRPr="00A4402B" w:rsidR="00E618B7">
        <w:t xml:space="preserve"> De aanvallen op de civiele infrastructuur gingen in 2025 door. </w:t>
      </w:r>
      <w:r w:rsidR="00E618B7">
        <w:t xml:space="preserve">Sinds oktober </w:t>
      </w:r>
      <w:r w:rsidR="00E578F1">
        <w:t xml:space="preserve">2025 zijn de aanvallen op de energie-infrastructuur </w:t>
      </w:r>
      <w:r w:rsidR="00E618B7">
        <w:t xml:space="preserve">in heel Oekraïne, waarbij </w:t>
      </w:r>
      <w:r w:rsidR="00E578F1">
        <w:t>sinds het begin van 2026</w:t>
      </w:r>
      <w:r w:rsidR="00E618B7">
        <w:t xml:space="preserve"> met name </w:t>
      </w:r>
      <w:proofErr w:type="spellStart"/>
      <w:r w:rsidR="00E618B7">
        <w:t>Kyiv</w:t>
      </w:r>
      <w:proofErr w:type="spellEnd"/>
      <w:r w:rsidR="00E618B7">
        <w:t xml:space="preserve"> geraakt wordt</w:t>
      </w:r>
      <w:r w:rsidR="00964141">
        <w:t>. Door de schade op schade die aan centrales wordt toegebracht, staat de energievoorziening op instorten</w:t>
      </w:r>
      <w:r w:rsidR="00964141">
        <w:rPr>
          <w:rStyle w:val="Voetnootmarkering"/>
        </w:rPr>
        <w:footnoteReference w:id="4"/>
      </w:r>
      <w:r w:rsidR="00964141">
        <w:t>. H</w:t>
      </w:r>
      <w:r w:rsidR="00E618B7">
        <w:t xml:space="preserve">onderdduizenden mensen </w:t>
      </w:r>
      <w:r w:rsidR="00964141">
        <w:t xml:space="preserve">zitten </w:t>
      </w:r>
      <w:r w:rsidR="00E618B7">
        <w:t xml:space="preserve">zonder stroom en warmte of </w:t>
      </w:r>
      <w:r w:rsidR="00964141">
        <w:t xml:space="preserve">hebben </w:t>
      </w:r>
      <w:r w:rsidR="00E618B7">
        <w:t>hier slechts beperkt toegang toe</w:t>
      </w:r>
      <w:r w:rsidR="00964141">
        <w:t>, terwijl de winter dit jaar zeer streng is</w:t>
      </w:r>
      <w:r w:rsidR="00E618B7">
        <w:t>.</w:t>
      </w:r>
      <w:r w:rsidR="00E618B7">
        <w:rPr>
          <w:rStyle w:val="Voetnootmarkering"/>
        </w:rPr>
        <w:footnoteReference w:id="5"/>
      </w:r>
      <w:r w:rsidR="00E618B7">
        <w:t xml:space="preserve"> </w:t>
      </w:r>
    </w:p>
    <w:p w:rsidRPr="00A4402B" w:rsidR="00E618B7" w:rsidP="00560BB3" w:rsidRDefault="00E618B7" w14:paraId="0322059E" w14:textId="08EA8D9D">
      <w:pPr>
        <w:pStyle w:val="opsomming-bolletjesjustitie"/>
        <w:numPr>
          <w:ilvl w:val="0"/>
          <w:numId w:val="0"/>
        </w:numPr>
        <w:adjustRightInd/>
      </w:pPr>
      <w:r w:rsidRPr="00A4402B">
        <w:lastRenderedPageBreak/>
        <w:t>Sinds het begin van de oorlog zijn naar schatting in totaal 14.</w:t>
      </w:r>
      <w:r>
        <w:t>999</w:t>
      </w:r>
      <w:r w:rsidRPr="00A4402B">
        <w:t xml:space="preserve"> burgers gedood en </w:t>
      </w:r>
      <w:r>
        <w:t>40.601</w:t>
      </w:r>
      <w:r w:rsidRPr="00A4402B">
        <w:t xml:space="preserve"> burgergewonden gevallen.</w:t>
      </w:r>
      <w:r w:rsidRPr="00A4402B">
        <w:rPr>
          <w:rStyle w:val="Voetnootmarkering"/>
        </w:rPr>
        <w:footnoteReference w:id="6"/>
      </w:r>
      <w:r>
        <w:t xml:space="preserve"> Oekraïne heeft 34,2 miljoen inwoners.</w:t>
      </w:r>
      <w:r>
        <w:rPr>
          <w:rStyle w:val="Voetnootmarkering"/>
        </w:rPr>
        <w:footnoteReference w:id="7"/>
      </w:r>
    </w:p>
    <w:p w:rsidRPr="00A4402B" w:rsidR="00E618B7" w:rsidP="00560BB3" w:rsidRDefault="00E618B7" w14:paraId="19C05A6E" w14:textId="77777777">
      <w:pPr>
        <w:pStyle w:val="opsomming-bolletjesjustitie"/>
        <w:numPr>
          <w:ilvl w:val="0"/>
          <w:numId w:val="0"/>
        </w:numPr>
        <w:adjustRightInd/>
      </w:pPr>
    </w:p>
    <w:p w:rsidRPr="00A4402B" w:rsidR="00E618B7" w:rsidP="00560BB3" w:rsidRDefault="00AA1E05" w14:paraId="3BD8F1A0" w14:textId="083608C0">
      <w:pPr>
        <w:pStyle w:val="opsomming-bolletjesjustitie"/>
        <w:numPr>
          <w:ilvl w:val="0"/>
          <w:numId w:val="0"/>
        </w:numPr>
        <w:adjustRightInd/>
      </w:pPr>
      <w:r>
        <w:t xml:space="preserve">Om </w:t>
      </w:r>
      <w:r w:rsidR="00E578F1">
        <w:t xml:space="preserve">te visualiseren waar de aanvallen zich voordoen en voor hebben gedaan, </w:t>
      </w:r>
      <w:r>
        <w:t xml:space="preserve">kan een interactieve kaart </w:t>
      </w:r>
      <w:r w:rsidR="00E578F1">
        <w:t xml:space="preserve">worden </w:t>
      </w:r>
      <w:r>
        <w:t xml:space="preserve">bekeken </w:t>
      </w:r>
      <w:r w:rsidR="00E578F1">
        <w:t>op de website van</w:t>
      </w:r>
      <w:r>
        <w:t xml:space="preserve"> ACLED, </w:t>
      </w:r>
      <w:r w:rsidR="00E578F1">
        <w:t xml:space="preserve">waarbij de gewenste periode ingesteld kan worden. </w:t>
      </w:r>
      <w:r>
        <w:t xml:space="preserve">Deze is te vinden op </w:t>
      </w:r>
      <w:hyperlink w:history="1" r:id="rId8">
        <w:r w:rsidRPr="00964141">
          <w:rPr>
            <w:rStyle w:val="Hyperlink"/>
            <w:sz w:val="16"/>
            <w:szCs w:val="16"/>
          </w:rPr>
          <w:t>https://acleddata.com/monitor/ukraine-conflict-monitor</w:t>
        </w:r>
      </w:hyperlink>
      <w:r w:rsidRPr="00964141">
        <w:rPr>
          <w:sz w:val="16"/>
          <w:szCs w:val="16"/>
        </w:rPr>
        <w:t xml:space="preserve"> </w:t>
      </w:r>
      <w:r>
        <w:rPr>
          <w:sz w:val="16"/>
          <w:szCs w:val="16"/>
        </w:rPr>
        <w:t xml:space="preserve"> . </w:t>
      </w:r>
    </w:p>
    <w:p w:rsidRPr="00A4402B" w:rsidR="00E618B7" w:rsidP="00560BB3" w:rsidRDefault="00E618B7" w14:paraId="6343CB21" w14:textId="21CBA0A9">
      <w:pPr>
        <w:pStyle w:val="opsomming-bolletjesjustitie"/>
        <w:numPr>
          <w:ilvl w:val="0"/>
          <w:numId w:val="0"/>
        </w:numPr>
        <w:adjustRightInd/>
      </w:pPr>
    </w:p>
    <w:p w:rsidR="00E618B7" w:rsidRDefault="00E618B7" w14:paraId="4452487D" w14:textId="6848F335">
      <w:pPr>
        <w:rPr>
          <w:rFonts w:ascii="Verdana" w:hAnsi="Verdana"/>
          <w:sz w:val="18"/>
          <w:szCs w:val="18"/>
        </w:rPr>
      </w:pPr>
      <w:r w:rsidRPr="00A4402B">
        <w:rPr>
          <w:rFonts w:ascii="Verdana" w:hAnsi="Verdana"/>
          <w:sz w:val="18"/>
          <w:szCs w:val="18"/>
        </w:rPr>
        <w:t>Een cijfermatig overzicht van incidenten (‘</w:t>
      </w:r>
      <w:proofErr w:type="spellStart"/>
      <w:r w:rsidRPr="00A4402B">
        <w:rPr>
          <w:rFonts w:ascii="Verdana" w:hAnsi="Verdana"/>
          <w:sz w:val="18"/>
          <w:szCs w:val="18"/>
        </w:rPr>
        <w:t>battles</w:t>
      </w:r>
      <w:proofErr w:type="spellEnd"/>
      <w:r w:rsidRPr="00A4402B">
        <w:rPr>
          <w:rFonts w:ascii="Verdana" w:hAnsi="Verdana"/>
          <w:sz w:val="18"/>
          <w:szCs w:val="18"/>
        </w:rPr>
        <w:t>’,  ‘</w:t>
      </w:r>
      <w:proofErr w:type="spellStart"/>
      <w:r w:rsidRPr="00A4402B">
        <w:rPr>
          <w:rFonts w:ascii="Verdana" w:hAnsi="Verdana"/>
          <w:sz w:val="18"/>
          <w:szCs w:val="18"/>
        </w:rPr>
        <w:t>explosions</w:t>
      </w:r>
      <w:proofErr w:type="spellEnd"/>
      <w:r w:rsidRPr="00A4402B">
        <w:rPr>
          <w:rFonts w:ascii="Verdana" w:hAnsi="Verdana"/>
          <w:sz w:val="18"/>
          <w:szCs w:val="18"/>
        </w:rPr>
        <w:t>/remo</w:t>
      </w:r>
      <w:r>
        <w:rPr>
          <w:rFonts w:ascii="Verdana" w:hAnsi="Verdana"/>
          <w:sz w:val="18"/>
          <w:szCs w:val="18"/>
        </w:rPr>
        <w:t>te</w:t>
      </w:r>
      <w:r w:rsidRPr="00A4402B">
        <w:rPr>
          <w:rFonts w:ascii="Verdana" w:hAnsi="Verdana"/>
          <w:sz w:val="18"/>
          <w:szCs w:val="18"/>
        </w:rPr>
        <w:t xml:space="preserve"> </w:t>
      </w:r>
      <w:proofErr w:type="spellStart"/>
      <w:r w:rsidRPr="00A4402B">
        <w:rPr>
          <w:rFonts w:ascii="Verdana" w:hAnsi="Verdana"/>
          <w:sz w:val="18"/>
          <w:szCs w:val="18"/>
        </w:rPr>
        <w:t>violence</w:t>
      </w:r>
      <w:proofErr w:type="spellEnd"/>
      <w:r w:rsidRPr="00A4402B">
        <w:rPr>
          <w:rFonts w:ascii="Verdana" w:hAnsi="Verdana"/>
          <w:sz w:val="18"/>
          <w:szCs w:val="18"/>
        </w:rPr>
        <w:t>’</w:t>
      </w:r>
      <w:r>
        <w:rPr>
          <w:rFonts w:ascii="Verdana" w:hAnsi="Verdana"/>
          <w:sz w:val="18"/>
          <w:szCs w:val="18"/>
        </w:rPr>
        <w:t xml:space="preserve"> </w:t>
      </w:r>
      <w:r w:rsidRPr="00A4402B">
        <w:rPr>
          <w:rFonts w:ascii="Verdana" w:hAnsi="Verdana"/>
          <w:sz w:val="18"/>
          <w:szCs w:val="18"/>
        </w:rPr>
        <w:t>en ‘</w:t>
      </w:r>
      <w:proofErr w:type="spellStart"/>
      <w:r w:rsidRPr="00A4402B">
        <w:rPr>
          <w:rFonts w:ascii="Verdana" w:hAnsi="Verdana"/>
          <w:sz w:val="18"/>
          <w:szCs w:val="18"/>
        </w:rPr>
        <w:t>violence</w:t>
      </w:r>
      <w:proofErr w:type="spellEnd"/>
      <w:r w:rsidRPr="00A4402B">
        <w:rPr>
          <w:rFonts w:ascii="Verdana" w:hAnsi="Verdana"/>
          <w:sz w:val="18"/>
          <w:szCs w:val="18"/>
        </w:rPr>
        <w:t xml:space="preserve"> </w:t>
      </w:r>
      <w:proofErr w:type="spellStart"/>
      <w:r w:rsidRPr="00A4402B">
        <w:rPr>
          <w:rFonts w:ascii="Verdana" w:hAnsi="Verdana"/>
          <w:sz w:val="18"/>
          <w:szCs w:val="18"/>
        </w:rPr>
        <w:t>against</w:t>
      </w:r>
      <w:proofErr w:type="spellEnd"/>
      <w:r w:rsidRPr="00A4402B">
        <w:rPr>
          <w:rFonts w:ascii="Verdana" w:hAnsi="Verdana"/>
          <w:sz w:val="18"/>
          <w:szCs w:val="18"/>
        </w:rPr>
        <w:t xml:space="preserve"> </w:t>
      </w:r>
      <w:proofErr w:type="spellStart"/>
      <w:r w:rsidRPr="00A4402B">
        <w:rPr>
          <w:rFonts w:ascii="Verdana" w:hAnsi="Verdana"/>
          <w:sz w:val="18"/>
          <w:szCs w:val="18"/>
        </w:rPr>
        <w:t>civilians</w:t>
      </w:r>
      <w:proofErr w:type="spellEnd"/>
      <w:r w:rsidRPr="00A4402B">
        <w:rPr>
          <w:rFonts w:ascii="Verdana" w:hAnsi="Verdana"/>
          <w:sz w:val="18"/>
          <w:szCs w:val="18"/>
        </w:rPr>
        <w:t>’) in de periode 1 januari</w:t>
      </w:r>
      <w:r>
        <w:rPr>
          <w:rFonts w:ascii="Verdana" w:hAnsi="Verdana"/>
          <w:sz w:val="18"/>
          <w:szCs w:val="18"/>
        </w:rPr>
        <w:t xml:space="preserve"> 2025</w:t>
      </w:r>
      <w:r w:rsidRPr="00A4402B">
        <w:rPr>
          <w:rFonts w:ascii="Verdana" w:hAnsi="Verdana"/>
          <w:sz w:val="18"/>
          <w:szCs w:val="18"/>
        </w:rPr>
        <w:t xml:space="preserve"> – 31 </w:t>
      </w:r>
      <w:r>
        <w:rPr>
          <w:rFonts w:ascii="Verdana" w:hAnsi="Verdana"/>
          <w:sz w:val="18"/>
          <w:szCs w:val="18"/>
        </w:rPr>
        <w:t>januari</w:t>
      </w:r>
      <w:r w:rsidRPr="00A4402B">
        <w:rPr>
          <w:rFonts w:ascii="Verdana" w:hAnsi="Verdana"/>
          <w:sz w:val="18"/>
          <w:szCs w:val="18"/>
        </w:rPr>
        <w:t xml:space="preserve"> 202</w:t>
      </w:r>
      <w:r>
        <w:rPr>
          <w:rFonts w:ascii="Verdana" w:hAnsi="Verdana"/>
          <w:sz w:val="18"/>
          <w:szCs w:val="18"/>
        </w:rPr>
        <w:t>6</w:t>
      </w:r>
      <w:r w:rsidRPr="00A4402B">
        <w:rPr>
          <w:rFonts w:ascii="Verdana" w:hAnsi="Verdana"/>
          <w:sz w:val="18"/>
          <w:szCs w:val="18"/>
        </w:rPr>
        <w:t xml:space="preserve"> is opgenomen in </w:t>
      </w:r>
      <w:r>
        <w:rPr>
          <w:rFonts w:ascii="Verdana" w:hAnsi="Verdana"/>
          <w:sz w:val="18"/>
          <w:szCs w:val="18"/>
        </w:rPr>
        <w:t>bijlage 1.</w:t>
      </w:r>
    </w:p>
    <w:p w:rsidRPr="00A4402B" w:rsidR="00AA1E05" w:rsidRDefault="00AA1E05" w14:paraId="5DCB8930" w14:textId="77777777">
      <w:pPr>
        <w:rPr>
          <w:rFonts w:ascii="Verdana" w:hAnsi="Verdana"/>
          <w:sz w:val="18"/>
          <w:szCs w:val="18"/>
        </w:rPr>
      </w:pPr>
    </w:p>
    <w:p w:rsidR="00E618B7" w:rsidP="002D64A9" w:rsidRDefault="00E618B7" w14:paraId="2B44B4BA" w14:textId="4D496D87">
      <w:pPr>
        <w:pStyle w:val="Kop2"/>
      </w:pPr>
      <w:bookmarkStart w:name="_Toc222230467" w:id="2"/>
      <w:r w:rsidRPr="00A4402B">
        <w:t xml:space="preserve">Frontgebied en </w:t>
      </w:r>
      <w:r>
        <w:t xml:space="preserve">tijdelijk </w:t>
      </w:r>
      <w:r w:rsidRPr="00A4402B">
        <w:t>bezette gebieden</w:t>
      </w:r>
      <w:bookmarkEnd w:id="2"/>
    </w:p>
    <w:p w:rsidRPr="00A4402B" w:rsidR="00E618B7" w:rsidP="008354B1" w:rsidRDefault="00E618B7" w14:paraId="60A5DF26" w14:textId="77777777">
      <w:pPr>
        <w:pStyle w:val="opsomming-bolletjesjustitie"/>
        <w:numPr>
          <w:ilvl w:val="0"/>
          <w:numId w:val="0"/>
        </w:numPr>
        <w:adjustRightInd/>
        <w:ind w:left="454" w:hanging="454"/>
        <w:rPr>
          <w:b/>
          <w:bCs/>
          <w:iCs/>
        </w:rPr>
      </w:pPr>
    </w:p>
    <w:p w:rsidRPr="00A4402B" w:rsidR="00E618B7" w:rsidP="006F20C4" w:rsidRDefault="00E578F1" w14:paraId="16901A15" w14:textId="3C79E74D">
      <w:pPr>
        <w:pStyle w:val="opsomming-bolletjesjustitie"/>
        <w:numPr>
          <w:ilvl w:val="0"/>
          <w:numId w:val="0"/>
        </w:numPr>
        <w:adjustRightInd/>
        <w:rPr>
          <w:iCs/>
        </w:rPr>
      </w:pPr>
      <w:r>
        <w:rPr>
          <w:iCs/>
        </w:rPr>
        <w:t>Bezet gebied</w:t>
      </w:r>
      <w:r w:rsidRPr="00A4402B" w:rsidR="00E618B7">
        <w:rPr>
          <w:iCs/>
        </w:rPr>
        <w:t xml:space="preserve"> bevind</w:t>
      </w:r>
      <w:r>
        <w:rPr>
          <w:iCs/>
        </w:rPr>
        <w:t>t</w:t>
      </w:r>
      <w:r w:rsidRPr="00A4402B" w:rsidR="00E618B7">
        <w:rPr>
          <w:iCs/>
        </w:rPr>
        <w:t xml:space="preserve"> zich in de </w:t>
      </w:r>
      <w:proofErr w:type="spellStart"/>
      <w:r w:rsidRPr="00A4402B" w:rsidR="00E618B7">
        <w:rPr>
          <w:iCs/>
        </w:rPr>
        <w:t>oblasts</w:t>
      </w:r>
      <w:proofErr w:type="spellEnd"/>
      <w:r w:rsidRPr="00A4402B" w:rsidR="00E618B7">
        <w:rPr>
          <w:iCs/>
        </w:rPr>
        <w:t xml:space="preserve"> Kharkiv, </w:t>
      </w:r>
      <w:proofErr w:type="spellStart"/>
      <w:r w:rsidRPr="00A4402B" w:rsidR="00E618B7">
        <w:rPr>
          <w:iCs/>
        </w:rPr>
        <w:t>Luhansk</w:t>
      </w:r>
      <w:proofErr w:type="spellEnd"/>
      <w:r w:rsidRPr="00A4402B" w:rsidR="00E618B7">
        <w:rPr>
          <w:iCs/>
        </w:rPr>
        <w:t xml:space="preserve">, </w:t>
      </w:r>
      <w:proofErr w:type="spellStart"/>
      <w:r w:rsidRPr="00A4402B" w:rsidR="00E618B7">
        <w:rPr>
          <w:iCs/>
        </w:rPr>
        <w:t>Donetsk</w:t>
      </w:r>
      <w:proofErr w:type="spellEnd"/>
      <w:r w:rsidRPr="00A4402B" w:rsidR="00E618B7">
        <w:rPr>
          <w:iCs/>
        </w:rPr>
        <w:t xml:space="preserve">, </w:t>
      </w:r>
      <w:proofErr w:type="spellStart"/>
      <w:r w:rsidRPr="00A4402B" w:rsidR="00E618B7">
        <w:rPr>
          <w:iCs/>
        </w:rPr>
        <w:t>Zaporizhzhia</w:t>
      </w:r>
      <w:proofErr w:type="spellEnd"/>
      <w:r w:rsidRPr="00A4402B" w:rsidR="00E618B7">
        <w:rPr>
          <w:iCs/>
        </w:rPr>
        <w:t xml:space="preserve"> en </w:t>
      </w:r>
      <w:proofErr w:type="spellStart"/>
      <w:r w:rsidRPr="00A4402B" w:rsidR="00E618B7">
        <w:rPr>
          <w:iCs/>
        </w:rPr>
        <w:t>Kherson</w:t>
      </w:r>
      <w:proofErr w:type="spellEnd"/>
      <w:r w:rsidRPr="00A4402B" w:rsidR="00E618B7">
        <w:rPr>
          <w:iCs/>
        </w:rPr>
        <w:t xml:space="preserve"> en een klein puntje van de </w:t>
      </w:r>
      <w:proofErr w:type="spellStart"/>
      <w:r w:rsidRPr="00A4402B" w:rsidR="00E618B7">
        <w:rPr>
          <w:iCs/>
        </w:rPr>
        <w:t>Mykolaiv</w:t>
      </w:r>
      <w:r w:rsidR="00E618B7">
        <w:rPr>
          <w:iCs/>
        </w:rPr>
        <w:t>-</w:t>
      </w:r>
      <w:r w:rsidRPr="00A4402B" w:rsidR="00E618B7">
        <w:rPr>
          <w:iCs/>
        </w:rPr>
        <w:t>oblast</w:t>
      </w:r>
      <w:proofErr w:type="spellEnd"/>
      <w:r w:rsidRPr="00A4402B" w:rsidR="00E618B7">
        <w:rPr>
          <w:rStyle w:val="Voetnootmarkering"/>
          <w:iCs/>
        </w:rPr>
        <w:footnoteReference w:id="8"/>
      </w:r>
      <w:r w:rsidRPr="00A4402B" w:rsidR="00E618B7">
        <w:rPr>
          <w:iCs/>
        </w:rPr>
        <w:t xml:space="preserve">. Het frontgebied loopt door de </w:t>
      </w:r>
      <w:proofErr w:type="spellStart"/>
      <w:r w:rsidRPr="00A4402B" w:rsidR="00E618B7">
        <w:rPr>
          <w:iCs/>
        </w:rPr>
        <w:t>oblasts</w:t>
      </w:r>
      <w:proofErr w:type="spellEnd"/>
      <w:r w:rsidRPr="00A4402B" w:rsidR="00E618B7">
        <w:rPr>
          <w:iCs/>
        </w:rPr>
        <w:t xml:space="preserve"> Kharkiv, </w:t>
      </w:r>
      <w:proofErr w:type="spellStart"/>
      <w:r w:rsidRPr="00A4402B" w:rsidR="00E618B7">
        <w:rPr>
          <w:iCs/>
        </w:rPr>
        <w:t>Luhansk</w:t>
      </w:r>
      <w:proofErr w:type="spellEnd"/>
      <w:r w:rsidRPr="00A4402B" w:rsidR="00E618B7">
        <w:rPr>
          <w:iCs/>
        </w:rPr>
        <w:t xml:space="preserve">, </w:t>
      </w:r>
      <w:proofErr w:type="spellStart"/>
      <w:r w:rsidRPr="00A4402B" w:rsidR="00E618B7">
        <w:rPr>
          <w:iCs/>
        </w:rPr>
        <w:t>Donetsk</w:t>
      </w:r>
      <w:proofErr w:type="spellEnd"/>
      <w:r w:rsidRPr="00A4402B" w:rsidR="00E618B7">
        <w:rPr>
          <w:iCs/>
        </w:rPr>
        <w:t xml:space="preserve">, </w:t>
      </w:r>
      <w:proofErr w:type="spellStart"/>
      <w:r w:rsidRPr="00A4402B" w:rsidR="00E618B7">
        <w:rPr>
          <w:iCs/>
        </w:rPr>
        <w:t>Zaporizhzhia</w:t>
      </w:r>
      <w:proofErr w:type="spellEnd"/>
      <w:r w:rsidRPr="00A4402B" w:rsidR="00E618B7">
        <w:rPr>
          <w:iCs/>
        </w:rPr>
        <w:t xml:space="preserve"> en </w:t>
      </w:r>
      <w:proofErr w:type="spellStart"/>
      <w:r w:rsidRPr="00A4402B" w:rsidR="00E618B7">
        <w:rPr>
          <w:iCs/>
        </w:rPr>
        <w:t>Kherson</w:t>
      </w:r>
      <w:proofErr w:type="spellEnd"/>
      <w:r w:rsidR="00E618B7">
        <w:rPr>
          <w:iCs/>
        </w:rPr>
        <w:t>, alsmede</w:t>
      </w:r>
      <w:r w:rsidRPr="00A4402B" w:rsidR="00E618B7">
        <w:rPr>
          <w:iCs/>
        </w:rPr>
        <w:t xml:space="preserve"> </w:t>
      </w:r>
      <w:proofErr w:type="spellStart"/>
      <w:r w:rsidRPr="00A4402B" w:rsidR="00E618B7">
        <w:rPr>
          <w:iCs/>
        </w:rPr>
        <w:t>Dnipropetrovsk</w:t>
      </w:r>
      <w:proofErr w:type="spellEnd"/>
      <w:r w:rsidRPr="00A4402B" w:rsidR="00E618B7">
        <w:rPr>
          <w:iCs/>
        </w:rPr>
        <w:t xml:space="preserve"> en </w:t>
      </w:r>
      <w:proofErr w:type="spellStart"/>
      <w:r w:rsidRPr="00A4402B" w:rsidR="00E618B7">
        <w:rPr>
          <w:iCs/>
        </w:rPr>
        <w:t>Sumy</w:t>
      </w:r>
      <w:proofErr w:type="spellEnd"/>
      <w:r w:rsidRPr="00A4402B" w:rsidR="00E618B7">
        <w:rPr>
          <w:iCs/>
        </w:rPr>
        <w:t>.</w:t>
      </w:r>
      <w:r w:rsidRPr="00A4402B" w:rsidR="00E618B7">
        <w:rPr>
          <w:rStyle w:val="Voetnootmarkering"/>
        </w:rPr>
        <w:footnoteReference w:id="9"/>
      </w:r>
      <w:r w:rsidRPr="00A4402B" w:rsidR="00E618B7">
        <w:rPr>
          <w:iCs/>
        </w:rPr>
        <w:t xml:space="preserve"> </w:t>
      </w:r>
    </w:p>
    <w:p w:rsidRPr="00A4402B" w:rsidR="00E618B7" w:rsidP="006F20C4" w:rsidRDefault="00E618B7" w14:paraId="4C75C46D" w14:textId="77777777">
      <w:pPr>
        <w:pStyle w:val="opsomming-bolletjesjustitie"/>
        <w:numPr>
          <w:ilvl w:val="0"/>
          <w:numId w:val="0"/>
        </w:numPr>
        <w:adjustRightInd/>
        <w:rPr>
          <w:iCs/>
        </w:rPr>
      </w:pPr>
    </w:p>
    <w:p w:rsidR="00E618B7" w:rsidP="006F20C4" w:rsidRDefault="00E618B7" w14:paraId="5F50EDAC" w14:textId="2BAB52DC">
      <w:pPr>
        <w:pStyle w:val="opsomming-bolletjesjustitie"/>
        <w:numPr>
          <w:ilvl w:val="0"/>
          <w:numId w:val="0"/>
        </w:numPr>
        <w:adjustRightInd/>
        <w:rPr>
          <w:iCs/>
        </w:rPr>
      </w:pPr>
      <w:r w:rsidRPr="00A4402B">
        <w:rPr>
          <w:iCs/>
        </w:rPr>
        <w:t xml:space="preserve">Een interactieve up-to-date kaart </w:t>
      </w:r>
      <w:r>
        <w:rPr>
          <w:iCs/>
        </w:rPr>
        <w:t xml:space="preserve"> </w:t>
      </w:r>
      <w:r w:rsidRPr="00A4402B">
        <w:rPr>
          <w:iCs/>
        </w:rPr>
        <w:t>van International Crisis</w:t>
      </w:r>
      <w:r>
        <w:rPr>
          <w:iCs/>
        </w:rPr>
        <w:t xml:space="preserve"> </w:t>
      </w:r>
      <w:r w:rsidRPr="00A4402B">
        <w:rPr>
          <w:iCs/>
        </w:rPr>
        <w:t>Group</w:t>
      </w:r>
      <w:r w:rsidRPr="00A4402B">
        <w:rPr>
          <w:rStyle w:val="Voetnootmarkering"/>
          <w:iCs/>
        </w:rPr>
        <w:t xml:space="preserve"> </w:t>
      </w:r>
      <w:r w:rsidRPr="00A4402B">
        <w:rPr>
          <w:iCs/>
        </w:rPr>
        <w:t xml:space="preserve">met daarop tijdelijk bezet gebied en frontgebied </w:t>
      </w:r>
      <w:r w:rsidR="00AA1E05">
        <w:rPr>
          <w:iCs/>
        </w:rPr>
        <w:t xml:space="preserve">is te zien op </w:t>
      </w:r>
      <w:hyperlink w:history="1" r:id="rId9">
        <w:r w:rsidRPr="00AA1E05" w:rsidR="00AA1E05">
          <w:rPr>
            <w:rStyle w:val="Hyperlink"/>
            <w:sz w:val="16"/>
            <w:szCs w:val="16"/>
          </w:rPr>
          <w:t>https://www.crisisgroup.org/visual-explainers/ukraine-war-map-tracking-frontlines</w:t>
        </w:r>
      </w:hyperlink>
      <w:r w:rsidR="00AA1E05">
        <w:rPr>
          <w:iCs/>
        </w:rPr>
        <w:t xml:space="preserve"> </w:t>
      </w:r>
      <w:r w:rsidR="00E578F1">
        <w:rPr>
          <w:iCs/>
        </w:rPr>
        <w:t>.</w:t>
      </w:r>
    </w:p>
    <w:p w:rsidRPr="00A4402B" w:rsidR="00AA1E05" w:rsidP="006F20C4" w:rsidRDefault="00AA1E05" w14:paraId="2A184704" w14:textId="77777777">
      <w:pPr>
        <w:pStyle w:val="opsomming-bolletjesjustitie"/>
        <w:numPr>
          <w:ilvl w:val="0"/>
          <w:numId w:val="0"/>
        </w:numPr>
        <w:adjustRightInd/>
        <w:rPr>
          <w:iCs/>
        </w:rPr>
      </w:pPr>
    </w:p>
    <w:p w:rsidRPr="00A4402B" w:rsidR="00E618B7" w:rsidP="006F20C4" w:rsidRDefault="00E618B7" w14:paraId="5D39344A" w14:textId="75B0D429">
      <w:pPr>
        <w:pStyle w:val="opsomming-bolletjesjustitie"/>
        <w:numPr>
          <w:ilvl w:val="0"/>
          <w:numId w:val="0"/>
        </w:numPr>
        <w:adjustRightInd/>
        <w:rPr>
          <w:iCs/>
        </w:rPr>
      </w:pPr>
      <w:r w:rsidRPr="00A4402B">
        <w:rPr>
          <w:iCs/>
        </w:rPr>
        <w:t xml:space="preserve">De Oekraïense overheid publiceert en updatet lijsten met daarop gebieden (tot op gemeenteniveau) waar gevechtshandelingen hebben plaatsgevonden of plaatsvinden, en gebieden die </w:t>
      </w:r>
      <w:r>
        <w:rPr>
          <w:iCs/>
        </w:rPr>
        <w:t>tijdelijk bezet</w:t>
      </w:r>
      <w:r w:rsidRPr="00A4402B">
        <w:rPr>
          <w:iCs/>
        </w:rPr>
        <w:t xml:space="preserve"> waren of zijn. De laatste versie hiervan is van </w:t>
      </w:r>
      <w:r>
        <w:rPr>
          <w:iCs/>
        </w:rPr>
        <w:t>juli</w:t>
      </w:r>
      <w:r w:rsidRPr="00A4402B">
        <w:rPr>
          <w:iCs/>
        </w:rPr>
        <w:t xml:space="preserve"> 2025 en staat in het Engels op </w:t>
      </w:r>
      <w:hyperlink w:history="1" r:id="rId10">
        <w:r w:rsidRPr="00A15BCE">
          <w:rPr>
            <w:rStyle w:val="Hyperlink"/>
          </w:rPr>
          <w:t>https://mindev.gov.ua/storage/app/sites/1/uploaded-files/list-of-territories-where-hostilities-are-were-conducted-or-temporarily-occupied-by-the-russian.pdf</w:t>
        </w:r>
      </w:hyperlink>
      <w:r>
        <w:t xml:space="preserve"> </w:t>
      </w:r>
    </w:p>
    <w:p w:rsidRPr="00A4402B" w:rsidR="00E618B7" w:rsidP="006F20C4" w:rsidRDefault="00E618B7" w14:paraId="6005AF48" w14:textId="77777777">
      <w:pPr>
        <w:pStyle w:val="opsomming-bolletjesjustitie"/>
        <w:numPr>
          <w:ilvl w:val="0"/>
          <w:numId w:val="0"/>
        </w:numPr>
        <w:adjustRightInd/>
        <w:rPr>
          <w:iCs/>
        </w:rPr>
      </w:pPr>
    </w:p>
    <w:p w:rsidRPr="00A4402B" w:rsidR="00E618B7" w:rsidP="006F20C4" w:rsidRDefault="00E618B7" w14:paraId="05D6171F" w14:textId="3F2C441A">
      <w:pPr>
        <w:pStyle w:val="opsomming-bolletjesjustitie"/>
        <w:numPr>
          <w:ilvl w:val="0"/>
          <w:numId w:val="0"/>
        </w:numPr>
        <w:adjustRightInd/>
        <w:rPr>
          <w:iCs/>
        </w:rPr>
      </w:pPr>
      <w:r w:rsidRPr="00A4402B">
        <w:rPr>
          <w:iCs/>
        </w:rPr>
        <w:t xml:space="preserve">In 2025 lag het zwaartepunt van de gevechten in de </w:t>
      </w:r>
      <w:proofErr w:type="spellStart"/>
      <w:r w:rsidRPr="00A4402B">
        <w:rPr>
          <w:iCs/>
        </w:rPr>
        <w:t>Donetsk</w:t>
      </w:r>
      <w:r>
        <w:rPr>
          <w:iCs/>
        </w:rPr>
        <w:t>-</w:t>
      </w:r>
      <w:r w:rsidRPr="00A4402B">
        <w:rPr>
          <w:iCs/>
        </w:rPr>
        <w:t>oblast</w:t>
      </w:r>
      <w:proofErr w:type="spellEnd"/>
      <w:r w:rsidRPr="00A4402B">
        <w:rPr>
          <w:iCs/>
        </w:rPr>
        <w:t xml:space="preserve">, gevolgd door Kharkiv, en </w:t>
      </w:r>
      <w:proofErr w:type="spellStart"/>
      <w:r w:rsidRPr="00A4402B">
        <w:rPr>
          <w:iCs/>
        </w:rPr>
        <w:t>Zaporizh</w:t>
      </w:r>
      <w:r>
        <w:rPr>
          <w:iCs/>
        </w:rPr>
        <w:t>zh</w:t>
      </w:r>
      <w:r w:rsidR="00E578F1">
        <w:rPr>
          <w:iCs/>
        </w:rPr>
        <w:t>i</w:t>
      </w:r>
      <w:r w:rsidRPr="00A4402B">
        <w:rPr>
          <w:iCs/>
        </w:rPr>
        <w:t>a</w:t>
      </w:r>
      <w:proofErr w:type="spellEnd"/>
      <w:r w:rsidRPr="00A4402B">
        <w:rPr>
          <w:iCs/>
        </w:rPr>
        <w:t xml:space="preserve">, </w:t>
      </w:r>
      <w:proofErr w:type="spellStart"/>
      <w:r w:rsidRPr="00A4402B">
        <w:rPr>
          <w:iCs/>
        </w:rPr>
        <w:t>Dnipropetrovsk</w:t>
      </w:r>
      <w:proofErr w:type="spellEnd"/>
      <w:r w:rsidRPr="00A4402B">
        <w:rPr>
          <w:iCs/>
        </w:rPr>
        <w:t xml:space="preserve">, </w:t>
      </w:r>
      <w:proofErr w:type="spellStart"/>
      <w:r w:rsidRPr="00A4402B">
        <w:rPr>
          <w:iCs/>
        </w:rPr>
        <w:t>Sumy</w:t>
      </w:r>
      <w:proofErr w:type="spellEnd"/>
      <w:r w:rsidRPr="00A4402B">
        <w:rPr>
          <w:iCs/>
        </w:rPr>
        <w:t xml:space="preserve">, </w:t>
      </w:r>
      <w:proofErr w:type="spellStart"/>
      <w:r w:rsidRPr="00A4402B">
        <w:rPr>
          <w:iCs/>
        </w:rPr>
        <w:t>Luhansk</w:t>
      </w:r>
      <w:proofErr w:type="spellEnd"/>
      <w:r w:rsidRPr="00A4402B">
        <w:rPr>
          <w:iCs/>
        </w:rPr>
        <w:t xml:space="preserve"> en </w:t>
      </w:r>
      <w:proofErr w:type="spellStart"/>
      <w:r w:rsidRPr="00A4402B">
        <w:rPr>
          <w:iCs/>
        </w:rPr>
        <w:t>Kherson</w:t>
      </w:r>
      <w:proofErr w:type="spellEnd"/>
      <w:r w:rsidRPr="00A4402B">
        <w:rPr>
          <w:iCs/>
        </w:rPr>
        <w:t xml:space="preserve">. </w:t>
      </w:r>
      <w:proofErr w:type="spellStart"/>
      <w:r w:rsidRPr="00A4402B">
        <w:rPr>
          <w:iCs/>
        </w:rPr>
        <w:t>Luhansk</w:t>
      </w:r>
      <w:proofErr w:type="spellEnd"/>
      <w:r w:rsidRPr="00A4402B">
        <w:rPr>
          <w:iCs/>
        </w:rPr>
        <w:t xml:space="preserve"> is </w:t>
      </w:r>
      <w:r>
        <w:rPr>
          <w:iCs/>
        </w:rPr>
        <w:t>grotendeels</w:t>
      </w:r>
      <w:r w:rsidRPr="00A4402B">
        <w:rPr>
          <w:iCs/>
        </w:rPr>
        <w:t xml:space="preserve"> in handen van Rusland, het geweld is daar iets minder dan in de andere front-</w:t>
      </w:r>
      <w:proofErr w:type="spellStart"/>
      <w:r w:rsidRPr="00A4402B">
        <w:rPr>
          <w:iCs/>
        </w:rPr>
        <w:t>oblasts</w:t>
      </w:r>
      <w:proofErr w:type="spellEnd"/>
      <w:r w:rsidRPr="00A4402B">
        <w:rPr>
          <w:iCs/>
        </w:rPr>
        <w:t>.</w:t>
      </w:r>
      <w:r w:rsidRPr="00A4402B">
        <w:rPr>
          <w:rStyle w:val="Voetnootmarkering"/>
          <w:iCs/>
        </w:rPr>
        <w:footnoteReference w:id="10"/>
      </w:r>
      <w:r w:rsidRPr="00A4402B">
        <w:rPr>
          <w:iCs/>
        </w:rPr>
        <w:t xml:space="preserve"> De genoemde gebieden werden tevens zwaar getroffen door drones en raketten (</w:t>
      </w:r>
      <w:proofErr w:type="spellStart"/>
      <w:r w:rsidRPr="00A4402B">
        <w:rPr>
          <w:iCs/>
        </w:rPr>
        <w:t>explosions</w:t>
      </w:r>
      <w:proofErr w:type="spellEnd"/>
      <w:r w:rsidRPr="00A4402B">
        <w:rPr>
          <w:iCs/>
        </w:rPr>
        <w:t xml:space="preserve">/remote </w:t>
      </w:r>
      <w:proofErr w:type="spellStart"/>
      <w:r w:rsidRPr="00A4402B">
        <w:rPr>
          <w:iCs/>
        </w:rPr>
        <w:t>violence</w:t>
      </w:r>
      <w:proofErr w:type="spellEnd"/>
      <w:r w:rsidRPr="00A4402B">
        <w:rPr>
          <w:iCs/>
        </w:rPr>
        <w:t xml:space="preserve">) waarbij </w:t>
      </w:r>
      <w:proofErr w:type="spellStart"/>
      <w:r w:rsidRPr="00A4402B">
        <w:rPr>
          <w:iCs/>
        </w:rPr>
        <w:t>Kherson</w:t>
      </w:r>
      <w:proofErr w:type="spellEnd"/>
      <w:r w:rsidRPr="00A4402B">
        <w:rPr>
          <w:iCs/>
        </w:rPr>
        <w:t xml:space="preserve"> en </w:t>
      </w:r>
      <w:proofErr w:type="spellStart"/>
      <w:r w:rsidRPr="00A4402B">
        <w:rPr>
          <w:iCs/>
        </w:rPr>
        <w:t>Sumy</w:t>
      </w:r>
      <w:proofErr w:type="spellEnd"/>
      <w:r w:rsidRPr="00A4402B">
        <w:rPr>
          <w:iCs/>
        </w:rPr>
        <w:t xml:space="preserve"> de lijst aanvoeren </w:t>
      </w:r>
      <w:r>
        <w:rPr>
          <w:iCs/>
        </w:rPr>
        <w:t>qua</w:t>
      </w:r>
      <w:r w:rsidRPr="00A4402B">
        <w:rPr>
          <w:iCs/>
        </w:rPr>
        <w:t xml:space="preserve"> aantallen aanvallen, gevolgd door </w:t>
      </w:r>
      <w:proofErr w:type="spellStart"/>
      <w:r w:rsidRPr="00A4402B">
        <w:rPr>
          <w:iCs/>
        </w:rPr>
        <w:t>Donetsk</w:t>
      </w:r>
      <w:proofErr w:type="spellEnd"/>
      <w:r w:rsidRPr="00A4402B">
        <w:rPr>
          <w:iCs/>
        </w:rPr>
        <w:t xml:space="preserve">, </w:t>
      </w:r>
      <w:proofErr w:type="spellStart"/>
      <w:r>
        <w:rPr>
          <w:iCs/>
        </w:rPr>
        <w:t>Zaporizhzh</w:t>
      </w:r>
      <w:r w:rsidR="00E578F1">
        <w:rPr>
          <w:iCs/>
        </w:rPr>
        <w:t>i</w:t>
      </w:r>
      <w:r>
        <w:rPr>
          <w:iCs/>
        </w:rPr>
        <w:t>a</w:t>
      </w:r>
      <w:proofErr w:type="spellEnd"/>
      <w:r>
        <w:rPr>
          <w:iCs/>
        </w:rPr>
        <w:t xml:space="preserve">, </w:t>
      </w:r>
      <w:proofErr w:type="spellStart"/>
      <w:r w:rsidRPr="00A4402B">
        <w:rPr>
          <w:iCs/>
        </w:rPr>
        <w:t>Chernihi</w:t>
      </w:r>
      <w:r>
        <w:rPr>
          <w:iCs/>
        </w:rPr>
        <w:t>v</w:t>
      </w:r>
      <w:proofErr w:type="spellEnd"/>
      <w:r>
        <w:rPr>
          <w:iCs/>
        </w:rPr>
        <w:t xml:space="preserve">, </w:t>
      </w:r>
      <w:r w:rsidRPr="00A4402B">
        <w:rPr>
          <w:iCs/>
        </w:rPr>
        <w:t>Kharkiv</w:t>
      </w:r>
      <w:r>
        <w:rPr>
          <w:iCs/>
        </w:rPr>
        <w:t xml:space="preserve"> en </w:t>
      </w:r>
      <w:proofErr w:type="spellStart"/>
      <w:r>
        <w:rPr>
          <w:iCs/>
        </w:rPr>
        <w:t>Dnipropetrovsk</w:t>
      </w:r>
      <w:proofErr w:type="spellEnd"/>
      <w:r w:rsidRPr="00A4402B">
        <w:rPr>
          <w:iCs/>
        </w:rPr>
        <w:t>. Voor een overzicht</w:t>
      </w:r>
      <w:r>
        <w:rPr>
          <w:iCs/>
        </w:rPr>
        <w:t>,</w:t>
      </w:r>
      <w:r w:rsidRPr="00A4402B">
        <w:rPr>
          <w:iCs/>
        </w:rPr>
        <w:t xml:space="preserve"> zie </w:t>
      </w:r>
      <w:r>
        <w:rPr>
          <w:iCs/>
        </w:rPr>
        <w:t>bijlage 1</w:t>
      </w:r>
      <w:r w:rsidRPr="00A4402B">
        <w:rPr>
          <w:iCs/>
        </w:rPr>
        <w:t xml:space="preserve">. Met name bij de drone- en raketaanvallen vielen veel burgerslachtoffers. Op basis van de getelde ACLED-cijfers vielen de meeste burgerdoden in de </w:t>
      </w:r>
      <w:proofErr w:type="spellStart"/>
      <w:r w:rsidRPr="00A4402B">
        <w:rPr>
          <w:iCs/>
        </w:rPr>
        <w:t>oblasts</w:t>
      </w:r>
      <w:proofErr w:type="spellEnd"/>
      <w:r w:rsidRPr="00A4402B">
        <w:rPr>
          <w:iCs/>
        </w:rPr>
        <w:t xml:space="preserve"> </w:t>
      </w:r>
      <w:proofErr w:type="spellStart"/>
      <w:r w:rsidRPr="00A4402B">
        <w:rPr>
          <w:iCs/>
        </w:rPr>
        <w:t>Donetsk</w:t>
      </w:r>
      <w:proofErr w:type="spellEnd"/>
      <w:r w:rsidRPr="00A4402B">
        <w:rPr>
          <w:iCs/>
        </w:rPr>
        <w:t xml:space="preserve">, </w:t>
      </w:r>
      <w:proofErr w:type="spellStart"/>
      <w:r w:rsidRPr="00A4402B">
        <w:rPr>
          <w:iCs/>
        </w:rPr>
        <w:t>Kherson</w:t>
      </w:r>
      <w:proofErr w:type="spellEnd"/>
      <w:r w:rsidRPr="00A4402B">
        <w:rPr>
          <w:iCs/>
        </w:rPr>
        <w:t xml:space="preserve"> en Kharkiv.</w:t>
      </w:r>
      <w:r w:rsidRPr="00A4402B">
        <w:rPr>
          <w:rStyle w:val="Voetnootmarkering"/>
          <w:iCs/>
        </w:rPr>
        <w:footnoteReference w:id="11"/>
      </w:r>
    </w:p>
    <w:p w:rsidRPr="00A4402B" w:rsidR="00E618B7" w:rsidP="006F20C4" w:rsidRDefault="00E618B7" w14:paraId="0141A1AF" w14:textId="77777777">
      <w:pPr>
        <w:pStyle w:val="opsomming-bolletjesjustitie"/>
        <w:numPr>
          <w:ilvl w:val="0"/>
          <w:numId w:val="0"/>
        </w:numPr>
        <w:adjustRightInd/>
        <w:rPr>
          <w:iCs/>
        </w:rPr>
      </w:pPr>
    </w:p>
    <w:p w:rsidRPr="00A4402B" w:rsidR="00E618B7" w:rsidP="006F20C4" w:rsidRDefault="00E618B7" w14:paraId="43FB9A8C" w14:textId="4F9A6243">
      <w:pPr>
        <w:pStyle w:val="opsomming-bolletjesjustitie"/>
        <w:numPr>
          <w:ilvl w:val="0"/>
          <w:numId w:val="0"/>
        </w:numPr>
        <w:adjustRightInd/>
        <w:rPr>
          <w:iCs/>
        </w:rPr>
      </w:pPr>
      <w:r w:rsidRPr="00A4402B">
        <w:rPr>
          <w:iCs/>
        </w:rPr>
        <w:t>OHCHR benoemt dat 6</w:t>
      </w:r>
      <w:r>
        <w:rPr>
          <w:iCs/>
        </w:rPr>
        <w:t>7</w:t>
      </w:r>
      <w:r w:rsidRPr="00A4402B">
        <w:rPr>
          <w:iCs/>
        </w:rPr>
        <w:t xml:space="preserve">% van de burgerdoden en –gewonden in de buurt van het frontgebied vallen, met name in </w:t>
      </w:r>
      <w:proofErr w:type="spellStart"/>
      <w:r w:rsidRPr="00A4402B">
        <w:rPr>
          <w:iCs/>
        </w:rPr>
        <w:t>Donetsk</w:t>
      </w:r>
      <w:proofErr w:type="spellEnd"/>
      <w:r w:rsidRPr="00A4402B">
        <w:rPr>
          <w:iCs/>
        </w:rPr>
        <w:t xml:space="preserve">, Kharkiv en </w:t>
      </w:r>
      <w:proofErr w:type="spellStart"/>
      <w:r w:rsidRPr="00A4402B">
        <w:rPr>
          <w:iCs/>
        </w:rPr>
        <w:t>Kherson</w:t>
      </w:r>
      <w:proofErr w:type="spellEnd"/>
      <w:r w:rsidRPr="00A4402B">
        <w:rPr>
          <w:iCs/>
        </w:rPr>
        <w:t>. 3</w:t>
      </w:r>
      <w:r>
        <w:rPr>
          <w:iCs/>
        </w:rPr>
        <w:t>3</w:t>
      </w:r>
      <w:r w:rsidRPr="00A4402B">
        <w:rPr>
          <w:iCs/>
        </w:rPr>
        <w:t xml:space="preserve">% van de doden en gewonden vallen verder van het frontgebied door toedoen van langeafstandsraketten. Het aantal slachtoffers in 2025 was </w:t>
      </w:r>
      <w:r>
        <w:rPr>
          <w:iCs/>
        </w:rPr>
        <w:t>31</w:t>
      </w:r>
      <w:r w:rsidRPr="00A4402B">
        <w:rPr>
          <w:iCs/>
        </w:rPr>
        <w:t>% hoger dan in 2024</w:t>
      </w:r>
      <w:r>
        <w:rPr>
          <w:iCs/>
        </w:rPr>
        <w:t xml:space="preserve"> en 70% hoger dan in 2023</w:t>
      </w:r>
      <w:r w:rsidRPr="00A4402B">
        <w:rPr>
          <w:iCs/>
        </w:rPr>
        <w:t>.</w:t>
      </w:r>
      <w:r w:rsidRPr="00A4402B">
        <w:rPr>
          <w:rStyle w:val="Voetnootmarkering"/>
          <w:iCs/>
        </w:rPr>
        <w:footnoteReference w:id="12"/>
      </w:r>
      <w:r w:rsidRPr="00A4402B">
        <w:rPr>
          <w:iCs/>
        </w:rPr>
        <w:t xml:space="preserve"> De VN Independent International </w:t>
      </w:r>
      <w:proofErr w:type="spellStart"/>
      <w:r w:rsidRPr="00A4402B">
        <w:rPr>
          <w:iCs/>
        </w:rPr>
        <w:t>Commission</w:t>
      </w:r>
      <w:proofErr w:type="spellEnd"/>
      <w:r w:rsidRPr="00A4402B">
        <w:rPr>
          <w:iCs/>
        </w:rPr>
        <w:t xml:space="preserve"> of </w:t>
      </w:r>
      <w:proofErr w:type="spellStart"/>
      <w:r w:rsidRPr="00A4402B">
        <w:rPr>
          <w:iCs/>
        </w:rPr>
        <w:t>Inquiry</w:t>
      </w:r>
      <w:proofErr w:type="spellEnd"/>
      <w:r w:rsidRPr="00A4402B">
        <w:rPr>
          <w:iCs/>
        </w:rPr>
        <w:t xml:space="preserve"> on Ukraine stelt dat inwoners van </w:t>
      </w:r>
      <w:proofErr w:type="spellStart"/>
      <w:r w:rsidRPr="00A4402B">
        <w:rPr>
          <w:iCs/>
        </w:rPr>
        <w:t>Mykolaiv</w:t>
      </w:r>
      <w:proofErr w:type="spellEnd"/>
      <w:r w:rsidRPr="00A4402B">
        <w:rPr>
          <w:iCs/>
        </w:rPr>
        <w:t xml:space="preserve">, </w:t>
      </w:r>
      <w:proofErr w:type="spellStart"/>
      <w:r w:rsidRPr="00A4402B">
        <w:rPr>
          <w:iCs/>
        </w:rPr>
        <w:t>Kherson</w:t>
      </w:r>
      <w:proofErr w:type="spellEnd"/>
      <w:r w:rsidRPr="00A4402B">
        <w:rPr>
          <w:iCs/>
        </w:rPr>
        <w:t xml:space="preserve"> en </w:t>
      </w:r>
      <w:proofErr w:type="spellStart"/>
      <w:r w:rsidRPr="00A4402B">
        <w:rPr>
          <w:iCs/>
        </w:rPr>
        <w:t>Dnipropetrovsk</w:t>
      </w:r>
      <w:proofErr w:type="spellEnd"/>
      <w:r w:rsidRPr="00A4402B">
        <w:rPr>
          <w:iCs/>
        </w:rPr>
        <w:t xml:space="preserve"> systematisch worden bestookt door de Russen vanaf de overkant van de </w:t>
      </w:r>
      <w:proofErr w:type="spellStart"/>
      <w:r w:rsidRPr="00A4402B">
        <w:rPr>
          <w:iCs/>
        </w:rPr>
        <w:t>Dnipro</w:t>
      </w:r>
      <w:proofErr w:type="spellEnd"/>
      <w:r w:rsidRPr="00A4402B">
        <w:rPr>
          <w:iCs/>
        </w:rPr>
        <w:t>-rivier, met als doel de lokale burgers uit hun huizen te jagen. Met drones worden woonhuizen, gebouwen, humanitaire distributiepunten,</w:t>
      </w:r>
      <w:r>
        <w:rPr>
          <w:iCs/>
        </w:rPr>
        <w:t xml:space="preserve"> en</w:t>
      </w:r>
      <w:r w:rsidRPr="00A4402B">
        <w:rPr>
          <w:iCs/>
        </w:rPr>
        <w:t xml:space="preserve"> civiele infrastructuur aangevallen. Deze aanvallen worden gecoördineerd </w:t>
      </w:r>
      <w:r w:rsidRPr="00A4402B">
        <w:rPr>
          <w:iCs/>
        </w:rPr>
        <w:lastRenderedPageBreak/>
        <w:t>uitgevoerd, en zijn in 2025 verhevigd.</w:t>
      </w:r>
      <w:r w:rsidRPr="00A4402B">
        <w:rPr>
          <w:rStyle w:val="Voetnootmarkering"/>
          <w:iCs/>
        </w:rPr>
        <w:footnoteReference w:id="13"/>
      </w:r>
      <w:r w:rsidRPr="00A4402B">
        <w:rPr>
          <w:iCs/>
        </w:rPr>
        <w:t xml:space="preserve"> In </w:t>
      </w:r>
      <w:proofErr w:type="spellStart"/>
      <w:r w:rsidRPr="00A4402B">
        <w:rPr>
          <w:iCs/>
        </w:rPr>
        <w:t>Zaporizh</w:t>
      </w:r>
      <w:r w:rsidR="003C5480">
        <w:rPr>
          <w:iCs/>
        </w:rPr>
        <w:t>zh</w:t>
      </w:r>
      <w:r w:rsidRPr="00A4402B">
        <w:rPr>
          <w:iCs/>
        </w:rPr>
        <w:t>ia</w:t>
      </w:r>
      <w:proofErr w:type="spellEnd"/>
      <w:r w:rsidRPr="00A4402B">
        <w:rPr>
          <w:iCs/>
        </w:rPr>
        <w:t xml:space="preserve"> zijn inwoners in door Rusland </w:t>
      </w:r>
      <w:r>
        <w:rPr>
          <w:iCs/>
        </w:rPr>
        <w:t>bezet</w:t>
      </w:r>
      <w:r w:rsidRPr="00A4402B">
        <w:rPr>
          <w:iCs/>
        </w:rPr>
        <w:t xml:space="preserve"> gebied </w:t>
      </w:r>
      <w:r>
        <w:rPr>
          <w:iCs/>
        </w:rPr>
        <w:t xml:space="preserve">door de Russen </w:t>
      </w:r>
      <w:r w:rsidRPr="00A4402B">
        <w:rPr>
          <w:iCs/>
        </w:rPr>
        <w:t xml:space="preserve">gedeporteerd naar gebied onder Oekraïense controle </w:t>
      </w:r>
      <w:r w:rsidR="003C5480">
        <w:rPr>
          <w:iCs/>
        </w:rPr>
        <w:t>en naar Georgië</w:t>
      </w:r>
      <w:r w:rsidRPr="00A4402B">
        <w:rPr>
          <w:iCs/>
        </w:rPr>
        <w:t>.</w:t>
      </w:r>
      <w:r w:rsidRPr="00A4402B">
        <w:rPr>
          <w:rStyle w:val="Voetnootmarkering"/>
          <w:iCs/>
        </w:rPr>
        <w:footnoteReference w:id="14"/>
      </w:r>
    </w:p>
    <w:p w:rsidRPr="00A4402B" w:rsidR="00E618B7" w:rsidP="000229A8" w:rsidRDefault="00E618B7" w14:paraId="1FA1DC65" w14:textId="77777777">
      <w:pPr>
        <w:pStyle w:val="opsomming-bolletjesjustitie"/>
        <w:numPr>
          <w:ilvl w:val="0"/>
          <w:numId w:val="0"/>
        </w:numPr>
        <w:adjustRightInd/>
        <w:rPr>
          <w:iCs/>
        </w:rPr>
      </w:pPr>
    </w:p>
    <w:p w:rsidRPr="00B50B07" w:rsidR="00E618B7" w:rsidP="002D64A9" w:rsidRDefault="00E618B7" w14:paraId="3EB57138" w14:textId="6FC14B25">
      <w:pPr>
        <w:pStyle w:val="Kop2"/>
      </w:pPr>
      <w:bookmarkStart w:name="_Toc222230468" w:id="3"/>
      <w:r w:rsidRPr="00B50B07">
        <w:t>De situatie in tijdelijk bezet</w:t>
      </w:r>
      <w:r>
        <w:t xml:space="preserve"> gebied</w:t>
      </w:r>
      <w:bookmarkEnd w:id="3"/>
    </w:p>
    <w:p w:rsidR="00E618B7" w:rsidP="006F20C4" w:rsidRDefault="00E618B7" w14:paraId="149A4211" w14:textId="77777777">
      <w:pPr>
        <w:pStyle w:val="opsomming-bolletjesjustitie"/>
        <w:numPr>
          <w:ilvl w:val="0"/>
          <w:numId w:val="0"/>
        </w:numPr>
        <w:adjustRightInd/>
        <w:rPr>
          <w:b/>
          <w:bCs/>
          <w:iCs/>
        </w:rPr>
      </w:pPr>
    </w:p>
    <w:p w:rsidRPr="00A4402B" w:rsidR="00E618B7" w:rsidP="006F20C4" w:rsidRDefault="00E618B7" w14:paraId="68DB76A0" w14:textId="203D60C8">
      <w:pPr>
        <w:pStyle w:val="opsomming-bolletjesjustitie"/>
        <w:numPr>
          <w:ilvl w:val="0"/>
          <w:numId w:val="0"/>
        </w:numPr>
        <w:adjustRightInd/>
      </w:pPr>
      <w:r w:rsidRPr="00A4402B">
        <w:t xml:space="preserve">De Speciale VN-rapporteur voor foltering stelde in augustus 2025 dat Rusland in de </w:t>
      </w:r>
      <w:r>
        <w:t xml:space="preserve">tijdelijk </w:t>
      </w:r>
      <w:r w:rsidRPr="00A4402B">
        <w:t xml:space="preserve">bezette gebieden de internationale spelregels compleet lijkt te zijn vergeten en dat Rusland marteling gebruikt om de burgers in </w:t>
      </w:r>
      <w:r>
        <w:t>tijdelijk bezet</w:t>
      </w:r>
      <w:r w:rsidRPr="00A4402B">
        <w:t>te gebieden te intimideren en angst aan te jagen. Daarnaast zou er geloofwaardig bewijs zijn van willekeurige arrestaties en detenties, verdwijningen, en ernstig</w:t>
      </w:r>
      <w:r>
        <w:t>e</w:t>
      </w:r>
      <w:r w:rsidRPr="00A4402B">
        <w:t xml:space="preserve"> schending van het recht op gezondheid van burgers. Dit geldt ook voor personen in detentie. Daarnaast zou sprake zijn van seksueel geweld tegen burgers.</w:t>
      </w:r>
      <w:r w:rsidRPr="00A4402B">
        <w:rPr>
          <w:rStyle w:val="Voetnootmarkering"/>
        </w:rPr>
        <w:footnoteReference w:id="15"/>
      </w:r>
      <w:r w:rsidRPr="00A4402B">
        <w:t xml:space="preserve"> </w:t>
      </w:r>
      <w:r>
        <w:t>Voorts</w:t>
      </w:r>
      <w:r w:rsidRPr="00A4402B">
        <w:t xml:space="preserve"> schendt Rusland andere regels door eigen wetten op te leggen, mensen te dwingen Russisch staatsburger te worden, dienstplicht op te leggen, mensen te verplaatsen, </w:t>
      </w:r>
      <w:r>
        <w:t>onroerend goed van burgers te confisqueren, en meer</w:t>
      </w:r>
      <w:r w:rsidRPr="00A4402B">
        <w:t>.</w:t>
      </w:r>
      <w:r w:rsidRPr="00A4402B">
        <w:rPr>
          <w:rStyle w:val="Voetnootmarkering"/>
        </w:rPr>
        <w:footnoteReference w:id="16"/>
      </w:r>
    </w:p>
    <w:p w:rsidR="00E618B7" w:rsidP="006F20C4" w:rsidRDefault="00E618B7" w14:paraId="4DE46A80" w14:textId="4C9BD114">
      <w:pPr>
        <w:pStyle w:val="opsomming-bolletjesjustitie"/>
        <w:numPr>
          <w:ilvl w:val="0"/>
          <w:numId w:val="0"/>
        </w:numPr>
        <w:adjustRightInd/>
      </w:pPr>
      <w:r w:rsidRPr="00A4402B">
        <w:t xml:space="preserve">Volgens de Oekraïense autoriteiten zijn sinds het begin van de oorlog </w:t>
      </w:r>
      <w:r>
        <w:t>20.000</w:t>
      </w:r>
      <w:r w:rsidRPr="00A4402B">
        <w:t xml:space="preserve"> kinderen vanuit Oekraïne naar Rusland gedeporteerd. Daarvan zijn er </w:t>
      </w:r>
      <w:r>
        <w:t>1975</w:t>
      </w:r>
      <w:r w:rsidRPr="00A4402B">
        <w:t xml:space="preserve"> inmiddels teruggekeerd.</w:t>
      </w:r>
      <w:r w:rsidRPr="00A4402B">
        <w:rPr>
          <w:rStyle w:val="Voetnootmarkering"/>
        </w:rPr>
        <w:footnoteReference w:id="17"/>
      </w:r>
      <w:r w:rsidRPr="00A4402B">
        <w:t xml:space="preserve"> In bezet gebied zijn sinds het begin van de oorlog 2.7</w:t>
      </w:r>
      <w:r>
        <w:t>74</w:t>
      </w:r>
      <w:r w:rsidRPr="00A4402B">
        <w:t xml:space="preserve"> burgers gedood en 4.5</w:t>
      </w:r>
      <w:r>
        <w:t>79</w:t>
      </w:r>
      <w:r w:rsidRPr="00A4402B">
        <w:t xml:space="preserve"> burgers gewond geraakt.</w:t>
      </w:r>
      <w:r w:rsidRPr="00A4402B">
        <w:rPr>
          <w:rStyle w:val="Voetnootmarkering"/>
        </w:rPr>
        <w:footnoteReference w:id="18"/>
      </w:r>
    </w:p>
    <w:p w:rsidR="00E618B7" w:rsidP="006F20C4" w:rsidRDefault="00E618B7" w14:paraId="623FD1A6" w14:textId="77777777">
      <w:pPr>
        <w:pStyle w:val="opsomming-bolletjesjustitie"/>
        <w:numPr>
          <w:ilvl w:val="0"/>
          <w:numId w:val="0"/>
        </w:numPr>
        <w:adjustRightInd/>
      </w:pPr>
    </w:p>
    <w:p w:rsidRPr="00A4402B" w:rsidR="00E618B7" w:rsidP="00DE116B" w:rsidRDefault="00E618B7" w14:paraId="3A4C3DF3" w14:textId="77777777">
      <w:pPr>
        <w:pStyle w:val="Kop2"/>
      </w:pPr>
      <w:bookmarkStart w:name="_Toc222230469" w:id="4"/>
      <w:r w:rsidRPr="00A4402B">
        <w:t>Overige gebieden</w:t>
      </w:r>
      <w:bookmarkEnd w:id="4"/>
    </w:p>
    <w:p w:rsidRPr="00A4402B" w:rsidR="00E618B7" w:rsidP="00DE116B" w:rsidRDefault="00E618B7" w14:paraId="19F16015" w14:textId="77777777">
      <w:pPr>
        <w:pStyle w:val="opsomming-bolletjesjustitie"/>
        <w:numPr>
          <w:ilvl w:val="0"/>
          <w:numId w:val="0"/>
        </w:numPr>
        <w:adjustRightInd/>
        <w:rPr>
          <w:iCs/>
        </w:rPr>
      </w:pPr>
    </w:p>
    <w:p w:rsidRPr="00DE116B" w:rsidR="00E618B7" w:rsidP="006F20C4" w:rsidRDefault="00E618B7" w14:paraId="440CCE1E" w14:textId="6379C1EB">
      <w:pPr>
        <w:pStyle w:val="opsomming-bolletjesjustitie"/>
        <w:numPr>
          <w:ilvl w:val="0"/>
          <w:numId w:val="0"/>
        </w:numPr>
        <w:adjustRightInd/>
        <w:rPr>
          <w:iCs/>
        </w:rPr>
      </w:pPr>
      <w:r w:rsidRPr="00A4402B">
        <w:rPr>
          <w:iCs/>
        </w:rPr>
        <w:t xml:space="preserve">Ook verder van </w:t>
      </w:r>
      <w:r>
        <w:rPr>
          <w:iCs/>
        </w:rPr>
        <w:t>het</w:t>
      </w:r>
      <w:r w:rsidRPr="00A4402B">
        <w:rPr>
          <w:iCs/>
        </w:rPr>
        <w:t xml:space="preserve"> front- en </w:t>
      </w:r>
      <w:r>
        <w:rPr>
          <w:iCs/>
        </w:rPr>
        <w:t>tijdelijk bezet</w:t>
      </w:r>
      <w:r w:rsidRPr="00A4402B">
        <w:rPr>
          <w:iCs/>
        </w:rPr>
        <w:t xml:space="preserve"> gebied</w:t>
      </w:r>
      <w:r w:rsidR="00E2442B">
        <w:rPr>
          <w:iCs/>
        </w:rPr>
        <w:t xml:space="preserve"> </w:t>
      </w:r>
      <w:r w:rsidRPr="00A4402B">
        <w:rPr>
          <w:iCs/>
        </w:rPr>
        <w:t xml:space="preserve">kregen </w:t>
      </w:r>
      <w:proofErr w:type="spellStart"/>
      <w:r w:rsidRPr="00A4402B">
        <w:rPr>
          <w:iCs/>
        </w:rPr>
        <w:t>oblasts</w:t>
      </w:r>
      <w:proofErr w:type="spellEnd"/>
      <w:r w:rsidRPr="00A4402B">
        <w:rPr>
          <w:iCs/>
        </w:rPr>
        <w:t xml:space="preserve"> en steden </w:t>
      </w:r>
      <w:r>
        <w:rPr>
          <w:iCs/>
        </w:rPr>
        <w:t xml:space="preserve">toenemend </w:t>
      </w:r>
      <w:r w:rsidRPr="00A4402B">
        <w:rPr>
          <w:iCs/>
        </w:rPr>
        <w:t xml:space="preserve">te maken met aanvallen. Deze raakten </w:t>
      </w:r>
      <w:r>
        <w:rPr>
          <w:iCs/>
        </w:rPr>
        <w:t xml:space="preserve">civiele </w:t>
      </w:r>
      <w:r w:rsidRPr="00A4402B">
        <w:rPr>
          <w:iCs/>
        </w:rPr>
        <w:t>infrastructuur, onder andere energie-infrastructuur,</w:t>
      </w:r>
      <w:r w:rsidR="00E2442B">
        <w:rPr>
          <w:iCs/>
        </w:rPr>
        <w:t xml:space="preserve"> spoorwegen,</w:t>
      </w:r>
      <w:r w:rsidRPr="00A4402B">
        <w:rPr>
          <w:iCs/>
        </w:rPr>
        <w:t xml:space="preserve"> woonwijken en andere burgerdoelen. Sinds de zomer heeft Rusland de aanvallen op energiecentrales opgevoerd</w:t>
      </w:r>
      <w:r>
        <w:rPr>
          <w:iCs/>
        </w:rPr>
        <w:t xml:space="preserve"> en sinds oktober zijn de aanvallen op energie-infrastructuur verder geïntensiveerd.</w:t>
      </w:r>
      <w:r w:rsidR="00964141">
        <w:rPr>
          <w:iCs/>
        </w:rPr>
        <w:t xml:space="preserve"> Dagelijks voert Rusland aanvallen uit op energiecentrales in Oekraïne</w:t>
      </w:r>
      <w:r w:rsidR="00964141">
        <w:rPr>
          <w:rStyle w:val="Voetnootmarkering"/>
          <w:iCs/>
        </w:rPr>
        <w:footnoteReference w:id="19"/>
      </w:r>
      <w:r w:rsidR="00964141">
        <w:rPr>
          <w:iCs/>
        </w:rPr>
        <w:t>, op dit moment zijn er geen centrales meer die niet geraakt zijn.</w:t>
      </w:r>
      <w:r w:rsidR="00964141">
        <w:rPr>
          <w:rStyle w:val="Voetnootmarkering"/>
          <w:iCs/>
        </w:rPr>
        <w:footnoteReference w:id="20"/>
      </w:r>
      <w:r>
        <w:rPr>
          <w:iCs/>
        </w:rPr>
        <w:t xml:space="preserve"> Alle delen van Oekraïne worden hierdoor </w:t>
      </w:r>
      <w:r w:rsidR="00964141">
        <w:rPr>
          <w:iCs/>
        </w:rPr>
        <w:t>getroffen</w:t>
      </w:r>
      <w:r>
        <w:rPr>
          <w:iCs/>
        </w:rPr>
        <w:t xml:space="preserve">, maar </w:t>
      </w:r>
      <w:proofErr w:type="spellStart"/>
      <w:r>
        <w:rPr>
          <w:iCs/>
        </w:rPr>
        <w:t>Kyiv</w:t>
      </w:r>
      <w:proofErr w:type="spellEnd"/>
      <w:r>
        <w:rPr>
          <w:iCs/>
        </w:rPr>
        <w:t xml:space="preserve"> in het bijzonder. Honderdduizenden mensen zitten op dit moment zonder stroom of hebben beperkt stroom, terwijl het zeer koud is.</w:t>
      </w:r>
      <w:r w:rsidRPr="00A4402B">
        <w:rPr>
          <w:rStyle w:val="Voetnootmarkering"/>
          <w:iCs/>
        </w:rPr>
        <w:footnoteReference w:id="21"/>
      </w:r>
      <w:r w:rsidRPr="00A4402B">
        <w:rPr>
          <w:iCs/>
        </w:rPr>
        <w:t xml:space="preserve"> </w:t>
      </w:r>
    </w:p>
    <w:p w:rsidRPr="00A4402B" w:rsidR="00E618B7" w:rsidP="006F20C4" w:rsidRDefault="00E618B7" w14:paraId="4ED6859E" w14:textId="77777777">
      <w:pPr>
        <w:pStyle w:val="opsomming-bolletjesjustitie"/>
        <w:numPr>
          <w:ilvl w:val="0"/>
          <w:numId w:val="0"/>
        </w:numPr>
        <w:adjustRightInd/>
      </w:pPr>
    </w:p>
    <w:p w:rsidRPr="00B50B07" w:rsidR="00E618B7" w:rsidP="002D64A9" w:rsidRDefault="00E618B7" w14:paraId="68B62348" w14:textId="64C40962">
      <w:pPr>
        <w:pStyle w:val="Kop2"/>
      </w:pPr>
      <w:bookmarkStart w:name="_Toc222230470" w:id="5"/>
      <w:r w:rsidRPr="00B50B07">
        <w:t>Binnenlands ontheemden</w:t>
      </w:r>
      <w:bookmarkEnd w:id="5"/>
    </w:p>
    <w:p w:rsidRPr="00A4402B" w:rsidR="00E618B7" w:rsidP="006F20C4" w:rsidRDefault="00E618B7" w14:paraId="1A455B72" w14:textId="77777777">
      <w:pPr>
        <w:pStyle w:val="opsomming-bolletjesjustitie"/>
        <w:numPr>
          <w:ilvl w:val="0"/>
          <w:numId w:val="0"/>
        </w:numPr>
        <w:adjustRightInd/>
      </w:pPr>
    </w:p>
    <w:p w:rsidRPr="00A4402B" w:rsidR="00E618B7" w:rsidP="002A182E" w:rsidRDefault="00E618B7" w14:paraId="36E5D0E5" w14:textId="408BA4AD">
      <w:pPr>
        <w:rPr>
          <w:rFonts w:ascii="Verdana" w:hAnsi="Verdana"/>
          <w:sz w:val="18"/>
          <w:szCs w:val="18"/>
        </w:rPr>
      </w:pPr>
      <w:r w:rsidRPr="00A4402B">
        <w:rPr>
          <w:rFonts w:ascii="Verdana" w:hAnsi="Verdana"/>
          <w:sz w:val="18"/>
          <w:szCs w:val="18"/>
        </w:rPr>
        <w:t xml:space="preserve">In </w:t>
      </w:r>
      <w:r>
        <w:rPr>
          <w:rFonts w:ascii="Verdana" w:hAnsi="Verdana"/>
          <w:sz w:val="18"/>
          <w:szCs w:val="18"/>
        </w:rPr>
        <w:t>december 2025</w:t>
      </w:r>
      <w:r w:rsidRPr="00A4402B">
        <w:rPr>
          <w:rFonts w:ascii="Verdana" w:hAnsi="Verdana"/>
          <w:sz w:val="18"/>
          <w:szCs w:val="18"/>
        </w:rPr>
        <w:t xml:space="preserve"> bevonden zich in Oekraïne 3.</w:t>
      </w:r>
      <w:r>
        <w:rPr>
          <w:rFonts w:ascii="Verdana" w:hAnsi="Verdana"/>
          <w:sz w:val="18"/>
          <w:szCs w:val="18"/>
        </w:rPr>
        <w:t>712</w:t>
      </w:r>
      <w:r w:rsidRPr="00A4402B">
        <w:rPr>
          <w:rFonts w:ascii="Verdana" w:hAnsi="Verdana"/>
          <w:sz w:val="18"/>
          <w:szCs w:val="18"/>
        </w:rPr>
        <w:t>.000 binnenlands ontheemden en 4.</w:t>
      </w:r>
      <w:r>
        <w:rPr>
          <w:rFonts w:ascii="Verdana" w:hAnsi="Verdana"/>
          <w:sz w:val="18"/>
          <w:szCs w:val="18"/>
        </w:rPr>
        <w:t>405</w:t>
      </w:r>
      <w:r w:rsidRPr="00A4402B">
        <w:rPr>
          <w:rFonts w:ascii="Verdana" w:hAnsi="Verdana"/>
          <w:sz w:val="18"/>
          <w:szCs w:val="18"/>
        </w:rPr>
        <w:t xml:space="preserve">.000 </w:t>
      </w:r>
      <w:proofErr w:type="spellStart"/>
      <w:r w:rsidRPr="00A4402B">
        <w:rPr>
          <w:rFonts w:ascii="Verdana" w:hAnsi="Verdana"/>
          <w:sz w:val="18"/>
          <w:szCs w:val="18"/>
        </w:rPr>
        <w:t>terugkeerders</w:t>
      </w:r>
      <w:proofErr w:type="spellEnd"/>
      <w:r w:rsidRPr="00A4402B">
        <w:rPr>
          <w:rFonts w:ascii="Verdana" w:hAnsi="Verdana"/>
          <w:sz w:val="18"/>
          <w:szCs w:val="18"/>
        </w:rPr>
        <w:t xml:space="preserve"> (daaronder valt iedereen die </w:t>
      </w:r>
      <w:r>
        <w:rPr>
          <w:rFonts w:ascii="Verdana" w:hAnsi="Verdana"/>
          <w:sz w:val="18"/>
          <w:szCs w:val="18"/>
        </w:rPr>
        <w:t>na een verblijf van minimaal twee weken elders in</w:t>
      </w:r>
      <w:r w:rsidRPr="00A4402B">
        <w:rPr>
          <w:rFonts w:ascii="Verdana" w:hAnsi="Verdana"/>
          <w:sz w:val="18"/>
          <w:szCs w:val="18"/>
        </w:rPr>
        <w:t xml:space="preserve"> binnen-of buitenland is teruggekeerd naar zijn/haar oorspronkelijke woonplek). Van de teruggekeerde Oekraïners blijven er 3</w:t>
      </w:r>
      <w:r>
        <w:rPr>
          <w:rFonts w:ascii="Verdana" w:hAnsi="Verdana"/>
          <w:sz w:val="18"/>
          <w:szCs w:val="18"/>
        </w:rPr>
        <w:t>72</w:t>
      </w:r>
      <w:r w:rsidRPr="00A4402B">
        <w:rPr>
          <w:rFonts w:ascii="Verdana" w:hAnsi="Verdana"/>
          <w:sz w:val="18"/>
          <w:szCs w:val="18"/>
        </w:rPr>
        <w:t xml:space="preserve">.000 ontheemd, en </w:t>
      </w:r>
      <w:r>
        <w:rPr>
          <w:rFonts w:ascii="Verdana" w:hAnsi="Verdana"/>
          <w:sz w:val="18"/>
          <w:szCs w:val="18"/>
        </w:rPr>
        <w:t xml:space="preserve">zij </w:t>
      </w:r>
      <w:r w:rsidRPr="00A4402B">
        <w:rPr>
          <w:rFonts w:ascii="Verdana" w:hAnsi="Verdana"/>
          <w:sz w:val="18"/>
          <w:szCs w:val="18"/>
        </w:rPr>
        <w:t>zijn onderdeel van het hierboven genoemde aantal binnenlandse ontheemden. 5</w:t>
      </w:r>
      <w:r>
        <w:rPr>
          <w:rFonts w:ascii="Verdana" w:hAnsi="Verdana"/>
          <w:sz w:val="18"/>
          <w:szCs w:val="18"/>
        </w:rPr>
        <w:t>7</w:t>
      </w:r>
      <w:r w:rsidRPr="00A4402B">
        <w:rPr>
          <w:rFonts w:ascii="Verdana" w:hAnsi="Verdana"/>
          <w:sz w:val="18"/>
          <w:szCs w:val="18"/>
        </w:rPr>
        <w:t xml:space="preserve">% van de ontheemden is afkomstig uit (deels) </w:t>
      </w:r>
      <w:r>
        <w:rPr>
          <w:rFonts w:ascii="Verdana" w:hAnsi="Verdana"/>
          <w:sz w:val="18"/>
          <w:szCs w:val="18"/>
        </w:rPr>
        <w:t>bezet</w:t>
      </w:r>
      <w:r w:rsidRPr="00A4402B">
        <w:rPr>
          <w:rFonts w:ascii="Verdana" w:hAnsi="Verdana"/>
          <w:sz w:val="18"/>
          <w:szCs w:val="18"/>
        </w:rPr>
        <w:t xml:space="preserve">te </w:t>
      </w:r>
      <w:proofErr w:type="spellStart"/>
      <w:r w:rsidRPr="00A4402B">
        <w:rPr>
          <w:rFonts w:ascii="Verdana" w:hAnsi="Verdana"/>
          <w:sz w:val="18"/>
          <w:szCs w:val="18"/>
        </w:rPr>
        <w:t>oblasts</w:t>
      </w:r>
      <w:proofErr w:type="spellEnd"/>
      <w:r>
        <w:rPr>
          <w:rFonts w:ascii="Verdana" w:hAnsi="Verdana"/>
          <w:sz w:val="18"/>
          <w:szCs w:val="18"/>
        </w:rPr>
        <w:t>, waarvan d</w:t>
      </w:r>
      <w:r w:rsidRPr="00A4402B">
        <w:rPr>
          <w:rFonts w:ascii="Verdana" w:hAnsi="Verdana"/>
          <w:sz w:val="18"/>
          <w:szCs w:val="18"/>
        </w:rPr>
        <w:t xml:space="preserve">e </w:t>
      </w:r>
      <w:r>
        <w:rPr>
          <w:rFonts w:ascii="Verdana" w:hAnsi="Verdana"/>
          <w:sz w:val="18"/>
          <w:szCs w:val="18"/>
        </w:rPr>
        <w:t xml:space="preserve">meesten </w:t>
      </w:r>
      <w:r w:rsidRPr="00A4402B">
        <w:rPr>
          <w:rFonts w:ascii="Verdana" w:hAnsi="Verdana"/>
          <w:sz w:val="18"/>
          <w:szCs w:val="18"/>
        </w:rPr>
        <w:t xml:space="preserve">uit de </w:t>
      </w:r>
      <w:proofErr w:type="spellStart"/>
      <w:r w:rsidRPr="00A4402B">
        <w:rPr>
          <w:rFonts w:ascii="Verdana" w:hAnsi="Verdana"/>
          <w:sz w:val="18"/>
          <w:szCs w:val="18"/>
        </w:rPr>
        <w:t>Done</w:t>
      </w:r>
      <w:r>
        <w:rPr>
          <w:rFonts w:ascii="Verdana" w:hAnsi="Verdana"/>
          <w:sz w:val="18"/>
          <w:szCs w:val="18"/>
        </w:rPr>
        <w:t>tsk-</w:t>
      </w:r>
      <w:r w:rsidRPr="00A4402B">
        <w:rPr>
          <w:rFonts w:ascii="Verdana" w:hAnsi="Verdana"/>
          <w:sz w:val="18"/>
          <w:szCs w:val="18"/>
        </w:rPr>
        <w:t>oblast</w:t>
      </w:r>
      <w:proofErr w:type="spellEnd"/>
      <w:r w:rsidRPr="00A4402B">
        <w:rPr>
          <w:rFonts w:ascii="Verdana" w:hAnsi="Verdana"/>
          <w:sz w:val="18"/>
          <w:szCs w:val="18"/>
        </w:rPr>
        <w:t xml:space="preserve"> (2</w:t>
      </w:r>
      <w:r>
        <w:rPr>
          <w:rFonts w:ascii="Verdana" w:hAnsi="Verdana"/>
          <w:sz w:val="18"/>
          <w:szCs w:val="18"/>
        </w:rPr>
        <w:t>9</w:t>
      </w:r>
      <w:r w:rsidRPr="00A4402B">
        <w:rPr>
          <w:rFonts w:ascii="Verdana" w:hAnsi="Verdana"/>
          <w:sz w:val="18"/>
          <w:szCs w:val="18"/>
        </w:rPr>
        <w:t>%)</w:t>
      </w:r>
      <w:r>
        <w:rPr>
          <w:rFonts w:ascii="Verdana" w:hAnsi="Verdana"/>
          <w:sz w:val="18"/>
          <w:szCs w:val="18"/>
        </w:rPr>
        <w:t xml:space="preserve"> komen</w:t>
      </w:r>
      <w:r w:rsidRPr="00A4402B">
        <w:rPr>
          <w:rFonts w:ascii="Verdana" w:hAnsi="Verdana"/>
          <w:sz w:val="18"/>
          <w:szCs w:val="18"/>
        </w:rPr>
        <w:t xml:space="preserve">. </w:t>
      </w:r>
      <w:r>
        <w:rPr>
          <w:rFonts w:ascii="Verdana" w:hAnsi="Verdana"/>
          <w:sz w:val="18"/>
          <w:szCs w:val="18"/>
        </w:rPr>
        <w:t xml:space="preserve">De </w:t>
      </w:r>
      <w:r w:rsidRPr="00A4402B">
        <w:rPr>
          <w:rFonts w:ascii="Verdana" w:hAnsi="Verdana"/>
          <w:sz w:val="18"/>
          <w:szCs w:val="18"/>
        </w:rPr>
        <w:t xml:space="preserve">meeste ontheemden </w:t>
      </w:r>
      <w:r>
        <w:rPr>
          <w:rFonts w:ascii="Verdana" w:hAnsi="Verdana"/>
          <w:sz w:val="18"/>
          <w:szCs w:val="18"/>
        </w:rPr>
        <w:t>gaan naar</w:t>
      </w:r>
      <w:r w:rsidRPr="00A4402B">
        <w:rPr>
          <w:rFonts w:ascii="Verdana" w:hAnsi="Verdana"/>
          <w:sz w:val="18"/>
          <w:szCs w:val="18"/>
        </w:rPr>
        <w:t xml:space="preserve"> de </w:t>
      </w:r>
      <w:proofErr w:type="spellStart"/>
      <w:r w:rsidRPr="00A4402B">
        <w:rPr>
          <w:rFonts w:ascii="Verdana" w:hAnsi="Verdana"/>
          <w:sz w:val="18"/>
          <w:szCs w:val="18"/>
        </w:rPr>
        <w:t>Dnipropetrovsk</w:t>
      </w:r>
      <w:proofErr w:type="spellEnd"/>
      <w:r>
        <w:rPr>
          <w:rFonts w:ascii="Verdana" w:hAnsi="Verdana"/>
          <w:sz w:val="18"/>
          <w:szCs w:val="18"/>
        </w:rPr>
        <w:t>-</w:t>
      </w:r>
      <w:r w:rsidRPr="00A4402B">
        <w:rPr>
          <w:rFonts w:ascii="Verdana" w:hAnsi="Verdana"/>
          <w:sz w:val="18"/>
          <w:szCs w:val="18"/>
        </w:rPr>
        <w:t xml:space="preserve"> (15%) en Kharkiv</w:t>
      </w:r>
      <w:r>
        <w:rPr>
          <w:rFonts w:ascii="Verdana" w:hAnsi="Verdana"/>
          <w:sz w:val="18"/>
          <w:szCs w:val="18"/>
        </w:rPr>
        <w:t>-</w:t>
      </w:r>
      <w:r w:rsidRPr="00A4402B">
        <w:rPr>
          <w:rFonts w:ascii="Verdana" w:hAnsi="Verdana"/>
          <w:sz w:val="18"/>
          <w:szCs w:val="18"/>
        </w:rPr>
        <w:t xml:space="preserve"> (1</w:t>
      </w:r>
      <w:r>
        <w:rPr>
          <w:rFonts w:ascii="Verdana" w:hAnsi="Verdana"/>
          <w:sz w:val="18"/>
          <w:szCs w:val="18"/>
        </w:rPr>
        <w:t>2</w:t>
      </w:r>
      <w:r w:rsidRPr="00A4402B">
        <w:rPr>
          <w:rFonts w:ascii="Verdana" w:hAnsi="Verdana"/>
          <w:sz w:val="18"/>
          <w:szCs w:val="18"/>
        </w:rPr>
        <w:t xml:space="preserve">%) </w:t>
      </w:r>
      <w:proofErr w:type="spellStart"/>
      <w:r w:rsidRPr="00A4402B">
        <w:rPr>
          <w:rFonts w:ascii="Verdana" w:hAnsi="Verdana"/>
          <w:sz w:val="18"/>
          <w:szCs w:val="18"/>
        </w:rPr>
        <w:t>oblasts</w:t>
      </w:r>
      <w:proofErr w:type="spellEnd"/>
      <w:r>
        <w:rPr>
          <w:rFonts w:ascii="Verdana" w:hAnsi="Verdana"/>
          <w:sz w:val="18"/>
          <w:szCs w:val="18"/>
        </w:rPr>
        <w:t>.</w:t>
      </w:r>
      <w:r w:rsidRPr="00A4402B">
        <w:rPr>
          <w:rStyle w:val="Voetnootmarkering"/>
          <w:rFonts w:ascii="Verdana" w:hAnsi="Verdana"/>
          <w:sz w:val="18"/>
          <w:szCs w:val="18"/>
        </w:rPr>
        <w:footnoteReference w:id="22"/>
      </w:r>
      <w:r w:rsidRPr="00A4402B">
        <w:rPr>
          <w:rFonts w:ascii="Verdana" w:hAnsi="Verdana"/>
          <w:sz w:val="18"/>
          <w:szCs w:val="18"/>
        </w:rPr>
        <w:t xml:space="preserve"> Voor precieze cijfers omtrent aantallen ontheemden </w:t>
      </w:r>
      <w:r>
        <w:rPr>
          <w:rFonts w:ascii="Verdana" w:hAnsi="Verdana"/>
          <w:sz w:val="18"/>
          <w:szCs w:val="18"/>
        </w:rPr>
        <w:t xml:space="preserve">die in een </w:t>
      </w:r>
      <w:proofErr w:type="spellStart"/>
      <w:r>
        <w:rPr>
          <w:rFonts w:ascii="Verdana" w:hAnsi="Verdana"/>
          <w:sz w:val="18"/>
          <w:szCs w:val="18"/>
        </w:rPr>
        <w:t>oblast</w:t>
      </w:r>
      <w:proofErr w:type="spellEnd"/>
      <w:r>
        <w:rPr>
          <w:rFonts w:ascii="Verdana" w:hAnsi="Verdana"/>
          <w:sz w:val="18"/>
          <w:szCs w:val="18"/>
        </w:rPr>
        <w:t xml:space="preserve"> verblijven,</w:t>
      </w:r>
      <w:r w:rsidRPr="00A4402B">
        <w:rPr>
          <w:rFonts w:ascii="Verdana" w:hAnsi="Verdana"/>
          <w:sz w:val="18"/>
          <w:szCs w:val="18"/>
        </w:rPr>
        <w:t xml:space="preserve"> zie bijlage 1. </w:t>
      </w:r>
      <w:r w:rsidR="00AA1E05">
        <w:rPr>
          <w:rFonts w:ascii="Verdana" w:hAnsi="Verdana"/>
          <w:sz w:val="18"/>
          <w:szCs w:val="18"/>
        </w:rPr>
        <w:t xml:space="preserve">Hoe de verdeling van ontheemden binnen Oekraïne er op de kaart uitziet, is te </w:t>
      </w:r>
      <w:r w:rsidR="00FE6C2F">
        <w:rPr>
          <w:rFonts w:ascii="Verdana" w:hAnsi="Verdana"/>
          <w:sz w:val="18"/>
          <w:szCs w:val="18"/>
        </w:rPr>
        <w:t>zien</w:t>
      </w:r>
      <w:r w:rsidR="00AA1E05">
        <w:rPr>
          <w:rFonts w:ascii="Verdana" w:hAnsi="Verdana"/>
          <w:sz w:val="18"/>
          <w:szCs w:val="18"/>
        </w:rPr>
        <w:t xml:space="preserve"> op pagina 3 van het IOM-rapport op </w:t>
      </w:r>
      <w:hyperlink w:history="1" r:id="rId11">
        <w:r w:rsidRPr="007D1DEA" w:rsidR="00AA1E05">
          <w:rPr>
            <w:rStyle w:val="Hyperlink"/>
            <w:rFonts w:ascii="Verdana" w:hAnsi="Verdana"/>
            <w:sz w:val="18"/>
            <w:szCs w:val="18"/>
          </w:rPr>
          <w:t>https://dtm.iom.int/reports/ukraine-internal-displacement-report-general-population-survey-round-22-january-2026</w:t>
        </w:r>
      </w:hyperlink>
      <w:r w:rsidR="00AA1E05">
        <w:rPr>
          <w:rFonts w:ascii="Verdana" w:hAnsi="Verdana"/>
          <w:sz w:val="18"/>
          <w:szCs w:val="18"/>
        </w:rPr>
        <w:t xml:space="preserve"> </w:t>
      </w:r>
    </w:p>
    <w:p w:rsidRPr="00A4402B" w:rsidR="00E618B7" w:rsidP="009C6951" w:rsidRDefault="00E618B7" w14:paraId="18C52D32" w14:textId="5493DC2E">
      <w:pPr>
        <w:pStyle w:val="opsomming-bolletjesjustitie"/>
        <w:numPr>
          <w:ilvl w:val="0"/>
          <w:numId w:val="0"/>
        </w:numPr>
        <w:adjustRightInd/>
        <w:rPr>
          <w:iCs/>
        </w:rPr>
      </w:pPr>
      <w:r w:rsidRPr="00A4402B">
        <w:t>Oekraïne kent een regeling voor binnenlands ontheemden die recht geeft op financiële hulp, hulp bij het zoeken naar woonruimte, recht op gezondheidszorg, recht om de kinderen op school of crèche aan te melden en het recht om pensioen en andere uitkeringen om te zetten naar de nieuwe woonplaats.</w:t>
      </w:r>
      <w:r w:rsidRPr="00A4402B">
        <w:rPr>
          <w:rStyle w:val="Voetnootmarkering"/>
        </w:rPr>
        <w:footnoteReference w:id="23"/>
      </w:r>
      <w:r w:rsidRPr="00A4402B">
        <w:t xml:space="preserve"> Om hiervan gebruik te kunnen maken dient me</w:t>
      </w:r>
      <w:r>
        <w:t>n</w:t>
      </w:r>
      <w:r w:rsidRPr="00A4402B">
        <w:t xml:space="preserve"> zich als binnenlands ontheemde in te schrijven. Dit kan als iemand afkomstig is uit een plaats waar gevechtshandelingen plaatsvinden of die </w:t>
      </w:r>
      <w:r>
        <w:t>bezet</w:t>
      </w:r>
      <w:r w:rsidRPr="00A4402B">
        <w:t xml:space="preserve"> </w:t>
      </w:r>
      <w:r>
        <w:t>is</w:t>
      </w:r>
      <w:r w:rsidRPr="00A4402B">
        <w:t xml:space="preserve"> of als iemands huis beschadigd of verwoest is door gevechtshandelingen.</w:t>
      </w:r>
      <w:r w:rsidRPr="00A4402B">
        <w:rPr>
          <w:rStyle w:val="Voetnootmarkering"/>
        </w:rPr>
        <w:footnoteReference w:id="24"/>
      </w:r>
      <w:r w:rsidRPr="00A4402B">
        <w:t xml:space="preserve"> Een lijst van deze plaatsen is voor het laatst geüpdatet in </w:t>
      </w:r>
      <w:r>
        <w:t>juli</w:t>
      </w:r>
      <w:r w:rsidRPr="00A4402B">
        <w:t xml:space="preserve"> 2025 en is te vinden op </w:t>
      </w:r>
      <w:hyperlink w:history="1" r:id="rId12">
        <w:r w:rsidRPr="00A15BCE">
          <w:rPr>
            <w:rStyle w:val="Hyperlink"/>
          </w:rPr>
          <w:t>https://mindev.gov.ua/storage/app/sites/1/uploaded-files/list-of-territories-where-hostilities-are-were-conducted-or-temporarily-occupied-by-the-russian.pdf</w:t>
        </w:r>
      </w:hyperlink>
      <w:r>
        <w:t xml:space="preserve"> </w:t>
      </w:r>
    </w:p>
    <w:p w:rsidRPr="00A4402B" w:rsidR="00E618B7" w:rsidP="009C6951" w:rsidRDefault="00E618B7" w14:paraId="0818AF27" w14:textId="77777777">
      <w:pPr>
        <w:pStyle w:val="opsomming-bolletjesjustitie"/>
        <w:numPr>
          <w:ilvl w:val="0"/>
          <w:numId w:val="0"/>
        </w:numPr>
        <w:adjustRightInd/>
        <w:rPr>
          <w:iCs/>
        </w:rPr>
      </w:pPr>
    </w:p>
    <w:p w:rsidRPr="00A4402B" w:rsidR="00E618B7" w:rsidP="00D81104" w:rsidRDefault="00E618B7" w14:paraId="5DA64F25" w14:textId="53941CC4">
      <w:pPr>
        <w:rPr>
          <w:rFonts w:ascii="Verdana" w:hAnsi="Verdana"/>
          <w:sz w:val="18"/>
          <w:szCs w:val="18"/>
        </w:rPr>
      </w:pPr>
      <w:r>
        <w:rPr>
          <w:rFonts w:ascii="Verdana" w:hAnsi="Verdana"/>
          <w:sz w:val="18"/>
          <w:szCs w:val="18"/>
        </w:rPr>
        <w:t>Tijdelijke opvang voor ontheemden wordt geregeld door lokale overheden, ngo’s en vrijwilligers. Meestal gebeurt dat in woonkazernes, opgeknapte schoolgebouwen of ziekenhuizen, ongebruikte gebouwen of modulaire woningen.</w:t>
      </w:r>
      <w:r>
        <w:rPr>
          <w:rStyle w:val="Voetnootmarkering"/>
          <w:rFonts w:ascii="Verdana" w:hAnsi="Verdana"/>
          <w:sz w:val="18"/>
          <w:szCs w:val="18"/>
        </w:rPr>
        <w:footnoteReference w:id="25"/>
      </w:r>
      <w:r>
        <w:rPr>
          <w:rFonts w:ascii="Verdana" w:hAnsi="Verdana"/>
          <w:sz w:val="18"/>
          <w:szCs w:val="18"/>
        </w:rPr>
        <w:t xml:space="preserve"> </w:t>
      </w:r>
      <w:r w:rsidRPr="00A4402B">
        <w:rPr>
          <w:rFonts w:ascii="Verdana" w:hAnsi="Verdana"/>
          <w:sz w:val="18"/>
          <w:szCs w:val="18"/>
        </w:rPr>
        <w:t xml:space="preserve">Voor </w:t>
      </w:r>
      <w:r>
        <w:rPr>
          <w:rFonts w:ascii="Verdana" w:hAnsi="Verdana"/>
          <w:sz w:val="18"/>
          <w:szCs w:val="18"/>
        </w:rPr>
        <w:t>(</w:t>
      </w:r>
      <w:r w:rsidRPr="00A4402B">
        <w:rPr>
          <w:rFonts w:ascii="Verdana" w:hAnsi="Verdana"/>
          <w:sz w:val="18"/>
          <w:szCs w:val="18"/>
        </w:rPr>
        <w:t>andere</w:t>
      </w:r>
      <w:r>
        <w:rPr>
          <w:rFonts w:ascii="Verdana" w:hAnsi="Verdana"/>
          <w:sz w:val="18"/>
          <w:szCs w:val="18"/>
        </w:rPr>
        <w:t>)</w:t>
      </w:r>
      <w:r w:rsidRPr="00A4402B">
        <w:rPr>
          <w:rFonts w:ascii="Verdana" w:hAnsi="Verdana"/>
          <w:sz w:val="18"/>
          <w:szCs w:val="18"/>
        </w:rPr>
        <w:t xml:space="preserve"> humanitaire hulp of hulp bij het vinden van woonruimte kan men terecht op het online platform e-</w:t>
      </w:r>
      <w:proofErr w:type="spellStart"/>
      <w:r w:rsidRPr="00A4402B">
        <w:rPr>
          <w:rFonts w:ascii="Verdana" w:hAnsi="Verdana"/>
          <w:sz w:val="18"/>
          <w:szCs w:val="18"/>
        </w:rPr>
        <w:t>dopomoga</w:t>
      </w:r>
      <w:proofErr w:type="spellEnd"/>
      <w:r w:rsidRPr="00A4402B">
        <w:rPr>
          <w:rFonts w:ascii="Verdana" w:hAnsi="Verdana"/>
          <w:sz w:val="18"/>
          <w:szCs w:val="18"/>
        </w:rPr>
        <w:t xml:space="preserve"> (e-hulp</w:t>
      </w:r>
      <w:r>
        <w:rPr>
          <w:rFonts w:ascii="Verdana" w:hAnsi="Verdana"/>
          <w:sz w:val="18"/>
          <w:szCs w:val="18"/>
        </w:rPr>
        <w:t xml:space="preserve">, </w:t>
      </w:r>
      <w:hyperlink w:history="1" r:id="rId13">
        <w:r w:rsidRPr="00621B09">
          <w:rPr>
            <w:rStyle w:val="Hyperlink"/>
            <w:rFonts w:ascii="Verdana" w:hAnsi="Verdana"/>
            <w:sz w:val="18"/>
            <w:szCs w:val="18"/>
          </w:rPr>
          <w:t>https://edopomoga.gov.ua/en/</w:t>
        </w:r>
      </w:hyperlink>
      <w:r>
        <w:rPr>
          <w:rFonts w:ascii="Verdana" w:hAnsi="Verdana"/>
          <w:sz w:val="18"/>
          <w:szCs w:val="18"/>
        </w:rPr>
        <w:t xml:space="preserve"> </w:t>
      </w:r>
      <w:r w:rsidRPr="00A4402B">
        <w:rPr>
          <w:rFonts w:ascii="Verdana" w:hAnsi="Verdana"/>
          <w:sz w:val="18"/>
          <w:szCs w:val="18"/>
        </w:rPr>
        <w:t>), waar de overheid, ngo</w:t>
      </w:r>
      <w:r>
        <w:rPr>
          <w:rFonts w:ascii="Verdana" w:hAnsi="Verdana"/>
          <w:sz w:val="18"/>
          <w:szCs w:val="18"/>
        </w:rPr>
        <w:t xml:space="preserve">’s en </w:t>
      </w:r>
      <w:r w:rsidRPr="00A4402B">
        <w:rPr>
          <w:rFonts w:ascii="Verdana" w:hAnsi="Verdana"/>
          <w:sz w:val="18"/>
          <w:szCs w:val="18"/>
        </w:rPr>
        <w:t xml:space="preserve">vrijwilligers gebundeld </w:t>
      </w:r>
      <w:r>
        <w:rPr>
          <w:rFonts w:ascii="Verdana" w:hAnsi="Verdana"/>
          <w:sz w:val="18"/>
          <w:szCs w:val="18"/>
        </w:rPr>
        <w:t xml:space="preserve">aan </w:t>
      </w:r>
      <w:r w:rsidRPr="00A4402B">
        <w:rPr>
          <w:rFonts w:ascii="Verdana" w:hAnsi="Verdana"/>
          <w:sz w:val="18"/>
          <w:szCs w:val="18"/>
        </w:rPr>
        <w:t xml:space="preserve">ontheemden hulp bieden. Ook kan men tijdens de aanvraag van de ontheemdenverklaring via overheidsportaal </w:t>
      </w:r>
      <w:proofErr w:type="spellStart"/>
      <w:r w:rsidRPr="00A4402B">
        <w:rPr>
          <w:rFonts w:ascii="Verdana" w:hAnsi="Verdana"/>
          <w:sz w:val="18"/>
          <w:szCs w:val="18"/>
        </w:rPr>
        <w:t>Diia</w:t>
      </w:r>
      <w:proofErr w:type="spellEnd"/>
      <w:r>
        <w:rPr>
          <w:rStyle w:val="Voetnootmarkering"/>
          <w:rFonts w:ascii="Verdana" w:hAnsi="Verdana"/>
          <w:sz w:val="18"/>
          <w:szCs w:val="18"/>
        </w:rPr>
        <w:footnoteReference w:id="26"/>
      </w:r>
      <w:r w:rsidRPr="00A4402B">
        <w:rPr>
          <w:rFonts w:ascii="Verdana" w:hAnsi="Verdana"/>
          <w:sz w:val="18"/>
          <w:szCs w:val="18"/>
        </w:rPr>
        <w:t xml:space="preserve"> aangeven welke hulp men nodig heeft. Daarnaast zijn er allerlei particuliere initiatieven om ontheemden te helpen.</w:t>
      </w:r>
      <w:r w:rsidRPr="00A4402B">
        <w:rPr>
          <w:rStyle w:val="Voetnootmarkering"/>
          <w:rFonts w:ascii="Verdana" w:hAnsi="Verdana"/>
          <w:sz w:val="18"/>
          <w:szCs w:val="18"/>
        </w:rPr>
        <w:t xml:space="preserve"> </w:t>
      </w:r>
      <w:r w:rsidRPr="00A4402B">
        <w:rPr>
          <w:rFonts w:ascii="Verdana" w:hAnsi="Verdana"/>
          <w:sz w:val="18"/>
          <w:szCs w:val="18"/>
        </w:rPr>
        <w:t xml:space="preserve">Extra </w:t>
      </w:r>
      <w:r>
        <w:rPr>
          <w:rFonts w:ascii="Verdana" w:hAnsi="Verdana"/>
          <w:sz w:val="18"/>
          <w:szCs w:val="18"/>
        </w:rPr>
        <w:t>(</w:t>
      </w:r>
      <w:r w:rsidRPr="00A4402B">
        <w:rPr>
          <w:rFonts w:ascii="Verdana" w:hAnsi="Verdana"/>
          <w:sz w:val="18"/>
          <w:szCs w:val="18"/>
        </w:rPr>
        <w:t>financiële</w:t>
      </w:r>
      <w:r>
        <w:rPr>
          <w:rFonts w:ascii="Verdana" w:hAnsi="Verdana"/>
          <w:sz w:val="18"/>
          <w:szCs w:val="18"/>
        </w:rPr>
        <w:t>)</w:t>
      </w:r>
      <w:r w:rsidRPr="00A4402B">
        <w:rPr>
          <w:rFonts w:ascii="Verdana" w:hAnsi="Verdana"/>
          <w:sz w:val="18"/>
          <w:szCs w:val="18"/>
        </w:rPr>
        <w:t xml:space="preserve"> steun vanuit internationale organisaties, bijvoorbeeld het Rode Kruis, UNICEF, UNHCR, gaat via dit portaal </w:t>
      </w:r>
      <w:r>
        <w:rPr>
          <w:rFonts w:ascii="Verdana" w:hAnsi="Verdana"/>
          <w:sz w:val="18"/>
          <w:szCs w:val="18"/>
        </w:rPr>
        <w:t xml:space="preserve">of via de organisaties zelf </w:t>
      </w:r>
      <w:r w:rsidRPr="00A4402B">
        <w:rPr>
          <w:rFonts w:ascii="Verdana" w:hAnsi="Verdana"/>
          <w:sz w:val="18"/>
          <w:szCs w:val="18"/>
        </w:rPr>
        <w:t>of zoals op de door de betreffende organisatie voorgeschreven wijze.</w:t>
      </w:r>
      <w:r w:rsidRPr="00A4402B">
        <w:rPr>
          <w:rStyle w:val="Voetnootmarkering"/>
          <w:rFonts w:ascii="Verdana" w:hAnsi="Verdana"/>
          <w:sz w:val="18"/>
          <w:szCs w:val="18"/>
        </w:rPr>
        <w:footnoteReference w:id="27"/>
      </w:r>
      <w:r>
        <w:rPr>
          <w:rFonts w:ascii="Verdana" w:hAnsi="Verdana"/>
          <w:sz w:val="18"/>
          <w:szCs w:val="18"/>
        </w:rPr>
        <w:t xml:space="preserve"> Zie bijvoorbeeld de site van UNHCR op </w:t>
      </w:r>
      <w:hyperlink w:history="1" r:id="rId14">
        <w:r w:rsidRPr="00621B09">
          <w:rPr>
            <w:rStyle w:val="Hyperlink"/>
            <w:rFonts w:ascii="Verdana" w:hAnsi="Verdana"/>
            <w:sz w:val="18"/>
            <w:szCs w:val="18"/>
          </w:rPr>
          <w:t>https://help.unhcr.org/ukraine/welcome/if-you-are-an-internally-displaced-person-in-ukraine/</w:t>
        </w:r>
      </w:hyperlink>
      <w:r>
        <w:rPr>
          <w:rFonts w:ascii="Verdana" w:hAnsi="Verdana"/>
          <w:sz w:val="18"/>
          <w:szCs w:val="18"/>
        </w:rPr>
        <w:t xml:space="preserve"> .</w:t>
      </w:r>
    </w:p>
    <w:p w:rsidRPr="00A4402B" w:rsidR="00E618B7" w:rsidP="002B5ADB" w:rsidRDefault="00E618B7" w14:paraId="2705F996" w14:textId="0638C180">
      <w:pPr>
        <w:pStyle w:val="opsomming-bolletjesjustitie"/>
        <w:numPr>
          <w:ilvl w:val="0"/>
          <w:numId w:val="0"/>
        </w:numPr>
        <w:adjustRightInd/>
      </w:pPr>
      <w:r>
        <w:t>Op</w:t>
      </w:r>
      <w:r w:rsidRPr="00A4402B">
        <w:t xml:space="preserve"> de lijst van waar binnenlandse ontheemden in 2025 gebrek </w:t>
      </w:r>
      <w:r>
        <w:t xml:space="preserve">aan hebben </w:t>
      </w:r>
      <w:r w:rsidRPr="00A4402B">
        <w:t xml:space="preserve">ervaren </w:t>
      </w:r>
      <w:r>
        <w:t>staat onder meer</w:t>
      </w:r>
      <w:r w:rsidRPr="00A4402B">
        <w:t xml:space="preserve">: medicijnen, </w:t>
      </w:r>
      <w:proofErr w:type="spellStart"/>
      <w:r w:rsidRPr="00A4402B">
        <w:t>powerbanks</w:t>
      </w:r>
      <w:proofErr w:type="spellEnd"/>
      <w:r w:rsidRPr="00A4402B">
        <w:t>/generatoren, medicijnen</w:t>
      </w:r>
      <w:r>
        <w:t>, eten</w:t>
      </w:r>
      <w:r w:rsidRPr="00A4402B">
        <w:t xml:space="preserve">, </w:t>
      </w:r>
      <w:r>
        <w:t>accommodatie, kleding</w:t>
      </w:r>
      <w:r w:rsidRPr="00A4402B">
        <w:t xml:space="preserve">, </w:t>
      </w:r>
      <w:r w:rsidRPr="00A4402B">
        <w:lastRenderedPageBreak/>
        <w:t xml:space="preserve">gezondheidszorg, </w:t>
      </w:r>
      <w:r>
        <w:t xml:space="preserve">en </w:t>
      </w:r>
      <w:r w:rsidRPr="00A4402B">
        <w:t>toiletartikelen. 1</w:t>
      </w:r>
      <w:r>
        <w:t>1</w:t>
      </w:r>
      <w:r w:rsidRPr="00A4402B">
        <w:t>% van de bevraagden geeft aan nergens tekort aan te hebben.</w:t>
      </w:r>
      <w:r w:rsidRPr="00A4402B">
        <w:rPr>
          <w:rStyle w:val="Voetnootmarkering"/>
        </w:rPr>
        <w:footnoteReference w:id="28"/>
      </w:r>
    </w:p>
    <w:p w:rsidR="00E618B7" w:rsidP="002B5ADB" w:rsidRDefault="00E618B7" w14:paraId="5255318C" w14:textId="77777777">
      <w:pPr>
        <w:pStyle w:val="opsomming-bolletjesjustitie"/>
        <w:numPr>
          <w:ilvl w:val="0"/>
          <w:numId w:val="0"/>
        </w:numPr>
        <w:adjustRightInd/>
      </w:pPr>
    </w:p>
    <w:p w:rsidRPr="00FF3826" w:rsidR="00E618B7" w:rsidP="002D64A9" w:rsidRDefault="00E618B7" w14:paraId="39777364" w14:textId="4B940738">
      <w:pPr>
        <w:pStyle w:val="Kop2"/>
      </w:pPr>
      <w:bookmarkStart w:name="_Toc222230471" w:id="6"/>
      <w:r w:rsidRPr="00FF3826">
        <w:t>Humanitaire situatie</w:t>
      </w:r>
      <w:bookmarkEnd w:id="6"/>
    </w:p>
    <w:p w:rsidR="00E618B7" w:rsidP="002B5ADB" w:rsidRDefault="00E618B7" w14:paraId="7321B036" w14:textId="77777777">
      <w:pPr>
        <w:pStyle w:val="opsomming-bolletjesjustitie"/>
        <w:numPr>
          <w:ilvl w:val="0"/>
          <w:numId w:val="0"/>
        </w:numPr>
        <w:adjustRightInd/>
      </w:pPr>
    </w:p>
    <w:p w:rsidR="00E618B7" w:rsidP="002B5ADB" w:rsidRDefault="00E618B7" w14:paraId="25B18B7C" w14:textId="136A23E8">
      <w:pPr>
        <w:pStyle w:val="opsomming-bolletjesjustitie"/>
        <w:numPr>
          <w:ilvl w:val="0"/>
          <w:numId w:val="0"/>
        </w:numPr>
        <w:adjustRightInd/>
      </w:pPr>
      <w:r>
        <w:t xml:space="preserve">Begin 2026 stelde UN OCHA dat in Oekraïne 10,8 miljoen inwoners humanitaire hulp nodig hadden. </w:t>
      </w:r>
      <w:r w:rsidR="003A1118">
        <w:t xml:space="preserve">Hoe de behoefte verdeeld is over </w:t>
      </w:r>
      <w:r w:rsidR="00FE6C2F">
        <w:t>Oekraïne</w:t>
      </w:r>
      <w:r w:rsidR="003A1118">
        <w:t xml:space="preserve">, is te zien op een kaart op pagina 2 van het </w:t>
      </w:r>
      <w:r w:rsidR="00FE6C2F">
        <w:t xml:space="preserve">UN </w:t>
      </w:r>
      <w:r w:rsidR="003A1118">
        <w:t xml:space="preserve">OCHA-rapport op </w:t>
      </w:r>
      <w:hyperlink w:history="1" r:id="rId15">
        <w:r w:rsidRPr="007D1DEA" w:rsidR="003A1118">
          <w:rPr>
            <w:rStyle w:val="Hyperlink"/>
          </w:rPr>
          <w:t>https://reliefweb.int/report/ukraine/ukraine-humanitarian-needs-and-response-plan-2026-january-2026-enuk?_gl=1*15wan74*_ga*MTE5MDkwMzkyMy4xNzYzMTE4Njg2*_ga_E60ZNX2F68*czE3Njk1MjUwNTIkbzckZzEkdDE3Njk1MjUwNzEkajQxJGwwJGgw</w:t>
        </w:r>
      </w:hyperlink>
      <w:r w:rsidR="003A1118">
        <w:t xml:space="preserve">  </w:t>
      </w:r>
      <w:r>
        <w:t>:</w:t>
      </w:r>
    </w:p>
    <w:p w:rsidR="00E618B7" w:rsidP="002B5ADB" w:rsidRDefault="00E618B7" w14:paraId="5C80C5C8" w14:textId="77777777">
      <w:pPr>
        <w:pStyle w:val="opsomming-bolletjesjustitie"/>
        <w:numPr>
          <w:ilvl w:val="0"/>
          <w:numId w:val="0"/>
        </w:numPr>
        <w:adjustRightInd/>
      </w:pPr>
    </w:p>
    <w:p w:rsidR="00E618B7" w:rsidP="003F188D" w:rsidRDefault="00E618B7" w14:paraId="2414AE24" w14:textId="3EDF92E8">
      <w:pPr>
        <w:pStyle w:val="opsomming-bolletjesjustitie"/>
        <w:keepNext/>
        <w:numPr>
          <w:ilvl w:val="0"/>
          <w:numId w:val="0"/>
        </w:numPr>
        <w:adjustRightInd/>
      </w:pPr>
      <w:r w:rsidRPr="00742FF0">
        <w:t xml:space="preserve">Sinds </w:t>
      </w:r>
      <w:r>
        <w:t xml:space="preserve">begin oktober 2025 heeft Rusland </w:t>
      </w:r>
      <w:r w:rsidR="003A1118">
        <w:t>dagelijks</w:t>
      </w:r>
      <w:r>
        <w:t xml:space="preserve"> aanvallen uitgevoerd op de energie-infrastructuur. Deze aanvallen vonden door het hele land plaats, echter </w:t>
      </w:r>
      <w:r w:rsidR="003A1118">
        <w:t>sinds het begin</w:t>
      </w:r>
      <w:r>
        <w:t xml:space="preserve"> van 2026 werd met name </w:t>
      </w:r>
      <w:proofErr w:type="spellStart"/>
      <w:r>
        <w:t>Kyiv</w:t>
      </w:r>
      <w:proofErr w:type="spellEnd"/>
      <w:r>
        <w:t xml:space="preserve"> hard geraakt. Honderdduizenden zitten zonder stroom, water en verwarming in een zeer koude winter of hebben beperkt toegang tot stroom en verwarming.</w:t>
      </w:r>
      <w:r>
        <w:rPr>
          <w:rStyle w:val="Voetnootmarkering"/>
        </w:rPr>
        <w:footnoteReference w:id="29"/>
      </w:r>
      <w:r>
        <w:t xml:space="preserve"> </w:t>
      </w:r>
    </w:p>
    <w:p w:rsidRPr="002213F1" w:rsidR="00E618B7" w:rsidP="003F188D" w:rsidRDefault="00E618B7" w14:paraId="6F5C4D2E" w14:textId="77777777">
      <w:pPr>
        <w:pStyle w:val="opsomming-bolletjesjustitie"/>
        <w:keepNext/>
        <w:numPr>
          <w:ilvl w:val="0"/>
          <w:numId w:val="0"/>
        </w:numPr>
        <w:adjustRightInd/>
        <w:rPr>
          <w:b/>
          <w:bCs/>
        </w:rPr>
      </w:pPr>
    </w:p>
    <w:p w:rsidR="00E618B7" w:rsidP="003F188D" w:rsidRDefault="00E618B7" w14:paraId="41051AC0" w14:textId="2213A713">
      <w:pPr>
        <w:pStyle w:val="opsomming-bolletjesjustitie"/>
        <w:numPr>
          <w:ilvl w:val="0"/>
          <w:numId w:val="0"/>
        </w:numPr>
        <w:adjustRightInd/>
      </w:pPr>
      <w:r>
        <w:t>De oorlog heeft effect op het onderwijs. In 2025 hadden 4,6 miljoen kinderen moeite onderwijs te volgen; 1 miljoen kinderen, met name in het frontgebied, waren aangewezen op onlinelessen. In 2025 werden meer dan 340 onderwijsinstellingen beschadigd of verwoest. Inmiddels heeft 90% van de schoolgebouwen een schuilkelder.</w:t>
      </w:r>
      <w:r>
        <w:rPr>
          <w:rStyle w:val="Voetnootmarkering"/>
        </w:rPr>
        <w:footnoteReference w:id="30"/>
      </w:r>
    </w:p>
    <w:p w:rsidR="00E618B7" w:rsidP="003F188D" w:rsidRDefault="00E618B7" w14:paraId="4294C756" w14:textId="77777777">
      <w:pPr>
        <w:pStyle w:val="opsomming-bolletjesjustitie"/>
        <w:numPr>
          <w:ilvl w:val="0"/>
          <w:numId w:val="0"/>
        </w:numPr>
        <w:adjustRightInd/>
      </w:pPr>
    </w:p>
    <w:p w:rsidR="00E618B7" w:rsidP="003F188D" w:rsidRDefault="00E618B7" w14:paraId="60B01199" w14:textId="45D69062">
      <w:pPr>
        <w:pStyle w:val="opsomming-bolletjesjustitie"/>
        <w:numPr>
          <w:ilvl w:val="0"/>
          <w:numId w:val="0"/>
        </w:numPr>
        <w:adjustRightInd/>
      </w:pPr>
      <w:r>
        <w:t>Voorts meldt de website ‘Attacks on Health Ukraine’ dat sinds het begin van de oorlog in heel Oekraïne aanvallen zijn geweest op medische instellingen, 2.132 in totaal, waarbij 1.138 ziekenhuizen en klinieken beschadigd of verwoest zijn, en 299 gezondheidswerkers zijn gedood. De meeste aanvallen hebben zich voorgedaan langs de frontlinie.</w:t>
      </w:r>
      <w:r>
        <w:rPr>
          <w:rStyle w:val="Voetnootmarkering"/>
        </w:rPr>
        <w:footnoteReference w:id="31"/>
      </w:r>
      <w:r>
        <w:t xml:space="preserve"> De World Health </w:t>
      </w:r>
      <w:proofErr w:type="spellStart"/>
      <w:r>
        <w:t>Organization</w:t>
      </w:r>
      <w:proofErr w:type="spellEnd"/>
      <w:r>
        <w:t xml:space="preserve"> meldt 2857 aanvallen sinds 24 februari 2022 (tot 13 februari 2026), en 233 doden die daarbij zijn gevallen.</w:t>
      </w:r>
      <w:r>
        <w:rPr>
          <w:rStyle w:val="Voetnootmarkering"/>
        </w:rPr>
        <w:footnoteReference w:id="32"/>
      </w:r>
    </w:p>
    <w:p w:rsidR="00E618B7" w:rsidP="003F188D" w:rsidRDefault="00E618B7" w14:paraId="5D9FFA57" w14:textId="77777777">
      <w:pPr>
        <w:pStyle w:val="opsomming-bolletjesjustitie"/>
        <w:numPr>
          <w:ilvl w:val="0"/>
          <w:numId w:val="0"/>
        </w:numPr>
        <w:adjustRightInd/>
      </w:pPr>
    </w:p>
    <w:p w:rsidR="00E40797" w:rsidP="00E40797" w:rsidRDefault="00E618B7" w14:paraId="1EFEE841" w14:textId="77777777">
      <w:pPr>
        <w:pStyle w:val="opsomming-bolletjesjustitie"/>
        <w:numPr>
          <w:ilvl w:val="0"/>
          <w:numId w:val="0"/>
        </w:numPr>
        <w:adjustRightInd/>
      </w:pPr>
      <w:r w:rsidRPr="00996F6A">
        <w:t xml:space="preserve">Het UN OCHA </w:t>
      </w:r>
      <w:proofErr w:type="spellStart"/>
      <w:r w:rsidRPr="00996F6A">
        <w:t>Humanitarian</w:t>
      </w:r>
      <w:proofErr w:type="spellEnd"/>
      <w:r w:rsidRPr="00996F6A">
        <w:t xml:space="preserve"> Action Plan 2025</w:t>
      </w:r>
      <w:r>
        <w:rPr>
          <w:rStyle w:val="Voetnootmarkering"/>
        </w:rPr>
        <w:footnoteReference w:id="33"/>
      </w:r>
      <w:r w:rsidRPr="00996F6A">
        <w:t xml:space="preserve"> toont op versc</w:t>
      </w:r>
      <w:r>
        <w:t xml:space="preserve">hillende kaartjes per onderwerp hoe de humanitaire situatie is, bijvoorbeeld op het gebied van drinkwater, gezondheidszorg, onderwijs, opvang. Het </w:t>
      </w:r>
      <w:proofErr w:type="spellStart"/>
      <w:r>
        <w:t>Humanitarian</w:t>
      </w:r>
      <w:proofErr w:type="spellEnd"/>
      <w:r>
        <w:t xml:space="preserve"> Action Plan 2026 heeft deze kaartjes (nog) niet</w:t>
      </w:r>
      <w:r w:rsidR="003A1118">
        <w:t>. De kaartjes van 2025 zijn te bekijken op, pagina 83 (onderwijs), 85 (gezondheid), pagina 91 (opvang, onderdak en non-</w:t>
      </w:r>
      <w:r w:rsidR="003A1118">
        <w:lastRenderedPageBreak/>
        <w:t xml:space="preserve">food items), pagina 92 (water, sanitair en hygiëne)  </w:t>
      </w:r>
      <w:r w:rsidR="00E40797">
        <w:t xml:space="preserve">van het UN OCHA rapport op </w:t>
      </w:r>
      <w:hyperlink w:history="1" r:id="rId16">
        <w:r w:rsidRPr="007D1DEA" w:rsidR="00E40797">
          <w:rPr>
            <w:rStyle w:val="Hyperlink"/>
          </w:rPr>
          <w:t>https://reliefweb.int/report/ukraine/ukraine-humanitarian-needs-and-response-plan-2025-april-2025-enuk?_gl=1%2Aweqscd%2A_ga%2AMTE5MDkwMzkyMy4xNzYzMTE4Njg2%2A_ga_E60ZNX2F68%2AczE3NjMxMTg2ODYkbzEkZzEkdDE3NjMxMTg4NDEkajQ3JGwwJGgw</w:t>
        </w:r>
      </w:hyperlink>
    </w:p>
    <w:p w:rsidR="00E40797" w:rsidP="00E40797" w:rsidRDefault="00E40797" w14:paraId="6B4EC0A4" w14:textId="77777777">
      <w:pPr>
        <w:pStyle w:val="opsomming-bolletjesjustitie"/>
        <w:numPr>
          <w:ilvl w:val="0"/>
          <w:numId w:val="0"/>
        </w:numPr>
        <w:adjustRightInd/>
      </w:pPr>
    </w:p>
    <w:p w:rsidRPr="00DE116B" w:rsidR="00E618B7" w:rsidP="00FE6C2F" w:rsidRDefault="00E618B7" w14:paraId="417FE849" w14:textId="3420D9C2">
      <w:pPr>
        <w:pStyle w:val="Kop1"/>
      </w:pPr>
      <w:bookmarkStart w:name="_Toc222230472" w:id="7"/>
      <w:r w:rsidRPr="00DE116B">
        <w:t>Specifieke groepen</w:t>
      </w:r>
      <w:bookmarkEnd w:id="7"/>
    </w:p>
    <w:p w:rsidRPr="00DE116B" w:rsidR="00E618B7" w:rsidP="00983F96" w:rsidRDefault="00E618B7" w14:paraId="56CD9834" w14:textId="77777777">
      <w:pPr>
        <w:rPr>
          <w:rFonts w:ascii="Verdana" w:hAnsi="Verdana"/>
          <w:b/>
          <w:bCs/>
          <w:sz w:val="18"/>
          <w:szCs w:val="18"/>
        </w:rPr>
      </w:pPr>
    </w:p>
    <w:p w:rsidRPr="00DE116B" w:rsidR="00E618B7" w:rsidP="002D64A9" w:rsidRDefault="00E618B7" w14:paraId="73CB1F19" w14:textId="6CACD0D9">
      <w:pPr>
        <w:pStyle w:val="Kop2"/>
      </w:pPr>
      <w:bookmarkStart w:name="_Toc222230473" w:id="8"/>
      <w:r w:rsidRPr="00DE116B">
        <w:t>Mobilisatieontduikers</w:t>
      </w:r>
      <w:bookmarkEnd w:id="8"/>
    </w:p>
    <w:p w:rsidR="00E618B7" w:rsidRDefault="00E618B7" w14:paraId="4056A2F7" w14:textId="77777777">
      <w:pPr>
        <w:rPr>
          <w:rFonts w:ascii="Verdana" w:hAnsi="Verdana"/>
          <w:sz w:val="18"/>
          <w:szCs w:val="18"/>
        </w:rPr>
      </w:pPr>
    </w:p>
    <w:p w:rsidRPr="00A4402B" w:rsidR="00E618B7" w:rsidRDefault="00E618B7" w14:paraId="56ECCE65" w14:textId="75723625">
      <w:pPr>
        <w:rPr>
          <w:rFonts w:ascii="Verdana" w:hAnsi="Verdana"/>
          <w:sz w:val="18"/>
          <w:szCs w:val="18"/>
        </w:rPr>
      </w:pPr>
      <w:r w:rsidRPr="00A4402B">
        <w:rPr>
          <w:rFonts w:ascii="Verdana" w:hAnsi="Verdana"/>
          <w:sz w:val="18"/>
          <w:szCs w:val="18"/>
        </w:rPr>
        <w:t xml:space="preserve">Op 24 februari 2022 is de staat van beleg en de mobilisatie afgekondigd. Tegelijk werd bepaald dat mannen tussen 18 en 60 jaar niet langer het land mochten uitreizen, tenzij zij onder een </w:t>
      </w:r>
      <w:r>
        <w:rPr>
          <w:rFonts w:ascii="Verdana" w:hAnsi="Verdana"/>
          <w:sz w:val="18"/>
          <w:szCs w:val="18"/>
        </w:rPr>
        <w:t xml:space="preserve">van de </w:t>
      </w:r>
      <w:r w:rsidRPr="00A4402B">
        <w:rPr>
          <w:rFonts w:ascii="Verdana" w:hAnsi="Verdana"/>
          <w:sz w:val="18"/>
          <w:szCs w:val="18"/>
        </w:rPr>
        <w:t>uitzonderingscategorie</w:t>
      </w:r>
      <w:r>
        <w:rPr>
          <w:rFonts w:ascii="Verdana" w:hAnsi="Verdana"/>
          <w:sz w:val="18"/>
          <w:szCs w:val="18"/>
        </w:rPr>
        <w:t>ën</w:t>
      </w:r>
      <w:r w:rsidRPr="00A4402B">
        <w:rPr>
          <w:rFonts w:ascii="Verdana" w:hAnsi="Verdana"/>
          <w:sz w:val="18"/>
          <w:szCs w:val="18"/>
        </w:rPr>
        <w:t xml:space="preserve"> vielen, die in artikel 23 van de mobilisatiewet worden genoemd (zie bijlage</w:t>
      </w:r>
      <w:r>
        <w:rPr>
          <w:rFonts w:ascii="Verdana" w:hAnsi="Verdana"/>
          <w:sz w:val="18"/>
          <w:szCs w:val="18"/>
        </w:rPr>
        <w:t xml:space="preserve"> 2</w:t>
      </w:r>
      <w:r w:rsidRPr="00A4402B">
        <w:rPr>
          <w:rFonts w:ascii="Verdana" w:hAnsi="Verdana"/>
          <w:sz w:val="18"/>
          <w:szCs w:val="18"/>
        </w:rPr>
        <w:t>).</w:t>
      </w:r>
      <w:r w:rsidR="00FE6C2F">
        <w:rPr>
          <w:rStyle w:val="Voetnootmarkering"/>
          <w:rFonts w:ascii="Verdana" w:hAnsi="Verdana"/>
          <w:sz w:val="18"/>
          <w:szCs w:val="18"/>
        </w:rPr>
        <w:footnoteReference w:id="34"/>
      </w:r>
      <w:r w:rsidRPr="00A4402B">
        <w:rPr>
          <w:rFonts w:ascii="Verdana" w:hAnsi="Verdana"/>
          <w:sz w:val="18"/>
          <w:szCs w:val="18"/>
        </w:rPr>
        <w:t xml:space="preserve"> Sinds eind augustus 2025 mogen ook</w:t>
      </w:r>
      <w:r>
        <w:rPr>
          <w:rFonts w:ascii="Verdana" w:hAnsi="Verdana"/>
          <w:sz w:val="18"/>
          <w:szCs w:val="18"/>
        </w:rPr>
        <w:t xml:space="preserve"> </w:t>
      </w:r>
      <w:r w:rsidRPr="00A4402B">
        <w:rPr>
          <w:rFonts w:ascii="Verdana" w:hAnsi="Verdana"/>
          <w:sz w:val="18"/>
          <w:szCs w:val="18"/>
        </w:rPr>
        <w:t>mannen tussen 18 en 22 het land verlaten.</w:t>
      </w:r>
      <w:r w:rsidRPr="00A4402B">
        <w:rPr>
          <w:rStyle w:val="Voetnootmarkering"/>
          <w:rFonts w:ascii="Verdana" w:hAnsi="Verdana"/>
          <w:sz w:val="18"/>
          <w:szCs w:val="18"/>
        </w:rPr>
        <w:footnoteReference w:id="35"/>
      </w:r>
      <w:r>
        <w:rPr>
          <w:rFonts w:ascii="Verdana" w:hAnsi="Verdana"/>
          <w:sz w:val="18"/>
          <w:szCs w:val="18"/>
        </w:rPr>
        <w:t xml:space="preserve"> </w:t>
      </w:r>
      <w:r w:rsidRPr="00A4402B">
        <w:rPr>
          <w:rFonts w:ascii="Verdana" w:hAnsi="Verdana"/>
          <w:sz w:val="18"/>
          <w:szCs w:val="18"/>
        </w:rPr>
        <w:t>In het voorjaar van 2024 is, onder andere omdat Oekraïne kampte en kampt met een tekort aan mobiliseerbare mannen</w:t>
      </w:r>
      <w:r>
        <w:rPr>
          <w:rFonts w:ascii="Verdana" w:hAnsi="Verdana"/>
          <w:sz w:val="18"/>
          <w:szCs w:val="18"/>
        </w:rPr>
        <w:t xml:space="preserve">, </w:t>
      </w:r>
      <w:r w:rsidRPr="00A4402B">
        <w:rPr>
          <w:rFonts w:ascii="Verdana" w:hAnsi="Verdana"/>
          <w:sz w:val="18"/>
          <w:szCs w:val="18"/>
        </w:rPr>
        <w:t>de mobilisatiewet gewijzigd</w:t>
      </w:r>
      <w:r>
        <w:rPr>
          <w:rFonts w:ascii="Verdana" w:hAnsi="Verdana"/>
          <w:sz w:val="18"/>
          <w:szCs w:val="18"/>
        </w:rPr>
        <w:t>, met een versteviging van het registratiesysteem van dienstplichtigen tot gevolg.</w:t>
      </w:r>
      <w:r w:rsidRPr="00A4402B">
        <w:rPr>
          <w:rStyle w:val="Voetnootmarkering"/>
          <w:rFonts w:ascii="Verdana" w:hAnsi="Verdana"/>
          <w:sz w:val="18"/>
          <w:szCs w:val="18"/>
        </w:rPr>
        <w:footnoteReference w:id="36"/>
      </w:r>
      <w:r w:rsidRPr="00A4402B">
        <w:rPr>
          <w:rFonts w:ascii="Verdana" w:hAnsi="Verdana"/>
          <w:sz w:val="18"/>
          <w:szCs w:val="18"/>
        </w:rPr>
        <w:t xml:space="preserve"> </w:t>
      </w:r>
    </w:p>
    <w:p w:rsidRPr="00A4402B" w:rsidR="00E618B7" w:rsidRDefault="00E618B7" w14:paraId="73114B92" w14:textId="5BFC47EC">
      <w:pPr>
        <w:rPr>
          <w:rFonts w:ascii="Verdana" w:hAnsi="Verdana"/>
          <w:sz w:val="18"/>
          <w:szCs w:val="18"/>
        </w:rPr>
      </w:pPr>
      <w:r w:rsidRPr="00A4402B">
        <w:rPr>
          <w:rFonts w:ascii="Verdana" w:hAnsi="Verdana"/>
          <w:sz w:val="18"/>
          <w:szCs w:val="18"/>
        </w:rPr>
        <w:t xml:space="preserve">Sinds het voorjaar van 2024 </w:t>
      </w:r>
      <w:r>
        <w:rPr>
          <w:rFonts w:ascii="Verdana" w:hAnsi="Verdana"/>
          <w:sz w:val="18"/>
          <w:szCs w:val="18"/>
        </w:rPr>
        <w:t>moeten</w:t>
      </w:r>
      <w:r w:rsidRPr="00A4402B">
        <w:rPr>
          <w:rFonts w:ascii="Verdana" w:hAnsi="Verdana"/>
          <w:sz w:val="18"/>
          <w:szCs w:val="18"/>
        </w:rPr>
        <w:t xml:space="preserve"> alle mannen hun registratie bij de militaire autoriteiten op orde hebben, en zij moeten </w:t>
      </w:r>
      <w:r>
        <w:rPr>
          <w:rFonts w:ascii="Verdana" w:hAnsi="Verdana"/>
          <w:sz w:val="18"/>
          <w:szCs w:val="18"/>
        </w:rPr>
        <w:t>hun registratiepapieren</w:t>
      </w:r>
      <w:r w:rsidRPr="00A4402B">
        <w:rPr>
          <w:rFonts w:ascii="Verdana" w:hAnsi="Verdana"/>
          <w:sz w:val="18"/>
          <w:szCs w:val="18"/>
        </w:rPr>
        <w:t xml:space="preserve"> altijd kunnen tonen, ook mannen </w:t>
      </w:r>
      <w:r>
        <w:rPr>
          <w:rFonts w:ascii="Verdana" w:hAnsi="Verdana"/>
          <w:sz w:val="18"/>
          <w:szCs w:val="18"/>
        </w:rPr>
        <w:t xml:space="preserve">die zich </w:t>
      </w:r>
      <w:r w:rsidRPr="00A4402B">
        <w:rPr>
          <w:rFonts w:ascii="Verdana" w:hAnsi="Verdana"/>
          <w:sz w:val="18"/>
          <w:szCs w:val="18"/>
        </w:rPr>
        <w:t>in het buitenland</w:t>
      </w:r>
      <w:r>
        <w:rPr>
          <w:rFonts w:ascii="Verdana" w:hAnsi="Verdana"/>
          <w:sz w:val="18"/>
          <w:szCs w:val="18"/>
        </w:rPr>
        <w:t xml:space="preserve"> bevinden</w:t>
      </w:r>
      <w:r w:rsidRPr="00A4402B">
        <w:rPr>
          <w:rFonts w:ascii="Verdana" w:hAnsi="Verdana"/>
          <w:sz w:val="18"/>
          <w:szCs w:val="18"/>
        </w:rPr>
        <w:t xml:space="preserve">. Hiertoe is een elektronisch register, genaamd </w:t>
      </w:r>
      <w:proofErr w:type="spellStart"/>
      <w:r w:rsidRPr="00A4402B">
        <w:rPr>
          <w:rFonts w:ascii="Verdana" w:hAnsi="Verdana"/>
          <w:sz w:val="18"/>
          <w:szCs w:val="18"/>
        </w:rPr>
        <w:t>Oberikh</w:t>
      </w:r>
      <w:proofErr w:type="spellEnd"/>
      <w:r w:rsidRPr="00A4402B">
        <w:rPr>
          <w:rFonts w:ascii="Verdana" w:hAnsi="Verdana"/>
          <w:sz w:val="18"/>
          <w:szCs w:val="18"/>
        </w:rPr>
        <w:t xml:space="preserve">, gebouwd. Wie geen militaire registratie kan laten zien, loopt tegen sancties aan, zoals bijvoorbeeld dat men niet langer gebruik kan maken van consulaire diensten, of dat het rijbewijs tijdelijk wordt ingetrokken. Sinds mei 2024 is het mogelijk te registreren en gegevens bij te werken via de app </w:t>
      </w:r>
      <w:proofErr w:type="spellStart"/>
      <w:r w:rsidRPr="00A4402B">
        <w:rPr>
          <w:rFonts w:ascii="Verdana" w:hAnsi="Verdana"/>
          <w:sz w:val="18"/>
          <w:szCs w:val="18"/>
        </w:rPr>
        <w:t>Rezerv</w:t>
      </w:r>
      <w:proofErr w:type="spellEnd"/>
      <w:r w:rsidRPr="00A4402B">
        <w:rPr>
          <w:rFonts w:ascii="Verdana" w:hAnsi="Verdana"/>
          <w:sz w:val="18"/>
          <w:szCs w:val="18"/>
        </w:rPr>
        <w:t xml:space="preserve">+. Dat wordt dan gesynchroniseerd in </w:t>
      </w:r>
      <w:proofErr w:type="spellStart"/>
      <w:r w:rsidRPr="00A4402B">
        <w:rPr>
          <w:rFonts w:ascii="Verdana" w:hAnsi="Verdana"/>
          <w:sz w:val="18"/>
          <w:szCs w:val="18"/>
        </w:rPr>
        <w:t>Oberikh</w:t>
      </w:r>
      <w:proofErr w:type="spellEnd"/>
      <w:r w:rsidRPr="00A4402B">
        <w:rPr>
          <w:rFonts w:ascii="Verdana" w:hAnsi="Verdana"/>
          <w:sz w:val="18"/>
          <w:szCs w:val="18"/>
        </w:rPr>
        <w:t xml:space="preserve">. Ook oproepen zullen via dit systeem verstuurd worden, maar voor zover bekend gebeurt dat </w:t>
      </w:r>
      <w:r>
        <w:rPr>
          <w:rFonts w:ascii="Verdana" w:hAnsi="Verdana"/>
          <w:sz w:val="18"/>
          <w:szCs w:val="18"/>
        </w:rPr>
        <w:t xml:space="preserve">nu </w:t>
      </w:r>
      <w:r w:rsidRPr="00A4402B">
        <w:rPr>
          <w:rFonts w:ascii="Verdana" w:hAnsi="Verdana"/>
          <w:sz w:val="18"/>
          <w:szCs w:val="18"/>
        </w:rPr>
        <w:t>nog niet.</w:t>
      </w:r>
      <w:r w:rsidRPr="00A4402B">
        <w:rPr>
          <w:rStyle w:val="Voetnootmarkering"/>
          <w:rFonts w:ascii="Verdana" w:hAnsi="Verdana"/>
          <w:sz w:val="18"/>
          <w:szCs w:val="18"/>
        </w:rPr>
        <w:footnoteReference w:id="37"/>
      </w:r>
    </w:p>
    <w:p w:rsidRPr="00A4402B" w:rsidR="00E618B7" w:rsidRDefault="00E618B7" w14:paraId="4EE643B6" w14:textId="34DC2FF8">
      <w:pPr>
        <w:rPr>
          <w:rFonts w:ascii="Verdana" w:hAnsi="Verdana"/>
          <w:sz w:val="18"/>
          <w:szCs w:val="18"/>
        </w:rPr>
      </w:pPr>
      <w:r w:rsidRPr="00A4402B">
        <w:rPr>
          <w:rFonts w:ascii="Verdana" w:hAnsi="Verdana"/>
          <w:sz w:val="18"/>
          <w:szCs w:val="18"/>
        </w:rPr>
        <w:t>Mannen kunnen vanaf 25 jaar gemobiliseerd worden. De algemene dienstplicht is vervangen door een opleiding van drie maanden in oorlogstijd en vijf</w:t>
      </w:r>
      <w:r>
        <w:rPr>
          <w:rFonts w:ascii="Verdana" w:hAnsi="Verdana"/>
          <w:sz w:val="18"/>
          <w:szCs w:val="18"/>
        </w:rPr>
        <w:t xml:space="preserve"> maanden</w:t>
      </w:r>
      <w:r w:rsidRPr="00A4402B">
        <w:rPr>
          <w:rFonts w:ascii="Verdana" w:hAnsi="Verdana"/>
          <w:sz w:val="18"/>
          <w:szCs w:val="18"/>
        </w:rPr>
        <w:t xml:space="preserve"> in vredestijd. Vanaf 2025 moeten mannen onder 25 jaar die nog geen dienstplicht hadden gedaan, deze opleiding voor hun 25</w:t>
      </w:r>
      <w:r w:rsidRPr="00A4402B">
        <w:rPr>
          <w:rFonts w:ascii="Verdana" w:hAnsi="Verdana"/>
          <w:sz w:val="18"/>
          <w:szCs w:val="18"/>
          <w:vertAlign w:val="superscript"/>
        </w:rPr>
        <w:t>ste</w:t>
      </w:r>
      <w:r w:rsidRPr="00A4402B">
        <w:rPr>
          <w:rFonts w:ascii="Verdana" w:hAnsi="Verdana"/>
          <w:sz w:val="18"/>
          <w:szCs w:val="18"/>
        </w:rPr>
        <w:t xml:space="preserve"> afronden. Vrouwen worden niet gemobiliseerd.</w:t>
      </w:r>
      <w:r w:rsidRPr="00A4402B">
        <w:rPr>
          <w:rStyle w:val="Voetnootmarkering"/>
          <w:rFonts w:ascii="Verdana" w:hAnsi="Verdana"/>
          <w:sz w:val="18"/>
          <w:szCs w:val="18"/>
        </w:rPr>
        <w:footnoteReference w:id="38"/>
      </w:r>
    </w:p>
    <w:p w:rsidRPr="00A4402B" w:rsidR="00E618B7" w:rsidRDefault="00E618B7" w14:paraId="2C9B1E6C" w14:textId="1255025B">
      <w:pPr>
        <w:rPr>
          <w:rFonts w:ascii="Verdana" w:hAnsi="Verdana"/>
          <w:sz w:val="18"/>
          <w:szCs w:val="18"/>
        </w:rPr>
      </w:pPr>
      <w:r w:rsidRPr="00A4402B">
        <w:rPr>
          <w:rFonts w:ascii="Verdana" w:hAnsi="Verdana"/>
          <w:sz w:val="18"/>
          <w:szCs w:val="18"/>
        </w:rPr>
        <w:t>Er is een aantal gronden waarmee personen vrijgesteld kunnen worden, die worden besproken in artikel 23 van de mobilisatiewet</w:t>
      </w:r>
      <w:r>
        <w:rPr>
          <w:rFonts w:ascii="Verdana" w:hAnsi="Verdana"/>
          <w:sz w:val="18"/>
          <w:szCs w:val="18"/>
        </w:rPr>
        <w:t>.</w:t>
      </w:r>
      <w:r w:rsidRPr="00A4402B">
        <w:rPr>
          <w:rStyle w:val="Voetnootmarkering"/>
          <w:rFonts w:ascii="Verdana" w:hAnsi="Verdana"/>
          <w:sz w:val="18"/>
          <w:szCs w:val="18"/>
        </w:rPr>
        <w:footnoteReference w:id="39"/>
      </w:r>
      <w:r w:rsidRPr="00A4402B">
        <w:rPr>
          <w:rFonts w:ascii="Verdana" w:hAnsi="Verdana"/>
          <w:sz w:val="18"/>
          <w:szCs w:val="18"/>
        </w:rPr>
        <w:t xml:space="preserve"> Dat zijn familieomstandigheden, bijvoorbeeld alleenstaande ouders, of mensen met zieke familieleden. Daarnaast zijn bepaalde beroepen vrijgesteld, bijvoorbeeld rechters, ministers, en ook bepaalde </w:t>
      </w:r>
      <w:r>
        <w:rPr>
          <w:rFonts w:ascii="Verdana" w:hAnsi="Verdana"/>
          <w:sz w:val="18"/>
          <w:szCs w:val="18"/>
        </w:rPr>
        <w:t xml:space="preserve">groepen </w:t>
      </w:r>
      <w:r w:rsidRPr="00A4402B">
        <w:rPr>
          <w:rFonts w:ascii="Verdana" w:hAnsi="Verdana"/>
          <w:sz w:val="18"/>
          <w:szCs w:val="18"/>
        </w:rPr>
        <w:t xml:space="preserve">studenten. Daarnaast kunnen gezondheidsredenen maken dat iemand vrijgesteld wordt of uitstel krijgt van mobilisatie, en ook sommige bedrijven die van vitaal belang zijn voor de economie en veiligheid van Oekraïne kunnen </w:t>
      </w:r>
      <w:r w:rsidRPr="00A4402B">
        <w:rPr>
          <w:rFonts w:ascii="Verdana" w:hAnsi="Verdana"/>
          <w:sz w:val="18"/>
          <w:szCs w:val="18"/>
        </w:rPr>
        <w:lastRenderedPageBreak/>
        <w:t>werknemers aanmerken als onmisbaar. Alternatieve dienst of vrijstelling op grond van gewetensbezwaren behoren in oorlogstijd niet tot de mogelijkheden.</w:t>
      </w:r>
      <w:r w:rsidRPr="00A4402B">
        <w:rPr>
          <w:rStyle w:val="Voetnootmarkering"/>
          <w:rFonts w:ascii="Verdana" w:hAnsi="Verdana"/>
          <w:sz w:val="18"/>
          <w:szCs w:val="18"/>
        </w:rPr>
        <w:footnoteReference w:id="40"/>
      </w:r>
    </w:p>
    <w:p w:rsidRPr="00A4402B" w:rsidR="00E618B7" w:rsidRDefault="00E618B7" w14:paraId="6CCBC8F0" w14:textId="03EB7C5D">
      <w:pPr>
        <w:rPr>
          <w:rFonts w:ascii="Verdana" w:hAnsi="Verdana"/>
          <w:sz w:val="18"/>
          <w:szCs w:val="18"/>
        </w:rPr>
      </w:pPr>
      <w:r w:rsidRPr="00A4402B">
        <w:rPr>
          <w:rFonts w:ascii="Verdana" w:hAnsi="Verdana"/>
          <w:sz w:val="18"/>
          <w:szCs w:val="18"/>
        </w:rPr>
        <w:t>Het komt voor dat personen die niet gemobiliseerd zouden moeten worden, toch opgeroepen worden, en ook komt gedwongen mobilisatie voor, bijvoorbeeld door op straat mannen aan te houden en mee te nemen naar het militair commissariaat. De</w:t>
      </w:r>
      <w:r>
        <w:rPr>
          <w:rFonts w:ascii="Verdana" w:hAnsi="Verdana"/>
          <w:sz w:val="18"/>
          <w:szCs w:val="18"/>
        </w:rPr>
        <w:t xml:space="preserve"> Oekraïense ombudsman</w:t>
      </w:r>
      <w:r w:rsidRPr="00A4402B">
        <w:rPr>
          <w:rFonts w:ascii="Verdana" w:hAnsi="Verdana"/>
          <w:sz w:val="18"/>
          <w:szCs w:val="18"/>
        </w:rPr>
        <w:t xml:space="preserve"> liet in maart 2025 van zich horen toen hij publiekelijk een aantal misstanden rond de werving van militairen door de militair commissariaten aankaartte. Hij stelde dat mensenrechtenschendingen door deze commissariaten systematisch en wijdverbreid</w:t>
      </w:r>
      <w:r>
        <w:rPr>
          <w:rFonts w:ascii="Verdana" w:hAnsi="Verdana"/>
          <w:sz w:val="18"/>
          <w:szCs w:val="18"/>
        </w:rPr>
        <w:t xml:space="preserve"> waren</w:t>
      </w:r>
      <w:r w:rsidRPr="00A4402B">
        <w:rPr>
          <w:rFonts w:ascii="Verdana" w:hAnsi="Verdana"/>
          <w:sz w:val="18"/>
          <w:szCs w:val="18"/>
        </w:rPr>
        <w:t>. Deze schendingen betreffen fysiek geweld, het weigeren van een advocaat, mobilisatie van invalide personen, en meer. Over 2024 kregen 50 medewerkers van commissariaten een disciplinaire maatregel opgelegd en zijn 25 strafzaken geopend</w:t>
      </w:r>
      <w:r>
        <w:rPr>
          <w:rFonts w:ascii="Verdana" w:hAnsi="Verdana"/>
          <w:sz w:val="18"/>
          <w:szCs w:val="18"/>
        </w:rPr>
        <w:t xml:space="preserve"> (in verband met dood, lichamelijk letsel van dienstplichtigen of machtsmisbruik)</w:t>
      </w:r>
      <w:r w:rsidRPr="00A4402B">
        <w:rPr>
          <w:rFonts w:ascii="Verdana" w:hAnsi="Verdana"/>
          <w:sz w:val="18"/>
          <w:szCs w:val="18"/>
        </w:rPr>
        <w:t>. In januari 2025 is een wet</w:t>
      </w:r>
      <w:r w:rsidR="00E40797">
        <w:rPr>
          <w:rFonts w:ascii="Verdana" w:hAnsi="Verdana"/>
          <w:sz w:val="18"/>
          <w:szCs w:val="18"/>
        </w:rPr>
        <w:t>swijziging</w:t>
      </w:r>
      <w:r w:rsidRPr="00A4402B">
        <w:rPr>
          <w:rFonts w:ascii="Verdana" w:hAnsi="Verdana"/>
          <w:sz w:val="18"/>
          <w:szCs w:val="18"/>
        </w:rPr>
        <w:t xml:space="preserve"> in behandeling genomen door het </w:t>
      </w:r>
      <w:r>
        <w:rPr>
          <w:rFonts w:ascii="Verdana" w:hAnsi="Verdana"/>
          <w:sz w:val="18"/>
          <w:szCs w:val="18"/>
        </w:rPr>
        <w:t xml:space="preserve">Oekraïense </w:t>
      </w:r>
      <w:r w:rsidRPr="00A4402B">
        <w:rPr>
          <w:rFonts w:ascii="Verdana" w:hAnsi="Verdana"/>
          <w:sz w:val="18"/>
          <w:szCs w:val="18"/>
        </w:rPr>
        <w:t xml:space="preserve">parlement die wangedrag in militaire commissariaten </w:t>
      </w:r>
      <w:r>
        <w:rPr>
          <w:rFonts w:ascii="Verdana" w:hAnsi="Verdana"/>
          <w:sz w:val="18"/>
          <w:szCs w:val="18"/>
        </w:rPr>
        <w:t>aan het wetboek van strafrecht toevoegt</w:t>
      </w:r>
      <w:r w:rsidRPr="00A4402B">
        <w:rPr>
          <w:rFonts w:ascii="Verdana" w:hAnsi="Verdana"/>
          <w:sz w:val="18"/>
          <w:szCs w:val="18"/>
        </w:rPr>
        <w:t>.</w:t>
      </w:r>
      <w:r>
        <w:rPr>
          <w:rFonts w:ascii="Verdana" w:hAnsi="Verdana"/>
          <w:sz w:val="18"/>
          <w:szCs w:val="18"/>
        </w:rPr>
        <w:t xml:space="preserve"> </w:t>
      </w:r>
      <w:r w:rsidRPr="00DF6E89">
        <w:rPr>
          <w:rFonts w:ascii="Verdana" w:hAnsi="Verdana"/>
          <w:sz w:val="18"/>
          <w:szCs w:val="18"/>
        </w:rPr>
        <w:t xml:space="preserve">Eind 2024 stelde </w:t>
      </w:r>
      <w:r>
        <w:rPr>
          <w:rFonts w:ascii="Verdana" w:hAnsi="Verdana"/>
          <w:sz w:val="18"/>
          <w:szCs w:val="18"/>
        </w:rPr>
        <w:t xml:space="preserve">president </w:t>
      </w:r>
      <w:proofErr w:type="spellStart"/>
      <w:r w:rsidRPr="00DF6E89">
        <w:rPr>
          <w:rFonts w:ascii="Verdana" w:hAnsi="Verdana"/>
          <w:sz w:val="18"/>
          <w:szCs w:val="18"/>
        </w:rPr>
        <w:t>Zelensky</w:t>
      </w:r>
      <w:proofErr w:type="spellEnd"/>
      <w:r w:rsidRPr="00DF6E89">
        <w:rPr>
          <w:rFonts w:ascii="Verdana" w:hAnsi="Verdana"/>
          <w:sz w:val="18"/>
          <w:szCs w:val="18"/>
        </w:rPr>
        <w:t xml:space="preserve"> een vertegenwoordiger aan voor de rechten van militairen. In september 2025 werd de functie van </w:t>
      </w:r>
      <w:r>
        <w:rPr>
          <w:rFonts w:ascii="Verdana" w:hAnsi="Verdana"/>
          <w:sz w:val="18"/>
          <w:szCs w:val="18"/>
        </w:rPr>
        <w:t>M</w:t>
      </w:r>
      <w:r w:rsidRPr="00DF6E89">
        <w:rPr>
          <w:rFonts w:ascii="Verdana" w:hAnsi="Verdana"/>
          <w:sz w:val="18"/>
          <w:szCs w:val="18"/>
        </w:rPr>
        <w:t>ilitair Ombudsman ingesteld.</w:t>
      </w:r>
      <w:r>
        <w:rPr>
          <w:rStyle w:val="Voetnootmarkering"/>
          <w:rFonts w:ascii="Verdana" w:hAnsi="Verdana"/>
          <w:sz w:val="18"/>
          <w:szCs w:val="18"/>
        </w:rPr>
        <w:footnoteReference w:id="41"/>
      </w:r>
    </w:p>
    <w:p w:rsidRPr="00A4402B" w:rsidR="00E618B7" w:rsidP="0038264C" w:rsidRDefault="00E618B7" w14:paraId="46C3F3B7" w14:textId="5B9A012C">
      <w:pPr>
        <w:rPr>
          <w:rFonts w:ascii="Verdana" w:hAnsi="Verdana"/>
          <w:sz w:val="18"/>
          <w:szCs w:val="18"/>
        </w:rPr>
      </w:pPr>
      <w:r w:rsidRPr="00A4402B">
        <w:rPr>
          <w:rFonts w:ascii="Verdana" w:hAnsi="Verdana"/>
          <w:sz w:val="18"/>
          <w:szCs w:val="18"/>
        </w:rPr>
        <w:t xml:space="preserve">Ontduiking </w:t>
      </w:r>
      <w:r>
        <w:rPr>
          <w:rFonts w:ascii="Verdana" w:hAnsi="Verdana"/>
          <w:sz w:val="18"/>
          <w:szCs w:val="18"/>
        </w:rPr>
        <w:t xml:space="preserve">van militaire dienst </w:t>
      </w:r>
      <w:r w:rsidRPr="00A4402B">
        <w:rPr>
          <w:rFonts w:ascii="Verdana" w:hAnsi="Verdana"/>
          <w:sz w:val="18"/>
          <w:szCs w:val="18"/>
        </w:rPr>
        <w:t xml:space="preserve">kan berecht worden onder administratief recht of onder strafrecht, afhankelijk van in welke fase iemand zich bevindt. </w:t>
      </w:r>
      <w:r w:rsidRPr="00A4402B">
        <w:rPr>
          <w:rFonts w:ascii="Verdana" w:hAnsi="Verdana"/>
          <w:iCs/>
          <w:sz w:val="18"/>
          <w:szCs w:val="18"/>
        </w:rPr>
        <w:t xml:space="preserve">Op het ontduiken van mobilisatie na ontvangst van een mobilisatie-oproep staat maximaal </w:t>
      </w:r>
      <w:r>
        <w:rPr>
          <w:rFonts w:ascii="Verdana" w:hAnsi="Verdana"/>
          <w:iCs/>
          <w:sz w:val="18"/>
          <w:szCs w:val="18"/>
        </w:rPr>
        <w:t>vijf</w:t>
      </w:r>
      <w:r w:rsidRPr="00A4402B">
        <w:rPr>
          <w:rFonts w:ascii="Verdana" w:hAnsi="Verdana"/>
          <w:iCs/>
          <w:sz w:val="18"/>
          <w:szCs w:val="18"/>
        </w:rPr>
        <w:t xml:space="preserve"> jaar gevangenisstraf als dit gebeurt na de medische keuring, onder artikel 336 van de strafwet. </w:t>
      </w:r>
      <w:r>
        <w:rPr>
          <w:rFonts w:ascii="Verdana" w:hAnsi="Verdana"/>
          <w:iCs/>
          <w:sz w:val="18"/>
          <w:szCs w:val="18"/>
        </w:rPr>
        <w:t>Voor de medische keuring</w:t>
      </w:r>
      <w:r w:rsidRPr="00A4402B">
        <w:rPr>
          <w:rFonts w:ascii="Verdana" w:hAnsi="Verdana"/>
          <w:iCs/>
          <w:sz w:val="18"/>
          <w:szCs w:val="18"/>
        </w:rPr>
        <w:t xml:space="preserve"> is het een administratieve overtreding die leidt tot een geldboete.</w:t>
      </w:r>
      <w:r w:rsidRPr="00A4402B">
        <w:rPr>
          <w:rStyle w:val="Voetnootmarkering"/>
          <w:rFonts w:ascii="Verdana" w:hAnsi="Verdana"/>
          <w:iCs/>
          <w:sz w:val="18"/>
          <w:szCs w:val="18"/>
        </w:rPr>
        <w:footnoteReference w:id="42"/>
      </w:r>
      <w:r w:rsidRPr="00A4402B">
        <w:rPr>
          <w:rFonts w:ascii="Verdana" w:hAnsi="Verdana"/>
          <w:iCs/>
          <w:sz w:val="18"/>
          <w:szCs w:val="18"/>
        </w:rPr>
        <w:t xml:space="preserve"> </w:t>
      </w:r>
    </w:p>
    <w:p w:rsidRPr="00A4402B" w:rsidR="00E618B7" w:rsidP="00913849" w:rsidRDefault="00E618B7" w14:paraId="03610D3C" w14:textId="2668D42F">
      <w:pPr>
        <w:pStyle w:val="opsomming-bolletjesjustitie"/>
        <w:numPr>
          <w:ilvl w:val="0"/>
          <w:numId w:val="0"/>
        </w:numPr>
        <w:adjustRightInd/>
        <w:rPr>
          <w:iCs/>
        </w:rPr>
      </w:pPr>
      <w:r w:rsidRPr="00A4402B">
        <w:rPr>
          <w:iCs/>
        </w:rPr>
        <w:t xml:space="preserve">Het niet updaten van gegevens bij het militair commissariaat of via </w:t>
      </w:r>
      <w:proofErr w:type="spellStart"/>
      <w:r w:rsidRPr="00A4402B">
        <w:rPr>
          <w:iCs/>
        </w:rPr>
        <w:t>Rezerv</w:t>
      </w:r>
      <w:proofErr w:type="spellEnd"/>
      <w:r w:rsidRPr="00A4402B">
        <w:rPr>
          <w:iCs/>
        </w:rPr>
        <w:t>+ kan een boete van 200-300 basiseenheden opleveren. Als dit gebeurt binnen een jaar nadat voor ditzelfde vergrijp een boete is opgelegd, staat daar een boete van 300-500 eenheden op. Als dit gebeurt in oorlogstijd, dan is de boete 1000-1500 basiseenheden. Als in oorlogstijd de mobilisatieregels worden overtreden, dan is de boete 1000-1500 eenheden, voor overheidsfunctionarissen is deze  2000-3500 eenheden.</w:t>
      </w:r>
      <w:r w:rsidRPr="00A4402B">
        <w:rPr>
          <w:rStyle w:val="Voetnootmarkering"/>
          <w:iCs/>
        </w:rPr>
        <w:t xml:space="preserve"> </w:t>
      </w:r>
      <w:r w:rsidRPr="00A4402B">
        <w:rPr>
          <w:rStyle w:val="Voetnootmarkering"/>
          <w:iCs/>
        </w:rPr>
        <w:footnoteReference w:id="43"/>
      </w:r>
      <w:r w:rsidRPr="00A4402B">
        <w:rPr>
          <w:iCs/>
        </w:rPr>
        <w:t xml:space="preserve"> Eén basiseenheid is 17 </w:t>
      </w:r>
      <w:proofErr w:type="spellStart"/>
      <w:r w:rsidRPr="00A4402B">
        <w:rPr>
          <w:iCs/>
        </w:rPr>
        <w:t>hryvnia</w:t>
      </w:r>
      <w:proofErr w:type="spellEnd"/>
      <w:r w:rsidRPr="00A4402B">
        <w:rPr>
          <w:iCs/>
        </w:rPr>
        <w:t>, dat is ongeveer 3</w:t>
      </w:r>
      <w:r>
        <w:rPr>
          <w:iCs/>
        </w:rPr>
        <w:t>3</w:t>
      </w:r>
      <w:r w:rsidRPr="00A4402B">
        <w:rPr>
          <w:iCs/>
        </w:rPr>
        <w:t xml:space="preserve"> eurocent.</w:t>
      </w:r>
      <w:r w:rsidR="00AD0C5B">
        <w:rPr>
          <w:rStyle w:val="Voetnootmarkering"/>
          <w:iCs/>
        </w:rPr>
        <w:footnoteReference w:id="44"/>
      </w:r>
    </w:p>
    <w:p w:rsidRPr="00A4402B" w:rsidR="00E618B7" w:rsidP="00913849" w:rsidRDefault="00E618B7" w14:paraId="719F9457" w14:textId="77777777">
      <w:pPr>
        <w:pStyle w:val="opsomming-bolletjesjustitie"/>
        <w:numPr>
          <w:ilvl w:val="0"/>
          <w:numId w:val="0"/>
        </w:numPr>
        <w:adjustRightInd/>
        <w:rPr>
          <w:iCs/>
        </w:rPr>
      </w:pPr>
    </w:p>
    <w:p w:rsidR="00E618B7" w:rsidP="007B1222" w:rsidRDefault="00E618B7" w14:paraId="3D9904DE" w14:textId="466E08FC">
      <w:pPr>
        <w:pStyle w:val="opsomming-bolletjesjustitie"/>
        <w:numPr>
          <w:ilvl w:val="0"/>
          <w:numId w:val="0"/>
        </w:numPr>
        <w:adjustRightInd/>
        <w:rPr>
          <w:iCs/>
        </w:rPr>
      </w:pPr>
      <w:r w:rsidRPr="00A4402B">
        <w:rPr>
          <w:iCs/>
        </w:rPr>
        <w:t>Op desertie staat maximaal twaalf jaar gevangenisstraf als dat gebeurt in oorlogstijd of in gevechtsomstandigheden.</w:t>
      </w:r>
      <w:r w:rsidRPr="00A4402B">
        <w:rPr>
          <w:rStyle w:val="Voetnootmarkering"/>
        </w:rPr>
        <w:footnoteReference w:id="45"/>
      </w:r>
      <w:r w:rsidRPr="00A4402B">
        <w:rPr>
          <w:iCs/>
        </w:rPr>
        <w:t xml:space="preserve"> Op het zonder toestemming verlaten van de eenheid in oorlogstijd </w:t>
      </w:r>
      <w:r w:rsidRPr="00A4402B">
        <w:rPr>
          <w:iCs/>
        </w:rPr>
        <w:lastRenderedPageBreak/>
        <w:t>staat maximaal tien jaar gevangenisstraf.</w:t>
      </w:r>
      <w:r w:rsidRPr="00A4402B">
        <w:rPr>
          <w:rStyle w:val="Voetnootmarkering"/>
          <w:iCs/>
        </w:rPr>
        <w:footnoteReference w:id="46"/>
      </w:r>
      <w:r w:rsidRPr="00A4402B">
        <w:rPr>
          <w:iCs/>
        </w:rPr>
        <w:t xml:space="preserve"> </w:t>
      </w:r>
      <w:r>
        <w:rPr>
          <w:iCs/>
        </w:rPr>
        <w:t>In januari 2026 stelde de minister van defensie dat 200.000 personen zonder toestemming afwezig zijn van hun eenheid, en nog eens twee miljoen ontduiken de mobilisatie.</w:t>
      </w:r>
      <w:r>
        <w:rPr>
          <w:rStyle w:val="Voetnootmarkering"/>
          <w:iCs/>
        </w:rPr>
        <w:footnoteReference w:id="47"/>
      </w:r>
    </w:p>
    <w:p w:rsidRPr="007B1222" w:rsidR="00E618B7" w:rsidP="007B1222" w:rsidRDefault="00E618B7" w14:paraId="3F661B84" w14:textId="77777777">
      <w:pPr>
        <w:pStyle w:val="opsomming-bolletjesjustitie"/>
        <w:numPr>
          <w:ilvl w:val="0"/>
          <w:numId w:val="0"/>
        </w:numPr>
        <w:adjustRightInd/>
        <w:rPr>
          <w:iCs/>
        </w:rPr>
      </w:pPr>
    </w:p>
    <w:p w:rsidR="00E618B7" w:rsidRDefault="00E618B7" w14:paraId="4A250DC5" w14:textId="625D798A">
      <w:pPr>
        <w:rPr>
          <w:rFonts w:ascii="Verdana" w:hAnsi="Verdana"/>
          <w:sz w:val="18"/>
          <w:szCs w:val="18"/>
        </w:rPr>
      </w:pPr>
      <w:r w:rsidRPr="00A4402B">
        <w:rPr>
          <w:rFonts w:ascii="Verdana" w:hAnsi="Verdana"/>
          <w:sz w:val="18"/>
          <w:szCs w:val="18"/>
        </w:rPr>
        <w:t xml:space="preserve">OHCHR beschrijft dat er signalen </w:t>
      </w:r>
      <w:r>
        <w:rPr>
          <w:rFonts w:ascii="Verdana" w:hAnsi="Verdana"/>
          <w:sz w:val="18"/>
          <w:szCs w:val="18"/>
        </w:rPr>
        <w:t xml:space="preserve">zijn </w:t>
      </w:r>
      <w:r w:rsidRPr="00A4402B">
        <w:rPr>
          <w:rFonts w:ascii="Verdana" w:hAnsi="Verdana"/>
          <w:sz w:val="18"/>
          <w:szCs w:val="18"/>
        </w:rPr>
        <w:t>van oorlogsmisdrijven gepleegd door Oekraïne. Rusland stelt dat Oekraïne clustermunitie gebruikt. OHCH</w:t>
      </w:r>
      <w:r>
        <w:rPr>
          <w:rFonts w:ascii="Verdana" w:hAnsi="Verdana"/>
          <w:sz w:val="18"/>
          <w:szCs w:val="18"/>
        </w:rPr>
        <w:t>R</w:t>
      </w:r>
      <w:r w:rsidRPr="00A4402B">
        <w:rPr>
          <w:rFonts w:ascii="Verdana" w:hAnsi="Verdana"/>
          <w:sz w:val="18"/>
          <w:szCs w:val="18"/>
        </w:rPr>
        <w:t xml:space="preserve"> kan dit niet verifiëren omdat ze geen toegang hebben tot het </w:t>
      </w:r>
      <w:r>
        <w:rPr>
          <w:rFonts w:ascii="Verdana" w:hAnsi="Verdana"/>
          <w:sz w:val="18"/>
          <w:szCs w:val="18"/>
        </w:rPr>
        <w:t>tijdelijk bezet</w:t>
      </w:r>
      <w:r w:rsidRPr="00A4402B">
        <w:rPr>
          <w:rFonts w:ascii="Verdana" w:hAnsi="Verdana"/>
          <w:sz w:val="18"/>
          <w:szCs w:val="18"/>
        </w:rPr>
        <w:t xml:space="preserve">te gebied. Afgaande op foto’s kunnen zij wel vaststellen dat het erop lijkt dat er in </w:t>
      </w:r>
      <w:proofErr w:type="spellStart"/>
      <w:r w:rsidRPr="00A4402B">
        <w:rPr>
          <w:rFonts w:ascii="Verdana" w:hAnsi="Verdana"/>
          <w:sz w:val="18"/>
          <w:szCs w:val="18"/>
        </w:rPr>
        <w:t>Horlivka</w:t>
      </w:r>
      <w:proofErr w:type="spellEnd"/>
      <w:r w:rsidRPr="00A4402B">
        <w:rPr>
          <w:rFonts w:ascii="Verdana" w:hAnsi="Verdana"/>
          <w:sz w:val="18"/>
          <w:szCs w:val="18"/>
        </w:rPr>
        <w:t xml:space="preserve"> clustermunitie is gebruikt. Of ook te zien is of dat</w:t>
      </w:r>
      <w:r>
        <w:rPr>
          <w:rFonts w:ascii="Verdana" w:hAnsi="Verdana"/>
          <w:sz w:val="18"/>
          <w:szCs w:val="18"/>
        </w:rPr>
        <w:t xml:space="preserve"> het</w:t>
      </w:r>
      <w:r w:rsidRPr="00A4402B">
        <w:rPr>
          <w:rFonts w:ascii="Verdana" w:hAnsi="Verdana"/>
          <w:sz w:val="18"/>
          <w:szCs w:val="18"/>
        </w:rPr>
        <w:t xml:space="preserve"> om Oekraïense clustermunitie gaat, </w:t>
      </w:r>
      <w:r>
        <w:rPr>
          <w:rFonts w:ascii="Verdana" w:hAnsi="Verdana"/>
          <w:sz w:val="18"/>
          <w:szCs w:val="18"/>
        </w:rPr>
        <w:t>vermeldt OHCHR niet</w:t>
      </w:r>
      <w:r w:rsidRPr="00A4402B">
        <w:rPr>
          <w:rFonts w:ascii="Verdana" w:hAnsi="Verdana"/>
          <w:sz w:val="18"/>
          <w:szCs w:val="18"/>
        </w:rPr>
        <w:t xml:space="preserve">. Daarnaast zijn er berichten dat Oekraïne krijgsgevangenen heeft mishandeld en gemarteld, in 2024 en 2025. Het OM doet onderzoek naar deze praktijken op een locatie in de </w:t>
      </w:r>
      <w:proofErr w:type="spellStart"/>
      <w:r w:rsidRPr="00A4402B">
        <w:rPr>
          <w:rFonts w:ascii="Verdana" w:hAnsi="Verdana"/>
          <w:sz w:val="18"/>
          <w:szCs w:val="18"/>
        </w:rPr>
        <w:t>Donetsk</w:t>
      </w:r>
      <w:proofErr w:type="spellEnd"/>
      <w:r>
        <w:rPr>
          <w:rFonts w:ascii="Verdana" w:hAnsi="Verdana"/>
          <w:sz w:val="18"/>
          <w:szCs w:val="18"/>
        </w:rPr>
        <w:t>-</w:t>
      </w:r>
      <w:r w:rsidRPr="00A4402B">
        <w:rPr>
          <w:rFonts w:ascii="Verdana" w:hAnsi="Verdana"/>
          <w:sz w:val="18"/>
          <w:szCs w:val="18"/>
        </w:rPr>
        <w:t xml:space="preserve">regio. In 2022 en </w:t>
      </w:r>
      <w:r>
        <w:rPr>
          <w:rFonts w:ascii="Verdana" w:hAnsi="Verdana"/>
          <w:sz w:val="18"/>
          <w:szCs w:val="18"/>
        </w:rPr>
        <w:t xml:space="preserve">begin </w:t>
      </w:r>
      <w:r w:rsidRPr="00A4402B">
        <w:rPr>
          <w:rFonts w:ascii="Verdana" w:hAnsi="Verdana"/>
          <w:sz w:val="18"/>
          <w:szCs w:val="18"/>
        </w:rPr>
        <w:t xml:space="preserve">2023 zou Oekraïne </w:t>
      </w:r>
      <w:r>
        <w:rPr>
          <w:rFonts w:ascii="Verdana" w:hAnsi="Verdana"/>
          <w:sz w:val="18"/>
          <w:szCs w:val="18"/>
        </w:rPr>
        <w:t>dertig</w:t>
      </w:r>
      <w:r w:rsidRPr="00A4402B">
        <w:rPr>
          <w:rFonts w:ascii="Verdana" w:hAnsi="Verdana"/>
          <w:sz w:val="18"/>
          <w:szCs w:val="18"/>
        </w:rPr>
        <w:t xml:space="preserve"> Russen hebben doodgeschoten buiten het slagveld, sommige krijgsgevangen. Daarnaast publiceert Oekraïne tegen de regels in beeldmateriaal van krijgsgevangenen. Ook heeft OHCHR sinds februari 2022 </w:t>
      </w:r>
      <w:r>
        <w:rPr>
          <w:rFonts w:ascii="Verdana" w:hAnsi="Verdana"/>
          <w:sz w:val="18"/>
          <w:szCs w:val="18"/>
        </w:rPr>
        <w:t>79</w:t>
      </w:r>
      <w:r w:rsidRPr="00A4402B">
        <w:rPr>
          <w:rFonts w:ascii="Verdana" w:hAnsi="Verdana"/>
          <w:sz w:val="18"/>
          <w:szCs w:val="18"/>
        </w:rPr>
        <w:t xml:space="preserve"> gevallen geteld van seksueel geweld tegen krijgsgevangene</w:t>
      </w:r>
      <w:r>
        <w:rPr>
          <w:rFonts w:ascii="Verdana" w:hAnsi="Verdana"/>
          <w:sz w:val="18"/>
          <w:szCs w:val="18"/>
        </w:rPr>
        <w:t>n</w:t>
      </w:r>
      <w:r w:rsidRPr="00A4402B">
        <w:rPr>
          <w:rFonts w:ascii="Verdana" w:hAnsi="Verdana"/>
          <w:sz w:val="18"/>
          <w:szCs w:val="18"/>
        </w:rPr>
        <w:t>, gepleegd door Oekraïne.</w:t>
      </w:r>
      <w:r>
        <w:rPr>
          <w:rStyle w:val="Voetnootmarkering"/>
          <w:rFonts w:ascii="Verdana" w:hAnsi="Verdana"/>
          <w:sz w:val="18"/>
          <w:szCs w:val="18"/>
        </w:rPr>
        <w:footnoteReference w:id="48"/>
      </w:r>
    </w:p>
    <w:p w:rsidRPr="00A4402B" w:rsidR="009830E1" w:rsidRDefault="009830E1" w14:paraId="7867A87E" w14:textId="77777777">
      <w:pPr>
        <w:rPr>
          <w:rFonts w:ascii="Verdana" w:hAnsi="Verdana"/>
          <w:sz w:val="18"/>
          <w:szCs w:val="18"/>
        </w:rPr>
      </w:pPr>
    </w:p>
    <w:p w:rsidR="00E618B7" w:rsidP="00111110" w:rsidRDefault="00E618B7" w14:paraId="7C54AED3" w14:textId="721EDBB4">
      <w:pPr>
        <w:pStyle w:val="Kop2"/>
      </w:pPr>
      <w:bookmarkStart w:name="_Toc222230474" w:id="9"/>
      <w:r w:rsidRPr="007B1222">
        <w:t>LHBTIQ+</w:t>
      </w:r>
      <w:bookmarkEnd w:id="9"/>
    </w:p>
    <w:p w:rsidRPr="00111110" w:rsidR="00E618B7" w:rsidP="00111110" w:rsidRDefault="00E618B7" w14:paraId="2BC200D6" w14:textId="77777777"/>
    <w:p w:rsidRPr="00A4402B" w:rsidR="00E618B7" w:rsidRDefault="00E618B7" w14:paraId="25005718" w14:textId="7388F982">
      <w:pPr>
        <w:rPr>
          <w:rFonts w:ascii="Verdana" w:hAnsi="Verdana"/>
          <w:sz w:val="18"/>
          <w:szCs w:val="18"/>
        </w:rPr>
      </w:pPr>
      <w:r w:rsidRPr="00A4402B">
        <w:rPr>
          <w:rFonts w:ascii="Verdana" w:hAnsi="Verdana"/>
          <w:sz w:val="18"/>
          <w:szCs w:val="18"/>
        </w:rPr>
        <w:t xml:space="preserve">ILGA (International </w:t>
      </w:r>
      <w:proofErr w:type="spellStart"/>
      <w:r w:rsidRPr="00A4402B">
        <w:rPr>
          <w:rFonts w:ascii="Verdana" w:hAnsi="Verdana"/>
          <w:sz w:val="18"/>
          <w:szCs w:val="18"/>
        </w:rPr>
        <w:t>Lesbian</w:t>
      </w:r>
      <w:proofErr w:type="spellEnd"/>
      <w:r w:rsidRPr="00A4402B">
        <w:rPr>
          <w:rFonts w:ascii="Verdana" w:hAnsi="Verdana"/>
          <w:sz w:val="18"/>
          <w:szCs w:val="18"/>
        </w:rPr>
        <w:t xml:space="preserve">, Gay, </w:t>
      </w:r>
      <w:proofErr w:type="spellStart"/>
      <w:r w:rsidRPr="00A4402B">
        <w:rPr>
          <w:rFonts w:ascii="Verdana" w:hAnsi="Verdana"/>
          <w:sz w:val="18"/>
          <w:szCs w:val="18"/>
        </w:rPr>
        <w:t>Bisexual</w:t>
      </w:r>
      <w:proofErr w:type="spellEnd"/>
      <w:r w:rsidRPr="00A4402B">
        <w:rPr>
          <w:rFonts w:ascii="Verdana" w:hAnsi="Verdana"/>
          <w:sz w:val="18"/>
          <w:szCs w:val="18"/>
        </w:rPr>
        <w:t xml:space="preserve">, Trans </w:t>
      </w:r>
      <w:proofErr w:type="spellStart"/>
      <w:r w:rsidRPr="00A4402B">
        <w:rPr>
          <w:rFonts w:ascii="Verdana" w:hAnsi="Verdana"/>
          <w:sz w:val="18"/>
          <w:szCs w:val="18"/>
        </w:rPr>
        <w:t>and</w:t>
      </w:r>
      <w:proofErr w:type="spellEnd"/>
      <w:r w:rsidRPr="00A4402B">
        <w:rPr>
          <w:rFonts w:ascii="Verdana" w:hAnsi="Verdana"/>
          <w:sz w:val="18"/>
          <w:szCs w:val="18"/>
        </w:rPr>
        <w:t xml:space="preserve"> </w:t>
      </w:r>
      <w:proofErr w:type="spellStart"/>
      <w:r w:rsidRPr="00A4402B">
        <w:rPr>
          <w:rFonts w:ascii="Verdana" w:hAnsi="Verdana"/>
          <w:sz w:val="18"/>
          <w:szCs w:val="18"/>
        </w:rPr>
        <w:t>Intersex</w:t>
      </w:r>
      <w:proofErr w:type="spellEnd"/>
      <w:r w:rsidRPr="00A4402B">
        <w:rPr>
          <w:rFonts w:ascii="Verdana" w:hAnsi="Verdana"/>
          <w:sz w:val="18"/>
          <w:szCs w:val="18"/>
        </w:rPr>
        <w:t xml:space="preserve"> Association) geeft Oekraïne 19 punten uit 100, waarbij 0 punten staat voor ‘</w:t>
      </w:r>
      <w:proofErr w:type="spellStart"/>
      <w:r w:rsidRPr="00A4402B">
        <w:rPr>
          <w:rFonts w:ascii="Verdana" w:hAnsi="Verdana"/>
          <w:sz w:val="18"/>
          <w:szCs w:val="18"/>
        </w:rPr>
        <w:t>gross</w:t>
      </w:r>
      <w:proofErr w:type="spellEnd"/>
      <w:r w:rsidRPr="00A4402B">
        <w:rPr>
          <w:rFonts w:ascii="Verdana" w:hAnsi="Verdana"/>
          <w:sz w:val="18"/>
          <w:szCs w:val="18"/>
        </w:rPr>
        <w:t xml:space="preserve"> </w:t>
      </w:r>
      <w:proofErr w:type="spellStart"/>
      <w:r w:rsidRPr="00A4402B">
        <w:rPr>
          <w:rFonts w:ascii="Verdana" w:hAnsi="Verdana"/>
          <w:sz w:val="18"/>
          <w:szCs w:val="18"/>
        </w:rPr>
        <w:t>violations</w:t>
      </w:r>
      <w:proofErr w:type="spellEnd"/>
      <w:r w:rsidRPr="00A4402B">
        <w:rPr>
          <w:rFonts w:ascii="Verdana" w:hAnsi="Verdana"/>
          <w:sz w:val="18"/>
          <w:szCs w:val="18"/>
        </w:rPr>
        <w:t xml:space="preserve"> of human </w:t>
      </w:r>
      <w:proofErr w:type="spellStart"/>
      <w:r w:rsidRPr="00A4402B">
        <w:rPr>
          <w:rFonts w:ascii="Verdana" w:hAnsi="Verdana"/>
          <w:sz w:val="18"/>
          <w:szCs w:val="18"/>
        </w:rPr>
        <w:t>rights</w:t>
      </w:r>
      <w:proofErr w:type="spellEnd"/>
      <w:r w:rsidRPr="00A4402B">
        <w:rPr>
          <w:rFonts w:ascii="Verdana" w:hAnsi="Verdana"/>
          <w:sz w:val="18"/>
          <w:szCs w:val="18"/>
        </w:rPr>
        <w:t xml:space="preserve">, </w:t>
      </w:r>
      <w:proofErr w:type="spellStart"/>
      <w:r w:rsidRPr="00A4402B">
        <w:rPr>
          <w:rFonts w:ascii="Verdana" w:hAnsi="Verdana"/>
          <w:sz w:val="18"/>
          <w:szCs w:val="18"/>
        </w:rPr>
        <w:t>discriminat</w:t>
      </w:r>
      <w:r w:rsidR="009830E1">
        <w:rPr>
          <w:rFonts w:ascii="Verdana" w:hAnsi="Verdana"/>
          <w:sz w:val="18"/>
          <w:szCs w:val="18"/>
        </w:rPr>
        <w:t>ion</w:t>
      </w:r>
      <w:proofErr w:type="spellEnd"/>
      <w:r w:rsidRPr="00A4402B">
        <w:rPr>
          <w:rFonts w:ascii="Verdana" w:hAnsi="Verdana"/>
          <w:sz w:val="18"/>
          <w:szCs w:val="18"/>
        </w:rPr>
        <w:t xml:space="preserve">’ en 100 punten staat voor ‘respect of human </w:t>
      </w:r>
      <w:proofErr w:type="spellStart"/>
      <w:r w:rsidRPr="00A4402B">
        <w:rPr>
          <w:rFonts w:ascii="Verdana" w:hAnsi="Verdana"/>
          <w:sz w:val="18"/>
          <w:szCs w:val="18"/>
        </w:rPr>
        <w:t>rights</w:t>
      </w:r>
      <w:proofErr w:type="spellEnd"/>
      <w:r w:rsidRPr="00A4402B">
        <w:rPr>
          <w:rFonts w:ascii="Verdana" w:hAnsi="Verdana"/>
          <w:sz w:val="18"/>
          <w:szCs w:val="18"/>
        </w:rPr>
        <w:t xml:space="preserve">, full </w:t>
      </w:r>
      <w:proofErr w:type="spellStart"/>
      <w:r w:rsidRPr="00A4402B">
        <w:rPr>
          <w:rFonts w:ascii="Verdana" w:hAnsi="Verdana"/>
          <w:sz w:val="18"/>
          <w:szCs w:val="18"/>
        </w:rPr>
        <w:t>equality</w:t>
      </w:r>
      <w:proofErr w:type="spellEnd"/>
      <w:r w:rsidRPr="00A4402B">
        <w:rPr>
          <w:rFonts w:ascii="Verdana" w:hAnsi="Verdana"/>
          <w:sz w:val="18"/>
          <w:szCs w:val="18"/>
        </w:rPr>
        <w:t>’.</w:t>
      </w:r>
      <w:r w:rsidRPr="00A4402B">
        <w:rPr>
          <w:rStyle w:val="Voetnootmarkering"/>
          <w:rFonts w:ascii="Verdana" w:hAnsi="Verdana"/>
          <w:sz w:val="18"/>
          <w:szCs w:val="18"/>
        </w:rPr>
        <w:footnoteReference w:id="49"/>
      </w:r>
      <w:r w:rsidRPr="00A4402B">
        <w:rPr>
          <w:rFonts w:ascii="Verdana" w:hAnsi="Verdana"/>
          <w:sz w:val="18"/>
          <w:szCs w:val="18"/>
        </w:rPr>
        <w:t xml:space="preserve">  Dit getal is de afgelopen jaren ongeveer gelijk geweest.</w:t>
      </w:r>
    </w:p>
    <w:p w:rsidRPr="00A4402B" w:rsidR="00E618B7" w:rsidRDefault="00E618B7" w14:paraId="42E0F96A" w14:textId="4B04FE3D">
      <w:pPr>
        <w:rPr>
          <w:rFonts w:ascii="Verdana" w:hAnsi="Verdana"/>
          <w:sz w:val="18"/>
          <w:szCs w:val="18"/>
        </w:rPr>
      </w:pPr>
      <w:r w:rsidRPr="00A4402B">
        <w:rPr>
          <w:rFonts w:ascii="Verdana" w:hAnsi="Verdana"/>
          <w:sz w:val="18"/>
          <w:szCs w:val="18"/>
        </w:rPr>
        <w:t>Twee wetsvoorstellen die al een aantal jaren in de planning staan, namelijk over geregistreerd partnerschap voor personen van hetzelfde geslacht, en over het opnemen van discriminatie op grond van seksuele geaardheid en genderidentiteit als haatmisdrijf</w:t>
      </w:r>
      <w:r>
        <w:rPr>
          <w:rFonts w:ascii="Verdana" w:hAnsi="Verdana"/>
          <w:sz w:val="18"/>
          <w:szCs w:val="18"/>
        </w:rPr>
        <w:t>,</w:t>
      </w:r>
      <w:r w:rsidRPr="00A4402B">
        <w:rPr>
          <w:rFonts w:ascii="Verdana" w:hAnsi="Verdana"/>
          <w:sz w:val="18"/>
          <w:szCs w:val="18"/>
        </w:rPr>
        <w:t xml:space="preserve"> zijn nog niet behandeld. </w:t>
      </w:r>
      <w:r w:rsidR="00DF07DD">
        <w:rPr>
          <w:rFonts w:ascii="Verdana" w:hAnsi="Verdana"/>
          <w:sz w:val="18"/>
          <w:szCs w:val="18"/>
        </w:rPr>
        <w:t xml:space="preserve">Het grootste obstakel voor de introductie van wetgeving die de LHBTIQ+ gemeenschap beschermt, is de kerk. </w:t>
      </w:r>
      <w:r w:rsidR="0013450D">
        <w:rPr>
          <w:rFonts w:ascii="Verdana" w:hAnsi="Verdana"/>
          <w:sz w:val="18"/>
          <w:szCs w:val="18"/>
        </w:rPr>
        <w:t xml:space="preserve">Wel hebben enkele overheidsinstellingen regels opgenomen over discriminatie </w:t>
      </w:r>
      <w:r w:rsidR="00DF07DD">
        <w:rPr>
          <w:rFonts w:ascii="Verdana" w:hAnsi="Verdana"/>
          <w:sz w:val="18"/>
          <w:szCs w:val="18"/>
        </w:rPr>
        <w:t>op</w:t>
      </w:r>
      <w:r w:rsidR="0013450D">
        <w:rPr>
          <w:rFonts w:ascii="Verdana" w:hAnsi="Verdana"/>
          <w:sz w:val="18"/>
          <w:szCs w:val="18"/>
        </w:rPr>
        <w:t xml:space="preserve"> </w:t>
      </w:r>
      <w:r w:rsidRPr="00A4402B" w:rsidR="0013450D">
        <w:rPr>
          <w:rFonts w:ascii="Verdana" w:hAnsi="Verdana"/>
          <w:sz w:val="18"/>
          <w:szCs w:val="18"/>
        </w:rPr>
        <w:t>grond van seksuele geaardheid en genderidentiteit</w:t>
      </w:r>
      <w:r w:rsidR="001B0272">
        <w:rPr>
          <w:rFonts w:ascii="Verdana" w:hAnsi="Verdana"/>
          <w:sz w:val="18"/>
          <w:szCs w:val="18"/>
        </w:rPr>
        <w:t>.</w:t>
      </w:r>
      <w:r w:rsidRPr="00A4402B" w:rsidR="0013450D">
        <w:rPr>
          <w:rFonts w:ascii="Verdana" w:hAnsi="Verdana"/>
          <w:sz w:val="18"/>
          <w:szCs w:val="18"/>
        </w:rPr>
        <w:t xml:space="preserve"> </w:t>
      </w:r>
      <w:r w:rsidR="00DF07DD">
        <w:rPr>
          <w:rFonts w:ascii="Verdana" w:hAnsi="Verdana"/>
          <w:sz w:val="18"/>
          <w:szCs w:val="18"/>
        </w:rPr>
        <w:t xml:space="preserve">Ondertussen heeft de regering de </w:t>
      </w:r>
      <w:proofErr w:type="spellStart"/>
      <w:r w:rsidR="00DF07DD">
        <w:rPr>
          <w:rFonts w:ascii="Verdana" w:hAnsi="Verdana"/>
          <w:sz w:val="18"/>
          <w:szCs w:val="18"/>
        </w:rPr>
        <w:t>Roadmap</w:t>
      </w:r>
      <w:proofErr w:type="spellEnd"/>
      <w:r w:rsidR="00DF07DD">
        <w:rPr>
          <w:rFonts w:ascii="Verdana" w:hAnsi="Verdana"/>
          <w:sz w:val="18"/>
          <w:szCs w:val="18"/>
        </w:rPr>
        <w:t xml:space="preserve"> voor EU-toetreding, waarin relevante wetgeving is opgenomen, goedgekeurd</w:t>
      </w:r>
      <w:r>
        <w:rPr>
          <w:rFonts w:ascii="Verdana" w:hAnsi="Verdana"/>
          <w:sz w:val="18"/>
          <w:szCs w:val="18"/>
        </w:rPr>
        <w:t>.</w:t>
      </w:r>
      <w:r>
        <w:rPr>
          <w:rStyle w:val="Voetnootmarkering"/>
          <w:rFonts w:ascii="Verdana" w:hAnsi="Verdana"/>
          <w:sz w:val="18"/>
          <w:szCs w:val="18"/>
        </w:rPr>
        <w:footnoteReference w:id="50"/>
      </w:r>
    </w:p>
    <w:p w:rsidR="00E618B7" w:rsidRDefault="00E618B7" w14:paraId="6F1CF907" w14:textId="0A0C01F4">
      <w:pPr>
        <w:rPr>
          <w:rFonts w:ascii="Verdana" w:hAnsi="Verdana"/>
          <w:sz w:val="18"/>
          <w:szCs w:val="18"/>
        </w:rPr>
      </w:pPr>
      <w:r w:rsidRPr="00A4402B">
        <w:rPr>
          <w:rFonts w:ascii="Verdana" w:hAnsi="Verdana"/>
          <w:sz w:val="18"/>
          <w:szCs w:val="18"/>
        </w:rPr>
        <w:t>De</w:t>
      </w:r>
      <w:r>
        <w:rPr>
          <w:rFonts w:ascii="Verdana" w:hAnsi="Verdana"/>
          <w:sz w:val="18"/>
          <w:szCs w:val="18"/>
        </w:rPr>
        <w:t xml:space="preserve"> </w:t>
      </w:r>
      <w:r w:rsidRPr="00A4402B">
        <w:rPr>
          <w:rFonts w:ascii="Verdana" w:hAnsi="Verdana"/>
          <w:sz w:val="18"/>
          <w:szCs w:val="18"/>
        </w:rPr>
        <w:t xml:space="preserve">houding van de Oekraïense bevolking ten opzichte van LHBTIQ+-personen </w:t>
      </w:r>
      <w:r>
        <w:rPr>
          <w:rFonts w:ascii="Verdana" w:hAnsi="Verdana"/>
          <w:sz w:val="18"/>
          <w:szCs w:val="18"/>
        </w:rPr>
        <w:t>verbetert langzaam maar zeker</w:t>
      </w:r>
      <w:r w:rsidRPr="00A4402B">
        <w:rPr>
          <w:rFonts w:ascii="Verdana" w:hAnsi="Verdana"/>
          <w:sz w:val="18"/>
          <w:szCs w:val="18"/>
        </w:rPr>
        <w:t xml:space="preserve">. </w:t>
      </w:r>
      <w:r>
        <w:rPr>
          <w:rFonts w:ascii="Verdana" w:hAnsi="Verdana"/>
          <w:sz w:val="18"/>
          <w:szCs w:val="18"/>
        </w:rPr>
        <w:t xml:space="preserve">De autoriteiten bieden afdoende bescherming van LHBTIQ+-evenementen, zoals een Pride </w:t>
      </w:r>
      <w:proofErr w:type="spellStart"/>
      <w:r>
        <w:rPr>
          <w:rFonts w:ascii="Verdana" w:hAnsi="Verdana"/>
          <w:sz w:val="18"/>
          <w:szCs w:val="18"/>
        </w:rPr>
        <w:t>March</w:t>
      </w:r>
      <w:proofErr w:type="spellEnd"/>
      <w:r>
        <w:rPr>
          <w:rFonts w:ascii="Verdana" w:hAnsi="Verdana"/>
          <w:sz w:val="18"/>
          <w:szCs w:val="18"/>
        </w:rPr>
        <w:t xml:space="preserve"> in </w:t>
      </w:r>
      <w:proofErr w:type="spellStart"/>
      <w:r>
        <w:rPr>
          <w:rFonts w:ascii="Verdana" w:hAnsi="Verdana"/>
          <w:sz w:val="18"/>
          <w:szCs w:val="18"/>
        </w:rPr>
        <w:t>Kyiv</w:t>
      </w:r>
      <w:proofErr w:type="spellEnd"/>
      <w:r>
        <w:rPr>
          <w:rFonts w:ascii="Verdana" w:hAnsi="Verdana"/>
          <w:sz w:val="18"/>
          <w:szCs w:val="18"/>
        </w:rPr>
        <w:t xml:space="preserve"> en Kharkiv, maar opsporing door de politie bij haatmisdrijven laat te wensen over.</w:t>
      </w:r>
      <w:r w:rsidR="001E5426">
        <w:rPr>
          <w:rStyle w:val="Voetnootmarkering"/>
          <w:rFonts w:ascii="Verdana" w:hAnsi="Verdana"/>
          <w:sz w:val="18"/>
          <w:szCs w:val="18"/>
        </w:rPr>
        <w:footnoteReference w:id="51"/>
      </w:r>
    </w:p>
    <w:p w:rsidR="00E618B7" w:rsidRDefault="00E618B7" w14:paraId="68E7A337" w14:textId="67B84752">
      <w:pPr>
        <w:rPr>
          <w:rFonts w:ascii="Verdana" w:hAnsi="Verdana"/>
          <w:sz w:val="18"/>
          <w:szCs w:val="18"/>
        </w:rPr>
      </w:pPr>
      <w:r w:rsidRPr="00A4402B">
        <w:rPr>
          <w:rFonts w:ascii="Verdana" w:hAnsi="Verdana"/>
          <w:sz w:val="18"/>
          <w:szCs w:val="18"/>
        </w:rPr>
        <w:t xml:space="preserve">Voor het eerst sinds 2020 </w:t>
      </w:r>
      <w:r w:rsidR="003D7388">
        <w:rPr>
          <w:rFonts w:ascii="Verdana" w:hAnsi="Verdana"/>
          <w:sz w:val="18"/>
          <w:szCs w:val="18"/>
        </w:rPr>
        <w:t xml:space="preserve">telde Nash </w:t>
      </w:r>
      <w:proofErr w:type="spellStart"/>
      <w:r w:rsidR="003D7388">
        <w:rPr>
          <w:rFonts w:ascii="Verdana" w:hAnsi="Verdana"/>
          <w:sz w:val="18"/>
          <w:szCs w:val="18"/>
        </w:rPr>
        <w:t>Svit</w:t>
      </w:r>
      <w:proofErr w:type="spellEnd"/>
      <w:r w:rsidRPr="00A4402B">
        <w:rPr>
          <w:rFonts w:ascii="Verdana" w:hAnsi="Verdana"/>
          <w:sz w:val="18"/>
          <w:szCs w:val="18"/>
        </w:rPr>
        <w:t xml:space="preserve"> in 2024 meer haatmisdrijven tegen LHBTIQ+-personen da</w:t>
      </w:r>
      <w:r>
        <w:rPr>
          <w:rFonts w:ascii="Verdana" w:hAnsi="Verdana"/>
          <w:sz w:val="18"/>
          <w:szCs w:val="18"/>
        </w:rPr>
        <w:t>n</w:t>
      </w:r>
      <w:r w:rsidRPr="00A4402B">
        <w:rPr>
          <w:rFonts w:ascii="Verdana" w:hAnsi="Verdana"/>
          <w:sz w:val="18"/>
          <w:szCs w:val="18"/>
        </w:rPr>
        <w:t xml:space="preserve"> het jaar ervoor</w:t>
      </w:r>
      <w:r>
        <w:rPr>
          <w:rFonts w:ascii="Verdana" w:hAnsi="Verdana"/>
          <w:sz w:val="18"/>
          <w:szCs w:val="18"/>
        </w:rPr>
        <w:t>, namelijk 56</w:t>
      </w:r>
      <w:r w:rsidRPr="00A4402B">
        <w:rPr>
          <w:rFonts w:ascii="Verdana" w:hAnsi="Verdana"/>
          <w:sz w:val="18"/>
          <w:szCs w:val="18"/>
        </w:rPr>
        <w:t>.</w:t>
      </w:r>
      <w:r w:rsidRPr="00A4402B">
        <w:rPr>
          <w:rStyle w:val="Voetnootmarkering"/>
          <w:rFonts w:ascii="Verdana" w:hAnsi="Verdana"/>
          <w:sz w:val="18"/>
          <w:szCs w:val="18"/>
        </w:rPr>
        <w:footnoteReference w:id="52"/>
      </w:r>
      <w:r w:rsidRPr="00A4402B">
        <w:rPr>
          <w:rFonts w:ascii="Verdana" w:hAnsi="Verdana"/>
          <w:sz w:val="18"/>
          <w:szCs w:val="18"/>
        </w:rPr>
        <w:t xml:space="preserve"> </w:t>
      </w:r>
      <w:r>
        <w:rPr>
          <w:rFonts w:ascii="Verdana" w:hAnsi="Verdana"/>
          <w:sz w:val="18"/>
          <w:szCs w:val="18"/>
        </w:rPr>
        <w:t xml:space="preserve">In 2025 </w:t>
      </w:r>
      <w:r w:rsidR="003D7388">
        <w:rPr>
          <w:rFonts w:ascii="Verdana" w:hAnsi="Verdana"/>
          <w:sz w:val="18"/>
          <w:szCs w:val="18"/>
        </w:rPr>
        <w:t>waren het</w:t>
      </w:r>
      <w:r w:rsidR="00DF07DD">
        <w:rPr>
          <w:rFonts w:ascii="Verdana" w:hAnsi="Verdana"/>
          <w:sz w:val="18"/>
          <w:szCs w:val="18"/>
        </w:rPr>
        <w:t xml:space="preserve"> 60 incidenten</w:t>
      </w:r>
      <w:r>
        <w:rPr>
          <w:rFonts w:ascii="Verdana" w:hAnsi="Verdana"/>
          <w:sz w:val="18"/>
          <w:szCs w:val="18"/>
        </w:rPr>
        <w:t>.</w:t>
      </w:r>
      <w:r>
        <w:rPr>
          <w:rStyle w:val="Voetnootmarkering"/>
          <w:rFonts w:ascii="Verdana" w:hAnsi="Verdana"/>
          <w:sz w:val="18"/>
          <w:szCs w:val="18"/>
        </w:rPr>
        <w:footnoteReference w:id="53"/>
      </w:r>
    </w:p>
    <w:p w:rsidRPr="00A4402B" w:rsidR="00264E52" w:rsidRDefault="00264E52" w14:paraId="0EF14FDD" w14:textId="77777777">
      <w:pPr>
        <w:rPr>
          <w:rFonts w:ascii="Verdana" w:hAnsi="Verdana"/>
          <w:sz w:val="18"/>
          <w:szCs w:val="18"/>
        </w:rPr>
      </w:pPr>
    </w:p>
    <w:p w:rsidRPr="002D64A9" w:rsidR="00E618B7" w:rsidP="00F50D94" w:rsidRDefault="00E618B7" w14:paraId="786CF545" w14:textId="0CAE593E">
      <w:pPr>
        <w:pStyle w:val="Kop2"/>
      </w:pPr>
      <w:bookmarkStart w:name="_Toc222230475" w:id="10"/>
      <w:r w:rsidRPr="007B1222">
        <w:lastRenderedPageBreak/>
        <w:t>Journalisten</w:t>
      </w:r>
      <w:bookmarkEnd w:id="10"/>
    </w:p>
    <w:p w:rsidR="00E618B7" w:rsidRDefault="00E618B7" w14:paraId="4452B68E" w14:textId="77777777">
      <w:pPr>
        <w:rPr>
          <w:rFonts w:ascii="Verdana" w:hAnsi="Verdana"/>
          <w:sz w:val="18"/>
          <w:szCs w:val="18"/>
        </w:rPr>
      </w:pPr>
    </w:p>
    <w:p w:rsidRPr="00A4402B" w:rsidR="00E618B7" w:rsidRDefault="00E618B7" w14:paraId="2DD4336F" w14:textId="7260A398">
      <w:pPr>
        <w:rPr>
          <w:rFonts w:ascii="Verdana" w:hAnsi="Verdana"/>
          <w:sz w:val="18"/>
          <w:szCs w:val="18"/>
        </w:rPr>
      </w:pPr>
      <w:r w:rsidRPr="00A4402B">
        <w:rPr>
          <w:rFonts w:ascii="Verdana" w:hAnsi="Verdana"/>
          <w:sz w:val="18"/>
          <w:szCs w:val="18"/>
        </w:rPr>
        <w:t xml:space="preserve">Op de </w:t>
      </w:r>
      <w:proofErr w:type="spellStart"/>
      <w:r w:rsidRPr="00A4402B">
        <w:rPr>
          <w:rFonts w:ascii="Verdana" w:hAnsi="Verdana"/>
          <w:sz w:val="18"/>
          <w:szCs w:val="18"/>
        </w:rPr>
        <w:t>press</w:t>
      </w:r>
      <w:proofErr w:type="spellEnd"/>
      <w:r w:rsidRPr="00A4402B">
        <w:rPr>
          <w:rFonts w:ascii="Verdana" w:hAnsi="Verdana"/>
          <w:sz w:val="18"/>
          <w:szCs w:val="18"/>
        </w:rPr>
        <w:t xml:space="preserve"> </w:t>
      </w:r>
      <w:proofErr w:type="spellStart"/>
      <w:r w:rsidRPr="00A4402B">
        <w:rPr>
          <w:rFonts w:ascii="Verdana" w:hAnsi="Verdana"/>
          <w:sz w:val="18"/>
          <w:szCs w:val="18"/>
        </w:rPr>
        <w:t>freedom</w:t>
      </w:r>
      <w:proofErr w:type="spellEnd"/>
      <w:r w:rsidRPr="00A4402B">
        <w:rPr>
          <w:rFonts w:ascii="Verdana" w:hAnsi="Verdana"/>
          <w:sz w:val="18"/>
          <w:szCs w:val="18"/>
        </w:rPr>
        <w:t xml:space="preserve"> index van Report</w:t>
      </w:r>
      <w:r>
        <w:rPr>
          <w:rFonts w:ascii="Verdana" w:hAnsi="Verdana"/>
          <w:sz w:val="18"/>
          <w:szCs w:val="18"/>
        </w:rPr>
        <w:t>er</w:t>
      </w:r>
      <w:r w:rsidRPr="00A4402B">
        <w:rPr>
          <w:rFonts w:ascii="Verdana" w:hAnsi="Verdana"/>
          <w:sz w:val="18"/>
          <w:szCs w:val="18"/>
        </w:rPr>
        <w:t xml:space="preserve">s without Borders staat Oekraïne op plek 62 uit 180. In 2024 was dat plek 61. Deze score is opgebouwd uit cijfers die worden gegeven voor politieke, economische, wetgevings- , sociale en veiligheidsindicatoren. Op de eerste vier gebieden is Oekraïne vooruit gegaan of gelijk gebleven, alleen op het gebied van veiligheid is de situatie slechter geworden. De informatieoorlog met Rusland speelt een grote rol in het Oekraïense medialandschap. Al voor het begin van de oorlog in 2022 werden Russisch (sociale) media gesloten in Oekraïne, en Rusland </w:t>
      </w:r>
      <w:r w:rsidR="001026AE">
        <w:rPr>
          <w:rFonts w:ascii="Verdana" w:hAnsi="Verdana"/>
          <w:sz w:val="18"/>
          <w:szCs w:val="18"/>
        </w:rPr>
        <w:t>valt</w:t>
      </w:r>
      <w:r w:rsidRPr="00A4402B">
        <w:rPr>
          <w:rFonts w:ascii="Verdana" w:hAnsi="Verdana"/>
          <w:sz w:val="18"/>
          <w:szCs w:val="18"/>
        </w:rPr>
        <w:t xml:space="preserve"> bewust Oekraïense journalisten en mediabedrijven</w:t>
      </w:r>
      <w:r w:rsidR="001026AE">
        <w:rPr>
          <w:rFonts w:ascii="Verdana" w:hAnsi="Verdana"/>
          <w:sz w:val="18"/>
          <w:szCs w:val="18"/>
        </w:rPr>
        <w:t xml:space="preserve"> aan</w:t>
      </w:r>
      <w:r w:rsidRPr="00A4402B">
        <w:rPr>
          <w:rFonts w:ascii="Verdana" w:hAnsi="Verdana"/>
          <w:sz w:val="18"/>
          <w:szCs w:val="18"/>
        </w:rPr>
        <w:t>. Daarnaast worden mediabedrijven geraakt door de economische problemen die er zij</w:t>
      </w:r>
      <w:r>
        <w:rPr>
          <w:rFonts w:ascii="Verdana" w:hAnsi="Verdana"/>
          <w:sz w:val="18"/>
          <w:szCs w:val="18"/>
        </w:rPr>
        <w:t>n</w:t>
      </w:r>
      <w:r w:rsidRPr="00A4402B">
        <w:rPr>
          <w:rFonts w:ascii="Verdana" w:hAnsi="Verdana"/>
          <w:sz w:val="18"/>
          <w:szCs w:val="18"/>
        </w:rPr>
        <w:t xml:space="preserve"> als gevolg van de oorlog, talloze mediabedrijven hebben inmiddels hun deuren moeten sluiten. Mediawetgeving is inmiddels grotendeels in lijn met de Europese wetgeving. Wegens de staat van beleg kunnen er wel restricties voor journalisten zijn omtrent berichtgeving aan het front.</w:t>
      </w:r>
      <w:r>
        <w:rPr>
          <w:rStyle w:val="Voetnootmarkering"/>
          <w:rFonts w:ascii="Verdana" w:hAnsi="Verdana"/>
          <w:sz w:val="18"/>
          <w:szCs w:val="18"/>
        </w:rPr>
        <w:footnoteReference w:id="54"/>
      </w:r>
    </w:p>
    <w:p w:rsidRPr="00A4402B" w:rsidR="00E618B7" w:rsidRDefault="00E618B7" w14:paraId="0335A4D2" w14:textId="20E21509">
      <w:pPr>
        <w:rPr>
          <w:rFonts w:ascii="Verdana" w:hAnsi="Verdana"/>
          <w:sz w:val="18"/>
          <w:szCs w:val="18"/>
        </w:rPr>
      </w:pPr>
      <w:r w:rsidRPr="00A4402B">
        <w:rPr>
          <w:rFonts w:ascii="Verdana" w:hAnsi="Verdana"/>
          <w:sz w:val="18"/>
          <w:szCs w:val="18"/>
        </w:rPr>
        <w:t>De veiligheid van journalisten en mediabedrijven blijft verslechteren. Journalisten, soms met zichtbare ‘</w:t>
      </w:r>
      <w:proofErr w:type="spellStart"/>
      <w:r w:rsidRPr="00A4402B">
        <w:rPr>
          <w:rFonts w:ascii="Verdana" w:hAnsi="Verdana"/>
          <w:sz w:val="18"/>
          <w:szCs w:val="18"/>
        </w:rPr>
        <w:t>press</w:t>
      </w:r>
      <w:proofErr w:type="spellEnd"/>
      <w:r w:rsidRPr="00A4402B">
        <w:rPr>
          <w:rFonts w:ascii="Verdana" w:hAnsi="Verdana"/>
          <w:sz w:val="18"/>
          <w:szCs w:val="18"/>
        </w:rPr>
        <w:t>’ armband o</w:t>
      </w:r>
      <w:r>
        <w:rPr>
          <w:rFonts w:ascii="Verdana" w:hAnsi="Verdana"/>
          <w:sz w:val="18"/>
          <w:szCs w:val="18"/>
        </w:rPr>
        <w:t xml:space="preserve">m, </w:t>
      </w:r>
      <w:r w:rsidRPr="00A4402B">
        <w:rPr>
          <w:rFonts w:ascii="Verdana" w:hAnsi="Verdana"/>
          <w:sz w:val="18"/>
          <w:szCs w:val="18"/>
        </w:rPr>
        <w:t>worden bestookt door de Russen</w:t>
      </w:r>
      <w:r w:rsidR="00577EFA">
        <w:rPr>
          <w:rFonts w:ascii="Verdana" w:hAnsi="Verdana"/>
          <w:sz w:val="18"/>
          <w:szCs w:val="18"/>
        </w:rPr>
        <w:t>,</w:t>
      </w:r>
      <w:r w:rsidRPr="00A4402B">
        <w:rPr>
          <w:rFonts w:ascii="Verdana" w:hAnsi="Verdana"/>
          <w:sz w:val="18"/>
          <w:szCs w:val="18"/>
        </w:rPr>
        <w:t xml:space="preserve"> evenals gebouwen van mediabedrijven. Onderzoeksjournalistiek </w:t>
      </w:r>
      <w:r w:rsidR="00577EFA">
        <w:rPr>
          <w:rFonts w:ascii="Verdana" w:hAnsi="Verdana"/>
          <w:sz w:val="18"/>
          <w:szCs w:val="18"/>
        </w:rPr>
        <w:t>krijgt</w:t>
      </w:r>
      <w:r>
        <w:rPr>
          <w:rFonts w:ascii="Verdana" w:hAnsi="Verdana"/>
          <w:sz w:val="18"/>
          <w:szCs w:val="18"/>
        </w:rPr>
        <w:t xml:space="preserve"> te maken met een toename van</w:t>
      </w:r>
      <w:r w:rsidRPr="00A4402B">
        <w:rPr>
          <w:rFonts w:ascii="Verdana" w:hAnsi="Verdana"/>
          <w:sz w:val="18"/>
          <w:szCs w:val="18"/>
        </w:rPr>
        <w:t xml:space="preserve"> zowel fysieke als onlineaanvallen van de kant van de Oekraïense autoriteiten</w:t>
      </w:r>
      <w:r>
        <w:rPr>
          <w:rFonts w:ascii="Verdana" w:hAnsi="Verdana"/>
          <w:sz w:val="18"/>
          <w:szCs w:val="18"/>
        </w:rPr>
        <w:t>, bijvoorbeeld als het onderzoek over corruptie gaat</w:t>
      </w:r>
      <w:r w:rsidRPr="00A4402B">
        <w:rPr>
          <w:rFonts w:ascii="Verdana" w:hAnsi="Verdana"/>
          <w:sz w:val="18"/>
          <w:szCs w:val="18"/>
        </w:rPr>
        <w:t>.</w:t>
      </w:r>
      <w:r w:rsidRPr="00A4402B">
        <w:rPr>
          <w:rStyle w:val="Voetnootmarkering"/>
          <w:rFonts w:ascii="Verdana" w:hAnsi="Verdana"/>
          <w:sz w:val="18"/>
          <w:szCs w:val="18"/>
        </w:rPr>
        <w:footnoteReference w:id="55"/>
      </w:r>
    </w:p>
    <w:p w:rsidR="00E618B7" w:rsidRDefault="00E618B7" w14:paraId="3EEA4996" w14:textId="276F17D2">
      <w:pPr>
        <w:rPr>
          <w:rFonts w:ascii="Verdana" w:hAnsi="Verdana"/>
          <w:sz w:val="18"/>
          <w:szCs w:val="18"/>
        </w:rPr>
      </w:pPr>
      <w:r w:rsidRPr="00A4402B">
        <w:rPr>
          <w:rFonts w:ascii="Verdana" w:hAnsi="Verdana"/>
          <w:sz w:val="18"/>
          <w:szCs w:val="18"/>
        </w:rPr>
        <w:t>Volgens de Oekraïense Unie van journalisten zijn er sinds het begin van de oorlog 21 journalisten gedood terwijl ze aan het werk waren, waarvan drie in 2025.</w:t>
      </w:r>
      <w:r w:rsidRPr="00A4402B">
        <w:rPr>
          <w:rStyle w:val="Voetnootmarkering"/>
          <w:rFonts w:ascii="Verdana" w:hAnsi="Verdana"/>
          <w:sz w:val="18"/>
          <w:szCs w:val="18"/>
        </w:rPr>
        <w:footnoteReference w:id="56"/>
      </w:r>
      <w:r w:rsidRPr="00A4402B">
        <w:rPr>
          <w:rFonts w:ascii="Verdana" w:hAnsi="Verdana"/>
          <w:sz w:val="18"/>
          <w:szCs w:val="18"/>
        </w:rPr>
        <w:t xml:space="preserve"> Daarnaast vonden in 2025 aanvallen plaats waarbij journalisten gewond raakten en/of hun apparatuur en mediagebouwen beschadigd raakten.</w:t>
      </w:r>
      <w:r w:rsidRPr="00A4402B">
        <w:rPr>
          <w:rStyle w:val="Voetnootmarkering"/>
          <w:rFonts w:ascii="Verdana" w:hAnsi="Verdana"/>
          <w:sz w:val="18"/>
          <w:szCs w:val="18"/>
        </w:rPr>
        <w:footnoteReference w:id="57"/>
      </w:r>
    </w:p>
    <w:p w:rsidRPr="00A4402B" w:rsidR="00E618B7" w:rsidRDefault="00E618B7" w14:paraId="7FEDAE24" w14:textId="77777777">
      <w:pPr>
        <w:rPr>
          <w:rFonts w:ascii="Verdana" w:hAnsi="Verdana"/>
          <w:sz w:val="18"/>
          <w:szCs w:val="18"/>
        </w:rPr>
      </w:pPr>
    </w:p>
    <w:p w:rsidR="00E618B7" w:rsidP="0019792E" w:rsidRDefault="00E618B7" w14:paraId="124B1DC1" w14:textId="6A471407">
      <w:pPr>
        <w:pStyle w:val="Kop2"/>
      </w:pPr>
      <w:bookmarkStart w:name="_Toc222230476" w:id="11"/>
      <w:r w:rsidRPr="007B1222">
        <w:t>Pro-Russische personen</w:t>
      </w:r>
      <w:bookmarkEnd w:id="11"/>
    </w:p>
    <w:p w:rsidRPr="0019792E" w:rsidR="00E618B7" w:rsidP="0019792E" w:rsidRDefault="00E618B7" w14:paraId="5CD23EBB" w14:textId="77777777"/>
    <w:p w:rsidR="00E618B7" w:rsidRDefault="00E618B7" w14:paraId="17874BC8" w14:textId="7321BB47">
      <w:pPr>
        <w:rPr>
          <w:rFonts w:ascii="Verdana" w:hAnsi="Verdana"/>
          <w:sz w:val="18"/>
          <w:szCs w:val="18"/>
        </w:rPr>
      </w:pPr>
      <w:r w:rsidRPr="00A4402B">
        <w:rPr>
          <w:rFonts w:ascii="Verdana" w:hAnsi="Verdana"/>
          <w:sz w:val="18"/>
          <w:szCs w:val="18"/>
        </w:rPr>
        <w:t xml:space="preserve">Er zijn geen aanwijzingen dat personen in de problemen komen enkel omdat zij een pro-Russisch standpunt innemen. Wel zijn na het begin van de oorlog artikelen toegevoegd aan de strafwet die het strafbaar maken de gewapende agressie tegen Oekraïne en de </w:t>
      </w:r>
      <w:r>
        <w:rPr>
          <w:rFonts w:ascii="Verdana" w:hAnsi="Verdana"/>
          <w:sz w:val="18"/>
          <w:szCs w:val="18"/>
        </w:rPr>
        <w:t>tijdelijk bezet</w:t>
      </w:r>
      <w:r w:rsidRPr="00A4402B">
        <w:rPr>
          <w:rFonts w:ascii="Verdana" w:hAnsi="Verdana"/>
          <w:sz w:val="18"/>
          <w:szCs w:val="18"/>
        </w:rPr>
        <w:t>ting te ontkennen of publiekelijk te steunen en samen te werken met de agressor.</w:t>
      </w:r>
      <w:r w:rsidRPr="00A4402B">
        <w:rPr>
          <w:rStyle w:val="Voetnootmarkering"/>
          <w:rFonts w:ascii="Verdana" w:hAnsi="Verdana"/>
          <w:sz w:val="18"/>
          <w:szCs w:val="18"/>
        </w:rPr>
        <w:footnoteReference w:id="58"/>
      </w:r>
      <w:r w:rsidRPr="00A4402B">
        <w:rPr>
          <w:rFonts w:ascii="Verdana" w:hAnsi="Verdana"/>
          <w:sz w:val="18"/>
          <w:szCs w:val="18"/>
        </w:rPr>
        <w:t xml:space="preserve">  Na het begin van de oorlog zijn enkele politieke partijen op deze grond verboden.</w:t>
      </w:r>
      <w:r w:rsidRPr="00A4402B">
        <w:rPr>
          <w:rStyle w:val="Voetnootmarkering"/>
          <w:rFonts w:ascii="Verdana" w:hAnsi="Verdana"/>
          <w:sz w:val="18"/>
          <w:szCs w:val="18"/>
        </w:rPr>
        <w:footnoteReference w:id="59"/>
      </w:r>
      <w:r>
        <w:rPr>
          <w:rFonts w:ascii="Verdana" w:hAnsi="Verdana"/>
          <w:sz w:val="18"/>
          <w:szCs w:val="18"/>
        </w:rPr>
        <w:t xml:space="preserve"> </w:t>
      </w:r>
      <w:r w:rsidRPr="00A4402B">
        <w:rPr>
          <w:rFonts w:ascii="Verdana" w:hAnsi="Verdana"/>
          <w:sz w:val="18"/>
          <w:szCs w:val="18"/>
        </w:rPr>
        <w:t xml:space="preserve">Aanvankelijk bestonden </w:t>
      </w:r>
      <w:r>
        <w:rPr>
          <w:rFonts w:ascii="Verdana" w:hAnsi="Verdana"/>
          <w:sz w:val="18"/>
          <w:szCs w:val="18"/>
        </w:rPr>
        <w:t xml:space="preserve">er </w:t>
      </w:r>
      <w:r w:rsidRPr="00A4402B">
        <w:rPr>
          <w:rFonts w:ascii="Verdana" w:hAnsi="Verdana"/>
          <w:sz w:val="18"/>
          <w:szCs w:val="18"/>
        </w:rPr>
        <w:t>zorgen dat de wet ook mensen kon raken die onder druk van de bezetter hun werk blijven doen, in overeenstemming met de bezettingswetgeving binnen het internationaal humanitair recht.</w:t>
      </w:r>
      <w:r w:rsidRPr="00A4402B">
        <w:rPr>
          <w:rStyle w:val="Voetnootmarkering"/>
          <w:rFonts w:ascii="Verdana" w:hAnsi="Verdana"/>
          <w:sz w:val="18"/>
          <w:szCs w:val="18"/>
        </w:rPr>
        <w:footnoteReference w:id="60"/>
      </w:r>
      <w:r w:rsidRPr="00A4402B">
        <w:rPr>
          <w:rFonts w:ascii="Verdana" w:hAnsi="Verdana"/>
          <w:sz w:val="18"/>
          <w:szCs w:val="18"/>
        </w:rPr>
        <w:t xml:space="preserve">  In mei 2024 gaf het OM opdracht te zorgen dat dergelijke zaken in lijn met het internationaal recht beslist werden.</w:t>
      </w:r>
      <w:r w:rsidRPr="00A4402B">
        <w:rPr>
          <w:rStyle w:val="Voetnootmarkering"/>
          <w:rFonts w:ascii="Verdana" w:hAnsi="Verdana"/>
          <w:sz w:val="18"/>
          <w:szCs w:val="18"/>
        </w:rPr>
        <w:footnoteReference w:id="61"/>
      </w:r>
      <w:r w:rsidRPr="00A4402B">
        <w:rPr>
          <w:rFonts w:ascii="Verdana" w:hAnsi="Verdana"/>
          <w:sz w:val="18"/>
          <w:szCs w:val="18"/>
        </w:rPr>
        <w:t xml:space="preserve"> Sindsdien is het aandeel zaken die volgens de VN eigenlijk niet als collaboratie berecht zouden moeten worden, gedaald. </w:t>
      </w:r>
      <w:r>
        <w:rPr>
          <w:rFonts w:ascii="Verdana" w:hAnsi="Verdana"/>
          <w:sz w:val="18"/>
          <w:szCs w:val="18"/>
        </w:rPr>
        <w:t xml:space="preserve">Op zijn website meldt het Openbaar Ministerie op 12 februari 2026 dat </w:t>
      </w:r>
      <w:r>
        <w:rPr>
          <w:rFonts w:ascii="Verdana" w:hAnsi="Verdana"/>
          <w:sz w:val="18"/>
          <w:szCs w:val="18"/>
        </w:rPr>
        <w:lastRenderedPageBreak/>
        <w:t>sinds het begin van de oorlog 10.777 zaken voor collaboratie zijn geregistreerd.</w:t>
      </w:r>
      <w:r>
        <w:rPr>
          <w:rStyle w:val="Voetnootmarkering"/>
          <w:rFonts w:ascii="Verdana" w:hAnsi="Verdana"/>
          <w:sz w:val="18"/>
          <w:szCs w:val="18"/>
        </w:rPr>
        <w:footnoteReference w:id="62"/>
      </w:r>
      <w:r>
        <w:rPr>
          <w:rFonts w:ascii="Verdana" w:hAnsi="Verdana"/>
          <w:sz w:val="18"/>
          <w:szCs w:val="18"/>
        </w:rPr>
        <w:t xml:space="preserve"> </w:t>
      </w:r>
      <w:r w:rsidRPr="00A4402B">
        <w:rPr>
          <w:rFonts w:ascii="Verdana" w:hAnsi="Verdana"/>
          <w:sz w:val="18"/>
          <w:szCs w:val="18"/>
        </w:rPr>
        <w:t xml:space="preserve">In de periode </w:t>
      </w:r>
      <w:r>
        <w:rPr>
          <w:rFonts w:ascii="Verdana" w:hAnsi="Verdana"/>
          <w:sz w:val="18"/>
          <w:szCs w:val="18"/>
        </w:rPr>
        <w:t>1 juni 2025</w:t>
      </w:r>
      <w:r w:rsidRPr="00A4402B">
        <w:rPr>
          <w:rFonts w:ascii="Verdana" w:hAnsi="Verdana"/>
          <w:sz w:val="18"/>
          <w:szCs w:val="18"/>
        </w:rPr>
        <w:t xml:space="preserve"> – </w:t>
      </w:r>
      <w:r>
        <w:rPr>
          <w:rFonts w:ascii="Verdana" w:hAnsi="Verdana"/>
          <w:sz w:val="18"/>
          <w:szCs w:val="18"/>
        </w:rPr>
        <w:t>30 november</w:t>
      </w:r>
      <w:r w:rsidRPr="00A4402B">
        <w:rPr>
          <w:rFonts w:ascii="Verdana" w:hAnsi="Verdana"/>
          <w:sz w:val="18"/>
          <w:szCs w:val="18"/>
        </w:rPr>
        <w:t xml:space="preserve"> 2025 vonden </w:t>
      </w:r>
      <w:r>
        <w:rPr>
          <w:rFonts w:ascii="Verdana" w:hAnsi="Verdana"/>
          <w:sz w:val="18"/>
          <w:szCs w:val="18"/>
        </w:rPr>
        <w:t>319</w:t>
      </w:r>
      <w:r w:rsidRPr="00A4402B">
        <w:rPr>
          <w:rFonts w:ascii="Verdana" w:hAnsi="Verdana"/>
          <w:sz w:val="18"/>
          <w:szCs w:val="18"/>
        </w:rPr>
        <w:t xml:space="preserve"> veroordelingen plaats voor collaboratie</w:t>
      </w:r>
      <w:r>
        <w:rPr>
          <w:rFonts w:ascii="Verdana" w:hAnsi="Verdana"/>
          <w:sz w:val="18"/>
          <w:szCs w:val="18"/>
        </w:rPr>
        <w:t>, in totaal betreffende 326 personen</w:t>
      </w:r>
      <w:r w:rsidRPr="00A4402B">
        <w:rPr>
          <w:rFonts w:ascii="Verdana" w:hAnsi="Verdana"/>
          <w:sz w:val="18"/>
          <w:szCs w:val="18"/>
        </w:rPr>
        <w:t xml:space="preserve">. </w:t>
      </w:r>
      <w:r>
        <w:rPr>
          <w:rFonts w:ascii="Verdana" w:hAnsi="Verdana"/>
          <w:sz w:val="18"/>
          <w:szCs w:val="18"/>
        </w:rPr>
        <w:t xml:space="preserve">OHCHR meldt dat </w:t>
      </w:r>
      <w:r w:rsidR="00577EFA">
        <w:rPr>
          <w:rFonts w:ascii="Verdana" w:hAnsi="Verdana"/>
          <w:sz w:val="18"/>
          <w:szCs w:val="18"/>
        </w:rPr>
        <w:t xml:space="preserve">bij </w:t>
      </w:r>
      <w:r>
        <w:rPr>
          <w:rFonts w:ascii="Verdana" w:hAnsi="Verdana"/>
          <w:sz w:val="18"/>
          <w:szCs w:val="18"/>
        </w:rPr>
        <w:t>21 van deze personen volgens hen sprake was van</w:t>
      </w:r>
      <w:r w:rsidRPr="00A4402B">
        <w:rPr>
          <w:rFonts w:ascii="Verdana" w:hAnsi="Verdana"/>
          <w:sz w:val="18"/>
          <w:szCs w:val="18"/>
        </w:rPr>
        <w:t xml:space="preserve"> rechtmatig samenwerken met de bezetter.</w:t>
      </w:r>
      <w:r>
        <w:rPr>
          <w:rStyle w:val="Voetnootmarkering"/>
          <w:rFonts w:ascii="Verdana" w:hAnsi="Verdana"/>
          <w:sz w:val="18"/>
          <w:szCs w:val="18"/>
        </w:rPr>
        <w:footnoteReference w:id="63"/>
      </w:r>
      <w:r w:rsidRPr="00A4402B">
        <w:rPr>
          <w:rFonts w:ascii="Verdana" w:hAnsi="Verdana"/>
          <w:sz w:val="18"/>
          <w:szCs w:val="18"/>
        </w:rPr>
        <w:t xml:space="preserve"> Dit was weer minder dan in de jaren ervoor.</w:t>
      </w:r>
      <w:r>
        <w:rPr>
          <w:rFonts w:ascii="Verdana" w:hAnsi="Verdana"/>
          <w:sz w:val="18"/>
          <w:szCs w:val="18"/>
        </w:rPr>
        <w:t xml:space="preserve"> In de periode 1 december 2024 – 31 mei 2025 betrof dit aantal 51 uit 624 personen.</w:t>
      </w:r>
      <w:r w:rsidRPr="00A4402B">
        <w:rPr>
          <w:rStyle w:val="Voetnootmarkering"/>
          <w:rFonts w:ascii="Verdana" w:hAnsi="Verdana"/>
          <w:sz w:val="18"/>
          <w:szCs w:val="18"/>
        </w:rPr>
        <w:footnoteReference w:id="64"/>
      </w:r>
    </w:p>
    <w:p w:rsidRPr="00A4402B" w:rsidR="00E618B7" w:rsidRDefault="00E618B7" w14:paraId="5198233D" w14:textId="63D0C2F2">
      <w:pPr>
        <w:rPr>
          <w:rFonts w:ascii="Verdana" w:hAnsi="Verdana"/>
          <w:sz w:val="18"/>
          <w:szCs w:val="18"/>
        </w:rPr>
      </w:pPr>
      <w:r>
        <w:rPr>
          <w:rFonts w:ascii="Verdana" w:hAnsi="Verdana"/>
          <w:sz w:val="18"/>
          <w:szCs w:val="18"/>
        </w:rPr>
        <w:t>In het voorjaar van 2025 werden personen die veroordeeld waren voor collaboratie gebruikt in een ruil met Rusland, waarbij deze mensen aan Rusland werden overgedragen. Dit is onderdeel van een bestaand programma.</w:t>
      </w:r>
      <w:r>
        <w:rPr>
          <w:rStyle w:val="Voetnootmarkering"/>
          <w:rFonts w:ascii="Verdana" w:hAnsi="Verdana"/>
          <w:sz w:val="18"/>
          <w:szCs w:val="18"/>
        </w:rPr>
        <w:footnoteReference w:id="65"/>
      </w:r>
    </w:p>
    <w:p w:rsidRPr="00A4402B" w:rsidR="00E618B7" w:rsidRDefault="00E618B7" w14:paraId="23200195" w14:textId="4227730D">
      <w:pPr>
        <w:rPr>
          <w:rFonts w:ascii="Verdana" w:hAnsi="Verdana"/>
          <w:sz w:val="18"/>
          <w:szCs w:val="18"/>
        </w:rPr>
      </w:pPr>
      <w:r w:rsidRPr="00A4402B">
        <w:rPr>
          <w:rFonts w:ascii="Verdana" w:hAnsi="Verdana"/>
          <w:sz w:val="18"/>
          <w:szCs w:val="18"/>
        </w:rPr>
        <w:t xml:space="preserve">De meeste zaken gaan over werken voor de bezetter </w:t>
      </w:r>
      <w:r>
        <w:rPr>
          <w:rFonts w:ascii="Verdana" w:hAnsi="Verdana"/>
          <w:sz w:val="18"/>
          <w:szCs w:val="18"/>
        </w:rPr>
        <w:t>(</w:t>
      </w:r>
      <w:r w:rsidRPr="00A4402B">
        <w:rPr>
          <w:rFonts w:ascii="Verdana" w:hAnsi="Verdana"/>
          <w:sz w:val="18"/>
          <w:szCs w:val="18"/>
        </w:rPr>
        <w:t>bijvoorbeeld bij de politie</w:t>
      </w:r>
      <w:r>
        <w:rPr>
          <w:rFonts w:ascii="Verdana" w:hAnsi="Verdana"/>
          <w:sz w:val="18"/>
          <w:szCs w:val="18"/>
        </w:rPr>
        <w:t>)</w:t>
      </w:r>
      <w:r w:rsidRPr="00A4402B">
        <w:rPr>
          <w:rFonts w:ascii="Verdana" w:hAnsi="Verdana"/>
          <w:sz w:val="18"/>
          <w:szCs w:val="18"/>
        </w:rPr>
        <w:t>, deelname aan gewapende Russische groepen, commerciële activiteiten, meewerken aan de organisatie van zogenaamde referenda, het plaatsen van oproepen online</w:t>
      </w:r>
      <w:r>
        <w:rPr>
          <w:rFonts w:ascii="Verdana" w:hAnsi="Verdana"/>
          <w:sz w:val="18"/>
          <w:szCs w:val="18"/>
        </w:rPr>
        <w:t xml:space="preserve"> (</w:t>
      </w:r>
      <w:r w:rsidRPr="00A4402B">
        <w:rPr>
          <w:rFonts w:ascii="Verdana" w:hAnsi="Verdana"/>
          <w:sz w:val="18"/>
          <w:szCs w:val="18"/>
        </w:rPr>
        <w:t>op sociale media</w:t>
      </w:r>
      <w:r>
        <w:rPr>
          <w:rFonts w:ascii="Verdana" w:hAnsi="Verdana"/>
          <w:sz w:val="18"/>
          <w:szCs w:val="18"/>
        </w:rPr>
        <w:t>)</w:t>
      </w:r>
      <w:r w:rsidRPr="00A4402B">
        <w:rPr>
          <w:rFonts w:ascii="Verdana" w:hAnsi="Verdana"/>
          <w:sz w:val="18"/>
          <w:szCs w:val="18"/>
        </w:rPr>
        <w:t xml:space="preserve"> die een bedreiging van de nationale veiligheid vormen</w:t>
      </w:r>
      <w:r>
        <w:rPr>
          <w:rFonts w:ascii="Verdana" w:hAnsi="Verdana"/>
          <w:sz w:val="18"/>
          <w:szCs w:val="18"/>
        </w:rPr>
        <w:t xml:space="preserve"> en</w:t>
      </w:r>
      <w:r w:rsidRPr="00A4402B">
        <w:rPr>
          <w:rFonts w:ascii="Verdana" w:hAnsi="Verdana"/>
          <w:sz w:val="18"/>
          <w:szCs w:val="18"/>
        </w:rPr>
        <w:t xml:space="preserve"> het delen van </w:t>
      </w:r>
      <w:r>
        <w:rPr>
          <w:rFonts w:ascii="Verdana" w:hAnsi="Verdana"/>
          <w:sz w:val="18"/>
          <w:szCs w:val="18"/>
        </w:rPr>
        <w:t xml:space="preserve">(militaire) </w:t>
      </w:r>
      <w:r w:rsidRPr="00A4402B">
        <w:rPr>
          <w:rFonts w:ascii="Verdana" w:hAnsi="Verdana"/>
          <w:sz w:val="18"/>
          <w:szCs w:val="18"/>
        </w:rPr>
        <w:t>informatie met de Russen.</w:t>
      </w:r>
      <w:r w:rsidRPr="00A4402B">
        <w:rPr>
          <w:rStyle w:val="Voetnootmarkering"/>
          <w:rFonts w:ascii="Verdana" w:hAnsi="Verdana"/>
          <w:sz w:val="18"/>
          <w:szCs w:val="18"/>
        </w:rPr>
        <w:footnoteReference w:id="66"/>
      </w:r>
    </w:p>
    <w:p w:rsidRPr="00A4402B" w:rsidR="0003526D" w:rsidRDefault="003305BF" w14:paraId="2A984034" w14:textId="37089107">
      <w:pPr>
        <w:rPr>
          <w:rFonts w:ascii="Verdana" w:hAnsi="Verdana"/>
          <w:sz w:val="18"/>
          <w:szCs w:val="18"/>
        </w:rPr>
      </w:pPr>
      <w:r w:rsidRPr="00A4402B">
        <w:rPr>
          <w:rFonts w:ascii="Verdana" w:hAnsi="Verdana"/>
          <w:sz w:val="18"/>
          <w:szCs w:val="18"/>
        </w:rPr>
        <w:t xml:space="preserve"> </w:t>
      </w:r>
    </w:p>
    <w:sectPr w:rsidRPr="00A4402B" w:rsidR="0003526D">
      <w:footerReference w:type="defaul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14D29" w14:textId="77777777" w:rsidR="00322F56" w:rsidRDefault="00322F56" w:rsidP="00B52947">
      <w:pPr>
        <w:spacing w:after="0" w:line="240" w:lineRule="auto"/>
      </w:pPr>
      <w:r>
        <w:separator/>
      </w:r>
    </w:p>
  </w:endnote>
  <w:endnote w:type="continuationSeparator" w:id="0">
    <w:p w14:paraId="5EC4CEC0" w14:textId="77777777" w:rsidR="00322F56" w:rsidRDefault="00322F56" w:rsidP="00B52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033542"/>
      <w:docPartObj>
        <w:docPartGallery w:val="Page Numbers (Bottom of Page)"/>
        <w:docPartUnique/>
      </w:docPartObj>
    </w:sdtPr>
    <w:sdtEndPr/>
    <w:sdtContent>
      <w:p w14:paraId="0BDDF765" w14:textId="39FE2C48" w:rsidR="002D64A9" w:rsidRDefault="002D64A9">
        <w:pPr>
          <w:pStyle w:val="Voettekst"/>
          <w:jc w:val="center"/>
        </w:pPr>
        <w:r>
          <w:fldChar w:fldCharType="begin"/>
        </w:r>
        <w:r>
          <w:instrText>PAGE   \* MERGEFORMAT</w:instrText>
        </w:r>
        <w:r>
          <w:fldChar w:fldCharType="separate"/>
        </w:r>
        <w:r>
          <w:t>2</w:t>
        </w:r>
        <w:r>
          <w:fldChar w:fldCharType="end"/>
        </w:r>
      </w:p>
    </w:sdtContent>
  </w:sdt>
  <w:p w14:paraId="3BA98E38" w14:textId="77777777" w:rsidR="002D64A9" w:rsidRDefault="002D64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7C073" w14:textId="77777777" w:rsidR="00322F56" w:rsidRDefault="00322F56" w:rsidP="00B52947">
      <w:pPr>
        <w:spacing w:after="0" w:line="240" w:lineRule="auto"/>
      </w:pPr>
      <w:r>
        <w:separator/>
      </w:r>
    </w:p>
  </w:footnote>
  <w:footnote w:type="continuationSeparator" w:id="0">
    <w:p w14:paraId="6F137C93" w14:textId="77777777" w:rsidR="00322F56" w:rsidRDefault="00322F56" w:rsidP="00B52947">
      <w:pPr>
        <w:spacing w:after="0" w:line="240" w:lineRule="auto"/>
      </w:pPr>
      <w:r>
        <w:continuationSeparator/>
      </w:r>
    </w:p>
  </w:footnote>
  <w:footnote w:id="1">
    <w:p w14:paraId="4B3E2CB4" w14:textId="77777777" w:rsidR="00E618B7" w:rsidRPr="00FE6C2F" w:rsidRDefault="00E618B7" w:rsidP="00A4402B">
      <w:pPr>
        <w:pStyle w:val="Voetnoottekst"/>
        <w:mirrorIndents/>
        <w:rPr>
          <w:rFonts w:ascii="Verdana" w:hAnsi="Verdana"/>
          <w:sz w:val="16"/>
          <w:szCs w:val="16"/>
        </w:rPr>
      </w:pPr>
      <w:r w:rsidRPr="00FE6C2F">
        <w:rPr>
          <w:rStyle w:val="Voetnootmarkering"/>
          <w:rFonts w:ascii="Verdana" w:hAnsi="Verdana"/>
          <w:sz w:val="16"/>
          <w:szCs w:val="16"/>
        </w:rPr>
        <w:footnoteRef/>
      </w:r>
      <w:r w:rsidRPr="00FE6C2F">
        <w:rPr>
          <w:rFonts w:ascii="Verdana" w:hAnsi="Verdana"/>
          <w:sz w:val="16"/>
          <w:szCs w:val="16"/>
        </w:rPr>
        <w:t xml:space="preserve"> Een </w:t>
      </w:r>
      <w:proofErr w:type="spellStart"/>
      <w:r w:rsidRPr="00FE6C2F">
        <w:rPr>
          <w:rFonts w:ascii="Verdana" w:hAnsi="Verdana"/>
          <w:sz w:val="16"/>
          <w:szCs w:val="16"/>
        </w:rPr>
        <w:t>oblast</w:t>
      </w:r>
      <w:proofErr w:type="spellEnd"/>
      <w:r w:rsidRPr="00FE6C2F">
        <w:rPr>
          <w:rFonts w:ascii="Verdana" w:hAnsi="Verdana"/>
          <w:sz w:val="16"/>
          <w:szCs w:val="16"/>
        </w:rPr>
        <w:t xml:space="preserve"> is te vergelijken met een provincie.</w:t>
      </w:r>
    </w:p>
  </w:footnote>
  <w:footnote w:id="2">
    <w:p w14:paraId="2B45D8F9" w14:textId="75169BEB" w:rsidR="00E618B7" w:rsidRPr="00FE6C2F" w:rsidRDefault="00E618B7" w:rsidP="00A4402B">
      <w:pPr>
        <w:pStyle w:val="Voetnoottekst"/>
        <w:rPr>
          <w:rFonts w:ascii="Verdana" w:hAnsi="Verdana"/>
          <w:sz w:val="16"/>
          <w:szCs w:val="16"/>
        </w:rPr>
      </w:pPr>
      <w:r w:rsidRPr="00FE6C2F">
        <w:rPr>
          <w:rStyle w:val="Voetnootmarkering"/>
          <w:rFonts w:ascii="Verdana" w:hAnsi="Verdana"/>
          <w:sz w:val="16"/>
          <w:szCs w:val="16"/>
        </w:rPr>
        <w:footnoteRef/>
      </w:r>
      <w:r w:rsidRPr="00FE6C2F">
        <w:rPr>
          <w:rFonts w:ascii="Verdana" w:hAnsi="Verdana"/>
          <w:sz w:val="16"/>
          <w:szCs w:val="16"/>
        </w:rPr>
        <w:t xml:space="preserve"> </w:t>
      </w:r>
      <w:hyperlink r:id="rId1" w:history="1">
        <w:r w:rsidRPr="00FE6C2F">
          <w:rPr>
            <w:rStyle w:val="Hyperlink"/>
            <w:rFonts w:ascii="Verdana" w:hAnsi="Verdana"/>
            <w:sz w:val="16"/>
            <w:szCs w:val="16"/>
          </w:rPr>
          <w:t>ACLED</w:t>
        </w:r>
      </w:hyperlink>
      <w:r w:rsidRPr="00FE6C2F">
        <w:rPr>
          <w:rFonts w:ascii="Verdana" w:hAnsi="Verdana"/>
          <w:sz w:val="16"/>
          <w:szCs w:val="16"/>
        </w:rPr>
        <w:t xml:space="preserve">, Ukraine conflict: </w:t>
      </w:r>
      <w:proofErr w:type="spellStart"/>
      <w:r w:rsidRPr="00FE6C2F">
        <w:rPr>
          <w:rFonts w:ascii="Verdana" w:hAnsi="Verdana"/>
          <w:sz w:val="16"/>
          <w:szCs w:val="16"/>
        </w:rPr>
        <w:t>interactive</w:t>
      </w:r>
      <w:proofErr w:type="spellEnd"/>
      <w:r w:rsidRPr="00FE6C2F">
        <w:rPr>
          <w:rFonts w:ascii="Verdana" w:hAnsi="Verdana"/>
          <w:sz w:val="16"/>
          <w:szCs w:val="16"/>
        </w:rPr>
        <w:t xml:space="preserve"> map,  </w:t>
      </w:r>
      <w:hyperlink r:id="rId2" w:history="1">
        <w:r w:rsidRPr="00FE6C2F">
          <w:rPr>
            <w:rStyle w:val="Hyperlink"/>
            <w:rFonts w:ascii="Verdana" w:hAnsi="Verdana"/>
            <w:sz w:val="16"/>
            <w:szCs w:val="16"/>
          </w:rPr>
          <w:t>https://acleddata.com/monitor/ukraine-conflict-monitor</w:t>
        </w:r>
      </w:hyperlink>
    </w:p>
  </w:footnote>
  <w:footnote w:id="3">
    <w:p w14:paraId="12FAF140" w14:textId="77777777" w:rsidR="00E618B7" w:rsidRPr="00FE6C2F" w:rsidRDefault="00E618B7" w:rsidP="00A4402B">
      <w:pPr>
        <w:pStyle w:val="Voetnoottekst"/>
        <w:mirrorIndents/>
        <w:rPr>
          <w:rFonts w:ascii="Verdana" w:hAnsi="Verdana"/>
          <w:sz w:val="16"/>
          <w:szCs w:val="16"/>
        </w:rPr>
      </w:pPr>
      <w:r w:rsidRPr="00FE6C2F">
        <w:rPr>
          <w:rStyle w:val="Voetnootmarkering"/>
          <w:rFonts w:ascii="Verdana" w:hAnsi="Verdana"/>
          <w:sz w:val="16"/>
          <w:szCs w:val="16"/>
        </w:rPr>
        <w:footnoteRef/>
      </w:r>
      <w:r w:rsidRPr="00FE6C2F">
        <w:rPr>
          <w:rFonts w:ascii="Verdana" w:hAnsi="Verdana"/>
          <w:sz w:val="16"/>
          <w:szCs w:val="16"/>
        </w:rPr>
        <w:t xml:space="preserve"> ACLED, Ukraine conflict: </w:t>
      </w:r>
      <w:proofErr w:type="spellStart"/>
      <w:r w:rsidRPr="00FE6C2F">
        <w:rPr>
          <w:rFonts w:ascii="Verdana" w:hAnsi="Verdana"/>
          <w:sz w:val="16"/>
          <w:szCs w:val="16"/>
        </w:rPr>
        <w:t>interactive</w:t>
      </w:r>
      <w:proofErr w:type="spellEnd"/>
      <w:r w:rsidRPr="00FE6C2F">
        <w:rPr>
          <w:rFonts w:ascii="Verdana" w:hAnsi="Verdana"/>
          <w:sz w:val="16"/>
          <w:szCs w:val="16"/>
        </w:rPr>
        <w:t xml:space="preserve"> map, </w:t>
      </w:r>
      <w:hyperlink r:id="rId3" w:history="1">
        <w:r w:rsidRPr="00FE6C2F">
          <w:rPr>
            <w:rStyle w:val="Hyperlink"/>
            <w:rFonts w:ascii="Verdana" w:hAnsi="Verdana"/>
            <w:sz w:val="16"/>
            <w:szCs w:val="16"/>
          </w:rPr>
          <w:t>https://acleddata.com/monitor/ukraine-conflict-monitor</w:t>
        </w:r>
      </w:hyperlink>
      <w:r w:rsidRPr="00FE6C2F">
        <w:rPr>
          <w:rFonts w:ascii="Verdana" w:hAnsi="Verdana"/>
          <w:sz w:val="16"/>
          <w:szCs w:val="16"/>
        </w:rPr>
        <w:t xml:space="preserve"> ; </w:t>
      </w:r>
    </w:p>
  </w:footnote>
  <w:footnote w:id="4">
    <w:p w14:paraId="7395C685" w14:textId="7AE47F7C" w:rsidR="00964141" w:rsidRPr="00FE6C2F" w:rsidRDefault="00964141">
      <w:pPr>
        <w:pStyle w:val="Voetnoottekst"/>
        <w:rPr>
          <w:rFonts w:ascii="Verdana" w:hAnsi="Verdana"/>
          <w:sz w:val="16"/>
          <w:szCs w:val="16"/>
        </w:rPr>
      </w:pPr>
      <w:r w:rsidRPr="00FE6C2F">
        <w:rPr>
          <w:rStyle w:val="Voetnootmarkering"/>
          <w:rFonts w:ascii="Verdana" w:hAnsi="Verdana"/>
          <w:sz w:val="16"/>
          <w:szCs w:val="16"/>
        </w:rPr>
        <w:footnoteRef/>
      </w:r>
      <w:r w:rsidRPr="00FE6C2F">
        <w:rPr>
          <w:rFonts w:ascii="Verdana" w:hAnsi="Verdana"/>
          <w:sz w:val="16"/>
          <w:szCs w:val="16"/>
        </w:rPr>
        <w:t xml:space="preserve"> NOS, Energievoorziening Oekraïne staat op instorten: 'Geen centrale gespaard', 14 februari 2026, </w:t>
      </w:r>
      <w:hyperlink r:id="rId4" w:history="1">
        <w:r w:rsidRPr="00FE6C2F">
          <w:rPr>
            <w:rStyle w:val="Hyperlink"/>
            <w:rFonts w:ascii="Verdana" w:hAnsi="Verdana"/>
            <w:sz w:val="16"/>
            <w:szCs w:val="16"/>
          </w:rPr>
          <w:t>https://nos.nl/artikel/2602459-energievoorziening-oekraine-staat-op-instorten-geen-centrale-gespaard</w:t>
        </w:r>
      </w:hyperlink>
    </w:p>
  </w:footnote>
  <w:footnote w:id="5">
    <w:p w14:paraId="3A8ECBD2" w14:textId="2C329F3F" w:rsidR="00E618B7" w:rsidRPr="00FE6C2F" w:rsidRDefault="00E618B7">
      <w:pPr>
        <w:pStyle w:val="Voetnoottekst"/>
        <w:rPr>
          <w:rFonts w:ascii="Verdana" w:hAnsi="Verdana"/>
          <w:sz w:val="16"/>
          <w:szCs w:val="16"/>
        </w:rPr>
      </w:pPr>
      <w:r w:rsidRPr="00FE6C2F">
        <w:rPr>
          <w:rStyle w:val="Voetnootmarkering"/>
          <w:rFonts w:ascii="Verdana" w:hAnsi="Verdana"/>
          <w:sz w:val="16"/>
          <w:szCs w:val="16"/>
        </w:rPr>
        <w:footnoteRef/>
      </w:r>
      <w:r w:rsidRPr="00FE6C2F">
        <w:rPr>
          <w:rFonts w:ascii="Verdana" w:hAnsi="Verdana"/>
          <w:sz w:val="16"/>
          <w:szCs w:val="16"/>
        </w:rPr>
        <w:t xml:space="preserve"> </w:t>
      </w:r>
      <w:proofErr w:type="spellStart"/>
      <w:r w:rsidRPr="00FE6C2F">
        <w:rPr>
          <w:rFonts w:ascii="Verdana" w:hAnsi="Verdana"/>
          <w:sz w:val="16"/>
          <w:szCs w:val="16"/>
        </w:rPr>
        <w:t>Institute</w:t>
      </w:r>
      <w:proofErr w:type="spellEnd"/>
      <w:r w:rsidRPr="00FE6C2F">
        <w:rPr>
          <w:rFonts w:ascii="Verdana" w:hAnsi="Verdana"/>
          <w:sz w:val="16"/>
          <w:szCs w:val="16"/>
        </w:rPr>
        <w:t xml:space="preserve"> </w:t>
      </w:r>
      <w:proofErr w:type="spellStart"/>
      <w:r w:rsidRPr="00FE6C2F">
        <w:rPr>
          <w:rFonts w:ascii="Verdana" w:hAnsi="Verdana"/>
          <w:sz w:val="16"/>
          <w:szCs w:val="16"/>
        </w:rPr>
        <w:t>for</w:t>
      </w:r>
      <w:proofErr w:type="spellEnd"/>
      <w:r w:rsidRPr="00FE6C2F">
        <w:rPr>
          <w:rFonts w:ascii="Verdana" w:hAnsi="Verdana"/>
          <w:sz w:val="16"/>
          <w:szCs w:val="16"/>
        </w:rPr>
        <w:t xml:space="preserve"> </w:t>
      </w:r>
      <w:proofErr w:type="spellStart"/>
      <w:r w:rsidRPr="00FE6C2F">
        <w:rPr>
          <w:rFonts w:ascii="Verdana" w:hAnsi="Verdana"/>
          <w:sz w:val="16"/>
          <w:szCs w:val="16"/>
        </w:rPr>
        <w:t>the</w:t>
      </w:r>
      <w:proofErr w:type="spellEnd"/>
      <w:r w:rsidRPr="00FE6C2F">
        <w:rPr>
          <w:rFonts w:ascii="Verdana" w:hAnsi="Verdana"/>
          <w:sz w:val="16"/>
          <w:szCs w:val="16"/>
        </w:rPr>
        <w:t xml:space="preserve"> </w:t>
      </w:r>
      <w:proofErr w:type="spellStart"/>
      <w:r w:rsidRPr="00FE6C2F">
        <w:rPr>
          <w:rFonts w:ascii="Verdana" w:hAnsi="Verdana"/>
          <w:sz w:val="16"/>
          <w:szCs w:val="16"/>
        </w:rPr>
        <w:t>study</w:t>
      </w:r>
      <w:proofErr w:type="spellEnd"/>
      <w:r w:rsidRPr="00FE6C2F">
        <w:rPr>
          <w:rFonts w:ascii="Verdana" w:hAnsi="Verdana"/>
          <w:sz w:val="16"/>
          <w:szCs w:val="16"/>
        </w:rPr>
        <w:t xml:space="preserve"> of war, Russian </w:t>
      </w:r>
      <w:proofErr w:type="spellStart"/>
      <w:r w:rsidRPr="00FE6C2F">
        <w:rPr>
          <w:rFonts w:ascii="Verdana" w:hAnsi="Verdana"/>
          <w:sz w:val="16"/>
          <w:szCs w:val="16"/>
        </w:rPr>
        <w:t>Offensive</w:t>
      </w:r>
      <w:proofErr w:type="spellEnd"/>
      <w:r w:rsidRPr="00FE6C2F">
        <w:rPr>
          <w:rFonts w:ascii="Verdana" w:hAnsi="Verdana"/>
          <w:sz w:val="16"/>
          <w:szCs w:val="16"/>
        </w:rPr>
        <w:t xml:space="preserve"> </w:t>
      </w:r>
      <w:proofErr w:type="spellStart"/>
      <w:r w:rsidRPr="00FE6C2F">
        <w:rPr>
          <w:rFonts w:ascii="Verdana" w:hAnsi="Verdana"/>
          <w:sz w:val="16"/>
          <w:szCs w:val="16"/>
        </w:rPr>
        <w:t>Campaign</w:t>
      </w:r>
      <w:proofErr w:type="spellEnd"/>
      <w:r w:rsidRPr="00FE6C2F">
        <w:rPr>
          <w:rFonts w:ascii="Verdana" w:hAnsi="Verdana"/>
          <w:sz w:val="16"/>
          <w:szCs w:val="16"/>
        </w:rPr>
        <w:t xml:space="preserve"> Assessment, </w:t>
      </w:r>
      <w:proofErr w:type="spellStart"/>
      <w:r w:rsidRPr="00FE6C2F">
        <w:rPr>
          <w:rFonts w:ascii="Verdana" w:hAnsi="Verdana"/>
          <w:sz w:val="16"/>
          <w:szCs w:val="16"/>
        </w:rPr>
        <w:t>January</w:t>
      </w:r>
      <w:proofErr w:type="spellEnd"/>
      <w:r w:rsidRPr="00FE6C2F">
        <w:rPr>
          <w:rFonts w:ascii="Verdana" w:hAnsi="Verdana"/>
          <w:sz w:val="16"/>
          <w:szCs w:val="16"/>
        </w:rPr>
        <w:t xml:space="preserve"> 24, 2026, 24 januari 2026, </w:t>
      </w:r>
      <w:hyperlink r:id="rId5" w:history="1">
        <w:r w:rsidRPr="00FE6C2F">
          <w:rPr>
            <w:rStyle w:val="Hyperlink"/>
            <w:rFonts w:ascii="Verdana" w:hAnsi="Verdana"/>
            <w:sz w:val="16"/>
            <w:szCs w:val="16"/>
          </w:rPr>
          <w:t>https://understandingwar.org/research/russia-ukraine/russian-offensive-campaign-assessment-january-24-2026/</w:t>
        </w:r>
      </w:hyperlink>
      <w:r w:rsidRPr="00FE6C2F">
        <w:rPr>
          <w:rFonts w:ascii="Verdana" w:hAnsi="Verdana"/>
          <w:sz w:val="16"/>
          <w:szCs w:val="16"/>
        </w:rPr>
        <w:t xml:space="preserve"> ; BBC, </w:t>
      </w:r>
      <w:proofErr w:type="spellStart"/>
      <w:r w:rsidRPr="00FE6C2F">
        <w:rPr>
          <w:rFonts w:ascii="Verdana" w:hAnsi="Verdana"/>
          <w:sz w:val="16"/>
          <w:szCs w:val="16"/>
        </w:rPr>
        <w:t>Zelensky</w:t>
      </w:r>
      <w:proofErr w:type="spellEnd"/>
      <w:r w:rsidRPr="00FE6C2F">
        <w:rPr>
          <w:rFonts w:ascii="Verdana" w:hAnsi="Verdana"/>
          <w:sz w:val="16"/>
          <w:szCs w:val="16"/>
        </w:rPr>
        <w:t xml:space="preserve"> </w:t>
      </w:r>
      <w:proofErr w:type="spellStart"/>
      <w:r w:rsidRPr="00FE6C2F">
        <w:rPr>
          <w:rFonts w:ascii="Verdana" w:hAnsi="Verdana"/>
          <w:sz w:val="16"/>
          <w:szCs w:val="16"/>
        </w:rPr>
        <w:t>declares</w:t>
      </w:r>
      <w:proofErr w:type="spellEnd"/>
      <w:r w:rsidRPr="00FE6C2F">
        <w:rPr>
          <w:rFonts w:ascii="Verdana" w:hAnsi="Verdana"/>
          <w:sz w:val="16"/>
          <w:szCs w:val="16"/>
        </w:rPr>
        <w:t xml:space="preserve"> energy </w:t>
      </w:r>
      <w:proofErr w:type="spellStart"/>
      <w:r w:rsidRPr="00FE6C2F">
        <w:rPr>
          <w:rFonts w:ascii="Verdana" w:hAnsi="Verdana"/>
          <w:sz w:val="16"/>
          <w:szCs w:val="16"/>
        </w:rPr>
        <w:t>emergency</w:t>
      </w:r>
      <w:proofErr w:type="spellEnd"/>
      <w:r w:rsidRPr="00FE6C2F">
        <w:rPr>
          <w:rFonts w:ascii="Verdana" w:hAnsi="Verdana"/>
          <w:sz w:val="16"/>
          <w:szCs w:val="16"/>
        </w:rPr>
        <w:t xml:space="preserve"> as </w:t>
      </w:r>
      <w:proofErr w:type="spellStart"/>
      <w:r w:rsidRPr="00FE6C2F">
        <w:rPr>
          <w:rFonts w:ascii="Verdana" w:hAnsi="Verdana"/>
          <w:sz w:val="16"/>
          <w:szCs w:val="16"/>
        </w:rPr>
        <w:t>biting</w:t>
      </w:r>
      <w:proofErr w:type="spellEnd"/>
      <w:r w:rsidRPr="00FE6C2F">
        <w:rPr>
          <w:rFonts w:ascii="Verdana" w:hAnsi="Verdana"/>
          <w:sz w:val="16"/>
          <w:szCs w:val="16"/>
        </w:rPr>
        <w:t xml:space="preserve"> </w:t>
      </w:r>
      <w:proofErr w:type="spellStart"/>
      <w:r w:rsidRPr="00FE6C2F">
        <w:rPr>
          <w:rFonts w:ascii="Verdana" w:hAnsi="Verdana"/>
          <w:sz w:val="16"/>
          <w:szCs w:val="16"/>
        </w:rPr>
        <w:t>cold</w:t>
      </w:r>
      <w:proofErr w:type="spellEnd"/>
      <w:r w:rsidRPr="00FE6C2F">
        <w:rPr>
          <w:rFonts w:ascii="Verdana" w:hAnsi="Verdana"/>
          <w:sz w:val="16"/>
          <w:szCs w:val="16"/>
        </w:rPr>
        <w:t xml:space="preserve"> </w:t>
      </w:r>
      <w:proofErr w:type="spellStart"/>
      <w:r w:rsidRPr="00FE6C2F">
        <w:rPr>
          <w:rFonts w:ascii="Verdana" w:hAnsi="Verdana"/>
          <w:sz w:val="16"/>
          <w:szCs w:val="16"/>
        </w:rPr>
        <w:t>persists</w:t>
      </w:r>
      <w:proofErr w:type="spellEnd"/>
      <w:r w:rsidRPr="00FE6C2F">
        <w:rPr>
          <w:rFonts w:ascii="Verdana" w:hAnsi="Verdana"/>
          <w:sz w:val="16"/>
          <w:szCs w:val="16"/>
        </w:rPr>
        <w:t xml:space="preserve">, 15 januari 2026,  </w:t>
      </w:r>
      <w:hyperlink r:id="rId6" w:history="1">
        <w:r w:rsidRPr="00FE6C2F">
          <w:rPr>
            <w:rStyle w:val="Hyperlink"/>
            <w:rFonts w:ascii="Verdana" w:hAnsi="Verdana"/>
            <w:sz w:val="16"/>
            <w:szCs w:val="16"/>
          </w:rPr>
          <w:t>https://www.bbc.com/news/articles/cq6vm677z76o</w:t>
        </w:r>
      </w:hyperlink>
      <w:r w:rsidRPr="00FE6C2F">
        <w:rPr>
          <w:rFonts w:ascii="Verdana" w:hAnsi="Verdana"/>
          <w:sz w:val="16"/>
          <w:szCs w:val="16"/>
        </w:rPr>
        <w:t xml:space="preserve"> ; NOS, 1,2 miljoen Oekraïners zonder stroom na grootschalige Russische luchtaanvallen, 24 januari 2026, </w:t>
      </w:r>
      <w:hyperlink r:id="rId7" w:history="1">
        <w:r w:rsidRPr="00FE6C2F">
          <w:rPr>
            <w:rStyle w:val="Hyperlink"/>
            <w:rFonts w:ascii="Verdana" w:hAnsi="Verdana"/>
            <w:sz w:val="16"/>
            <w:szCs w:val="16"/>
          </w:rPr>
          <w:t>https://nos.nl/artikel/2599452-1-2-miljoen-oekrainers-zonder-stroom-na-grootschalige-russische-luchtaanvallen</w:t>
        </w:r>
      </w:hyperlink>
      <w:r w:rsidRPr="00FE6C2F">
        <w:rPr>
          <w:rFonts w:ascii="Verdana" w:hAnsi="Verdana"/>
          <w:sz w:val="16"/>
          <w:szCs w:val="16"/>
        </w:rPr>
        <w:t xml:space="preserve"> </w:t>
      </w:r>
    </w:p>
  </w:footnote>
  <w:footnote w:id="6">
    <w:p w14:paraId="20DC0F49" w14:textId="7F58D2E2" w:rsidR="00E618B7" w:rsidRPr="00FE6C2F" w:rsidRDefault="00E618B7" w:rsidP="00A4402B">
      <w:pPr>
        <w:pStyle w:val="Voetnoottekst"/>
        <w:rPr>
          <w:rFonts w:ascii="Verdana" w:hAnsi="Verdana"/>
          <w:sz w:val="16"/>
          <w:szCs w:val="16"/>
          <w:lang w:val="en-US"/>
        </w:rPr>
      </w:pPr>
      <w:r w:rsidRPr="00FE6C2F">
        <w:rPr>
          <w:rStyle w:val="Voetnootmarkering"/>
          <w:rFonts w:ascii="Verdana" w:hAnsi="Verdana"/>
          <w:sz w:val="16"/>
          <w:szCs w:val="16"/>
        </w:rPr>
        <w:footnoteRef/>
      </w:r>
      <w:r w:rsidRPr="00FE6C2F">
        <w:rPr>
          <w:rFonts w:ascii="Verdana" w:hAnsi="Verdana"/>
          <w:sz w:val="16"/>
          <w:szCs w:val="16"/>
          <w:lang w:val="en-US"/>
        </w:rPr>
        <w:t xml:space="preserve"> OHCHR, Ukraine: Protection of Civilians in Armed Conflict — December 2025, 12 </w:t>
      </w:r>
      <w:proofErr w:type="spellStart"/>
      <w:r w:rsidRPr="00FE6C2F">
        <w:rPr>
          <w:rFonts w:ascii="Verdana" w:hAnsi="Verdana"/>
          <w:sz w:val="16"/>
          <w:szCs w:val="16"/>
          <w:lang w:val="en-US"/>
        </w:rPr>
        <w:t>januari</w:t>
      </w:r>
      <w:proofErr w:type="spellEnd"/>
      <w:r w:rsidRPr="00FE6C2F">
        <w:rPr>
          <w:rFonts w:ascii="Verdana" w:hAnsi="Verdana"/>
          <w:sz w:val="16"/>
          <w:szCs w:val="16"/>
          <w:lang w:val="en-US"/>
        </w:rPr>
        <w:t xml:space="preserve"> 2026, </w:t>
      </w:r>
      <w:r>
        <w:fldChar w:fldCharType="begin"/>
      </w:r>
      <w:r w:rsidRPr="006C53A0">
        <w:rPr>
          <w:lang w:val="en-US"/>
        </w:rPr>
        <w:instrText>HYPERLINK "https://ukraine.ohchr.org/sites/default/files/2026-01/Ukraine%20-%20protection%20of%20civilians%20in%20armed%20conflict%20%28December%202025%29_ENG.pdf"</w:instrText>
      </w:r>
      <w:r>
        <w:fldChar w:fldCharType="separate"/>
      </w:r>
      <w:r w:rsidRPr="00FE6C2F">
        <w:rPr>
          <w:rStyle w:val="Hyperlink"/>
          <w:rFonts w:ascii="Verdana" w:hAnsi="Verdana"/>
          <w:sz w:val="16"/>
          <w:szCs w:val="16"/>
          <w:lang w:val="en-US"/>
        </w:rPr>
        <w:t>https://ukraine.ohchr.org/sites/default/files/2026-01/Ukraine%20-%20protection%20of%20civilians%20in%20armed%20conflict%20%28December%202025%29_ENG.pdf</w:t>
      </w:r>
      <w:r>
        <w:fldChar w:fldCharType="end"/>
      </w:r>
      <w:r w:rsidRPr="00FE6C2F">
        <w:rPr>
          <w:rFonts w:ascii="Verdana" w:hAnsi="Verdana"/>
          <w:sz w:val="16"/>
          <w:szCs w:val="16"/>
          <w:lang w:val="en-US"/>
        </w:rPr>
        <w:t xml:space="preserve"> </w:t>
      </w:r>
    </w:p>
  </w:footnote>
  <w:footnote w:id="7">
    <w:p w14:paraId="3080D497" w14:textId="22245151" w:rsidR="00E618B7" w:rsidRPr="00FE6C2F" w:rsidRDefault="00E618B7">
      <w:pPr>
        <w:pStyle w:val="Voetnoottekst"/>
        <w:rPr>
          <w:rFonts w:ascii="Verdana" w:hAnsi="Verdana"/>
          <w:sz w:val="16"/>
          <w:szCs w:val="16"/>
        </w:rPr>
      </w:pPr>
      <w:r w:rsidRPr="00FE6C2F">
        <w:rPr>
          <w:rStyle w:val="Voetnootmarkering"/>
          <w:rFonts w:ascii="Verdana" w:hAnsi="Verdana"/>
          <w:sz w:val="16"/>
          <w:szCs w:val="16"/>
        </w:rPr>
        <w:footnoteRef/>
      </w:r>
      <w:r w:rsidRPr="00FE6C2F">
        <w:rPr>
          <w:rFonts w:ascii="Verdana" w:hAnsi="Verdana"/>
          <w:sz w:val="16"/>
          <w:szCs w:val="16"/>
        </w:rPr>
        <w:t xml:space="preserve"> </w:t>
      </w:r>
      <w:proofErr w:type="spellStart"/>
      <w:r w:rsidRPr="00FE6C2F">
        <w:rPr>
          <w:rFonts w:ascii="Verdana" w:hAnsi="Verdana"/>
          <w:sz w:val="16"/>
          <w:szCs w:val="16"/>
        </w:rPr>
        <w:t>Humanitarian</w:t>
      </w:r>
      <w:proofErr w:type="spellEnd"/>
      <w:r w:rsidRPr="00FE6C2F">
        <w:rPr>
          <w:rFonts w:ascii="Verdana" w:hAnsi="Verdana"/>
          <w:sz w:val="16"/>
          <w:szCs w:val="16"/>
        </w:rPr>
        <w:t xml:space="preserve"> Action, Ukraine 2026 </w:t>
      </w:r>
      <w:hyperlink r:id="rId8" w:history="1">
        <w:r w:rsidRPr="00FE6C2F">
          <w:rPr>
            <w:rStyle w:val="Hyperlink"/>
            <w:rFonts w:ascii="Verdana" w:hAnsi="Verdana"/>
            <w:sz w:val="16"/>
            <w:szCs w:val="16"/>
          </w:rPr>
          <w:t>https://humanitarianaction.info/plan/1515</w:t>
        </w:r>
      </w:hyperlink>
      <w:r w:rsidRPr="00FE6C2F">
        <w:rPr>
          <w:rFonts w:ascii="Verdana" w:hAnsi="Verdana"/>
          <w:sz w:val="16"/>
          <w:szCs w:val="16"/>
        </w:rPr>
        <w:t xml:space="preserve">  ; </w:t>
      </w:r>
    </w:p>
  </w:footnote>
  <w:footnote w:id="8">
    <w:p w14:paraId="6F93C6DF" w14:textId="55307772" w:rsidR="00E618B7" w:rsidRPr="00FE6C2F" w:rsidRDefault="00E618B7" w:rsidP="00A4402B">
      <w:pPr>
        <w:pStyle w:val="Voetnoottekst"/>
        <w:rPr>
          <w:rFonts w:ascii="Verdana" w:hAnsi="Verdana"/>
          <w:sz w:val="16"/>
          <w:szCs w:val="16"/>
        </w:rPr>
      </w:pPr>
      <w:r w:rsidRPr="00FE6C2F">
        <w:rPr>
          <w:rStyle w:val="Voetnootmarkering"/>
          <w:rFonts w:ascii="Verdana" w:hAnsi="Verdana"/>
          <w:sz w:val="16"/>
          <w:szCs w:val="16"/>
        </w:rPr>
        <w:footnoteRef/>
      </w:r>
      <w:r w:rsidRPr="00FE6C2F">
        <w:rPr>
          <w:rFonts w:ascii="Verdana" w:hAnsi="Verdana"/>
          <w:sz w:val="16"/>
          <w:szCs w:val="16"/>
        </w:rPr>
        <w:t xml:space="preserve"> </w:t>
      </w:r>
      <w:r w:rsidRPr="00FE6C2F">
        <w:rPr>
          <w:rFonts w:ascii="Verdana" w:hAnsi="Verdana" w:cs="Helvetica"/>
          <w:color w:val="141414"/>
          <w:sz w:val="16"/>
          <w:szCs w:val="16"/>
        </w:rPr>
        <w:t xml:space="preserve">Dat wordt hier meegenomen in de beoordeling van </w:t>
      </w:r>
      <w:proofErr w:type="spellStart"/>
      <w:r w:rsidRPr="00FE6C2F">
        <w:rPr>
          <w:rFonts w:ascii="Verdana" w:hAnsi="Verdana" w:cs="Helvetica"/>
          <w:color w:val="141414"/>
          <w:sz w:val="16"/>
          <w:szCs w:val="16"/>
        </w:rPr>
        <w:t>Kherson</w:t>
      </w:r>
      <w:proofErr w:type="spellEnd"/>
    </w:p>
  </w:footnote>
  <w:footnote w:id="9">
    <w:p w14:paraId="2E7473CC" w14:textId="63729CB5" w:rsidR="00E618B7" w:rsidRPr="00FE6C2F" w:rsidRDefault="00E618B7" w:rsidP="00A4402B">
      <w:pPr>
        <w:pStyle w:val="Kop1"/>
        <w:shd w:val="clear" w:color="auto" w:fill="FFFFFF"/>
        <w:spacing w:before="0"/>
        <w:mirrorIndents/>
        <w:textAlignment w:val="baseline"/>
        <w:rPr>
          <w:rFonts w:ascii="Verdana" w:hAnsi="Verdana" w:cs="Helvetica"/>
          <w:color w:val="141414"/>
          <w:sz w:val="16"/>
          <w:szCs w:val="16"/>
          <w:lang w:val="en-US"/>
        </w:rPr>
      </w:pPr>
      <w:r w:rsidRPr="00FE6C2F">
        <w:rPr>
          <w:rStyle w:val="Voetnootmarkering"/>
          <w:rFonts w:ascii="Verdana" w:hAnsi="Verdana"/>
          <w:sz w:val="16"/>
          <w:szCs w:val="16"/>
        </w:rPr>
        <w:footnoteRef/>
      </w:r>
      <w:r w:rsidRPr="00FE6C2F">
        <w:rPr>
          <w:rFonts w:ascii="Verdana" w:hAnsi="Verdana"/>
          <w:sz w:val="16"/>
          <w:szCs w:val="16"/>
          <w:lang w:val="en-US"/>
        </w:rPr>
        <w:t xml:space="preserve"> Institute for the Study of War, Interactive map: Russia’s invasion of Ukraine, </w:t>
      </w:r>
      <w:r>
        <w:fldChar w:fldCharType="begin"/>
      </w:r>
      <w:r w:rsidRPr="006C53A0">
        <w:rPr>
          <w:lang w:val="en-US"/>
        </w:rPr>
        <w:instrText>HYPERLINK "https://storymaps.arcgis.com/stories/36a7f6a6f5a9448496de641cf64bd375"</w:instrText>
      </w:r>
      <w:r>
        <w:fldChar w:fldCharType="separate"/>
      </w:r>
      <w:r w:rsidRPr="00FE6C2F">
        <w:rPr>
          <w:rStyle w:val="Hyperlink"/>
          <w:rFonts w:ascii="Verdana" w:hAnsi="Verdana"/>
          <w:sz w:val="16"/>
          <w:szCs w:val="16"/>
          <w:lang w:val="en-US"/>
        </w:rPr>
        <w:t>https://storymaps.arcgis.com/stories/36a7f6a6f5a9448496de641cf64bd375</w:t>
      </w:r>
      <w:r>
        <w:fldChar w:fldCharType="end"/>
      </w:r>
      <w:r w:rsidRPr="00FE6C2F">
        <w:rPr>
          <w:rFonts w:ascii="Verdana" w:hAnsi="Verdana"/>
          <w:sz w:val="16"/>
          <w:szCs w:val="16"/>
          <w:lang w:val="en-US"/>
        </w:rPr>
        <w:t xml:space="preserve">, </w:t>
      </w:r>
      <w:proofErr w:type="spellStart"/>
      <w:r w:rsidRPr="00FE6C2F">
        <w:rPr>
          <w:rFonts w:ascii="Verdana" w:hAnsi="Verdana"/>
          <w:sz w:val="16"/>
          <w:szCs w:val="16"/>
          <w:lang w:val="en-US"/>
        </w:rPr>
        <w:t>geraadpleegd</w:t>
      </w:r>
      <w:proofErr w:type="spellEnd"/>
      <w:r w:rsidRPr="00FE6C2F">
        <w:rPr>
          <w:rFonts w:ascii="Verdana" w:hAnsi="Verdana"/>
          <w:sz w:val="16"/>
          <w:szCs w:val="16"/>
          <w:lang w:val="en-US"/>
        </w:rPr>
        <w:t xml:space="preserve"> 12 </w:t>
      </w:r>
      <w:proofErr w:type="spellStart"/>
      <w:r w:rsidRPr="00FE6C2F">
        <w:rPr>
          <w:rFonts w:ascii="Verdana" w:hAnsi="Verdana"/>
          <w:sz w:val="16"/>
          <w:szCs w:val="16"/>
          <w:lang w:val="en-US"/>
        </w:rPr>
        <w:t>februari</w:t>
      </w:r>
      <w:proofErr w:type="spellEnd"/>
      <w:r w:rsidRPr="00FE6C2F">
        <w:rPr>
          <w:rFonts w:ascii="Verdana" w:hAnsi="Verdana"/>
          <w:sz w:val="16"/>
          <w:szCs w:val="16"/>
          <w:lang w:val="en-US"/>
        </w:rPr>
        <w:t xml:space="preserve"> 2026; International Crisis group, Ukraine War Map: Tracking the frontlines, </w:t>
      </w:r>
      <w:r>
        <w:fldChar w:fldCharType="begin"/>
      </w:r>
      <w:r w:rsidRPr="006C53A0">
        <w:rPr>
          <w:lang w:val="en-US"/>
        </w:rPr>
        <w:instrText>HYPERLINK "https://www.crisisgroup.org/visual-explainers/ukraine-war-map-tracking-frontlines"</w:instrText>
      </w:r>
      <w:r>
        <w:fldChar w:fldCharType="separate"/>
      </w:r>
      <w:r w:rsidRPr="00FE6C2F">
        <w:rPr>
          <w:rStyle w:val="Hyperlink"/>
          <w:rFonts w:ascii="Verdana" w:hAnsi="Verdana"/>
          <w:sz w:val="16"/>
          <w:szCs w:val="16"/>
          <w:lang w:val="en-US"/>
        </w:rPr>
        <w:t>https://www.crisisgroup.org/visual-explainers/ukraine-war-map-tracking-frontlines</w:t>
      </w:r>
      <w:r>
        <w:fldChar w:fldCharType="end"/>
      </w:r>
      <w:r w:rsidRPr="00FE6C2F">
        <w:rPr>
          <w:rFonts w:ascii="Verdana" w:hAnsi="Verdana"/>
          <w:sz w:val="16"/>
          <w:szCs w:val="16"/>
          <w:lang w:val="en-US"/>
        </w:rPr>
        <w:t xml:space="preserve">, </w:t>
      </w:r>
      <w:proofErr w:type="spellStart"/>
      <w:r w:rsidRPr="00FE6C2F">
        <w:rPr>
          <w:rFonts w:ascii="Verdana" w:hAnsi="Verdana"/>
          <w:sz w:val="16"/>
          <w:szCs w:val="16"/>
          <w:lang w:val="en-US"/>
        </w:rPr>
        <w:t>geraadpleegd</w:t>
      </w:r>
      <w:proofErr w:type="spellEnd"/>
      <w:r w:rsidRPr="00FE6C2F">
        <w:rPr>
          <w:rFonts w:ascii="Verdana" w:hAnsi="Verdana"/>
          <w:sz w:val="16"/>
          <w:szCs w:val="16"/>
          <w:lang w:val="en-US"/>
        </w:rPr>
        <w:t xml:space="preserve"> 12 </w:t>
      </w:r>
      <w:proofErr w:type="spellStart"/>
      <w:r w:rsidRPr="00FE6C2F">
        <w:rPr>
          <w:rFonts w:ascii="Verdana" w:hAnsi="Verdana"/>
          <w:sz w:val="16"/>
          <w:szCs w:val="16"/>
          <w:lang w:val="en-US"/>
        </w:rPr>
        <w:t>februari</w:t>
      </w:r>
      <w:proofErr w:type="spellEnd"/>
      <w:r w:rsidRPr="00FE6C2F">
        <w:rPr>
          <w:rFonts w:ascii="Verdana" w:hAnsi="Verdana"/>
          <w:sz w:val="16"/>
          <w:szCs w:val="16"/>
          <w:lang w:val="en-US"/>
        </w:rPr>
        <w:t xml:space="preserve"> 2026</w:t>
      </w:r>
      <w:r w:rsidRPr="00FE6C2F">
        <w:rPr>
          <w:rFonts w:ascii="Verdana" w:hAnsi="Verdana" w:cs="Helvetica"/>
          <w:color w:val="141414"/>
          <w:sz w:val="16"/>
          <w:szCs w:val="16"/>
          <w:lang w:val="en-US"/>
        </w:rPr>
        <w:t>.</w:t>
      </w:r>
    </w:p>
  </w:footnote>
  <w:footnote w:id="10">
    <w:p w14:paraId="448B2F80" w14:textId="2418FA21" w:rsidR="00E618B7" w:rsidRPr="00FE6C2F" w:rsidRDefault="00E618B7" w:rsidP="00A4402B">
      <w:pPr>
        <w:pStyle w:val="Voetnoottekst"/>
        <w:rPr>
          <w:rFonts w:ascii="Verdana" w:hAnsi="Verdana"/>
          <w:sz w:val="16"/>
          <w:szCs w:val="16"/>
          <w:lang w:val="en-US"/>
        </w:rPr>
      </w:pPr>
      <w:r w:rsidRPr="00FE6C2F">
        <w:rPr>
          <w:rStyle w:val="Voetnootmarkering"/>
          <w:rFonts w:ascii="Verdana" w:hAnsi="Verdana"/>
          <w:sz w:val="16"/>
          <w:szCs w:val="16"/>
        </w:rPr>
        <w:footnoteRef/>
      </w:r>
      <w:r w:rsidRPr="00FE6C2F">
        <w:rPr>
          <w:rFonts w:ascii="Verdana" w:hAnsi="Verdana"/>
          <w:sz w:val="16"/>
          <w:szCs w:val="16"/>
          <w:lang w:val="en-US"/>
        </w:rPr>
        <w:t xml:space="preserve"> </w:t>
      </w:r>
      <w:r>
        <w:fldChar w:fldCharType="begin"/>
      </w:r>
      <w:r w:rsidRPr="006C53A0">
        <w:rPr>
          <w:lang w:val="en-US"/>
        </w:rPr>
        <w:instrText>HYPERLINK "file:///H:\\Mijn%20documenten\\My%20Documents\\oekraine%20acled%202024%20oktober\\ACLED"</w:instrText>
      </w:r>
      <w:r>
        <w:fldChar w:fldCharType="separate"/>
      </w:r>
      <w:r w:rsidRPr="00FE6C2F">
        <w:rPr>
          <w:rStyle w:val="Hyperlink"/>
          <w:rFonts w:ascii="Verdana" w:hAnsi="Verdana"/>
          <w:sz w:val="16"/>
          <w:szCs w:val="16"/>
          <w:lang w:val="en-US"/>
        </w:rPr>
        <w:t>ACLED</w:t>
      </w:r>
      <w:r>
        <w:fldChar w:fldCharType="end"/>
      </w:r>
      <w:r w:rsidRPr="00FE6C2F">
        <w:rPr>
          <w:rFonts w:ascii="Verdana" w:hAnsi="Verdana"/>
          <w:sz w:val="16"/>
          <w:szCs w:val="16"/>
          <w:lang w:val="en-US"/>
        </w:rPr>
        <w:t xml:space="preserve">, Ukraine conflict: interactive map,  </w:t>
      </w:r>
      <w:r>
        <w:fldChar w:fldCharType="begin"/>
      </w:r>
      <w:r w:rsidRPr="006C53A0">
        <w:rPr>
          <w:lang w:val="en-US"/>
        </w:rPr>
        <w:instrText>HYPERLINK "https://acleddata.com/monitor/ukraine-conflict-monitor"</w:instrText>
      </w:r>
      <w:r>
        <w:fldChar w:fldCharType="separate"/>
      </w:r>
      <w:r w:rsidRPr="00FE6C2F">
        <w:rPr>
          <w:rStyle w:val="Hyperlink"/>
          <w:rFonts w:ascii="Verdana" w:hAnsi="Verdana"/>
          <w:sz w:val="16"/>
          <w:szCs w:val="16"/>
          <w:lang w:val="en-US"/>
        </w:rPr>
        <w:t>https://acleddata.com/monitor/ukraine-conflict-monitor</w:t>
      </w:r>
      <w:r>
        <w:fldChar w:fldCharType="end"/>
      </w:r>
    </w:p>
  </w:footnote>
  <w:footnote w:id="11">
    <w:p w14:paraId="08346BF2" w14:textId="53A4EC91" w:rsidR="00E618B7" w:rsidRPr="00FE6C2F" w:rsidRDefault="00E618B7" w:rsidP="00A4402B">
      <w:pPr>
        <w:pStyle w:val="Voetnoottekst"/>
        <w:rPr>
          <w:rFonts w:ascii="Verdana" w:hAnsi="Verdana"/>
          <w:sz w:val="16"/>
          <w:szCs w:val="16"/>
          <w:lang w:val="en-US"/>
        </w:rPr>
      </w:pPr>
      <w:r w:rsidRPr="00FE6C2F">
        <w:rPr>
          <w:rStyle w:val="Voetnootmarkering"/>
          <w:rFonts w:ascii="Verdana" w:hAnsi="Verdana"/>
          <w:sz w:val="16"/>
          <w:szCs w:val="16"/>
        </w:rPr>
        <w:footnoteRef/>
      </w:r>
      <w:r w:rsidRPr="00FE6C2F">
        <w:rPr>
          <w:rFonts w:ascii="Verdana" w:hAnsi="Verdana"/>
          <w:sz w:val="16"/>
          <w:szCs w:val="16"/>
          <w:lang w:val="en-US"/>
        </w:rPr>
        <w:t xml:space="preserve"> </w:t>
      </w:r>
      <w:r>
        <w:fldChar w:fldCharType="begin"/>
      </w:r>
      <w:r w:rsidRPr="006C53A0">
        <w:rPr>
          <w:lang w:val="en-US"/>
        </w:rPr>
        <w:instrText>HYPERLINK "file:///H:\\Mijn%20documenten\\My%20Documents\\oekraine%20acled%202024%20oktober\\ACLED"</w:instrText>
      </w:r>
      <w:r>
        <w:fldChar w:fldCharType="separate"/>
      </w:r>
      <w:r w:rsidRPr="00FE6C2F">
        <w:rPr>
          <w:rStyle w:val="Hyperlink"/>
          <w:rFonts w:ascii="Verdana" w:hAnsi="Verdana"/>
          <w:sz w:val="16"/>
          <w:szCs w:val="16"/>
          <w:lang w:val="en-US"/>
        </w:rPr>
        <w:t>ACLED</w:t>
      </w:r>
      <w:r>
        <w:fldChar w:fldCharType="end"/>
      </w:r>
      <w:r w:rsidRPr="00FE6C2F">
        <w:rPr>
          <w:rFonts w:ascii="Verdana" w:hAnsi="Verdana"/>
          <w:sz w:val="16"/>
          <w:szCs w:val="16"/>
          <w:lang w:val="en-US"/>
        </w:rPr>
        <w:t xml:space="preserve">, Ukraine conflict: interactive map,  </w:t>
      </w:r>
      <w:r>
        <w:fldChar w:fldCharType="begin"/>
      </w:r>
      <w:r w:rsidRPr="006C53A0">
        <w:rPr>
          <w:lang w:val="en-US"/>
        </w:rPr>
        <w:instrText>HYPERLINK "https://acleddata.com/monitor/ukraine-conflict-monitor"</w:instrText>
      </w:r>
      <w:r>
        <w:fldChar w:fldCharType="separate"/>
      </w:r>
      <w:r w:rsidRPr="00FE6C2F">
        <w:rPr>
          <w:rStyle w:val="Hyperlink"/>
          <w:rFonts w:ascii="Verdana" w:hAnsi="Verdana"/>
          <w:sz w:val="16"/>
          <w:szCs w:val="16"/>
          <w:lang w:val="en-US"/>
        </w:rPr>
        <w:t>https://acleddata.com/monitor/ukraine-conflict-monitor</w:t>
      </w:r>
      <w:r>
        <w:fldChar w:fldCharType="end"/>
      </w:r>
    </w:p>
  </w:footnote>
  <w:footnote w:id="12">
    <w:p w14:paraId="4F8F0BB0" w14:textId="23991FE4" w:rsidR="00E618B7" w:rsidRPr="00FE6C2F" w:rsidRDefault="00E618B7" w:rsidP="00A4402B">
      <w:pPr>
        <w:pStyle w:val="Voetnoottekst"/>
        <w:rPr>
          <w:rFonts w:ascii="Verdana" w:hAnsi="Verdana"/>
          <w:sz w:val="16"/>
          <w:szCs w:val="16"/>
          <w:lang w:val="en-US"/>
        </w:rPr>
      </w:pPr>
      <w:r w:rsidRPr="00FE6C2F">
        <w:rPr>
          <w:rStyle w:val="Voetnootmarkering"/>
          <w:rFonts w:ascii="Verdana" w:hAnsi="Verdana"/>
          <w:sz w:val="16"/>
          <w:szCs w:val="16"/>
        </w:rPr>
        <w:footnoteRef/>
      </w:r>
      <w:r w:rsidRPr="00FE6C2F">
        <w:rPr>
          <w:rFonts w:ascii="Verdana" w:hAnsi="Verdana"/>
          <w:sz w:val="16"/>
          <w:szCs w:val="16"/>
          <w:lang w:val="en-US"/>
        </w:rPr>
        <w:t xml:space="preserve"> OHCHR (Office of the High Commissioner of Human Rights), Ukraine: Protection of Civilians in Armed Conflict — October 2025, 12 </w:t>
      </w:r>
      <w:proofErr w:type="spellStart"/>
      <w:r w:rsidRPr="00FE6C2F">
        <w:rPr>
          <w:rFonts w:ascii="Verdana" w:hAnsi="Verdana"/>
          <w:sz w:val="16"/>
          <w:szCs w:val="16"/>
          <w:lang w:val="en-US"/>
        </w:rPr>
        <w:t>januari</w:t>
      </w:r>
      <w:proofErr w:type="spellEnd"/>
      <w:r w:rsidRPr="00FE6C2F">
        <w:rPr>
          <w:rFonts w:ascii="Verdana" w:hAnsi="Verdana"/>
          <w:sz w:val="16"/>
          <w:szCs w:val="16"/>
          <w:lang w:val="en-US"/>
        </w:rPr>
        <w:t xml:space="preserve"> 2026, </w:t>
      </w:r>
      <w:r>
        <w:fldChar w:fldCharType="begin"/>
      </w:r>
      <w:r w:rsidRPr="006C53A0">
        <w:rPr>
          <w:lang w:val="en-US"/>
        </w:rPr>
        <w:instrText>HYPERLINK "https://ukraine.ohchr.org/sites/default/files/2026-01/Ukraine%20-%20protection%20of%20civilians%20in%20armed%20conflict%20%28December%202025%29_ENG.pdf"</w:instrText>
      </w:r>
      <w:r>
        <w:fldChar w:fldCharType="separate"/>
      </w:r>
      <w:r w:rsidRPr="00FE6C2F">
        <w:rPr>
          <w:rStyle w:val="Hyperlink"/>
          <w:rFonts w:ascii="Verdana" w:hAnsi="Verdana"/>
          <w:sz w:val="16"/>
          <w:szCs w:val="16"/>
          <w:lang w:val="en-US"/>
        </w:rPr>
        <w:t>https://ukraine.ohchr.org/sites/default/files/2026-01/Ukraine%20-%20protection%20of%20civilians%20in%20armed%20conflict%20%28December%202025%29_ENG.pdf</w:t>
      </w:r>
      <w:r>
        <w:fldChar w:fldCharType="end"/>
      </w:r>
      <w:r w:rsidRPr="00FE6C2F">
        <w:rPr>
          <w:rFonts w:ascii="Verdana" w:hAnsi="Verdana"/>
          <w:sz w:val="16"/>
          <w:szCs w:val="16"/>
          <w:lang w:val="en-US"/>
        </w:rPr>
        <w:t xml:space="preserve"> </w:t>
      </w:r>
    </w:p>
  </w:footnote>
  <w:footnote w:id="13">
    <w:p w14:paraId="6785C737" w14:textId="7B234EEA" w:rsidR="00E618B7" w:rsidRPr="00FE6C2F" w:rsidRDefault="00E618B7" w:rsidP="00A4402B">
      <w:pPr>
        <w:pStyle w:val="Voetnoottekst"/>
        <w:rPr>
          <w:rFonts w:ascii="Verdana" w:hAnsi="Verdana"/>
          <w:sz w:val="16"/>
          <w:szCs w:val="16"/>
          <w:lang w:val="en-US"/>
        </w:rPr>
      </w:pPr>
      <w:r w:rsidRPr="00FE6C2F">
        <w:rPr>
          <w:rStyle w:val="Voetnootmarkering"/>
          <w:rFonts w:ascii="Verdana" w:hAnsi="Verdana"/>
          <w:sz w:val="16"/>
          <w:szCs w:val="16"/>
        </w:rPr>
        <w:footnoteRef/>
      </w:r>
      <w:r w:rsidRPr="00FE6C2F">
        <w:rPr>
          <w:rFonts w:ascii="Verdana" w:hAnsi="Verdana"/>
          <w:sz w:val="16"/>
          <w:szCs w:val="16"/>
          <w:lang w:val="en-US"/>
        </w:rPr>
        <w:t xml:space="preserve"> United Nations, Russian army committing murder in Ukraine: Independent rights commission, 27 </w:t>
      </w:r>
      <w:proofErr w:type="spellStart"/>
      <w:r w:rsidRPr="00FE6C2F">
        <w:rPr>
          <w:rFonts w:ascii="Verdana" w:hAnsi="Verdana"/>
          <w:sz w:val="16"/>
          <w:szCs w:val="16"/>
          <w:lang w:val="en-US"/>
        </w:rPr>
        <w:t>oktober</w:t>
      </w:r>
      <w:proofErr w:type="spellEnd"/>
      <w:r w:rsidRPr="00FE6C2F">
        <w:rPr>
          <w:rFonts w:ascii="Verdana" w:hAnsi="Verdana"/>
          <w:sz w:val="16"/>
          <w:szCs w:val="16"/>
          <w:lang w:val="en-US"/>
        </w:rPr>
        <w:t xml:space="preserve"> 2025, https://news.un.org/en/story/2025/10/1166189</w:t>
      </w:r>
    </w:p>
  </w:footnote>
  <w:footnote w:id="14">
    <w:p w14:paraId="1AEC3B06" w14:textId="77ABAAD7" w:rsidR="00E618B7" w:rsidRPr="00FE6C2F" w:rsidRDefault="00E618B7" w:rsidP="00A4402B">
      <w:pPr>
        <w:pStyle w:val="Voetnoottekst"/>
        <w:rPr>
          <w:rFonts w:ascii="Verdana" w:hAnsi="Verdana"/>
          <w:sz w:val="16"/>
          <w:szCs w:val="16"/>
          <w:lang w:val="en-US"/>
        </w:rPr>
      </w:pPr>
      <w:r w:rsidRPr="00FE6C2F">
        <w:rPr>
          <w:rStyle w:val="Voetnootmarkering"/>
          <w:rFonts w:ascii="Verdana" w:hAnsi="Verdana"/>
          <w:sz w:val="16"/>
          <w:szCs w:val="16"/>
        </w:rPr>
        <w:footnoteRef/>
      </w:r>
      <w:r w:rsidRPr="00FE6C2F">
        <w:rPr>
          <w:rFonts w:ascii="Verdana" w:hAnsi="Verdana"/>
          <w:sz w:val="16"/>
          <w:szCs w:val="16"/>
          <w:lang w:val="en-US"/>
        </w:rPr>
        <w:t xml:space="preserve"> United Nations </w:t>
      </w:r>
      <w:r w:rsidRPr="00FE6C2F">
        <w:rPr>
          <w:rFonts w:ascii="Verdana" w:hAnsi="Verdana"/>
          <w:iCs/>
          <w:sz w:val="16"/>
          <w:szCs w:val="16"/>
          <w:lang w:val="en-US"/>
        </w:rPr>
        <w:t xml:space="preserve">Independent International Commission of Inquiry on Ukraine, Report of the Independent International Commission of Inquiry on Ukraine , 21 </w:t>
      </w:r>
      <w:proofErr w:type="spellStart"/>
      <w:r w:rsidRPr="00FE6C2F">
        <w:rPr>
          <w:rFonts w:ascii="Verdana" w:hAnsi="Verdana"/>
          <w:iCs/>
          <w:sz w:val="16"/>
          <w:szCs w:val="16"/>
          <w:lang w:val="en-US"/>
        </w:rPr>
        <w:t>oktober</w:t>
      </w:r>
      <w:proofErr w:type="spellEnd"/>
      <w:r w:rsidRPr="00FE6C2F">
        <w:rPr>
          <w:rFonts w:ascii="Verdana" w:hAnsi="Verdana"/>
          <w:iCs/>
          <w:sz w:val="16"/>
          <w:szCs w:val="16"/>
          <w:lang w:val="en-US"/>
        </w:rPr>
        <w:t xml:space="preserve"> 2025, </w:t>
      </w:r>
      <w:r>
        <w:fldChar w:fldCharType="begin"/>
      </w:r>
      <w:r w:rsidRPr="006C53A0">
        <w:rPr>
          <w:lang w:val="en-US"/>
        </w:rPr>
        <w:instrText>HYPERLINK "https://www.ohchr.org/sites/default/files/documents/hrbodies/hrcouncil/coiukraine/a-80-497-advance-unedited-version-en.pdf"</w:instrText>
      </w:r>
      <w:r>
        <w:fldChar w:fldCharType="separate"/>
      </w:r>
      <w:r w:rsidRPr="00FE6C2F">
        <w:rPr>
          <w:rStyle w:val="Hyperlink"/>
          <w:rFonts w:ascii="Verdana" w:hAnsi="Verdana"/>
          <w:iCs/>
          <w:sz w:val="16"/>
          <w:szCs w:val="16"/>
          <w:lang w:val="en-US"/>
        </w:rPr>
        <w:t>https://www.ohchr.org/sites/default/files/documents/hrbodies/hrcouncil/coiukraine/a-80-497-advance-unedited-version-en.pdf</w:t>
      </w:r>
      <w:r>
        <w:fldChar w:fldCharType="end"/>
      </w:r>
      <w:r w:rsidRPr="00FE6C2F">
        <w:rPr>
          <w:rFonts w:ascii="Verdana" w:hAnsi="Verdana"/>
          <w:iCs/>
          <w:sz w:val="16"/>
          <w:szCs w:val="16"/>
          <w:lang w:val="en-US"/>
        </w:rPr>
        <w:t xml:space="preserve"> </w:t>
      </w:r>
    </w:p>
  </w:footnote>
  <w:footnote w:id="15">
    <w:p w14:paraId="6E4817CA" w14:textId="07122655" w:rsidR="00E618B7" w:rsidRPr="00FE6C2F" w:rsidRDefault="00E618B7" w:rsidP="00A4402B">
      <w:pPr>
        <w:pStyle w:val="Voetnoottekst"/>
        <w:rPr>
          <w:rFonts w:ascii="Verdana" w:hAnsi="Verdana"/>
          <w:sz w:val="16"/>
          <w:szCs w:val="16"/>
          <w:lang w:val="en-US"/>
        </w:rPr>
      </w:pPr>
      <w:r w:rsidRPr="00FE6C2F">
        <w:rPr>
          <w:rStyle w:val="Voetnootmarkering"/>
          <w:rFonts w:ascii="Verdana" w:hAnsi="Verdana"/>
          <w:sz w:val="16"/>
          <w:szCs w:val="16"/>
        </w:rPr>
        <w:footnoteRef/>
      </w:r>
      <w:r w:rsidRPr="00FE6C2F">
        <w:rPr>
          <w:rFonts w:ascii="Verdana" w:hAnsi="Verdana"/>
          <w:sz w:val="16"/>
          <w:szCs w:val="16"/>
          <w:lang w:val="en-US"/>
        </w:rPr>
        <w:t xml:space="preserve"> United Nations Human Rights Office of the High Commissioner,  Evidence mounting about Russian tactics of sexual torture against Ukrainian civilians: UN expert, 21 </w:t>
      </w:r>
      <w:proofErr w:type="spellStart"/>
      <w:r w:rsidRPr="00FE6C2F">
        <w:rPr>
          <w:rFonts w:ascii="Verdana" w:hAnsi="Verdana"/>
          <w:sz w:val="16"/>
          <w:szCs w:val="16"/>
          <w:lang w:val="en-US"/>
        </w:rPr>
        <w:t>augustus</w:t>
      </w:r>
      <w:proofErr w:type="spellEnd"/>
      <w:r w:rsidRPr="00FE6C2F">
        <w:rPr>
          <w:rFonts w:ascii="Verdana" w:hAnsi="Verdana"/>
          <w:sz w:val="16"/>
          <w:szCs w:val="16"/>
          <w:lang w:val="en-US"/>
        </w:rPr>
        <w:t xml:space="preserve"> 2025, </w:t>
      </w:r>
      <w:r>
        <w:fldChar w:fldCharType="begin"/>
      </w:r>
      <w:r w:rsidRPr="006C53A0">
        <w:rPr>
          <w:lang w:val="en-US"/>
        </w:rPr>
        <w:instrText>HYPERLINK "https://www.ohchr.org/en/press-releases/2025/08/evidence-mounting-about-russian-tactics-sexual-torture-against-ukrainian"</w:instrText>
      </w:r>
      <w:r>
        <w:fldChar w:fldCharType="separate"/>
      </w:r>
      <w:r w:rsidRPr="00FE6C2F">
        <w:rPr>
          <w:rStyle w:val="Hyperlink"/>
          <w:rFonts w:ascii="Verdana" w:hAnsi="Verdana"/>
          <w:sz w:val="16"/>
          <w:szCs w:val="16"/>
          <w:lang w:val="en-US"/>
        </w:rPr>
        <w:t>https://www.ohchr.org/en/press-releases/2025/08/evidence-mounting-about-russian-tactics-sexual-torture-against-ukrainian</w:t>
      </w:r>
      <w:r>
        <w:fldChar w:fldCharType="end"/>
      </w:r>
      <w:r w:rsidRPr="00FE6C2F">
        <w:rPr>
          <w:rFonts w:ascii="Verdana" w:hAnsi="Verdana"/>
          <w:sz w:val="16"/>
          <w:szCs w:val="16"/>
          <w:lang w:val="en-US"/>
        </w:rPr>
        <w:t xml:space="preserve"> ; </w:t>
      </w:r>
    </w:p>
  </w:footnote>
  <w:footnote w:id="16">
    <w:p w14:paraId="7BFB8322" w14:textId="7625269E" w:rsidR="00E618B7" w:rsidRPr="00FE6C2F" w:rsidRDefault="00E618B7" w:rsidP="00A4402B">
      <w:pPr>
        <w:pStyle w:val="Voetnoottekst"/>
        <w:rPr>
          <w:rFonts w:ascii="Verdana" w:hAnsi="Verdana"/>
          <w:sz w:val="16"/>
          <w:szCs w:val="16"/>
          <w:lang w:val="en-US"/>
        </w:rPr>
      </w:pPr>
      <w:r w:rsidRPr="00FE6C2F">
        <w:rPr>
          <w:rStyle w:val="Voetnootmarkering"/>
          <w:rFonts w:ascii="Verdana" w:hAnsi="Verdana"/>
          <w:sz w:val="16"/>
          <w:szCs w:val="16"/>
        </w:rPr>
        <w:footnoteRef/>
      </w:r>
      <w:r w:rsidRPr="00FE6C2F">
        <w:rPr>
          <w:rFonts w:ascii="Verdana" w:hAnsi="Verdana"/>
          <w:sz w:val="16"/>
          <w:szCs w:val="16"/>
          <w:lang w:val="en-US"/>
        </w:rPr>
        <w:t xml:space="preserve"> United Nations General Assembly, Situation of human rights in the temporarily occupied territories of Ukraine, including the Autonomous Republic of Crimea and the city of Sevastopol Report of the Secretary-General, 6 </w:t>
      </w:r>
      <w:proofErr w:type="spellStart"/>
      <w:r w:rsidRPr="00FE6C2F">
        <w:rPr>
          <w:rFonts w:ascii="Verdana" w:hAnsi="Verdana"/>
          <w:sz w:val="16"/>
          <w:szCs w:val="16"/>
          <w:lang w:val="en-US"/>
        </w:rPr>
        <w:t>augustus</w:t>
      </w:r>
      <w:proofErr w:type="spellEnd"/>
      <w:r w:rsidRPr="00FE6C2F">
        <w:rPr>
          <w:rFonts w:ascii="Verdana" w:hAnsi="Verdana"/>
          <w:sz w:val="16"/>
          <w:szCs w:val="16"/>
          <w:lang w:val="en-US"/>
        </w:rPr>
        <w:t xml:space="preserve"> 2025, </w:t>
      </w:r>
      <w:r>
        <w:fldChar w:fldCharType="begin"/>
      </w:r>
      <w:r w:rsidRPr="006C53A0">
        <w:rPr>
          <w:lang w:val="en-US"/>
        </w:rPr>
        <w:instrText>HYPERLINK "https://docs.un.org/en/A/80/315"</w:instrText>
      </w:r>
      <w:r>
        <w:fldChar w:fldCharType="separate"/>
      </w:r>
      <w:r w:rsidRPr="00FE6C2F">
        <w:rPr>
          <w:rStyle w:val="Hyperlink"/>
          <w:rFonts w:ascii="Verdana" w:hAnsi="Verdana"/>
          <w:sz w:val="16"/>
          <w:szCs w:val="16"/>
          <w:lang w:val="en-US"/>
        </w:rPr>
        <w:t>https://docs.un.org/en/A/80/315</w:t>
      </w:r>
      <w:r>
        <w:fldChar w:fldCharType="end"/>
      </w:r>
      <w:r w:rsidRPr="00FE6C2F">
        <w:rPr>
          <w:rFonts w:ascii="Verdana" w:hAnsi="Verdana"/>
          <w:sz w:val="16"/>
          <w:szCs w:val="16"/>
          <w:lang w:val="en-US"/>
        </w:rPr>
        <w:t xml:space="preserve"> ; Human Rights Watch, World Report Ukraine 2026, </w:t>
      </w:r>
      <w:proofErr w:type="spellStart"/>
      <w:r w:rsidRPr="00FE6C2F">
        <w:rPr>
          <w:rFonts w:ascii="Verdana" w:hAnsi="Verdana"/>
          <w:sz w:val="16"/>
          <w:szCs w:val="16"/>
          <w:lang w:val="en-US"/>
        </w:rPr>
        <w:t>januari</w:t>
      </w:r>
      <w:proofErr w:type="spellEnd"/>
      <w:r w:rsidRPr="00FE6C2F">
        <w:rPr>
          <w:rFonts w:ascii="Verdana" w:hAnsi="Verdana"/>
          <w:sz w:val="16"/>
          <w:szCs w:val="16"/>
          <w:lang w:val="en-US"/>
        </w:rPr>
        <w:t xml:space="preserve"> 2026, </w:t>
      </w:r>
      <w:r>
        <w:fldChar w:fldCharType="begin"/>
      </w:r>
      <w:r w:rsidRPr="006C53A0">
        <w:rPr>
          <w:lang w:val="en-US"/>
        </w:rPr>
        <w:instrText>HYPERLINK "https://www.hrw.org/world-report/2026/country-chapters/ukraine"</w:instrText>
      </w:r>
      <w:r>
        <w:fldChar w:fldCharType="separate"/>
      </w:r>
      <w:r w:rsidRPr="00FE6C2F">
        <w:rPr>
          <w:rStyle w:val="Hyperlink"/>
          <w:rFonts w:ascii="Verdana" w:hAnsi="Verdana"/>
          <w:sz w:val="16"/>
          <w:szCs w:val="16"/>
          <w:lang w:val="en-US"/>
        </w:rPr>
        <w:t>https://www.hrw.org/world-report/2026/country-chapters/ukraine</w:t>
      </w:r>
      <w:r>
        <w:fldChar w:fldCharType="end"/>
      </w:r>
      <w:r w:rsidRPr="00FE6C2F">
        <w:rPr>
          <w:rFonts w:ascii="Verdana" w:hAnsi="Verdana"/>
          <w:sz w:val="16"/>
          <w:szCs w:val="16"/>
          <w:lang w:val="en-US"/>
        </w:rPr>
        <w:t xml:space="preserve"> </w:t>
      </w:r>
    </w:p>
  </w:footnote>
  <w:footnote w:id="17">
    <w:p w14:paraId="3F5C8CB3" w14:textId="38FE7B16" w:rsidR="00E618B7" w:rsidRPr="00083150" w:rsidRDefault="00E618B7" w:rsidP="00A4402B">
      <w:pPr>
        <w:pStyle w:val="Voetnoottekst"/>
        <w:mirrorIndents/>
        <w:rPr>
          <w:rFonts w:ascii="Verdana" w:hAnsi="Verdana"/>
          <w:sz w:val="16"/>
          <w:szCs w:val="16"/>
        </w:rPr>
      </w:pPr>
      <w:r w:rsidRPr="00FE6C2F">
        <w:rPr>
          <w:rStyle w:val="Voetnootmarkering"/>
          <w:rFonts w:ascii="Verdana" w:hAnsi="Verdana"/>
          <w:sz w:val="16"/>
          <w:szCs w:val="16"/>
        </w:rPr>
        <w:footnoteRef/>
      </w:r>
      <w:r w:rsidRPr="00083150">
        <w:rPr>
          <w:rFonts w:ascii="Verdana" w:hAnsi="Verdana"/>
          <w:sz w:val="16"/>
          <w:szCs w:val="16"/>
        </w:rPr>
        <w:t xml:space="preserve"> </w:t>
      </w:r>
      <w:proofErr w:type="spellStart"/>
      <w:r w:rsidRPr="00083150">
        <w:rPr>
          <w:rFonts w:ascii="Verdana" w:hAnsi="Verdana"/>
          <w:sz w:val="16"/>
          <w:szCs w:val="16"/>
        </w:rPr>
        <w:t>Children</w:t>
      </w:r>
      <w:proofErr w:type="spellEnd"/>
      <w:r w:rsidRPr="00083150">
        <w:rPr>
          <w:rFonts w:ascii="Verdana" w:hAnsi="Verdana"/>
          <w:sz w:val="16"/>
          <w:szCs w:val="16"/>
        </w:rPr>
        <w:t xml:space="preserve"> of war, </w:t>
      </w:r>
      <w:hyperlink r:id="rId9" w:history="1">
        <w:r w:rsidRPr="00083150">
          <w:rPr>
            <w:rStyle w:val="Hyperlink"/>
            <w:rFonts w:ascii="Verdana" w:hAnsi="Verdana"/>
            <w:sz w:val="16"/>
            <w:szCs w:val="16"/>
          </w:rPr>
          <w:t>https://childrenofwar.gov.ua/en/</w:t>
        </w:r>
      </w:hyperlink>
      <w:r w:rsidRPr="00083150">
        <w:rPr>
          <w:rFonts w:ascii="Verdana" w:hAnsi="Verdana"/>
          <w:sz w:val="16"/>
          <w:szCs w:val="16"/>
        </w:rPr>
        <w:t xml:space="preserve"> geraadpleegd 27 januari 2026.</w:t>
      </w:r>
    </w:p>
  </w:footnote>
  <w:footnote w:id="18">
    <w:p w14:paraId="5C8E7F33" w14:textId="5EC2C449" w:rsidR="00E618B7" w:rsidRPr="00FE6C2F" w:rsidRDefault="00E618B7" w:rsidP="00A4402B">
      <w:pPr>
        <w:pStyle w:val="Voetnoottekst"/>
        <w:rPr>
          <w:rFonts w:ascii="Verdana" w:hAnsi="Verdana"/>
          <w:sz w:val="16"/>
          <w:szCs w:val="16"/>
          <w:lang w:val="en-US"/>
        </w:rPr>
      </w:pPr>
      <w:r w:rsidRPr="00FE6C2F">
        <w:rPr>
          <w:rStyle w:val="Voetnootmarkering"/>
          <w:rFonts w:ascii="Verdana" w:hAnsi="Verdana"/>
          <w:sz w:val="16"/>
          <w:szCs w:val="16"/>
        </w:rPr>
        <w:footnoteRef/>
      </w:r>
      <w:r w:rsidRPr="00FE6C2F">
        <w:rPr>
          <w:rFonts w:ascii="Verdana" w:hAnsi="Verdana"/>
          <w:sz w:val="16"/>
          <w:szCs w:val="16"/>
          <w:lang w:val="en-US"/>
        </w:rPr>
        <w:t xml:space="preserve"> OHCHR (Office of the High Commissioner of Human Rights), Ukraine: Protection of Civilians in Armed Conflict — October 2025, 12 </w:t>
      </w:r>
      <w:proofErr w:type="spellStart"/>
      <w:r w:rsidRPr="00FE6C2F">
        <w:rPr>
          <w:rFonts w:ascii="Verdana" w:hAnsi="Verdana"/>
          <w:sz w:val="16"/>
          <w:szCs w:val="16"/>
          <w:lang w:val="en-US"/>
        </w:rPr>
        <w:t>januari</w:t>
      </w:r>
      <w:proofErr w:type="spellEnd"/>
      <w:r w:rsidRPr="00FE6C2F">
        <w:rPr>
          <w:rFonts w:ascii="Verdana" w:hAnsi="Verdana"/>
          <w:sz w:val="16"/>
          <w:szCs w:val="16"/>
          <w:lang w:val="en-US"/>
        </w:rPr>
        <w:t xml:space="preserve"> 2026, </w:t>
      </w:r>
      <w:r>
        <w:fldChar w:fldCharType="begin"/>
      </w:r>
      <w:r w:rsidRPr="006C53A0">
        <w:rPr>
          <w:lang w:val="en-US"/>
        </w:rPr>
        <w:instrText>HYPERLINK "https://ukraine.ohchr.org/sites/default/files/2026-01/Ukraine%20-%20protection%20of%20civilians%20in%20armed%20conflict%20%28December%202025%29_ENG.pdf"</w:instrText>
      </w:r>
      <w:r>
        <w:fldChar w:fldCharType="separate"/>
      </w:r>
      <w:r w:rsidRPr="00FE6C2F">
        <w:rPr>
          <w:rStyle w:val="Hyperlink"/>
          <w:rFonts w:ascii="Verdana" w:hAnsi="Verdana"/>
          <w:sz w:val="16"/>
          <w:szCs w:val="16"/>
          <w:lang w:val="en-US"/>
        </w:rPr>
        <w:t>https://ukraine.ohchr.org/sites/default/files/2026-01/Ukraine%20-%20protection%20of%20civilians%20in%20armed%20conflict%20%28December%202025%29_ENG.pdf</w:t>
      </w:r>
      <w:r>
        <w:fldChar w:fldCharType="end"/>
      </w:r>
      <w:r w:rsidRPr="00FE6C2F">
        <w:rPr>
          <w:rFonts w:ascii="Verdana" w:hAnsi="Verdana"/>
          <w:sz w:val="16"/>
          <w:szCs w:val="16"/>
          <w:lang w:val="en-US"/>
        </w:rPr>
        <w:t xml:space="preserve"> </w:t>
      </w:r>
    </w:p>
  </w:footnote>
  <w:footnote w:id="19">
    <w:p w14:paraId="2E8D9C56" w14:textId="006926FE" w:rsidR="00964141" w:rsidRPr="00FE6C2F" w:rsidRDefault="00964141">
      <w:pPr>
        <w:pStyle w:val="Voetnoottekst"/>
        <w:rPr>
          <w:rFonts w:ascii="Verdana" w:hAnsi="Verdana"/>
          <w:sz w:val="16"/>
          <w:szCs w:val="16"/>
          <w:lang w:val="en-US"/>
        </w:rPr>
      </w:pPr>
      <w:r w:rsidRPr="00FE6C2F">
        <w:rPr>
          <w:rStyle w:val="Voetnootmarkering"/>
          <w:rFonts w:ascii="Verdana" w:hAnsi="Verdana"/>
          <w:sz w:val="16"/>
          <w:szCs w:val="16"/>
        </w:rPr>
        <w:footnoteRef/>
      </w:r>
      <w:r w:rsidRPr="00FE6C2F">
        <w:rPr>
          <w:rFonts w:ascii="Verdana" w:hAnsi="Verdana"/>
          <w:sz w:val="16"/>
          <w:szCs w:val="16"/>
          <w:lang w:val="en-US"/>
        </w:rPr>
        <w:t xml:space="preserve"> ACLED, Data on attacks on Ukrainian infrastructure, </w:t>
      </w:r>
      <w:r>
        <w:fldChar w:fldCharType="begin"/>
      </w:r>
      <w:r w:rsidRPr="006C53A0">
        <w:rPr>
          <w:lang w:val="en-US"/>
        </w:rPr>
        <w:instrText>HYPERLINK "https://acleddata.com/curated/data-attacks-ukrainian-infrastructure"</w:instrText>
      </w:r>
      <w:r>
        <w:fldChar w:fldCharType="separate"/>
      </w:r>
      <w:r w:rsidRPr="00FE6C2F">
        <w:rPr>
          <w:rStyle w:val="Hyperlink"/>
          <w:rFonts w:ascii="Verdana" w:hAnsi="Verdana"/>
          <w:sz w:val="16"/>
          <w:szCs w:val="16"/>
          <w:lang w:val="en-US"/>
        </w:rPr>
        <w:t>https://acleddata.com/curated/data-attacks-ukrainian-infrastructure</w:t>
      </w:r>
      <w:r>
        <w:fldChar w:fldCharType="end"/>
      </w:r>
      <w:r w:rsidRPr="00FE6C2F">
        <w:rPr>
          <w:rFonts w:ascii="Verdana" w:hAnsi="Verdana"/>
          <w:sz w:val="16"/>
          <w:szCs w:val="16"/>
          <w:lang w:val="en-US"/>
        </w:rPr>
        <w:t xml:space="preserve"> </w:t>
      </w:r>
    </w:p>
  </w:footnote>
  <w:footnote w:id="20">
    <w:p w14:paraId="51113E78" w14:textId="5D099D23" w:rsidR="00964141" w:rsidRPr="00FE6C2F" w:rsidRDefault="00964141">
      <w:pPr>
        <w:pStyle w:val="Voetnoottekst"/>
        <w:rPr>
          <w:rFonts w:ascii="Verdana" w:hAnsi="Verdana"/>
          <w:sz w:val="16"/>
          <w:szCs w:val="16"/>
        </w:rPr>
      </w:pPr>
      <w:r w:rsidRPr="00FE6C2F">
        <w:rPr>
          <w:rStyle w:val="Voetnootmarkering"/>
          <w:rFonts w:ascii="Verdana" w:hAnsi="Verdana"/>
          <w:sz w:val="16"/>
          <w:szCs w:val="16"/>
        </w:rPr>
        <w:footnoteRef/>
      </w:r>
      <w:r w:rsidRPr="00FE6C2F">
        <w:rPr>
          <w:rFonts w:ascii="Verdana" w:hAnsi="Verdana"/>
          <w:sz w:val="16"/>
          <w:szCs w:val="16"/>
        </w:rPr>
        <w:t xml:space="preserve"> NOS, Energievoorziening Oekraïne staat op instorten: 'Geen centrale gespaard', 14 februari 2026, </w:t>
      </w:r>
      <w:hyperlink r:id="rId10" w:history="1">
        <w:r w:rsidRPr="00FE6C2F">
          <w:rPr>
            <w:rStyle w:val="Hyperlink"/>
            <w:rFonts w:ascii="Verdana" w:hAnsi="Verdana"/>
            <w:sz w:val="16"/>
            <w:szCs w:val="16"/>
          </w:rPr>
          <w:t>https://nos.nl/artikel/2602459-energievoorziening-oekraine-staat-op-instorten-geen-centrale-gespaard</w:t>
        </w:r>
      </w:hyperlink>
      <w:r w:rsidRPr="00FE6C2F">
        <w:rPr>
          <w:rFonts w:ascii="Verdana" w:hAnsi="Verdana"/>
          <w:sz w:val="16"/>
          <w:szCs w:val="16"/>
        </w:rPr>
        <w:t xml:space="preserve"> </w:t>
      </w:r>
    </w:p>
  </w:footnote>
  <w:footnote w:id="21">
    <w:p w14:paraId="7D786673" w14:textId="5DE0F17F" w:rsidR="00E618B7" w:rsidRPr="00FE6C2F" w:rsidRDefault="00E618B7" w:rsidP="00DE116B">
      <w:pPr>
        <w:pStyle w:val="Voetnoottekst"/>
        <w:rPr>
          <w:rFonts w:ascii="Verdana" w:hAnsi="Verdana"/>
          <w:sz w:val="16"/>
          <w:szCs w:val="16"/>
          <w:lang w:val="en-US"/>
        </w:rPr>
      </w:pPr>
      <w:r w:rsidRPr="00FE6C2F">
        <w:rPr>
          <w:rStyle w:val="Voetnootmarkering"/>
          <w:rFonts w:ascii="Verdana" w:hAnsi="Verdana"/>
          <w:sz w:val="16"/>
          <w:szCs w:val="16"/>
        </w:rPr>
        <w:footnoteRef/>
      </w:r>
      <w:r w:rsidRPr="00FE6C2F">
        <w:rPr>
          <w:rFonts w:ascii="Verdana" w:hAnsi="Verdana"/>
          <w:sz w:val="16"/>
          <w:szCs w:val="16"/>
          <w:lang w:val="en-US"/>
        </w:rPr>
        <w:t xml:space="preserve"> OHCHR, Ukraine faces intensified attacks on energy infrastructure amid continued high civilian casualties, UN monitors say, 12 </w:t>
      </w:r>
      <w:proofErr w:type="spellStart"/>
      <w:r w:rsidRPr="00FE6C2F">
        <w:rPr>
          <w:rFonts w:ascii="Verdana" w:hAnsi="Verdana"/>
          <w:sz w:val="16"/>
          <w:szCs w:val="16"/>
          <w:lang w:val="en-US"/>
        </w:rPr>
        <w:t>november</w:t>
      </w:r>
      <w:proofErr w:type="spellEnd"/>
      <w:r w:rsidRPr="00FE6C2F">
        <w:rPr>
          <w:rFonts w:ascii="Verdana" w:hAnsi="Verdana"/>
          <w:sz w:val="16"/>
          <w:szCs w:val="16"/>
          <w:lang w:val="en-US"/>
        </w:rPr>
        <w:t xml:space="preserve"> 2025, </w:t>
      </w:r>
      <w:r>
        <w:fldChar w:fldCharType="begin"/>
      </w:r>
      <w:r w:rsidRPr="006C53A0">
        <w:rPr>
          <w:lang w:val="en-US"/>
        </w:rPr>
        <w:instrText>HYPERLINK "https://ukraine.ohchr.org/en/Ukraine-faces-intensified-attacks-on-energy-infrastructure-amid-continued-high-civilian-casualties-UN-monitors-say"</w:instrText>
      </w:r>
      <w:r>
        <w:fldChar w:fldCharType="separate"/>
      </w:r>
      <w:r w:rsidRPr="00FE6C2F">
        <w:rPr>
          <w:rStyle w:val="Hyperlink"/>
          <w:rFonts w:ascii="Verdana" w:hAnsi="Verdana"/>
          <w:sz w:val="16"/>
          <w:szCs w:val="16"/>
          <w:lang w:val="en-US"/>
        </w:rPr>
        <w:t>https://ukraine.ohchr.org/en/Ukraine-faces-intensified-attacks-on-energy-infrastructure-amid-continued-high-civilian-casualties-UN-monitors-say</w:t>
      </w:r>
      <w:r>
        <w:fldChar w:fldCharType="end"/>
      </w:r>
      <w:r w:rsidRPr="00FE6C2F">
        <w:rPr>
          <w:rFonts w:ascii="Verdana" w:hAnsi="Verdana"/>
          <w:sz w:val="16"/>
          <w:szCs w:val="16"/>
          <w:lang w:val="en-US"/>
        </w:rPr>
        <w:t xml:space="preserve"> ; Chatham House, Ukraine’s best </w:t>
      </w:r>
      <w:proofErr w:type="spellStart"/>
      <w:r w:rsidRPr="00FE6C2F">
        <w:rPr>
          <w:rFonts w:ascii="Verdana" w:hAnsi="Verdana"/>
          <w:sz w:val="16"/>
          <w:szCs w:val="16"/>
          <w:lang w:val="en-US"/>
        </w:rPr>
        <w:t>defence</w:t>
      </w:r>
      <w:proofErr w:type="spellEnd"/>
      <w:r w:rsidRPr="00FE6C2F">
        <w:rPr>
          <w:rFonts w:ascii="Verdana" w:hAnsi="Verdana"/>
          <w:sz w:val="16"/>
          <w:szCs w:val="16"/>
          <w:lang w:val="en-US"/>
        </w:rPr>
        <w:t xml:space="preserve"> against Putin’s energy war is more attacks on Russia’s oil refining sector, 10 </w:t>
      </w:r>
      <w:proofErr w:type="spellStart"/>
      <w:r w:rsidRPr="00FE6C2F">
        <w:rPr>
          <w:rFonts w:ascii="Verdana" w:hAnsi="Verdana"/>
          <w:sz w:val="16"/>
          <w:szCs w:val="16"/>
          <w:lang w:val="en-US"/>
        </w:rPr>
        <w:t>november</w:t>
      </w:r>
      <w:proofErr w:type="spellEnd"/>
      <w:r w:rsidRPr="00FE6C2F">
        <w:rPr>
          <w:rFonts w:ascii="Verdana" w:hAnsi="Verdana"/>
          <w:sz w:val="16"/>
          <w:szCs w:val="16"/>
          <w:lang w:val="en-US"/>
        </w:rPr>
        <w:t xml:space="preserve"> 2025,  </w:t>
      </w:r>
      <w:r>
        <w:fldChar w:fldCharType="begin"/>
      </w:r>
      <w:r w:rsidRPr="006C53A0">
        <w:rPr>
          <w:lang w:val="en-US"/>
        </w:rPr>
        <w:instrText>HYPERLINK "https://www.chathamhouse.org/2025/11/ukraines-best-defence-against-putins-energy-war-more-attacks-russias-oil-refining-sector"</w:instrText>
      </w:r>
      <w:r>
        <w:fldChar w:fldCharType="separate"/>
      </w:r>
      <w:r w:rsidRPr="00FE6C2F">
        <w:rPr>
          <w:rStyle w:val="Hyperlink"/>
          <w:rFonts w:ascii="Verdana" w:hAnsi="Verdana"/>
          <w:sz w:val="16"/>
          <w:szCs w:val="16"/>
          <w:lang w:val="en-US"/>
        </w:rPr>
        <w:t>https://www.chathamhouse.org/2025/11/ukraines-best-defence-against-putins-energy-war-more-attacks-russias-oil-refining-sector</w:t>
      </w:r>
      <w:r>
        <w:fldChar w:fldCharType="end"/>
      </w:r>
      <w:r w:rsidRPr="00FE6C2F">
        <w:rPr>
          <w:rFonts w:ascii="Verdana" w:hAnsi="Verdana"/>
          <w:sz w:val="16"/>
          <w:szCs w:val="16"/>
          <w:lang w:val="en-US"/>
        </w:rPr>
        <w:t xml:space="preserve"> ; Institute for the study of war, Russian Offensive Campaign Assessment, January 24, 2026, 24 </w:t>
      </w:r>
      <w:proofErr w:type="spellStart"/>
      <w:r w:rsidRPr="00FE6C2F">
        <w:rPr>
          <w:rFonts w:ascii="Verdana" w:hAnsi="Verdana"/>
          <w:sz w:val="16"/>
          <w:szCs w:val="16"/>
          <w:lang w:val="en-US"/>
        </w:rPr>
        <w:t>januari</w:t>
      </w:r>
      <w:proofErr w:type="spellEnd"/>
      <w:r w:rsidRPr="00FE6C2F">
        <w:rPr>
          <w:rFonts w:ascii="Verdana" w:hAnsi="Verdana"/>
          <w:sz w:val="16"/>
          <w:szCs w:val="16"/>
          <w:lang w:val="en-US"/>
        </w:rPr>
        <w:t xml:space="preserve"> 2026, </w:t>
      </w:r>
      <w:r>
        <w:fldChar w:fldCharType="begin"/>
      </w:r>
      <w:r w:rsidRPr="006C53A0">
        <w:rPr>
          <w:lang w:val="en-US"/>
        </w:rPr>
        <w:instrText>HYPERLINK "https://understandingwar.org/research/russia-ukraine/russian-offensive-campaign-assessment-january-24-2026/"</w:instrText>
      </w:r>
      <w:r>
        <w:fldChar w:fldCharType="separate"/>
      </w:r>
      <w:r w:rsidRPr="00FE6C2F">
        <w:rPr>
          <w:rStyle w:val="Hyperlink"/>
          <w:rFonts w:ascii="Verdana" w:hAnsi="Verdana"/>
          <w:sz w:val="16"/>
          <w:szCs w:val="16"/>
          <w:lang w:val="en-US"/>
        </w:rPr>
        <w:t>https://understandingwar.org/research/russia-ukraine/russian-offensive-campaign-assessment-january-24-2026/</w:t>
      </w:r>
      <w:r>
        <w:fldChar w:fldCharType="end"/>
      </w:r>
      <w:r w:rsidRPr="00FE6C2F">
        <w:rPr>
          <w:rFonts w:ascii="Verdana" w:hAnsi="Verdana"/>
          <w:sz w:val="16"/>
          <w:szCs w:val="16"/>
          <w:lang w:val="en-US"/>
        </w:rPr>
        <w:t xml:space="preserve"> ; BBC, Zelensky declares energy emergency as biting cold persists, 15 </w:t>
      </w:r>
      <w:proofErr w:type="spellStart"/>
      <w:r w:rsidRPr="00FE6C2F">
        <w:rPr>
          <w:rFonts w:ascii="Verdana" w:hAnsi="Verdana"/>
          <w:sz w:val="16"/>
          <w:szCs w:val="16"/>
          <w:lang w:val="en-US"/>
        </w:rPr>
        <w:t>januari</w:t>
      </w:r>
      <w:proofErr w:type="spellEnd"/>
      <w:r w:rsidRPr="00FE6C2F">
        <w:rPr>
          <w:rFonts w:ascii="Verdana" w:hAnsi="Verdana"/>
          <w:sz w:val="16"/>
          <w:szCs w:val="16"/>
          <w:lang w:val="en-US"/>
        </w:rPr>
        <w:t xml:space="preserve"> 2026,  </w:t>
      </w:r>
      <w:r>
        <w:fldChar w:fldCharType="begin"/>
      </w:r>
      <w:r w:rsidRPr="006C53A0">
        <w:rPr>
          <w:lang w:val="en-US"/>
        </w:rPr>
        <w:instrText>HYPERLINK "https://www.bbc.com/news/articles/cq6vm677z76o"</w:instrText>
      </w:r>
      <w:r>
        <w:fldChar w:fldCharType="separate"/>
      </w:r>
      <w:r w:rsidRPr="00FE6C2F">
        <w:rPr>
          <w:rStyle w:val="Hyperlink"/>
          <w:rFonts w:ascii="Verdana" w:hAnsi="Verdana"/>
          <w:sz w:val="16"/>
          <w:szCs w:val="16"/>
          <w:lang w:val="en-US"/>
        </w:rPr>
        <w:t>https://www.bbc.com/news/articles/cq6vm677z76o</w:t>
      </w:r>
      <w:r>
        <w:fldChar w:fldCharType="end"/>
      </w:r>
      <w:r w:rsidRPr="00FE6C2F">
        <w:rPr>
          <w:rFonts w:ascii="Verdana" w:hAnsi="Verdana"/>
          <w:sz w:val="16"/>
          <w:szCs w:val="16"/>
          <w:lang w:val="en-US"/>
        </w:rPr>
        <w:t xml:space="preserve"> ; NOS, 1,2 </w:t>
      </w:r>
      <w:proofErr w:type="spellStart"/>
      <w:r w:rsidRPr="00FE6C2F">
        <w:rPr>
          <w:rFonts w:ascii="Verdana" w:hAnsi="Verdana"/>
          <w:sz w:val="16"/>
          <w:szCs w:val="16"/>
          <w:lang w:val="en-US"/>
        </w:rPr>
        <w:t>miljoen</w:t>
      </w:r>
      <w:proofErr w:type="spellEnd"/>
      <w:r w:rsidRPr="00FE6C2F">
        <w:rPr>
          <w:rFonts w:ascii="Verdana" w:hAnsi="Verdana"/>
          <w:sz w:val="16"/>
          <w:szCs w:val="16"/>
          <w:lang w:val="en-US"/>
        </w:rPr>
        <w:t xml:space="preserve"> </w:t>
      </w:r>
      <w:proofErr w:type="spellStart"/>
      <w:r w:rsidRPr="00FE6C2F">
        <w:rPr>
          <w:rFonts w:ascii="Verdana" w:hAnsi="Verdana"/>
          <w:sz w:val="16"/>
          <w:szCs w:val="16"/>
          <w:lang w:val="en-US"/>
        </w:rPr>
        <w:t>Oekraïners</w:t>
      </w:r>
      <w:proofErr w:type="spellEnd"/>
      <w:r w:rsidRPr="00FE6C2F">
        <w:rPr>
          <w:rFonts w:ascii="Verdana" w:hAnsi="Verdana"/>
          <w:sz w:val="16"/>
          <w:szCs w:val="16"/>
          <w:lang w:val="en-US"/>
        </w:rPr>
        <w:t xml:space="preserve"> </w:t>
      </w:r>
      <w:proofErr w:type="spellStart"/>
      <w:r w:rsidRPr="00FE6C2F">
        <w:rPr>
          <w:rFonts w:ascii="Verdana" w:hAnsi="Verdana"/>
          <w:sz w:val="16"/>
          <w:szCs w:val="16"/>
          <w:lang w:val="en-US"/>
        </w:rPr>
        <w:t>zonder</w:t>
      </w:r>
      <w:proofErr w:type="spellEnd"/>
      <w:r w:rsidRPr="00FE6C2F">
        <w:rPr>
          <w:rFonts w:ascii="Verdana" w:hAnsi="Verdana"/>
          <w:sz w:val="16"/>
          <w:szCs w:val="16"/>
          <w:lang w:val="en-US"/>
        </w:rPr>
        <w:t xml:space="preserve"> </w:t>
      </w:r>
      <w:proofErr w:type="spellStart"/>
      <w:r w:rsidRPr="00FE6C2F">
        <w:rPr>
          <w:rFonts w:ascii="Verdana" w:hAnsi="Verdana"/>
          <w:sz w:val="16"/>
          <w:szCs w:val="16"/>
          <w:lang w:val="en-US"/>
        </w:rPr>
        <w:t>stroom</w:t>
      </w:r>
      <w:proofErr w:type="spellEnd"/>
      <w:r w:rsidRPr="00FE6C2F">
        <w:rPr>
          <w:rFonts w:ascii="Verdana" w:hAnsi="Verdana"/>
          <w:sz w:val="16"/>
          <w:szCs w:val="16"/>
          <w:lang w:val="en-US"/>
        </w:rPr>
        <w:t xml:space="preserve"> </w:t>
      </w:r>
      <w:proofErr w:type="spellStart"/>
      <w:r w:rsidRPr="00FE6C2F">
        <w:rPr>
          <w:rFonts w:ascii="Verdana" w:hAnsi="Verdana"/>
          <w:sz w:val="16"/>
          <w:szCs w:val="16"/>
          <w:lang w:val="en-US"/>
        </w:rPr>
        <w:t>na</w:t>
      </w:r>
      <w:proofErr w:type="spellEnd"/>
      <w:r w:rsidRPr="00FE6C2F">
        <w:rPr>
          <w:rFonts w:ascii="Verdana" w:hAnsi="Verdana"/>
          <w:sz w:val="16"/>
          <w:szCs w:val="16"/>
          <w:lang w:val="en-US"/>
        </w:rPr>
        <w:t xml:space="preserve"> </w:t>
      </w:r>
      <w:proofErr w:type="spellStart"/>
      <w:r w:rsidRPr="00FE6C2F">
        <w:rPr>
          <w:rFonts w:ascii="Verdana" w:hAnsi="Verdana"/>
          <w:sz w:val="16"/>
          <w:szCs w:val="16"/>
          <w:lang w:val="en-US"/>
        </w:rPr>
        <w:t>grootschalige</w:t>
      </w:r>
      <w:proofErr w:type="spellEnd"/>
      <w:r w:rsidRPr="00FE6C2F">
        <w:rPr>
          <w:rFonts w:ascii="Verdana" w:hAnsi="Verdana"/>
          <w:sz w:val="16"/>
          <w:szCs w:val="16"/>
          <w:lang w:val="en-US"/>
        </w:rPr>
        <w:t xml:space="preserve"> </w:t>
      </w:r>
      <w:proofErr w:type="spellStart"/>
      <w:r w:rsidRPr="00FE6C2F">
        <w:rPr>
          <w:rFonts w:ascii="Verdana" w:hAnsi="Verdana"/>
          <w:sz w:val="16"/>
          <w:szCs w:val="16"/>
          <w:lang w:val="en-US"/>
        </w:rPr>
        <w:t>Russische</w:t>
      </w:r>
      <w:proofErr w:type="spellEnd"/>
      <w:r w:rsidRPr="00FE6C2F">
        <w:rPr>
          <w:rFonts w:ascii="Verdana" w:hAnsi="Verdana"/>
          <w:sz w:val="16"/>
          <w:szCs w:val="16"/>
          <w:lang w:val="en-US"/>
        </w:rPr>
        <w:t xml:space="preserve"> </w:t>
      </w:r>
      <w:proofErr w:type="spellStart"/>
      <w:r w:rsidRPr="00FE6C2F">
        <w:rPr>
          <w:rFonts w:ascii="Verdana" w:hAnsi="Verdana"/>
          <w:sz w:val="16"/>
          <w:szCs w:val="16"/>
          <w:lang w:val="en-US"/>
        </w:rPr>
        <w:t>luchtaanvallen</w:t>
      </w:r>
      <w:proofErr w:type="spellEnd"/>
      <w:r w:rsidRPr="00FE6C2F">
        <w:rPr>
          <w:rFonts w:ascii="Verdana" w:hAnsi="Verdana"/>
          <w:sz w:val="16"/>
          <w:szCs w:val="16"/>
          <w:lang w:val="en-US"/>
        </w:rPr>
        <w:t xml:space="preserve">, 24 </w:t>
      </w:r>
      <w:proofErr w:type="spellStart"/>
      <w:r w:rsidRPr="00FE6C2F">
        <w:rPr>
          <w:rFonts w:ascii="Verdana" w:hAnsi="Verdana"/>
          <w:sz w:val="16"/>
          <w:szCs w:val="16"/>
          <w:lang w:val="en-US"/>
        </w:rPr>
        <w:t>januari</w:t>
      </w:r>
      <w:proofErr w:type="spellEnd"/>
      <w:r w:rsidRPr="00FE6C2F">
        <w:rPr>
          <w:rFonts w:ascii="Verdana" w:hAnsi="Verdana"/>
          <w:sz w:val="16"/>
          <w:szCs w:val="16"/>
          <w:lang w:val="en-US"/>
        </w:rPr>
        <w:t xml:space="preserve"> 2026, </w:t>
      </w:r>
      <w:r>
        <w:fldChar w:fldCharType="begin"/>
      </w:r>
      <w:r w:rsidRPr="006C53A0">
        <w:rPr>
          <w:lang w:val="en-US"/>
        </w:rPr>
        <w:instrText>HYPERLINK "https://nos.nl/artikel/2599452-1-2-miljoen-oekrainers-zonder-stroom-na-grootschalige-russische-luchtaanvallen"</w:instrText>
      </w:r>
      <w:r>
        <w:fldChar w:fldCharType="separate"/>
      </w:r>
      <w:r w:rsidRPr="00FE6C2F">
        <w:rPr>
          <w:rStyle w:val="Hyperlink"/>
          <w:rFonts w:ascii="Verdana" w:hAnsi="Verdana"/>
          <w:sz w:val="16"/>
          <w:szCs w:val="16"/>
          <w:lang w:val="en-US"/>
        </w:rPr>
        <w:t>https://nos.nl/artikel/2599452-1-2-miljoen-oekrainers-zonder-stroom-na-grootschalige-russische-luchtaanvallen</w:t>
      </w:r>
      <w:r>
        <w:fldChar w:fldCharType="end"/>
      </w:r>
      <w:r w:rsidRPr="00FE6C2F">
        <w:rPr>
          <w:rFonts w:ascii="Verdana" w:hAnsi="Verdana"/>
          <w:sz w:val="16"/>
          <w:szCs w:val="16"/>
          <w:lang w:val="en-US"/>
        </w:rPr>
        <w:t xml:space="preserve"> </w:t>
      </w:r>
    </w:p>
  </w:footnote>
  <w:footnote w:id="22">
    <w:p w14:paraId="09887042" w14:textId="43D25ABA" w:rsidR="00E618B7" w:rsidRPr="00FE6C2F" w:rsidRDefault="00E618B7" w:rsidP="00A4402B">
      <w:pPr>
        <w:pStyle w:val="Voetnoottekst"/>
        <w:rPr>
          <w:rFonts w:ascii="Verdana" w:hAnsi="Verdana"/>
          <w:sz w:val="16"/>
          <w:szCs w:val="16"/>
          <w:lang w:val="en-US"/>
        </w:rPr>
      </w:pPr>
      <w:r w:rsidRPr="00FE6C2F">
        <w:rPr>
          <w:rStyle w:val="Voetnootmarkering"/>
          <w:rFonts w:ascii="Verdana" w:hAnsi="Verdana"/>
          <w:sz w:val="16"/>
          <w:szCs w:val="16"/>
        </w:rPr>
        <w:footnoteRef/>
      </w:r>
      <w:r w:rsidRPr="00FE6C2F">
        <w:rPr>
          <w:rFonts w:ascii="Verdana" w:hAnsi="Verdana"/>
          <w:sz w:val="16"/>
          <w:szCs w:val="16"/>
          <w:lang w:val="en-US"/>
        </w:rPr>
        <w:t xml:space="preserve"> International Organization for Migration (IOM), Ukraine — Internal Displacement Report — General Population Survey Round 22 (January 2026), </w:t>
      </w:r>
      <w:r>
        <w:fldChar w:fldCharType="begin"/>
      </w:r>
      <w:r w:rsidRPr="006C53A0">
        <w:rPr>
          <w:lang w:val="en-US"/>
        </w:rPr>
        <w:instrText>HYPERLINK "https://dtm.iom.int/reports/ukraine-internal-displacement-report-general-population-survey-round-22-january-2026"</w:instrText>
      </w:r>
      <w:r>
        <w:fldChar w:fldCharType="separate"/>
      </w:r>
      <w:r w:rsidRPr="00FE6C2F">
        <w:rPr>
          <w:rStyle w:val="Hyperlink"/>
          <w:rFonts w:ascii="Verdana" w:hAnsi="Verdana"/>
          <w:sz w:val="16"/>
          <w:szCs w:val="16"/>
          <w:lang w:val="en-US"/>
        </w:rPr>
        <w:t>https://dtm.iom.int/reports/ukraine-internal-displacement-report-general-population-survey-round-22-january-2026</w:t>
      </w:r>
      <w:r>
        <w:fldChar w:fldCharType="end"/>
      </w:r>
      <w:r w:rsidRPr="00FE6C2F">
        <w:rPr>
          <w:rFonts w:ascii="Verdana" w:hAnsi="Verdana"/>
          <w:sz w:val="16"/>
          <w:szCs w:val="16"/>
          <w:lang w:val="en-US"/>
        </w:rPr>
        <w:t xml:space="preserve">   </w:t>
      </w:r>
    </w:p>
  </w:footnote>
  <w:footnote w:id="23">
    <w:p w14:paraId="7830876D" w14:textId="77777777" w:rsidR="00E618B7" w:rsidRPr="00FE6C2F" w:rsidRDefault="00E618B7" w:rsidP="00A4402B">
      <w:pPr>
        <w:pStyle w:val="Voetnoottekst"/>
        <w:rPr>
          <w:rFonts w:ascii="Verdana" w:hAnsi="Verdana"/>
          <w:sz w:val="16"/>
          <w:szCs w:val="16"/>
          <w:lang w:val="en-US"/>
        </w:rPr>
      </w:pPr>
      <w:r w:rsidRPr="00FE6C2F">
        <w:rPr>
          <w:rStyle w:val="Voetnootmarkering"/>
          <w:rFonts w:ascii="Verdana" w:hAnsi="Verdana"/>
          <w:sz w:val="16"/>
          <w:szCs w:val="16"/>
        </w:rPr>
        <w:footnoteRef/>
      </w:r>
      <w:r w:rsidRPr="00FE6C2F">
        <w:rPr>
          <w:rFonts w:ascii="Verdana" w:hAnsi="Verdana"/>
          <w:sz w:val="16"/>
          <w:szCs w:val="16"/>
          <w:lang w:val="en-US"/>
        </w:rPr>
        <w:t xml:space="preserve"> DIIA.  </w:t>
      </w:r>
      <w:r w:rsidRPr="00FE6C2F">
        <w:rPr>
          <w:rFonts w:ascii="Verdana" w:hAnsi="Verdana"/>
          <w:i/>
          <w:iCs/>
          <w:sz w:val="16"/>
          <w:szCs w:val="16"/>
          <w:lang w:val="ru-RU"/>
        </w:rPr>
        <w:t>Великий</w:t>
      </w:r>
      <w:r w:rsidRPr="00FE6C2F">
        <w:rPr>
          <w:rFonts w:ascii="Verdana" w:hAnsi="Verdana"/>
          <w:i/>
          <w:iCs/>
          <w:sz w:val="16"/>
          <w:szCs w:val="16"/>
          <w:lang w:val="en-US"/>
        </w:rPr>
        <w:t xml:space="preserve"> </w:t>
      </w:r>
      <w:r w:rsidRPr="00FE6C2F">
        <w:rPr>
          <w:rFonts w:ascii="Verdana" w:hAnsi="Verdana"/>
          <w:i/>
          <w:iCs/>
          <w:sz w:val="16"/>
          <w:szCs w:val="16"/>
          <w:lang w:val="ru-RU"/>
        </w:rPr>
        <w:t>гід</w:t>
      </w:r>
      <w:r w:rsidRPr="00FE6C2F">
        <w:rPr>
          <w:rFonts w:ascii="Verdana" w:hAnsi="Verdana"/>
          <w:i/>
          <w:iCs/>
          <w:sz w:val="16"/>
          <w:szCs w:val="16"/>
          <w:lang w:val="en-US"/>
        </w:rPr>
        <w:t xml:space="preserve"> </w:t>
      </w:r>
      <w:r w:rsidRPr="00FE6C2F">
        <w:rPr>
          <w:rFonts w:ascii="Verdana" w:hAnsi="Verdana"/>
          <w:i/>
          <w:iCs/>
          <w:sz w:val="16"/>
          <w:szCs w:val="16"/>
          <w:lang w:val="ru-RU"/>
        </w:rPr>
        <w:t>про</w:t>
      </w:r>
      <w:r w:rsidRPr="00FE6C2F">
        <w:rPr>
          <w:rFonts w:ascii="Verdana" w:hAnsi="Verdana"/>
          <w:i/>
          <w:iCs/>
          <w:sz w:val="16"/>
          <w:szCs w:val="16"/>
          <w:lang w:val="en-US"/>
        </w:rPr>
        <w:t xml:space="preserve"> </w:t>
      </w:r>
      <w:r w:rsidRPr="00FE6C2F">
        <w:rPr>
          <w:rFonts w:ascii="Verdana" w:hAnsi="Verdana"/>
          <w:i/>
          <w:iCs/>
          <w:sz w:val="16"/>
          <w:szCs w:val="16"/>
          <w:lang w:val="ru-RU"/>
        </w:rPr>
        <w:t>статус</w:t>
      </w:r>
      <w:r w:rsidRPr="00FE6C2F">
        <w:rPr>
          <w:rFonts w:ascii="Verdana" w:hAnsi="Verdana"/>
          <w:i/>
          <w:iCs/>
          <w:sz w:val="16"/>
          <w:szCs w:val="16"/>
          <w:lang w:val="en-US"/>
        </w:rPr>
        <w:t xml:space="preserve"> </w:t>
      </w:r>
      <w:r w:rsidRPr="00FE6C2F">
        <w:rPr>
          <w:rFonts w:ascii="Verdana" w:hAnsi="Verdana"/>
          <w:i/>
          <w:iCs/>
          <w:sz w:val="16"/>
          <w:szCs w:val="16"/>
          <w:lang w:val="ru-RU"/>
        </w:rPr>
        <w:t>ВПО</w:t>
      </w:r>
      <w:r w:rsidRPr="00FE6C2F">
        <w:rPr>
          <w:rFonts w:ascii="Verdana" w:hAnsi="Verdana"/>
          <w:i/>
          <w:iCs/>
          <w:sz w:val="16"/>
          <w:szCs w:val="16"/>
          <w:lang w:val="en-US"/>
        </w:rPr>
        <w:t xml:space="preserve"> (A comprehensive guide on the status of IDPs).</w:t>
      </w:r>
      <w:r w:rsidRPr="00FE6C2F">
        <w:rPr>
          <w:rFonts w:ascii="Verdana" w:hAnsi="Verdana"/>
          <w:sz w:val="16"/>
          <w:szCs w:val="16"/>
          <w:lang w:val="en-US"/>
        </w:rPr>
        <w:t xml:space="preserve"> </w:t>
      </w:r>
    </w:p>
    <w:p w14:paraId="0745AD14" w14:textId="12ADBF15" w:rsidR="00E618B7" w:rsidRPr="00FE6C2F" w:rsidRDefault="00E618B7" w:rsidP="00A4402B">
      <w:pPr>
        <w:pStyle w:val="Voetnoottekst"/>
        <w:mirrorIndents/>
        <w:rPr>
          <w:rFonts w:ascii="Verdana" w:hAnsi="Verdana"/>
          <w:sz w:val="16"/>
          <w:szCs w:val="16"/>
          <w:lang w:val="en-US"/>
        </w:rPr>
      </w:pPr>
      <w:r>
        <w:fldChar w:fldCharType="begin"/>
      </w:r>
      <w:r w:rsidRPr="006C53A0">
        <w:rPr>
          <w:lang w:val="en-US"/>
        </w:rPr>
        <w:instrText>HYPERLINK "https://bf.diia.gov.ua/articles/velykyi-hid-pro-status-vpo"</w:instrText>
      </w:r>
      <w:r>
        <w:fldChar w:fldCharType="separate"/>
      </w:r>
      <w:r w:rsidRPr="00FE6C2F">
        <w:rPr>
          <w:rStyle w:val="Hyperlink"/>
          <w:rFonts w:ascii="Verdana" w:hAnsi="Verdana"/>
          <w:sz w:val="16"/>
          <w:szCs w:val="16"/>
          <w:lang w:val="en-US"/>
        </w:rPr>
        <w:t>https://bf.diia.gov.ua/articles/velykyi-hid-pro-status-vpo</w:t>
      </w:r>
      <w:r>
        <w:fldChar w:fldCharType="end"/>
      </w:r>
      <w:r w:rsidRPr="00FE6C2F">
        <w:rPr>
          <w:rFonts w:ascii="Verdana" w:hAnsi="Verdana"/>
          <w:sz w:val="16"/>
          <w:szCs w:val="16"/>
          <w:lang w:val="en-US"/>
        </w:rPr>
        <w:t xml:space="preserve"> </w:t>
      </w:r>
      <w:r w:rsidRPr="00FE6C2F">
        <w:rPr>
          <w:rStyle w:val="Hyperlink"/>
          <w:rFonts w:ascii="Verdana" w:hAnsi="Verdana"/>
          <w:sz w:val="16"/>
          <w:szCs w:val="16"/>
          <w:lang w:val="en-US"/>
        </w:rPr>
        <w:t xml:space="preserve"> ; </w:t>
      </w:r>
      <w:r w:rsidRPr="00FE6C2F">
        <w:rPr>
          <w:rFonts w:ascii="Verdana" w:hAnsi="Verdana"/>
          <w:sz w:val="16"/>
          <w:szCs w:val="16"/>
          <w:lang w:val="en-US"/>
        </w:rPr>
        <w:t xml:space="preserve">Human Rights Watch, World Report Ukraine 2026, </w:t>
      </w:r>
      <w:proofErr w:type="spellStart"/>
      <w:r w:rsidRPr="00FE6C2F">
        <w:rPr>
          <w:rFonts w:ascii="Verdana" w:hAnsi="Verdana"/>
          <w:sz w:val="16"/>
          <w:szCs w:val="16"/>
          <w:lang w:val="en-US"/>
        </w:rPr>
        <w:t>januari</w:t>
      </w:r>
      <w:proofErr w:type="spellEnd"/>
      <w:r w:rsidRPr="00FE6C2F">
        <w:rPr>
          <w:rFonts w:ascii="Verdana" w:hAnsi="Verdana"/>
          <w:sz w:val="16"/>
          <w:szCs w:val="16"/>
          <w:lang w:val="en-US"/>
        </w:rPr>
        <w:t xml:space="preserve"> 2026, </w:t>
      </w:r>
      <w:r>
        <w:fldChar w:fldCharType="begin"/>
      </w:r>
      <w:r w:rsidRPr="006C53A0">
        <w:rPr>
          <w:lang w:val="en-US"/>
        </w:rPr>
        <w:instrText>HYPERLINK "https://www.hrw.org/world-report/2026/country-chapters/ukraine"</w:instrText>
      </w:r>
      <w:r>
        <w:fldChar w:fldCharType="separate"/>
      </w:r>
      <w:r w:rsidRPr="00FE6C2F">
        <w:rPr>
          <w:rStyle w:val="Hyperlink"/>
          <w:rFonts w:ascii="Verdana" w:hAnsi="Verdana"/>
          <w:sz w:val="16"/>
          <w:szCs w:val="16"/>
          <w:lang w:val="en-US"/>
        </w:rPr>
        <w:t>https://www.hrw.org/world-report/2026/country-chapters/ukraine</w:t>
      </w:r>
      <w:r>
        <w:fldChar w:fldCharType="end"/>
      </w:r>
    </w:p>
  </w:footnote>
  <w:footnote w:id="24">
    <w:p w14:paraId="32F9148A" w14:textId="77777777" w:rsidR="00E618B7" w:rsidRPr="00FE6C2F" w:rsidRDefault="00E618B7" w:rsidP="00A4402B">
      <w:pPr>
        <w:pStyle w:val="Voetnoottekst"/>
        <w:rPr>
          <w:rFonts w:ascii="Verdana" w:hAnsi="Verdana"/>
          <w:sz w:val="16"/>
          <w:szCs w:val="16"/>
          <w:lang w:val="en-US"/>
        </w:rPr>
      </w:pPr>
      <w:r w:rsidRPr="00FE6C2F">
        <w:rPr>
          <w:rStyle w:val="Voetnootmarkering"/>
          <w:rFonts w:ascii="Verdana" w:hAnsi="Verdana"/>
          <w:sz w:val="16"/>
          <w:szCs w:val="16"/>
        </w:rPr>
        <w:footnoteRef/>
      </w:r>
      <w:r w:rsidRPr="00FE6C2F">
        <w:rPr>
          <w:rFonts w:ascii="Verdana" w:hAnsi="Verdana"/>
          <w:sz w:val="16"/>
          <w:szCs w:val="16"/>
          <w:lang w:val="en-US"/>
        </w:rPr>
        <w:t xml:space="preserve"> Visit Ukraine, Who can obtain an internally displaced person certificate, and who cannot?</w:t>
      </w:r>
    </w:p>
    <w:p w14:paraId="4A49889B" w14:textId="4C7E3625" w:rsidR="00E618B7" w:rsidRPr="00FE6C2F" w:rsidRDefault="00E618B7" w:rsidP="00A4402B">
      <w:pPr>
        <w:pStyle w:val="Voetnoottekst"/>
        <w:rPr>
          <w:rFonts w:ascii="Verdana" w:hAnsi="Verdana"/>
          <w:sz w:val="16"/>
          <w:szCs w:val="16"/>
          <w:lang w:val="en-US"/>
        </w:rPr>
      </w:pPr>
      <w:r w:rsidRPr="00FE6C2F">
        <w:rPr>
          <w:rFonts w:ascii="Verdana" w:hAnsi="Verdana"/>
          <w:sz w:val="16"/>
          <w:szCs w:val="16"/>
          <w:lang w:val="en-US"/>
        </w:rPr>
        <w:t xml:space="preserve"> 18 </w:t>
      </w:r>
      <w:proofErr w:type="spellStart"/>
      <w:r w:rsidRPr="00FE6C2F">
        <w:rPr>
          <w:rFonts w:ascii="Verdana" w:hAnsi="Verdana"/>
          <w:sz w:val="16"/>
          <w:szCs w:val="16"/>
          <w:lang w:val="en-US"/>
        </w:rPr>
        <w:t>oktober</w:t>
      </w:r>
      <w:proofErr w:type="spellEnd"/>
      <w:r w:rsidRPr="00FE6C2F">
        <w:rPr>
          <w:rFonts w:ascii="Verdana" w:hAnsi="Verdana"/>
          <w:sz w:val="16"/>
          <w:szCs w:val="16"/>
          <w:lang w:val="en-US"/>
        </w:rPr>
        <w:t xml:space="preserve"> 2025, </w:t>
      </w:r>
      <w:r>
        <w:fldChar w:fldCharType="begin"/>
      </w:r>
      <w:r w:rsidRPr="006C53A0">
        <w:rPr>
          <w:lang w:val="en-US"/>
        </w:rPr>
        <w:instrText>HYPERLINK "https://visitukraine.today/blog/7111/who-can-obtain-an-internally-displaced-person-certificate-and-who-cannot?srsltid=AfmBOorryAatnmvD7IIOM0IViCM8mxSnUMIWC1k4oRvmV8aR7VaKDRr7" \l "grounds-for-obtaining-an-idp-certificate"</w:instrText>
      </w:r>
      <w:r>
        <w:fldChar w:fldCharType="separate"/>
      </w:r>
      <w:r w:rsidRPr="00FE6C2F">
        <w:rPr>
          <w:rStyle w:val="Hyperlink"/>
          <w:rFonts w:ascii="Verdana" w:hAnsi="Verdana"/>
          <w:sz w:val="16"/>
          <w:szCs w:val="16"/>
          <w:lang w:val="en-US"/>
        </w:rPr>
        <w:t>https://visitukraine.today/blog/7111/who-can-obtain-an-internally-displaced-person-certificate-and-who-cannot?srsltid=AfmBOorryAatnmvD7IIOM0IViCM8mxSnUMIWC1k4oRvmV8aR7VaKDRr7#grounds-for-obtaining-an-idp-certificate</w:t>
      </w:r>
      <w:r>
        <w:fldChar w:fldCharType="end"/>
      </w:r>
      <w:r w:rsidRPr="00FE6C2F">
        <w:rPr>
          <w:rFonts w:ascii="Verdana" w:hAnsi="Verdana"/>
          <w:sz w:val="16"/>
          <w:szCs w:val="16"/>
          <w:lang w:val="en-US"/>
        </w:rPr>
        <w:t xml:space="preserve"> ; Ukraine is home, For internally displaced people, </w:t>
      </w:r>
      <w:proofErr w:type="spellStart"/>
      <w:r w:rsidRPr="00FE6C2F">
        <w:rPr>
          <w:rFonts w:ascii="Verdana" w:hAnsi="Verdana"/>
          <w:sz w:val="16"/>
          <w:szCs w:val="16"/>
          <w:lang w:val="en-US"/>
        </w:rPr>
        <w:t>zonder</w:t>
      </w:r>
      <w:proofErr w:type="spellEnd"/>
      <w:r w:rsidRPr="00FE6C2F">
        <w:rPr>
          <w:rFonts w:ascii="Verdana" w:hAnsi="Verdana"/>
          <w:sz w:val="16"/>
          <w:szCs w:val="16"/>
          <w:lang w:val="en-US"/>
        </w:rPr>
        <w:t xml:space="preserve"> datum, </w:t>
      </w:r>
      <w:r>
        <w:fldChar w:fldCharType="begin"/>
      </w:r>
      <w:r w:rsidRPr="006C53A0">
        <w:rPr>
          <w:lang w:val="en-US"/>
        </w:rPr>
        <w:instrText>HYPERLINK "https://ukraineishome.org/assistance-for-internally-displaced-people/"</w:instrText>
      </w:r>
      <w:r>
        <w:fldChar w:fldCharType="separate"/>
      </w:r>
      <w:r w:rsidRPr="00FE6C2F">
        <w:rPr>
          <w:rStyle w:val="Hyperlink"/>
          <w:rFonts w:ascii="Verdana" w:hAnsi="Verdana"/>
          <w:sz w:val="16"/>
          <w:szCs w:val="16"/>
          <w:lang w:val="en-US"/>
        </w:rPr>
        <w:t>https://ukraineishome.org/assistance-for-internally-displaced-people/</w:t>
      </w:r>
      <w:r>
        <w:fldChar w:fldCharType="end"/>
      </w:r>
      <w:r w:rsidRPr="00FE6C2F">
        <w:rPr>
          <w:rFonts w:ascii="Verdana" w:hAnsi="Verdana"/>
          <w:sz w:val="16"/>
          <w:szCs w:val="16"/>
          <w:lang w:val="en-US"/>
        </w:rPr>
        <w:t xml:space="preserve"> </w:t>
      </w:r>
    </w:p>
  </w:footnote>
  <w:footnote w:id="25">
    <w:p w14:paraId="58C339D0" w14:textId="11D260F2" w:rsidR="00E618B7" w:rsidRPr="00FE6C2F" w:rsidRDefault="00E618B7">
      <w:pPr>
        <w:pStyle w:val="Voetnoottekst"/>
        <w:rPr>
          <w:rFonts w:ascii="Verdana" w:hAnsi="Verdana"/>
          <w:sz w:val="16"/>
          <w:szCs w:val="16"/>
          <w:lang w:val="en-US"/>
        </w:rPr>
      </w:pPr>
      <w:r w:rsidRPr="00FE6C2F">
        <w:rPr>
          <w:rStyle w:val="Voetnootmarkering"/>
          <w:rFonts w:ascii="Verdana" w:hAnsi="Verdana"/>
          <w:sz w:val="16"/>
          <w:szCs w:val="16"/>
        </w:rPr>
        <w:footnoteRef/>
      </w:r>
      <w:r w:rsidRPr="00FE6C2F">
        <w:rPr>
          <w:rFonts w:ascii="Verdana" w:hAnsi="Verdana"/>
          <w:sz w:val="16"/>
          <w:szCs w:val="16"/>
          <w:lang w:val="en-US"/>
        </w:rPr>
        <w:t xml:space="preserve"> Kyiv Post, Thousands of Ukrainian IDPs are struggling to adapt amid housing, employment crises, 19  </w:t>
      </w:r>
      <w:proofErr w:type="spellStart"/>
      <w:r w:rsidRPr="00FE6C2F">
        <w:rPr>
          <w:rFonts w:ascii="Verdana" w:hAnsi="Verdana"/>
          <w:sz w:val="16"/>
          <w:szCs w:val="16"/>
          <w:lang w:val="en-US"/>
        </w:rPr>
        <w:t>juli</w:t>
      </w:r>
      <w:proofErr w:type="spellEnd"/>
      <w:r w:rsidRPr="00FE6C2F">
        <w:rPr>
          <w:rFonts w:ascii="Verdana" w:hAnsi="Verdana"/>
          <w:sz w:val="16"/>
          <w:szCs w:val="16"/>
          <w:lang w:val="en-US"/>
        </w:rPr>
        <w:t xml:space="preserve"> 2024, </w:t>
      </w:r>
      <w:r>
        <w:fldChar w:fldCharType="begin"/>
      </w:r>
      <w:r w:rsidRPr="006C53A0">
        <w:rPr>
          <w:lang w:val="en-US"/>
        </w:rPr>
        <w:instrText>HYPERLINK "https://kyivindependent.com/what-happens-after-evacuation-ukraines-idps-struggle-to-adapt-amid-housing-employment-crises-2/"</w:instrText>
      </w:r>
      <w:r>
        <w:fldChar w:fldCharType="separate"/>
      </w:r>
      <w:r w:rsidRPr="00FE6C2F">
        <w:rPr>
          <w:rStyle w:val="Hyperlink"/>
          <w:rFonts w:ascii="Verdana" w:hAnsi="Verdana"/>
          <w:sz w:val="16"/>
          <w:szCs w:val="16"/>
          <w:lang w:val="en-US"/>
        </w:rPr>
        <w:t>https://kyivindependent.com/what-happens-after-evacuation-ukraines-idps-struggle-to-adapt-amid-housing-employment-crises-2/</w:t>
      </w:r>
      <w:r>
        <w:fldChar w:fldCharType="end"/>
      </w:r>
      <w:r w:rsidRPr="00FE6C2F">
        <w:rPr>
          <w:rFonts w:ascii="Verdana" w:hAnsi="Verdana"/>
          <w:sz w:val="16"/>
          <w:szCs w:val="16"/>
          <w:lang w:val="en-US"/>
        </w:rPr>
        <w:t xml:space="preserve"> </w:t>
      </w:r>
    </w:p>
  </w:footnote>
  <w:footnote w:id="26">
    <w:p w14:paraId="7ECE8327" w14:textId="73B3CBD7" w:rsidR="00E618B7" w:rsidRPr="00FE6C2F" w:rsidRDefault="00E618B7">
      <w:pPr>
        <w:pStyle w:val="Voetnoottekst"/>
        <w:rPr>
          <w:rFonts w:ascii="Verdana" w:hAnsi="Verdana"/>
          <w:sz w:val="16"/>
          <w:szCs w:val="16"/>
        </w:rPr>
      </w:pPr>
      <w:r w:rsidRPr="00FE6C2F">
        <w:rPr>
          <w:rStyle w:val="Voetnootmarkering"/>
          <w:rFonts w:ascii="Verdana" w:hAnsi="Verdana"/>
          <w:sz w:val="16"/>
          <w:szCs w:val="16"/>
        </w:rPr>
        <w:footnoteRef/>
      </w:r>
      <w:r w:rsidRPr="00FE6C2F">
        <w:rPr>
          <w:rFonts w:ascii="Verdana" w:hAnsi="Verdana"/>
          <w:sz w:val="16"/>
          <w:szCs w:val="16"/>
        </w:rPr>
        <w:t xml:space="preserve"> Meer informatie, zie </w:t>
      </w:r>
      <w:hyperlink r:id="rId11" w:anchor="about-diia" w:history="1">
        <w:r w:rsidRPr="00FE6C2F">
          <w:rPr>
            <w:rStyle w:val="Hyperlink"/>
            <w:rFonts w:ascii="Verdana" w:hAnsi="Verdana"/>
            <w:sz w:val="16"/>
            <w:szCs w:val="16"/>
          </w:rPr>
          <w:t>https://expo.diia.gov.ua/#about-diia</w:t>
        </w:r>
      </w:hyperlink>
      <w:r w:rsidRPr="00FE6C2F">
        <w:rPr>
          <w:rFonts w:ascii="Verdana" w:hAnsi="Verdana"/>
          <w:sz w:val="16"/>
          <w:szCs w:val="16"/>
        </w:rPr>
        <w:t xml:space="preserve"> </w:t>
      </w:r>
    </w:p>
  </w:footnote>
  <w:footnote w:id="27">
    <w:p w14:paraId="50372FE2" w14:textId="77777777" w:rsidR="00E618B7" w:rsidRPr="00FE6C2F" w:rsidRDefault="00E618B7" w:rsidP="00A4402B">
      <w:pPr>
        <w:pStyle w:val="Voetnoottekst"/>
        <w:rPr>
          <w:rFonts w:ascii="Verdana" w:hAnsi="Verdana"/>
          <w:i/>
          <w:iCs/>
          <w:sz w:val="16"/>
          <w:szCs w:val="16"/>
          <w:lang w:val="en-US"/>
        </w:rPr>
      </w:pPr>
      <w:r w:rsidRPr="00FE6C2F">
        <w:rPr>
          <w:rStyle w:val="Voetnootmarkering"/>
          <w:rFonts w:ascii="Verdana" w:hAnsi="Verdana"/>
          <w:sz w:val="16"/>
          <w:szCs w:val="16"/>
        </w:rPr>
        <w:footnoteRef/>
      </w:r>
      <w:r w:rsidRPr="00FE6C2F">
        <w:rPr>
          <w:rFonts w:ascii="Verdana" w:hAnsi="Verdana"/>
          <w:sz w:val="16"/>
          <w:szCs w:val="16"/>
          <w:lang w:val="en-US"/>
        </w:rPr>
        <w:t xml:space="preserve"> DIIA.  </w:t>
      </w:r>
      <w:r w:rsidRPr="00FE6C2F">
        <w:rPr>
          <w:rFonts w:ascii="Verdana" w:hAnsi="Verdana"/>
          <w:i/>
          <w:iCs/>
          <w:sz w:val="16"/>
          <w:szCs w:val="16"/>
          <w:lang w:val="ru-RU"/>
        </w:rPr>
        <w:t>Великий</w:t>
      </w:r>
      <w:r w:rsidRPr="00FE6C2F">
        <w:rPr>
          <w:rFonts w:ascii="Verdana" w:hAnsi="Verdana"/>
          <w:i/>
          <w:iCs/>
          <w:sz w:val="16"/>
          <w:szCs w:val="16"/>
          <w:lang w:val="en-US"/>
        </w:rPr>
        <w:t xml:space="preserve"> </w:t>
      </w:r>
      <w:r w:rsidRPr="00FE6C2F">
        <w:rPr>
          <w:rFonts w:ascii="Verdana" w:hAnsi="Verdana"/>
          <w:i/>
          <w:iCs/>
          <w:sz w:val="16"/>
          <w:szCs w:val="16"/>
          <w:lang w:val="ru-RU"/>
        </w:rPr>
        <w:t>гід</w:t>
      </w:r>
      <w:r w:rsidRPr="00FE6C2F">
        <w:rPr>
          <w:rFonts w:ascii="Verdana" w:hAnsi="Verdana"/>
          <w:i/>
          <w:iCs/>
          <w:sz w:val="16"/>
          <w:szCs w:val="16"/>
          <w:lang w:val="en-US"/>
        </w:rPr>
        <w:t xml:space="preserve"> </w:t>
      </w:r>
      <w:r w:rsidRPr="00FE6C2F">
        <w:rPr>
          <w:rFonts w:ascii="Verdana" w:hAnsi="Verdana"/>
          <w:i/>
          <w:iCs/>
          <w:sz w:val="16"/>
          <w:szCs w:val="16"/>
          <w:lang w:val="ru-RU"/>
        </w:rPr>
        <w:t>про</w:t>
      </w:r>
      <w:r w:rsidRPr="00FE6C2F">
        <w:rPr>
          <w:rFonts w:ascii="Verdana" w:hAnsi="Verdana"/>
          <w:i/>
          <w:iCs/>
          <w:sz w:val="16"/>
          <w:szCs w:val="16"/>
          <w:lang w:val="en-US"/>
        </w:rPr>
        <w:t xml:space="preserve"> </w:t>
      </w:r>
      <w:r w:rsidRPr="00FE6C2F">
        <w:rPr>
          <w:rFonts w:ascii="Verdana" w:hAnsi="Verdana"/>
          <w:i/>
          <w:iCs/>
          <w:sz w:val="16"/>
          <w:szCs w:val="16"/>
          <w:lang w:val="ru-RU"/>
        </w:rPr>
        <w:t>статус</w:t>
      </w:r>
      <w:r w:rsidRPr="00FE6C2F">
        <w:rPr>
          <w:rFonts w:ascii="Verdana" w:hAnsi="Verdana"/>
          <w:i/>
          <w:iCs/>
          <w:sz w:val="16"/>
          <w:szCs w:val="16"/>
          <w:lang w:val="en-US"/>
        </w:rPr>
        <w:t xml:space="preserve"> </w:t>
      </w:r>
      <w:r w:rsidRPr="00FE6C2F">
        <w:rPr>
          <w:rFonts w:ascii="Verdana" w:hAnsi="Verdana"/>
          <w:i/>
          <w:iCs/>
          <w:sz w:val="16"/>
          <w:szCs w:val="16"/>
          <w:lang w:val="ru-RU"/>
        </w:rPr>
        <w:t>ВПО</w:t>
      </w:r>
      <w:r w:rsidRPr="00FE6C2F">
        <w:rPr>
          <w:rFonts w:ascii="Verdana" w:hAnsi="Verdana"/>
          <w:i/>
          <w:iCs/>
          <w:sz w:val="16"/>
          <w:szCs w:val="16"/>
          <w:lang w:val="en-US"/>
        </w:rPr>
        <w:t xml:space="preserve"> (A comprehensive guide on the status of IDPs). </w:t>
      </w:r>
    </w:p>
    <w:p w14:paraId="7034CB16" w14:textId="214CB170" w:rsidR="00E618B7" w:rsidRPr="00FE6C2F" w:rsidRDefault="00E618B7" w:rsidP="00A4402B">
      <w:pPr>
        <w:spacing w:after="0"/>
        <w:rPr>
          <w:rFonts w:ascii="Verdana" w:hAnsi="Verdana"/>
          <w:sz w:val="16"/>
          <w:szCs w:val="16"/>
          <w:lang w:val="en-US"/>
        </w:rPr>
      </w:pPr>
      <w:r>
        <w:fldChar w:fldCharType="begin"/>
      </w:r>
      <w:r w:rsidRPr="006C53A0">
        <w:rPr>
          <w:lang w:val="en-US"/>
        </w:rPr>
        <w:instrText>HYPERLINK "https://bf.diia.gov.ua/articles/velykyi-hid-pro-status-vpo"</w:instrText>
      </w:r>
      <w:r>
        <w:fldChar w:fldCharType="separate"/>
      </w:r>
      <w:r w:rsidRPr="00FE6C2F">
        <w:rPr>
          <w:rStyle w:val="Hyperlink"/>
          <w:rFonts w:ascii="Verdana" w:hAnsi="Verdana"/>
          <w:sz w:val="16"/>
          <w:szCs w:val="16"/>
          <w:lang w:val="en-US"/>
        </w:rPr>
        <w:t>https://bf.diia.gov.ua/articles/velykyi-hid-pro-status-vpo</w:t>
      </w:r>
      <w:r>
        <w:fldChar w:fldCharType="end"/>
      </w:r>
      <w:r w:rsidRPr="00FE6C2F">
        <w:rPr>
          <w:rFonts w:ascii="Verdana" w:hAnsi="Verdana"/>
          <w:sz w:val="16"/>
          <w:szCs w:val="16"/>
          <w:lang w:val="en-US"/>
        </w:rPr>
        <w:t xml:space="preserve"> ; DIIA, </w:t>
      </w:r>
      <w:proofErr w:type="spellStart"/>
      <w:r w:rsidRPr="00FE6C2F">
        <w:rPr>
          <w:rFonts w:ascii="Verdana" w:hAnsi="Verdana"/>
          <w:sz w:val="16"/>
          <w:szCs w:val="16"/>
        </w:rPr>
        <w:t>Що</w:t>
      </w:r>
      <w:proofErr w:type="spellEnd"/>
      <w:r w:rsidRPr="00FE6C2F">
        <w:rPr>
          <w:rFonts w:ascii="Verdana" w:hAnsi="Verdana"/>
          <w:sz w:val="16"/>
          <w:szCs w:val="16"/>
          <w:lang w:val="en-US"/>
        </w:rPr>
        <w:t xml:space="preserve"> </w:t>
      </w:r>
      <w:proofErr w:type="spellStart"/>
      <w:r w:rsidRPr="00FE6C2F">
        <w:rPr>
          <w:rFonts w:ascii="Verdana" w:hAnsi="Verdana"/>
          <w:sz w:val="16"/>
          <w:szCs w:val="16"/>
        </w:rPr>
        <w:t>таке</w:t>
      </w:r>
      <w:proofErr w:type="spellEnd"/>
      <w:r w:rsidRPr="00FE6C2F">
        <w:rPr>
          <w:rFonts w:ascii="Verdana" w:hAnsi="Verdana"/>
          <w:sz w:val="16"/>
          <w:szCs w:val="16"/>
          <w:lang w:val="en-US"/>
        </w:rPr>
        <w:t xml:space="preserve"> «</w:t>
      </w:r>
      <w:proofErr w:type="spellStart"/>
      <w:r w:rsidRPr="00FE6C2F">
        <w:rPr>
          <w:rFonts w:ascii="Verdana" w:hAnsi="Verdana"/>
          <w:sz w:val="16"/>
          <w:szCs w:val="16"/>
        </w:rPr>
        <w:t>єДопомога</w:t>
      </w:r>
      <w:proofErr w:type="spellEnd"/>
      <w:r w:rsidRPr="00FE6C2F">
        <w:rPr>
          <w:rFonts w:ascii="Verdana" w:hAnsi="Verdana"/>
          <w:sz w:val="16"/>
          <w:szCs w:val="16"/>
          <w:lang w:val="en-US"/>
        </w:rPr>
        <w:t xml:space="preserve">» </w:t>
      </w:r>
      <w:r w:rsidRPr="00FE6C2F">
        <w:rPr>
          <w:rFonts w:ascii="Verdana" w:hAnsi="Verdana"/>
          <w:sz w:val="16"/>
          <w:szCs w:val="16"/>
        </w:rPr>
        <w:t>і</w:t>
      </w:r>
      <w:r w:rsidRPr="00FE6C2F">
        <w:rPr>
          <w:rFonts w:ascii="Verdana" w:hAnsi="Verdana"/>
          <w:sz w:val="16"/>
          <w:szCs w:val="16"/>
          <w:lang w:val="en-US"/>
        </w:rPr>
        <w:t xml:space="preserve"> </w:t>
      </w:r>
      <w:proofErr w:type="spellStart"/>
      <w:r w:rsidRPr="00FE6C2F">
        <w:rPr>
          <w:rFonts w:ascii="Verdana" w:hAnsi="Verdana"/>
          <w:sz w:val="16"/>
          <w:szCs w:val="16"/>
        </w:rPr>
        <w:t>як</w:t>
      </w:r>
      <w:proofErr w:type="spellEnd"/>
      <w:r w:rsidRPr="00FE6C2F">
        <w:rPr>
          <w:rFonts w:ascii="Verdana" w:hAnsi="Verdana"/>
          <w:sz w:val="16"/>
          <w:szCs w:val="16"/>
          <w:lang w:val="en-US"/>
        </w:rPr>
        <w:t xml:space="preserve"> </w:t>
      </w:r>
      <w:proofErr w:type="spellStart"/>
      <w:r w:rsidRPr="00FE6C2F">
        <w:rPr>
          <w:rFonts w:ascii="Verdana" w:hAnsi="Verdana"/>
          <w:sz w:val="16"/>
          <w:szCs w:val="16"/>
        </w:rPr>
        <w:t>проєкт</w:t>
      </w:r>
      <w:proofErr w:type="spellEnd"/>
      <w:r w:rsidRPr="00FE6C2F">
        <w:rPr>
          <w:rFonts w:ascii="Verdana" w:hAnsi="Verdana"/>
          <w:sz w:val="16"/>
          <w:szCs w:val="16"/>
          <w:lang w:val="en-US"/>
        </w:rPr>
        <w:t xml:space="preserve"> </w:t>
      </w:r>
      <w:proofErr w:type="spellStart"/>
      <w:r w:rsidRPr="00FE6C2F">
        <w:rPr>
          <w:rFonts w:ascii="Verdana" w:hAnsi="Verdana"/>
          <w:sz w:val="16"/>
          <w:szCs w:val="16"/>
        </w:rPr>
        <w:t>може</w:t>
      </w:r>
      <w:proofErr w:type="spellEnd"/>
      <w:r w:rsidRPr="00FE6C2F">
        <w:rPr>
          <w:rFonts w:ascii="Verdana" w:hAnsi="Verdana"/>
          <w:sz w:val="16"/>
          <w:szCs w:val="16"/>
          <w:lang w:val="en-US"/>
        </w:rPr>
        <w:t xml:space="preserve"> </w:t>
      </w:r>
      <w:proofErr w:type="spellStart"/>
      <w:r w:rsidRPr="00FE6C2F">
        <w:rPr>
          <w:rFonts w:ascii="Verdana" w:hAnsi="Verdana"/>
          <w:sz w:val="16"/>
          <w:szCs w:val="16"/>
        </w:rPr>
        <w:t>допомогти</w:t>
      </w:r>
      <w:proofErr w:type="spellEnd"/>
      <w:r w:rsidRPr="00FE6C2F">
        <w:rPr>
          <w:rFonts w:ascii="Verdana" w:hAnsi="Verdana"/>
          <w:sz w:val="16"/>
          <w:szCs w:val="16"/>
          <w:lang w:val="en-US"/>
        </w:rPr>
        <w:t xml:space="preserve"> </w:t>
      </w:r>
      <w:proofErr w:type="spellStart"/>
      <w:r w:rsidRPr="00FE6C2F">
        <w:rPr>
          <w:rFonts w:ascii="Verdana" w:hAnsi="Verdana"/>
          <w:sz w:val="16"/>
          <w:szCs w:val="16"/>
        </w:rPr>
        <w:t>переселенцям</w:t>
      </w:r>
      <w:proofErr w:type="spellEnd"/>
      <w:r w:rsidRPr="00FE6C2F">
        <w:rPr>
          <w:rFonts w:ascii="Verdana" w:hAnsi="Verdana"/>
          <w:sz w:val="16"/>
          <w:szCs w:val="16"/>
          <w:lang w:val="en-US"/>
        </w:rPr>
        <w:t xml:space="preserve">, (What is </w:t>
      </w:r>
      <w:proofErr w:type="spellStart"/>
      <w:r w:rsidRPr="00FE6C2F">
        <w:rPr>
          <w:rFonts w:ascii="Verdana" w:hAnsi="Verdana"/>
          <w:sz w:val="16"/>
          <w:szCs w:val="16"/>
          <w:lang w:val="en-US"/>
        </w:rPr>
        <w:t>eDopomoha</w:t>
      </w:r>
      <w:proofErr w:type="spellEnd"/>
      <w:r w:rsidRPr="00FE6C2F">
        <w:rPr>
          <w:rFonts w:ascii="Verdana" w:hAnsi="Verdana"/>
          <w:sz w:val="16"/>
          <w:szCs w:val="16"/>
          <w:lang w:val="en-US"/>
        </w:rPr>
        <w:t xml:space="preserve"> and how can this project help IDP’s) , </w:t>
      </w:r>
      <w:r>
        <w:fldChar w:fldCharType="begin"/>
      </w:r>
      <w:r w:rsidRPr="006C53A0">
        <w:rPr>
          <w:lang w:val="en-US"/>
        </w:rPr>
        <w:instrText>HYPERLINK "https://bf.diia.gov.ua/articles/shcho-take-proiekt-iedopomoha"</w:instrText>
      </w:r>
      <w:r>
        <w:fldChar w:fldCharType="separate"/>
      </w:r>
      <w:r w:rsidRPr="00FE6C2F">
        <w:rPr>
          <w:rStyle w:val="Hyperlink"/>
          <w:rFonts w:ascii="Verdana" w:hAnsi="Verdana"/>
          <w:sz w:val="16"/>
          <w:szCs w:val="16"/>
          <w:lang w:val="en-US"/>
        </w:rPr>
        <w:t>https://bf.diia.gov.ua/articles/shcho-take-proiekt-iedopomoha</w:t>
      </w:r>
      <w:r>
        <w:fldChar w:fldCharType="end"/>
      </w:r>
      <w:r w:rsidRPr="00FE6C2F">
        <w:rPr>
          <w:rFonts w:ascii="Verdana" w:hAnsi="Verdana"/>
          <w:sz w:val="16"/>
          <w:szCs w:val="16"/>
          <w:lang w:val="en-US"/>
        </w:rPr>
        <w:t xml:space="preserve"> </w:t>
      </w:r>
    </w:p>
  </w:footnote>
  <w:footnote w:id="28">
    <w:p w14:paraId="42481512" w14:textId="12E96A87" w:rsidR="00E618B7" w:rsidRPr="00FE6C2F" w:rsidRDefault="00E618B7" w:rsidP="00A4402B">
      <w:pPr>
        <w:pStyle w:val="Voetnoottekst"/>
        <w:rPr>
          <w:rFonts w:ascii="Verdana" w:hAnsi="Verdana"/>
          <w:sz w:val="16"/>
          <w:szCs w:val="16"/>
          <w:lang w:val="en-US"/>
        </w:rPr>
      </w:pPr>
      <w:r w:rsidRPr="00FE6C2F">
        <w:rPr>
          <w:rStyle w:val="Voetnootmarkering"/>
          <w:rFonts w:ascii="Verdana" w:hAnsi="Verdana"/>
          <w:sz w:val="16"/>
          <w:szCs w:val="16"/>
        </w:rPr>
        <w:footnoteRef/>
      </w:r>
      <w:r w:rsidRPr="00FE6C2F">
        <w:rPr>
          <w:rFonts w:ascii="Verdana" w:hAnsi="Verdana"/>
          <w:sz w:val="16"/>
          <w:szCs w:val="16"/>
          <w:lang w:val="en-US"/>
        </w:rPr>
        <w:t xml:space="preserve"> International Organization for Migration (IOM), Ukraine — Internal Displacement Report — General Population Survey Round 22 (January 2026), </w:t>
      </w:r>
      <w:r>
        <w:fldChar w:fldCharType="begin"/>
      </w:r>
      <w:r w:rsidRPr="006C53A0">
        <w:rPr>
          <w:lang w:val="en-US"/>
        </w:rPr>
        <w:instrText>HYPERLINK "https://dtm.iom.int/reports/ukraine-internal-displacement-report-general-population-survey-round-22-january-2026"</w:instrText>
      </w:r>
      <w:r>
        <w:fldChar w:fldCharType="separate"/>
      </w:r>
      <w:r w:rsidRPr="00FE6C2F">
        <w:rPr>
          <w:rStyle w:val="Hyperlink"/>
          <w:rFonts w:ascii="Verdana" w:hAnsi="Verdana"/>
          <w:sz w:val="16"/>
          <w:szCs w:val="16"/>
          <w:lang w:val="en-US"/>
        </w:rPr>
        <w:t>https://dtm.iom.int/reports/ukraine-internal-displacement-report-general-population-survey-round-22-january-2026</w:t>
      </w:r>
      <w:r>
        <w:fldChar w:fldCharType="end"/>
      </w:r>
      <w:r w:rsidRPr="00FE6C2F">
        <w:rPr>
          <w:rFonts w:ascii="Verdana" w:hAnsi="Verdana"/>
          <w:sz w:val="16"/>
          <w:szCs w:val="16"/>
          <w:lang w:val="en-US"/>
        </w:rPr>
        <w:t xml:space="preserve">   </w:t>
      </w:r>
    </w:p>
  </w:footnote>
  <w:footnote w:id="29">
    <w:p w14:paraId="336FF3C2" w14:textId="5FD7B5C2" w:rsidR="00E618B7" w:rsidRPr="00FE6C2F" w:rsidRDefault="00E618B7" w:rsidP="009E4EFD">
      <w:pPr>
        <w:pStyle w:val="Voetnoottekst"/>
        <w:rPr>
          <w:rFonts w:ascii="Verdana" w:hAnsi="Verdana"/>
          <w:sz w:val="16"/>
          <w:szCs w:val="16"/>
          <w:lang w:val="en-US"/>
        </w:rPr>
      </w:pPr>
      <w:r w:rsidRPr="00FE6C2F">
        <w:rPr>
          <w:rStyle w:val="Voetnootmarkering"/>
          <w:rFonts w:ascii="Verdana" w:hAnsi="Verdana"/>
          <w:sz w:val="16"/>
          <w:szCs w:val="16"/>
        </w:rPr>
        <w:footnoteRef/>
      </w:r>
      <w:r w:rsidRPr="00FE6C2F">
        <w:rPr>
          <w:rFonts w:ascii="Verdana" w:hAnsi="Verdana"/>
          <w:sz w:val="16"/>
          <w:szCs w:val="16"/>
          <w:lang w:val="en-US"/>
        </w:rPr>
        <w:t xml:space="preserve"> Institute for the study of war, Russian Offensive Campaign Assessment, January 24, 2026, 24 </w:t>
      </w:r>
      <w:proofErr w:type="spellStart"/>
      <w:r w:rsidRPr="00FE6C2F">
        <w:rPr>
          <w:rFonts w:ascii="Verdana" w:hAnsi="Verdana"/>
          <w:sz w:val="16"/>
          <w:szCs w:val="16"/>
          <w:lang w:val="en-US"/>
        </w:rPr>
        <w:t>januari</w:t>
      </w:r>
      <w:proofErr w:type="spellEnd"/>
      <w:r w:rsidRPr="00FE6C2F">
        <w:rPr>
          <w:rFonts w:ascii="Verdana" w:hAnsi="Verdana"/>
          <w:sz w:val="16"/>
          <w:szCs w:val="16"/>
          <w:lang w:val="en-US"/>
        </w:rPr>
        <w:t xml:space="preserve"> 2026, </w:t>
      </w:r>
      <w:r>
        <w:fldChar w:fldCharType="begin"/>
      </w:r>
      <w:r w:rsidRPr="006C53A0">
        <w:rPr>
          <w:lang w:val="en-US"/>
        </w:rPr>
        <w:instrText>HYPERLINK "https://understandingwar.org/research/russia-ukraine/russian-offensive-campaign-assessment-january-24-2026/"</w:instrText>
      </w:r>
      <w:r>
        <w:fldChar w:fldCharType="separate"/>
      </w:r>
      <w:r w:rsidRPr="00FE6C2F">
        <w:rPr>
          <w:rStyle w:val="Hyperlink"/>
          <w:rFonts w:ascii="Verdana" w:hAnsi="Verdana"/>
          <w:sz w:val="16"/>
          <w:szCs w:val="16"/>
          <w:lang w:val="en-US"/>
        </w:rPr>
        <w:t>https://understandingwar.org/research/russia-ukraine/russian-offensive-campaign-assessment-january-24-2026/</w:t>
      </w:r>
      <w:r>
        <w:fldChar w:fldCharType="end"/>
      </w:r>
      <w:r w:rsidRPr="00FE6C2F">
        <w:rPr>
          <w:rFonts w:ascii="Verdana" w:hAnsi="Verdana"/>
          <w:sz w:val="16"/>
          <w:szCs w:val="16"/>
          <w:lang w:val="en-US"/>
        </w:rPr>
        <w:t xml:space="preserve"> ; BBC, Zelensky declares energy emergency as biting cold persists, 15 </w:t>
      </w:r>
      <w:proofErr w:type="spellStart"/>
      <w:r w:rsidRPr="00FE6C2F">
        <w:rPr>
          <w:rFonts w:ascii="Verdana" w:hAnsi="Verdana"/>
          <w:sz w:val="16"/>
          <w:szCs w:val="16"/>
          <w:lang w:val="en-US"/>
        </w:rPr>
        <w:t>januari</w:t>
      </w:r>
      <w:proofErr w:type="spellEnd"/>
      <w:r w:rsidRPr="00FE6C2F">
        <w:rPr>
          <w:rFonts w:ascii="Verdana" w:hAnsi="Verdana"/>
          <w:sz w:val="16"/>
          <w:szCs w:val="16"/>
          <w:lang w:val="en-US"/>
        </w:rPr>
        <w:t xml:space="preserve"> 2026,  </w:t>
      </w:r>
      <w:r>
        <w:fldChar w:fldCharType="begin"/>
      </w:r>
      <w:r w:rsidRPr="006C53A0">
        <w:rPr>
          <w:lang w:val="en-US"/>
        </w:rPr>
        <w:instrText>HYPERLINK "https://www.bbc.com/news/articles/cq6vm677z76o"</w:instrText>
      </w:r>
      <w:r>
        <w:fldChar w:fldCharType="separate"/>
      </w:r>
      <w:r w:rsidRPr="00FE6C2F">
        <w:rPr>
          <w:rStyle w:val="Hyperlink"/>
          <w:rFonts w:ascii="Verdana" w:hAnsi="Verdana"/>
          <w:sz w:val="16"/>
          <w:szCs w:val="16"/>
          <w:lang w:val="en-US"/>
        </w:rPr>
        <w:t>https://www.bbc.com/news/articles/cq6vm677z76o</w:t>
      </w:r>
      <w:r>
        <w:fldChar w:fldCharType="end"/>
      </w:r>
      <w:r w:rsidRPr="00FE6C2F">
        <w:rPr>
          <w:rFonts w:ascii="Verdana" w:hAnsi="Verdana"/>
          <w:sz w:val="16"/>
          <w:szCs w:val="16"/>
          <w:lang w:val="en-US"/>
        </w:rPr>
        <w:t xml:space="preserve"> ; NOS, 1,2 </w:t>
      </w:r>
      <w:proofErr w:type="spellStart"/>
      <w:r w:rsidRPr="00FE6C2F">
        <w:rPr>
          <w:rFonts w:ascii="Verdana" w:hAnsi="Verdana"/>
          <w:sz w:val="16"/>
          <w:szCs w:val="16"/>
          <w:lang w:val="en-US"/>
        </w:rPr>
        <w:t>miljoen</w:t>
      </w:r>
      <w:proofErr w:type="spellEnd"/>
      <w:r w:rsidRPr="00FE6C2F">
        <w:rPr>
          <w:rFonts w:ascii="Verdana" w:hAnsi="Verdana"/>
          <w:sz w:val="16"/>
          <w:szCs w:val="16"/>
          <w:lang w:val="en-US"/>
        </w:rPr>
        <w:t xml:space="preserve"> </w:t>
      </w:r>
      <w:proofErr w:type="spellStart"/>
      <w:r w:rsidRPr="00FE6C2F">
        <w:rPr>
          <w:rFonts w:ascii="Verdana" w:hAnsi="Verdana"/>
          <w:sz w:val="16"/>
          <w:szCs w:val="16"/>
          <w:lang w:val="en-US"/>
        </w:rPr>
        <w:t>Oekraïners</w:t>
      </w:r>
      <w:proofErr w:type="spellEnd"/>
      <w:r w:rsidRPr="00FE6C2F">
        <w:rPr>
          <w:rFonts w:ascii="Verdana" w:hAnsi="Verdana"/>
          <w:sz w:val="16"/>
          <w:szCs w:val="16"/>
          <w:lang w:val="en-US"/>
        </w:rPr>
        <w:t xml:space="preserve"> </w:t>
      </w:r>
      <w:proofErr w:type="spellStart"/>
      <w:r w:rsidRPr="00FE6C2F">
        <w:rPr>
          <w:rFonts w:ascii="Verdana" w:hAnsi="Verdana"/>
          <w:sz w:val="16"/>
          <w:szCs w:val="16"/>
          <w:lang w:val="en-US"/>
        </w:rPr>
        <w:t>zonder</w:t>
      </w:r>
      <w:proofErr w:type="spellEnd"/>
      <w:r w:rsidRPr="00FE6C2F">
        <w:rPr>
          <w:rFonts w:ascii="Verdana" w:hAnsi="Verdana"/>
          <w:sz w:val="16"/>
          <w:szCs w:val="16"/>
          <w:lang w:val="en-US"/>
        </w:rPr>
        <w:t xml:space="preserve"> </w:t>
      </w:r>
      <w:proofErr w:type="spellStart"/>
      <w:r w:rsidRPr="00FE6C2F">
        <w:rPr>
          <w:rFonts w:ascii="Verdana" w:hAnsi="Verdana"/>
          <w:sz w:val="16"/>
          <w:szCs w:val="16"/>
          <w:lang w:val="en-US"/>
        </w:rPr>
        <w:t>stroom</w:t>
      </w:r>
      <w:proofErr w:type="spellEnd"/>
      <w:r w:rsidRPr="00FE6C2F">
        <w:rPr>
          <w:rFonts w:ascii="Verdana" w:hAnsi="Verdana"/>
          <w:sz w:val="16"/>
          <w:szCs w:val="16"/>
          <w:lang w:val="en-US"/>
        </w:rPr>
        <w:t xml:space="preserve"> </w:t>
      </w:r>
      <w:proofErr w:type="spellStart"/>
      <w:r w:rsidRPr="00FE6C2F">
        <w:rPr>
          <w:rFonts w:ascii="Verdana" w:hAnsi="Verdana"/>
          <w:sz w:val="16"/>
          <w:szCs w:val="16"/>
          <w:lang w:val="en-US"/>
        </w:rPr>
        <w:t>na</w:t>
      </w:r>
      <w:proofErr w:type="spellEnd"/>
      <w:r w:rsidRPr="00FE6C2F">
        <w:rPr>
          <w:rFonts w:ascii="Verdana" w:hAnsi="Verdana"/>
          <w:sz w:val="16"/>
          <w:szCs w:val="16"/>
          <w:lang w:val="en-US"/>
        </w:rPr>
        <w:t xml:space="preserve"> </w:t>
      </w:r>
      <w:proofErr w:type="spellStart"/>
      <w:r w:rsidRPr="00FE6C2F">
        <w:rPr>
          <w:rFonts w:ascii="Verdana" w:hAnsi="Verdana"/>
          <w:sz w:val="16"/>
          <w:szCs w:val="16"/>
          <w:lang w:val="en-US"/>
        </w:rPr>
        <w:t>grootschalige</w:t>
      </w:r>
      <w:proofErr w:type="spellEnd"/>
      <w:r w:rsidRPr="00FE6C2F">
        <w:rPr>
          <w:rFonts w:ascii="Verdana" w:hAnsi="Verdana"/>
          <w:sz w:val="16"/>
          <w:szCs w:val="16"/>
          <w:lang w:val="en-US"/>
        </w:rPr>
        <w:t xml:space="preserve"> </w:t>
      </w:r>
      <w:proofErr w:type="spellStart"/>
      <w:r w:rsidRPr="00FE6C2F">
        <w:rPr>
          <w:rFonts w:ascii="Verdana" w:hAnsi="Verdana"/>
          <w:sz w:val="16"/>
          <w:szCs w:val="16"/>
          <w:lang w:val="en-US"/>
        </w:rPr>
        <w:t>Russische</w:t>
      </w:r>
      <w:proofErr w:type="spellEnd"/>
      <w:r w:rsidRPr="00FE6C2F">
        <w:rPr>
          <w:rFonts w:ascii="Verdana" w:hAnsi="Verdana"/>
          <w:sz w:val="16"/>
          <w:szCs w:val="16"/>
          <w:lang w:val="en-US"/>
        </w:rPr>
        <w:t xml:space="preserve"> </w:t>
      </w:r>
      <w:proofErr w:type="spellStart"/>
      <w:r w:rsidRPr="00FE6C2F">
        <w:rPr>
          <w:rFonts w:ascii="Verdana" w:hAnsi="Verdana"/>
          <w:sz w:val="16"/>
          <w:szCs w:val="16"/>
          <w:lang w:val="en-US"/>
        </w:rPr>
        <w:t>luchtaanvallen</w:t>
      </w:r>
      <w:proofErr w:type="spellEnd"/>
      <w:r w:rsidRPr="00FE6C2F">
        <w:rPr>
          <w:rFonts w:ascii="Verdana" w:hAnsi="Verdana"/>
          <w:sz w:val="16"/>
          <w:szCs w:val="16"/>
          <w:lang w:val="en-US"/>
        </w:rPr>
        <w:t xml:space="preserve">, 24 </w:t>
      </w:r>
      <w:proofErr w:type="spellStart"/>
      <w:r w:rsidRPr="00FE6C2F">
        <w:rPr>
          <w:rFonts w:ascii="Verdana" w:hAnsi="Verdana"/>
          <w:sz w:val="16"/>
          <w:szCs w:val="16"/>
          <w:lang w:val="en-US"/>
        </w:rPr>
        <w:t>januari</w:t>
      </w:r>
      <w:proofErr w:type="spellEnd"/>
      <w:r w:rsidRPr="00FE6C2F">
        <w:rPr>
          <w:rFonts w:ascii="Verdana" w:hAnsi="Verdana"/>
          <w:sz w:val="16"/>
          <w:szCs w:val="16"/>
          <w:lang w:val="en-US"/>
        </w:rPr>
        <w:t xml:space="preserve"> 2026, </w:t>
      </w:r>
      <w:r>
        <w:fldChar w:fldCharType="begin"/>
      </w:r>
      <w:r w:rsidRPr="006C53A0">
        <w:rPr>
          <w:lang w:val="en-US"/>
        </w:rPr>
        <w:instrText>HYPERLINK "https://nos.nl/artikel/2599452-1-2-miljoen-oekrainers-zonder-stroom-na-grootschalige-russische-luchtaanvallen"</w:instrText>
      </w:r>
      <w:r>
        <w:fldChar w:fldCharType="separate"/>
      </w:r>
      <w:r w:rsidRPr="00FE6C2F">
        <w:rPr>
          <w:rStyle w:val="Hyperlink"/>
          <w:rFonts w:ascii="Verdana" w:hAnsi="Verdana"/>
          <w:sz w:val="16"/>
          <w:szCs w:val="16"/>
          <w:lang w:val="en-US"/>
        </w:rPr>
        <w:t>https://nos.nl/artikel/2599452-1-2-miljoen-oekrainers-zonder-stroom-na-grootschalige-russische-luchtaanvallen</w:t>
      </w:r>
      <w:r>
        <w:fldChar w:fldCharType="end"/>
      </w:r>
      <w:r w:rsidRPr="00FE6C2F">
        <w:rPr>
          <w:rFonts w:ascii="Verdana" w:hAnsi="Verdana"/>
          <w:sz w:val="16"/>
          <w:szCs w:val="16"/>
          <w:lang w:val="en-US"/>
        </w:rPr>
        <w:t xml:space="preserve"> ; Chatham House, Ukraine’s best </w:t>
      </w:r>
      <w:proofErr w:type="spellStart"/>
      <w:r w:rsidRPr="00FE6C2F">
        <w:rPr>
          <w:rFonts w:ascii="Verdana" w:hAnsi="Verdana"/>
          <w:sz w:val="16"/>
          <w:szCs w:val="16"/>
          <w:lang w:val="en-US"/>
        </w:rPr>
        <w:t>defence</w:t>
      </w:r>
      <w:proofErr w:type="spellEnd"/>
      <w:r w:rsidRPr="00FE6C2F">
        <w:rPr>
          <w:rFonts w:ascii="Verdana" w:hAnsi="Verdana"/>
          <w:sz w:val="16"/>
          <w:szCs w:val="16"/>
          <w:lang w:val="en-US"/>
        </w:rPr>
        <w:t xml:space="preserve"> against Putin’s energy war is more attacks on Russia’s oil refining sector, 10 </w:t>
      </w:r>
      <w:proofErr w:type="spellStart"/>
      <w:r w:rsidRPr="00FE6C2F">
        <w:rPr>
          <w:rFonts w:ascii="Verdana" w:hAnsi="Verdana"/>
          <w:sz w:val="16"/>
          <w:szCs w:val="16"/>
          <w:lang w:val="en-US"/>
        </w:rPr>
        <w:t>november</w:t>
      </w:r>
      <w:proofErr w:type="spellEnd"/>
      <w:r w:rsidRPr="00FE6C2F">
        <w:rPr>
          <w:rFonts w:ascii="Verdana" w:hAnsi="Verdana"/>
          <w:sz w:val="16"/>
          <w:szCs w:val="16"/>
          <w:lang w:val="en-US"/>
        </w:rPr>
        <w:t xml:space="preserve"> 2025,  </w:t>
      </w:r>
      <w:r>
        <w:fldChar w:fldCharType="begin"/>
      </w:r>
      <w:r w:rsidRPr="006C53A0">
        <w:rPr>
          <w:lang w:val="en-US"/>
        </w:rPr>
        <w:instrText>HYPERLINK "https://www.chathamhouse.org/2025/11/ukraines-best-defence-against-putins-energy-war-more-attacks-russias-oil-refining-sector"</w:instrText>
      </w:r>
      <w:r>
        <w:fldChar w:fldCharType="separate"/>
      </w:r>
      <w:r w:rsidRPr="00FE6C2F">
        <w:rPr>
          <w:rStyle w:val="Hyperlink"/>
          <w:rFonts w:ascii="Verdana" w:hAnsi="Verdana"/>
          <w:sz w:val="16"/>
          <w:szCs w:val="16"/>
          <w:lang w:val="en-US"/>
        </w:rPr>
        <w:t>https://www.chathamhouse.org/2025/11/ukraines-best-defence-against-putins-energy-war-more-attacks-russias-oil-refining-sector</w:t>
      </w:r>
      <w:r>
        <w:fldChar w:fldCharType="end"/>
      </w:r>
      <w:r w:rsidRPr="00FE6C2F">
        <w:rPr>
          <w:rFonts w:ascii="Verdana" w:hAnsi="Verdana"/>
          <w:sz w:val="16"/>
          <w:szCs w:val="16"/>
          <w:lang w:val="en-US"/>
        </w:rPr>
        <w:t>; Reuters,</w:t>
      </w:r>
      <w:r w:rsidRPr="00FE6C2F">
        <w:rPr>
          <w:rFonts w:ascii="Verdana" w:eastAsia="Times New Roman" w:hAnsi="Verdana" w:cs="Times New Roman"/>
          <w:kern w:val="36"/>
          <w:sz w:val="16"/>
          <w:szCs w:val="16"/>
          <w:lang w:val="en-US" w:eastAsia="nl-NL"/>
        </w:rPr>
        <w:t xml:space="preserve"> </w:t>
      </w:r>
      <w:r w:rsidRPr="00FE6C2F">
        <w:rPr>
          <w:rFonts w:ascii="Verdana" w:hAnsi="Verdana"/>
          <w:sz w:val="16"/>
          <w:szCs w:val="16"/>
          <w:lang w:val="en-US"/>
        </w:rPr>
        <w:t xml:space="preserve">Ukrainians face tough weeks as Russia targets power sector during freeze, 28 </w:t>
      </w:r>
      <w:proofErr w:type="spellStart"/>
      <w:r w:rsidRPr="00FE6C2F">
        <w:rPr>
          <w:rFonts w:ascii="Verdana" w:hAnsi="Verdana"/>
          <w:sz w:val="16"/>
          <w:szCs w:val="16"/>
          <w:lang w:val="en-US"/>
        </w:rPr>
        <w:t>januari</w:t>
      </w:r>
      <w:proofErr w:type="spellEnd"/>
      <w:r w:rsidRPr="00FE6C2F">
        <w:rPr>
          <w:rFonts w:ascii="Verdana" w:hAnsi="Verdana"/>
          <w:sz w:val="16"/>
          <w:szCs w:val="16"/>
          <w:lang w:val="en-US"/>
        </w:rPr>
        <w:t xml:space="preserve"> 2026,  </w:t>
      </w:r>
      <w:r>
        <w:fldChar w:fldCharType="begin"/>
      </w:r>
      <w:r w:rsidRPr="006C53A0">
        <w:rPr>
          <w:lang w:val="en-US"/>
        </w:rPr>
        <w:instrText>HYPERLINK "https://www.reuters.com/world/europe/ukrainians-face-tough-weeks-russia-targets-power-sector-during-freeze-2026-01-28/"</w:instrText>
      </w:r>
      <w:r>
        <w:fldChar w:fldCharType="separate"/>
      </w:r>
      <w:r w:rsidRPr="00FE6C2F">
        <w:rPr>
          <w:rStyle w:val="Hyperlink"/>
          <w:rFonts w:ascii="Verdana" w:hAnsi="Verdana"/>
          <w:sz w:val="16"/>
          <w:szCs w:val="16"/>
          <w:lang w:val="en-US"/>
        </w:rPr>
        <w:t>https://www.reuters.com/world/europe/ukrainians-face-tough-weeks-russia-targets-power-sector-during-freeze-2026-01-28/</w:t>
      </w:r>
      <w:r>
        <w:fldChar w:fldCharType="end"/>
      </w:r>
      <w:r w:rsidRPr="00FE6C2F">
        <w:rPr>
          <w:rFonts w:ascii="Verdana" w:hAnsi="Verdana"/>
          <w:sz w:val="16"/>
          <w:szCs w:val="16"/>
          <w:lang w:val="en-US"/>
        </w:rPr>
        <w:t xml:space="preserve"> </w:t>
      </w:r>
    </w:p>
  </w:footnote>
  <w:footnote w:id="30">
    <w:p w14:paraId="68909B41" w14:textId="72580BB6" w:rsidR="00E618B7" w:rsidRPr="00FE6C2F" w:rsidRDefault="00E618B7">
      <w:pPr>
        <w:pStyle w:val="Voetnoottekst"/>
        <w:rPr>
          <w:rFonts w:ascii="Verdana" w:hAnsi="Verdana"/>
          <w:sz w:val="16"/>
          <w:szCs w:val="16"/>
          <w:lang w:val="en-US"/>
        </w:rPr>
      </w:pPr>
      <w:r w:rsidRPr="00FE6C2F">
        <w:rPr>
          <w:rStyle w:val="Voetnootmarkering"/>
          <w:rFonts w:ascii="Verdana" w:hAnsi="Verdana"/>
          <w:sz w:val="16"/>
          <w:szCs w:val="16"/>
        </w:rPr>
        <w:footnoteRef/>
      </w:r>
      <w:r w:rsidRPr="00FE6C2F">
        <w:rPr>
          <w:rFonts w:ascii="Verdana" w:hAnsi="Verdana"/>
          <w:sz w:val="16"/>
          <w:szCs w:val="16"/>
          <w:lang w:val="en-US"/>
        </w:rPr>
        <w:t xml:space="preserve"> UNICEF, 4.6 million children in Ukraine face ongoing educational barriers as fourth academic year during war begins, 1 </w:t>
      </w:r>
      <w:proofErr w:type="spellStart"/>
      <w:r w:rsidRPr="00FE6C2F">
        <w:rPr>
          <w:rFonts w:ascii="Verdana" w:hAnsi="Verdana"/>
          <w:sz w:val="16"/>
          <w:szCs w:val="16"/>
          <w:lang w:val="en-US"/>
        </w:rPr>
        <w:t>september</w:t>
      </w:r>
      <w:proofErr w:type="spellEnd"/>
      <w:r w:rsidRPr="00FE6C2F">
        <w:rPr>
          <w:rFonts w:ascii="Verdana" w:hAnsi="Verdana"/>
          <w:sz w:val="16"/>
          <w:szCs w:val="16"/>
          <w:lang w:val="en-US"/>
        </w:rPr>
        <w:t xml:space="preserve"> 2025, </w:t>
      </w:r>
      <w:r>
        <w:fldChar w:fldCharType="begin"/>
      </w:r>
      <w:r w:rsidRPr="006C53A0">
        <w:rPr>
          <w:lang w:val="en-US"/>
        </w:rPr>
        <w:instrText>HYPERLINK "https://www.unicef.org/eca/press-releases/46-million-children-ukraine-face-ongoing-educational-barriers-fourth-academic-year" \l ":~:text=More%20than%2010%20per%20cent,child%27s%20educational%20journey%20into%20adulthood"</w:instrText>
      </w:r>
      <w:r>
        <w:fldChar w:fldCharType="separate"/>
      </w:r>
      <w:r w:rsidRPr="00FE6C2F">
        <w:rPr>
          <w:rStyle w:val="Hyperlink"/>
          <w:rFonts w:ascii="Verdana" w:hAnsi="Verdana"/>
          <w:sz w:val="16"/>
          <w:szCs w:val="16"/>
          <w:lang w:val="en-US"/>
        </w:rPr>
        <w:t>https://www.unicef.org/eca/press-releases/46-million-children-ukraine-face-ongoing-educational-barriers-fourth-academic-year#:~:text=More%20than%2010%20per%20cent,child%27s%20educational%20journey%20into%20adulthood</w:t>
      </w:r>
      <w:r>
        <w:fldChar w:fldCharType="end"/>
      </w:r>
      <w:r w:rsidRPr="00FE6C2F">
        <w:rPr>
          <w:rFonts w:ascii="Verdana" w:hAnsi="Verdana"/>
          <w:sz w:val="16"/>
          <w:szCs w:val="16"/>
          <w:lang w:val="en-US"/>
        </w:rPr>
        <w:t xml:space="preserve">  ; United Nations, Ukraine’s children enter fourth school year under invasion as 4.6 million face education barriers, 26 </w:t>
      </w:r>
      <w:proofErr w:type="spellStart"/>
      <w:r w:rsidRPr="00FE6C2F">
        <w:rPr>
          <w:rFonts w:ascii="Verdana" w:hAnsi="Verdana"/>
          <w:sz w:val="16"/>
          <w:szCs w:val="16"/>
          <w:lang w:val="en-US"/>
        </w:rPr>
        <w:t>november</w:t>
      </w:r>
      <w:proofErr w:type="spellEnd"/>
      <w:r w:rsidRPr="00FE6C2F">
        <w:rPr>
          <w:rFonts w:ascii="Verdana" w:hAnsi="Verdana"/>
          <w:sz w:val="16"/>
          <w:szCs w:val="16"/>
          <w:lang w:val="en-US"/>
        </w:rPr>
        <w:t xml:space="preserve"> 2025, </w:t>
      </w:r>
      <w:r>
        <w:fldChar w:fldCharType="begin"/>
      </w:r>
      <w:r w:rsidRPr="006C53A0">
        <w:rPr>
          <w:lang w:val="en-US"/>
        </w:rPr>
        <w:instrText>HYPERLINK "https://news.un.org/en/story/2025/11/1166459"</w:instrText>
      </w:r>
      <w:r>
        <w:fldChar w:fldCharType="separate"/>
      </w:r>
      <w:r w:rsidRPr="00FE6C2F">
        <w:rPr>
          <w:rStyle w:val="Hyperlink"/>
          <w:rFonts w:ascii="Verdana" w:hAnsi="Verdana"/>
          <w:sz w:val="16"/>
          <w:szCs w:val="16"/>
          <w:lang w:val="en-US"/>
        </w:rPr>
        <w:t>https://news.un.org/en/story/2025/11/1166459</w:t>
      </w:r>
      <w:r>
        <w:fldChar w:fldCharType="end"/>
      </w:r>
      <w:r w:rsidRPr="00FE6C2F">
        <w:rPr>
          <w:rFonts w:ascii="Verdana" w:hAnsi="Verdana"/>
          <w:sz w:val="16"/>
          <w:szCs w:val="16"/>
          <w:lang w:val="en-US"/>
        </w:rPr>
        <w:t xml:space="preserve"> </w:t>
      </w:r>
    </w:p>
  </w:footnote>
  <w:footnote w:id="31">
    <w:p w14:paraId="139F3B65" w14:textId="13847E05" w:rsidR="00E618B7" w:rsidRPr="00FE6C2F" w:rsidRDefault="00E618B7" w:rsidP="003F188D">
      <w:pPr>
        <w:pStyle w:val="Voetnoottekst"/>
        <w:mirrorIndents/>
        <w:rPr>
          <w:rFonts w:ascii="Verdana" w:hAnsi="Verdana"/>
          <w:sz w:val="16"/>
          <w:szCs w:val="16"/>
          <w:lang w:val="en-US"/>
        </w:rPr>
      </w:pPr>
      <w:r w:rsidRPr="00FE6C2F">
        <w:rPr>
          <w:rStyle w:val="Voetnootmarkering"/>
          <w:rFonts w:ascii="Verdana" w:hAnsi="Verdana"/>
          <w:sz w:val="16"/>
          <w:szCs w:val="16"/>
        </w:rPr>
        <w:footnoteRef/>
      </w:r>
      <w:r w:rsidRPr="00FE6C2F">
        <w:rPr>
          <w:rFonts w:ascii="Verdana" w:hAnsi="Verdana"/>
          <w:sz w:val="16"/>
          <w:szCs w:val="16"/>
          <w:lang w:val="en-US"/>
        </w:rPr>
        <w:t xml:space="preserve"> Ukrainian Health Center </w:t>
      </w:r>
      <w:proofErr w:type="spellStart"/>
      <w:r w:rsidRPr="00FE6C2F">
        <w:rPr>
          <w:rFonts w:ascii="Verdana" w:hAnsi="Verdana"/>
          <w:sz w:val="16"/>
          <w:szCs w:val="16"/>
          <w:lang w:val="en-US"/>
        </w:rPr>
        <w:t>e.a.</w:t>
      </w:r>
      <w:proofErr w:type="spellEnd"/>
      <w:r w:rsidRPr="00FE6C2F">
        <w:rPr>
          <w:rFonts w:ascii="Verdana" w:hAnsi="Verdana"/>
          <w:sz w:val="16"/>
          <w:szCs w:val="16"/>
          <w:lang w:val="en-US"/>
        </w:rPr>
        <w:t xml:space="preserve">, Attacks on Health care in Ukraine. </w:t>
      </w:r>
      <w:r>
        <w:fldChar w:fldCharType="begin"/>
      </w:r>
      <w:r w:rsidRPr="006C53A0">
        <w:rPr>
          <w:lang w:val="en-US"/>
        </w:rPr>
        <w:instrText>HYPERLINK "https://www.attacksonhealthukraine.org/"</w:instrText>
      </w:r>
      <w:r>
        <w:fldChar w:fldCharType="separate"/>
      </w:r>
      <w:r w:rsidRPr="00FE6C2F">
        <w:rPr>
          <w:rStyle w:val="Hyperlink"/>
          <w:rFonts w:ascii="Verdana" w:hAnsi="Verdana"/>
          <w:sz w:val="16"/>
          <w:szCs w:val="16"/>
          <w:lang w:val="en-US"/>
        </w:rPr>
        <w:t>https://www.attacksonhealthukraine.org/</w:t>
      </w:r>
      <w:r>
        <w:fldChar w:fldCharType="end"/>
      </w:r>
      <w:r w:rsidRPr="00FE6C2F">
        <w:rPr>
          <w:rFonts w:ascii="Verdana" w:hAnsi="Verdana"/>
          <w:sz w:val="16"/>
          <w:szCs w:val="16"/>
          <w:lang w:val="en-US"/>
        </w:rPr>
        <w:t xml:space="preserve"> (</w:t>
      </w:r>
      <w:proofErr w:type="spellStart"/>
      <w:r w:rsidRPr="00FE6C2F">
        <w:rPr>
          <w:rFonts w:ascii="Verdana" w:hAnsi="Verdana"/>
          <w:sz w:val="16"/>
          <w:szCs w:val="16"/>
          <w:lang w:val="en-US"/>
        </w:rPr>
        <w:t>geraadpleegd</w:t>
      </w:r>
      <w:proofErr w:type="spellEnd"/>
      <w:r w:rsidRPr="00FE6C2F">
        <w:rPr>
          <w:rFonts w:ascii="Verdana" w:hAnsi="Verdana"/>
          <w:sz w:val="16"/>
          <w:szCs w:val="16"/>
          <w:lang w:val="en-US"/>
        </w:rPr>
        <w:t xml:space="preserve"> op 29 </w:t>
      </w:r>
      <w:proofErr w:type="spellStart"/>
      <w:r w:rsidRPr="00FE6C2F">
        <w:rPr>
          <w:rFonts w:ascii="Verdana" w:hAnsi="Verdana"/>
          <w:sz w:val="16"/>
          <w:szCs w:val="16"/>
          <w:lang w:val="en-US"/>
        </w:rPr>
        <w:t>januari</w:t>
      </w:r>
      <w:proofErr w:type="spellEnd"/>
      <w:r w:rsidRPr="00FE6C2F">
        <w:rPr>
          <w:rFonts w:ascii="Verdana" w:hAnsi="Verdana"/>
          <w:sz w:val="16"/>
          <w:szCs w:val="16"/>
          <w:lang w:val="en-US"/>
        </w:rPr>
        <w:t xml:space="preserve"> 2026)</w:t>
      </w:r>
    </w:p>
  </w:footnote>
  <w:footnote w:id="32">
    <w:p w14:paraId="536DD265" w14:textId="19567BB6" w:rsidR="00E618B7" w:rsidRPr="00FE6C2F" w:rsidRDefault="00E618B7">
      <w:pPr>
        <w:pStyle w:val="Voetnoottekst"/>
        <w:rPr>
          <w:rFonts w:ascii="Verdana" w:hAnsi="Verdana"/>
          <w:sz w:val="16"/>
          <w:szCs w:val="16"/>
          <w:lang w:val="en-US"/>
        </w:rPr>
      </w:pPr>
      <w:r w:rsidRPr="00FE6C2F">
        <w:rPr>
          <w:rStyle w:val="Voetnootmarkering"/>
          <w:rFonts w:ascii="Verdana" w:hAnsi="Verdana"/>
          <w:sz w:val="16"/>
          <w:szCs w:val="16"/>
        </w:rPr>
        <w:footnoteRef/>
      </w:r>
      <w:r w:rsidRPr="00FE6C2F">
        <w:rPr>
          <w:rFonts w:ascii="Verdana" w:hAnsi="Verdana"/>
          <w:sz w:val="16"/>
          <w:szCs w:val="16"/>
          <w:lang w:val="en-US"/>
        </w:rPr>
        <w:t xml:space="preserve"> World Health Organization, Surveillance System for Attacks on health care (SSA), </w:t>
      </w:r>
      <w:r>
        <w:fldChar w:fldCharType="begin"/>
      </w:r>
      <w:r w:rsidRPr="006C53A0">
        <w:rPr>
          <w:lang w:val="en-US"/>
        </w:rPr>
        <w:instrText>HYPERLINK "https://extranet.who.int/ssa/Index.aspx"</w:instrText>
      </w:r>
      <w:r>
        <w:fldChar w:fldCharType="separate"/>
      </w:r>
      <w:r w:rsidRPr="00FE6C2F">
        <w:rPr>
          <w:rStyle w:val="Hyperlink"/>
          <w:rFonts w:ascii="Verdana" w:hAnsi="Verdana"/>
          <w:sz w:val="16"/>
          <w:szCs w:val="16"/>
          <w:lang w:val="en-US"/>
        </w:rPr>
        <w:t>https://extranet.who.int/ssa/Index.aspx</w:t>
      </w:r>
      <w:r>
        <w:fldChar w:fldCharType="end"/>
      </w:r>
      <w:r w:rsidRPr="00FE6C2F">
        <w:rPr>
          <w:rFonts w:ascii="Verdana" w:hAnsi="Verdana"/>
          <w:sz w:val="16"/>
          <w:szCs w:val="16"/>
          <w:lang w:val="en-US"/>
        </w:rPr>
        <w:t xml:space="preserve">  (</w:t>
      </w:r>
      <w:proofErr w:type="spellStart"/>
      <w:r w:rsidRPr="00FE6C2F">
        <w:rPr>
          <w:rFonts w:ascii="Verdana" w:hAnsi="Verdana"/>
          <w:sz w:val="16"/>
          <w:szCs w:val="16"/>
          <w:lang w:val="en-US"/>
        </w:rPr>
        <w:t>geraadpleegd</w:t>
      </w:r>
      <w:proofErr w:type="spellEnd"/>
      <w:r w:rsidRPr="00FE6C2F">
        <w:rPr>
          <w:rFonts w:ascii="Verdana" w:hAnsi="Verdana"/>
          <w:sz w:val="16"/>
          <w:szCs w:val="16"/>
          <w:lang w:val="en-US"/>
        </w:rPr>
        <w:t xml:space="preserve"> 13 </w:t>
      </w:r>
      <w:proofErr w:type="spellStart"/>
      <w:r w:rsidRPr="00FE6C2F">
        <w:rPr>
          <w:rFonts w:ascii="Verdana" w:hAnsi="Verdana"/>
          <w:sz w:val="16"/>
          <w:szCs w:val="16"/>
          <w:lang w:val="en-US"/>
        </w:rPr>
        <w:t>februari</w:t>
      </w:r>
      <w:proofErr w:type="spellEnd"/>
      <w:r w:rsidRPr="00FE6C2F">
        <w:rPr>
          <w:rFonts w:ascii="Verdana" w:hAnsi="Verdana"/>
          <w:sz w:val="16"/>
          <w:szCs w:val="16"/>
          <w:lang w:val="en-US"/>
        </w:rPr>
        <w:t xml:space="preserve"> 2026) </w:t>
      </w:r>
    </w:p>
  </w:footnote>
  <w:footnote w:id="33">
    <w:p w14:paraId="1F6ADC80" w14:textId="606C4671" w:rsidR="00E618B7" w:rsidRPr="00FE6C2F" w:rsidRDefault="00E618B7">
      <w:pPr>
        <w:pStyle w:val="Voetnoottekst"/>
        <w:rPr>
          <w:rFonts w:ascii="Verdana" w:hAnsi="Verdana"/>
          <w:sz w:val="16"/>
          <w:szCs w:val="16"/>
          <w:lang w:val="en-US"/>
        </w:rPr>
      </w:pPr>
      <w:r w:rsidRPr="00FE6C2F">
        <w:rPr>
          <w:rStyle w:val="Voetnootmarkering"/>
          <w:rFonts w:ascii="Verdana" w:hAnsi="Verdana"/>
          <w:sz w:val="16"/>
          <w:szCs w:val="16"/>
        </w:rPr>
        <w:footnoteRef/>
      </w:r>
      <w:r w:rsidRPr="00FE6C2F">
        <w:rPr>
          <w:rFonts w:ascii="Verdana" w:hAnsi="Verdana"/>
          <w:sz w:val="16"/>
          <w:szCs w:val="16"/>
          <w:lang w:val="en-US"/>
        </w:rPr>
        <w:t xml:space="preserve"> UNOCHA, Ukraine Humanitarian Needs and Response Plan, </w:t>
      </w:r>
      <w:proofErr w:type="spellStart"/>
      <w:r w:rsidRPr="00FE6C2F">
        <w:rPr>
          <w:rFonts w:ascii="Verdana" w:hAnsi="Verdana"/>
          <w:sz w:val="16"/>
          <w:szCs w:val="16"/>
          <w:lang w:val="en-US"/>
        </w:rPr>
        <w:t>januari</w:t>
      </w:r>
      <w:proofErr w:type="spellEnd"/>
      <w:r w:rsidRPr="00FE6C2F">
        <w:rPr>
          <w:rFonts w:ascii="Verdana" w:hAnsi="Verdana"/>
          <w:sz w:val="16"/>
          <w:szCs w:val="16"/>
          <w:lang w:val="en-US"/>
        </w:rPr>
        <w:t xml:space="preserve"> 2025 (update </w:t>
      </w:r>
      <w:proofErr w:type="spellStart"/>
      <w:r w:rsidRPr="00FE6C2F">
        <w:rPr>
          <w:rFonts w:ascii="Verdana" w:hAnsi="Verdana"/>
          <w:sz w:val="16"/>
          <w:szCs w:val="16"/>
          <w:lang w:val="en-US"/>
        </w:rPr>
        <w:t>april</w:t>
      </w:r>
      <w:proofErr w:type="spellEnd"/>
      <w:r w:rsidRPr="00FE6C2F">
        <w:rPr>
          <w:rFonts w:ascii="Verdana" w:hAnsi="Verdana"/>
          <w:sz w:val="16"/>
          <w:szCs w:val="16"/>
          <w:lang w:val="en-US"/>
        </w:rPr>
        <w:t xml:space="preserve"> 2025), </w:t>
      </w:r>
      <w:r>
        <w:fldChar w:fldCharType="begin"/>
      </w:r>
      <w:r w:rsidRPr="006C53A0">
        <w:rPr>
          <w:lang w:val="en-US"/>
        </w:rPr>
        <w:instrText>HYPERLINK "https://reliefweb.int/report/ukraine/ukraine-humanitarian-needs-and-response-plan-2025-april-2025-enuk?_gl=1%2Aweqscd%2A_ga%2AMTE5MDkwMzkyMy4xNzYzMTE4Njg2%2A_ga_E60ZNX2F68%2AczE3NjMxMTg2ODYkbzEkZzEkdDE3NjMxMTg4NDEkajQ3JGwwJGgw"</w:instrText>
      </w:r>
      <w:r>
        <w:fldChar w:fldCharType="separate"/>
      </w:r>
      <w:r w:rsidRPr="00FE6C2F">
        <w:rPr>
          <w:rStyle w:val="Hyperlink"/>
          <w:rFonts w:ascii="Verdana" w:hAnsi="Verdana"/>
          <w:sz w:val="16"/>
          <w:szCs w:val="16"/>
          <w:lang w:val="en-US"/>
        </w:rPr>
        <w:t>https://reliefweb.int/report/ukraine/ukraine-humanitarian-needs-and-response-plan-2025-april-2025-enuk?_gl=1%2Aweqscd%2A_ga%2AMTE5MDkwMzkyMy4xNzYzMTE4Njg2%2A_ga_E60ZNX2F68%2AczE3NjMxMTg2ODYkbzEkZzEkdDE3NjMxMTg4NDEkajQ3JGwwJGgw</w:t>
      </w:r>
      <w:r>
        <w:fldChar w:fldCharType="end"/>
      </w:r>
    </w:p>
  </w:footnote>
  <w:footnote w:id="34">
    <w:p w14:paraId="39940DD9" w14:textId="7440DA99" w:rsidR="00FE6C2F" w:rsidRPr="00FE6C2F" w:rsidRDefault="00FE6C2F">
      <w:pPr>
        <w:pStyle w:val="Voetnoottekst"/>
        <w:rPr>
          <w:rFonts w:ascii="Verdana" w:hAnsi="Verdana"/>
          <w:sz w:val="16"/>
          <w:szCs w:val="16"/>
          <w:lang w:val="en-US"/>
        </w:rPr>
      </w:pPr>
      <w:r w:rsidRPr="00FE6C2F">
        <w:rPr>
          <w:rStyle w:val="Voetnootmarkering"/>
          <w:rFonts w:ascii="Verdana" w:hAnsi="Verdana"/>
          <w:sz w:val="16"/>
          <w:szCs w:val="16"/>
        </w:rPr>
        <w:footnoteRef/>
      </w:r>
      <w:r w:rsidRPr="00FE6C2F">
        <w:rPr>
          <w:rFonts w:ascii="Verdana" w:hAnsi="Verdana"/>
          <w:sz w:val="16"/>
          <w:szCs w:val="16"/>
          <w:lang w:val="en-US"/>
        </w:rPr>
        <w:t xml:space="preserve"> Visit Ukraine, Which men will be allowed to travel abroad in 2026: list of categories and documents required for travel, 15 </w:t>
      </w:r>
      <w:proofErr w:type="spellStart"/>
      <w:r w:rsidRPr="00FE6C2F">
        <w:rPr>
          <w:rFonts w:ascii="Verdana" w:hAnsi="Verdana"/>
          <w:sz w:val="16"/>
          <w:szCs w:val="16"/>
          <w:lang w:val="en-US"/>
        </w:rPr>
        <w:t>januari</w:t>
      </w:r>
      <w:proofErr w:type="spellEnd"/>
      <w:r w:rsidRPr="00FE6C2F">
        <w:rPr>
          <w:rFonts w:ascii="Verdana" w:hAnsi="Verdana"/>
          <w:sz w:val="16"/>
          <w:szCs w:val="16"/>
          <w:lang w:val="en-US"/>
        </w:rPr>
        <w:t xml:space="preserve"> 2026, </w:t>
      </w:r>
      <w:r>
        <w:fldChar w:fldCharType="begin"/>
      </w:r>
      <w:r w:rsidRPr="006C53A0">
        <w:rPr>
          <w:lang w:val="en-US"/>
        </w:rPr>
        <w:instrText>HYPERLINK "https://visitukraine.today/blog/3154/which-men-are-eligible-to-travel-abroad-in-2026-and-what-documents-are-required?srsltid=AfmBOooF8_U1Z0QyngpQyhGxyehCD7x8JgcqS2qrgUfxaE7zrHqcqW2k"</w:instrText>
      </w:r>
      <w:r>
        <w:fldChar w:fldCharType="separate"/>
      </w:r>
      <w:r w:rsidRPr="00FE6C2F">
        <w:rPr>
          <w:rStyle w:val="Hyperlink"/>
          <w:rFonts w:ascii="Verdana" w:hAnsi="Verdana"/>
          <w:sz w:val="16"/>
          <w:szCs w:val="16"/>
          <w:lang w:val="en-US"/>
        </w:rPr>
        <w:t>https://visitukraine.today/blog/3154/which-men-are-eligible-to-travel-abroad-in-2026-and-what-documents-are-required?srsltid=AfmBOooF8_U1Z0QyngpQyhGxyehCD7x8JgcqS2qrgUfxaE7zrHqcqW2k</w:t>
      </w:r>
      <w:r>
        <w:fldChar w:fldCharType="end"/>
      </w:r>
      <w:r w:rsidRPr="00FE6C2F">
        <w:rPr>
          <w:rFonts w:ascii="Verdana" w:hAnsi="Verdana"/>
          <w:sz w:val="16"/>
          <w:szCs w:val="16"/>
          <w:lang w:val="en-US"/>
        </w:rPr>
        <w:t xml:space="preserve"> </w:t>
      </w:r>
    </w:p>
  </w:footnote>
  <w:footnote w:id="35">
    <w:p w14:paraId="51E557F2" w14:textId="77777777" w:rsidR="00E618B7" w:rsidRPr="00FE6C2F" w:rsidRDefault="00E618B7" w:rsidP="00F31BC6">
      <w:pPr>
        <w:pStyle w:val="Voetnoottekst"/>
        <w:rPr>
          <w:rFonts w:ascii="Verdana" w:hAnsi="Verdana"/>
          <w:sz w:val="16"/>
          <w:szCs w:val="16"/>
          <w:lang w:val="en-US"/>
        </w:rPr>
      </w:pPr>
      <w:r w:rsidRPr="00FE6C2F">
        <w:rPr>
          <w:rStyle w:val="Voetnootmarkering"/>
          <w:rFonts w:ascii="Verdana" w:hAnsi="Verdana"/>
          <w:sz w:val="16"/>
          <w:szCs w:val="16"/>
        </w:rPr>
        <w:footnoteRef/>
      </w:r>
      <w:r w:rsidRPr="00FE6C2F">
        <w:rPr>
          <w:rFonts w:ascii="Verdana" w:hAnsi="Verdana"/>
          <w:sz w:val="16"/>
          <w:szCs w:val="16"/>
          <w:lang w:val="en-US"/>
        </w:rPr>
        <w:t xml:space="preserve"> Deutsche Welle, Will young Ukrainians return with borders open again?, 30 </w:t>
      </w:r>
      <w:proofErr w:type="spellStart"/>
      <w:r w:rsidRPr="00FE6C2F">
        <w:rPr>
          <w:rFonts w:ascii="Verdana" w:hAnsi="Verdana"/>
          <w:sz w:val="16"/>
          <w:szCs w:val="16"/>
          <w:lang w:val="en-US"/>
        </w:rPr>
        <w:t>augustus</w:t>
      </w:r>
      <w:proofErr w:type="spellEnd"/>
      <w:r w:rsidRPr="00FE6C2F">
        <w:rPr>
          <w:rFonts w:ascii="Verdana" w:hAnsi="Verdana"/>
          <w:sz w:val="16"/>
          <w:szCs w:val="16"/>
          <w:lang w:val="en-US"/>
        </w:rPr>
        <w:t xml:space="preserve"> 2025,</w:t>
      </w:r>
    </w:p>
    <w:p w14:paraId="666BBFB8" w14:textId="77777777" w:rsidR="00E618B7" w:rsidRPr="00FE6C2F" w:rsidRDefault="00E618B7" w:rsidP="00F31BC6">
      <w:pPr>
        <w:pStyle w:val="Voetnoottekst"/>
        <w:rPr>
          <w:rFonts w:ascii="Verdana" w:hAnsi="Verdana"/>
          <w:sz w:val="16"/>
          <w:szCs w:val="16"/>
        </w:rPr>
      </w:pPr>
      <w:r w:rsidRPr="00FE6C2F">
        <w:rPr>
          <w:rFonts w:ascii="Verdana" w:hAnsi="Verdana"/>
          <w:sz w:val="16"/>
          <w:szCs w:val="16"/>
          <w:lang w:val="en-US"/>
        </w:rPr>
        <w:t xml:space="preserve"> </w:t>
      </w:r>
      <w:hyperlink r:id="rId12" w:history="1">
        <w:r w:rsidRPr="00FE6C2F">
          <w:rPr>
            <w:rStyle w:val="Hyperlink"/>
            <w:rFonts w:ascii="Verdana" w:hAnsi="Verdana"/>
            <w:sz w:val="16"/>
            <w:szCs w:val="16"/>
          </w:rPr>
          <w:t>https://www.dw.com/en/will-young-ukrainians-return-with-borders-open-again/a-73816298</w:t>
        </w:r>
      </w:hyperlink>
      <w:r w:rsidRPr="00FE6C2F">
        <w:rPr>
          <w:rFonts w:ascii="Verdana" w:hAnsi="Verdana"/>
          <w:sz w:val="16"/>
          <w:szCs w:val="16"/>
        </w:rPr>
        <w:t xml:space="preserve"> ; NRC, Stijging Oekraïense vluchtelingen naar EU na versoepeling reisverbod jonge mannen, 11 november 2025, </w:t>
      </w:r>
      <w:hyperlink r:id="rId13" w:history="1">
        <w:r w:rsidRPr="00FE6C2F">
          <w:rPr>
            <w:rStyle w:val="Hyperlink"/>
            <w:rFonts w:ascii="Verdana" w:hAnsi="Verdana"/>
            <w:sz w:val="16"/>
            <w:szCs w:val="16"/>
          </w:rPr>
          <w:t>https://www.nrc.nl/nieuws/2025/11/11/stijging-oekraiense-vluchtelingen-naar-eu-na-versoepeling-reisverbod-jonge-mannen-a4912332</w:t>
        </w:r>
      </w:hyperlink>
      <w:r w:rsidRPr="00FE6C2F">
        <w:rPr>
          <w:rFonts w:ascii="Verdana" w:hAnsi="Verdana"/>
          <w:sz w:val="16"/>
          <w:szCs w:val="16"/>
        </w:rPr>
        <w:t xml:space="preserve"> </w:t>
      </w:r>
    </w:p>
  </w:footnote>
  <w:footnote w:id="36">
    <w:p w14:paraId="3EF2CE0C" w14:textId="00113A3C" w:rsidR="00E618B7" w:rsidRPr="00FE6C2F" w:rsidRDefault="00E618B7" w:rsidP="00A4402B">
      <w:pPr>
        <w:pStyle w:val="Voetnoottekst"/>
        <w:rPr>
          <w:rFonts w:ascii="Verdana" w:hAnsi="Verdana"/>
          <w:sz w:val="16"/>
          <w:szCs w:val="16"/>
        </w:rPr>
      </w:pPr>
      <w:r w:rsidRPr="00FE6C2F">
        <w:rPr>
          <w:rStyle w:val="Voetnootmarkering"/>
          <w:rFonts w:ascii="Verdana" w:hAnsi="Verdana"/>
          <w:sz w:val="16"/>
          <w:szCs w:val="16"/>
        </w:rPr>
        <w:footnoteRef/>
      </w:r>
      <w:r w:rsidRPr="00FE6C2F">
        <w:rPr>
          <w:rFonts w:ascii="Verdana" w:hAnsi="Verdana"/>
          <w:sz w:val="16"/>
          <w:szCs w:val="16"/>
        </w:rPr>
        <w:t xml:space="preserve"> Landinfo, </w:t>
      </w:r>
      <w:proofErr w:type="spellStart"/>
      <w:r w:rsidRPr="00FE6C2F">
        <w:rPr>
          <w:rFonts w:ascii="Verdana" w:hAnsi="Verdana"/>
          <w:sz w:val="16"/>
          <w:szCs w:val="16"/>
        </w:rPr>
        <w:t>Theme</w:t>
      </w:r>
      <w:proofErr w:type="spellEnd"/>
      <w:r w:rsidRPr="00FE6C2F">
        <w:rPr>
          <w:rFonts w:ascii="Verdana" w:hAnsi="Verdana"/>
          <w:sz w:val="16"/>
          <w:szCs w:val="16"/>
        </w:rPr>
        <w:t xml:space="preserve"> </w:t>
      </w:r>
      <w:proofErr w:type="spellStart"/>
      <w:r w:rsidRPr="00FE6C2F">
        <w:rPr>
          <w:rFonts w:ascii="Verdana" w:hAnsi="Verdana"/>
          <w:sz w:val="16"/>
          <w:szCs w:val="16"/>
        </w:rPr>
        <w:t>note</w:t>
      </w:r>
      <w:proofErr w:type="spellEnd"/>
      <w:r w:rsidRPr="00FE6C2F">
        <w:rPr>
          <w:rFonts w:ascii="Verdana" w:hAnsi="Verdana"/>
          <w:sz w:val="16"/>
          <w:szCs w:val="16"/>
        </w:rPr>
        <w:t xml:space="preserve"> Ukraine </w:t>
      </w:r>
      <w:proofErr w:type="spellStart"/>
      <w:r w:rsidRPr="00FE6C2F">
        <w:rPr>
          <w:rFonts w:ascii="Verdana" w:hAnsi="Verdana"/>
          <w:sz w:val="16"/>
          <w:szCs w:val="16"/>
        </w:rPr>
        <w:t>Mobilisation</w:t>
      </w:r>
      <w:proofErr w:type="spellEnd"/>
      <w:r w:rsidRPr="00FE6C2F">
        <w:rPr>
          <w:rFonts w:ascii="Verdana" w:hAnsi="Verdana"/>
          <w:sz w:val="16"/>
          <w:szCs w:val="16"/>
        </w:rPr>
        <w:t xml:space="preserve">, 2 mei 2025, </w:t>
      </w:r>
      <w:hyperlink r:id="rId14" w:history="1">
        <w:r w:rsidRPr="00FE6C2F">
          <w:rPr>
            <w:rStyle w:val="Hyperlink"/>
            <w:rFonts w:ascii="Verdana" w:hAnsi="Verdana"/>
            <w:sz w:val="16"/>
            <w:szCs w:val="16"/>
          </w:rPr>
          <w:t>https://landinfo.no/wp-content/uploads/2025/05/Ukraina-temanotat-Mobilisering-02052025.pdf</w:t>
        </w:r>
      </w:hyperlink>
      <w:r w:rsidRPr="00FE6C2F">
        <w:rPr>
          <w:rFonts w:ascii="Verdana" w:hAnsi="Verdana"/>
          <w:sz w:val="16"/>
          <w:szCs w:val="16"/>
        </w:rPr>
        <w:t xml:space="preserve"> (geraadpleegd via een </w:t>
      </w:r>
      <w:proofErr w:type="spellStart"/>
      <w:r w:rsidRPr="00FE6C2F">
        <w:rPr>
          <w:rFonts w:ascii="Verdana" w:hAnsi="Verdana"/>
          <w:sz w:val="16"/>
          <w:szCs w:val="16"/>
        </w:rPr>
        <w:t>eTranslationvertaling</w:t>
      </w:r>
      <w:proofErr w:type="spellEnd"/>
      <w:r w:rsidRPr="00FE6C2F">
        <w:rPr>
          <w:rFonts w:ascii="Verdana" w:hAnsi="Verdana"/>
          <w:sz w:val="16"/>
          <w:szCs w:val="16"/>
        </w:rPr>
        <w:t>).</w:t>
      </w:r>
    </w:p>
  </w:footnote>
  <w:footnote w:id="37">
    <w:p w14:paraId="36C7D865" w14:textId="1A505A10" w:rsidR="00E618B7" w:rsidRPr="00FE6C2F" w:rsidRDefault="00E618B7" w:rsidP="00A4402B">
      <w:pPr>
        <w:pStyle w:val="Voetnoottekst"/>
        <w:rPr>
          <w:rFonts w:ascii="Verdana" w:hAnsi="Verdana"/>
          <w:sz w:val="16"/>
          <w:szCs w:val="16"/>
        </w:rPr>
      </w:pPr>
      <w:r w:rsidRPr="00FE6C2F">
        <w:rPr>
          <w:rStyle w:val="Voetnootmarkering"/>
          <w:rFonts w:ascii="Verdana" w:hAnsi="Verdana"/>
          <w:sz w:val="16"/>
          <w:szCs w:val="16"/>
        </w:rPr>
        <w:footnoteRef/>
      </w:r>
      <w:r w:rsidRPr="00FE6C2F">
        <w:rPr>
          <w:rFonts w:ascii="Verdana" w:hAnsi="Verdana"/>
          <w:sz w:val="16"/>
          <w:szCs w:val="16"/>
        </w:rPr>
        <w:t xml:space="preserve"> Landinfo, </w:t>
      </w:r>
      <w:proofErr w:type="spellStart"/>
      <w:r w:rsidRPr="00FE6C2F">
        <w:rPr>
          <w:rFonts w:ascii="Verdana" w:hAnsi="Verdana"/>
          <w:sz w:val="16"/>
          <w:szCs w:val="16"/>
        </w:rPr>
        <w:t>Theme</w:t>
      </w:r>
      <w:proofErr w:type="spellEnd"/>
      <w:r w:rsidRPr="00FE6C2F">
        <w:rPr>
          <w:rFonts w:ascii="Verdana" w:hAnsi="Verdana"/>
          <w:sz w:val="16"/>
          <w:szCs w:val="16"/>
        </w:rPr>
        <w:t xml:space="preserve"> </w:t>
      </w:r>
      <w:proofErr w:type="spellStart"/>
      <w:r w:rsidRPr="00FE6C2F">
        <w:rPr>
          <w:rFonts w:ascii="Verdana" w:hAnsi="Verdana"/>
          <w:sz w:val="16"/>
          <w:szCs w:val="16"/>
        </w:rPr>
        <w:t>note</w:t>
      </w:r>
      <w:proofErr w:type="spellEnd"/>
      <w:r w:rsidRPr="00FE6C2F">
        <w:rPr>
          <w:rFonts w:ascii="Verdana" w:hAnsi="Verdana"/>
          <w:sz w:val="16"/>
          <w:szCs w:val="16"/>
        </w:rPr>
        <w:t xml:space="preserve"> Ukraine </w:t>
      </w:r>
      <w:proofErr w:type="spellStart"/>
      <w:r w:rsidRPr="00FE6C2F">
        <w:rPr>
          <w:rFonts w:ascii="Verdana" w:hAnsi="Verdana"/>
          <w:sz w:val="16"/>
          <w:szCs w:val="16"/>
        </w:rPr>
        <w:t>Mobilisation</w:t>
      </w:r>
      <w:proofErr w:type="spellEnd"/>
      <w:r w:rsidRPr="00FE6C2F">
        <w:rPr>
          <w:rFonts w:ascii="Verdana" w:hAnsi="Verdana"/>
          <w:sz w:val="16"/>
          <w:szCs w:val="16"/>
        </w:rPr>
        <w:t xml:space="preserve">, 2 mei 2025, </w:t>
      </w:r>
      <w:hyperlink r:id="rId15" w:history="1">
        <w:r w:rsidRPr="00FE6C2F">
          <w:rPr>
            <w:rStyle w:val="Hyperlink"/>
            <w:rFonts w:ascii="Verdana" w:hAnsi="Verdana"/>
            <w:sz w:val="16"/>
            <w:szCs w:val="16"/>
          </w:rPr>
          <w:t>https://landinfo.no/wp-content/uploads/2025/05/Ukraina-temanotat-Mobilisering-02052025.pdf</w:t>
        </w:r>
      </w:hyperlink>
      <w:r w:rsidRPr="00FE6C2F">
        <w:rPr>
          <w:rFonts w:ascii="Verdana" w:hAnsi="Verdana"/>
          <w:sz w:val="16"/>
          <w:szCs w:val="16"/>
        </w:rPr>
        <w:t xml:space="preserve"> (geraadpleegd via een </w:t>
      </w:r>
      <w:proofErr w:type="spellStart"/>
      <w:r w:rsidRPr="00FE6C2F">
        <w:rPr>
          <w:rFonts w:ascii="Verdana" w:hAnsi="Verdana"/>
          <w:sz w:val="16"/>
          <w:szCs w:val="16"/>
        </w:rPr>
        <w:t>eTranslationvertaling</w:t>
      </w:r>
      <w:proofErr w:type="spellEnd"/>
      <w:r w:rsidRPr="00FE6C2F">
        <w:rPr>
          <w:rFonts w:ascii="Verdana" w:hAnsi="Verdana"/>
          <w:sz w:val="16"/>
          <w:szCs w:val="16"/>
        </w:rPr>
        <w:t>).</w:t>
      </w:r>
    </w:p>
  </w:footnote>
  <w:footnote w:id="38">
    <w:p w14:paraId="5198A79C" w14:textId="78BFD840" w:rsidR="00E618B7" w:rsidRPr="00FE6C2F" w:rsidRDefault="00E618B7" w:rsidP="00A4402B">
      <w:pPr>
        <w:pStyle w:val="Voetnoottekst"/>
        <w:rPr>
          <w:rFonts w:ascii="Verdana" w:hAnsi="Verdana"/>
          <w:sz w:val="16"/>
          <w:szCs w:val="16"/>
        </w:rPr>
      </w:pPr>
      <w:r w:rsidRPr="00FE6C2F">
        <w:rPr>
          <w:rStyle w:val="Voetnootmarkering"/>
          <w:rFonts w:ascii="Verdana" w:hAnsi="Verdana"/>
          <w:sz w:val="16"/>
          <w:szCs w:val="16"/>
        </w:rPr>
        <w:footnoteRef/>
      </w:r>
      <w:r w:rsidRPr="00FE6C2F">
        <w:rPr>
          <w:rFonts w:ascii="Verdana" w:hAnsi="Verdana"/>
          <w:sz w:val="16"/>
          <w:szCs w:val="16"/>
        </w:rPr>
        <w:t xml:space="preserve"> Landinfo, </w:t>
      </w:r>
      <w:proofErr w:type="spellStart"/>
      <w:r w:rsidRPr="00FE6C2F">
        <w:rPr>
          <w:rFonts w:ascii="Verdana" w:hAnsi="Verdana"/>
          <w:sz w:val="16"/>
          <w:szCs w:val="16"/>
        </w:rPr>
        <w:t>Theme</w:t>
      </w:r>
      <w:proofErr w:type="spellEnd"/>
      <w:r w:rsidRPr="00FE6C2F">
        <w:rPr>
          <w:rFonts w:ascii="Verdana" w:hAnsi="Verdana"/>
          <w:sz w:val="16"/>
          <w:szCs w:val="16"/>
        </w:rPr>
        <w:t xml:space="preserve"> </w:t>
      </w:r>
      <w:proofErr w:type="spellStart"/>
      <w:r w:rsidRPr="00FE6C2F">
        <w:rPr>
          <w:rFonts w:ascii="Verdana" w:hAnsi="Verdana"/>
          <w:sz w:val="16"/>
          <w:szCs w:val="16"/>
        </w:rPr>
        <w:t>note</w:t>
      </w:r>
      <w:proofErr w:type="spellEnd"/>
      <w:r w:rsidRPr="00FE6C2F">
        <w:rPr>
          <w:rFonts w:ascii="Verdana" w:hAnsi="Verdana"/>
          <w:sz w:val="16"/>
          <w:szCs w:val="16"/>
        </w:rPr>
        <w:t xml:space="preserve"> Ukraine </w:t>
      </w:r>
      <w:proofErr w:type="spellStart"/>
      <w:r w:rsidRPr="00FE6C2F">
        <w:rPr>
          <w:rFonts w:ascii="Verdana" w:hAnsi="Verdana"/>
          <w:sz w:val="16"/>
          <w:szCs w:val="16"/>
        </w:rPr>
        <w:t>Mobilisation</w:t>
      </w:r>
      <w:proofErr w:type="spellEnd"/>
      <w:r w:rsidRPr="00FE6C2F">
        <w:rPr>
          <w:rFonts w:ascii="Verdana" w:hAnsi="Verdana"/>
          <w:sz w:val="16"/>
          <w:szCs w:val="16"/>
        </w:rPr>
        <w:t xml:space="preserve">, 2 mei 2025, </w:t>
      </w:r>
      <w:hyperlink r:id="rId16" w:history="1">
        <w:r w:rsidRPr="00FE6C2F">
          <w:rPr>
            <w:rStyle w:val="Hyperlink"/>
            <w:rFonts w:ascii="Verdana" w:hAnsi="Verdana"/>
            <w:sz w:val="16"/>
            <w:szCs w:val="16"/>
          </w:rPr>
          <w:t>https://landinfo.no/wp-content/uploads/2025/05/Ukraina-temanotat-Mobilisering-02052025.pdf</w:t>
        </w:r>
      </w:hyperlink>
      <w:r w:rsidRPr="00FE6C2F">
        <w:rPr>
          <w:rFonts w:ascii="Verdana" w:hAnsi="Verdana"/>
          <w:sz w:val="16"/>
          <w:szCs w:val="16"/>
        </w:rPr>
        <w:t xml:space="preserve"> (geraadpleegd via een </w:t>
      </w:r>
      <w:proofErr w:type="spellStart"/>
      <w:r w:rsidRPr="00FE6C2F">
        <w:rPr>
          <w:rFonts w:ascii="Verdana" w:hAnsi="Verdana"/>
          <w:sz w:val="16"/>
          <w:szCs w:val="16"/>
        </w:rPr>
        <w:t>eTranslationvertaling</w:t>
      </w:r>
      <w:proofErr w:type="spellEnd"/>
      <w:r w:rsidRPr="00FE6C2F">
        <w:rPr>
          <w:rFonts w:ascii="Verdana" w:hAnsi="Verdana"/>
          <w:sz w:val="16"/>
          <w:szCs w:val="16"/>
        </w:rPr>
        <w:t>).</w:t>
      </w:r>
    </w:p>
  </w:footnote>
  <w:footnote w:id="39">
    <w:p w14:paraId="41A0F423" w14:textId="7844799E" w:rsidR="00E618B7" w:rsidRPr="00FE6C2F" w:rsidRDefault="00E618B7" w:rsidP="00A4402B">
      <w:pPr>
        <w:pStyle w:val="Voetnoottekst"/>
        <w:rPr>
          <w:rFonts w:ascii="Verdana" w:hAnsi="Verdana"/>
          <w:sz w:val="16"/>
          <w:szCs w:val="16"/>
        </w:rPr>
      </w:pPr>
      <w:r w:rsidRPr="00FE6C2F">
        <w:rPr>
          <w:rStyle w:val="Voetnootmarkering"/>
          <w:rFonts w:ascii="Verdana" w:hAnsi="Verdana"/>
          <w:sz w:val="16"/>
          <w:szCs w:val="16"/>
        </w:rPr>
        <w:footnoteRef/>
      </w:r>
      <w:r w:rsidRPr="00FE6C2F">
        <w:rPr>
          <w:rFonts w:ascii="Verdana" w:hAnsi="Verdana"/>
          <w:sz w:val="16"/>
          <w:szCs w:val="16"/>
        </w:rPr>
        <w:t xml:space="preserve"> Parlement </w:t>
      </w:r>
      <w:proofErr w:type="spellStart"/>
      <w:r w:rsidRPr="00FE6C2F">
        <w:rPr>
          <w:rFonts w:ascii="Verdana" w:hAnsi="Verdana"/>
          <w:sz w:val="16"/>
          <w:szCs w:val="16"/>
        </w:rPr>
        <w:t>Oekraine</w:t>
      </w:r>
      <w:proofErr w:type="spellEnd"/>
      <w:r w:rsidRPr="00FE6C2F">
        <w:rPr>
          <w:rFonts w:ascii="Verdana" w:hAnsi="Verdana"/>
          <w:sz w:val="16"/>
          <w:szCs w:val="16"/>
        </w:rPr>
        <w:t xml:space="preserve">, Wet van </w:t>
      </w:r>
      <w:proofErr w:type="spellStart"/>
      <w:r w:rsidRPr="00FE6C2F">
        <w:rPr>
          <w:rFonts w:ascii="Verdana" w:hAnsi="Verdana"/>
          <w:sz w:val="16"/>
          <w:szCs w:val="16"/>
        </w:rPr>
        <w:t>Oekraine</w:t>
      </w:r>
      <w:proofErr w:type="spellEnd"/>
      <w:r w:rsidRPr="00FE6C2F">
        <w:rPr>
          <w:rFonts w:ascii="Verdana" w:hAnsi="Verdana"/>
          <w:sz w:val="16"/>
          <w:szCs w:val="16"/>
        </w:rPr>
        <w:t xml:space="preserve"> over de voorbereiding op mobilisatie en de mobilisatie , 1993, </w:t>
      </w:r>
      <w:hyperlink r:id="rId17" w:anchor="Text" w:history="1">
        <w:r w:rsidRPr="00FE6C2F">
          <w:rPr>
            <w:rStyle w:val="Hyperlink"/>
            <w:rFonts w:ascii="Verdana" w:hAnsi="Verdana"/>
            <w:sz w:val="16"/>
            <w:szCs w:val="16"/>
          </w:rPr>
          <w:t>https://zakon.rada.gov.ua/laws/show/3543-12#Text</w:t>
        </w:r>
      </w:hyperlink>
      <w:r w:rsidRPr="00FE6C2F">
        <w:rPr>
          <w:rFonts w:ascii="Verdana" w:hAnsi="Verdana"/>
          <w:sz w:val="16"/>
          <w:szCs w:val="16"/>
        </w:rPr>
        <w:t xml:space="preserve"> (vertaling van artikel 23 als aparte bijlage)</w:t>
      </w:r>
    </w:p>
  </w:footnote>
  <w:footnote w:id="40">
    <w:p w14:paraId="65AD68B2" w14:textId="6E378B53" w:rsidR="00E618B7" w:rsidRPr="00FE6C2F" w:rsidRDefault="00E618B7" w:rsidP="00A4402B">
      <w:pPr>
        <w:pStyle w:val="Voetnoottekst"/>
        <w:rPr>
          <w:rFonts w:ascii="Verdana" w:hAnsi="Verdana"/>
          <w:sz w:val="16"/>
          <w:szCs w:val="16"/>
        </w:rPr>
      </w:pPr>
      <w:r w:rsidRPr="00FE6C2F">
        <w:rPr>
          <w:rStyle w:val="Voetnootmarkering"/>
          <w:rFonts w:ascii="Verdana" w:hAnsi="Verdana"/>
          <w:sz w:val="16"/>
          <w:szCs w:val="16"/>
        </w:rPr>
        <w:footnoteRef/>
      </w:r>
      <w:r w:rsidRPr="00FE6C2F">
        <w:rPr>
          <w:rFonts w:ascii="Verdana" w:hAnsi="Verdana"/>
          <w:sz w:val="16"/>
          <w:szCs w:val="16"/>
        </w:rPr>
        <w:t xml:space="preserve"> Landinfo, </w:t>
      </w:r>
      <w:proofErr w:type="spellStart"/>
      <w:r w:rsidRPr="00FE6C2F">
        <w:rPr>
          <w:rFonts w:ascii="Verdana" w:hAnsi="Verdana"/>
          <w:sz w:val="16"/>
          <w:szCs w:val="16"/>
        </w:rPr>
        <w:t>Theme</w:t>
      </w:r>
      <w:proofErr w:type="spellEnd"/>
      <w:r w:rsidRPr="00FE6C2F">
        <w:rPr>
          <w:rFonts w:ascii="Verdana" w:hAnsi="Verdana"/>
          <w:sz w:val="16"/>
          <w:szCs w:val="16"/>
        </w:rPr>
        <w:t xml:space="preserve"> </w:t>
      </w:r>
      <w:proofErr w:type="spellStart"/>
      <w:r w:rsidRPr="00FE6C2F">
        <w:rPr>
          <w:rFonts w:ascii="Verdana" w:hAnsi="Verdana"/>
          <w:sz w:val="16"/>
          <w:szCs w:val="16"/>
        </w:rPr>
        <w:t>note</w:t>
      </w:r>
      <w:proofErr w:type="spellEnd"/>
      <w:r w:rsidRPr="00FE6C2F">
        <w:rPr>
          <w:rFonts w:ascii="Verdana" w:hAnsi="Verdana"/>
          <w:sz w:val="16"/>
          <w:szCs w:val="16"/>
        </w:rPr>
        <w:t xml:space="preserve"> Ukraine </w:t>
      </w:r>
      <w:proofErr w:type="spellStart"/>
      <w:r w:rsidRPr="00FE6C2F">
        <w:rPr>
          <w:rFonts w:ascii="Verdana" w:hAnsi="Verdana"/>
          <w:sz w:val="16"/>
          <w:szCs w:val="16"/>
        </w:rPr>
        <w:t>Mobilisation</w:t>
      </w:r>
      <w:proofErr w:type="spellEnd"/>
      <w:r w:rsidRPr="00FE6C2F">
        <w:rPr>
          <w:rFonts w:ascii="Verdana" w:hAnsi="Verdana"/>
          <w:sz w:val="16"/>
          <w:szCs w:val="16"/>
        </w:rPr>
        <w:t xml:space="preserve">, 2 mei 2025, </w:t>
      </w:r>
      <w:hyperlink r:id="rId18" w:history="1">
        <w:r w:rsidRPr="00FE6C2F">
          <w:rPr>
            <w:rStyle w:val="Hyperlink"/>
            <w:rFonts w:ascii="Verdana" w:hAnsi="Verdana"/>
            <w:sz w:val="16"/>
            <w:szCs w:val="16"/>
          </w:rPr>
          <w:t>https://landinfo.no/wp-content/uploads/2025/05/Ukraina-temanotat-Mobilisering-02052025.pdf</w:t>
        </w:r>
      </w:hyperlink>
      <w:r w:rsidRPr="00FE6C2F">
        <w:rPr>
          <w:rFonts w:ascii="Verdana" w:hAnsi="Verdana"/>
          <w:sz w:val="16"/>
          <w:szCs w:val="16"/>
        </w:rPr>
        <w:t xml:space="preserve"> (geraadpleegd via een </w:t>
      </w:r>
      <w:proofErr w:type="spellStart"/>
      <w:r w:rsidRPr="00FE6C2F">
        <w:rPr>
          <w:rFonts w:ascii="Verdana" w:hAnsi="Verdana"/>
          <w:sz w:val="16"/>
          <w:szCs w:val="16"/>
        </w:rPr>
        <w:t>eTranslationvertaling</w:t>
      </w:r>
      <w:proofErr w:type="spellEnd"/>
      <w:r w:rsidRPr="00FE6C2F">
        <w:rPr>
          <w:rFonts w:ascii="Verdana" w:hAnsi="Verdana"/>
          <w:sz w:val="16"/>
          <w:szCs w:val="16"/>
        </w:rPr>
        <w:t>).</w:t>
      </w:r>
    </w:p>
  </w:footnote>
  <w:footnote w:id="41">
    <w:p w14:paraId="40ED1AC1" w14:textId="77777777" w:rsidR="00E618B7" w:rsidRPr="00FE6C2F" w:rsidRDefault="00E618B7" w:rsidP="00DF6E89">
      <w:pPr>
        <w:pStyle w:val="Voetnoottekst"/>
        <w:rPr>
          <w:rFonts w:ascii="Verdana" w:hAnsi="Verdana"/>
          <w:sz w:val="16"/>
          <w:szCs w:val="16"/>
          <w:lang w:val="en-US"/>
        </w:rPr>
      </w:pPr>
      <w:r w:rsidRPr="00FE6C2F">
        <w:rPr>
          <w:rStyle w:val="Voetnootmarkering"/>
          <w:rFonts w:ascii="Verdana" w:hAnsi="Verdana"/>
          <w:sz w:val="16"/>
          <w:szCs w:val="16"/>
        </w:rPr>
        <w:footnoteRef/>
      </w:r>
      <w:r w:rsidRPr="00FE6C2F">
        <w:rPr>
          <w:rFonts w:ascii="Verdana" w:hAnsi="Verdana"/>
          <w:sz w:val="16"/>
          <w:szCs w:val="16"/>
          <w:lang w:val="en-US"/>
        </w:rPr>
        <w:t xml:space="preserve"> Telegram Dmytro </w:t>
      </w:r>
      <w:proofErr w:type="spellStart"/>
      <w:r w:rsidRPr="00FE6C2F">
        <w:rPr>
          <w:rFonts w:ascii="Verdana" w:hAnsi="Verdana"/>
          <w:sz w:val="16"/>
          <w:szCs w:val="16"/>
          <w:lang w:val="en-US"/>
        </w:rPr>
        <w:t>Lyubinets</w:t>
      </w:r>
      <w:proofErr w:type="spellEnd"/>
      <w:r w:rsidRPr="00FE6C2F">
        <w:rPr>
          <w:rFonts w:ascii="Verdana" w:hAnsi="Verdana"/>
          <w:sz w:val="16"/>
          <w:szCs w:val="16"/>
          <w:lang w:val="en-US"/>
        </w:rPr>
        <w:t xml:space="preserve">, 26 </w:t>
      </w:r>
      <w:proofErr w:type="spellStart"/>
      <w:r w:rsidRPr="00FE6C2F">
        <w:rPr>
          <w:rFonts w:ascii="Verdana" w:hAnsi="Verdana"/>
          <w:sz w:val="16"/>
          <w:szCs w:val="16"/>
          <w:lang w:val="en-US"/>
        </w:rPr>
        <w:t>maart</w:t>
      </w:r>
      <w:proofErr w:type="spellEnd"/>
      <w:r w:rsidRPr="00FE6C2F">
        <w:rPr>
          <w:rFonts w:ascii="Verdana" w:hAnsi="Verdana"/>
          <w:sz w:val="16"/>
          <w:szCs w:val="16"/>
          <w:lang w:val="en-US"/>
        </w:rPr>
        <w:t xml:space="preserve"> 2025, </w:t>
      </w:r>
      <w:r>
        <w:fldChar w:fldCharType="begin"/>
      </w:r>
      <w:r w:rsidRPr="006C53A0">
        <w:rPr>
          <w:lang w:val="en-US"/>
        </w:rPr>
        <w:instrText>HYPERLINK "https://t.me/dmytro_lubinetzs/8294"</w:instrText>
      </w:r>
      <w:r>
        <w:fldChar w:fldCharType="separate"/>
      </w:r>
      <w:r w:rsidRPr="00FE6C2F">
        <w:rPr>
          <w:rStyle w:val="Hyperlink"/>
          <w:rFonts w:ascii="Verdana" w:hAnsi="Verdana"/>
          <w:sz w:val="16"/>
          <w:szCs w:val="16"/>
          <w:lang w:val="en-US"/>
        </w:rPr>
        <w:t>https://t.me/dmytro_lubinetzs/8294</w:t>
      </w:r>
      <w:r>
        <w:fldChar w:fldCharType="end"/>
      </w:r>
      <w:r w:rsidRPr="00FE6C2F">
        <w:rPr>
          <w:rFonts w:ascii="Verdana" w:hAnsi="Verdana"/>
          <w:sz w:val="16"/>
          <w:szCs w:val="16"/>
          <w:lang w:val="en-US"/>
        </w:rPr>
        <w:t xml:space="preserve"> (</w:t>
      </w:r>
      <w:proofErr w:type="spellStart"/>
      <w:r w:rsidRPr="00FE6C2F">
        <w:rPr>
          <w:rFonts w:ascii="Verdana" w:hAnsi="Verdana"/>
          <w:sz w:val="16"/>
          <w:szCs w:val="16"/>
          <w:lang w:val="en-US"/>
        </w:rPr>
        <w:t>Oekraiens</w:t>
      </w:r>
      <w:proofErr w:type="spellEnd"/>
      <w:r w:rsidRPr="00FE6C2F">
        <w:rPr>
          <w:rFonts w:ascii="Verdana" w:hAnsi="Verdana"/>
          <w:sz w:val="16"/>
          <w:szCs w:val="16"/>
          <w:lang w:val="en-US"/>
        </w:rPr>
        <w:t xml:space="preserve">); </w:t>
      </w:r>
      <w:proofErr w:type="spellStart"/>
      <w:r w:rsidRPr="00FE6C2F">
        <w:rPr>
          <w:rFonts w:ascii="Verdana" w:hAnsi="Verdana"/>
          <w:sz w:val="16"/>
          <w:szCs w:val="16"/>
          <w:lang w:val="en-US"/>
        </w:rPr>
        <w:t>Unian</w:t>
      </w:r>
      <w:proofErr w:type="spellEnd"/>
      <w:r w:rsidRPr="00FE6C2F">
        <w:rPr>
          <w:rFonts w:ascii="Verdana" w:hAnsi="Verdana"/>
          <w:sz w:val="16"/>
          <w:szCs w:val="16"/>
          <w:lang w:val="en-US"/>
        </w:rPr>
        <w:t xml:space="preserve">, The number of mobilization violations is increasing in Ukraine, - </w:t>
      </w:r>
      <w:proofErr w:type="spellStart"/>
      <w:r w:rsidRPr="00FE6C2F">
        <w:rPr>
          <w:rFonts w:ascii="Verdana" w:hAnsi="Verdana"/>
          <w:sz w:val="16"/>
          <w:szCs w:val="16"/>
          <w:lang w:val="en-US"/>
        </w:rPr>
        <w:t>Lubinets</w:t>
      </w:r>
      <w:proofErr w:type="spellEnd"/>
      <w:r w:rsidRPr="00FE6C2F">
        <w:rPr>
          <w:rFonts w:ascii="Verdana" w:hAnsi="Verdana"/>
          <w:sz w:val="16"/>
          <w:szCs w:val="16"/>
          <w:lang w:val="en-US"/>
        </w:rPr>
        <w:t xml:space="preserve">,  1 </w:t>
      </w:r>
      <w:proofErr w:type="spellStart"/>
      <w:r w:rsidRPr="00FE6C2F">
        <w:rPr>
          <w:rFonts w:ascii="Verdana" w:hAnsi="Verdana"/>
          <w:sz w:val="16"/>
          <w:szCs w:val="16"/>
          <w:lang w:val="en-US"/>
        </w:rPr>
        <w:t>mei</w:t>
      </w:r>
      <w:proofErr w:type="spellEnd"/>
      <w:r w:rsidRPr="00FE6C2F">
        <w:rPr>
          <w:rFonts w:ascii="Verdana" w:hAnsi="Verdana"/>
          <w:sz w:val="16"/>
          <w:szCs w:val="16"/>
          <w:lang w:val="en-US"/>
        </w:rPr>
        <w:t xml:space="preserve"> 2025, </w:t>
      </w:r>
      <w:r>
        <w:fldChar w:fldCharType="begin"/>
      </w:r>
      <w:r w:rsidRPr="006C53A0">
        <w:rPr>
          <w:lang w:val="en-US"/>
        </w:rPr>
        <w:instrText>HYPERLINK "https://www-unian-ua.translate.goog/society/v-ukrajini-zrostaye-kilkist-porushen-pri-mobilizaciji-ombudsmen-12995229.html?_x_tr_sl=auto&amp;_x_tr_tl=en&amp;_x_tr_hl=en"</w:instrText>
      </w:r>
      <w:r>
        <w:fldChar w:fldCharType="separate"/>
      </w:r>
      <w:r w:rsidRPr="00FE6C2F">
        <w:rPr>
          <w:rStyle w:val="Hyperlink"/>
          <w:rFonts w:ascii="Verdana" w:hAnsi="Verdana"/>
          <w:sz w:val="16"/>
          <w:szCs w:val="16"/>
          <w:lang w:val="en-US"/>
        </w:rPr>
        <w:t>https://www-unian-ua.translate.goog/society/v-ukrajini-zrostaye-kilkist-porushen-pri-mobilizaciji-ombudsmen-12995229.html?_x_tr_sl=auto&amp;_x_tr_tl=en&amp;_x_tr_hl=en</w:t>
      </w:r>
      <w:r>
        <w:fldChar w:fldCharType="end"/>
      </w:r>
      <w:r w:rsidRPr="00FE6C2F">
        <w:rPr>
          <w:rFonts w:ascii="Verdana" w:hAnsi="Verdana"/>
          <w:sz w:val="16"/>
          <w:szCs w:val="16"/>
          <w:lang w:val="en-US"/>
        </w:rPr>
        <w:t xml:space="preserve"> ; Ukrainian News, </w:t>
      </w:r>
      <w:proofErr w:type="spellStart"/>
      <w:r w:rsidRPr="00FE6C2F">
        <w:rPr>
          <w:rFonts w:ascii="Verdana" w:hAnsi="Verdana"/>
          <w:sz w:val="16"/>
          <w:szCs w:val="16"/>
          <w:lang w:val="en-US"/>
        </w:rPr>
        <w:t>Lubinets</w:t>
      </w:r>
      <w:proofErr w:type="spellEnd"/>
      <w:r w:rsidRPr="00FE6C2F">
        <w:rPr>
          <w:rFonts w:ascii="Verdana" w:hAnsi="Verdana"/>
          <w:sz w:val="16"/>
          <w:szCs w:val="16"/>
          <w:lang w:val="en-US"/>
        </w:rPr>
        <w:t xml:space="preserve"> calls for review of mobilization system: Ombudsman received about 6,000 complaints about actions of territorial recruitment centers, 8 </w:t>
      </w:r>
      <w:proofErr w:type="spellStart"/>
      <w:r w:rsidRPr="00FE6C2F">
        <w:rPr>
          <w:rFonts w:ascii="Verdana" w:hAnsi="Verdana"/>
          <w:sz w:val="16"/>
          <w:szCs w:val="16"/>
          <w:lang w:val="en-US"/>
        </w:rPr>
        <w:t>januari</w:t>
      </w:r>
      <w:proofErr w:type="spellEnd"/>
      <w:r w:rsidRPr="00FE6C2F">
        <w:rPr>
          <w:rFonts w:ascii="Verdana" w:hAnsi="Verdana"/>
          <w:sz w:val="16"/>
          <w:szCs w:val="16"/>
          <w:lang w:val="en-US"/>
        </w:rPr>
        <w:t xml:space="preserve"> 2026, </w:t>
      </w:r>
      <w:r>
        <w:fldChar w:fldCharType="begin"/>
      </w:r>
      <w:r w:rsidRPr="006C53A0">
        <w:rPr>
          <w:lang w:val="en-US"/>
        </w:rPr>
        <w:instrText>HYPERLINK "https://ukranews.com/en/news/1127226-lubinets-calls-for-review-of-mobilization-system-ombudsman-received-about-6-000-complaints-about"</w:instrText>
      </w:r>
      <w:r>
        <w:fldChar w:fldCharType="separate"/>
      </w:r>
      <w:r w:rsidRPr="00FE6C2F">
        <w:rPr>
          <w:rStyle w:val="Hyperlink"/>
          <w:rFonts w:ascii="Verdana" w:hAnsi="Verdana"/>
          <w:sz w:val="16"/>
          <w:szCs w:val="16"/>
          <w:lang w:val="en-US"/>
        </w:rPr>
        <w:t>https://ukranews.com/en/news/1127226-lubinets-calls-for-review-of-mobilization-system-ombudsman-received-about-6-000-complaints-about</w:t>
      </w:r>
      <w:r>
        <w:fldChar w:fldCharType="end"/>
      </w:r>
      <w:r w:rsidRPr="00FE6C2F">
        <w:rPr>
          <w:rFonts w:ascii="Verdana" w:hAnsi="Verdana"/>
          <w:sz w:val="16"/>
          <w:szCs w:val="16"/>
          <w:lang w:val="en-US"/>
        </w:rPr>
        <w:t xml:space="preserve"> ; </w:t>
      </w:r>
      <w:proofErr w:type="spellStart"/>
      <w:r w:rsidRPr="00FE6C2F">
        <w:rPr>
          <w:rFonts w:ascii="Verdana" w:hAnsi="Verdana"/>
          <w:sz w:val="16"/>
          <w:szCs w:val="16"/>
          <w:lang w:val="en-US"/>
        </w:rPr>
        <w:t>Vist</w:t>
      </w:r>
      <w:proofErr w:type="spellEnd"/>
      <w:r w:rsidRPr="00FE6C2F">
        <w:rPr>
          <w:rFonts w:ascii="Verdana" w:hAnsi="Verdana"/>
          <w:sz w:val="16"/>
          <w:szCs w:val="16"/>
          <w:lang w:val="en-US"/>
        </w:rPr>
        <w:t xml:space="preserve"> Ukraine, Ukraine to have military ombudsman: what will he be responsible for?, </w:t>
      </w:r>
    </w:p>
    <w:p w14:paraId="7E9EB28D" w14:textId="7B835055" w:rsidR="00E618B7" w:rsidRPr="00FE6C2F" w:rsidRDefault="00E618B7" w:rsidP="00DF6E89">
      <w:pPr>
        <w:pStyle w:val="Voetnoottekst"/>
        <w:rPr>
          <w:rFonts w:ascii="Verdana" w:hAnsi="Verdana"/>
          <w:sz w:val="16"/>
          <w:szCs w:val="16"/>
          <w:lang w:val="en-US"/>
        </w:rPr>
      </w:pPr>
      <w:r w:rsidRPr="00FE6C2F">
        <w:rPr>
          <w:rFonts w:ascii="Verdana" w:hAnsi="Verdana"/>
          <w:sz w:val="16"/>
          <w:szCs w:val="16"/>
          <w:lang w:val="en-US"/>
        </w:rPr>
        <w:t xml:space="preserve">19 </w:t>
      </w:r>
      <w:proofErr w:type="spellStart"/>
      <w:r w:rsidRPr="00FE6C2F">
        <w:rPr>
          <w:rFonts w:ascii="Verdana" w:hAnsi="Verdana"/>
          <w:sz w:val="16"/>
          <w:szCs w:val="16"/>
          <w:lang w:val="en-US"/>
        </w:rPr>
        <w:t>september</w:t>
      </w:r>
      <w:proofErr w:type="spellEnd"/>
      <w:r w:rsidRPr="00FE6C2F">
        <w:rPr>
          <w:rFonts w:ascii="Verdana" w:hAnsi="Verdana"/>
          <w:sz w:val="16"/>
          <w:szCs w:val="16"/>
          <w:lang w:val="en-US"/>
        </w:rPr>
        <w:t xml:space="preserve"> 2025, </w:t>
      </w:r>
      <w:r>
        <w:fldChar w:fldCharType="begin"/>
      </w:r>
      <w:r w:rsidRPr="006C53A0">
        <w:rPr>
          <w:lang w:val="en-US"/>
        </w:rPr>
        <w:instrText>HYPERLINK "https://visitukraine.today/blog/6911/ukraine-to-have-military-ombudsman-what-will-he-be-responsible-for?srsltid=AfmBOoqdkDHXIya3pj2FcBTGONy-7WoJ_7FMTstiljhAPz8Owswn9j0B" \l "what-are-the-powers-of-the-military-ombudsman"</w:instrText>
      </w:r>
      <w:r>
        <w:fldChar w:fldCharType="separate"/>
      </w:r>
      <w:r w:rsidRPr="00FE6C2F">
        <w:rPr>
          <w:rStyle w:val="Hyperlink"/>
          <w:rFonts w:ascii="Verdana" w:hAnsi="Verdana"/>
          <w:sz w:val="16"/>
          <w:szCs w:val="16"/>
          <w:lang w:val="en-US"/>
        </w:rPr>
        <w:t>https://visitukraine.today/blog/6911/ukraine-to-have-military-ombudsman-what-will-he-be-responsible-for?srsltid=AfmBOoqdkDHXIya3pj2FcBTGONy-7WoJ_7FMTstiljhAPz8Owswn9j0B#what-are-the-powers-of-the-military-ombudsman</w:t>
      </w:r>
      <w:r>
        <w:fldChar w:fldCharType="end"/>
      </w:r>
      <w:r w:rsidRPr="00FE6C2F">
        <w:rPr>
          <w:rFonts w:ascii="Verdana" w:hAnsi="Verdana"/>
          <w:sz w:val="16"/>
          <w:szCs w:val="16"/>
          <w:lang w:val="en-US"/>
        </w:rPr>
        <w:t xml:space="preserve">; </w:t>
      </w:r>
      <w:proofErr w:type="spellStart"/>
      <w:r w:rsidRPr="00FE6C2F">
        <w:rPr>
          <w:rFonts w:ascii="Verdana" w:hAnsi="Verdana"/>
          <w:sz w:val="16"/>
          <w:szCs w:val="16"/>
          <w:lang w:val="en-US"/>
        </w:rPr>
        <w:t>Commissaris</w:t>
      </w:r>
      <w:proofErr w:type="spellEnd"/>
      <w:r w:rsidRPr="00FE6C2F">
        <w:rPr>
          <w:rFonts w:ascii="Verdana" w:hAnsi="Verdana"/>
          <w:sz w:val="16"/>
          <w:szCs w:val="16"/>
          <w:lang w:val="en-US"/>
        </w:rPr>
        <w:t xml:space="preserve"> van de </w:t>
      </w:r>
      <w:proofErr w:type="spellStart"/>
      <w:r w:rsidRPr="00FE6C2F">
        <w:rPr>
          <w:rFonts w:ascii="Verdana" w:hAnsi="Verdana"/>
          <w:sz w:val="16"/>
          <w:szCs w:val="16"/>
          <w:lang w:val="en-US"/>
        </w:rPr>
        <w:t>Rechten</w:t>
      </w:r>
      <w:proofErr w:type="spellEnd"/>
      <w:r w:rsidRPr="00FE6C2F">
        <w:rPr>
          <w:rFonts w:ascii="Verdana" w:hAnsi="Verdana"/>
          <w:sz w:val="16"/>
          <w:szCs w:val="16"/>
          <w:lang w:val="en-US"/>
        </w:rPr>
        <w:t xml:space="preserve"> van de </w:t>
      </w:r>
      <w:proofErr w:type="spellStart"/>
      <w:r w:rsidRPr="00FE6C2F">
        <w:rPr>
          <w:rFonts w:ascii="Verdana" w:hAnsi="Verdana"/>
          <w:sz w:val="16"/>
          <w:szCs w:val="16"/>
          <w:lang w:val="en-US"/>
        </w:rPr>
        <w:t>mens</w:t>
      </w:r>
      <w:proofErr w:type="spellEnd"/>
      <w:r w:rsidRPr="00FE6C2F">
        <w:rPr>
          <w:rFonts w:ascii="Verdana" w:hAnsi="Verdana"/>
          <w:sz w:val="16"/>
          <w:szCs w:val="16"/>
          <w:lang w:val="en-US"/>
        </w:rPr>
        <w:t xml:space="preserve"> van de Raad van Europa, Memorandum on human rights elements for peace in Ukraine, 8 </w:t>
      </w:r>
      <w:proofErr w:type="spellStart"/>
      <w:r w:rsidRPr="00FE6C2F">
        <w:rPr>
          <w:rFonts w:ascii="Verdana" w:hAnsi="Verdana"/>
          <w:sz w:val="16"/>
          <w:szCs w:val="16"/>
          <w:lang w:val="en-US"/>
        </w:rPr>
        <w:t>juli</w:t>
      </w:r>
      <w:proofErr w:type="spellEnd"/>
      <w:r w:rsidRPr="00FE6C2F">
        <w:rPr>
          <w:rFonts w:ascii="Verdana" w:hAnsi="Verdana"/>
          <w:sz w:val="16"/>
          <w:szCs w:val="16"/>
          <w:lang w:val="en-US"/>
        </w:rPr>
        <w:t xml:space="preserve"> 2025, </w:t>
      </w:r>
      <w:r>
        <w:fldChar w:fldCharType="begin"/>
      </w:r>
      <w:r w:rsidRPr="006C53A0">
        <w:rPr>
          <w:lang w:val="en-US"/>
        </w:rPr>
        <w:instrText>HYPERLINK "https://rm.coe.int/memorandum-on-human-rights-elements-for-peace-in-ukraine-by-michael-o-/1680b678ec"</w:instrText>
      </w:r>
      <w:r>
        <w:fldChar w:fldCharType="separate"/>
      </w:r>
      <w:r w:rsidRPr="00FE6C2F">
        <w:rPr>
          <w:rStyle w:val="Hyperlink"/>
          <w:rFonts w:ascii="Verdana" w:hAnsi="Verdana"/>
          <w:sz w:val="16"/>
          <w:szCs w:val="16"/>
          <w:lang w:val="en-US"/>
        </w:rPr>
        <w:t>https://rm.coe.int/memorandum-on-human-rights-elements-for-peace-in-ukraine-by-michael-o-/1680b678ec</w:t>
      </w:r>
      <w:r>
        <w:fldChar w:fldCharType="end"/>
      </w:r>
      <w:r w:rsidRPr="00FE6C2F">
        <w:rPr>
          <w:rFonts w:ascii="Verdana" w:hAnsi="Verdana"/>
          <w:sz w:val="16"/>
          <w:szCs w:val="16"/>
          <w:lang w:val="en-US"/>
        </w:rPr>
        <w:t xml:space="preserve"> , OFPRA, Ukraine: les </w:t>
      </w:r>
      <w:proofErr w:type="spellStart"/>
      <w:r w:rsidRPr="00FE6C2F">
        <w:rPr>
          <w:rFonts w:ascii="Verdana" w:hAnsi="Verdana"/>
          <w:sz w:val="16"/>
          <w:szCs w:val="16"/>
          <w:lang w:val="en-US"/>
        </w:rPr>
        <w:t>centres</w:t>
      </w:r>
      <w:proofErr w:type="spellEnd"/>
      <w:r w:rsidRPr="00FE6C2F">
        <w:rPr>
          <w:rFonts w:ascii="Verdana" w:hAnsi="Verdana"/>
          <w:sz w:val="16"/>
          <w:szCs w:val="16"/>
          <w:lang w:val="en-US"/>
        </w:rPr>
        <w:t xml:space="preserve"> </w:t>
      </w:r>
      <w:proofErr w:type="spellStart"/>
      <w:r w:rsidRPr="00FE6C2F">
        <w:rPr>
          <w:rFonts w:ascii="Verdana" w:hAnsi="Verdana"/>
          <w:sz w:val="16"/>
          <w:szCs w:val="16"/>
          <w:lang w:val="en-US"/>
        </w:rPr>
        <w:t>territoriauxde</w:t>
      </w:r>
      <w:proofErr w:type="spellEnd"/>
      <w:r w:rsidRPr="00FE6C2F">
        <w:rPr>
          <w:rFonts w:ascii="Verdana" w:hAnsi="Verdana"/>
          <w:sz w:val="16"/>
          <w:szCs w:val="16"/>
          <w:lang w:val="en-US"/>
        </w:rPr>
        <w:t xml:space="preserve"> </w:t>
      </w:r>
      <w:proofErr w:type="spellStart"/>
      <w:r w:rsidRPr="00FE6C2F">
        <w:rPr>
          <w:rFonts w:ascii="Verdana" w:hAnsi="Verdana"/>
          <w:sz w:val="16"/>
          <w:szCs w:val="16"/>
          <w:lang w:val="en-US"/>
        </w:rPr>
        <w:t>recrutement</w:t>
      </w:r>
      <w:proofErr w:type="spellEnd"/>
      <w:r w:rsidRPr="00FE6C2F">
        <w:rPr>
          <w:rFonts w:ascii="Verdana" w:hAnsi="Verdana"/>
          <w:sz w:val="16"/>
          <w:szCs w:val="16"/>
          <w:lang w:val="en-US"/>
        </w:rPr>
        <w:t xml:space="preserve"> et de </w:t>
      </w:r>
      <w:proofErr w:type="spellStart"/>
      <w:r w:rsidRPr="00FE6C2F">
        <w:rPr>
          <w:rFonts w:ascii="Verdana" w:hAnsi="Verdana"/>
          <w:sz w:val="16"/>
          <w:szCs w:val="16"/>
          <w:lang w:val="en-US"/>
        </w:rPr>
        <w:t>soutien</w:t>
      </w:r>
      <w:proofErr w:type="spellEnd"/>
      <w:r w:rsidRPr="00FE6C2F">
        <w:rPr>
          <w:rFonts w:ascii="Verdana" w:hAnsi="Verdana"/>
          <w:sz w:val="16"/>
          <w:szCs w:val="16"/>
          <w:lang w:val="en-US"/>
        </w:rPr>
        <w:t xml:space="preserve"> social, 24 </w:t>
      </w:r>
      <w:proofErr w:type="spellStart"/>
      <w:r w:rsidRPr="00FE6C2F">
        <w:rPr>
          <w:rFonts w:ascii="Verdana" w:hAnsi="Verdana"/>
          <w:sz w:val="16"/>
          <w:szCs w:val="16"/>
          <w:lang w:val="en-US"/>
        </w:rPr>
        <w:t>september</w:t>
      </w:r>
      <w:proofErr w:type="spellEnd"/>
      <w:r w:rsidRPr="00FE6C2F">
        <w:rPr>
          <w:rFonts w:ascii="Verdana" w:hAnsi="Verdana"/>
          <w:sz w:val="16"/>
          <w:szCs w:val="16"/>
          <w:lang w:val="en-US"/>
        </w:rPr>
        <w:t xml:space="preserve"> 2025, </w:t>
      </w:r>
      <w:r>
        <w:fldChar w:fldCharType="begin"/>
      </w:r>
      <w:r w:rsidRPr="006C53A0">
        <w:rPr>
          <w:lang w:val="en-US"/>
        </w:rPr>
        <w:instrText>HYPERLINK "https://coi.euaa.europa.eu/administration/france/PLib/2509_UKR_Les_centres_territoriaux_de_recrutement_et_de_soutien_so_166057_web.pdf"</w:instrText>
      </w:r>
      <w:r>
        <w:fldChar w:fldCharType="separate"/>
      </w:r>
      <w:r w:rsidRPr="00FE6C2F">
        <w:rPr>
          <w:rStyle w:val="Hyperlink"/>
          <w:rFonts w:ascii="Verdana" w:hAnsi="Verdana"/>
          <w:sz w:val="16"/>
          <w:szCs w:val="16"/>
          <w:lang w:val="en-US"/>
        </w:rPr>
        <w:t>https://coi.euaa.europa.eu/administration/france/PLib/2509_UKR_Les_centres_territoriaux_de_recrutement_et_de_soutien_so_166057_web.pdf</w:t>
      </w:r>
      <w:r>
        <w:fldChar w:fldCharType="end"/>
      </w:r>
      <w:r w:rsidRPr="00FE6C2F">
        <w:rPr>
          <w:rFonts w:ascii="Verdana" w:hAnsi="Verdana"/>
          <w:sz w:val="16"/>
          <w:szCs w:val="16"/>
          <w:lang w:val="en-US"/>
        </w:rPr>
        <w:t xml:space="preserve"> </w:t>
      </w:r>
    </w:p>
  </w:footnote>
  <w:footnote w:id="42">
    <w:p w14:paraId="2244AFEA" w14:textId="4EB84B76" w:rsidR="00E618B7" w:rsidRPr="00FE6C2F" w:rsidRDefault="00E618B7" w:rsidP="00A4402B">
      <w:pPr>
        <w:pStyle w:val="Kop1"/>
        <w:spacing w:before="0"/>
        <w:mirrorIndents/>
        <w:rPr>
          <w:rFonts w:ascii="Verdana" w:hAnsi="Verdana"/>
          <w:sz w:val="16"/>
          <w:szCs w:val="16"/>
        </w:rPr>
      </w:pPr>
      <w:r w:rsidRPr="00FE6C2F">
        <w:rPr>
          <w:rStyle w:val="Voetnootmarkering"/>
          <w:rFonts w:ascii="Verdana" w:hAnsi="Verdana"/>
          <w:color w:val="auto"/>
          <w:sz w:val="16"/>
          <w:szCs w:val="16"/>
        </w:rPr>
        <w:footnoteRef/>
      </w:r>
      <w:r w:rsidRPr="00FE6C2F">
        <w:rPr>
          <w:rStyle w:val="Voetnootmarkering"/>
          <w:rFonts w:ascii="Verdana" w:hAnsi="Verdana"/>
          <w:color w:val="auto"/>
          <w:sz w:val="16"/>
          <w:szCs w:val="16"/>
          <w:lang w:val="en-US"/>
        </w:rPr>
        <w:t xml:space="preserve"> </w:t>
      </w:r>
      <w:r w:rsidRPr="00FE6C2F">
        <w:rPr>
          <w:rFonts w:ascii="Verdana" w:hAnsi="Verdana"/>
          <w:color w:val="auto"/>
          <w:sz w:val="16"/>
          <w:szCs w:val="16"/>
          <w:lang w:val="en-US"/>
        </w:rPr>
        <w:t xml:space="preserve">The Danish Immigration Service, Ukraine </w:t>
      </w:r>
      <w:proofErr w:type="spellStart"/>
      <w:r w:rsidRPr="00FE6C2F">
        <w:rPr>
          <w:rFonts w:ascii="Verdana" w:hAnsi="Verdana"/>
          <w:color w:val="auto"/>
          <w:sz w:val="16"/>
          <w:szCs w:val="16"/>
          <w:lang w:val="en-US"/>
        </w:rPr>
        <w:t>Mobilisation</w:t>
      </w:r>
      <w:proofErr w:type="spellEnd"/>
      <w:r w:rsidRPr="00FE6C2F">
        <w:rPr>
          <w:rFonts w:ascii="Verdana" w:hAnsi="Verdana"/>
          <w:color w:val="auto"/>
          <w:sz w:val="16"/>
          <w:szCs w:val="16"/>
          <w:lang w:val="en-US"/>
        </w:rPr>
        <w:t xml:space="preserve">, March 2024,  </w:t>
      </w:r>
      <w:r>
        <w:fldChar w:fldCharType="begin"/>
      </w:r>
      <w:r w:rsidRPr="006C53A0">
        <w:rPr>
          <w:lang w:val="en-US"/>
        </w:rPr>
        <w:instrText>HYPERLINK "https://coi.euaa.europa.eu/administration/denmark/PLib/ukraine-mobilisation-2024-til-usdk.pdf"</w:instrText>
      </w:r>
      <w:r>
        <w:fldChar w:fldCharType="separate"/>
      </w:r>
      <w:r w:rsidRPr="00FE6C2F">
        <w:rPr>
          <w:rStyle w:val="Hyperlink"/>
          <w:rFonts w:ascii="Verdana" w:hAnsi="Verdana"/>
          <w:sz w:val="16"/>
          <w:szCs w:val="16"/>
          <w:lang w:val="en-US"/>
        </w:rPr>
        <w:t>https://coi.euaa.europa.eu/administration/denmark/PLib/ukraine-mobilisation-2024-til-usdk.pdf</w:t>
      </w:r>
      <w:r>
        <w:fldChar w:fldCharType="end"/>
      </w:r>
      <w:r w:rsidRPr="00FE6C2F">
        <w:rPr>
          <w:rFonts w:ascii="Verdana" w:hAnsi="Verdana"/>
          <w:color w:val="auto"/>
          <w:sz w:val="16"/>
          <w:szCs w:val="16"/>
          <w:lang w:val="en-US"/>
        </w:rPr>
        <w:t xml:space="preserve">; Verkhovna Rada </w:t>
      </w:r>
      <w:proofErr w:type="spellStart"/>
      <w:r w:rsidRPr="00FE6C2F">
        <w:rPr>
          <w:rFonts w:ascii="Verdana" w:hAnsi="Verdana"/>
          <w:color w:val="auto"/>
          <w:sz w:val="16"/>
          <w:szCs w:val="16"/>
          <w:lang w:val="en-US"/>
        </w:rPr>
        <w:t>Ukrainy</w:t>
      </w:r>
      <w:proofErr w:type="spellEnd"/>
      <w:r w:rsidRPr="00FE6C2F">
        <w:rPr>
          <w:rFonts w:ascii="Verdana" w:hAnsi="Verdana"/>
          <w:color w:val="auto"/>
          <w:sz w:val="16"/>
          <w:szCs w:val="16"/>
          <w:lang w:val="en-US"/>
        </w:rPr>
        <w:t xml:space="preserve">. </w:t>
      </w:r>
      <w:proofErr w:type="spellStart"/>
      <w:r w:rsidRPr="00FE6C2F">
        <w:rPr>
          <w:rFonts w:ascii="Verdana" w:hAnsi="Verdana"/>
          <w:color w:val="auto"/>
          <w:sz w:val="16"/>
          <w:szCs w:val="16"/>
        </w:rPr>
        <w:t>Kriminalny</w:t>
      </w:r>
      <w:proofErr w:type="spellEnd"/>
      <w:r w:rsidRPr="00FE6C2F">
        <w:rPr>
          <w:rFonts w:ascii="Verdana" w:hAnsi="Verdana"/>
          <w:color w:val="auto"/>
          <w:sz w:val="16"/>
          <w:szCs w:val="16"/>
        </w:rPr>
        <w:t xml:space="preserve"> </w:t>
      </w:r>
      <w:proofErr w:type="spellStart"/>
      <w:r w:rsidRPr="00FE6C2F">
        <w:rPr>
          <w:rFonts w:ascii="Verdana" w:hAnsi="Verdana"/>
          <w:color w:val="auto"/>
          <w:sz w:val="16"/>
          <w:szCs w:val="16"/>
        </w:rPr>
        <w:t>Kodeks</w:t>
      </w:r>
      <w:proofErr w:type="spellEnd"/>
      <w:r w:rsidRPr="00FE6C2F">
        <w:rPr>
          <w:rFonts w:ascii="Verdana" w:hAnsi="Verdana"/>
          <w:color w:val="auto"/>
          <w:sz w:val="16"/>
          <w:szCs w:val="16"/>
        </w:rPr>
        <w:t xml:space="preserve"> </w:t>
      </w:r>
      <w:proofErr w:type="spellStart"/>
      <w:r w:rsidRPr="00FE6C2F">
        <w:rPr>
          <w:rFonts w:ascii="Verdana" w:hAnsi="Verdana"/>
          <w:color w:val="auto"/>
          <w:sz w:val="16"/>
          <w:szCs w:val="16"/>
        </w:rPr>
        <w:t>Ukrainy</w:t>
      </w:r>
      <w:proofErr w:type="spellEnd"/>
      <w:r w:rsidRPr="00FE6C2F">
        <w:rPr>
          <w:rFonts w:ascii="Verdana" w:hAnsi="Verdana"/>
          <w:color w:val="auto"/>
          <w:sz w:val="16"/>
          <w:szCs w:val="16"/>
        </w:rPr>
        <w:t xml:space="preserve"> (Wetboek van strafrecht van Oekraïne), Artikel 336, </w:t>
      </w:r>
      <w:hyperlink r:id="rId19" w:anchor="Text" w:history="1">
        <w:r w:rsidRPr="00FE6C2F">
          <w:rPr>
            <w:rStyle w:val="Hyperlink"/>
            <w:rFonts w:ascii="Verdana" w:hAnsi="Verdana"/>
            <w:sz w:val="16"/>
            <w:szCs w:val="16"/>
          </w:rPr>
          <w:t>https://zakon.rada.gov.ua/laws/show/2341-14#Text</w:t>
        </w:r>
      </w:hyperlink>
    </w:p>
  </w:footnote>
  <w:footnote w:id="43">
    <w:p w14:paraId="0834ED84" w14:textId="7BB9615B" w:rsidR="00E618B7" w:rsidRPr="00FE6C2F" w:rsidRDefault="00E618B7" w:rsidP="00A4402B">
      <w:pPr>
        <w:pStyle w:val="Voetnoottekst"/>
        <w:mirrorIndents/>
        <w:rPr>
          <w:rFonts w:ascii="Verdana" w:hAnsi="Verdana"/>
          <w:sz w:val="16"/>
          <w:szCs w:val="16"/>
        </w:rPr>
      </w:pPr>
      <w:r w:rsidRPr="00FE6C2F">
        <w:rPr>
          <w:rStyle w:val="Voetnootmarkering"/>
          <w:rFonts w:ascii="Verdana" w:hAnsi="Verdana"/>
          <w:sz w:val="16"/>
          <w:szCs w:val="16"/>
        </w:rPr>
        <w:footnoteRef/>
      </w:r>
      <w:r w:rsidRPr="00FE6C2F">
        <w:rPr>
          <w:rFonts w:ascii="Verdana" w:hAnsi="Verdana"/>
          <w:sz w:val="16"/>
          <w:szCs w:val="16"/>
        </w:rPr>
        <w:t xml:space="preserve"> </w:t>
      </w:r>
      <w:proofErr w:type="spellStart"/>
      <w:r w:rsidRPr="00FE6C2F">
        <w:rPr>
          <w:rFonts w:ascii="Verdana" w:hAnsi="Verdana"/>
          <w:sz w:val="16"/>
          <w:szCs w:val="16"/>
        </w:rPr>
        <w:t>Verkhovna</w:t>
      </w:r>
      <w:proofErr w:type="spellEnd"/>
      <w:r w:rsidRPr="00FE6C2F">
        <w:rPr>
          <w:rFonts w:ascii="Verdana" w:hAnsi="Verdana"/>
          <w:sz w:val="16"/>
          <w:szCs w:val="16"/>
        </w:rPr>
        <w:t xml:space="preserve"> </w:t>
      </w:r>
      <w:proofErr w:type="spellStart"/>
      <w:r w:rsidRPr="00FE6C2F">
        <w:rPr>
          <w:rFonts w:ascii="Verdana" w:hAnsi="Verdana"/>
          <w:sz w:val="16"/>
          <w:szCs w:val="16"/>
        </w:rPr>
        <w:t>Rada</w:t>
      </w:r>
      <w:proofErr w:type="spellEnd"/>
      <w:r w:rsidRPr="00FE6C2F">
        <w:rPr>
          <w:rFonts w:ascii="Verdana" w:hAnsi="Verdana"/>
          <w:sz w:val="16"/>
          <w:szCs w:val="16"/>
        </w:rPr>
        <w:t xml:space="preserve"> </w:t>
      </w:r>
      <w:proofErr w:type="spellStart"/>
      <w:r w:rsidRPr="00FE6C2F">
        <w:rPr>
          <w:rFonts w:ascii="Verdana" w:hAnsi="Verdana"/>
          <w:sz w:val="16"/>
          <w:szCs w:val="16"/>
        </w:rPr>
        <w:t>Ukrainy</w:t>
      </w:r>
      <w:proofErr w:type="spellEnd"/>
      <w:r w:rsidRPr="00FE6C2F">
        <w:rPr>
          <w:rFonts w:ascii="Verdana" w:hAnsi="Verdana"/>
          <w:sz w:val="16"/>
          <w:szCs w:val="16"/>
        </w:rPr>
        <w:t xml:space="preserve">. </w:t>
      </w:r>
      <w:proofErr w:type="spellStart"/>
      <w:r w:rsidRPr="00FE6C2F">
        <w:rPr>
          <w:rFonts w:ascii="Verdana" w:hAnsi="Verdana"/>
          <w:sz w:val="16"/>
          <w:szCs w:val="16"/>
        </w:rPr>
        <w:t>Kodeks</w:t>
      </w:r>
      <w:proofErr w:type="spellEnd"/>
      <w:r w:rsidRPr="00FE6C2F">
        <w:rPr>
          <w:rFonts w:ascii="Verdana" w:hAnsi="Verdana"/>
          <w:sz w:val="16"/>
          <w:szCs w:val="16"/>
        </w:rPr>
        <w:t xml:space="preserve"> </w:t>
      </w:r>
      <w:proofErr w:type="spellStart"/>
      <w:r w:rsidRPr="00FE6C2F">
        <w:rPr>
          <w:rFonts w:ascii="Verdana" w:hAnsi="Verdana"/>
          <w:sz w:val="16"/>
          <w:szCs w:val="16"/>
        </w:rPr>
        <w:t>Ukrainy</w:t>
      </w:r>
      <w:proofErr w:type="spellEnd"/>
      <w:r w:rsidRPr="00FE6C2F">
        <w:rPr>
          <w:rFonts w:ascii="Verdana" w:hAnsi="Verdana"/>
          <w:sz w:val="16"/>
          <w:szCs w:val="16"/>
        </w:rPr>
        <w:t xml:space="preserve"> pro </w:t>
      </w:r>
      <w:proofErr w:type="spellStart"/>
      <w:r w:rsidRPr="00FE6C2F">
        <w:rPr>
          <w:rFonts w:ascii="Verdana" w:hAnsi="Verdana"/>
          <w:sz w:val="16"/>
          <w:szCs w:val="16"/>
        </w:rPr>
        <w:t>administratyvni</w:t>
      </w:r>
      <w:proofErr w:type="spellEnd"/>
      <w:r w:rsidRPr="00FE6C2F">
        <w:rPr>
          <w:rFonts w:ascii="Verdana" w:hAnsi="Verdana"/>
          <w:sz w:val="16"/>
          <w:szCs w:val="16"/>
        </w:rPr>
        <w:t xml:space="preserve"> </w:t>
      </w:r>
      <w:proofErr w:type="spellStart"/>
      <w:r w:rsidRPr="00FE6C2F">
        <w:rPr>
          <w:rFonts w:ascii="Verdana" w:hAnsi="Verdana"/>
          <w:sz w:val="16"/>
          <w:szCs w:val="16"/>
        </w:rPr>
        <w:t>pravoporushennia</w:t>
      </w:r>
      <w:proofErr w:type="spellEnd"/>
      <w:r w:rsidRPr="00FE6C2F">
        <w:rPr>
          <w:rFonts w:ascii="Verdana" w:hAnsi="Verdana"/>
          <w:sz w:val="16"/>
          <w:szCs w:val="16"/>
        </w:rPr>
        <w:t xml:space="preserve"> (Wetboek van administratieve overtredingen van Oekraïne), Artikel 210 en 210-1, </w:t>
      </w:r>
      <w:hyperlink r:id="rId20" w:anchor="Text" w:history="1">
        <w:r w:rsidRPr="00FE6C2F">
          <w:rPr>
            <w:rStyle w:val="Hyperlink"/>
            <w:rFonts w:ascii="Verdana" w:hAnsi="Verdana"/>
            <w:sz w:val="16"/>
            <w:szCs w:val="16"/>
          </w:rPr>
          <w:t>https://zakon.rada.gov.ua/laws/show/80731-10#Text</w:t>
        </w:r>
      </w:hyperlink>
    </w:p>
  </w:footnote>
  <w:footnote w:id="44">
    <w:p w14:paraId="1EA0DFC6" w14:textId="231B22F8" w:rsidR="00AD0C5B" w:rsidRPr="00FE6C2F" w:rsidRDefault="00AD0C5B">
      <w:pPr>
        <w:pStyle w:val="Voetnoottekst"/>
        <w:rPr>
          <w:rFonts w:ascii="Verdana" w:hAnsi="Verdana"/>
          <w:sz w:val="16"/>
          <w:szCs w:val="16"/>
        </w:rPr>
      </w:pPr>
      <w:r w:rsidRPr="00FE6C2F">
        <w:rPr>
          <w:rStyle w:val="Voetnootmarkering"/>
          <w:rFonts w:ascii="Verdana" w:hAnsi="Verdana"/>
          <w:sz w:val="16"/>
          <w:szCs w:val="16"/>
        </w:rPr>
        <w:footnoteRef/>
      </w:r>
      <w:r w:rsidRPr="00FE6C2F">
        <w:rPr>
          <w:rFonts w:ascii="Verdana" w:hAnsi="Verdana"/>
          <w:sz w:val="16"/>
          <w:szCs w:val="16"/>
        </w:rPr>
        <w:t xml:space="preserve"> Belastingwet, Hoofdstuk XX, paragraaf 1 punt 5, </w:t>
      </w:r>
      <w:hyperlink r:id="rId21" w:anchor="Text" w:history="1">
        <w:r w:rsidRPr="00FE6C2F">
          <w:rPr>
            <w:rStyle w:val="Hyperlink"/>
            <w:rFonts w:ascii="Verdana" w:hAnsi="Verdana"/>
            <w:sz w:val="16"/>
            <w:szCs w:val="16"/>
          </w:rPr>
          <w:t>https://zakon.rada.gov.ua/laws/show/2755-17#Text</w:t>
        </w:r>
      </w:hyperlink>
      <w:r w:rsidRPr="00FE6C2F">
        <w:rPr>
          <w:rFonts w:ascii="Verdana" w:hAnsi="Verdana"/>
          <w:sz w:val="16"/>
          <w:szCs w:val="16"/>
        </w:rPr>
        <w:t xml:space="preserve"> </w:t>
      </w:r>
      <w:r w:rsidR="00FE6C2F">
        <w:rPr>
          <w:rFonts w:ascii="Verdana" w:hAnsi="Verdana"/>
          <w:sz w:val="16"/>
          <w:szCs w:val="16"/>
        </w:rPr>
        <w:t>; xe.com (geraadpleegd op 17 februari 2026)</w:t>
      </w:r>
    </w:p>
  </w:footnote>
  <w:footnote w:id="45">
    <w:p w14:paraId="4438991C" w14:textId="77777777" w:rsidR="00E618B7" w:rsidRPr="00FE6C2F" w:rsidRDefault="00E618B7" w:rsidP="00A4402B">
      <w:pPr>
        <w:pStyle w:val="Voetnoottekst"/>
        <w:mirrorIndents/>
        <w:rPr>
          <w:rFonts w:ascii="Verdana" w:hAnsi="Verdana"/>
          <w:sz w:val="16"/>
          <w:szCs w:val="16"/>
        </w:rPr>
      </w:pPr>
      <w:r w:rsidRPr="00FE6C2F">
        <w:rPr>
          <w:rStyle w:val="Voetnootmarkering"/>
          <w:rFonts w:ascii="Verdana" w:hAnsi="Verdana"/>
          <w:sz w:val="16"/>
          <w:szCs w:val="16"/>
        </w:rPr>
        <w:footnoteRef/>
      </w:r>
      <w:r w:rsidRPr="00FE6C2F">
        <w:rPr>
          <w:rFonts w:ascii="Verdana" w:hAnsi="Verdana"/>
          <w:sz w:val="16"/>
          <w:szCs w:val="16"/>
        </w:rPr>
        <w:t xml:space="preserve"> </w:t>
      </w:r>
      <w:proofErr w:type="spellStart"/>
      <w:r w:rsidRPr="00FE6C2F">
        <w:rPr>
          <w:rFonts w:ascii="Verdana" w:hAnsi="Verdana"/>
          <w:sz w:val="16"/>
          <w:szCs w:val="16"/>
        </w:rPr>
        <w:t>Verkhovna</w:t>
      </w:r>
      <w:proofErr w:type="spellEnd"/>
      <w:r w:rsidRPr="00FE6C2F">
        <w:rPr>
          <w:rFonts w:ascii="Verdana" w:hAnsi="Verdana"/>
          <w:sz w:val="16"/>
          <w:szCs w:val="16"/>
        </w:rPr>
        <w:t xml:space="preserve"> </w:t>
      </w:r>
      <w:proofErr w:type="spellStart"/>
      <w:r w:rsidRPr="00FE6C2F">
        <w:rPr>
          <w:rFonts w:ascii="Verdana" w:hAnsi="Verdana"/>
          <w:sz w:val="16"/>
          <w:szCs w:val="16"/>
        </w:rPr>
        <w:t>Rada</w:t>
      </w:r>
      <w:proofErr w:type="spellEnd"/>
      <w:r w:rsidRPr="00FE6C2F">
        <w:rPr>
          <w:rFonts w:ascii="Verdana" w:hAnsi="Verdana"/>
          <w:sz w:val="16"/>
          <w:szCs w:val="16"/>
        </w:rPr>
        <w:t xml:space="preserve"> </w:t>
      </w:r>
      <w:proofErr w:type="spellStart"/>
      <w:r w:rsidRPr="00FE6C2F">
        <w:rPr>
          <w:rFonts w:ascii="Verdana" w:hAnsi="Verdana"/>
          <w:sz w:val="16"/>
          <w:szCs w:val="16"/>
        </w:rPr>
        <w:t>Ukrainy</w:t>
      </w:r>
      <w:proofErr w:type="spellEnd"/>
      <w:r w:rsidRPr="00FE6C2F">
        <w:rPr>
          <w:rFonts w:ascii="Verdana" w:hAnsi="Verdana"/>
          <w:sz w:val="16"/>
          <w:szCs w:val="16"/>
        </w:rPr>
        <w:t xml:space="preserve">. </w:t>
      </w:r>
      <w:proofErr w:type="spellStart"/>
      <w:r w:rsidRPr="00FE6C2F">
        <w:rPr>
          <w:rFonts w:ascii="Verdana" w:hAnsi="Verdana"/>
          <w:sz w:val="16"/>
          <w:szCs w:val="16"/>
        </w:rPr>
        <w:t>Kriminalny</w:t>
      </w:r>
      <w:proofErr w:type="spellEnd"/>
      <w:r w:rsidRPr="00FE6C2F">
        <w:rPr>
          <w:rFonts w:ascii="Verdana" w:hAnsi="Verdana"/>
          <w:sz w:val="16"/>
          <w:szCs w:val="16"/>
        </w:rPr>
        <w:t xml:space="preserve"> </w:t>
      </w:r>
      <w:proofErr w:type="spellStart"/>
      <w:r w:rsidRPr="00FE6C2F">
        <w:rPr>
          <w:rFonts w:ascii="Verdana" w:hAnsi="Verdana"/>
          <w:sz w:val="16"/>
          <w:szCs w:val="16"/>
        </w:rPr>
        <w:t>Kodeks</w:t>
      </w:r>
      <w:proofErr w:type="spellEnd"/>
      <w:r w:rsidRPr="00FE6C2F">
        <w:rPr>
          <w:rFonts w:ascii="Verdana" w:hAnsi="Verdana"/>
          <w:sz w:val="16"/>
          <w:szCs w:val="16"/>
        </w:rPr>
        <w:t xml:space="preserve"> </w:t>
      </w:r>
      <w:proofErr w:type="spellStart"/>
      <w:r w:rsidRPr="00FE6C2F">
        <w:rPr>
          <w:rFonts w:ascii="Verdana" w:hAnsi="Verdana"/>
          <w:sz w:val="16"/>
          <w:szCs w:val="16"/>
        </w:rPr>
        <w:t>Ukrainy</w:t>
      </w:r>
      <w:proofErr w:type="spellEnd"/>
      <w:r w:rsidRPr="00FE6C2F">
        <w:rPr>
          <w:rFonts w:ascii="Verdana" w:hAnsi="Verdana"/>
          <w:sz w:val="16"/>
          <w:szCs w:val="16"/>
        </w:rPr>
        <w:t xml:space="preserve"> (Wetboek van strafrecht van Oekraïne), Artikel 408, </w:t>
      </w:r>
      <w:hyperlink r:id="rId22" w:anchor="Text" w:history="1">
        <w:r w:rsidRPr="00FE6C2F">
          <w:rPr>
            <w:rStyle w:val="Hyperlink"/>
            <w:rFonts w:ascii="Verdana" w:hAnsi="Verdana"/>
            <w:sz w:val="16"/>
            <w:szCs w:val="16"/>
          </w:rPr>
          <w:t>https://zakon.rada.gov.ua/laws/show/2341-14#Text</w:t>
        </w:r>
      </w:hyperlink>
    </w:p>
  </w:footnote>
  <w:footnote w:id="46">
    <w:p w14:paraId="6ADD9BD7" w14:textId="49FFCE2F" w:rsidR="00E618B7" w:rsidRPr="00FE6C2F" w:rsidRDefault="00E618B7" w:rsidP="00F14570">
      <w:pPr>
        <w:pStyle w:val="Voetnoottekst"/>
        <w:mirrorIndents/>
        <w:rPr>
          <w:rFonts w:ascii="Verdana" w:hAnsi="Verdana"/>
          <w:sz w:val="16"/>
          <w:szCs w:val="16"/>
        </w:rPr>
      </w:pPr>
      <w:r w:rsidRPr="00FE6C2F">
        <w:rPr>
          <w:rStyle w:val="Voetnootmarkering"/>
          <w:rFonts w:ascii="Verdana" w:hAnsi="Verdana"/>
          <w:sz w:val="16"/>
          <w:szCs w:val="16"/>
        </w:rPr>
        <w:footnoteRef/>
      </w:r>
      <w:r w:rsidRPr="00FE6C2F">
        <w:rPr>
          <w:rFonts w:ascii="Verdana" w:hAnsi="Verdana"/>
          <w:sz w:val="16"/>
          <w:szCs w:val="16"/>
        </w:rPr>
        <w:t xml:space="preserve"> </w:t>
      </w:r>
      <w:proofErr w:type="spellStart"/>
      <w:r w:rsidRPr="00FE6C2F">
        <w:rPr>
          <w:rFonts w:ascii="Verdana" w:hAnsi="Verdana"/>
          <w:sz w:val="16"/>
          <w:szCs w:val="16"/>
        </w:rPr>
        <w:t>Verkhovna</w:t>
      </w:r>
      <w:proofErr w:type="spellEnd"/>
      <w:r w:rsidRPr="00FE6C2F">
        <w:rPr>
          <w:rFonts w:ascii="Verdana" w:hAnsi="Verdana"/>
          <w:sz w:val="16"/>
          <w:szCs w:val="16"/>
        </w:rPr>
        <w:t xml:space="preserve"> </w:t>
      </w:r>
      <w:proofErr w:type="spellStart"/>
      <w:r w:rsidRPr="00FE6C2F">
        <w:rPr>
          <w:rFonts w:ascii="Verdana" w:hAnsi="Verdana"/>
          <w:sz w:val="16"/>
          <w:szCs w:val="16"/>
        </w:rPr>
        <w:t>Rada</w:t>
      </w:r>
      <w:proofErr w:type="spellEnd"/>
      <w:r w:rsidRPr="00FE6C2F">
        <w:rPr>
          <w:rFonts w:ascii="Verdana" w:hAnsi="Verdana"/>
          <w:sz w:val="16"/>
          <w:szCs w:val="16"/>
        </w:rPr>
        <w:t xml:space="preserve"> </w:t>
      </w:r>
      <w:proofErr w:type="spellStart"/>
      <w:r w:rsidRPr="00FE6C2F">
        <w:rPr>
          <w:rFonts w:ascii="Verdana" w:hAnsi="Verdana"/>
          <w:sz w:val="16"/>
          <w:szCs w:val="16"/>
        </w:rPr>
        <w:t>Ukrainy</w:t>
      </w:r>
      <w:proofErr w:type="spellEnd"/>
      <w:r w:rsidRPr="00FE6C2F">
        <w:rPr>
          <w:rFonts w:ascii="Verdana" w:hAnsi="Verdana"/>
          <w:sz w:val="16"/>
          <w:szCs w:val="16"/>
        </w:rPr>
        <w:t xml:space="preserve">. </w:t>
      </w:r>
      <w:proofErr w:type="spellStart"/>
      <w:r w:rsidRPr="00FE6C2F">
        <w:rPr>
          <w:rFonts w:ascii="Verdana" w:hAnsi="Verdana"/>
          <w:sz w:val="16"/>
          <w:szCs w:val="16"/>
        </w:rPr>
        <w:t>Kriminalny</w:t>
      </w:r>
      <w:proofErr w:type="spellEnd"/>
      <w:r w:rsidRPr="00FE6C2F">
        <w:rPr>
          <w:rFonts w:ascii="Verdana" w:hAnsi="Verdana"/>
          <w:sz w:val="16"/>
          <w:szCs w:val="16"/>
        </w:rPr>
        <w:t xml:space="preserve"> </w:t>
      </w:r>
      <w:proofErr w:type="spellStart"/>
      <w:r w:rsidRPr="00FE6C2F">
        <w:rPr>
          <w:rFonts w:ascii="Verdana" w:hAnsi="Verdana"/>
          <w:sz w:val="16"/>
          <w:szCs w:val="16"/>
        </w:rPr>
        <w:t>Kodeks</w:t>
      </w:r>
      <w:proofErr w:type="spellEnd"/>
      <w:r w:rsidRPr="00FE6C2F">
        <w:rPr>
          <w:rFonts w:ascii="Verdana" w:hAnsi="Verdana"/>
          <w:sz w:val="16"/>
          <w:szCs w:val="16"/>
        </w:rPr>
        <w:t xml:space="preserve"> </w:t>
      </w:r>
      <w:proofErr w:type="spellStart"/>
      <w:r w:rsidRPr="00FE6C2F">
        <w:rPr>
          <w:rFonts w:ascii="Verdana" w:hAnsi="Verdana"/>
          <w:sz w:val="16"/>
          <w:szCs w:val="16"/>
        </w:rPr>
        <w:t>Ukrainy</w:t>
      </w:r>
      <w:proofErr w:type="spellEnd"/>
      <w:r w:rsidRPr="00FE6C2F">
        <w:rPr>
          <w:rFonts w:ascii="Verdana" w:hAnsi="Verdana"/>
          <w:sz w:val="16"/>
          <w:szCs w:val="16"/>
        </w:rPr>
        <w:t xml:space="preserve"> (Wetboek van strafrecht van Oekraïne), Artikel 407, </w:t>
      </w:r>
      <w:hyperlink r:id="rId23" w:anchor="Text" w:history="1">
        <w:r w:rsidRPr="00FE6C2F">
          <w:rPr>
            <w:rStyle w:val="Hyperlink"/>
            <w:rFonts w:ascii="Verdana" w:hAnsi="Verdana"/>
            <w:sz w:val="16"/>
            <w:szCs w:val="16"/>
          </w:rPr>
          <w:t>https://zakon.rada.gov.ua/laws/show/2341-14#Text</w:t>
        </w:r>
      </w:hyperlink>
    </w:p>
  </w:footnote>
  <w:footnote w:id="47">
    <w:p w14:paraId="065B92BA" w14:textId="023C0A5D" w:rsidR="00E618B7" w:rsidRPr="00FE6C2F" w:rsidRDefault="00E618B7">
      <w:pPr>
        <w:pStyle w:val="Voetnoottekst"/>
        <w:rPr>
          <w:rFonts w:ascii="Verdana" w:hAnsi="Verdana"/>
          <w:sz w:val="16"/>
          <w:szCs w:val="16"/>
          <w:lang w:val="en-US"/>
        </w:rPr>
      </w:pPr>
      <w:r w:rsidRPr="00FE6C2F">
        <w:rPr>
          <w:rStyle w:val="Voetnootmarkering"/>
          <w:rFonts w:ascii="Verdana" w:hAnsi="Verdana"/>
          <w:sz w:val="16"/>
          <w:szCs w:val="16"/>
        </w:rPr>
        <w:footnoteRef/>
      </w:r>
      <w:r w:rsidRPr="00FE6C2F">
        <w:rPr>
          <w:rFonts w:ascii="Verdana" w:hAnsi="Verdana"/>
          <w:sz w:val="16"/>
          <w:szCs w:val="16"/>
          <w:lang w:val="en-US"/>
        </w:rPr>
        <w:t xml:space="preserve"> Kyiv Independent, 2 million Ukrainians evading mobilization, another 200,000 soldiers AWOL, new defense minister says, 14 </w:t>
      </w:r>
      <w:proofErr w:type="spellStart"/>
      <w:r w:rsidRPr="00FE6C2F">
        <w:rPr>
          <w:rFonts w:ascii="Verdana" w:hAnsi="Verdana"/>
          <w:sz w:val="16"/>
          <w:szCs w:val="16"/>
          <w:lang w:val="en-US"/>
        </w:rPr>
        <w:t>januari</w:t>
      </w:r>
      <w:proofErr w:type="spellEnd"/>
      <w:r w:rsidRPr="00FE6C2F">
        <w:rPr>
          <w:rFonts w:ascii="Verdana" w:hAnsi="Verdana"/>
          <w:sz w:val="16"/>
          <w:szCs w:val="16"/>
          <w:lang w:val="en-US"/>
        </w:rPr>
        <w:t xml:space="preserve"> 2026, </w:t>
      </w:r>
      <w:r>
        <w:fldChar w:fldCharType="begin"/>
      </w:r>
      <w:r w:rsidRPr="006C53A0">
        <w:rPr>
          <w:lang w:val="en-US"/>
        </w:rPr>
        <w:instrText>HYPERLINK "https://kyivindependent.com/ukraine-soldiers-awol-mobilization/"</w:instrText>
      </w:r>
      <w:r>
        <w:fldChar w:fldCharType="separate"/>
      </w:r>
      <w:r w:rsidRPr="00FE6C2F">
        <w:rPr>
          <w:rStyle w:val="Hyperlink"/>
          <w:rFonts w:ascii="Verdana" w:hAnsi="Verdana"/>
          <w:sz w:val="16"/>
          <w:szCs w:val="16"/>
          <w:lang w:val="en-US"/>
        </w:rPr>
        <w:t>https://kyivindependent.com/ukraine-soldiers-awol-mobilization/</w:t>
      </w:r>
      <w:r>
        <w:fldChar w:fldCharType="end"/>
      </w:r>
      <w:r w:rsidRPr="00FE6C2F">
        <w:rPr>
          <w:rFonts w:ascii="Verdana" w:hAnsi="Verdana"/>
          <w:sz w:val="16"/>
          <w:szCs w:val="16"/>
          <w:lang w:val="en-US"/>
        </w:rPr>
        <w:t xml:space="preserve"> </w:t>
      </w:r>
    </w:p>
  </w:footnote>
  <w:footnote w:id="48">
    <w:p w14:paraId="249605C2" w14:textId="21F178BF" w:rsidR="00E618B7" w:rsidRPr="00FE6C2F" w:rsidRDefault="00E618B7">
      <w:pPr>
        <w:pStyle w:val="Voetnoottekst"/>
        <w:rPr>
          <w:rFonts w:ascii="Verdana" w:hAnsi="Verdana"/>
          <w:sz w:val="16"/>
          <w:szCs w:val="16"/>
          <w:lang w:val="en-US"/>
        </w:rPr>
      </w:pPr>
      <w:r w:rsidRPr="00FE6C2F">
        <w:rPr>
          <w:rStyle w:val="Voetnootmarkering"/>
          <w:rFonts w:ascii="Verdana" w:hAnsi="Verdana"/>
          <w:sz w:val="16"/>
          <w:szCs w:val="16"/>
        </w:rPr>
        <w:footnoteRef/>
      </w:r>
      <w:r w:rsidRPr="00FE6C2F">
        <w:rPr>
          <w:rFonts w:ascii="Verdana" w:hAnsi="Verdana"/>
          <w:sz w:val="16"/>
          <w:szCs w:val="16"/>
          <w:lang w:val="en-US"/>
        </w:rPr>
        <w:t xml:space="preserve"> OHCHR, Report on the Human Rights Situation in Ukraine 1 December 2024 – 31 May 2025, </w:t>
      </w:r>
      <w:r>
        <w:fldChar w:fldCharType="begin"/>
      </w:r>
      <w:r w:rsidRPr="006C53A0">
        <w:rPr>
          <w:lang w:val="en-US"/>
        </w:rPr>
        <w:instrText>HYPERLINK "https://ukraine.ohchr.org/sites/default/files/2025-07/2025-06-30%20OHCHR%2042nd%20periodic%20report%20on%20Ukraine_2.pdf"</w:instrText>
      </w:r>
      <w:r>
        <w:fldChar w:fldCharType="separate"/>
      </w:r>
      <w:r w:rsidRPr="00FE6C2F">
        <w:rPr>
          <w:rStyle w:val="Hyperlink"/>
          <w:rFonts w:ascii="Verdana" w:hAnsi="Verdana"/>
          <w:sz w:val="16"/>
          <w:szCs w:val="16"/>
          <w:lang w:val="en-US"/>
        </w:rPr>
        <w:t>https://ukraine.ohchr.org/sites/default/files/2025-07/2025-06-30%20OHCHR%2042nd%20periodic%20report%20on%20Ukraine_2.pdf</w:t>
      </w:r>
      <w:r>
        <w:fldChar w:fldCharType="end"/>
      </w:r>
      <w:r w:rsidRPr="00FE6C2F">
        <w:rPr>
          <w:rFonts w:ascii="Verdana" w:hAnsi="Verdana"/>
          <w:sz w:val="16"/>
          <w:szCs w:val="16"/>
          <w:lang w:val="en-US"/>
        </w:rPr>
        <w:t xml:space="preserve">; OHCHR, Report on the Human Rights Situation in Ukraine 1 June 2025 – 30 November 2025, 9 </w:t>
      </w:r>
      <w:proofErr w:type="spellStart"/>
      <w:r w:rsidRPr="00FE6C2F">
        <w:rPr>
          <w:rFonts w:ascii="Verdana" w:hAnsi="Verdana"/>
          <w:sz w:val="16"/>
          <w:szCs w:val="16"/>
          <w:lang w:val="en-US"/>
        </w:rPr>
        <w:t>december</w:t>
      </w:r>
      <w:proofErr w:type="spellEnd"/>
      <w:r w:rsidRPr="00FE6C2F">
        <w:rPr>
          <w:rFonts w:ascii="Verdana" w:hAnsi="Verdana"/>
          <w:sz w:val="16"/>
          <w:szCs w:val="16"/>
          <w:lang w:val="en-US"/>
        </w:rPr>
        <w:t xml:space="preserve"> 2025, </w:t>
      </w:r>
      <w:r>
        <w:fldChar w:fldCharType="begin"/>
      </w:r>
      <w:r w:rsidRPr="006C53A0">
        <w:rPr>
          <w:lang w:val="en-US"/>
        </w:rPr>
        <w:instrText>HYPERLINK "https://ukraine.ohchr.org/sites/default/files/2025-12/2025-12-09%20OHCHR%2043rd%20periodic%20report%20on%20Ukraine%20ENG.pdf"</w:instrText>
      </w:r>
      <w:r>
        <w:fldChar w:fldCharType="separate"/>
      </w:r>
      <w:r w:rsidRPr="00FE6C2F">
        <w:rPr>
          <w:rStyle w:val="Hyperlink"/>
          <w:rFonts w:ascii="Verdana" w:hAnsi="Verdana"/>
          <w:sz w:val="16"/>
          <w:szCs w:val="16"/>
          <w:lang w:val="en-US"/>
        </w:rPr>
        <w:t>https://ukraine.ohchr.org/sites/default/files/2025-12/2025-12-09%20OHCHR%2043rd%20periodic%20report%20on%20Ukraine%20ENG.pdf</w:t>
      </w:r>
      <w:r>
        <w:fldChar w:fldCharType="end"/>
      </w:r>
      <w:r w:rsidRPr="00FE6C2F">
        <w:rPr>
          <w:rFonts w:ascii="Verdana" w:hAnsi="Verdana"/>
          <w:sz w:val="16"/>
          <w:szCs w:val="16"/>
          <w:lang w:val="en-US"/>
        </w:rPr>
        <w:t xml:space="preserve"> </w:t>
      </w:r>
    </w:p>
  </w:footnote>
  <w:footnote w:id="49">
    <w:p w14:paraId="3D58730C" w14:textId="3A263AC0" w:rsidR="00E618B7" w:rsidRPr="00FE6C2F" w:rsidRDefault="00E618B7" w:rsidP="00A4402B">
      <w:pPr>
        <w:pStyle w:val="Voetnoottekst"/>
        <w:rPr>
          <w:rFonts w:ascii="Verdana" w:hAnsi="Verdana"/>
          <w:sz w:val="16"/>
          <w:szCs w:val="16"/>
          <w:lang w:val="fr-FR"/>
        </w:rPr>
      </w:pPr>
      <w:r w:rsidRPr="00FE6C2F">
        <w:rPr>
          <w:rStyle w:val="Voetnootmarkering"/>
          <w:rFonts w:ascii="Verdana" w:hAnsi="Verdana"/>
          <w:sz w:val="16"/>
          <w:szCs w:val="16"/>
        </w:rPr>
        <w:footnoteRef/>
      </w:r>
      <w:r w:rsidRPr="00FE6C2F">
        <w:rPr>
          <w:rFonts w:ascii="Verdana" w:hAnsi="Verdana"/>
          <w:sz w:val="16"/>
          <w:szCs w:val="16"/>
          <w:lang w:val="fr-FR"/>
        </w:rPr>
        <w:t xml:space="preserve"> ILGA, Rainbow Europe </w:t>
      </w:r>
      <w:proofErr w:type="spellStart"/>
      <w:r w:rsidRPr="00FE6C2F">
        <w:rPr>
          <w:rFonts w:ascii="Verdana" w:hAnsi="Verdana"/>
          <w:sz w:val="16"/>
          <w:szCs w:val="16"/>
          <w:lang w:val="fr-FR"/>
        </w:rPr>
        <w:t>Map</w:t>
      </w:r>
      <w:proofErr w:type="spellEnd"/>
      <w:r w:rsidRPr="00FE6C2F">
        <w:rPr>
          <w:rFonts w:ascii="Verdana" w:hAnsi="Verdana"/>
          <w:sz w:val="16"/>
          <w:szCs w:val="16"/>
          <w:lang w:val="fr-FR"/>
        </w:rPr>
        <w:t xml:space="preserve"> 2025, </w:t>
      </w:r>
      <w:r>
        <w:fldChar w:fldCharType="begin"/>
      </w:r>
      <w:r w:rsidRPr="006C53A0">
        <w:rPr>
          <w:lang w:val="fr-FR"/>
        </w:rPr>
        <w:instrText>HYPERLINK "https://rainbowmap.ilga-europe.org/files/uploads/2025/05/2025-rainbow-map.pdf"</w:instrText>
      </w:r>
      <w:r>
        <w:fldChar w:fldCharType="separate"/>
      </w:r>
      <w:r w:rsidRPr="00FE6C2F">
        <w:rPr>
          <w:rStyle w:val="Hyperlink"/>
          <w:rFonts w:ascii="Verdana" w:hAnsi="Verdana"/>
          <w:sz w:val="16"/>
          <w:szCs w:val="16"/>
          <w:lang w:val="fr-FR"/>
        </w:rPr>
        <w:t>https://rainbowmap.ilga-europe.org/files/uploads/2025/05/2025-rainbow-map.pdf</w:t>
      </w:r>
      <w:r>
        <w:fldChar w:fldCharType="end"/>
      </w:r>
      <w:r w:rsidRPr="00FE6C2F">
        <w:rPr>
          <w:rFonts w:ascii="Verdana" w:hAnsi="Verdana"/>
          <w:sz w:val="16"/>
          <w:szCs w:val="16"/>
          <w:lang w:val="fr-FR"/>
        </w:rPr>
        <w:t xml:space="preserve"> </w:t>
      </w:r>
    </w:p>
  </w:footnote>
  <w:footnote w:id="50">
    <w:p w14:paraId="76421417" w14:textId="2004C8F6" w:rsidR="00E618B7" w:rsidRPr="00DF07DD" w:rsidRDefault="00E618B7">
      <w:pPr>
        <w:pStyle w:val="Voetnoottekst"/>
        <w:rPr>
          <w:rFonts w:ascii="Verdana" w:hAnsi="Verdana"/>
          <w:sz w:val="16"/>
          <w:szCs w:val="16"/>
          <w:lang w:val="en-US"/>
        </w:rPr>
      </w:pPr>
      <w:r w:rsidRPr="00FE6C2F">
        <w:rPr>
          <w:rStyle w:val="Voetnootmarkering"/>
          <w:rFonts w:ascii="Verdana" w:hAnsi="Verdana"/>
          <w:sz w:val="16"/>
          <w:szCs w:val="16"/>
        </w:rPr>
        <w:footnoteRef/>
      </w:r>
      <w:r w:rsidRPr="00FE6C2F">
        <w:rPr>
          <w:rFonts w:ascii="Verdana" w:hAnsi="Verdana"/>
          <w:sz w:val="16"/>
          <w:szCs w:val="16"/>
          <w:lang w:val="en-US"/>
        </w:rPr>
        <w:t xml:space="preserve"> Nash Svit, </w:t>
      </w:r>
      <w:r w:rsidR="00DF07DD">
        <w:rPr>
          <w:rFonts w:ascii="Verdana" w:hAnsi="Verdana"/>
          <w:sz w:val="16"/>
          <w:szCs w:val="16"/>
          <w:lang w:val="en-US"/>
        </w:rPr>
        <w:t xml:space="preserve">Holding the line, </w:t>
      </w:r>
      <w:r w:rsidRPr="00FE6C2F">
        <w:rPr>
          <w:rFonts w:ascii="Verdana" w:hAnsi="Verdana"/>
          <w:sz w:val="16"/>
          <w:szCs w:val="16"/>
          <w:lang w:val="en-US"/>
        </w:rPr>
        <w:t>LGBTQ situation in Ukraine</w:t>
      </w:r>
      <w:r w:rsidR="00DF07DD">
        <w:rPr>
          <w:rFonts w:ascii="Verdana" w:hAnsi="Verdana"/>
          <w:sz w:val="16"/>
          <w:szCs w:val="16"/>
          <w:lang w:val="en-US"/>
        </w:rPr>
        <w:t xml:space="preserve"> in 2025</w:t>
      </w:r>
      <w:r w:rsidRPr="00FE6C2F">
        <w:rPr>
          <w:rFonts w:ascii="Verdana" w:hAnsi="Verdana"/>
          <w:sz w:val="16"/>
          <w:szCs w:val="16"/>
          <w:lang w:val="en-US"/>
        </w:rPr>
        <w:t xml:space="preserve">, </w:t>
      </w:r>
      <w:r w:rsidR="00DF07DD">
        <w:rPr>
          <w:rFonts w:ascii="Verdana" w:hAnsi="Verdana"/>
          <w:sz w:val="16"/>
          <w:szCs w:val="16"/>
          <w:lang w:val="en-US"/>
        </w:rPr>
        <w:t xml:space="preserve">6 </w:t>
      </w:r>
      <w:proofErr w:type="spellStart"/>
      <w:r w:rsidR="00DF07DD">
        <w:rPr>
          <w:rFonts w:ascii="Verdana" w:hAnsi="Verdana"/>
          <w:sz w:val="16"/>
          <w:szCs w:val="16"/>
          <w:lang w:val="en-US"/>
        </w:rPr>
        <w:t>februari</w:t>
      </w:r>
      <w:proofErr w:type="spellEnd"/>
      <w:r w:rsidRPr="00FE6C2F">
        <w:rPr>
          <w:rFonts w:ascii="Verdana" w:hAnsi="Verdana"/>
          <w:sz w:val="16"/>
          <w:szCs w:val="16"/>
          <w:lang w:val="en-US"/>
        </w:rPr>
        <w:t xml:space="preserve"> 202</w:t>
      </w:r>
      <w:r w:rsidR="00DF07DD">
        <w:rPr>
          <w:rFonts w:ascii="Verdana" w:hAnsi="Verdana"/>
          <w:sz w:val="16"/>
          <w:szCs w:val="16"/>
          <w:lang w:val="en-US"/>
        </w:rPr>
        <w:t>6</w:t>
      </w:r>
      <w:r w:rsidRPr="00FE6C2F">
        <w:rPr>
          <w:rFonts w:ascii="Verdana" w:hAnsi="Verdana"/>
          <w:sz w:val="16"/>
          <w:szCs w:val="16"/>
          <w:lang w:val="en-US"/>
        </w:rPr>
        <w:t xml:space="preserve">, </w:t>
      </w:r>
      <w:r w:rsidR="00DF07DD">
        <w:fldChar w:fldCharType="begin"/>
      </w:r>
      <w:r w:rsidR="00DF07DD" w:rsidRPr="006C53A0">
        <w:rPr>
          <w:lang w:val="en-US"/>
        </w:rPr>
        <w:instrText>HYPERLINK "https://gay.org.ua/publications/Situation-of-LGBT-in-Ukraine-2025-ENG.pdf"</w:instrText>
      </w:r>
      <w:r w:rsidR="00DF07DD">
        <w:fldChar w:fldCharType="separate"/>
      </w:r>
      <w:r w:rsidR="00DF07DD" w:rsidRPr="007D1DEA">
        <w:rPr>
          <w:rStyle w:val="Hyperlink"/>
          <w:rFonts w:ascii="Verdana" w:hAnsi="Verdana"/>
          <w:sz w:val="16"/>
          <w:szCs w:val="16"/>
          <w:lang w:val="en-US"/>
        </w:rPr>
        <w:t>https://gay.org.ua/publications/Situation-of-LGBT-in-Ukraine-2025-ENG.pdf</w:t>
      </w:r>
      <w:r w:rsidR="00DF07DD">
        <w:fldChar w:fldCharType="end"/>
      </w:r>
      <w:r w:rsidR="00DF07DD">
        <w:rPr>
          <w:rFonts w:ascii="Verdana" w:hAnsi="Verdana"/>
          <w:sz w:val="16"/>
          <w:szCs w:val="16"/>
          <w:lang w:val="en-US"/>
        </w:rPr>
        <w:t xml:space="preserve"> </w:t>
      </w:r>
    </w:p>
  </w:footnote>
  <w:footnote w:id="51">
    <w:p w14:paraId="09B3AD69" w14:textId="3D9DE99F" w:rsidR="001E5426" w:rsidRPr="00FE6C2F" w:rsidRDefault="001E5426">
      <w:pPr>
        <w:pStyle w:val="Voetnoottekst"/>
        <w:rPr>
          <w:rFonts w:ascii="Verdana" w:hAnsi="Verdana"/>
          <w:sz w:val="16"/>
          <w:szCs w:val="16"/>
          <w:lang w:val="en-US"/>
        </w:rPr>
      </w:pPr>
      <w:r w:rsidRPr="00FE6C2F">
        <w:rPr>
          <w:rStyle w:val="Voetnootmarkering"/>
          <w:rFonts w:ascii="Verdana" w:hAnsi="Verdana"/>
          <w:sz w:val="16"/>
          <w:szCs w:val="16"/>
        </w:rPr>
        <w:footnoteRef/>
      </w:r>
      <w:r w:rsidRPr="00FE6C2F">
        <w:rPr>
          <w:rFonts w:ascii="Verdana" w:hAnsi="Verdana"/>
          <w:sz w:val="16"/>
          <w:szCs w:val="16"/>
          <w:lang w:val="en-US"/>
        </w:rPr>
        <w:t xml:space="preserve"> </w:t>
      </w:r>
      <w:r w:rsidR="00DF07DD" w:rsidRPr="00FE6C2F">
        <w:rPr>
          <w:rFonts w:ascii="Verdana" w:hAnsi="Verdana"/>
          <w:sz w:val="16"/>
          <w:szCs w:val="16"/>
          <w:lang w:val="en-US"/>
        </w:rPr>
        <w:t xml:space="preserve">Nash Svit, </w:t>
      </w:r>
      <w:r w:rsidR="00DF07DD">
        <w:rPr>
          <w:rFonts w:ascii="Verdana" w:hAnsi="Verdana"/>
          <w:sz w:val="16"/>
          <w:szCs w:val="16"/>
          <w:lang w:val="en-US"/>
        </w:rPr>
        <w:t xml:space="preserve">Holding the line, </w:t>
      </w:r>
      <w:r w:rsidR="00DF07DD" w:rsidRPr="00FE6C2F">
        <w:rPr>
          <w:rFonts w:ascii="Verdana" w:hAnsi="Verdana"/>
          <w:sz w:val="16"/>
          <w:szCs w:val="16"/>
          <w:lang w:val="en-US"/>
        </w:rPr>
        <w:t>LGBTQ situation in Ukraine</w:t>
      </w:r>
      <w:r w:rsidR="00DF07DD">
        <w:rPr>
          <w:rFonts w:ascii="Verdana" w:hAnsi="Verdana"/>
          <w:sz w:val="16"/>
          <w:szCs w:val="16"/>
          <w:lang w:val="en-US"/>
        </w:rPr>
        <w:t xml:space="preserve"> in 2025</w:t>
      </w:r>
      <w:r w:rsidR="00DF07DD" w:rsidRPr="00FE6C2F">
        <w:rPr>
          <w:rFonts w:ascii="Verdana" w:hAnsi="Verdana"/>
          <w:sz w:val="16"/>
          <w:szCs w:val="16"/>
          <w:lang w:val="en-US"/>
        </w:rPr>
        <w:t xml:space="preserve">, </w:t>
      </w:r>
      <w:r w:rsidR="00DF07DD">
        <w:rPr>
          <w:rFonts w:ascii="Verdana" w:hAnsi="Verdana"/>
          <w:sz w:val="16"/>
          <w:szCs w:val="16"/>
          <w:lang w:val="en-US"/>
        </w:rPr>
        <w:t xml:space="preserve">6 </w:t>
      </w:r>
      <w:proofErr w:type="spellStart"/>
      <w:r w:rsidR="00DF07DD">
        <w:rPr>
          <w:rFonts w:ascii="Verdana" w:hAnsi="Verdana"/>
          <w:sz w:val="16"/>
          <w:szCs w:val="16"/>
          <w:lang w:val="en-US"/>
        </w:rPr>
        <w:t>februari</w:t>
      </w:r>
      <w:proofErr w:type="spellEnd"/>
      <w:r w:rsidR="00DF07DD" w:rsidRPr="00FE6C2F">
        <w:rPr>
          <w:rFonts w:ascii="Verdana" w:hAnsi="Verdana"/>
          <w:sz w:val="16"/>
          <w:szCs w:val="16"/>
          <w:lang w:val="en-US"/>
        </w:rPr>
        <w:t xml:space="preserve"> 202</w:t>
      </w:r>
      <w:r w:rsidR="00DF07DD">
        <w:rPr>
          <w:rFonts w:ascii="Verdana" w:hAnsi="Verdana"/>
          <w:sz w:val="16"/>
          <w:szCs w:val="16"/>
          <w:lang w:val="en-US"/>
        </w:rPr>
        <w:t>6</w:t>
      </w:r>
      <w:r w:rsidR="00DF07DD" w:rsidRPr="00FE6C2F">
        <w:rPr>
          <w:rFonts w:ascii="Verdana" w:hAnsi="Verdana"/>
          <w:sz w:val="16"/>
          <w:szCs w:val="16"/>
          <w:lang w:val="en-US"/>
        </w:rPr>
        <w:t xml:space="preserve">, </w:t>
      </w:r>
      <w:r w:rsidR="00DF07DD">
        <w:fldChar w:fldCharType="begin"/>
      </w:r>
      <w:r w:rsidR="00DF07DD" w:rsidRPr="006C53A0">
        <w:rPr>
          <w:lang w:val="en-US"/>
        </w:rPr>
        <w:instrText>HYPERLINK "https://gay.org.ua/publications/Situation-of-LGBT-in-Ukraine-2025-ENG.pdf"</w:instrText>
      </w:r>
      <w:r w:rsidR="00DF07DD">
        <w:fldChar w:fldCharType="separate"/>
      </w:r>
      <w:r w:rsidR="00DF07DD" w:rsidRPr="007D1DEA">
        <w:rPr>
          <w:rStyle w:val="Hyperlink"/>
          <w:rFonts w:ascii="Verdana" w:hAnsi="Verdana"/>
          <w:sz w:val="16"/>
          <w:szCs w:val="16"/>
          <w:lang w:val="en-US"/>
        </w:rPr>
        <w:t>https://gay.org.ua/publications/Situation-of-LGBT-in-Ukraine-2025-ENG.pdf</w:t>
      </w:r>
      <w:r w:rsidR="00DF07DD">
        <w:fldChar w:fldCharType="end"/>
      </w:r>
      <w:r w:rsidR="00DF07DD">
        <w:rPr>
          <w:rFonts w:ascii="Verdana" w:hAnsi="Verdana"/>
          <w:sz w:val="16"/>
          <w:szCs w:val="16"/>
          <w:lang w:val="en-US"/>
        </w:rPr>
        <w:t xml:space="preserve"> </w:t>
      </w:r>
    </w:p>
  </w:footnote>
  <w:footnote w:id="52">
    <w:p w14:paraId="0CC5D788" w14:textId="14E3252D" w:rsidR="00E618B7" w:rsidRPr="00FE6C2F" w:rsidRDefault="00E618B7" w:rsidP="00A4402B">
      <w:pPr>
        <w:pStyle w:val="Voetnoottekst"/>
        <w:rPr>
          <w:rFonts w:ascii="Verdana" w:hAnsi="Verdana"/>
          <w:sz w:val="16"/>
          <w:szCs w:val="16"/>
          <w:lang w:val="en-US"/>
        </w:rPr>
      </w:pPr>
      <w:r w:rsidRPr="00FE6C2F">
        <w:rPr>
          <w:rStyle w:val="Voetnootmarkering"/>
          <w:rFonts w:ascii="Verdana" w:hAnsi="Verdana"/>
          <w:sz w:val="16"/>
          <w:szCs w:val="16"/>
        </w:rPr>
        <w:footnoteRef/>
      </w:r>
      <w:r w:rsidRPr="00FE6C2F">
        <w:rPr>
          <w:rFonts w:ascii="Verdana" w:hAnsi="Verdana"/>
          <w:sz w:val="16"/>
          <w:szCs w:val="16"/>
          <w:lang w:val="en-US"/>
        </w:rPr>
        <w:t xml:space="preserve"> Nash Svit, Struggle for the Future LGBTQ situation in Ukraine in 2024,  </w:t>
      </w:r>
      <w:r>
        <w:fldChar w:fldCharType="begin"/>
      </w:r>
      <w:r w:rsidRPr="006C53A0">
        <w:rPr>
          <w:lang w:val="en-US"/>
        </w:rPr>
        <w:instrText>HYPERLINK "https://gay.org.ua/publications/Situation-of-LGBT-in-Ukraine-2024-ENG.pdf"</w:instrText>
      </w:r>
      <w:r>
        <w:fldChar w:fldCharType="separate"/>
      </w:r>
      <w:r w:rsidRPr="00FE6C2F">
        <w:rPr>
          <w:rStyle w:val="Hyperlink"/>
          <w:rFonts w:ascii="Verdana" w:hAnsi="Verdana"/>
          <w:sz w:val="16"/>
          <w:szCs w:val="16"/>
          <w:lang w:val="en-US"/>
        </w:rPr>
        <w:t>https://gay.org.ua/publications/Situation-of-LGBT-in-Ukraine-2024-ENG.pdf</w:t>
      </w:r>
      <w:r>
        <w:fldChar w:fldCharType="end"/>
      </w:r>
    </w:p>
  </w:footnote>
  <w:footnote w:id="53">
    <w:p w14:paraId="09453DF1" w14:textId="3414C76A" w:rsidR="00E618B7" w:rsidRPr="00FE6C2F" w:rsidRDefault="00E618B7">
      <w:pPr>
        <w:pStyle w:val="Voetnoottekst"/>
        <w:rPr>
          <w:rFonts w:ascii="Verdana" w:hAnsi="Verdana"/>
          <w:sz w:val="16"/>
          <w:szCs w:val="16"/>
          <w:lang w:val="en-US"/>
        </w:rPr>
      </w:pPr>
      <w:r w:rsidRPr="00FE6C2F">
        <w:rPr>
          <w:rStyle w:val="Voetnootmarkering"/>
          <w:rFonts w:ascii="Verdana" w:hAnsi="Verdana"/>
          <w:sz w:val="16"/>
          <w:szCs w:val="16"/>
        </w:rPr>
        <w:footnoteRef/>
      </w:r>
      <w:r w:rsidRPr="00FE6C2F">
        <w:rPr>
          <w:rFonts w:ascii="Verdana" w:hAnsi="Verdana"/>
          <w:sz w:val="16"/>
          <w:szCs w:val="16"/>
          <w:lang w:val="en-US"/>
        </w:rPr>
        <w:t xml:space="preserve"> </w:t>
      </w:r>
      <w:r w:rsidR="00DF07DD" w:rsidRPr="00FE6C2F">
        <w:rPr>
          <w:rFonts w:ascii="Verdana" w:hAnsi="Verdana"/>
          <w:sz w:val="16"/>
          <w:szCs w:val="16"/>
          <w:lang w:val="en-US"/>
        </w:rPr>
        <w:t xml:space="preserve">Nash Svit, </w:t>
      </w:r>
      <w:r w:rsidR="00DF07DD">
        <w:rPr>
          <w:rFonts w:ascii="Verdana" w:hAnsi="Verdana"/>
          <w:sz w:val="16"/>
          <w:szCs w:val="16"/>
          <w:lang w:val="en-US"/>
        </w:rPr>
        <w:t xml:space="preserve">Holding the line, </w:t>
      </w:r>
      <w:r w:rsidR="00DF07DD" w:rsidRPr="00FE6C2F">
        <w:rPr>
          <w:rFonts w:ascii="Verdana" w:hAnsi="Verdana"/>
          <w:sz w:val="16"/>
          <w:szCs w:val="16"/>
          <w:lang w:val="en-US"/>
        </w:rPr>
        <w:t>LGBTQ situation in Ukraine</w:t>
      </w:r>
      <w:r w:rsidR="00DF07DD">
        <w:rPr>
          <w:rFonts w:ascii="Verdana" w:hAnsi="Verdana"/>
          <w:sz w:val="16"/>
          <w:szCs w:val="16"/>
          <w:lang w:val="en-US"/>
        </w:rPr>
        <w:t xml:space="preserve"> in 2025</w:t>
      </w:r>
      <w:r w:rsidR="00DF07DD" w:rsidRPr="00FE6C2F">
        <w:rPr>
          <w:rFonts w:ascii="Verdana" w:hAnsi="Verdana"/>
          <w:sz w:val="16"/>
          <w:szCs w:val="16"/>
          <w:lang w:val="en-US"/>
        </w:rPr>
        <w:t xml:space="preserve">, </w:t>
      </w:r>
      <w:r w:rsidR="00DF07DD">
        <w:rPr>
          <w:rFonts w:ascii="Verdana" w:hAnsi="Verdana"/>
          <w:sz w:val="16"/>
          <w:szCs w:val="16"/>
          <w:lang w:val="en-US"/>
        </w:rPr>
        <w:t xml:space="preserve">6 </w:t>
      </w:r>
      <w:proofErr w:type="spellStart"/>
      <w:r w:rsidR="00DF07DD">
        <w:rPr>
          <w:rFonts w:ascii="Verdana" w:hAnsi="Verdana"/>
          <w:sz w:val="16"/>
          <w:szCs w:val="16"/>
          <w:lang w:val="en-US"/>
        </w:rPr>
        <w:t>februari</w:t>
      </w:r>
      <w:proofErr w:type="spellEnd"/>
      <w:r w:rsidR="00DF07DD" w:rsidRPr="00FE6C2F">
        <w:rPr>
          <w:rFonts w:ascii="Verdana" w:hAnsi="Verdana"/>
          <w:sz w:val="16"/>
          <w:szCs w:val="16"/>
          <w:lang w:val="en-US"/>
        </w:rPr>
        <w:t xml:space="preserve"> 202</w:t>
      </w:r>
      <w:r w:rsidR="00DF07DD">
        <w:rPr>
          <w:rFonts w:ascii="Verdana" w:hAnsi="Verdana"/>
          <w:sz w:val="16"/>
          <w:szCs w:val="16"/>
          <w:lang w:val="en-US"/>
        </w:rPr>
        <w:t>6</w:t>
      </w:r>
      <w:r w:rsidR="00DF07DD" w:rsidRPr="00FE6C2F">
        <w:rPr>
          <w:rFonts w:ascii="Verdana" w:hAnsi="Verdana"/>
          <w:sz w:val="16"/>
          <w:szCs w:val="16"/>
          <w:lang w:val="en-US"/>
        </w:rPr>
        <w:t xml:space="preserve">, </w:t>
      </w:r>
      <w:r w:rsidR="00DF07DD">
        <w:fldChar w:fldCharType="begin"/>
      </w:r>
      <w:r w:rsidR="00DF07DD" w:rsidRPr="006C53A0">
        <w:rPr>
          <w:lang w:val="en-US"/>
        </w:rPr>
        <w:instrText>HYPERLINK "https://gay.org.ua/publications/Situation-of-LGBT-in-Ukraine-2025-ENG.pdf"</w:instrText>
      </w:r>
      <w:r w:rsidR="00DF07DD">
        <w:fldChar w:fldCharType="separate"/>
      </w:r>
      <w:r w:rsidR="00DF07DD" w:rsidRPr="007D1DEA">
        <w:rPr>
          <w:rStyle w:val="Hyperlink"/>
          <w:rFonts w:ascii="Verdana" w:hAnsi="Verdana"/>
          <w:sz w:val="16"/>
          <w:szCs w:val="16"/>
          <w:lang w:val="en-US"/>
        </w:rPr>
        <w:t>https://gay.org.ua/publications/Situation-of-LGBT-in-Ukraine-2025-ENG.pdf</w:t>
      </w:r>
      <w:r w:rsidR="00DF07DD">
        <w:fldChar w:fldCharType="end"/>
      </w:r>
    </w:p>
  </w:footnote>
  <w:footnote w:id="54">
    <w:p w14:paraId="2B8F0732" w14:textId="47283287" w:rsidR="00E618B7" w:rsidRPr="00FE6C2F" w:rsidRDefault="00E618B7">
      <w:pPr>
        <w:pStyle w:val="Voetnoottekst"/>
        <w:rPr>
          <w:rFonts w:ascii="Verdana" w:hAnsi="Verdana"/>
          <w:sz w:val="16"/>
          <w:szCs w:val="16"/>
          <w:lang w:val="en-US"/>
        </w:rPr>
      </w:pPr>
      <w:r w:rsidRPr="00FE6C2F">
        <w:rPr>
          <w:rStyle w:val="Voetnootmarkering"/>
          <w:rFonts w:ascii="Verdana" w:hAnsi="Verdana"/>
          <w:sz w:val="16"/>
          <w:szCs w:val="16"/>
        </w:rPr>
        <w:footnoteRef/>
      </w:r>
      <w:r w:rsidRPr="00FE6C2F">
        <w:rPr>
          <w:rFonts w:ascii="Verdana" w:hAnsi="Verdana"/>
          <w:sz w:val="16"/>
          <w:szCs w:val="16"/>
          <w:lang w:val="en-US"/>
        </w:rPr>
        <w:t xml:space="preserve"> Reporters without borders, Ukraine,  </w:t>
      </w:r>
      <w:r>
        <w:fldChar w:fldCharType="begin"/>
      </w:r>
      <w:r w:rsidRPr="006C53A0">
        <w:rPr>
          <w:lang w:val="en-US"/>
        </w:rPr>
        <w:instrText>HYPERLINK "https://rsf.org/en/country/ukraine"</w:instrText>
      </w:r>
      <w:r>
        <w:fldChar w:fldCharType="separate"/>
      </w:r>
      <w:r w:rsidRPr="00FE6C2F">
        <w:rPr>
          <w:rStyle w:val="Hyperlink"/>
          <w:rFonts w:ascii="Verdana" w:hAnsi="Verdana"/>
          <w:sz w:val="16"/>
          <w:szCs w:val="16"/>
          <w:lang w:val="en-US"/>
        </w:rPr>
        <w:t>https://rsf.org/en/country/ukraine</w:t>
      </w:r>
      <w:r>
        <w:fldChar w:fldCharType="end"/>
      </w:r>
      <w:r w:rsidRPr="00FE6C2F">
        <w:rPr>
          <w:rFonts w:ascii="Verdana" w:hAnsi="Verdana"/>
          <w:sz w:val="16"/>
          <w:szCs w:val="16"/>
          <w:lang w:val="en-US"/>
        </w:rPr>
        <w:t xml:space="preserve"> (</w:t>
      </w:r>
      <w:proofErr w:type="spellStart"/>
      <w:r w:rsidRPr="00FE6C2F">
        <w:rPr>
          <w:rFonts w:ascii="Verdana" w:hAnsi="Verdana"/>
          <w:sz w:val="16"/>
          <w:szCs w:val="16"/>
          <w:lang w:val="en-US"/>
        </w:rPr>
        <w:t>geraadpleegd</w:t>
      </w:r>
      <w:proofErr w:type="spellEnd"/>
      <w:r w:rsidRPr="00FE6C2F">
        <w:rPr>
          <w:rFonts w:ascii="Verdana" w:hAnsi="Verdana"/>
          <w:sz w:val="16"/>
          <w:szCs w:val="16"/>
          <w:lang w:val="en-US"/>
        </w:rPr>
        <w:t xml:space="preserve"> 13 </w:t>
      </w:r>
      <w:proofErr w:type="spellStart"/>
      <w:r w:rsidRPr="00FE6C2F">
        <w:rPr>
          <w:rFonts w:ascii="Verdana" w:hAnsi="Verdana"/>
          <w:sz w:val="16"/>
          <w:szCs w:val="16"/>
          <w:lang w:val="en-US"/>
        </w:rPr>
        <w:t>februari</w:t>
      </w:r>
      <w:proofErr w:type="spellEnd"/>
      <w:r w:rsidRPr="00FE6C2F">
        <w:rPr>
          <w:rFonts w:ascii="Verdana" w:hAnsi="Verdana"/>
          <w:sz w:val="16"/>
          <w:szCs w:val="16"/>
          <w:lang w:val="en-US"/>
        </w:rPr>
        <w:t xml:space="preserve"> 2026)</w:t>
      </w:r>
    </w:p>
  </w:footnote>
  <w:footnote w:id="55">
    <w:p w14:paraId="77A8FA50" w14:textId="4636894C" w:rsidR="00E618B7" w:rsidRPr="00FE6C2F" w:rsidRDefault="00E618B7" w:rsidP="00A4402B">
      <w:pPr>
        <w:pStyle w:val="Voetnoottekst"/>
        <w:rPr>
          <w:rFonts w:ascii="Verdana" w:hAnsi="Verdana"/>
          <w:sz w:val="16"/>
          <w:szCs w:val="16"/>
          <w:lang w:val="en-US"/>
        </w:rPr>
      </w:pPr>
      <w:r w:rsidRPr="00FE6C2F">
        <w:rPr>
          <w:rStyle w:val="Voetnootmarkering"/>
          <w:rFonts w:ascii="Verdana" w:hAnsi="Verdana"/>
          <w:sz w:val="16"/>
          <w:szCs w:val="16"/>
        </w:rPr>
        <w:footnoteRef/>
      </w:r>
      <w:r w:rsidRPr="00FE6C2F">
        <w:rPr>
          <w:rFonts w:ascii="Verdana" w:hAnsi="Verdana"/>
          <w:sz w:val="16"/>
          <w:szCs w:val="16"/>
          <w:lang w:val="en-US"/>
        </w:rPr>
        <w:t xml:space="preserve"> Reporters without borders, Ukraine,  </w:t>
      </w:r>
      <w:r>
        <w:fldChar w:fldCharType="begin"/>
      </w:r>
      <w:r w:rsidRPr="006C53A0">
        <w:rPr>
          <w:lang w:val="en-US"/>
        </w:rPr>
        <w:instrText>HYPERLINK "https://rsf.org/en/country/ukraine"</w:instrText>
      </w:r>
      <w:r>
        <w:fldChar w:fldCharType="separate"/>
      </w:r>
      <w:r w:rsidRPr="00FE6C2F">
        <w:rPr>
          <w:rStyle w:val="Hyperlink"/>
          <w:rFonts w:ascii="Verdana" w:hAnsi="Verdana"/>
          <w:sz w:val="16"/>
          <w:szCs w:val="16"/>
          <w:lang w:val="en-US"/>
        </w:rPr>
        <w:t>https://rsf.org/en/country/ukraine</w:t>
      </w:r>
      <w:r>
        <w:fldChar w:fldCharType="end"/>
      </w:r>
      <w:r w:rsidRPr="00FE6C2F">
        <w:rPr>
          <w:rFonts w:ascii="Verdana" w:hAnsi="Verdana"/>
          <w:sz w:val="16"/>
          <w:szCs w:val="16"/>
          <w:lang w:val="en-US"/>
        </w:rPr>
        <w:t xml:space="preserve"> (</w:t>
      </w:r>
      <w:proofErr w:type="spellStart"/>
      <w:r w:rsidRPr="00FE6C2F">
        <w:rPr>
          <w:rFonts w:ascii="Verdana" w:hAnsi="Verdana"/>
          <w:sz w:val="16"/>
          <w:szCs w:val="16"/>
          <w:lang w:val="en-US"/>
        </w:rPr>
        <w:t>geraadpleegd</w:t>
      </w:r>
      <w:proofErr w:type="spellEnd"/>
      <w:r w:rsidRPr="00FE6C2F">
        <w:rPr>
          <w:rFonts w:ascii="Verdana" w:hAnsi="Verdana"/>
          <w:sz w:val="16"/>
          <w:szCs w:val="16"/>
          <w:lang w:val="en-US"/>
        </w:rPr>
        <w:t xml:space="preserve"> 13 </w:t>
      </w:r>
      <w:proofErr w:type="spellStart"/>
      <w:r w:rsidRPr="00FE6C2F">
        <w:rPr>
          <w:rFonts w:ascii="Verdana" w:hAnsi="Verdana"/>
          <w:sz w:val="16"/>
          <w:szCs w:val="16"/>
          <w:lang w:val="en-US"/>
        </w:rPr>
        <w:t>februari</w:t>
      </w:r>
      <w:proofErr w:type="spellEnd"/>
      <w:r w:rsidRPr="00FE6C2F">
        <w:rPr>
          <w:rFonts w:ascii="Verdana" w:hAnsi="Verdana"/>
          <w:sz w:val="16"/>
          <w:szCs w:val="16"/>
          <w:lang w:val="en-US"/>
        </w:rPr>
        <w:t xml:space="preserve"> 2026) ; Human Rights Watch, World Report Ukraine 2026, </w:t>
      </w:r>
      <w:proofErr w:type="spellStart"/>
      <w:r w:rsidRPr="00FE6C2F">
        <w:rPr>
          <w:rFonts w:ascii="Verdana" w:hAnsi="Verdana"/>
          <w:sz w:val="16"/>
          <w:szCs w:val="16"/>
          <w:lang w:val="en-US"/>
        </w:rPr>
        <w:t>januari</w:t>
      </w:r>
      <w:proofErr w:type="spellEnd"/>
      <w:r w:rsidRPr="00FE6C2F">
        <w:rPr>
          <w:rFonts w:ascii="Verdana" w:hAnsi="Verdana"/>
          <w:sz w:val="16"/>
          <w:szCs w:val="16"/>
          <w:lang w:val="en-US"/>
        </w:rPr>
        <w:t xml:space="preserve"> 2026, </w:t>
      </w:r>
      <w:r>
        <w:fldChar w:fldCharType="begin"/>
      </w:r>
      <w:r w:rsidRPr="006C53A0">
        <w:rPr>
          <w:lang w:val="en-US"/>
        </w:rPr>
        <w:instrText>HYPERLINK "https://www.hrw.org/world-report/2026/country-chapters/ukraine"</w:instrText>
      </w:r>
      <w:r>
        <w:fldChar w:fldCharType="separate"/>
      </w:r>
      <w:r w:rsidRPr="00FE6C2F">
        <w:rPr>
          <w:rStyle w:val="Hyperlink"/>
          <w:rFonts w:ascii="Verdana" w:hAnsi="Verdana"/>
          <w:sz w:val="16"/>
          <w:szCs w:val="16"/>
          <w:lang w:val="en-US"/>
        </w:rPr>
        <w:t>https://www.hrw.org/world-report/2026/country-chapters/ukraine</w:t>
      </w:r>
      <w:r>
        <w:fldChar w:fldCharType="end"/>
      </w:r>
      <w:r w:rsidRPr="00FE6C2F">
        <w:rPr>
          <w:rFonts w:ascii="Verdana" w:hAnsi="Verdana"/>
          <w:sz w:val="16"/>
          <w:szCs w:val="16"/>
          <w:lang w:val="en-US"/>
        </w:rPr>
        <w:t xml:space="preserve"> </w:t>
      </w:r>
    </w:p>
  </w:footnote>
  <w:footnote w:id="56">
    <w:p w14:paraId="28E4407F" w14:textId="708C33F0" w:rsidR="00E618B7" w:rsidRPr="00FE6C2F" w:rsidRDefault="00E618B7" w:rsidP="00A4402B">
      <w:pPr>
        <w:pStyle w:val="Voetnoottekst"/>
        <w:rPr>
          <w:rFonts w:ascii="Verdana" w:hAnsi="Verdana"/>
          <w:sz w:val="16"/>
          <w:szCs w:val="16"/>
          <w:lang w:val="en-US"/>
        </w:rPr>
      </w:pPr>
      <w:r w:rsidRPr="00FE6C2F">
        <w:rPr>
          <w:rStyle w:val="Voetnootmarkering"/>
          <w:rFonts w:ascii="Verdana" w:hAnsi="Verdana"/>
          <w:sz w:val="16"/>
          <w:szCs w:val="16"/>
        </w:rPr>
        <w:footnoteRef/>
      </w:r>
      <w:r w:rsidRPr="00FE6C2F">
        <w:rPr>
          <w:rFonts w:ascii="Verdana" w:hAnsi="Verdana"/>
          <w:sz w:val="16"/>
          <w:szCs w:val="16"/>
          <w:lang w:val="en-US"/>
        </w:rPr>
        <w:t xml:space="preserve"> The national union of journalists of Ukraine, List of journalists killed since start of </w:t>
      </w:r>
      <w:proofErr w:type="spellStart"/>
      <w:r w:rsidRPr="00FE6C2F">
        <w:rPr>
          <w:rFonts w:ascii="Verdana" w:hAnsi="Verdana"/>
          <w:sz w:val="16"/>
          <w:szCs w:val="16"/>
          <w:lang w:val="en-US"/>
        </w:rPr>
        <w:t>russia’s</w:t>
      </w:r>
      <w:proofErr w:type="spellEnd"/>
      <w:r w:rsidRPr="00FE6C2F">
        <w:rPr>
          <w:rFonts w:ascii="Verdana" w:hAnsi="Verdana"/>
          <w:sz w:val="16"/>
          <w:szCs w:val="16"/>
          <w:lang w:val="en-US"/>
        </w:rPr>
        <w:t xml:space="preserve"> full-scale aggression (UPDATE), 19 </w:t>
      </w:r>
      <w:proofErr w:type="spellStart"/>
      <w:r w:rsidRPr="00FE6C2F">
        <w:rPr>
          <w:rFonts w:ascii="Verdana" w:hAnsi="Verdana"/>
          <w:sz w:val="16"/>
          <w:szCs w:val="16"/>
          <w:lang w:val="en-US"/>
        </w:rPr>
        <w:t>januari</w:t>
      </w:r>
      <w:proofErr w:type="spellEnd"/>
      <w:r w:rsidRPr="00FE6C2F">
        <w:rPr>
          <w:rFonts w:ascii="Verdana" w:hAnsi="Verdana"/>
          <w:sz w:val="16"/>
          <w:szCs w:val="16"/>
          <w:lang w:val="en-US"/>
        </w:rPr>
        <w:t xml:space="preserve"> 2026, </w:t>
      </w:r>
      <w:r>
        <w:fldChar w:fldCharType="begin"/>
      </w:r>
      <w:r w:rsidRPr="006C53A0">
        <w:rPr>
          <w:lang w:val="en-US"/>
        </w:rPr>
        <w:instrText>HYPERLINK "https://nuju.org.ua/list-of-journalists-killed-since-start-of-russia-s-full-scale-aggression-update-2/"</w:instrText>
      </w:r>
      <w:r>
        <w:fldChar w:fldCharType="separate"/>
      </w:r>
      <w:r w:rsidRPr="00FE6C2F">
        <w:rPr>
          <w:rStyle w:val="Hyperlink"/>
          <w:rFonts w:ascii="Verdana" w:hAnsi="Verdana"/>
          <w:sz w:val="16"/>
          <w:szCs w:val="16"/>
          <w:lang w:val="en-US"/>
        </w:rPr>
        <w:t>https://nuju.org.ua/list-of-journalists-killed-since-start-of-russia-s-full-scale-aggression-update-2/</w:t>
      </w:r>
      <w:r>
        <w:fldChar w:fldCharType="end"/>
      </w:r>
      <w:r w:rsidRPr="00FE6C2F">
        <w:rPr>
          <w:rFonts w:ascii="Verdana" w:hAnsi="Verdana"/>
          <w:sz w:val="16"/>
          <w:szCs w:val="16"/>
          <w:lang w:val="en-US"/>
        </w:rPr>
        <w:t xml:space="preserve"> </w:t>
      </w:r>
    </w:p>
  </w:footnote>
  <w:footnote w:id="57">
    <w:p w14:paraId="0D59A100" w14:textId="6FB9EFB0" w:rsidR="00E618B7" w:rsidRPr="00FE6C2F" w:rsidRDefault="00E618B7" w:rsidP="00A4402B">
      <w:pPr>
        <w:pStyle w:val="Voetnoottekst"/>
        <w:rPr>
          <w:rFonts w:ascii="Verdana" w:hAnsi="Verdana"/>
          <w:sz w:val="16"/>
          <w:szCs w:val="16"/>
          <w:lang w:val="en-US"/>
        </w:rPr>
      </w:pPr>
      <w:r w:rsidRPr="00FE6C2F">
        <w:rPr>
          <w:rStyle w:val="Voetnootmarkering"/>
          <w:rFonts w:ascii="Verdana" w:hAnsi="Verdana"/>
          <w:sz w:val="16"/>
          <w:szCs w:val="16"/>
        </w:rPr>
        <w:footnoteRef/>
      </w:r>
      <w:r w:rsidRPr="00FE6C2F">
        <w:rPr>
          <w:rFonts w:ascii="Verdana" w:hAnsi="Verdana"/>
          <w:sz w:val="16"/>
          <w:szCs w:val="16"/>
          <w:lang w:val="en-US"/>
        </w:rPr>
        <w:t xml:space="preserve"> Reporters without borders, The list of journalists fallen victim to the war in Ukraine grows by the day, </w:t>
      </w:r>
      <w:proofErr w:type="spellStart"/>
      <w:r w:rsidRPr="00FE6C2F">
        <w:rPr>
          <w:rFonts w:ascii="Verdana" w:hAnsi="Verdana"/>
          <w:sz w:val="16"/>
          <w:szCs w:val="16"/>
          <w:lang w:val="en-US"/>
        </w:rPr>
        <w:t>zonder</w:t>
      </w:r>
      <w:proofErr w:type="spellEnd"/>
      <w:r w:rsidRPr="00FE6C2F">
        <w:rPr>
          <w:rFonts w:ascii="Verdana" w:hAnsi="Verdana"/>
          <w:sz w:val="16"/>
          <w:szCs w:val="16"/>
          <w:lang w:val="en-US"/>
        </w:rPr>
        <w:t xml:space="preserve"> datum,  https://rsf.org/en/list-journalists-fallen-victim-war-ukraine-grows-day</w:t>
      </w:r>
    </w:p>
  </w:footnote>
  <w:footnote w:id="58">
    <w:p w14:paraId="7A90FCE8" w14:textId="77777777" w:rsidR="00E618B7" w:rsidRPr="00FE6C2F" w:rsidRDefault="00E618B7" w:rsidP="00A4402B">
      <w:pPr>
        <w:pStyle w:val="Voetnoottekst"/>
        <w:mirrorIndents/>
        <w:rPr>
          <w:rFonts w:ascii="Verdana" w:hAnsi="Verdana"/>
          <w:sz w:val="16"/>
          <w:szCs w:val="16"/>
        </w:rPr>
      </w:pPr>
      <w:r w:rsidRPr="00FE6C2F">
        <w:rPr>
          <w:rStyle w:val="Voetnootmarkering"/>
          <w:rFonts w:ascii="Verdana" w:hAnsi="Verdana"/>
          <w:sz w:val="16"/>
          <w:szCs w:val="16"/>
        </w:rPr>
        <w:footnoteRef/>
      </w:r>
      <w:r w:rsidRPr="00FE6C2F">
        <w:rPr>
          <w:rFonts w:ascii="Verdana" w:hAnsi="Verdana"/>
          <w:sz w:val="16"/>
          <w:szCs w:val="16"/>
        </w:rPr>
        <w:t xml:space="preserve"> </w:t>
      </w:r>
      <w:proofErr w:type="spellStart"/>
      <w:r w:rsidRPr="00FE6C2F">
        <w:rPr>
          <w:rFonts w:ascii="Verdana" w:hAnsi="Verdana"/>
          <w:sz w:val="16"/>
          <w:szCs w:val="16"/>
        </w:rPr>
        <w:t>Verkhovna</w:t>
      </w:r>
      <w:proofErr w:type="spellEnd"/>
      <w:r w:rsidRPr="00FE6C2F">
        <w:rPr>
          <w:rFonts w:ascii="Verdana" w:hAnsi="Verdana"/>
          <w:sz w:val="16"/>
          <w:szCs w:val="16"/>
        </w:rPr>
        <w:t xml:space="preserve"> </w:t>
      </w:r>
      <w:proofErr w:type="spellStart"/>
      <w:r w:rsidRPr="00FE6C2F">
        <w:rPr>
          <w:rFonts w:ascii="Verdana" w:hAnsi="Verdana"/>
          <w:sz w:val="16"/>
          <w:szCs w:val="16"/>
        </w:rPr>
        <w:t>Rada</w:t>
      </w:r>
      <w:proofErr w:type="spellEnd"/>
      <w:r w:rsidRPr="00FE6C2F">
        <w:rPr>
          <w:rFonts w:ascii="Verdana" w:hAnsi="Verdana"/>
          <w:sz w:val="16"/>
          <w:szCs w:val="16"/>
        </w:rPr>
        <w:t xml:space="preserve"> </w:t>
      </w:r>
      <w:proofErr w:type="spellStart"/>
      <w:r w:rsidRPr="00FE6C2F">
        <w:rPr>
          <w:rFonts w:ascii="Verdana" w:hAnsi="Verdana"/>
          <w:sz w:val="16"/>
          <w:szCs w:val="16"/>
        </w:rPr>
        <w:t>Ukrainy</w:t>
      </w:r>
      <w:proofErr w:type="spellEnd"/>
      <w:r w:rsidRPr="00FE6C2F">
        <w:rPr>
          <w:rFonts w:ascii="Verdana" w:hAnsi="Verdana"/>
          <w:sz w:val="16"/>
          <w:szCs w:val="16"/>
        </w:rPr>
        <w:t xml:space="preserve">. </w:t>
      </w:r>
      <w:proofErr w:type="spellStart"/>
      <w:r w:rsidRPr="00FE6C2F">
        <w:rPr>
          <w:rFonts w:ascii="Verdana" w:hAnsi="Verdana"/>
          <w:sz w:val="16"/>
          <w:szCs w:val="16"/>
        </w:rPr>
        <w:t>Kriminalny</w:t>
      </w:r>
      <w:proofErr w:type="spellEnd"/>
      <w:r w:rsidRPr="00FE6C2F">
        <w:rPr>
          <w:rFonts w:ascii="Verdana" w:hAnsi="Verdana"/>
          <w:sz w:val="16"/>
          <w:szCs w:val="16"/>
        </w:rPr>
        <w:t xml:space="preserve"> </w:t>
      </w:r>
      <w:proofErr w:type="spellStart"/>
      <w:r w:rsidRPr="00FE6C2F">
        <w:rPr>
          <w:rFonts w:ascii="Verdana" w:hAnsi="Verdana"/>
          <w:sz w:val="16"/>
          <w:szCs w:val="16"/>
        </w:rPr>
        <w:t>Kodeks</w:t>
      </w:r>
      <w:proofErr w:type="spellEnd"/>
      <w:r w:rsidRPr="00FE6C2F">
        <w:rPr>
          <w:rFonts w:ascii="Verdana" w:hAnsi="Verdana"/>
          <w:sz w:val="16"/>
          <w:szCs w:val="16"/>
        </w:rPr>
        <w:t xml:space="preserve"> </w:t>
      </w:r>
      <w:proofErr w:type="spellStart"/>
      <w:r w:rsidRPr="00FE6C2F">
        <w:rPr>
          <w:rFonts w:ascii="Verdana" w:hAnsi="Verdana"/>
          <w:sz w:val="16"/>
          <w:szCs w:val="16"/>
        </w:rPr>
        <w:t>Ukrainy</w:t>
      </w:r>
      <w:proofErr w:type="spellEnd"/>
      <w:r w:rsidRPr="00FE6C2F">
        <w:rPr>
          <w:rFonts w:ascii="Verdana" w:hAnsi="Verdana"/>
          <w:sz w:val="16"/>
          <w:szCs w:val="16"/>
        </w:rPr>
        <w:t xml:space="preserve"> (Wetboek van strafrecht van Oekraïne), Artikel 111-1 en 111-2, Oekraïens op </w:t>
      </w:r>
      <w:hyperlink r:id="rId24" w:anchor="Text" w:history="1">
        <w:r w:rsidRPr="00FE6C2F">
          <w:rPr>
            <w:rStyle w:val="Hyperlink"/>
            <w:rFonts w:ascii="Verdana" w:hAnsi="Verdana"/>
            <w:sz w:val="16"/>
            <w:szCs w:val="16"/>
          </w:rPr>
          <w:t>https://zakon.rada.gov.ua/laws/show/2341-14#Text</w:t>
        </w:r>
      </w:hyperlink>
      <w:r w:rsidRPr="00FE6C2F">
        <w:rPr>
          <w:rFonts w:ascii="Verdana" w:hAnsi="Verdana"/>
          <w:sz w:val="16"/>
          <w:szCs w:val="16"/>
        </w:rPr>
        <w:t xml:space="preserve"> </w:t>
      </w:r>
    </w:p>
  </w:footnote>
  <w:footnote w:id="59">
    <w:p w14:paraId="3AF1F0AE" w14:textId="53DA138F" w:rsidR="00E618B7" w:rsidRPr="00FE6C2F" w:rsidRDefault="00E618B7" w:rsidP="00A4402B">
      <w:pPr>
        <w:pStyle w:val="Voetnoottekst"/>
        <w:rPr>
          <w:rFonts w:ascii="Verdana" w:hAnsi="Verdana"/>
          <w:sz w:val="16"/>
          <w:szCs w:val="16"/>
          <w:lang w:val="en-US"/>
        </w:rPr>
      </w:pPr>
      <w:r w:rsidRPr="00FE6C2F">
        <w:rPr>
          <w:rStyle w:val="Voetnootmarkering"/>
          <w:rFonts w:ascii="Verdana" w:hAnsi="Verdana"/>
          <w:sz w:val="16"/>
          <w:szCs w:val="16"/>
        </w:rPr>
        <w:footnoteRef/>
      </w:r>
      <w:r w:rsidRPr="00FE6C2F">
        <w:rPr>
          <w:rFonts w:ascii="Verdana" w:hAnsi="Verdana"/>
          <w:sz w:val="16"/>
          <w:szCs w:val="16"/>
          <w:lang w:val="en-US"/>
        </w:rPr>
        <w:t xml:space="preserve"> Freedom House, Freedom in the World Report Ukraine 2025, </w:t>
      </w:r>
      <w:r>
        <w:fldChar w:fldCharType="begin"/>
      </w:r>
      <w:r w:rsidRPr="006C53A0">
        <w:rPr>
          <w:lang w:val="en-US"/>
        </w:rPr>
        <w:instrText>HYPERLINK "https://freedomhouse.org/country/ukraine/freedom-world/2025"</w:instrText>
      </w:r>
      <w:r>
        <w:fldChar w:fldCharType="separate"/>
      </w:r>
      <w:r w:rsidRPr="00FE6C2F">
        <w:rPr>
          <w:rStyle w:val="Hyperlink"/>
          <w:rFonts w:ascii="Verdana" w:hAnsi="Verdana"/>
          <w:sz w:val="16"/>
          <w:szCs w:val="16"/>
          <w:lang w:val="en-US"/>
        </w:rPr>
        <w:t>https://freedomhouse.org/country/ukraine/freedom-world/2025</w:t>
      </w:r>
      <w:r>
        <w:fldChar w:fldCharType="end"/>
      </w:r>
      <w:r w:rsidRPr="00FE6C2F">
        <w:rPr>
          <w:rFonts w:ascii="Verdana" w:hAnsi="Verdana"/>
          <w:sz w:val="16"/>
          <w:szCs w:val="16"/>
          <w:lang w:val="en-US"/>
        </w:rPr>
        <w:t xml:space="preserve"> </w:t>
      </w:r>
    </w:p>
  </w:footnote>
  <w:footnote w:id="60">
    <w:p w14:paraId="69B5FE36" w14:textId="77777777" w:rsidR="00E618B7" w:rsidRPr="00FE6C2F" w:rsidRDefault="00E618B7" w:rsidP="00A4402B">
      <w:pPr>
        <w:pStyle w:val="Voetnoottekst"/>
        <w:rPr>
          <w:rFonts w:ascii="Verdana" w:hAnsi="Verdana"/>
          <w:sz w:val="16"/>
          <w:szCs w:val="16"/>
          <w:lang w:val="en-US"/>
        </w:rPr>
      </w:pPr>
      <w:r w:rsidRPr="00FE6C2F">
        <w:rPr>
          <w:rStyle w:val="Voetnootmarkering"/>
          <w:rFonts w:ascii="Verdana" w:hAnsi="Verdana"/>
          <w:sz w:val="16"/>
          <w:szCs w:val="16"/>
        </w:rPr>
        <w:footnoteRef/>
      </w:r>
      <w:r w:rsidRPr="00FE6C2F">
        <w:rPr>
          <w:rFonts w:ascii="Verdana" w:hAnsi="Verdana"/>
          <w:sz w:val="16"/>
          <w:szCs w:val="16"/>
          <w:lang w:val="en-US"/>
        </w:rPr>
        <w:t xml:space="preserve"> OHCHR (United Nations Human Rights Officer of the High Commissioner),Detention of civilians in the context of the armed attack by the Russian Federation against Ukraine 24 February 2022 – 23 May 2023, 27 </w:t>
      </w:r>
      <w:proofErr w:type="spellStart"/>
      <w:r w:rsidRPr="00FE6C2F">
        <w:rPr>
          <w:rFonts w:ascii="Verdana" w:hAnsi="Verdana"/>
          <w:sz w:val="16"/>
          <w:szCs w:val="16"/>
          <w:lang w:val="en-US"/>
        </w:rPr>
        <w:t>juni</w:t>
      </w:r>
      <w:proofErr w:type="spellEnd"/>
      <w:r w:rsidRPr="00FE6C2F">
        <w:rPr>
          <w:rFonts w:ascii="Verdana" w:hAnsi="Verdana"/>
          <w:sz w:val="16"/>
          <w:szCs w:val="16"/>
          <w:lang w:val="en-US"/>
        </w:rPr>
        <w:t xml:space="preserve"> 2023, </w:t>
      </w:r>
      <w:r>
        <w:fldChar w:fldCharType="begin"/>
      </w:r>
      <w:r w:rsidRPr="006C53A0">
        <w:rPr>
          <w:lang w:val="en-US"/>
        </w:rPr>
        <w:instrText>HYPERLINK "https://www.ohchr.org/sites/default/files/2023-07/2023-06-27-Ukraine-thematic-report-detention-ENG_0.pdf"</w:instrText>
      </w:r>
      <w:r>
        <w:fldChar w:fldCharType="separate"/>
      </w:r>
      <w:r w:rsidRPr="00FE6C2F">
        <w:rPr>
          <w:rStyle w:val="Hyperlink"/>
          <w:rFonts w:ascii="Verdana" w:hAnsi="Verdana"/>
          <w:sz w:val="16"/>
          <w:szCs w:val="16"/>
          <w:lang w:val="en-US"/>
        </w:rPr>
        <w:t>https://www.ohchr.org/sites/default/files/2023-07/2023-06-27-Ukraine-thematic-report-detention-ENG_0.pdf</w:t>
      </w:r>
      <w:r>
        <w:fldChar w:fldCharType="end"/>
      </w:r>
      <w:r w:rsidRPr="00FE6C2F">
        <w:rPr>
          <w:rFonts w:ascii="Verdana" w:hAnsi="Verdana"/>
          <w:sz w:val="16"/>
          <w:szCs w:val="16"/>
          <w:lang w:val="en-US"/>
        </w:rPr>
        <w:t xml:space="preserve"> , </w:t>
      </w:r>
      <w:proofErr w:type="spellStart"/>
      <w:r w:rsidRPr="00FE6C2F">
        <w:rPr>
          <w:rFonts w:ascii="Verdana" w:hAnsi="Verdana"/>
          <w:sz w:val="16"/>
          <w:szCs w:val="16"/>
          <w:lang w:val="en-US"/>
        </w:rPr>
        <w:t>pagina</w:t>
      </w:r>
      <w:proofErr w:type="spellEnd"/>
      <w:r w:rsidRPr="00FE6C2F">
        <w:rPr>
          <w:rFonts w:ascii="Verdana" w:hAnsi="Verdana"/>
          <w:sz w:val="16"/>
          <w:szCs w:val="16"/>
          <w:lang w:val="en-US"/>
        </w:rPr>
        <w:t xml:space="preserve"> 32-34</w:t>
      </w:r>
    </w:p>
  </w:footnote>
  <w:footnote w:id="61">
    <w:p w14:paraId="57C158C0" w14:textId="56357BD5" w:rsidR="00E618B7" w:rsidRPr="00FE6C2F" w:rsidRDefault="00E618B7" w:rsidP="00A4402B">
      <w:pPr>
        <w:pStyle w:val="Voetnoottekst"/>
        <w:rPr>
          <w:rFonts w:ascii="Verdana" w:hAnsi="Verdana"/>
          <w:sz w:val="16"/>
          <w:szCs w:val="16"/>
          <w:lang w:val="en-US"/>
        </w:rPr>
      </w:pPr>
      <w:r w:rsidRPr="00FE6C2F">
        <w:rPr>
          <w:rStyle w:val="Voetnootmarkering"/>
          <w:rFonts w:ascii="Verdana" w:hAnsi="Verdana"/>
          <w:sz w:val="16"/>
          <w:szCs w:val="16"/>
        </w:rPr>
        <w:footnoteRef/>
      </w:r>
      <w:r w:rsidRPr="00FE6C2F">
        <w:rPr>
          <w:rFonts w:ascii="Verdana" w:hAnsi="Verdana"/>
          <w:sz w:val="16"/>
          <w:szCs w:val="16"/>
          <w:lang w:val="en-US"/>
        </w:rPr>
        <w:t xml:space="preserve"> OHCHR, Treatment of prisoners of war and update on the human rights situation in Ukraine 1 June – 31 August 2024, 1 </w:t>
      </w:r>
      <w:proofErr w:type="spellStart"/>
      <w:r w:rsidRPr="00FE6C2F">
        <w:rPr>
          <w:rFonts w:ascii="Verdana" w:hAnsi="Verdana"/>
          <w:sz w:val="16"/>
          <w:szCs w:val="16"/>
          <w:lang w:val="en-US"/>
        </w:rPr>
        <w:t>oktober</w:t>
      </w:r>
      <w:proofErr w:type="spellEnd"/>
      <w:r w:rsidRPr="00FE6C2F">
        <w:rPr>
          <w:rFonts w:ascii="Verdana" w:hAnsi="Verdana"/>
          <w:sz w:val="16"/>
          <w:szCs w:val="16"/>
          <w:lang w:val="en-US"/>
        </w:rPr>
        <w:t xml:space="preserve"> 2024, </w:t>
      </w:r>
      <w:r w:rsidR="001026AE">
        <w:fldChar w:fldCharType="begin"/>
      </w:r>
      <w:r w:rsidR="001026AE" w:rsidRPr="006C53A0">
        <w:rPr>
          <w:lang w:val="en-US"/>
        </w:rPr>
        <w:instrText>HYPERLINK "https://www.ohchr.org/sites/default/files/documents/countries/ukraine/2024/Ukraine-OHCHR-40th-periodic-report.pdf"</w:instrText>
      </w:r>
      <w:r w:rsidR="001026AE">
        <w:fldChar w:fldCharType="separate"/>
      </w:r>
      <w:r w:rsidR="001026AE" w:rsidRPr="00FE6C2F">
        <w:rPr>
          <w:rStyle w:val="Hyperlink"/>
          <w:rFonts w:ascii="Verdana" w:hAnsi="Verdana"/>
          <w:sz w:val="16"/>
          <w:szCs w:val="16"/>
          <w:lang w:val="en-US"/>
        </w:rPr>
        <w:t>https://www.ohchr.org/sites/default/files/documents/countries/ukraine/2024/Ukraine-OHCHR-40th-periodic-report.pdf</w:t>
      </w:r>
      <w:r w:rsidR="001026AE">
        <w:fldChar w:fldCharType="end"/>
      </w:r>
      <w:r w:rsidR="001026AE" w:rsidRPr="00FE6C2F">
        <w:rPr>
          <w:rFonts w:ascii="Verdana" w:hAnsi="Verdana"/>
          <w:sz w:val="16"/>
          <w:szCs w:val="16"/>
          <w:lang w:val="en-US"/>
        </w:rPr>
        <w:t xml:space="preserve"> </w:t>
      </w:r>
    </w:p>
  </w:footnote>
  <w:footnote w:id="62">
    <w:p w14:paraId="110D76D1" w14:textId="30785FF0" w:rsidR="00E618B7" w:rsidRPr="00FE6C2F" w:rsidRDefault="00E618B7">
      <w:pPr>
        <w:pStyle w:val="Voetnoottekst"/>
        <w:rPr>
          <w:rFonts w:ascii="Verdana" w:hAnsi="Verdana"/>
          <w:sz w:val="16"/>
          <w:szCs w:val="16"/>
          <w:lang w:val="en-US"/>
        </w:rPr>
      </w:pPr>
      <w:r w:rsidRPr="00FE6C2F">
        <w:rPr>
          <w:rStyle w:val="Voetnootmarkering"/>
          <w:rFonts w:ascii="Verdana" w:hAnsi="Verdana"/>
          <w:sz w:val="16"/>
          <w:szCs w:val="16"/>
        </w:rPr>
        <w:footnoteRef/>
      </w:r>
      <w:r w:rsidRPr="00FE6C2F">
        <w:rPr>
          <w:rFonts w:ascii="Verdana" w:hAnsi="Verdana"/>
          <w:sz w:val="16"/>
          <w:szCs w:val="16"/>
          <w:lang w:val="en-US"/>
        </w:rPr>
        <w:t xml:space="preserve"> Prosecutor General’s Office, Crimes committed during full-scale invasion of the RF as of 12.2.2026, </w:t>
      </w:r>
      <w:r>
        <w:fldChar w:fldCharType="begin"/>
      </w:r>
      <w:r w:rsidRPr="006C53A0">
        <w:rPr>
          <w:lang w:val="en-US"/>
        </w:rPr>
        <w:instrText>HYPERLINK "https://www.gp.gov.ua/en"</w:instrText>
      </w:r>
      <w:r>
        <w:fldChar w:fldCharType="separate"/>
      </w:r>
      <w:r w:rsidRPr="00FE6C2F">
        <w:rPr>
          <w:rStyle w:val="Hyperlink"/>
          <w:rFonts w:ascii="Verdana" w:hAnsi="Verdana"/>
          <w:sz w:val="16"/>
          <w:szCs w:val="16"/>
          <w:lang w:val="en-US"/>
        </w:rPr>
        <w:t>https://www.gp.gov.ua/en</w:t>
      </w:r>
      <w:r>
        <w:fldChar w:fldCharType="end"/>
      </w:r>
      <w:r w:rsidRPr="00FE6C2F">
        <w:rPr>
          <w:rFonts w:ascii="Verdana" w:hAnsi="Verdana"/>
          <w:sz w:val="16"/>
          <w:szCs w:val="16"/>
          <w:lang w:val="en-US"/>
        </w:rPr>
        <w:t xml:space="preserve"> (</w:t>
      </w:r>
      <w:proofErr w:type="spellStart"/>
      <w:r w:rsidRPr="00FE6C2F">
        <w:rPr>
          <w:rFonts w:ascii="Verdana" w:hAnsi="Verdana"/>
          <w:sz w:val="16"/>
          <w:szCs w:val="16"/>
          <w:lang w:val="en-US"/>
        </w:rPr>
        <w:t>geraadpleegd</w:t>
      </w:r>
      <w:proofErr w:type="spellEnd"/>
      <w:r w:rsidRPr="00FE6C2F">
        <w:rPr>
          <w:rFonts w:ascii="Verdana" w:hAnsi="Verdana"/>
          <w:sz w:val="16"/>
          <w:szCs w:val="16"/>
          <w:lang w:val="en-US"/>
        </w:rPr>
        <w:t xml:space="preserve"> 12 </w:t>
      </w:r>
      <w:proofErr w:type="spellStart"/>
      <w:r w:rsidRPr="00FE6C2F">
        <w:rPr>
          <w:rFonts w:ascii="Verdana" w:hAnsi="Verdana"/>
          <w:sz w:val="16"/>
          <w:szCs w:val="16"/>
          <w:lang w:val="en-US"/>
        </w:rPr>
        <w:t>februari</w:t>
      </w:r>
      <w:proofErr w:type="spellEnd"/>
      <w:r w:rsidRPr="00FE6C2F">
        <w:rPr>
          <w:rFonts w:ascii="Verdana" w:hAnsi="Verdana"/>
          <w:sz w:val="16"/>
          <w:szCs w:val="16"/>
          <w:lang w:val="en-US"/>
        </w:rPr>
        <w:t xml:space="preserve"> 2026)</w:t>
      </w:r>
    </w:p>
  </w:footnote>
  <w:footnote w:id="63">
    <w:p w14:paraId="4544E015" w14:textId="36EF5742" w:rsidR="00E618B7" w:rsidRPr="00FE6C2F" w:rsidRDefault="00E618B7">
      <w:pPr>
        <w:pStyle w:val="Voetnoottekst"/>
        <w:rPr>
          <w:rFonts w:ascii="Verdana" w:hAnsi="Verdana"/>
          <w:sz w:val="16"/>
          <w:szCs w:val="16"/>
          <w:lang w:val="en-US"/>
        </w:rPr>
      </w:pPr>
      <w:r w:rsidRPr="00FE6C2F">
        <w:rPr>
          <w:rStyle w:val="Voetnootmarkering"/>
          <w:rFonts w:ascii="Verdana" w:hAnsi="Verdana"/>
          <w:sz w:val="16"/>
          <w:szCs w:val="16"/>
        </w:rPr>
        <w:footnoteRef/>
      </w:r>
      <w:r w:rsidRPr="00FE6C2F">
        <w:rPr>
          <w:rFonts w:ascii="Verdana" w:hAnsi="Verdana"/>
          <w:sz w:val="16"/>
          <w:szCs w:val="16"/>
          <w:lang w:val="en-US"/>
        </w:rPr>
        <w:t xml:space="preserve"> OHCHR, Report on the Human Rights Situation in Ukraine 1 June 2025 – 30 November 2025, 9 </w:t>
      </w:r>
      <w:proofErr w:type="spellStart"/>
      <w:r w:rsidRPr="00FE6C2F">
        <w:rPr>
          <w:rFonts w:ascii="Verdana" w:hAnsi="Verdana"/>
          <w:sz w:val="16"/>
          <w:szCs w:val="16"/>
          <w:lang w:val="en-US"/>
        </w:rPr>
        <w:t>december</w:t>
      </w:r>
      <w:proofErr w:type="spellEnd"/>
      <w:r w:rsidRPr="00FE6C2F">
        <w:rPr>
          <w:rFonts w:ascii="Verdana" w:hAnsi="Verdana"/>
          <w:sz w:val="16"/>
          <w:szCs w:val="16"/>
          <w:lang w:val="en-US"/>
        </w:rPr>
        <w:t xml:space="preserve"> 2025, </w:t>
      </w:r>
      <w:r>
        <w:fldChar w:fldCharType="begin"/>
      </w:r>
      <w:r w:rsidRPr="006C53A0">
        <w:rPr>
          <w:lang w:val="en-US"/>
        </w:rPr>
        <w:instrText>HYPERLINK "https://ukraine.ohchr.org/sites/default/files/2025-12/2025-12-09%20OHCHR%2043rd%20periodic%20report%20on%20Ukraine%20ENG.pdf"</w:instrText>
      </w:r>
      <w:r>
        <w:fldChar w:fldCharType="separate"/>
      </w:r>
      <w:r w:rsidRPr="00FE6C2F">
        <w:rPr>
          <w:rStyle w:val="Hyperlink"/>
          <w:rFonts w:ascii="Verdana" w:hAnsi="Verdana"/>
          <w:sz w:val="16"/>
          <w:szCs w:val="16"/>
          <w:lang w:val="en-US"/>
        </w:rPr>
        <w:t>https://ukraine.ohchr.org/sites/default/files/2025-12/2025-12-09%20OHCHR%2043rd%20periodic%20report%20on%20Ukraine%20ENG.pdf</w:t>
      </w:r>
      <w:r>
        <w:fldChar w:fldCharType="end"/>
      </w:r>
      <w:r w:rsidRPr="00FE6C2F">
        <w:rPr>
          <w:rFonts w:ascii="Verdana" w:hAnsi="Verdana"/>
          <w:sz w:val="16"/>
          <w:szCs w:val="16"/>
          <w:lang w:val="en-US"/>
        </w:rPr>
        <w:t xml:space="preserve"> </w:t>
      </w:r>
    </w:p>
  </w:footnote>
  <w:footnote w:id="64">
    <w:p w14:paraId="6D5E51F1" w14:textId="7C4F5D62" w:rsidR="00E618B7" w:rsidRPr="00FE6C2F" w:rsidRDefault="00E618B7" w:rsidP="00A4402B">
      <w:pPr>
        <w:pStyle w:val="Voetnoottekst"/>
        <w:rPr>
          <w:rFonts w:ascii="Verdana" w:hAnsi="Verdana"/>
          <w:sz w:val="16"/>
          <w:szCs w:val="16"/>
          <w:lang w:val="en-US"/>
        </w:rPr>
      </w:pPr>
      <w:r w:rsidRPr="00FE6C2F">
        <w:rPr>
          <w:rStyle w:val="Voetnootmarkering"/>
          <w:rFonts w:ascii="Verdana" w:hAnsi="Verdana"/>
          <w:sz w:val="16"/>
          <w:szCs w:val="16"/>
        </w:rPr>
        <w:footnoteRef/>
      </w:r>
      <w:r w:rsidRPr="00FE6C2F">
        <w:rPr>
          <w:rFonts w:ascii="Verdana" w:hAnsi="Verdana"/>
          <w:sz w:val="16"/>
          <w:szCs w:val="16"/>
          <w:lang w:val="en-US"/>
        </w:rPr>
        <w:t xml:space="preserve"> OHCHR, Report on the human rights situation in Ukraine, 1 December 2024 – 31 May 2025, 30 </w:t>
      </w:r>
      <w:proofErr w:type="spellStart"/>
      <w:r w:rsidRPr="00FE6C2F">
        <w:rPr>
          <w:rFonts w:ascii="Verdana" w:hAnsi="Verdana"/>
          <w:sz w:val="16"/>
          <w:szCs w:val="16"/>
          <w:lang w:val="en-US"/>
        </w:rPr>
        <w:t>juni</w:t>
      </w:r>
      <w:proofErr w:type="spellEnd"/>
      <w:r w:rsidRPr="00FE6C2F">
        <w:rPr>
          <w:rFonts w:ascii="Verdana" w:hAnsi="Verdana"/>
          <w:sz w:val="16"/>
          <w:szCs w:val="16"/>
          <w:lang w:val="en-US"/>
        </w:rPr>
        <w:t xml:space="preserve"> 2025, </w:t>
      </w:r>
      <w:r>
        <w:fldChar w:fldCharType="begin"/>
      </w:r>
      <w:r w:rsidRPr="006C53A0">
        <w:rPr>
          <w:lang w:val="en-US"/>
        </w:rPr>
        <w:instrText>HYPERLINK "https://ukraine.ohchr.org/sites/default/files/2025-07/2025-06-30%20OHCHR%2042nd%20periodic%20report%20on%20Ukraine_2.pdf"</w:instrText>
      </w:r>
      <w:r>
        <w:fldChar w:fldCharType="separate"/>
      </w:r>
      <w:r w:rsidRPr="00FE6C2F">
        <w:rPr>
          <w:rStyle w:val="Hyperlink"/>
          <w:rFonts w:ascii="Verdana" w:hAnsi="Verdana"/>
          <w:sz w:val="16"/>
          <w:szCs w:val="16"/>
          <w:lang w:val="en-US"/>
        </w:rPr>
        <w:t>https://ukraine.ohchr.org/sites/default/files/2025-07/2025-06-30%20OHCHR%2042nd%20periodic%20report%20on%20Ukraine_2.pdf</w:t>
      </w:r>
      <w:r>
        <w:fldChar w:fldCharType="end"/>
      </w:r>
      <w:r w:rsidRPr="00FE6C2F">
        <w:rPr>
          <w:rFonts w:ascii="Verdana" w:hAnsi="Verdana"/>
          <w:sz w:val="16"/>
          <w:szCs w:val="16"/>
          <w:lang w:val="en-US"/>
        </w:rPr>
        <w:t xml:space="preserve"> </w:t>
      </w:r>
    </w:p>
  </w:footnote>
  <w:footnote w:id="65">
    <w:p w14:paraId="5AD3973A" w14:textId="055A0C42" w:rsidR="00E618B7" w:rsidRPr="00FE6C2F" w:rsidRDefault="00E618B7">
      <w:pPr>
        <w:pStyle w:val="Voetnoottekst"/>
        <w:rPr>
          <w:rFonts w:ascii="Verdana" w:hAnsi="Verdana"/>
          <w:sz w:val="16"/>
          <w:szCs w:val="16"/>
          <w:lang w:val="en-US"/>
        </w:rPr>
      </w:pPr>
      <w:r w:rsidRPr="00FE6C2F">
        <w:rPr>
          <w:rStyle w:val="Voetnootmarkering"/>
          <w:rFonts w:ascii="Verdana" w:hAnsi="Verdana"/>
          <w:sz w:val="16"/>
          <w:szCs w:val="16"/>
        </w:rPr>
        <w:footnoteRef/>
      </w:r>
      <w:r w:rsidRPr="00FE6C2F">
        <w:rPr>
          <w:rFonts w:ascii="Verdana" w:hAnsi="Verdana"/>
          <w:sz w:val="16"/>
          <w:szCs w:val="16"/>
          <w:lang w:val="en-US"/>
        </w:rPr>
        <w:t xml:space="preserve"> CNN, Desperate to get its illegally detained civilians out of Russia, Kyiv offers Ukrainian collaborators in exchange, 8 </w:t>
      </w:r>
      <w:proofErr w:type="spellStart"/>
      <w:r w:rsidRPr="00FE6C2F">
        <w:rPr>
          <w:rFonts w:ascii="Verdana" w:hAnsi="Verdana"/>
          <w:sz w:val="16"/>
          <w:szCs w:val="16"/>
          <w:lang w:val="en-US"/>
        </w:rPr>
        <w:t>juni</w:t>
      </w:r>
      <w:proofErr w:type="spellEnd"/>
      <w:r w:rsidRPr="00FE6C2F">
        <w:rPr>
          <w:rFonts w:ascii="Verdana" w:hAnsi="Verdana"/>
          <w:sz w:val="16"/>
          <w:szCs w:val="16"/>
          <w:lang w:val="en-US"/>
        </w:rPr>
        <w:t xml:space="preserve"> 2026, </w:t>
      </w:r>
      <w:r>
        <w:fldChar w:fldCharType="begin"/>
      </w:r>
      <w:r w:rsidRPr="006C53A0">
        <w:rPr>
          <w:lang w:val="en-US"/>
        </w:rPr>
        <w:instrText>HYPERLINK "https://edition.cnn.com/2025/06/08/world/ukraine-russia-collaborators-war-intl?Date=20250608&amp;Profile=CNN+International&amp;utm_content=1749378602&amp;utm_medium=social&amp;utm_source=facebook&amp;fbclid=IwQ0xDSwKyR5VleHRuA2FlbQIxMQABHnpW57zyT6ledjYbwcmJ74f-wYIj5MwZNolZi"</w:instrText>
      </w:r>
      <w:r>
        <w:fldChar w:fldCharType="separate"/>
      </w:r>
      <w:r w:rsidRPr="00FE6C2F">
        <w:rPr>
          <w:rStyle w:val="Hyperlink"/>
          <w:rFonts w:ascii="Verdana" w:hAnsi="Verdana"/>
          <w:sz w:val="16"/>
          <w:szCs w:val="16"/>
          <w:lang w:val="en-US"/>
        </w:rPr>
        <w:t>https://edition.cnn.com/2025/06/08/world/ukraine-russia-collaborators-war-intl?Date=20250608&amp;Profile=CNN+International&amp;utm_content=1749378602&amp;utm_medium=social&amp;utm_source=facebook&amp;fbclid=IwQ0xDSwKyR5VleHRuA2FlbQIxMQABHnpW57zyT6ledjYbwcmJ74f-wYIj5MwZNolZi</w:t>
      </w:r>
      <w:r>
        <w:fldChar w:fldCharType="end"/>
      </w:r>
      <w:r w:rsidRPr="00FE6C2F">
        <w:rPr>
          <w:rFonts w:ascii="Verdana" w:hAnsi="Verdana"/>
          <w:sz w:val="16"/>
          <w:szCs w:val="16"/>
          <w:lang w:val="en-US"/>
        </w:rPr>
        <w:t xml:space="preserve"> ; </w:t>
      </w:r>
      <w:proofErr w:type="spellStart"/>
      <w:r w:rsidRPr="00FE6C2F">
        <w:rPr>
          <w:rFonts w:ascii="Verdana" w:hAnsi="Verdana"/>
          <w:sz w:val="16"/>
          <w:szCs w:val="16"/>
          <w:lang w:val="en-US"/>
        </w:rPr>
        <w:t>Khochu</w:t>
      </w:r>
      <w:proofErr w:type="spellEnd"/>
      <w:r w:rsidRPr="00FE6C2F">
        <w:rPr>
          <w:rFonts w:ascii="Verdana" w:hAnsi="Verdana"/>
          <w:sz w:val="16"/>
          <w:szCs w:val="16"/>
          <w:lang w:val="en-US"/>
        </w:rPr>
        <w:t xml:space="preserve"> k </w:t>
      </w:r>
      <w:proofErr w:type="spellStart"/>
      <w:r w:rsidRPr="00FE6C2F">
        <w:rPr>
          <w:rFonts w:ascii="Verdana" w:hAnsi="Verdana"/>
          <w:sz w:val="16"/>
          <w:szCs w:val="16"/>
          <w:lang w:val="en-US"/>
        </w:rPr>
        <w:t>svoim</w:t>
      </w:r>
      <w:proofErr w:type="spellEnd"/>
      <w:r w:rsidRPr="00FE6C2F">
        <w:rPr>
          <w:rFonts w:ascii="Verdana" w:hAnsi="Verdana"/>
          <w:sz w:val="16"/>
          <w:szCs w:val="16"/>
          <w:lang w:val="en-US"/>
        </w:rPr>
        <w:t xml:space="preserve">, </w:t>
      </w:r>
      <w:r>
        <w:fldChar w:fldCharType="begin"/>
      </w:r>
      <w:r w:rsidRPr="006C53A0">
        <w:rPr>
          <w:lang w:val="en-US"/>
        </w:rPr>
        <w:instrText>HYPERLINK "https://hochuksvoim.com/en"</w:instrText>
      </w:r>
      <w:r>
        <w:fldChar w:fldCharType="separate"/>
      </w:r>
      <w:r w:rsidRPr="00FE6C2F">
        <w:rPr>
          <w:rStyle w:val="Hyperlink"/>
          <w:rFonts w:ascii="Verdana" w:hAnsi="Verdana"/>
          <w:sz w:val="16"/>
          <w:szCs w:val="16"/>
          <w:lang w:val="en-US"/>
        </w:rPr>
        <w:t>https://hochuksvoim.com/en</w:t>
      </w:r>
      <w:r>
        <w:fldChar w:fldCharType="end"/>
      </w:r>
      <w:r w:rsidRPr="00FE6C2F">
        <w:rPr>
          <w:rFonts w:ascii="Verdana" w:hAnsi="Verdana"/>
          <w:sz w:val="16"/>
          <w:szCs w:val="16"/>
          <w:lang w:val="en-US"/>
        </w:rPr>
        <w:t xml:space="preserve"> </w:t>
      </w:r>
    </w:p>
  </w:footnote>
  <w:footnote w:id="66">
    <w:p w14:paraId="775B1DCF" w14:textId="7F9297DA" w:rsidR="00E618B7" w:rsidRPr="00FE6C2F" w:rsidRDefault="00E618B7" w:rsidP="00A4402B">
      <w:pPr>
        <w:pStyle w:val="Voetnoottekst"/>
        <w:rPr>
          <w:rFonts w:ascii="Verdana" w:hAnsi="Verdana"/>
          <w:sz w:val="16"/>
          <w:szCs w:val="16"/>
          <w:lang w:val="en-US"/>
        </w:rPr>
      </w:pPr>
      <w:r w:rsidRPr="00FE6C2F">
        <w:rPr>
          <w:rStyle w:val="Voetnootmarkering"/>
          <w:rFonts w:ascii="Verdana" w:hAnsi="Verdana"/>
          <w:sz w:val="16"/>
          <w:szCs w:val="16"/>
        </w:rPr>
        <w:footnoteRef/>
      </w:r>
      <w:r w:rsidRPr="00FE6C2F">
        <w:rPr>
          <w:rFonts w:ascii="Verdana" w:hAnsi="Verdana"/>
          <w:sz w:val="16"/>
          <w:szCs w:val="16"/>
          <w:lang w:val="en-US"/>
        </w:rPr>
        <w:t xml:space="preserve">  OHCHR, Report on the Human Rights Situation in Ukraine 1 June 2025 – 30 November 2025, 9 </w:t>
      </w:r>
      <w:proofErr w:type="spellStart"/>
      <w:r w:rsidRPr="00FE6C2F">
        <w:rPr>
          <w:rFonts w:ascii="Verdana" w:hAnsi="Verdana"/>
          <w:sz w:val="16"/>
          <w:szCs w:val="16"/>
          <w:lang w:val="en-US"/>
        </w:rPr>
        <w:t>december</w:t>
      </w:r>
      <w:proofErr w:type="spellEnd"/>
      <w:r w:rsidRPr="00FE6C2F">
        <w:rPr>
          <w:rFonts w:ascii="Verdana" w:hAnsi="Verdana"/>
          <w:sz w:val="16"/>
          <w:szCs w:val="16"/>
          <w:lang w:val="en-US"/>
        </w:rPr>
        <w:t xml:space="preserve"> 2025, </w:t>
      </w:r>
      <w:hyperlink r:id="rId25" w:history="1">
        <w:r w:rsidRPr="00FE6C2F">
          <w:rPr>
            <w:rStyle w:val="Hyperlink"/>
            <w:rFonts w:ascii="Verdana" w:hAnsi="Verdana"/>
            <w:sz w:val="16"/>
            <w:szCs w:val="16"/>
            <w:lang w:val="en-US"/>
          </w:rPr>
          <w:t>https://ukraine.ohchr.org/sites/default/files/2025-12/2025-12-09%20OHCHR%2043rd%20periodic%20report%20on%20Ukraine%20ENG.pdf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67577"/>
    <w:multiLevelType w:val="multilevel"/>
    <w:tmpl w:val="301032D4"/>
    <w:lvl w:ilvl="0">
      <w:start w:val="1"/>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BB64A3D"/>
    <w:multiLevelType w:val="hybridMultilevel"/>
    <w:tmpl w:val="9D7290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4546987"/>
    <w:multiLevelType w:val="multilevel"/>
    <w:tmpl w:val="0486E16A"/>
    <w:numStyleLink w:val="list-bolletjes"/>
  </w:abstractNum>
  <w:abstractNum w:abstractNumId="3"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4" w15:restartNumberingAfterBreak="0">
    <w:nsid w:val="72F16536"/>
    <w:multiLevelType w:val="multilevel"/>
    <w:tmpl w:val="112E8D3E"/>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42"/>
        <w:szCs w:val="42"/>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978191048">
    <w:abstractNumId w:val="3"/>
  </w:num>
  <w:num w:numId="2" w16cid:durableId="1579830291">
    <w:abstractNumId w:val="2"/>
  </w:num>
  <w:num w:numId="3" w16cid:durableId="303120873">
    <w:abstractNumId w:val="4"/>
  </w:num>
  <w:num w:numId="4" w16cid:durableId="305815023">
    <w:abstractNumId w:val="0"/>
  </w:num>
  <w:num w:numId="5" w16cid:durableId="923958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947"/>
    <w:rsid w:val="00010EE4"/>
    <w:rsid w:val="000229A8"/>
    <w:rsid w:val="0003526D"/>
    <w:rsid w:val="00045FD1"/>
    <w:rsid w:val="000725F5"/>
    <w:rsid w:val="0007760C"/>
    <w:rsid w:val="0008115F"/>
    <w:rsid w:val="00083150"/>
    <w:rsid w:val="000F13FC"/>
    <w:rsid w:val="001002E4"/>
    <w:rsid w:val="00100B74"/>
    <w:rsid w:val="001026AE"/>
    <w:rsid w:val="00111110"/>
    <w:rsid w:val="00113873"/>
    <w:rsid w:val="0013450D"/>
    <w:rsid w:val="001373DE"/>
    <w:rsid w:val="001442A4"/>
    <w:rsid w:val="00180A39"/>
    <w:rsid w:val="00193C9E"/>
    <w:rsid w:val="0019792E"/>
    <w:rsid w:val="001A1938"/>
    <w:rsid w:val="001A3893"/>
    <w:rsid w:val="001A5524"/>
    <w:rsid w:val="001A5BD3"/>
    <w:rsid w:val="001B0272"/>
    <w:rsid w:val="001B111E"/>
    <w:rsid w:val="001C2469"/>
    <w:rsid w:val="001D6F26"/>
    <w:rsid w:val="001E4044"/>
    <w:rsid w:val="001E5426"/>
    <w:rsid w:val="001F7505"/>
    <w:rsid w:val="0021033B"/>
    <w:rsid w:val="002152CC"/>
    <w:rsid w:val="00222989"/>
    <w:rsid w:val="00233364"/>
    <w:rsid w:val="002377E6"/>
    <w:rsid w:val="00244226"/>
    <w:rsid w:val="0025362C"/>
    <w:rsid w:val="00257670"/>
    <w:rsid w:val="00264E52"/>
    <w:rsid w:val="002A182E"/>
    <w:rsid w:val="002B3BAC"/>
    <w:rsid w:val="002B5ADB"/>
    <w:rsid w:val="002C3E4B"/>
    <w:rsid w:val="002D64A9"/>
    <w:rsid w:val="002E3CD3"/>
    <w:rsid w:val="00306416"/>
    <w:rsid w:val="00312D6A"/>
    <w:rsid w:val="003214C6"/>
    <w:rsid w:val="00322F56"/>
    <w:rsid w:val="003305BF"/>
    <w:rsid w:val="00335FEE"/>
    <w:rsid w:val="00343EB4"/>
    <w:rsid w:val="003508C6"/>
    <w:rsid w:val="003510B6"/>
    <w:rsid w:val="003537D5"/>
    <w:rsid w:val="0038264C"/>
    <w:rsid w:val="00386BFE"/>
    <w:rsid w:val="00394309"/>
    <w:rsid w:val="00397E86"/>
    <w:rsid w:val="003A1118"/>
    <w:rsid w:val="003B456A"/>
    <w:rsid w:val="003C5480"/>
    <w:rsid w:val="003D05EA"/>
    <w:rsid w:val="003D2553"/>
    <w:rsid w:val="003D7388"/>
    <w:rsid w:val="003E0D43"/>
    <w:rsid w:val="003F188D"/>
    <w:rsid w:val="003F6856"/>
    <w:rsid w:val="004076BA"/>
    <w:rsid w:val="00440904"/>
    <w:rsid w:val="004477F2"/>
    <w:rsid w:val="0047081D"/>
    <w:rsid w:val="00481B09"/>
    <w:rsid w:val="00485EDA"/>
    <w:rsid w:val="004A3E31"/>
    <w:rsid w:val="004B0566"/>
    <w:rsid w:val="004C09DE"/>
    <w:rsid w:val="004C44D1"/>
    <w:rsid w:val="004D1259"/>
    <w:rsid w:val="004E554B"/>
    <w:rsid w:val="00507B36"/>
    <w:rsid w:val="00523947"/>
    <w:rsid w:val="005366F2"/>
    <w:rsid w:val="0054399A"/>
    <w:rsid w:val="00554959"/>
    <w:rsid w:val="00560771"/>
    <w:rsid w:val="00560BB3"/>
    <w:rsid w:val="00575E29"/>
    <w:rsid w:val="00577EFA"/>
    <w:rsid w:val="00594204"/>
    <w:rsid w:val="005A7996"/>
    <w:rsid w:val="005D498F"/>
    <w:rsid w:val="0062225A"/>
    <w:rsid w:val="00646DCC"/>
    <w:rsid w:val="00664F16"/>
    <w:rsid w:val="00672685"/>
    <w:rsid w:val="0068002E"/>
    <w:rsid w:val="0069719D"/>
    <w:rsid w:val="006A2973"/>
    <w:rsid w:val="006C53A0"/>
    <w:rsid w:val="006D0E7B"/>
    <w:rsid w:val="006F20C4"/>
    <w:rsid w:val="006F78B3"/>
    <w:rsid w:val="00707A89"/>
    <w:rsid w:val="00710493"/>
    <w:rsid w:val="0071440B"/>
    <w:rsid w:val="00720D0D"/>
    <w:rsid w:val="0072128C"/>
    <w:rsid w:val="00751098"/>
    <w:rsid w:val="00755B52"/>
    <w:rsid w:val="0076322B"/>
    <w:rsid w:val="00771B96"/>
    <w:rsid w:val="00772490"/>
    <w:rsid w:val="00793612"/>
    <w:rsid w:val="007B1222"/>
    <w:rsid w:val="007E346C"/>
    <w:rsid w:val="00806847"/>
    <w:rsid w:val="00834C0A"/>
    <w:rsid w:val="008354B1"/>
    <w:rsid w:val="0084261A"/>
    <w:rsid w:val="00845486"/>
    <w:rsid w:val="00847585"/>
    <w:rsid w:val="00866F29"/>
    <w:rsid w:val="00893E74"/>
    <w:rsid w:val="008C727C"/>
    <w:rsid w:val="00913849"/>
    <w:rsid w:val="00920CFE"/>
    <w:rsid w:val="009304A6"/>
    <w:rsid w:val="00962441"/>
    <w:rsid w:val="00964141"/>
    <w:rsid w:val="009704FC"/>
    <w:rsid w:val="00977EFF"/>
    <w:rsid w:val="00982C32"/>
    <w:rsid w:val="009830E1"/>
    <w:rsid w:val="00983F96"/>
    <w:rsid w:val="00992DBE"/>
    <w:rsid w:val="00996F6A"/>
    <w:rsid w:val="009A3109"/>
    <w:rsid w:val="009C3178"/>
    <w:rsid w:val="009C6951"/>
    <w:rsid w:val="009E29B9"/>
    <w:rsid w:val="009E4EFD"/>
    <w:rsid w:val="009F3BB0"/>
    <w:rsid w:val="009F6851"/>
    <w:rsid w:val="00A12925"/>
    <w:rsid w:val="00A2771A"/>
    <w:rsid w:val="00A4402B"/>
    <w:rsid w:val="00A54427"/>
    <w:rsid w:val="00A60166"/>
    <w:rsid w:val="00A76542"/>
    <w:rsid w:val="00A777D3"/>
    <w:rsid w:val="00A86F76"/>
    <w:rsid w:val="00A979D7"/>
    <w:rsid w:val="00AA1E05"/>
    <w:rsid w:val="00AB72E1"/>
    <w:rsid w:val="00AC444A"/>
    <w:rsid w:val="00AD0C5B"/>
    <w:rsid w:val="00AD1348"/>
    <w:rsid w:val="00AE0783"/>
    <w:rsid w:val="00AE098D"/>
    <w:rsid w:val="00AE1FA1"/>
    <w:rsid w:val="00AE655C"/>
    <w:rsid w:val="00AF6F23"/>
    <w:rsid w:val="00B126BD"/>
    <w:rsid w:val="00B47D4D"/>
    <w:rsid w:val="00B50B07"/>
    <w:rsid w:val="00B52947"/>
    <w:rsid w:val="00B852B3"/>
    <w:rsid w:val="00BA78A6"/>
    <w:rsid w:val="00BD3713"/>
    <w:rsid w:val="00BE4AC2"/>
    <w:rsid w:val="00BE5CE0"/>
    <w:rsid w:val="00C32936"/>
    <w:rsid w:val="00C36F7B"/>
    <w:rsid w:val="00C41DB8"/>
    <w:rsid w:val="00C51170"/>
    <w:rsid w:val="00CA7EAA"/>
    <w:rsid w:val="00CB71B4"/>
    <w:rsid w:val="00CC2BE9"/>
    <w:rsid w:val="00D01B39"/>
    <w:rsid w:val="00D04279"/>
    <w:rsid w:val="00D34824"/>
    <w:rsid w:val="00D44826"/>
    <w:rsid w:val="00D57F52"/>
    <w:rsid w:val="00D63B7F"/>
    <w:rsid w:val="00D72F4E"/>
    <w:rsid w:val="00D81104"/>
    <w:rsid w:val="00DA0566"/>
    <w:rsid w:val="00DC0C16"/>
    <w:rsid w:val="00DC37D8"/>
    <w:rsid w:val="00DE116B"/>
    <w:rsid w:val="00DF07DD"/>
    <w:rsid w:val="00DF6E89"/>
    <w:rsid w:val="00E1298C"/>
    <w:rsid w:val="00E137D9"/>
    <w:rsid w:val="00E1592A"/>
    <w:rsid w:val="00E17A32"/>
    <w:rsid w:val="00E2442B"/>
    <w:rsid w:val="00E31B92"/>
    <w:rsid w:val="00E326E6"/>
    <w:rsid w:val="00E40797"/>
    <w:rsid w:val="00E455E6"/>
    <w:rsid w:val="00E578F1"/>
    <w:rsid w:val="00E618B7"/>
    <w:rsid w:val="00E642C4"/>
    <w:rsid w:val="00E94FA2"/>
    <w:rsid w:val="00EB4242"/>
    <w:rsid w:val="00EB61A3"/>
    <w:rsid w:val="00ED23F4"/>
    <w:rsid w:val="00EE13F2"/>
    <w:rsid w:val="00EF39F6"/>
    <w:rsid w:val="00F13AA9"/>
    <w:rsid w:val="00F14570"/>
    <w:rsid w:val="00F279EF"/>
    <w:rsid w:val="00F31BC6"/>
    <w:rsid w:val="00F50D94"/>
    <w:rsid w:val="00F601CB"/>
    <w:rsid w:val="00F628EC"/>
    <w:rsid w:val="00F62A6A"/>
    <w:rsid w:val="00F81769"/>
    <w:rsid w:val="00FB0EB4"/>
    <w:rsid w:val="00FB157E"/>
    <w:rsid w:val="00FB17C3"/>
    <w:rsid w:val="00FB4DB3"/>
    <w:rsid w:val="00FB617E"/>
    <w:rsid w:val="00FC1107"/>
    <w:rsid w:val="00FC1C79"/>
    <w:rsid w:val="00FD51FC"/>
    <w:rsid w:val="00FE6C2F"/>
    <w:rsid w:val="00FF3826"/>
    <w:rsid w:val="00FF79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65D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4F16"/>
  </w:style>
  <w:style w:type="paragraph" w:styleId="Kop1">
    <w:name w:val="heading 1"/>
    <w:basedOn w:val="Standaard"/>
    <w:next w:val="Standaard"/>
    <w:link w:val="Kop1Char"/>
    <w:uiPriority w:val="9"/>
    <w:qFormat/>
    <w:rsid w:val="00664F16"/>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Kop2">
    <w:name w:val="heading 2"/>
    <w:basedOn w:val="Standaard"/>
    <w:next w:val="Standaard"/>
    <w:link w:val="Kop2Char"/>
    <w:uiPriority w:val="9"/>
    <w:unhideWhenUsed/>
    <w:qFormat/>
    <w:rsid w:val="00664F1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Kop3">
    <w:name w:val="heading 3"/>
    <w:basedOn w:val="Standaard"/>
    <w:next w:val="Standaard"/>
    <w:link w:val="Kop3Char"/>
    <w:uiPriority w:val="9"/>
    <w:semiHidden/>
    <w:unhideWhenUsed/>
    <w:qFormat/>
    <w:rsid w:val="00664F16"/>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Kop4">
    <w:name w:val="heading 4"/>
    <w:basedOn w:val="Standaard"/>
    <w:next w:val="Standaard"/>
    <w:link w:val="Kop4Char"/>
    <w:uiPriority w:val="9"/>
    <w:semiHidden/>
    <w:unhideWhenUsed/>
    <w:qFormat/>
    <w:rsid w:val="00664F16"/>
    <w:pPr>
      <w:keepNext/>
      <w:keepLines/>
      <w:spacing w:before="40" w:after="0"/>
      <w:outlineLvl w:val="3"/>
    </w:pPr>
    <w:rPr>
      <w:rFonts w:asciiTheme="majorHAnsi" w:eastAsiaTheme="majorEastAsia" w:hAnsiTheme="majorHAnsi" w:cstheme="majorBidi"/>
      <w:sz w:val="22"/>
      <w:szCs w:val="22"/>
    </w:rPr>
  </w:style>
  <w:style w:type="paragraph" w:styleId="Kop5">
    <w:name w:val="heading 5"/>
    <w:basedOn w:val="Standaard"/>
    <w:next w:val="Standaard"/>
    <w:link w:val="Kop5Char"/>
    <w:uiPriority w:val="9"/>
    <w:semiHidden/>
    <w:unhideWhenUsed/>
    <w:qFormat/>
    <w:rsid w:val="00664F16"/>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Kop6">
    <w:name w:val="heading 6"/>
    <w:basedOn w:val="Standaard"/>
    <w:next w:val="Standaard"/>
    <w:link w:val="Kop6Char"/>
    <w:uiPriority w:val="9"/>
    <w:semiHidden/>
    <w:unhideWhenUsed/>
    <w:qFormat/>
    <w:rsid w:val="00664F16"/>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Kop7">
    <w:name w:val="heading 7"/>
    <w:basedOn w:val="Standaard"/>
    <w:next w:val="Standaard"/>
    <w:link w:val="Kop7Char"/>
    <w:uiPriority w:val="9"/>
    <w:semiHidden/>
    <w:unhideWhenUsed/>
    <w:qFormat/>
    <w:rsid w:val="00664F16"/>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Kop8">
    <w:name w:val="heading 8"/>
    <w:basedOn w:val="Standaard"/>
    <w:next w:val="Standaard"/>
    <w:link w:val="Kop8Char"/>
    <w:uiPriority w:val="9"/>
    <w:semiHidden/>
    <w:unhideWhenUsed/>
    <w:qFormat/>
    <w:rsid w:val="00664F16"/>
    <w:pPr>
      <w:keepNext/>
      <w:keepLines/>
      <w:spacing w:before="40" w:after="0"/>
      <w:outlineLvl w:val="7"/>
    </w:pPr>
    <w:rPr>
      <w:rFonts w:asciiTheme="majorHAnsi" w:eastAsiaTheme="majorEastAsia" w:hAnsiTheme="majorHAnsi" w:cstheme="majorBidi"/>
      <w:b/>
      <w:bCs/>
      <w:color w:val="0E2841" w:themeColor="text2"/>
    </w:rPr>
  </w:style>
  <w:style w:type="paragraph" w:styleId="Kop9">
    <w:name w:val="heading 9"/>
    <w:basedOn w:val="Standaard"/>
    <w:next w:val="Standaard"/>
    <w:link w:val="Kop9Char"/>
    <w:uiPriority w:val="9"/>
    <w:semiHidden/>
    <w:unhideWhenUsed/>
    <w:qFormat/>
    <w:rsid w:val="00664F16"/>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4F16"/>
    <w:rPr>
      <w:rFonts w:asciiTheme="majorHAnsi" w:eastAsiaTheme="majorEastAsia" w:hAnsiTheme="majorHAnsi" w:cstheme="majorBidi"/>
      <w:color w:val="0F4761" w:themeColor="accent1" w:themeShade="BF"/>
      <w:sz w:val="32"/>
      <w:szCs w:val="32"/>
    </w:rPr>
  </w:style>
  <w:style w:type="character" w:customStyle="1" w:styleId="Kop2Char">
    <w:name w:val="Kop 2 Char"/>
    <w:basedOn w:val="Standaardalinea-lettertype"/>
    <w:link w:val="Kop2"/>
    <w:uiPriority w:val="9"/>
    <w:rsid w:val="00664F16"/>
    <w:rPr>
      <w:rFonts w:asciiTheme="majorHAnsi" w:eastAsiaTheme="majorEastAsia" w:hAnsiTheme="majorHAnsi" w:cstheme="majorBidi"/>
      <w:color w:val="404040" w:themeColor="text1" w:themeTint="BF"/>
      <w:sz w:val="28"/>
      <w:szCs w:val="28"/>
    </w:rPr>
  </w:style>
  <w:style w:type="character" w:customStyle="1" w:styleId="Kop3Char">
    <w:name w:val="Kop 3 Char"/>
    <w:basedOn w:val="Standaardalinea-lettertype"/>
    <w:link w:val="Kop3"/>
    <w:uiPriority w:val="9"/>
    <w:semiHidden/>
    <w:rsid w:val="00664F16"/>
    <w:rPr>
      <w:rFonts w:asciiTheme="majorHAnsi" w:eastAsiaTheme="majorEastAsia" w:hAnsiTheme="majorHAnsi" w:cstheme="majorBidi"/>
      <w:color w:val="0E2841" w:themeColor="text2"/>
      <w:sz w:val="24"/>
      <w:szCs w:val="24"/>
    </w:rPr>
  </w:style>
  <w:style w:type="character" w:customStyle="1" w:styleId="Kop4Char">
    <w:name w:val="Kop 4 Char"/>
    <w:basedOn w:val="Standaardalinea-lettertype"/>
    <w:link w:val="Kop4"/>
    <w:uiPriority w:val="9"/>
    <w:semiHidden/>
    <w:rsid w:val="00664F16"/>
    <w:rPr>
      <w:rFonts w:asciiTheme="majorHAnsi" w:eastAsiaTheme="majorEastAsia" w:hAnsiTheme="majorHAnsi" w:cstheme="majorBidi"/>
      <w:sz w:val="22"/>
      <w:szCs w:val="22"/>
    </w:rPr>
  </w:style>
  <w:style w:type="character" w:customStyle="1" w:styleId="Kop5Char">
    <w:name w:val="Kop 5 Char"/>
    <w:basedOn w:val="Standaardalinea-lettertype"/>
    <w:link w:val="Kop5"/>
    <w:uiPriority w:val="9"/>
    <w:semiHidden/>
    <w:rsid w:val="00664F16"/>
    <w:rPr>
      <w:rFonts w:asciiTheme="majorHAnsi" w:eastAsiaTheme="majorEastAsia" w:hAnsiTheme="majorHAnsi" w:cstheme="majorBidi"/>
      <w:color w:val="0E2841" w:themeColor="text2"/>
      <w:sz w:val="22"/>
      <w:szCs w:val="22"/>
    </w:rPr>
  </w:style>
  <w:style w:type="character" w:customStyle="1" w:styleId="Kop6Char">
    <w:name w:val="Kop 6 Char"/>
    <w:basedOn w:val="Standaardalinea-lettertype"/>
    <w:link w:val="Kop6"/>
    <w:uiPriority w:val="9"/>
    <w:semiHidden/>
    <w:rsid w:val="00664F16"/>
    <w:rPr>
      <w:rFonts w:asciiTheme="majorHAnsi" w:eastAsiaTheme="majorEastAsia" w:hAnsiTheme="majorHAnsi" w:cstheme="majorBidi"/>
      <w:i/>
      <w:iCs/>
      <w:color w:val="0E2841" w:themeColor="text2"/>
      <w:sz w:val="21"/>
      <w:szCs w:val="21"/>
    </w:rPr>
  </w:style>
  <w:style w:type="character" w:customStyle="1" w:styleId="Kop7Char">
    <w:name w:val="Kop 7 Char"/>
    <w:basedOn w:val="Standaardalinea-lettertype"/>
    <w:link w:val="Kop7"/>
    <w:uiPriority w:val="9"/>
    <w:semiHidden/>
    <w:rsid w:val="00664F16"/>
    <w:rPr>
      <w:rFonts w:asciiTheme="majorHAnsi" w:eastAsiaTheme="majorEastAsia" w:hAnsiTheme="majorHAnsi" w:cstheme="majorBidi"/>
      <w:i/>
      <w:iCs/>
      <w:color w:val="0A2F41" w:themeColor="accent1" w:themeShade="80"/>
      <w:sz w:val="21"/>
      <w:szCs w:val="21"/>
    </w:rPr>
  </w:style>
  <w:style w:type="character" w:customStyle="1" w:styleId="Kop8Char">
    <w:name w:val="Kop 8 Char"/>
    <w:basedOn w:val="Standaardalinea-lettertype"/>
    <w:link w:val="Kop8"/>
    <w:uiPriority w:val="9"/>
    <w:semiHidden/>
    <w:rsid w:val="00664F16"/>
    <w:rPr>
      <w:rFonts w:asciiTheme="majorHAnsi" w:eastAsiaTheme="majorEastAsia" w:hAnsiTheme="majorHAnsi" w:cstheme="majorBidi"/>
      <w:b/>
      <w:bCs/>
      <w:color w:val="0E2841" w:themeColor="text2"/>
    </w:rPr>
  </w:style>
  <w:style w:type="character" w:customStyle="1" w:styleId="Kop9Char">
    <w:name w:val="Kop 9 Char"/>
    <w:basedOn w:val="Standaardalinea-lettertype"/>
    <w:link w:val="Kop9"/>
    <w:uiPriority w:val="9"/>
    <w:semiHidden/>
    <w:rsid w:val="00664F16"/>
    <w:rPr>
      <w:rFonts w:asciiTheme="majorHAnsi" w:eastAsiaTheme="majorEastAsia" w:hAnsiTheme="majorHAnsi" w:cstheme="majorBidi"/>
      <w:b/>
      <w:bCs/>
      <w:i/>
      <w:iCs/>
      <w:color w:val="0E2841" w:themeColor="text2"/>
    </w:rPr>
  </w:style>
  <w:style w:type="paragraph" w:styleId="Titel">
    <w:name w:val="Title"/>
    <w:basedOn w:val="Standaard"/>
    <w:next w:val="Standaard"/>
    <w:link w:val="TitelChar"/>
    <w:uiPriority w:val="10"/>
    <w:qFormat/>
    <w:rsid w:val="00664F16"/>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elChar">
    <w:name w:val="Titel Char"/>
    <w:basedOn w:val="Standaardalinea-lettertype"/>
    <w:link w:val="Titel"/>
    <w:uiPriority w:val="10"/>
    <w:rsid w:val="00664F16"/>
    <w:rPr>
      <w:rFonts w:asciiTheme="majorHAnsi" w:eastAsiaTheme="majorEastAsia" w:hAnsiTheme="majorHAnsi" w:cstheme="majorBidi"/>
      <w:color w:val="156082" w:themeColor="accent1"/>
      <w:spacing w:val="-10"/>
      <w:sz w:val="56"/>
      <w:szCs w:val="56"/>
    </w:rPr>
  </w:style>
  <w:style w:type="paragraph" w:styleId="Ondertitel">
    <w:name w:val="Subtitle"/>
    <w:basedOn w:val="Standaard"/>
    <w:next w:val="Standaard"/>
    <w:link w:val="OndertitelChar"/>
    <w:uiPriority w:val="11"/>
    <w:qFormat/>
    <w:rsid w:val="00664F16"/>
    <w:pPr>
      <w:numPr>
        <w:ilvl w:val="1"/>
      </w:numPr>
      <w:spacing w:line="240" w:lineRule="auto"/>
    </w:pPr>
    <w:rPr>
      <w:rFonts w:asciiTheme="majorHAnsi" w:eastAsiaTheme="majorEastAsia" w:hAnsiTheme="majorHAnsi" w:cstheme="majorBidi"/>
      <w:sz w:val="24"/>
      <w:szCs w:val="24"/>
    </w:rPr>
  </w:style>
  <w:style w:type="character" w:customStyle="1" w:styleId="OndertitelChar">
    <w:name w:val="Ondertitel Char"/>
    <w:basedOn w:val="Standaardalinea-lettertype"/>
    <w:link w:val="Ondertitel"/>
    <w:uiPriority w:val="11"/>
    <w:rsid w:val="00664F16"/>
    <w:rPr>
      <w:rFonts w:asciiTheme="majorHAnsi" w:eastAsiaTheme="majorEastAsia" w:hAnsiTheme="majorHAnsi" w:cstheme="majorBidi"/>
      <w:sz w:val="24"/>
      <w:szCs w:val="24"/>
    </w:rPr>
  </w:style>
  <w:style w:type="paragraph" w:styleId="Citaat">
    <w:name w:val="Quote"/>
    <w:basedOn w:val="Standaard"/>
    <w:next w:val="Standaard"/>
    <w:link w:val="CitaatChar"/>
    <w:uiPriority w:val="29"/>
    <w:qFormat/>
    <w:rsid w:val="00664F16"/>
    <w:pPr>
      <w:spacing w:before="160"/>
      <w:ind w:left="720" w:right="720"/>
    </w:pPr>
    <w:rPr>
      <w:i/>
      <w:iCs/>
      <w:color w:val="404040" w:themeColor="text1" w:themeTint="BF"/>
    </w:rPr>
  </w:style>
  <w:style w:type="character" w:customStyle="1" w:styleId="CitaatChar">
    <w:name w:val="Citaat Char"/>
    <w:basedOn w:val="Standaardalinea-lettertype"/>
    <w:link w:val="Citaat"/>
    <w:uiPriority w:val="29"/>
    <w:rsid w:val="00664F16"/>
    <w:rPr>
      <w:i/>
      <w:iCs/>
      <w:color w:val="404040" w:themeColor="text1" w:themeTint="BF"/>
    </w:rPr>
  </w:style>
  <w:style w:type="paragraph" w:styleId="Lijstalinea">
    <w:name w:val="List Paragraph"/>
    <w:basedOn w:val="Standaard"/>
    <w:uiPriority w:val="34"/>
    <w:qFormat/>
    <w:rsid w:val="00B52947"/>
    <w:pPr>
      <w:ind w:left="720"/>
      <w:contextualSpacing/>
    </w:pPr>
  </w:style>
  <w:style w:type="character" w:styleId="Intensievebenadrukking">
    <w:name w:val="Intense Emphasis"/>
    <w:basedOn w:val="Standaardalinea-lettertype"/>
    <w:uiPriority w:val="21"/>
    <w:qFormat/>
    <w:rsid w:val="00664F16"/>
    <w:rPr>
      <w:b/>
      <w:bCs/>
      <w:i/>
      <w:iCs/>
    </w:rPr>
  </w:style>
  <w:style w:type="paragraph" w:styleId="Duidelijkcitaat">
    <w:name w:val="Intense Quote"/>
    <w:basedOn w:val="Standaard"/>
    <w:next w:val="Standaard"/>
    <w:link w:val="DuidelijkcitaatChar"/>
    <w:uiPriority w:val="30"/>
    <w:qFormat/>
    <w:rsid w:val="00664F16"/>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DuidelijkcitaatChar">
    <w:name w:val="Duidelijk citaat Char"/>
    <w:basedOn w:val="Standaardalinea-lettertype"/>
    <w:link w:val="Duidelijkcitaat"/>
    <w:uiPriority w:val="30"/>
    <w:rsid w:val="00664F16"/>
    <w:rPr>
      <w:rFonts w:asciiTheme="majorHAnsi" w:eastAsiaTheme="majorEastAsia" w:hAnsiTheme="majorHAnsi" w:cstheme="majorBidi"/>
      <w:color w:val="156082" w:themeColor="accent1"/>
      <w:sz w:val="28"/>
      <w:szCs w:val="28"/>
    </w:rPr>
  </w:style>
  <w:style w:type="character" w:styleId="Intensieveverwijzing">
    <w:name w:val="Intense Reference"/>
    <w:basedOn w:val="Standaardalinea-lettertype"/>
    <w:uiPriority w:val="32"/>
    <w:qFormat/>
    <w:rsid w:val="00664F16"/>
    <w:rPr>
      <w:b/>
      <w:bCs/>
      <w:smallCaps/>
      <w:spacing w:val="5"/>
      <w:u w:val="single"/>
    </w:rPr>
  </w:style>
  <w:style w:type="paragraph" w:styleId="Voetnoottekst">
    <w:name w:val="footnote text"/>
    <w:basedOn w:val="Standaard"/>
    <w:link w:val="VoetnoottekstChar"/>
    <w:uiPriority w:val="99"/>
    <w:unhideWhenUsed/>
    <w:rsid w:val="00B52947"/>
    <w:pPr>
      <w:spacing w:after="0" w:line="240" w:lineRule="auto"/>
    </w:pPr>
  </w:style>
  <w:style w:type="character" w:customStyle="1" w:styleId="VoetnoottekstChar">
    <w:name w:val="Voetnoottekst Char"/>
    <w:basedOn w:val="Standaardalinea-lettertype"/>
    <w:link w:val="Voetnoottekst"/>
    <w:uiPriority w:val="99"/>
    <w:rsid w:val="00B52947"/>
    <w:rPr>
      <w:sz w:val="20"/>
      <w:szCs w:val="20"/>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uiPriority w:val="99"/>
    <w:unhideWhenUsed/>
    <w:rsid w:val="00B52947"/>
    <w:rPr>
      <w:vertAlign w:val="superscript"/>
    </w:rPr>
  </w:style>
  <w:style w:type="character" w:styleId="Hyperlink">
    <w:name w:val="Hyperlink"/>
    <w:basedOn w:val="Standaardalinea-lettertype"/>
    <w:uiPriority w:val="99"/>
    <w:unhideWhenUsed/>
    <w:rsid w:val="00B52947"/>
    <w:rPr>
      <w:color w:val="467886" w:themeColor="hyperlink"/>
      <w:u w:val="single"/>
    </w:rPr>
  </w:style>
  <w:style w:type="character" w:styleId="Onopgelostemelding">
    <w:name w:val="Unresolved Mention"/>
    <w:basedOn w:val="Standaardalinea-lettertype"/>
    <w:uiPriority w:val="99"/>
    <w:semiHidden/>
    <w:unhideWhenUsed/>
    <w:rsid w:val="00B52947"/>
    <w:rPr>
      <w:color w:val="605E5C"/>
      <w:shd w:val="clear" w:color="auto" w:fill="E1DFDD"/>
    </w:rPr>
  </w:style>
  <w:style w:type="numbering" w:customStyle="1" w:styleId="list-bolletjes">
    <w:name w:val="list-bolletjes"/>
    <w:basedOn w:val="Geenlijst"/>
    <w:uiPriority w:val="99"/>
    <w:rsid w:val="00913849"/>
    <w:pPr>
      <w:numPr>
        <w:numId w:val="1"/>
      </w:numPr>
    </w:pPr>
  </w:style>
  <w:style w:type="paragraph" w:customStyle="1" w:styleId="opsomming-bolletjesjustitie">
    <w:name w:val="opsomming-bolletjes_justitie"/>
    <w:basedOn w:val="Standaard"/>
    <w:uiPriority w:val="3"/>
    <w:rsid w:val="00913849"/>
    <w:pPr>
      <w:numPr>
        <w:numId w:val="2"/>
      </w:numPr>
      <w:tabs>
        <w:tab w:val="left" w:pos="454"/>
        <w:tab w:val="left" w:pos="907"/>
        <w:tab w:val="left" w:pos="1361"/>
        <w:tab w:val="left" w:pos="1814"/>
        <w:tab w:val="left" w:pos="2268"/>
        <w:tab w:val="left" w:pos="2722"/>
        <w:tab w:val="left" w:pos="3175"/>
        <w:tab w:val="left" w:pos="3629"/>
        <w:tab w:val="left" w:pos="4082"/>
      </w:tabs>
      <w:autoSpaceDE w:val="0"/>
      <w:autoSpaceDN w:val="0"/>
      <w:adjustRightInd w:val="0"/>
      <w:spacing w:after="0" w:line="240" w:lineRule="atLeast"/>
    </w:pPr>
    <w:rPr>
      <w:rFonts w:ascii="Verdana" w:eastAsia="Times New Roman" w:hAnsi="Verdana" w:cs="Times New Roman"/>
      <w:sz w:val="18"/>
      <w:szCs w:val="18"/>
      <w:lang w:eastAsia="nl-NL"/>
    </w:rPr>
  </w:style>
  <w:style w:type="character" w:styleId="GevolgdeHyperlink">
    <w:name w:val="FollowedHyperlink"/>
    <w:basedOn w:val="Standaardalinea-lettertype"/>
    <w:uiPriority w:val="99"/>
    <w:semiHidden/>
    <w:unhideWhenUsed/>
    <w:rsid w:val="00E94FA2"/>
    <w:rPr>
      <w:color w:val="96607D" w:themeColor="followedHyperlink"/>
      <w:u w:val="single"/>
    </w:rPr>
  </w:style>
  <w:style w:type="paragraph" w:styleId="Bijschrift">
    <w:name w:val="caption"/>
    <w:basedOn w:val="Standaard"/>
    <w:next w:val="Standaard"/>
    <w:uiPriority w:val="35"/>
    <w:semiHidden/>
    <w:unhideWhenUsed/>
    <w:qFormat/>
    <w:rsid w:val="00664F16"/>
    <w:pPr>
      <w:spacing w:line="240" w:lineRule="auto"/>
    </w:pPr>
    <w:rPr>
      <w:b/>
      <w:bCs/>
      <w:smallCaps/>
      <w:color w:val="595959" w:themeColor="text1" w:themeTint="A6"/>
      <w:spacing w:val="6"/>
    </w:rPr>
  </w:style>
  <w:style w:type="character" w:styleId="Zwaar">
    <w:name w:val="Strong"/>
    <w:basedOn w:val="Standaardalinea-lettertype"/>
    <w:uiPriority w:val="22"/>
    <w:qFormat/>
    <w:rsid w:val="00664F16"/>
    <w:rPr>
      <w:b/>
      <w:bCs/>
    </w:rPr>
  </w:style>
  <w:style w:type="character" w:styleId="Nadruk">
    <w:name w:val="Emphasis"/>
    <w:basedOn w:val="Standaardalinea-lettertype"/>
    <w:uiPriority w:val="20"/>
    <w:qFormat/>
    <w:rsid w:val="00664F16"/>
    <w:rPr>
      <w:i/>
      <w:iCs/>
    </w:rPr>
  </w:style>
  <w:style w:type="paragraph" w:styleId="Geenafstand">
    <w:name w:val="No Spacing"/>
    <w:uiPriority w:val="1"/>
    <w:qFormat/>
    <w:rsid w:val="00664F16"/>
    <w:pPr>
      <w:spacing w:after="0" w:line="240" w:lineRule="auto"/>
    </w:pPr>
  </w:style>
  <w:style w:type="character" w:styleId="Subtielebenadrukking">
    <w:name w:val="Subtle Emphasis"/>
    <w:basedOn w:val="Standaardalinea-lettertype"/>
    <w:uiPriority w:val="19"/>
    <w:qFormat/>
    <w:rsid w:val="00664F16"/>
    <w:rPr>
      <w:i/>
      <w:iCs/>
      <w:color w:val="404040" w:themeColor="text1" w:themeTint="BF"/>
    </w:rPr>
  </w:style>
  <w:style w:type="character" w:styleId="Subtieleverwijzing">
    <w:name w:val="Subtle Reference"/>
    <w:basedOn w:val="Standaardalinea-lettertype"/>
    <w:uiPriority w:val="31"/>
    <w:qFormat/>
    <w:rsid w:val="00664F16"/>
    <w:rPr>
      <w:smallCaps/>
      <w:color w:val="404040" w:themeColor="text1" w:themeTint="BF"/>
      <w:u w:val="single" w:color="7F7F7F" w:themeColor="text1" w:themeTint="80"/>
    </w:rPr>
  </w:style>
  <w:style w:type="character" w:styleId="Titelvanboek">
    <w:name w:val="Book Title"/>
    <w:basedOn w:val="Standaardalinea-lettertype"/>
    <w:uiPriority w:val="33"/>
    <w:qFormat/>
    <w:rsid w:val="00664F16"/>
    <w:rPr>
      <w:b/>
      <w:bCs/>
      <w:smallCaps/>
    </w:rPr>
  </w:style>
  <w:style w:type="paragraph" w:styleId="Kopvaninhoudsopgave">
    <w:name w:val="TOC Heading"/>
    <w:basedOn w:val="Kop1"/>
    <w:next w:val="Standaard"/>
    <w:uiPriority w:val="39"/>
    <w:unhideWhenUsed/>
    <w:qFormat/>
    <w:rsid w:val="00664F16"/>
    <w:pPr>
      <w:outlineLvl w:val="9"/>
    </w:pPr>
  </w:style>
  <w:style w:type="paragraph" w:styleId="Koptekst">
    <w:name w:val="header"/>
    <w:basedOn w:val="Standaard"/>
    <w:link w:val="KoptekstChar"/>
    <w:uiPriority w:val="99"/>
    <w:unhideWhenUsed/>
    <w:rsid w:val="002D64A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D64A9"/>
  </w:style>
  <w:style w:type="paragraph" w:styleId="Voettekst">
    <w:name w:val="footer"/>
    <w:basedOn w:val="Standaard"/>
    <w:link w:val="VoettekstChar"/>
    <w:uiPriority w:val="99"/>
    <w:unhideWhenUsed/>
    <w:rsid w:val="002D64A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D64A9"/>
  </w:style>
  <w:style w:type="paragraph" w:styleId="Inhopg1">
    <w:name w:val="toc 1"/>
    <w:basedOn w:val="Standaard"/>
    <w:next w:val="Standaard"/>
    <w:autoRedefine/>
    <w:uiPriority w:val="39"/>
    <w:unhideWhenUsed/>
    <w:rsid w:val="002D64A9"/>
    <w:pPr>
      <w:spacing w:after="100"/>
    </w:pPr>
  </w:style>
  <w:style w:type="paragraph" w:styleId="Inhopg2">
    <w:name w:val="toc 2"/>
    <w:basedOn w:val="Standaard"/>
    <w:next w:val="Standaard"/>
    <w:autoRedefine/>
    <w:uiPriority w:val="39"/>
    <w:unhideWhenUsed/>
    <w:rsid w:val="002D64A9"/>
    <w:pPr>
      <w:spacing w:after="100"/>
      <w:ind w:left="200"/>
    </w:pPr>
  </w:style>
  <w:style w:type="character" w:styleId="Verwijzingopmerking">
    <w:name w:val="annotation reference"/>
    <w:basedOn w:val="Standaardalinea-lettertype"/>
    <w:uiPriority w:val="99"/>
    <w:semiHidden/>
    <w:unhideWhenUsed/>
    <w:rsid w:val="00B47D4D"/>
    <w:rPr>
      <w:sz w:val="16"/>
      <w:szCs w:val="16"/>
    </w:rPr>
  </w:style>
  <w:style w:type="paragraph" w:styleId="Tekstopmerking">
    <w:name w:val="annotation text"/>
    <w:basedOn w:val="Standaard"/>
    <w:link w:val="TekstopmerkingChar"/>
    <w:uiPriority w:val="99"/>
    <w:unhideWhenUsed/>
    <w:rsid w:val="00B47D4D"/>
    <w:pPr>
      <w:spacing w:line="240" w:lineRule="auto"/>
    </w:pPr>
  </w:style>
  <w:style w:type="character" w:customStyle="1" w:styleId="TekstopmerkingChar">
    <w:name w:val="Tekst opmerking Char"/>
    <w:basedOn w:val="Standaardalinea-lettertype"/>
    <w:link w:val="Tekstopmerking"/>
    <w:uiPriority w:val="99"/>
    <w:rsid w:val="00B47D4D"/>
  </w:style>
  <w:style w:type="paragraph" w:styleId="Onderwerpvanopmerking">
    <w:name w:val="annotation subject"/>
    <w:basedOn w:val="Tekstopmerking"/>
    <w:next w:val="Tekstopmerking"/>
    <w:link w:val="OnderwerpvanopmerkingChar"/>
    <w:uiPriority w:val="99"/>
    <w:semiHidden/>
    <w:unhideWhenUsed/>
    <w:rsid w:val="00B47D4D"/>
    <w:rPr>
      <w:b/>
      <w:bCs/>
    </w:rPr>
  </w:style>
  <w:style w:type="character" w:customStyle="1" w:styleId="OnderwerpvanopmerkingChar">
    <w:name w:val="Onderwerp van opmerking Char"/>
    <w:basedOn w:val="TekstopmerkingChar"/>
    <w:link w:val="Onderwerpvanopmerking"/>
    <w:uiPriority w:val="99"/>
    <w:semiHidden/>
    <w:rsid w:val="00B47D4D"/>
    <w:rPr>
      <w:b/>
      <w:bCs/>
    </w:rPr>
  </w:style>
  <w:style w:type="paragraph" w:styleId="Revisie">
    <w:name w:val="Revision"/>
    <w:hidden/>
    <w:uiPriority w:val="99"/>
    <w:semiHidden/>
    <w:rsid w:val="005D498F"/>
    <w:pPr>
      <w:spacing w:after="0" w:line="240" w:lineRule="auto"/>
    </w:pPr>
  </w:style>
  <w:style w:type="paragraph" w:styleId="Eindnoottekst">
    <w:name w:val="endnote text"/>
    <w:basedOn w:val="Standaard"/>
    <w:link w:val="EindnoottekstChar"/>
    <w:uiPriority w:val="99"/>
    <w:semiHidden/>
    <w:unhideWhenUsed/>
    <w:rsid w:val="00E618B7"/>
    <w:pPr>
      <w:spacing w:after="0" w:line="240" w:lineRule="auto"/>
    </w:pPr>
  </w:style>
  <w:style w:type="character" w:customStyle="1" w:styleId="EindnoottekstChar">
    <w:name w:val="Eindnoottekst Char"/>
    <w:basedOn w:val="Standaardalinea-lettertype"/>
    <w:link w:val="Eindnoottekst"/>
    <w:uiPriority w:val="99"/>
    <w:semiHidden/>
    <w:rsid w:val="00E618B7"/>
  </w:style>
  <w:style w:type="character" w:styleId="Eindnootmarkering">
    <w:name w:val="endnote reference"/>
    <w:basedOn w:val="Standaardalinea-lettertype"/>
    <w:uiPriority w:val="99"/>
    <w:semiHidden/>
    <w:unhideWhenUsed/>
    <w:rsid w:val="00E618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35292">
      <w:bodyDiv w:val="1"/>
      <w:marLeft w:val="0"/>
      <w:marRight w:val="0"/>
      <w:marTop w:val="0"/>
      <w:marBottom w:val="0"/>
      <w:divBdr>
        <w:top w:val="none" w:sz="0" w:space="0" w:color="auto"/>
        <w:left w:val="none" w:sz="0" w:space="0" w:color="auto"/>
        <w:bottom w:val="none" w:sz="0" w:space="0" w:color="auto"/>
        <w:right w:val="none" w:sz="0" w:space="0" w:color="auto"/>
      </w:divBdr>
    </w:div>
    <w:div w:id="72703843">
      <w:bodyDiv w:val="1"/>
      <w:marLeft w:val="0"/>
      <w:marRight w:val="0"/>
      <w:marTop w:val="0"/>
      <w:marBottom w:val="0"/>
      <w:divBdr>
        <w:top w:val="none" w:sz="0" w:space="0" w:color="auto"/>
        <w:left w:val="none" w:sz="0" w:space="0" w:color="auto"/>
        <w:bottom w:val="none" w:sz="0" w:space="0" w:color="auto"/>
        <w:right w:val="none" w:sz="0" w:space="0" w:color="auto"/>
      </w:divBdr>
    </w:div>
    <w:div w:id="316349573">
      <w:bodyDiv w:val="1"/>
      <w:marLeft w:val="0"/>
      <w:marRight w:val="0"/>
      <w:marTop w:val="0"/>
      <w:marBottom w:val="0"/>
      <w:divBdr>
        <w:top w:val="none" w:sz="0" w:space="0" w:color="auto"/>
        <w:left w:val="none" w:sz="0" w:space="0" w:color="auto"/>
        <w:bottom w:val="none" w:sz="0" w:space="0" w:color="auto"/>
        <w:right w:val="none" w:sz="0" w:space="0" w:color="auto"/>
      </w:divBdr>
    </w:div>
    <w:div w:id="341779391">
      <w:bodyDiv w:val="1"/>
      <w:marLeft w:val="0"/>
      <w:marRight w:val="0"/>
      <w:marTop w:val="0"/>
      <w:marBottom w:val="0"/>
      <w:divBdr>
        <w:top w:val="none" w:sz="0" w:space="0" w:color="auto"/>
        <w:left w:val="none" w:sz="0" w:space="0" w:color="auto"/>
        <w:bottom w:val="none" w:sz="0" w:space="0" w:color="auto"/>
        <w:right w:val="none" w:sz="0" w:space="0" w:color="auto"/>
      </w:divBdr>
    </w:div>
    <w:div w:id="435757777">
      <w:bodyDiv w:val="1"/>
      <w:marLeft w:val="0"/>
      <w:marRight w:val="0"/>
      <w:marTop w:val="0"/>
      <w:marBottom w:val="0"/>
      <w:divBdr>
        <w:top w:val="none" w:sz="0" w:space="0" w:color="auto"/>
        <w:left w:val="none" w:sz="0" w:space="0" w:color="auto"/>
        <w:bottom w:val="none" w:sz="0" w:space="0" w:color="auto"/>
        <w:right w:val="none" w:sz="0" w:space="0" w:color="auto"/>
      </w:divBdr>
    </w:div>
    <w:div w:id="470362959">
      <w:bodyDiv w:val="1"/>
      <w:marLeft w:val="0"/>
      <w:marRight w:val="0"/>
      <w:marTop w:val="0"/>
      <w:marBottom w:val="0"/>
      <w:divBdr>
        <w:top w:val="none" w:sz="0" w:space="0" w:color="auto"/>
        <w:left w:val="none" w:sz="0" w:space="0" w:color="auto"/>
        <w:bottom w:val="none" w:sz="0" w:space="0" w:color="auto"/>
        <w:right w:val="none" w:sz="0" w:space="0" w:color="auto"/>
      </w:divBdr>
    </w:div>
    <w:div w:id="497383762">
      <w:bodyDiv w:val="1"/>
      <w:marLeft w:val="0"/>
      <w:marRight w:val="0"/>
      <w:marTop w:val="0"/>
      <w:marBottom w:val="0"/>
      <w:divBdr>
        <w:top w:val="none" w:sz="0" w:space="0" w:color="auto"/>
        <w:left w:val="none" w:sz="0" w:space="0" w:color="auto"/>
        <w:bottom w:val="none" w:sz="0" w:space="0" w:color="auto"/>
        <w:right w:val="none" w:sz="0" w:space="0" w:color="auto"/>
      </w:divBdr>
    </w:div>
    <w:div w:id="528681696">
      <w:bodyDiv w:val="1"/>
      <w:marLeft w:val="0"/>
      <w:marRight w:val="0"/>
      <w:marTop w:val="0"/>
      <w:marBottom w:val="0"/>
      <w:divBdr>
        <w:top w:val="none" w:sz="0" w:space="0" w:color="auto"/>
        <w:left w:val="none" w:sz="0" w:space="0" w:color="auto"/>
        <w:bottom w:val="none" w:sz="0" w:space="0" w:color="auto"/>
        <w:right w:val="none" w:sz="0" w:space="0" w:color="auto"/>
      </w:divBdr>
    </w:div>
    <w:div w:id="569269155">
      <w:bodyDiv w:val="1"/>
      <w:marLeft w:val="0"/>
      <w:marRight w:val="0"/>
      <w:marTop w:val="0"/>
      <w:marBottom w:val="0"/>
      <w:divBdr>
        <w:top w:val="none" w:sz="0" w:space="0" w:color="auto"/>
        <w:left w:val="none" w:sz="0" w:space="0" w:color="auto"/>
        <w:bottom w:val="none" w:sz="0" w:space="0" w:color="auto"/>
        <w:right w:val="none" w:sz="0" w:space="0" w:color="auto"/>
      </w:divBdr>
    </w:div>
    <w:div w:id="629554328">
      <w:bodyDiv w:val="1"/>
      <w:marLeft w:val="0"/>
      <w:marRight w:val="0"/>
      <w:marTop w:val="0"/>
      <w:marBottom w:val="0"/>
      <w:divBdr>
        <w:top w:val="none" w:sz="0" w:space="0" w:color="auto"/>
        <w:left w:val="none" w:sz="0" w:space="0" w:color="auto"/>
        <w:bottom w:val="none" w:sz="0" w:space="0" w:color="auto"/>
        <w:right w:val="none" w:sz="0" w:space="0" w:color="auto"/>
      </w:divBdr>
    </w:div>
    <w:div w:id="631906266">
      <w:bodyDiv w:val="1"/>
      <w:marLeft w:val="0"/>
      <w:marRight w:val="0"/>
      <w:marTop w:val="0"/>
      <w:marBottom w:val="0"/>
      <w:divBdr>
        <w:top w:val="none" w:sz="0" w:space="0" w:color="auto"/>
        <w:left w:val="none" w:sz="0" w:space="0" w:color="auto"/>
        <w:bottom w:val="none" w:sz="0" w:space="0" w:color="auto"/>
        <w:right w:val="none" w:sz="0" w:space="0" w:color="auto"/>
      </w:divBdr>
    </w:div>
    <w:div w:id="651177292">
      <w:bodyDiv w:val="1"/>
      <w:marLeft w:val="0"/>
      <w:marRight w:val="0"/>
      <w:marTop w:val="0"/>
      <w:marBottom w:val="0"/>
      <w:divBdr>
        <w:top w:val="none" w:sz="0" w:space="0" w:color="auto"/>
        <w:left w:val="none" w:sz="0" w:space="0" w:color="auto"/>
        <w:bottom w:val="none" w:sz="0" w:space="0" w:color="auto"/>
        <w:right w:val="none" w:sz="0" w:space="0" w:color="auto"/>
      </w:divBdr>
    </w:div>
    <w:div w:id="767194386">
      <w:bodyDiv w:val="1"/>
      <w:marLeft w:val="0"/>
      <w:marRight w:val="0"/>
      <w:marTop w:val="0"/>
      <w:marBottom w:val="0"/>
      <w:divBdr>
        <w:top w:val="none" w:sz="0" w:space="0" w:color="auto"/>
        <w:left w:val="none" w:sz="0" w:space="0" w:color="auto"/>
        <w:bottom w:val="none" w:sz="0" w:space="0" w:color="auto"/>
        <w:right w:val="none" w:sz="0" w:space="0" w:color="auto"/>
      </w:divBdr>
    </w:div>
    <w:div w:id="797646403">
      <w:bodyDiv w:val="1"/>
      <w:marLeft w:val="0"/>
      <w:marRight w:val="0"/>
      <w:marTop w:val="0"/>
      <w:marBottom w:val="0"/>
      <w:divBdr>
        <w:top w:val="none" w:sz="0" w:space="0" w:color="auto"/>
        <w:left w:val="none" w:sz="0" w:space="0" w:color="auto"/>
        <w:bottom w:val="none" w:sz="0" w:space="0" w:color="auto"/>
        <w:right w:val="none" w:sz="0" w:space="0" w:color="auto"/>
      </w:divBdr>
    </w:div>
    <w:div w:id="807552989">
      <w:bodyDiv w:val="1"/>
      <w:marLeft w:val="0"/>
      <w:marRight w:val="0"/>
      <w:marTop w:val="0"/>
      <w:marBottom w:val="0"/>
      <w:divBdr>
        <w:top w:val="none" w:sz="0" w:space="0" w:color="auto"/>
        <w:left w:val="none" w:sz="0" w:space="0" w:color="auto"/>
        <w:bottom w:val="none" w:sz="0" w:space="0" w:color="auto"/>
        <w:right w:val="none" w:sz="0" w:space="0" w:color="auto"/>
      </w:divBdr>
    </w:div>
    <w:div w:id="820196942">
      <w:bodyDiv w:val="1"/>
      <w:marLeft w:val="0"/>
      <w:marRight w:val="0"/>
      <w:marTop w:val="0"/>
      <w:marBottom w:val="0"/>
      <w:divBdr>
        <w:top w:val="none" w:sz="0" w:space="0" w:color="auto"/>
        <w:left w:val="none" w:sz="0" w:space="0" w:color="auto"/>
        <w:bottom w:val="none" w:sz="0" w:space="0" w:color="auto"/>
        <w:right w:val="none" w:sz="0" w:space="0" w:color="auto"/>
      </w:divBdr>
    </w:div>
    <w:div w:id="832843340">
      <w:bodyDiv w:val="1"/>
      <w:marLeft w:val="0"/>
      <w:marRight w:val="0"/>
      <w:marTop w:val="0"/>
      <w:marBottom w:val="0"/>
      <w:divBdr>
        <w:top w:val="none" w:sz="0" w:space="0" w:color="auto"/>
        <w:left w:val="none" w:sz="0" w:space="0" w:color="auto"/>
        <w:bottom w:val="none" w:sz="0" w:space="0" w:color="auto"/>
        <w:right w:val="none" w:sz="0" w:space="0" w:color="auto"/>
      </w:divBdr>
    </w:div>
    <w:div w:id="852494702">
      <w:bodyDiv w:val="1"/>
      <w:marLeft w:val="0"/>
      <w:marRight w:val="0"/>
      <w:marTop w:val="0"/>
      <w:marBottom w:val="0"/>
      <w:divBdr>
        <w:top w:val="none" w:sz="0" w:space="0" w:color="auto"/>
        <w:left w:val="none" w:sz="0" w:space="0" w:color="auto"/>
        <w:bottom w:val="none" w:sz="0" w:space="0" w:color="auto"/>
        <w:right w:val="none" w:sz="0" w:space="0" w:color="auto"/>
      </w:divBdr>
    </w:div>
    <w:div w:id="898327182">
      <w:bodyDiv w:val="1"/>
      <w:marLeft w:val="0"/>
      <w:marRight w:val="0"/>
      <w:marTop w:val="0"/>
      <w:marBottom w:val="0"/>
      <w:divBdr>
        <w:top w:val="none" w:sz="0" w:space="0" w:color="auto"/>
        <w:left w:val="none" w:sz="0" w:space="0" w:color="auto"/>
        <w:bottom w:val="none" w:sz="0" w:space="0" w:color="auto"/>
        <w:right w:val="none" w:sz="0" w:space="0" w:color="auto"/>
      </w:divBdr>
    </w:div>
    <w:div w:id="900868083">
      <w:bodyDiv w:val="1"/>
      <w:marLeft w:val="0"/>
      <w:marRight w:val="0"/>
      <w:marTop w:val="0"/>
      <w:marBottom w:val="0"/>
      <w:divBdr>
        <w:top w:val="none" w:sz="0" w:space="0" w:color="auto"/>
        <w:left w:val="none" w:sz="0" w:space="0" w:color="auto"/>
        <w:bottom w:val="none" w:sz="0" w:space="0" w:color="auto"/>
        <w:right w:val="none" w:sz="0" w:space="0" w:color="auto"/>
      </w:divBdr>
    </w:div>
    <w:div w:id="911502724">
      <w:bodyDiv w:val="1"/>
      <w:marLeft w:val="0"/>
      <w:marRight w:val="0"/>
      <w:marTop w:val="0"/>
      <w:marBottom w:val="0"/>
      <w:divBdr>
        <w:top w:val="none" w:sz="0" w:space="0" w:color="auto"/>
        <w:left w:val="none" w:sz="0" w:space="0" w:color="auto"/>
        <w:bottom w:val="none" w:sz="0" w:space="0" w:color="auto"/>
        <w:right w:val="none" w:sz="0" w:space="0" w:color="auto"/>
      </w:divBdr>
    </w:div>
    <w:div w:id="918559819">
      <w:bodyDiv w:val="1"/>
      <w:marLeft w:val="0"/>
      <w:marRight w:val="0"/>
      <w:marTop w:val="0"/>
      <w:marBottom w:val="0"/>
      <w:divBdr>
        <w:top w:val="none" w:sz="0" w:space="0" w:color="auto"/>
        <w:left w:val="none" w:sz="0" w:space="0" w:color="auto"/>
        <w:bottom w:val="none" w:sz="0" w:space="0" w:color="auto"/>
        <w:right w:val="none" w:sz="0" w:space="0" w:color="auto"/>
      </w:divBdr>
    </w:div>
    <w:div w:id="926958447">
      <w:bodyDiv w:val="1"/>
      <w:marLeft w:val="0"/>
      <w:marRight w:val="0"/>
      <w:marTop w:val="0"/>
      <w:marBottom w:val="0"/>
      <w:divBdr>
        <w:top w:val="none" w:sz="0" w:space="0" w:color="auto"/>
        <w:left w:val="none" w:sz="0" w:space="0" w:color="auto"/>
        <w:bottom w:val="none" w:sz="0" w:space="0" w:color="auto"/>
        <w:right w:val="none" w:sz="0" w:space="0" w:color="auto"/>
      </w:divBdr>
    </w:div>
    <w:div w:id="937559942">
      <w:bodyDiv w:val="1"/>
      <w:marLeft w:val="0"/>
      <w:marRight w:val="0"/>
      <w:marTop w:val="0"/>
      <w:marBottom w:val="0"/>
      <w:divBdr>
        <w:top w:val="none" w:sz="0" w:space="0" w:color="auto"/>
        <w:left w:val="none" w:sz="0" w:space="0" w:color="auto"/>
        <w:bottom w:val="none" w:sz="0" w:space="0" w:color="auto"/>
        <w:right w:val="none" w:sz="0" w:space="0" w:color="auto"/>
      </w:divBdr>
    </w:div>
    <w:div w:id="956063119">
      <w:bodyDiv w:val="1"/>
      <w:marLeft w:val="0"/>
      <w:marRight w:val="0"/>
      <w:marTop w:val="0"/>
      <w:marBottom w:val="0"/>
      <w:divBdr>
        <w:top w:val="none" w:sz="0" w:space="0" w:color="auto"/>
        <w:left w:val="none" w:sz="0" w:space="0" w:color="auto"/>
        <w:bottom w:val="none" w:sz="0" w:space="0" w:color="auto"/>
        <w:right w:val="none" w:sz="0" w:space="0" w:color="auto"/>
      </w:divBdr>
    </w:div>
    <w:div w:id="1011373153">
      <w:bodyDiv w:val="1"/>
      <w:marLeft w:val="0"/>
      <w:marRight w:val="0"/>
      <w:marTop w:val="0"/>
      <w:marBottom w:val="0"/>
      <w:divBdr>
        <w:top w:val="none" w:sz="0" w:space="0" w:color="auto"/>
        <w:left w:val="none" w:sz="0" w:space="0" w:color="auto"/>
        <w:bottom w:val="none" w:sz="0" w:space="0" w:color="auto"/>
        <w:right w:val="none" w:sz="0" w:space="0" w:color="auto"/>
      </w:divBdr>
    </w:div>
    <w:div w:id="1013343402">
      <w:bodyDiv w:val="1"/>
      <w:marLeft w:val="0"/>
      <w:marRight w:val="0"/>
      <w:marTop w:val="0"/>
      <w:marBottom w:val="0"/>
      <w:divBdr>
        <w:top w:val="none" w:sz="0" w:space="0" w:color="auto"/>
        <w:left w:val="none" w:sz="0" w:space="0" w:color="auto"/>
        <w:bottom w:val="none" w:sz="0" w:space="0" w:color="auto"/>
        <w:right w:val="none" w:sz="0" w:space="0" w:color="auto"/>
      </w:divBdr>
    </w:div>
    <w:div w:id="1141924337">
      <w:bodyDiv w:val="1"/>
      <w:marLeft w:val="0"/>
      <w:marRight w:val="0"/>
      <w:marTop w:val="0"/>
      <w:marBottom w:val="0"/>
      <w:divBdr>
        <w:top w:val="none" w:sz="0" w:space="0" w:color="auto"/>
        <w:left w:val="none" w:sz="0" w:space="0" w:color="auto"/>
        <w:bottom w:val="none" w:sz="0" w:space="0" w:color="auto"/>
        <w:right w:val="none" w:sz="0" w:space="0" w:color="auto"/>
      </w:divBdr>
    </w:div>
    <w:div w:id="1177160388">
      <w:bodyDiv w:val="1"/>
      <w:marLeft w:val="0"/>
      <w:marRight w:val="0"/>
      <w:marTop w:val="0"/>
      <w:marBottom w:val="0"/>
      <w:divBdr>
        <w:top w:val="none" w:sz="0" w:space="0" w:color="auto"/>
        <w:left w:val="none" w:sz="0" w:space="0" w:color="auto"/>
        <w:bottom w:val="none" w:sz="0" w:space="0" w:color="auto"/>
        <w:right w:val="none" w:sz="0" w:space="0" w:color="auto"/>
      </w:divBdr>
    </w:div>
    <w:div w:id="1386683493">
      <w:bodyDiv w:val="1"/>
      <w:marLeft w:val="0"/>
      <w:marRight w:val="0"/>
      <w:marTop w:val="0"/>
      <w:marBottom w:val="0"/>
      <w:divBdr>
        <w:top w:val="none" w:sz="0" w:space="0" w:color="auto"/>
        <w:left w:val="none" w:sz="0" w:space="0" w:color="auto"/>
        <w:bottom w:val="none" w:sz="0" w:space="0" w:color="auto"/>
        <w:right w:val="none" w:sz="0" w:space="0" w:color="auto"/>
      </w:divBdr>
    </w:div>
    <w:div w:id="1388533478">
      <w:bodyDiv w:val="1"/>
      <w:marLeft w:val="0"/>
      <w:marRight w:val="0"/>
      <w:marTop w:val="0"/>
      <w:marBottom w:val="0"/>
      <w:divBdr>
        <w:top w:val="none" w:sz="0" w:space="0" w:color="auto"/>
        <w:left w:val="none" w:sz="0" w:space="0" w:color="auto"/>
        <w:bottom w:val="none" w:sz="0" w:space="0" w:color="auto"/>
        <w:right w:val="none" w:sz="0" w:space="0" w:color="auto"/>
      </w:divBdr>
    </w:div>
    <w:div w:id="1397822332">
      <w:bodyDiv w:val="1"/>
      <w:marLeft w:val="0"/>
      <w:marRight w:val="0"/>
      <w:marTop w:val="0"/>
      <w:marBottom w:val="0"/>
      <w:divBdr>
        <w:top w:val="none" w:sz="0" w:space="0" w:color="auto"/>
        <w:left w:val="none" w:sz="0" w:space="0" w:color="auto"/>
        <w:bottom w:val="none" w:sz="0" w:space="0" w:color="auto"/>
        <w:right w:val="none" w:sz="0" w:space="0" w:color="auto"/>
      </w:divBdr>
    </w:div>
    <w:div w:id="1429303980">
      <w:bodyDiv w:val="1"/>
      <w:marLeft w:val="0"/>
      <w:marRight w:val="0"/>
      <w:marTop w:val="0"/>
      <w:marBottom w:val="0"/>
      <w:divBdr>
        <w:top w:val="none" w:sz="0" w:space="0" w:color="auto"/>
        <w:left w:val="none" w:sz="0" w:space="0" w:color="auto"/>
        <w:bottom w:val="none" w:sz="0" w:space="0" w:color="auto"/>
        <w:right w:val="none" w:sz="0" w:space="0" w:color="auto"/>
      </w:divBdr>
    </w:div>
    <w:div w:id="1543443285">
      <w:bodyDiv w:val="1"/>
      <w:marLeft w:val="0"/>
      <w:marRight w:val="0"/>
      <w:marTop w:val="0"/>
      <w:marBottom w:val="0"/>
      <w:divBdr>
        <w:top w:val="none" w:sz="0" w:space="0" w:color="auto"/>
        <w:left w:val="none" w:sz="0" w:space="0" w:color="auto"/>
        <w:bottom w:val="none" w:sz="0" w:space="0" w:color="auto"/>
        <w:right w:val="none" w:sz="0" w:space="0" w:color="auto"/>
      </w:divBdr>
    </w:div>
    <w:div w:id="1678851220">
      <w:bodyDiv w:val="1"/>
      <w:marLeft w:val="0"/>
      <w:marRight w:val="0"/>
      <w:marTop w:val="0"/>
      <w:marBottom w:val="0"/>
      <w:divBdr>
        <w:top w:val="none" w:sz="0" w:space="0" w:color="auto"/>
        <w:left w:val="none" w:sz="0" w:space="0" w:color="auto"/>
        <w:bottom w:val="none" w:sz="0" w:space="0" w:color="auto"/>
        <w:right w:val="none" w:sz="0" w:space="0" w:color="auto"/>
      </w:divBdr>
    </w:div>
    <w:div w:id="1722559291">
      <w:bodyDiv w:val="1"/>
      <w:marLeft w:val="0"/>
      <w:marRight w:val="0"/>
      <w:marTop w:val="0"/>
      <w:marBottom w:val="0"/>
      <w:divBdr>
        <w:top w:val="none" w:sz="0" w:space="0" w:color="auto"/>
        <w:left w:val="none" w:sz="0" w:space="0" w:color="auto"/>
        <w:bottom w:val="none" w:sz="0" w:space="0" w:color="auto"/>
        <w:right w:val="none" w:sz="0" w:space="0" w:color="auto"/>
      </w:divBdr>
    </w:div>
    <w:div w:id="1878159415">
      <w:bodyDiv w:val="1"/>
      <w:marLeft w:val="0"/>
      <w:marRight w:val="0"/>
      <w:marTop w:val="0"/>
      <w:marBottom w:val="0"/>
      <w:divBdr>
        <w:top w:val="none" w:sz="0" w:space="0" w:color="auto"/>
        <w:left w:val="none" w:sz="0" w:space="0" w:color="auto"/>
        <w:bottom w:val="none" w:sz="0" w:space="0" w:color="auto"/>
        <w:right w:val="none" w:sz="0" w:space="0" w:color="auto"/>
      </w:divBdr>
    </w:div>
    <w:div w:id="1879586825">
      <w:bodyDiv w:val="1"/>
      <w:marLeft w:val="0"/>
      <w:marRight w:val="0"/>
      <w:marTop w:val="0"/>
      <w:marBottom w:val="0"/>
      <w:divBdr>
        <w:top w:val="none" w:sz="0" w:space="0" w:color="auto"/>
        <w:left w:val="none" w:sz="0" w:space="0" w:color="auto"/>
        <w:bottom w:val="none" w:sz="0" w:space="0" w:color="auto"/>
        <w:right w:val="none" w:sz="0" w:space="0" w:color="auto"/>
      </w:divBdr>
    </w:div>
    <w:div w:id="1879781077">
      <w:bodyDiv w:val="1"/>
      <w:marLeft w:val="0"/>
      <w:marRight w:val="0"/>
      <w:marTop w:val="0"/>
      <w:marBottom w:val="0"/>
      <w:divBdr>
        <w:top w:val="none" w:sz="0" w:space="0" w:color="auto"/>
        <w:left w:val="none" w:sz="0" w:space="0" w:color="auto"/>
        <w:bottom w:val="none" w:sz="0" w:space="0" w:color="auto"/>
        <w:right w:val="none" w:sz="0" w:space="0" w:color="auto"/>
      </w:divBdr>
    </w:div>
    <w:div w:id="1920364209">
      <w:bodyDiv w:val="1"/>
      <w:marLeft w:val="0"/>
      <w:marRight w:val="0"/>
      <w:marTop w:val="0"/>
      <w:marBottom w:val="0"/>
      <w:divBdr>
        <w:top w:val="none" w:sz="0" w:space="0" w:color="auto"/>
        <w:left w:val="none" w:sz="0" w:space="0" w:color="auto"/>
        <w:bottom w:val="none" w:sz="0" w:space="0" w:color="auto"/>
        <w:right w:val="none" w:sz="0" w:space="0" w:color="auto"/>
      </w:divBdr>
    </w:div>
    <w:div w:id="1923835273">
      <w:bodyDiv w:val="1"/>
      <w:marLeft w:val="0"/>
      <w:marRight w:val="0"/>
      <w:marTop w:val="0"/>
      <w:marBottom w:val="0"/>
      <w:divBdr>
        <w:top w:val="none" w:sz="0" w:space="0" w:color="auto"/>
        <w:left w:val="none" w:sz="0" w:space="0" w:color="auto"/>
        <w:bottom w:val="none" w:sz="0" w:space="0" w:color="auto"/>
        <w:right w:val="none" w:sz="0" w:space="0" w:color="auto"/>
      </w:divBdr>
    </w:div>
    <w:div w:id="1927568051">
      <w:bodyDiv w:val="1"/>
      <w:marLeft w:val="0"/>
      <w:marRight w:val="0"/>
      <w:marTop w:val="0"/>
      <w:marBottom w:val="0"/>
      <w:divBdr>
        <w:top w:val="none" w:sz="0" w:space="0" w:color="auto"/>
        <w:left w:val="none" w:sz="0" w:space="0" w:color="auto"/>
        <w:bottom w:val="none" w:sz="0" w:space="0" w:color="auto"/>
        <w:right w:val="none" w:sz="0" w:space="0" w:color="auto"/>
      </w:divBdr>
    </w:div>
    <w:div w:id="1961453750">
      <w:bodyDiv w:val="1"/>
      <w:marLeft w:val="0"/>
      <w:marRight w:val="0"/>
      <w:marTop w:val="0"/>
      <w:marBottom w:val="0"/>
      <w:divBdr>
        <w:top w:val="none" w:sz="0" w:space="0" w:color="auto"/>
        <w:left w:val="none" w:sz="0" w:space="0" w:color="auto"/>
        <w:bottom w:val="none" w:sz="0" w:space="0" w:color="auto"/>
        <w:right w:val="none" w:sz="0" w:space="0" w:color="auto"/>
      </w:divBdr>
    </w:div>
    <w:div w:id="1972780611">
      <w:bodyDiv w:val="1"/>
      <w:marLeft w:val="0"/>
      <w:marRight w:val="0"/>
      <w:marTop w:val="0"/>
      <w:marBottom w:val="0"/>
      <w:divBdr>
        <w:top w:val="none" w:sz="0" w:space="0" w:color="auto"/>
        <w:left w:val="none" w:sz="0" w:space="0" w:color="auto"/>
        <w:bottom w:val="none" w:sz="0" w:space="0" w:color="auto"/>
        <w:right w:val="none" w:sz="0" w:space="0" w:color="auto"/>
      </w:divBdr>
    </w:div>
    <w:div w:id="1994135990">
      <w:bodyDiv w:val="1"/>
      <w:marLeft w:val="0"/>
      <w:marRight w:val="0"/>
      <w:marTop w:val="0"/>
      <w:marBottom w:val="0"/>
      <w:divBdr>
        <w:top w:val="none" w:sz="0" w:space="0" w:color="auto"/>
        <w:left w:val="none" w:sz="0" w:space="0" w:color="auto"/>
        <w:bottom w:val="none" w:sz="0" w:space="0" w:color="auto"/>
        <w:right w:val="none" w:sz="0" w:space="0" w:color="auto"/>
      </w:divBdr>
    </w:div>
    <w:div w:id="2001345888">
      <w:bodyDiv w:val="1"/>
      <w:marLeft w:val="0"/>
      <w:marRight w:val="0"/>
      <w:marTop w:val="0"/>
      <w:marBottom w:val="0"/>
      <w:divBdr>
        <w:top w:val="none" w:sz="0" w:space="0" w:color="auto"/>
        <w:left w:val="none" w:sz="0" w:space="0" w:color="auto"/>
        <w:bottom w:val="none" w:sz="0" w:space="0" w:color="auto"/>
        <w:right w:val="none" w:sz="0" w:space="0" w:color="auto"/>
      </w:divBdr>
    </w:div>
    <w:div w:id="2034846040">
      <w:bodyDiv w:val="1"/>
      <w:marLeft w:val="0"/>
      <w:marRight w:val="0"/>
      <w:marTop w:val="0"/>
      <w:marBottom w:val="0"/>
      <w:divBdr>
        <w:top w:val="none" w:sz="0" w:space="0" w:color="auto"/>
        <w:left w:val="none" w:sz="0" w:space="0" w:color="auto"/>
        <w:bottom w:val="none" w:sz="0" w:space="0" w:color="auto"/>
        <w:right w:val="none" w:sz="0" w:space="0" w:color="auto"/>
      </w:divBdr>
    </w:div>
    <w:div w:id="2037658568">
      <w:bodyDiv w:val="1"/>
      <w:marLeft w:val="0"/>
      <w:marRight w:val="0"/>
      <w:marTop w:val="0"/>
      <w:marBottom w:val="0"/>
      <w:divBdr>
        <w:top w:val="none" w:sz="0" w:space="0" w:color="auto"/>
        <w:left w:val="none" w:sz="0" w:space="0" w:color="auto"/>
        <w:bottom w:val="none" w:sz="0" w:space="0" w:color="auto"/>
        <w:right w:val="none" w:sz="0" w:space="0" w:color="auto"/>
      </w:divBdr>
    </w:div>
    <w:div w:id="2056659922">
      <w:bodyDiv w:val="1"/>
      <w:marLeft w:val="0"/>
      <w:marRight w:val="0"/>
      <w:marTop w:val="0"/>
      <w:marBottom w:val="0"/>
      <w:divBdr>
        <w:top w:val="none" w:sz="0" w:space="0" w:color="auto"/>
        <w:left w:val="none" w:sz="0" w:space="0" w:color="auto"/>
        <w:bottom w:val="none" w:sz="0" w:space="0" w:color="auto"/>
        <w:right w:val="none" w:sz="0" w:space="0" w:color="auto"/>
      </w:divBdr>
    </w:div>
    <w:div w:id="205908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acleddata.com/monitor/ukraine-conflict-monitor" TargetMode="External" Id="rId8" /><Relationship Type="http://schemas.openxmlformats.org/officeDocument/2006/relationships/hyperlink" Target="https://edopomoga.gov.ua/en/" TargetMode="Externa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mindev.gov.ua/storage/app/sites/1/uploaded-files/list-of-territories-where-hostilities-are-were-conducted-or-temporarily-occupied-by-the-russian.pdf" TargetMode="External" Id="rId12" /><Relationship Type="http://schemas.openxmlformats.org/officeDocument/2006/relationships/footer" Target="footer1.xml" Id="rId17" /><Relationship Type="http://schemas.openxmlformats.org/officeDocument/2006/relationships/numbering" Target="numbering.xml" Id="rId2" /><Relationship Type="http://schemas.openxmlformats.org/officeDocument/2006/relationships/hyperlink" Target="https://reliefweb.int/report/ukraine/ukraine-humanitarian-needs-and-response-plan-2025-april-2025-enuk?_gl=1%2Aweqscd%2A_ga%2AMTE5MDkwMzkyMy4xNzYzMTE4Njg2%2A_ga_E60ZNX2F68%2AczE3NjMxMTg2ODYkbzEkZzEkdDE3NjMxMTg4NDEkajQ3JGwwJGgw" TargetMode="External" Id="rId16" /><Relationship Type="http://schemas.openxmlformats.org/officeDocument/2006/relationships/footnotes" Target="footnotes.xml" Id="rId6" /><Relationship Type="http://schemas.openxmlformats.org/officeDocument/2006/relationships/hyperlink" Target="https://dtm.iom.int/reports/ukraine-internal-displacement-report-general-population-survey-round-22-january-2026" TargetMode="External" Id="rId11" /><Relationship Type="http://schemas.openxmlformats.org/officeDocument/2006/relationships/webSettings" Target="webSettings.xml" Id="rId5" /><Relationship Type="http://schemas.openxmlformats.org/officeDocument/2006/relationships/hyperlink" Target="https://reliefweb.int/report/ukraine/ukraine-humanitarian-needs-and-response-plan-2026-january-2026-enuk?_gl=1*15wan74*_ga*MTE5MDkwMzkyMy4xNzYzMTE4Njg2*_ga_E60ZNX2F68*czE3Njk1MjUwNTIkbzckZzEkdDE3Njk1MjUwNzEkajQxJGwwJGgw" TargetMode="External" Id="rId15" /><Relationship Type="http://schemas.openxmlformats.org/officeDocument/2006/relationships/hyperlink" Target="https://mindev.gov.ua/storage/app/sites/1/uploaded-files/list-of-territories-where-hostilities-are-were-conducted-or-temporarily-occupied-by-the-russian.pdf"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https://www.crisisgroup.org/visual-explainers/ukraine-war-map-tracking-frontlines" TargetMode="External" Id="rId9" /><Relationship Type="http://schemas.openxmlformats.org/officeDocument/2006/relationships/hyperlink" Target="https://help.unhcr.org/ukraine/welcome/if-you-are-an-internally-displaced-person-in-ukraine/" TargetMode="External" Id="rId14" /></Relationships>
</file>

<file path=word/_rels/footnotes.xml.rels><?xml version="1.0" encoding="UTF-8" standalone="yes"?>
<Relationships xmlns="http://schemas.openxmlformats.org/package/2006/relationships"><Relationship Id="rId8" Type="http://schemas.openxmlformats.org/officeDocument/2006/relationships/hyperlink" Target="https://humanitarianaction.info/plan/1515" TargetMode="External"/><Relationship Id="rId13" Type="http://schemas.openxmlformats.org/officeDocument/2006/relationships/hyperlink" Target="https://www.nrc.nl/nieuws/2025/11/11/stijging-oekraiense-vluchtelingen-naar-eu-na-versoepeling-reisverbod-jonge-mannen-a4912332" TargetMode="External"/><Relationship Id="rId18" Type="http://schemas.openxmlformats.org/officeDocument/2006/relationships/hyperlink" Target="https://landinfo.no/wp-content/uploads/2025/05/Ukraina-temanotat-Mobilisering-02052025.pdf" TargetMode="External"/><Relationship Id="rId3" Type="http://schemas.openxmlformats.org/officeDocument/2006/relationships/hyperlink" Target="https://acleddata.com/monitor/ukraine-conflict-monitor" TargetMode="External"/><Relationship Id="rId21" Type="http://schemas.openxmlformats.org/officeDocument/2006/relationships/hyperlink" Target="https://zakon.rada.gov.ua/laws/show/2755-17" TargetMode="External"/><Relationship Id="rId7" Type="http://schemas.openxmlformats.org/officeDocument/2006/relationships/hyperlink" Target="https://nos.nl/artikel/2599452-1-2-miljoen-oekrainers-zonder-stroom-na-grootschalige-russische-luchtaanvallen" TargetMode="External"/><Relationship Id="rId12" Type="http://schemas.openxmlformats.org/officeDocument/2006/relationships/hyperlink" Target="https://www.dw.com/en/will-young-ukrainians-return-with-borders-open-again/a-73816298" TargetMode="External"/><Relationship Id="rId17" Type="http://schemas.openxmlformats.org/officeDocument/2006/relationships/hyperlink" Target="https://zakon.rada.gov.ua/laws/show/3543-12" TargetMode="External"/><Relationship Id="rId25" Type="http://schemas.openxmlformats.org/officeDocument/2006/relationships/hyperlink" Target="https://ukraine.ohchr.org/sites/default/files/2025-12/2025-12-09%20OHCHR%2043rd%20periodic%20report%20on%20Ukraine%20ENG.pdf" TargetMode="External"/><Relationship Id="rId2" Type="http://schemas.openxmlformats.org/officeDocument/2006/relationships/hyperlink" Target="https://acleddata.com/monitor/ukraine-conflict-monitor" TargetMode="External"/><Relationship Id="rId16" Type="http://schemas.openxmlformats.org/officeDocument/2006/relationships/hyperlink" Target="https://landinfo.no/wp-content/uploads/2025/05/Ukraina-temanotat-Mobilisering-02052025.pdf" TargetMode="External"/><Relationship Id="rId20" Type="http://schemas.openxmlformats.org/officeDocument/2006/relationships/hyperlink" Target="https://zakon.rada.gov.ua/laws/show/80731-10" TargetMode="External"/><Relationship Id="rId1" Type="http://schemas.openxmlformats.org/officeDocument/2006/relationships/hyperlink" Target="file:///H:\Mijn%20documenten\My%20Documents\oekraine%20acled%202024%20oktober\ACLED" TargetMode="External"/><Relationship Id="rId6" Type="http://schemas.openxmlformats.org/officeDocument/2006/relationships/hyperlink" Target="https://www.bbc.com/news/articles/cq6vm677z76o" TargetMode="External"/><Relationship Id="rId11" Type="http://schemas.openxmlformats.org/officeDocument/2006/relationships/hyperlink" Target="https://expo.diia.gov.ua/" TargetMode="External"/><Relationship Id="rId24" Type="http://schemas.openxmlformats.org/officeDocument/2006/relationships/hyperlink" Target="https://zakon.rada.gov.ua/laws/show/2341-14" TargetMode="External"/><Relationship Id="rId5" Type="http://schemas.openxmlformats.org/officeDocument/2006/relationships/hyperlink" Target="https://understandingwar.org/research/russia-ukraine/russian-offensive-campaign-assessment-january-24-2026/" TargetMode="External"/><Relationship Id="rId15" Type="http://schemas.openxmlformats.org/officeDocument/2006/relationships/hyperlink" Target="https://landinfo.no/wp-content/uploads/2025/05/Ukraina-temanotat-Mobilisering-02052025.pdf" TargetMode="External"/><Relationship Id="rId23" Type="http://schemas.openxmlformats.org/officeDocument/2006/relationships/hyperlink" Target="https://zakon.rada.gov.ua/laws/show/2341-14" TargetMode="External"/><Relationship Id="rId10" Type="http://schemas.openxmlformats.org/officeDocument/2006/relationships/hyperlink" Target="https://nos.nl/artikel/2602459-energievoorziening-oekraine-staat-op-instorten-geen-centrale-gespaard" TargetMode="External"/><Relationship Id="rId19" Type="http://schemas.openxmlformats.org/officeDocument/2006/relationships/hyperlink" Target="https://zakon.rada.gov.ua/laws/show/2341-14" TargetMode="External"/><Relationship Id="rId4" Type="http://schemas.openxmlformats.org/officeDocument/2006/relationships/hyperlink" Target="https://nos.nl/artikel/2602459-energievoorziening-oekraine-staat-op-instorten-geen-centrale-gespaard" TargetMode="External"/><Relationship Id="rId9" Type="http://schemas.openxmlformats.org/officeDocument/2006/relationships/hyperlink" Target="https://childrenofwar.gov.ua/en/" TargetMode="External"/><Relationship Id="rId14" Type="http://schemas.openxmlformats.org/officeDocument/2006/relationships/hyperlink" Target="https://landinfo.no/wp-content/uploads/2025/05/Ukraina-temanotat-Mobilisering-02052025.pdf" TargetMode="External"/><Relationship Id="rId22" Type="http://schemas.openxmlformats.org/officeDocument/2006/relationships/hyperlink" Target="https://zakon.rada.gov.ua/laws/show/2341-1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3804</ap:Words>
  <ap:Characters>20928</ap:Characters>
  <ap:DocSecurity>0</ap:DocSecurity>
  <ap:Lines>174</ap:Lines>
  <ap:Paragraphs>49</ap:Paragraphs>
  <ap:ScaleCrop>false</ap:ScaleCrop>
  <ap:LinksUpToDate>false</ap:LinksUpToDate>
  <ap:CharactersWithSpaces>24683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2026-07-01T07:29:00.0000000Z</dcterms:created>
  <dcterms:modified xsi:type="dcterms:W3CDTF">2026-07-01T07:30:00.0000000Z</dcterms:modified>
  <version/>
  <category/>
</coreProperties>
</file>