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55D" w:rsidP="00A5555D" w:rsidRDefault="00A5555D" w14:paraId="79BBCA00" w14:textId="0CABCB31">
      <w:r>
        <w:t>Geachte voorzitter,</w:t>
      </w:r>
    </w:p>
    <w:p w:rsidR="00A5555D" w:rsidP="00A5555D" w:rsidRDefault="00A5555D" w14:paraId="34415AEF" w14:textId="77777777"/>
    <w:p w:rsidR="00A5555D" w:rsidP="00A5555D" w:rsidRDefault="00A5555D" w14:paraId="4A4A6342" w14:textId="76B3AFA5">
      <w:r w:rsidRPr="00393AEA">
        <w:t>Het kabinet streeft ernaar om huishoudens weerbaar te maken tegen stijgende energieprijzen</w:t>
      </w:r>
      <w:r>
        <w:t xml:space="preserve"> en zet </w:t>
      </w:r>
      <w:r w:rsidRPr="00393AEA">
        <w:t xml:space="preserve">in op structurele oplossingen: verduurzaming van woningen en </w:t>
      </w:r>
      <w:r>
        <w:t>e</w:t>
      </w:r>
      <w:r w:rsidRPr="00393AEA">
        <w:t xml:space="preserve">nergiebesparing. Het </w:t>
      </w:r>
      <w:r>
        <w:t>N</w:t>
      </w:r>
      <w:r w:rsidRPr="00393AEA">
        <w:t xml:space="preserve">oodfonds </w:t>
      </w:r>
      <w:r>
        <w:t>E</w:t>
      </w:r>
      <w:r w:rsidRPr="00393AEA">
        <w:t>nergie is een belangrij</w:t>
      </w:r>
      <w:r>
        <w:t>k</w:t>
      </w:r>
      <w:r w:rsidRPr="00393AEA">
        <w:t xml:space="preserve"> noodverband</w:t>
      </w:r>
      <w:r>
        <w:t xml:space="preserve"> om mensen te helpen die moeite hebben om hun energierekening te betalen. Huishoudens met een lager inkomen en een hoge energierekening kunnen door onverwachte gebeurtenissen zoals </w:t>
      </w:r>
      <w:r w:rsidRPr="00393AEA">
        <w:t>het conflict in het Midden-Oosten</w:t>
      </w:r>
      <w:r>
        <w:t>,</w:t>
      </w:r>
      <w:r w:rsidRPr="00393AEA">
        <w:t xml:space="preserve"> </w:t>
      </w:r>
      <w:r>
        <w:t>moeite hebben met het betalen van hun energierekening</w:t>
      </w:r>
      <w:r w:rsidRPr="00393AEA">
        <w:t>.</w:t>
      </w:r>
      <w:r>
        <w:t xml:space="preserve"> </w:t>
      </w:r>
    </w:p>
    <w:p w:rsidRPr="00393AEA" w:rsidR="00A5555D" w:rsidP="00A5555D" w:rsidRDefault="00A5555D" w14:paraId="22CEAC0D" w14:textId="77777777"/>
    <w:p w:rsidRPr="00781811" w:rsidR="00A5555D" w:rsidP="00334D1E" w:rsidRDefault="00A5555D" w14:paraId="6DAB36BA" w14:textId="519C89CA">
      <w:r w:rsidRPr="00781811">
        <w:t>Het kabinet bereidt een Noodfonds Energie voor zodat we de huishoudens in de meest kwetsbare positie helpen met het betalen van hun hoge energierekening</w:t>
      </w:r>
      <w:r w:rsidR="00781811">
        <w:t>.</w:t>
      </w:r>
      <w:r w:rsidR="003E1676">
        <w:t xml:space="preserve"> Het kabinet </w:t>
      </w:r>
      <w:r w:rsidR="00C31198">
        <w:t xml:space="preserve">is </w:t>
      </w:r>
      <w:r w:rsidR="00233ED1">
        <w:t>van plan om</w:t>
      </w:r>
      <w:r w:rsidR="003E1676">
        <w:t xml:space="preserve"> het Noodfonds Energie nog dit jaar </w:t>
      </w:r>
      <w:r w:rsidR="009D4BE0">
        <w:t>te openen</w:t>
      </w:r>
      <w:r w:rsidR="003E1676">
        <w:t>.</w:t>
      </w:r>
      <w:r>
        <w:rPr>
          <w:rStyle w:val="Voetnootmarkering"/>
        </w:rPr>
        <w:footnoteReference w:id="1"/>
      </w:r>
      <w:r w:rsidRPr="36DE7767">
        <w:t xml:space="preserve"> </w:t>
      </w:r>
      <w:r>
        <w:t xml:space="preserve">Uw Kamer en ook mensen in het land hebben de afgelopen maanden vragen gesteld over hoe </w:t>
      </w:r>
      <w:r w:rsidR="00326E6A">
        <w:t>het Noodfonds Energie</w:t>
      </w:r>
      <w:r>
        <w:t xml:space="preserve"> eruit komt te zien en wanneer het open kan</w:t>
      </w:r>
      <w:r w:rsidRPr="36DE7767">
        <w:t xml:space="preserve">. </w:t>
      </w:r>
      <w:r>
        <w:t>Ik zal uw Kamer regelmatig informeren over de vormgeving en de voortgang</w:t>
      </w:r>
      <w:r w:rsidRPr="36DE7767">
        <w:t xml:space="preserve">. </w:t>
      </w:r>
      <w:r>
        <w:t>En daar begin ik mee met deze brief.</w:t>
      </w:r>
      <w:r w:rsidRPr="36DE7767">
        <w:t xml:space="preserve"> </w:t>
      </w:r>
      <w:r>
        <w:t>Hiermee kom ik ook mijn toezeggingen na die ik heb gedaan in het debat van 22 april jl. en in de beantwoording van vragen van de leden Lahlah en Kröger</w:t>
      </w:r>
      <w:r w:rsidRPr="36DE7767">
        <w:t>.</w:t>
      </w:r>
      <w:r>
        <w:rPr>
          <w:rStyle w:val="Voetnootmarkering"/>
        </w:rPr>
        <w:footnoteReference w:id="2"/>
      </w:r>
      <w:r w:rsidRPr="36DE7767">
        <w:t xml:space="preserve"> </w:t>
      </w:r>
      <w:r w:rsidRPr="00A5555D">
        <w:t>In deze brief ga ik</w:t>
      </w:r>
      <w:r w:rsidR="00173507">
        <w:t xml:space="preserve"> – mede namens de minister van Klimaat en Groene Groei en </w:t>
      </w:r>
      <w:r w:rsidRPr="00504A49" w:rsidR="00173507">
        <w:t xml:space="preserve">de minister van </w:t>
      </w:r>
      <w:r w:rsidR="002609F1">
        <w:t>Volkshuisvesting en Ruimtelijke Ordening</w:t>
      </w:r>
      <w:r w:rsidR="00173507">
        <w:t xml:space="preserve"> - </w:t>
      </w:r>
      <w:r w:rsidRPr="00A5555D">
        <w:t>in op het doel, de doelgroep en de vormgeving van het Noodfonds Energie zoals het kabinet dat voor ogen heeft.</w:t>
      </w:r>
    </w:p>
    <w:p w:rsidR="00A5555D" w:rsidP="00A5555D" w:rsidRDefault="00A5555D" w14:paraId="6367097A" w14:textId="77777777">
      <w:pPr>
        <w:rPr>
          <w:b/>
          <w:bCs/>
        </w:rPr>
      </w:pPr>
    </w:p>
    <w:p w:rsidRPr="00781811" w:rsidR="00781811" w:rsidP="00A5555D" w:rsidRDefault="00CE76EC" w14:paraId="37ED52A8" w14:textId="614FBE80">
      <w:pPr>
        <w:rPr>
          <w:rFonts w:eastAsia="Verdana" w:cs="Verdana"/>
          <w:b/>
          <w:bCs/>
        </w:rPr>
      </w:pPr>
      <w:r>
        <w:rPr>
          <w:rFonts w:eastAsia="Verdana" w:cs="Verdana"/>
          <w:b/>
          <w:bCs/>
        </w:rPr>
        <w:t>Aanpak voor energiearmoede bevat tijdelijke en structurele maatregelen</w:t>
      </w:r>
    </w:p>
    <w:p w:rsidR="009D4BE0" w:rsidP="00A5555D" w:rsidRDefault="00A5555D" w14:paraId="2E80A8B7" w14:textId="05FAFAED">
      <w:pPr>
        <w:rPr>
          <w:rFonts w:eastAsia="Verdana" w:cs="Verdana"/>
        </w:rPr>
      </w:pPr>
      <w:r w:rsidRPr="00781811">
        <w:rPr>
          <w:rFonts w:eastAsia="Verdana" w:cs="Verdana"/>
        </w:rPr>
        <w:t xml:space="preserve">De </w:t>
      </w:r>
      <w:r w:rsidR="00233ED1">
        <w:rPr>
          <w:rFonts w:eastAsia="Verdana" w:cs="Verdana"/>
        </w:rPr>
        <w:t>beste oplossingen voor hoge energierekeningen zij</w:t>
      </w:r>
      <w:r w:rsidR="00765418">
        <w:rPr>
          <w:rFonts w:eastAsia="Verdana" w:cs="Verdana"/>
        </w:rPr>
        <w:t>n</w:t>
      </w:r>
      <w:r w:rsidR="00233ED1">
        <w:rPr>
          <w:rFonts w:eastAsia="Verdana" w:cs="Verdana"/>
        </w:rPr>
        <w:t>: minder energie gebruiken en minder afhankelijk zijn van olie, gas en kolen.</w:t>
      </w:r>
      <w:r w:rsidRPr="00781811">
        <w:rPr>
          <w:rFonts w:eastAsia="Verdana" w:cs="Verdana"/>
        </w:rPr>
        <w:t xml:space="preserve"> </w:t>
      </w:r>
      <w:r w:rsidRPr="00E147A5">
        <w:rPr>
          <w:rFonts w:eastAsia="Verdana" w:cs="Verdana"/>
        </w:rPr>
        <w:t xml:space="preserve">Het kabinet zet dan ook stevig in op een gezamenlijke aanpak. </w:t>
      </w:r>
      <w:r w:rsidRPr="36DE7767">
        <w:rPr>
          <w:rFonts w:eastAsia="Verdana" w:cs="Verdana"/>
        </w:rPr>
        <w:t xml:space="preserve">Het isoleren en aardgasvrij maken van woningen zijn hiervoor </w:t>
      </w:r>
      <w:r w:rsidR="00233ED1">
        <w:rPr>
          <w:rFonts w:eastAsia="Verdana" w:cs="Verdana"/>
        </w:rPr>
        <w:t>noodzakelijk</w:t>
      </w:r>
      <w:r w:rsidRPr="36DE7767">
        <w:rPr>
          <w:rFonts w:eastAsia="Verdana" w:cs="Verdana"/>
        </w:rPr>
        <w:t>. Dit verlaagt de energierekening en vermindert de afhankelijkheid van buitenlands gas, en daarmee de gevoeligheid voor geopolitieke ontwikkelingen.</w:t>
      </w:r>
    </w:p>
    <w:p w:rsidR="005B217B" w:rsidP="00A5555D" w:rsidRDefault="005B217B" w14:paraId="276852F4" w14:textId="77777777">
      <w:pPr>
        <w:rPr>
          <w:rFonts w:eastAsia="Verdana" w:cs="Verdana"/>
        </w:rPr>
      </w:pPr>
    </w:p>
    <w:p w:rsidR="0083151B" w:rsidP="00A5555D" w:rsidRDefault="0083151B" w14:paraId="0FF9DA2C" w14:textId="77777777">
      <w:pPr>
        <w:rPr>
          <w:rFonts w:eastAsia="Verdana" w:cs="Verdana"/>
        </w:rPr>
      </w:pPr>
    </w:p>
    <w:p w:rsidR="00A5555D" w:rsidP="00A5555D" w:rsidRDefault="0040177F" w14:paraId="084F6DF3" w14:textId="68012BCA">
      <w:pPr>
        <w:rPr>
          <w:rFonts w:eastAsia="Verdana" w:cs="Verdana"/>
        </w:rPr>
      </w:pPr>
      <w:r w:rsidRPr="36DE7767">
        <w:rPr>
          <w:rFonts w:eastAsia="Verdana" w:cs="Verdana"/>
        </w:rPr>
        <w:lastRenderedPageBreak/>
        <w:t>Om deze duurzame oplossing</w:t>
      </w:r>
      <w:r>
        <w:rPr>
          <w:rFonts w:eastAsia="Verdana" w:cs="Verdana"/>
        </w:rPr>
        <w:t>en</w:t>
      </w:r>
      <w:r w:rsidRPr="36DE7767">
        <w:rPr>
          <w:rFonts w:eastAsia="Verdana" w:cs="Verdana"/>
        </w:rPr>
        <w:t xml:space="preserve"> te versnellen, zijn maatregelen aangekondigd in het </w:t>
      </w:r>
      <w:r>
        <w:rPr>
          <w:rFonts w:eastAsia="Verdana" w:cs="Verdana"/>
        </w:rPr>
        <w:t>coalitie</w:t>
      </w:r>
      <w:r w:rsidRPr="36DE7767">
        <w:rPr>
          <w:rFonts w:eastAsia="Verdana" w:cs="Verdana"/>
        </w:rPr>
        <w:t xml:space="preserve">akkoord, </w:t>
      </w:r>
      <w:r>
        <w:rPr>
          <w:rFonts w:eastAsia="Verdana" w:cs="Verdana"/>
        </w:rPr>
        <w:t>het in april gepresenteerde</w:t>
      </w:r>
      <w:r w:rsidRPr="36DE7767">
        <w:rPr>
          <w:rFonts w:eastAsia="Verdana" w:cs="Verdana"/>
        </w:rPr>
        <w:t xml:space="preserve"> </w:t>
      </w:r>
      <w:r w:rsidR="009D4BE0">
        <w:rPr>
          <w:rFonts w:eastAsia="Verdana" w:cs="Verdana"/>
        </w:rPr>
        <w:t>m</w:t>
      </w:r>
      <w:r w:rsidRPr="36DE7767">
        <w:rPr>
          <w:rFonts w:eastAsia="Verdana" w:cs="Verdana"/>
        </w:rPr>
        <w:t>aatregelen</w:t>
      </w:r>
      <w:r w:rsidR="009D4BE0">
        <w:rPr>
          <w:rFonts w:eastAsia="Verdana" w:cs="Verdana"/>
        </w:rPr>
        <w:t>pakket ‘Acties</w:t>
      </w:r>
      <w:r>
        <w:rPr>
          <w:rFonts w:eastAsia="Verdana" w:cs="Verdana"/>
        </w:rPr>
        <w:t xml:space="preserve"> weerbaarheid </w:t>
      </w:r>
      <w:r w:rsidRPr="36DE7767">
        <w:rPr>
          <w:rFonts w:eastAsia="Verdana" w:cs="Verdana"/>
        </w:rPr>
        <w:t>energieschok</w:t>
      </w:r>
      <w:r w:rsidR="009D4BE0">
        <w:rPr>
          <w:rFonts w:eastAsia="Verdana" w:cs="Verdana"/>
        </w:rPr>
        <w:t>’</w:t>
      </w:r>
      <w:r w:rsidR="009D4BE0">
        <w:rPr>
          <w:rStyle w:val="Voetnootmarkering"/>
          <w:rFonts w:eastAsia="Verdana" w:cs="Verdana"/>
        </w:rPr>
        <w:footnoteReference w:id="3"/>
      </w:r>
      <w:r w:rsidRPr="36DE7767" w:rsidR="009D4BE0">
        <w:rPr>
          <w:rFonts w:eastAsia="Verdana" w:cs="Verdana"/>
        </w:rPr>
        <w:t xml:space="preserve"> </w:t>
      </w:r>
      <w:r>
        <w:rPr>
          <w:rFonts w:eastAsia="Verdana" w:cs="Verdana"/>
        </w:rPr>
        <w:t xml:space="preserve">en wordt een aanvraag voorbereid voor </w:t>
      </w:r>
      <w:r w:rsidRPr="36DE7767">
        <w:rPr>
          <w:rFonts w:eastAsia="Verdana" w:cs="Verdana"/>
        </w:rPr>
        <w:t>het Sociaal Klimaatplan</w:t>
      </w:r>
      <w:r>
        <w:rPr>
          <w:rFonts w:eastAsia="Verdana" w:cs="Verdana"/>
        </w:rPr>
        <w:t>.</w:t>
      </w:r>
      <w:r w:rsidRPr="36DE7767">
        <w:rPr>
          <w:rFonts w:eastAsia="Verdana" w:cs="Verdana"/>
        </w:rPr>
        <w:t xml:space="preserve"> </w:t>
      </w:r>
      <w:r>
        <w:rPr>
          <w:rFonts w:eastAsia="Verdana" w:cs="Verdana"/>
        </w:rPr>
        <w:t xml:space="preserve">Met een Nationaal Isolatieoffensief wordt daarnaast ingezet op het versneld isoleren van woningen. </w:t>
      </w:r>
      <w:r w:rsidR="00765418">
        <w:rPr>
          <w:rFonts w:eastAsia="Verdana" w:cs="Verdana"/>
        </w:rPr>
        <w:t xml:space="preserve">Daarbij wordt gekeken naar wijken waar het het hardste nodig is. Ook worden in dit verband afspraken gemaakt met financiële instellingen en verhuurders. </w:t>
      </w:r>
    </w:p>
    <w:p w:rsidR="00A5555D" w:rsidP="00A5555D" w:rsidRDefault="00A5555D" w14:paraId="6A39B0D5" w14:textId="77777777">
      <w:pPr>
        <w:rPr>
          <w:rFonts w:eastAsia="Verdana" w:cs="Verdana"/>
        </w:rPr>
      </w:pPr>
    </w:p>
    <w:p w:rsidRPr="00781811" w:rsidR="00781811" w:rsidP="00A5555D" w:rsidRDefault="003363FB" w14:paraId="2D7E3659" w14:textId="1E015091">
      <w:pPr>
        <w:rPr>
          <w:rFonts w:eastAsia="Verdana" w:cs="Verdana"/>
          <w:b/>
          <w:bCs/>
        </w:rPr>
      </w:pPr>
      <w:r>
        <w:rPr>
          <w:rFonts w:eastAsia="Verdana" w:cs="Verdana"/>
          <w:b/>
          <w:bCs/>
        </w:rPr>
        <w:t>Het Noodfonds Energie</w:t>
      </w:r>
      <w:r w:rsidR="00913D95">
        <w:rPr>
          <w:rFonts w:eastAsia="Verdana" w:cs="Verdana"/>
          <w:b/>
          <w:bCs/>
        </w:rPr>
        <w:t xml:space="preserve"> verlaagt</w:t>
      </w:r>
      <w:r w:rsidR="003A017C">
        <w:rPr>
          <w:rFonts w:eastAsia="Verdana" w:cs="Verdana"/>
          <w:b/>
          <w:bCs/>
        </w:rPr>
        <w:t xml:space="preserve"> de energierekening van </w:t>
      </w:r>
      <w:r>
        <w:rPr>
          <w:rFonts w:eastAsia="Verdana" w:cs="Verdana"/>
          <w:b/>
          <w:bCs/>
        </w:rPr>
        <w:t>huishoudens</w:t>
      </w:r>
    </w:p>
    <w:p w:rsidR="00A5555D" w:rsidP="00A5555D" w:rsidRDefault="00CE76EC" w14:paraId="7055DA0B" w14:textId="09746B27">
      <w:pPr>
        <w:rPr>
          <w:rFonts w:eastAsia="Verdana" w:cs="Verdana"/>
        </w:rPr>
      </w:pPr>
      <w:r>
        <w:rPr>
          <w:rFonts w:eastAsia="Verdana" w:cs="Verdana"/>
        </w:rPr>
        <w:t>Naast de structurele maatregelen zijn er</w:t>
      </w:r>
      <w:r w:rsidRPr="00690459" w:rsidR="00781811">
        <w:rPr>
          <w:rFonts w:eastAsia="Verdana" w:cs="Verdana"/>
        </w:rPr>
        <w:t xml:space="preserve"> huishoudens die </w:t>
      </w:r>
      <w:r>
        <w:rPr>
          <w:rFonts w:eastAsia="Verdana" w:cs="Verdana"/>
        </w:rPr>
        <w:t xml:space="preserve">nu </w:t>
      </w:r>
      <w:r w:rsidRPr="00690459" w:rsidR="00781811">
        <w:rPr>
          <w:rFonts w:eastAsia="Verdana" w:cs="Verdana"/>
        </w:rPr>
        <w:t>ondersteuning nodig hebben bij het betaalbaar houden van hun energierekening</w:t>
      </w:r>
      <w:r w:rsidR="00765418">
        <w:rPr>
          <w:rFonts w:eastAsia="Verdana" w:cs="Verdana"/>
        </w:rPr>
        <w:t>. Dit geldt des te</w:t>
      </w:r>
      <w:r w:rsidR="005B217B">
        <w:rPr>
          <w:rFonts w:eastAsia="Verdana" w:cs="Verdana"/>
        </w:rPr>
        <w:t xml:space="preserve"> </w:t>
      </w:r>
      <w:r w:rsidR="00765418">
        <w:rPr>
          <w:rFonts w:eastAsia="Verdana" w:cs="Verdana"/>
        </w:rPr>
        <w:t>meer</w:t>
      </w:r>
      <w:r w:rsidRPr="00690459" w:rsidR="00781811">
        <w:rPr>
          <w:rFonts w:eastAsia="Verdana" w:cs="Verdana"/>
        </w:rPr>
        <w:t xml:space="preserve"> nu de gasprijzen sinds het conflict in het </w:t>
      </w:r>
      <w:r w:rsidR="00781811">
        <w:rPr>
          <w:rFonts w:eastAsia="Verdana" w:cs="Verdana"/>
        </w:rPr>
        <w:t>M</w:t>
      </w:r>
      <w:r w:rsidRPr="00690459" w:rsidR="00781811">
        <w:rPr>
          <w:rFonts w:eastAsia="Verdana" w:cs="Verdana"/>
        </w:rPr>
        <w:t>idden-</w:t>
      </w:r>
      <w:r w:rsidR="00781811">
        <w:rPr>
          <w:rFonts w:eastAsia="Verdana" w:cs="Verdana"/>
        </w:rPr>
        <w:t>O</w:t>
      </w:r>
      <w:r w:rsidRPr="00690459" w:rsidR="00781811">
        <w:rPr>
          <w:rFonts w:eastAsia="Verdana" w:cs="Verdana"/>
        </w:rPr>
        <w:t xml:space="preserve">osten op een hoger niveau liggen dan gemiddeld in 2025. </w:t>
      </w:r>
      <w:r w:rsidRPr="00781811" w:rsidR="00781811">
        <w:rPr>
          <w:rFonts w:eastAsia="Verdana" w:cs="Verdana"/>
        </w:rPr>
        <w:t xml:space="preserve">Om huishoudens met een lager inkomen gericht te kunnen steunen, richt </w:t>
      </w:r>
      <w:r w:rsidR="00781811">
        <w:rPr>
          <w:rFonts w:eastAsia="Verdana" w:cs="Verdana"/>
        </w:rPr>
        <w:t>ik</w:t>
      </w:r>
      <w:r w:rsidRPr="00781811" w:rsidR="00781811">
        <w:rPr>
          <w:rFonts w:eastAsia="Verdana" w:cs="Verdana"/>
        </w:rPr>
        <w:t xml:space="preserve"> een Noodfonds Energie in</w:t>
      </w:r>
      <w:r w:rsidR="00781811">
        <w:rPr>
          <w:rFonts w:eastAsia="Verdana" w:cs="Verdana"/>
        </w:rPr>
        <w:t xml:space="preserve">. </w:t>
      </w:r>
      <w:r w:rsidRPr="00690459" w:rsidR="00781811">
        <w:rPr>
          <w:rFonts w:eastAsia="Verdana" w:cs="Verdana"/>
        </w:rPr>
        <w:t>Dit is een tijdelijke maatregel</w:t>
      </w:r>
      <w:r w:rsidR="00781811">
        <w:rPr>
          <w:rFonts w:eastAsia="Verdana" w:cs="Verdana"/>
        </w:rPr>
        <w:t xml:space="preserve">, bedoeld om nu hulp te bieden aan huishoudens die dit het hardst nodig hebben. Hiermee </w:t>
      </w:r>
      <w:r w:rsidR="009D4BE0">
        <w:rPr>
          <w:rFonts w:eastAsia="Verdana" w:cs="Verdana"/>
        </w:rPr>
        <w:t>probeer ik te voorkomen</w:t>
      </w:r>
      <w:r w:rsidR="00781811">
        <w:rPr>
          <w:rFonts w:eastAsia="Verdana" w:cs="Verdana"/>
        </w:rPr>
        <w:t xml:space="preserve"> dat het aantal mensen in energiearmoede toeneemt, in lijn met motie Struijs/Van Brenk. </w:t>
      </w:r>
      <w:r w:rsidRPr="00690459" w:rsidR="00A5555D">
        <w:rPr>
          <w:rFonts w:eastAsia="Verdana" w:cs="Verdana"/>
        </w:rPr>
        <w:t xml:space="preserve">Belangrijk uitgangspunt bij het Noodfonds Energie is dat iedereen die </w:t>
      </w:r>
      <w:r w:rsidR="00A5555D">
        <w:rPr>
          <w:rFonts w:eastAsia="Verdana" w:cs="Verdana"/>
        </w:rPr>
        <w:t>voldoet aan de voorwaarden</w:t>
      </w:r>
      <w:r w:rsidRPr="00690459" w:rsidR="00A5555D">
        <w:rPr>
          <w:rFonts w:eastAsia="Verdana" w:cs="Verdana"/>
        </w:rPr>
        <w:t xml:space="preserve"> en een aanvraag doet,</w:t>
      </w:r>
      <w:r w:rsidR="00A5555D">
        <w:rPr>
          <w:rFonts w:eastAsia="Verdana" w:cs="Verdana"/>
        </w:rPr>
        <w:t xml:space="preserve"> een tegemoetkoming krijgt</w:t>
      </w:r>
      <w:r w:rsidRPr="00690459" w:rsidR="00A5555D">
        <w:rPr>
          <w:rFonts w:eastAsia="Verdana" w:cs="Verdana"/>
        </w:rPr>
        <w:t xml:space="preserve">. </w:t>
      </w:r>
      <w:r w:rsidR="00A87698">
        <w:rPr>
          <w:rFonts w:eastAsia="Verdana" w:cs="Verdana"/>
        </w:rPr>
        <w:t xml:space="preserve">Er is dus geen sprake van een </w:t>
      </w:r>
      <w:r w:rsidR="009D4BE0">
        <w:rPr>
          <w:rFonts w:eastAsia="Verdana" w:cs="Verdana"/>
        </w:rPr>
        <w:t>‘</w:t>
      </w:r>
      <w:r w:rsidR="00A87698">
        <w:rPr>
          <w:rFonts w:eastAsia="Verdana" w:cs="Verdana"/>
        </w:rPr>
        <w:t>op is op</w:t>
      </w:r>
      <w:r w:rsidR="009D4BE0">
        <w:rPr>
          <w:rFonts w:eastAsia="Verdana" w:cs="Verdana"/>
        </w:rPr>
        <w:t>’</w:t>
      </w:r>
      <w:r w:rsidR="00A87698">
        <w:rPr>
          <w:rFonts w:eastAsia="Verdana" w:cs="Verdana"/>
        </w:rPr>
        <w:t xml:space="preserve"> regeling zoals b</w:t>
      </w:r>
      <w:r w:rsidRPr="00690459" w:rsidR="00A5555D">
        <w:rPr>
          <w:rFonts w:eastAsia="Verdana" w:cs="Verdana"/>
        </w:rPr>
        <w:t>ij het eerdere Tijdelijke Noodfonds Energie</w:t>
      </w:r>
      <w:r w:rsidR="00C31198">
        <w:rPr>
          <w:rFonts w:eastAsia="Verdana" w:cs="Verdana"/>
        </w:rPr>
        <w:t xml:space="preserve"> (TNE)</w:t>
      </w:r>
      <w:r w:rsidRPr="00690459" w:rsidR="00A5555D">
        <w:rPr>
          <w:rFonts w:eastAsia="Verdana" w:cs="Verdana"/>
        </w:rPr>
        <w:t>.</w:t>
      </w:r>
    </w:p>
    <w:p w:rsidR="00A5555D" w:rsidP="00A5555D" w:rsidRDefault="00A5555D" w14:paraId="289AD55A" w14:textId="77777777">
      <w:pPr>
        <w:rPr>
          <w:rFonts w:eastAsia="Verdana" w:cs="Verdana"/>
        </w:rPr>
      </w:pPr>
    </w:p>
    <w:p w:rsidR="00A5555D" w:rsidP="00A5555D" w:rsidRDefault="00A5555D" w14:paraId="56F7B330" w14:textId="25BE8A1D">
      <w:pPr>
        <w:rPr>
          <w:rFonts w:eastAsia="Verdana" w:cs="Verdana"/>
        </w:rPr>
      </w:pPr>
      <w:bookmarkStart w:name="_Hlk232677259" w:id="0"/>
      <w:r w:rsidRPr="36DE7767">
        <w:rPr>
          <w:rFonts w:eastAsia="Verdana" w:cs="Verdana"/>
        </w:rPr>
        <w:t xml:space="preserve">Om </w:t>
      </w:r>
      <w:r>
        <w:rPr>
          <w:rFonts w:eastAsia="Verdana" w:cs="Verdana"/>
        </w:rPr>
        <w:t>het Noodfonds Energie</w:t>
      </w:r>
      <w:r w:rsidRPr="36DE7767">
        <w:rPr>
          <w:rFonts w:eastAsia="Verdana" w:cs="Verdana"/>
        </w:rPr>
        <w:t xml:space="preserve"> mogelijk te maken heeft het kabinet €</w:t>
      </w:r>
      <w:r>
        <w:rPr>
          <w:rFonts w:eastAsia="Verdana" w:cs="Verdana"/>
        </w:rPr>
        <w:t xml:space="preserve"> </w:t>
      </w:r>
      <w:r w:rsidRPr="36DE7767">
        <w:rPr>
          <w:rFonts w:eastAsia="Verdana" w:cs="Verdana"/>
        </w:rPr>
        <w:t>193 m</w:t>
      </w:r>
      <w:r>
        <w:rPr>
          <w:rFonts w:eastAsia="Verdana" w:cs="Verdana"/>
        </w:rPr>
        <w:t>iljoen</w:t>
      </w:r>
      <w:r w:rsidR="00B43BEC">
        <w:rPr>
          <w:rFonts w:eastAsia="Verdana" w:cs="Verdana"/>
        </w:rPr>
        <w:t xml:space="preserve"> gereserveerd. Ik vind het </w:t>
      </w:r>
      <w:r w:rsidR="002609F1">
        <w:rPr>
          <w:rFonts w:eastAsia="Verdana" w:cs="Verdana"/>
        </w:rPr>
        <w:t xml:space="preserve">belangrijk </w:t>
      </w:r>
      <w:r w:rsidR="00B43BEC">
        <w:rPr>
          <w:rFonts w:eastAsia="Verdana" w:cs="Verdana"/>
        </w:rPr>
        <w:t xml:space="preserve">dat iedereen die recht heeft op </w:t>
      </w:r>
      <w:r w:rsidR="00DD3F82">
        <w:rPr>
          <w:rFonts w:eastAsia="Verdana" w:cs="Verdana"/>
        </w:rPr>
        <w:t>steun, deze ook daadwerkelijk ontvangt.</w:t>
      </w:r>
      <w:r w:rsidR="00F36F01">
        <w:rPr>
          <w:rFonts w:eastAsia="Verdana" w:cs="Verdana"/>
        </w:rPr>
        <w:t xml:space="preserve"> </w:t>
      </w:r>
      <w:r>
        <w:rPr>
          <w:rFonts w:eastAsia="Verdana" w:cs="Verdana"/>
        </w:rPr>
        <w:t>De</w:t>
      </w:r>
      <w:r w:rsidRPr="36DE7767">
        <w:rPr>
          <w:rFonts w:eastAsia="Verdana" w:cs="Verdana"/>
        </w:rPr>
        <w:t xml:space="preserve"> </w:t>
      </w:r>
      <w:r w:rsidR="00781811">
        <w:rPr>
          <w:rFonts w:eastAsia="Verdana" w:cs="Verdana"/>
        </w:rPr>
        <w:t>voorwaarden voor de aanvraag</w:t>
      </w:r>
      <w:r w:rsidRPr="36DE7767" w:rsidR="00781811">
        <w:rPr>
          <w:rFonts w:eastAsia="Verdana" w:cs="Verdana"/>
        </w:rPr>
        <w:t xml:space="preserve"> </w:t>
      </w:r>
      <w:r w:rsidRPr="36DE7767">
        <w:rPr>
          <w:rFonts w:eastAsia="Verdana" w:cs="Verdana"/>
        </w:rPr>
        <w:t xml:space="preserve">en het beschikbare bedrag </w:t>
      </w:r>
      <w:r w:rsidR="00007823">
        <w:rPr>
          <w:rFonts w:eastAsia="Verdana" w:cs="Verdana"/>
        </w:rPr>
        <w:t>worden</w:t>
      </w:r>
      <w:r>
        <w:rPr>
          <w:rFonts w:eastAsia="Verdana" w:cs="Verdana"/>
        </w:rPr>
        <w:t xml:space="preserve"> </w:t>
      </w:r>
      <w:r w:rsidRPr="36DE7767">
        <w:rPr>
          <w:rFonts w:eastAsia="Verdana" w:cs="Verdana"/>
        </w:rPr>
        <w:t>met elkaar in lijn gebracht</w:t>
      </w:r>
      <w:r>
        <w:rPr>
          <w:rFonts w:eastAsia="Verdana" w:cs="Verdana"/>
        </w:rPr>
        <w:t xml:space="preserve"> om te </w:t>
      </w:r>
      <w:r w:rsidR="00B43BEC">
        <w:rPr>
          <w:rFonts w:eastAsia="Verdana" w:cs="Verdana"/>
        </w:rPr>
        <w:t xml:space="preserve">zorgen dat </w:t>
      </w:r>
      <w:r w:rsidR="00781811">
        <w:rPr>
          <w:rFonts w:eastAsia="Verdana" w:cs="Verdana"/>
        </w:rPr>
        <w:t xml:space="preserve">alle huishoudens </w:t>
      </w:r>
      <w:r w:rsidR="00175AE0">
        <w:rPr>
          <w:rFonts w:eastAsia="Verdana" w:cs="Verdana"/>
        </w:rPr>
        <w:t>die recht hebben</w:t>
      </w:r>
      <w:r w:rsidR="00781811">
        <w:rPr>
          <w:rFonts w:eastAsia="Verdana" w:cs="Verdana"/>
        </w:rPr>
        <w:t xml:space="preserve"> een aanvraag kunnen doen</w:t>
      </w:r>
      <w:r w:rsidRPr="36DE7767">
        <w:rPr>
          <w:rFonts w:eastAsia="Verdana" w:cs="Verdana"/>
        </w:rPr>
        <w:t xml:space="preserve">. </w:t>
      </w:r>
      <w:r>
        <w:rPr>
          <w:rFonts w:eastAsia="Verdana" w:cs="Verdana"/>
        </w:rPr>
        <w:t>Op deze wijze geef ik</w:t>
      </w:r>
      <w:r w:rsidRPr="36DE7767">
        <w:rPr>
          <w:rFonts w:eastAsia="Verdana" w:cs="Verdana"/>
        </w:rPr>
        <w:t xml:space="preserve"> uitvoering aan de moties Ceder en Bikker/Flach om zo snel mogelijk een energiefonds te openen dat niet om budgettaire redenen sluit voordat iedereen is geholpen.</w:t>
      </w:r>
      <w:r w:rsidRPr="36DE7767">
        <w:rPr>
          <w:rFonts w:eastAsia="Verdana" w:cs="Verdana"/>
          <w:vertAlign w:val="superscript"/>
        </w:rPr>
        <w:t>4</w:t>
      </w:r>
      <w:r w:rsidRPr="36DE7767">
        <w:rPr>
          <w:rFonts w:eastAsia="Verdana" w:cs="Verdana"/>
        </w:rPr>
        <w:t xml:space="preserve"> </w:t>
      </w:r>
      <w:r>
        <w:rPr>
          <w:rFonts w:eastAsia="Verdana" w:cs="Verdana"/>
        </w:rPr>
        <w:t>Om iedereen die in aanmerking komt voldoende gelegenheid te bieden een aanvraag te doen</w:t>
      </w:r>
      <w:r w:rsidR="00C31198">
        <w:rPr>
          <w:rFonts w:eastAsia="Verdana" w:cs="Verdana"/>
        </w:rPr>
        <w:t>, gaat het Noo</w:t>
      </w:r>
      <w:r w:rsidR="00334D1E">
        <w:rPr>
          <w:rFonts w:eastAsia="Verdana" w:cs="Verdana"/>
        </w:rPr>
        <w:t xml:space="preserve">dfonds Energie </w:t>
      </w:r>
      <w:r>
        <w:rPr>
          <w:rFonts w:eastAsia="Verdana" w:cs="Verdana"/>
        </w:rPr>
        <w:t>minimaal vier maanden ope</w:t>
      </w:r>
      <w:r w:rsidR="00C31198">
        <w:rPr>
          <w:rFonts w:eastAsia="Verdana" w:cs="Verdana"/>
        </w:rPr>
        <w:t>n</w:t>
      </w:r>
      <w:r>
        <w:rPr>
          <w:rFonts w:eastAsia="Verdana" w:cs="Verdana"/>
        </w:rPr>
        <w:t xml:space="preserve">. </w:t>
      </w:r>
    </w:p>
    <w:bookmarkEnd w:id="0"/>
    <w:p w:rsidR="00A5555D" w:rsidP="00A5555D" w:rsidRDefault="00A5555D" w14:paraId="77A21BF0" w14:textId="77777777">
      <w:pPr>
        <w:rPr>
          <w:rFonts w:eastAsia="Verdana" w:cs="Verdana"/>
        </w:rPr>
      </w:pPr>
    </w:p>
    <w:p w:rsidR="00A5555D" w:rsidP="00A5555D" w:rsidRDefault="00A5555D" w14:paraId="6C7D1916" w14:textId="480185CF">
      <w:pPr>
        <w:rPr>
          <w:rFonts w:eastAsia="Verdana" w:cs="Verdana"/>
        </w:rPr>
      </w:pPr>
      <w:r w:rsidRPr="36DE7767">
        <w:rPr>
          <w:rFonts w:eastAsia="Verdana" w:cs="Verdana"/>
        </w:rPr>
        <w:t xml:space="preserve">Het </w:t>
      </w:r>
      <w:r>
        <w:rPr>
          <w:rFonts w:eastAsia="Verdana" w:cs="Verdana"/>
        </w:rPr>
        <w:t>N</w:t>
      </w:r>
      <w:r w:rsidRPr="36DE7767">
        <w:rPr>
          <w:rFonts w:eastAsia="Verdana" w:cs="Verdana"/>
        </w:rPr>
        <w:t xml:space="preserve">oodfonds </w:t>
      </w:r>
      <w:r>
        <w:rPr>
          <w:rFonts w:eastAsia="Verdana" w:cs="Verdana"/>
        </w:rPr>
        <w:t>E</w:t>
      </w:r>
      <w:r w:rsidRPr="36DE7767">
        <w:rPr>
          <w:rFonts w:eastAsia="Verdana" w:cs="Verdana"/>
        </w:rPr>
        <w:t>nergie gaat ondersteuning bieden aan huishoudens in Europees Nederland. Huishoudens in Caribisch Nederland ontvangen extra ondersteuning via een uitbreiding van de bestaande energietoelage.</w:t>
      </w:r>
      <w:r>
        <w:rPr>
          <w:rStyle w:val="Voetnootmarkering"/>
          <w:rFonts w:eastAsia="Verdana" w:cs="Verdana"/>
        </w:rPr>
        <w:footnoteReference w:id="4"/>
      </w:r>
    </w:p>
    <w:p w:rsidR="00A5555D" w:rsidP="00A5555D" w:rsidRDefault="00A5555D" w14:paraId="3E1C6D5F" w14:textId="77777777">
      <w:pPr>
        <w:rPr>
          <w:rFonts w:eastAsia="Verdana" w:cs="Verdana"/>
        </w:rPr>
      </w:pPr>
    </w:p>
    <w:p w:rsidRPr="005D6679" w:rsidR="005D6679" w:rsidP="00A5555D" w:rsidRDefault="00FE2D7F" w14:paraId="6A3EF5C7" w14:textId="090D7033">
      <w:pPr>
        <w:pStyle w:val="Lijstalinea"/>
        <w:ind w:left="7"/>
        <w:rPr>
          <w:b/>
          <w:bCs/>
        </w:rPr>
      </w:pPr>
      <w:r>
        <w:rPr>
          <w:b/>
          <w:bCs/>
        </w:rPr>
        <w:t>De</w:t>
      </w:r>
      <w:r w:rsidR="005D6679">
        <w:rPr>
          <w:b/>
          <w:bCs/>
        </w:rPr>
        <w:t xml:space="preserve"> meest financieel kwetsbare huishoudens</w:t>
      </w:r>
      <w:r>
        <w:rPr>
          <w:b/>
          <w:bCs/>
        </w:rPr>
        <w:t xml:space="preserve"> worden gesteund</w:t>
      </w:r>
    </w:p>
    <w:p w:rsidR="00FA0110" w:rsidP="72E8CFB0" w:rsidRDefault="00A5555D" w14:paraId="3A372BD0" w14:textId="26477B0A">
      <w:r w:rsidRPr="005D6679">
        <w:t xml:space="preserve">Binnen deze uitgangspunten en voorwaarden wordt het Noodfonds Energie zo ingericht dat de ondersteuning terecht komt bij de meest </w:t>
      </w:r>
      <w:r w:rsidR="00DE0805">
        <w:t xml:space="preserve">financieel </w:t>
      </w:r>
      <w:r w:rsidRPr="005D6679">
        <w:t>kwetsbare huishoudens</w:t>
      </w:r>
      <w:r w:rsidR="005D6679">
        <w:t xml:space="preserve">. </w:t>
      </w:r>
      <w:r w:rsidRPr="0065568C">
        <w:t>Dat wil zeggen, bij huishoudens met een relatief laag inkomen én een relatief hoge energierekening.</w:t>
      </w:r>
      <w:r w:rsidR="005706BC">
        <w:t xml:space="preserve"> </w:t>
      </w:r>
      <w:r w:rsidR="00FA0110">
        <w:t xml:space="preserve">Wie die doelgroep is wordt hieronder toegelicht. We verwachten met de informatie die we nu hebben dat we dezelfde doelgroep kunnen hanteren als in het eerdere Tijdelijk Noodfonds Energie. </w:t>
      </w:r>
      <w:r w:rsidRPr="00FA0110" w:rsidR="00FA0110">
        <w:t xml:space="preserve">Als </w:t>
      </w:r>
      <w:r w:rsidR="00FA0110">
        <w:t>er andere keuzes gemaakt moeten worden die tot hogere kosten leiden, moet de doelgroep aangepast worden om ervoor te zorgen dat het in het budget blijft passen.</w:t>
      </w:r>
      <w:r w:rsidR="00D15797">
        <w:t xml:space="preserve"> Ik zal uw Kamer meenemen in deze afwegingen.</w:t>
      </w:r>
    </w:p>
    <w:p w:rsidR="00DD3763" w:rsidP="00FA0110" w:rsidRDefault="00DD3763" w14:paraId="1F459D67" w14:textId="7EF28FB8">
      <w:pPr>
        <w:pStyle w:val="Lijstalinea"/>
        <w:ind w:left="7"/>
      </w:pPr>
    </w:p>
    <w:p w:rsidR="0083151B" w:rsidP="005706BC" w:rsidRDefault="0083151B" w14:paraId="787A45D8" w14:textId="77777777">
      <w:pPr>
        <w:pStyle w:val="Lijstalinea"/>
        <w:ind w:left="7"/>
      </w:pPr>
    </w:p>
    <w:p w:rsidR="0083151B" w:rsidP="005706BC" w:rsidRDefault="0083151B" w14:paraId="0AC116B0" w14:textId="77777777">
      <w:pPr>
        <w:pStyle w:val="Lijstalinea"/>
        <w:ind w:left="7"/>
      </w:pPr>
    </w:p>
    <w:p w:rsidR="0083151B" w:rsidP="005706BC" w:rsidRDefault="0083151B" w14:paraId="2F7CEFB9" w14:textId="77777777">
      <w:pPr>
        <w:pStyle w:val="Lijstalinea"/>
        <w:ind w:left="7"/>
      </w:pPr>
    </w:p>
    <w:p w:rsidR="005706BC" w:rsidP="005706BC" w:rsidRDefault="005706BC" w14:paraId="5C93D80D" w14:textId="2C901B88">
      <w:pPr>
        <w:pStyle w:val="Lijstalinea"/>
        <w:ind w:left="7"/>
      </w:pPr>
      <w:r>
        <w:lastRenderedPageBreak/>
        <w:t xml:space="preserve">Huishoudens kunnen aanspraak maken op een tegemoetkoming uit het Noodfonds </w:t>
      </w:r>
      <w:r w:rsidR="00C31198">
        <w:t xml:space="preserve">Energie </w:t>
      </w:r>
      <w:r w:rsidR="008E375D">
        <w:t>wanneer</w:t>
      </w:r>
      <w:r>
        <w:t>:</w:t>
      </w:r>
    </w:p>
    <w:p w:rsidRPr="00A67501" w:rsidR="005706BC" w:rsidP="005706BC" w:rsidRDefault="00B4081D" w14:paraId="2ED463F5" w14:textId="2D97C489">
      <w:pPr>
        <w:pStyle w:val="Lijstalinea"/>
        <w:numPr>
          <w:ilvl w:val="0"/>
          <w:numId w:val="33"/>
        </w:numPr>
      </w:pPr>
      <w:r>
        <w:t>z</w:t>
      </w:r>
      <w:r w:rsidR="005706BC">
        <w:t xml:space="preserve">ij een </w:t>
      </w:r>
      <w:r w:rsidRPr="0065568C" w:rsidR="005706BC">
        <w:t xml:space="preserve">bruto inkomen tot 130% van het sociaal </w:t>
      </w:r>
      <w:r w:rsidRPr="00A67501" w:rsidR="005706BC">
        <w:t>minimum hebben én een energiequote van 8% of hoger</w:t>
      </w:r>
      <w:r w:rsidR="005706BC">
        <w:t>;</w:t>
      </w:r>
      <w:r w:rsidRPr="00A67501" w:rsidR="005706BC">
        <w:rPr>
          <w:rStyle w:val="Voetnootmarkering"/>
        </w:rPr>
        <w:footnoteReference w:id="5"/>
      </w:r>
      <w:r w:rsidR="005706BC">
        <w:t xml:space="preserve"> of </w:t>
      </w:r>
      <w:r w:rsidR="008E375D">
        <w:t>wanneer</w:t>
      </w:r>
      <w:r w:rsidR="005706BC">
        <w:t>:</w:t>
      </w:r>
    </w:p>
    <w:p w:rsidR="005706BC" w:rsidP="005706BC" w:rsidRDefault="00B4081D" w14:paraId="250B83CC" w14:textId="5BDF8099">
      <w:pPr>
        <w:pStyle w:val="Lijstalinea"/>
        <w:numPr>
          <w:ilvl w:val="0"/>
          <w:numId w:val="33"/>
        </w:numPr>
      </w:pPr>
      <w:r>
        <w:t>z</w:t>
      </w:r>
      <w:r w:rsidRPr="00A67501" w:rsidR="005706BC">
        <w:t>ij een bruto inkomen tussen 130% en 200% van het sociaal minimum hebben</w:t>
      </w:r>
      <w:r w:rsidR="005706BC">
        <w:t xml:space="preserve"> én een energiequote van 10% of hoger.</w:t>
      </w:r>
    </w:p>
    <w:p w:rsidR="005706BC" w:rsidP="005706BC" w:rsidRDefault="005706BC" w14:paraId="45CC0220" w14:textId="77777777"/>
    <w:p w:rsidR="00FA0110" w:rsidP="72E8CFB0" w:rsidRDefault="009F6CDD" w14:paraId="3E7A575F" w14:textId="6300FCAC">
      <w:r>
        <w:t xml:space="preserve">Hiervoor </w:t>
      </w:r>
      <w:r w:rsidR="008E375D">
        <w:t xml:space="preserve">gebruik </w:t>
      </w:r>
      <w:r>
        <w:t>ik het</w:t>
      </w:r>
      <w:r w:rsidR="007B3D41">
        <w:t xml:space="preserve"> bruto</w:t>
      </w:r>
      <w:r w:rsidR="005706BC">
        <w:t xml:space="preserve"> sociaal minimum </w:t>
      </w:r>
      <w:r w:rsidR="007B3D41">
        <w:t xml:space="preserve">zoals dat wordt </w:t>
      </w:r>
      <w:r w:rsidR="008E375D">
        <w:t xml:space="preserve">gebruikt </w:t>
      </w:r>
      <w:r w:rsidR="007B3D41">
        <w:t>voor de Toeslagenwet</w:t>
      </w:r>
      <w:r>
        <w:rPr>
          <w:rStyle w:val="Voetnootmarkering"/>
        </w:rPr>
        <w:footnoteReference w:id="6"/>
      </w:r>
      <w:r>
        <w:t xml:space="preserve">. Voor een alleenstaande </w:t>
      </w:r>
      <w:r w:rsidR="005706BC">
        <w:t xml:space="preserve">in 2026 </w:t>
      </w:r>
      <w:r>
        <w:t xml:space="preserve">is dat een </w:t>
      </w:r>
      <w:r w:rsidR="005706BC">
        <w:t xml:space="preserve">gemiddeld </w:t>
      </w:r>
      <w:r>
        <w:t xml:space="preserve">inkomen van </w:t>
      </w:r>
      <w:r w:rsidR="005706BC">
        <w:t>€ 1.790 bruto per maand</w:t>
      </w:r>
      <w:r>
        <w:t>. Voor samenwonenden is dat</w:t>
      </w:r>
      <w:r w:rsidR="005706BC">
        <w:t xml:space="preserve"> gemiddeld € 2.500 bruto per maand. </w:t>
      </w:r>
    </w:p>
    <w:p w:rsidRPr="0065568C" w:rsidR="00A5555D" w:rsidP="005B217B" w:rsidRDefault="00A5555D" w14:paraId="2B961693" w14:textId="77777777"/>
    <w:p w:rsidR="00DE0805" w:rsidP="00A5555D" w:rsidRDefault="00DE0805" w14:paraId="27F36FE4" w14:textId="270115E1">
      <w:pPr>
        <w:rPr>
          <w:b/>
          <w:bCs/>
        </w:rPr>
      </w:pPr>
      <w:r>
        <w:rPr>
          <w:b/>
          <w:bCs/>
        </w:rPr>
        <w:t xml:space="preserve">Huishoudens ontvangen een tegemoetkoming </w:t>
      </w:r>
      <w:r w:rsidR="00FE2D7F">
        <w:rPr>
          <w:b/>
          <w:bCs/>
        </w:rPr>
        <w:t>in hun energiekosten</w:t>
      </w:r>
    </w:p>
    <w:p w:rsidR="7B5D1F32" w:rsidRDefault="005706BC" w14:paraId="5FBF9235" w14:textId="65F4D899">
      <w:r w:rsidRPr="005706BC">
        <w:t>Het</w:t>
      </w:r>
      <w:r w:rsidRPr="126E9D6E">
        <w:t xml:space="preserve"> </w:t>
      </w:r>
      <w:r w:rsidRPr="00151569">
        <w:t xml:space="preserve">Noodfonds </w:t>
      </w:r>
      <w:r w:rsidR="00007823">
        <w:t xml:space="preserve">Energie zal </w:t>
      </w:r>
      <w:r w:rsidRPr="00457E8C">
        <w:t xml:space="preserve">50% van de energierekening </w:t>
      </w:r>
      <w:r w:rsidR="00C31198">
        <w:t xml:space="preserve">vergoeden </w:t>
      </w:r>
      <w:r w:rsidRPr="00457E8C">
        <w:t>op jaarbasis</w:t>
      </w:r>
      <w:r w:rsidRPr="126E9D6E" w:rsidR="009F6CDD">
        <w:t xml:space="preserve"> </w:t>
      </w:r>
      <w:r w:rsidR="00BF0620">
        <w:t xml:space="preserve">van het bedrag </w:t>
      </w:r>
      <w:r w:rsidR="00C31198">
        <w:t>b</w:t>
      </w:r>
      <w:r w:rsidRPr="00457E8C">
        <w:t xml:space="preserve">oven de </w:t>
      </w:r>
      <w:r>
        <w:t>energiequote</w:t>
      </w:r>
      <w:r w:rsidRPr="00457E8C">
        <w:t xml:space="preserve"> van 8% </w:t>
      </w:r>
      <w:r>
        <w:t>dan wel 10</w:t>
      </w:r>
      <w:r w:rsidRPr="126E9D6E" w:rsidR="00C31198">
        <w:t>%</w:t>
      </w:r>
      <w:r w:rsidRPr="126E9D6E">
        <w:t xml:space="preserve">. </w:t>
      </w:r>
      <w:r w:rsidR="00C31198">
        <w:t xml:space="preserve">Daarbij geldt een nader te bepalen minimum en maximum bedrag. </w:t>
      </w:r>
      <w:r w:rsidR="00DD3763">
        <w:t xml:space="preserve">De contouren van de doelgroep en de vergoeding sluiten daarmee aan op het </w:t>
      </w:r>
      <w:r w:rsidR="002609F1">
        <w:t xml:space="preserve">eerdere </w:t>
      </w:r>
      <w:r w:rsidR="00DD3763">
        <w:t>Tijdelijk Noodfonds Energie</w:t>
      </w:r>
      <w:r w:rsidR="00DD3763">
        <w:rPr>
          <w:rStyle w:val="Voetnootmarkering"/>
        </w:rPr>
        <w:footnoteReference w:id="7"/>
      </w:r>
      <w:r w:rsidRPr="126E9D6E" w:rsidR="00DD3763">
        <w:t xml:space="preserve">. </w:t>
      </w:r>
      <w:r w:rsidRPr="0065568C" w:rsidR="00A5555D">
        <w:t xml:space="preserve">Met deze vormgeving ontvangen huishoudens met een hogere energierekening </w:t>
      </w:r>
      <w:r w:rsidR="00DE0805">
        <w:t>in principe</w:t>
      </w:r>
      <w:r w:rsidRPr="0065568C" w:rsidR="00A5555D">
        <w:t xml:space="preserve"> een hogere tegemoetkoming. Daarmee </w:t>
      </w:r>
      <w:r w:rsidR="00A5555D">
        <w:t>worden</w:t>
      </w:r>
      <w:r w:rsidRPr="0065568C" w:rsidR="00A5555D">
        <w:t xml:space="preserve"> huishoudens ook </w:t>
      </w:r>
      <w:r w:rsidR="00A5555D">
        <w:t xml:space="preserve">beschermd </w:t>
      </w:r>
      <w:r w:rsidRPr="0065568C" w:rsidR="00A5555D">
        <w:t>tegen eventuele nieuwe energieschokken.</w:t>
      </w:r>
      <w:r w:rsidR="00A5555D">
        <w:t xml:space="preserve"> Huisho</w:t>
      </w:r>
      <w:r w:rsidR="4EEA4B85">
        <w:t>udens ontvangen de tegemoetkoming (in delen) via hun energieleverancier</w:t>
      </w:r>
      <w:r w:rsidRPr="005B217B">
        <w:rPr>
          <w:rStyle w:val="Voetnootmarkering"/>
        </w:rPr>
        <w:footnoteReference w:id="8"/>
      </w:r>
      <w:r w:rsidR="404F47DB">
        <w:t xml:space="preserve"> of direct op</w:t>
      </w:r>
      <w:r w:rsidR="72E8CFB0">
        <w:t xml:space="preserve"> hun eigen rekening</w:t>
      </w:r>
      <w:r w:rsidR="126E9D6E">
        <w:t xml:space="preserve"> als dat niet mogelijk is. </w:t>
      </w:r>
    </w:p>
    <w:p w:rsidRPr="005E5D05" w:rsidR="00A5555D" w:rsidP="00A5555D" w:rsidRDefault="00A5555D" w14:paraId="11EA457B" w14:textId="77777777">
      <w:pPr>
        <w:rPr>
          <w:i/>
          <w:iCs/>
        </w:rPr>
      </w:pPr>
    </w:p>
    <w:p w:rsidRPr="005E5D05" w:rsidR="00B45CB1" w:rsidP="005E5D05" w:rsidRDefault="00B45CB1" w14:paraId="4379DE6F" w14:textId="77777777">
      <w:pPr>
        <w:rPr>
          <w:i/>
          <w:iCs/>
        </w:rPr>
      </w:pPr>
      <w:r w:rsidRPr="005E5D05">
        <w:rPr>
          <w:i/>
          <w:iCs/>
        </w:rPr>
        <w:t>Rekenvoorbeeld 1</w:t>
      </w:r>
    </w:p>
    <w:p w:rsidRPr="005E5D05" w:rsidR="00B45CB1" w:rsidP="005E5D05" w:rsidRDefault="00B45CB1" w14:paraId="355720D1" w14:textId="769BDD13">
      <w:r w:rsidRPr="005E5D05">
        <w:t>Een alleenstaande heeft een bruto-inkomen van gemiddeld €</w:t>
      </w:r>
      <w:r w:rsidR="00175AE0">
        <w:t xml:space="preserve"> </w:t>
      </w:r>
      <w:r w:rsidRPr="005E5D05">
        <w:t>2.000 per maand (112% van het sociaal minimum) en energielasten van €</w:t>
      </w:r>
      <w:r w:rsidR="00175AE0">
        <w:t xml:space="preserve"> </w:t>
      </w:r>
      <w:r w:rsidRPr="005E5D05">
        <w:t xml:space="preserve">200 per maand (10% van het inkomen). </w:t>
      </w:r>
      <w:r w:rsidR="00175AE0">
        <w:t>Er is</w:t>
      </w:r>
      <w:r w:rsidRPr="005E5D05">
        <w:t xml:space="preserve"> recht op tegemoetkoming. € 40 van de energielasten per maand vallen boven de 8% energiequote. De helft daarvan wordt vergoed door het Noodfonds Energie. De tegemoetkoming wordt vastgesteld op €</w:t>
      </w:r>
      <w:r w:rsidR="00175AE0">
        <w:t xml:space="preserve"> </w:t>
      </w:r>
      <w:r w:rsidRPr="005E5D05">
        <w:t>20 per maand, wat neerkomt op een totale tegemoetkoming van €</w:t>
      </w:r>
      <w:r w:rsidR="00175AE0">
        <w:t xml:space="preserve"> </w:t>
      </w:r>
      <w:r w:rsidRPr="005E5D05">
        <w:t>240.</w:t>
      </w:r>
    </w:p>
    <w:p w:rsidR="00B45CB1" w:rsidP="00B45CB1" w:rsidRDefault="00B45CB1" w14:paraId="6A92B941" w14:textId="77777777"/>
    <w:p w:rsidR="00B45CB1" w:rsidP="00B45CB1" w:rsidRDefault="00B45CB1" w14:paraId="19D9EFD2" w14:textId="77777777">
      <w:pPr>
        <w:rPr>
          <w:i/>
          <w:iCs/>
        </w:rPr>
      </w:pPr>
      <w:r>
        <w:rPr>
          <w:i/>
          <w:iCs/>
        </w:rPr>
        <w:t>Rekenvoorbeeld 2</w:t>
      </w:r>
    </w:p>
    <w:p w:rsidR="00DD3763" w:rsidP="00A5555D" w:rsidRDefault="00B45CB1" w14:paraId="2C115FAC" w14:textId="01F0A886">
      <w:pPr>
        <w:rPr>
          <w:b/>
          <w:bCs/>
        </w:rPr>
      </w:pPr>
      <w:r w:rsidRPr="00635645">
        <w:t xml:space="preserve">Een </w:t>
      </w:r>
      <w:r>
        <w:t xml:space="preserve">gezin met twee jonge kinderen heeft een bruto-inkomen van € 3.800 per maand (152% van het sociaal minimum) en energielasten van € 456 per maand (12% van het inkomen). Er is recht op tegemoetkoming. € 76 van de energielasten per maand vallen boven de </w:t>
      </w:r>
      <w:r w:rsidR="00175AE0">
        <w:t>10%</w:t>
      </w:r>
      <w:r>
        <w:t xml:space="preserve"> energiequote. De helft daarvan wordt vergoed door het Noodfonds Energie. De tegemoetkoming wordt vastgesteld op € 38 per maand, wat een totale tegemoetkoming is van € 456.</w:t>
      </w:r>
      <w:r w:rsidR="00A5555D">
        <w:br/>
      </w:r>
    </w:p>
    <w:p w:rsidR="0083151B" w:rsidP="00A5555D" w:rsidRDefault="0083151B" w14:paraId="5234AE0B" w14:textId="77777777">
      <w:pPr>
        <w:rPr>
          <w:b/>
          <w:bCs/>
        </w:rPr>
      </w:pPr>
    </w:p>
    <w:p w:rsidR="0083151B" w:rsidP="00A5555D" w:rsidRDefault="0083151B" w14:paraId="597F3481" w14:textId="77777777">
      <w:pPr>
        <w:rPr>
          <w:b/>
          <w:bCs/>
        </w:rPr>
      </w:pPr>
    </w:p>
    <w:p w:rsidR="0083151B" w:rsidP="00A5555D" w:rsidRDefault="0083151B" w14:paraId="3B6581B8" w14:textId="77777777">
      <w:pPr>
        <w:rPr>
          <w:b/>
          <w:bCs/>
        </w:rPr>
      </w:pPr>
    </w:p>
    <w:p w:rsidR="0083151B" w:rsidP="00A5555D" w:rsidRDefault="0083151B" w14:paraId="4CC4A740" w14:textId="77777777">
      <w:pPr>
        <w:rPr>
          <w:b/>
          <w:bCs/>
        </w:rPr>
      </w:pPr>
    </w:p>
    <w:p w:rsidR="0083151B" w:rsidP="00A5555D" w:rsidRDefault="0083151B" w14:paraId="571C7F9A" w14:textId="77777777">
      <w:pPr>
        <w:rPr>
          <w:b/>
          <w:bCs/>
        </w:rPr>
      </w:pPr>
    </w:p>
    <w:p w:rsidRPr="00DE0805" w:rsidR="00DE0805" w:rsidP="00A5555D" w:rsidRDefault="00DE0805" w14:paraId="71BA4649" w14:textId="2F51259B">
      <w:pPr>
        <w:rPr>
          <w:b/>
          <w:bCs/>
        </w:rPr>
      </w:pPr>
      <w:r>
        <w:rPr>
          <w:b/>
          <w:bCs/>
        </w:rPr>
        <w:t xml:space="preserve">Het Noodfonds Energie kan </w:t>
      </w:r>
      <w:r w:rsidR="00B8657D">
        <w:rPr>
          <w:b/>
          <w:bCs/>
        </w:rPr>
        <w:t>zo’n</w:t>
      </w:r>
      <w:r>
        <w:rPr>
          <w:b/>
          <w:bCs/>
        </w:rPr>
        <w:t xml:space="preserve"> half miljoen huishoudens helpen</w:t>
      </w:r>
    </w:p>
    <w:p w:rsidRPr="00C95581" w:rsidR="009B1B5F" w:rsidP="00A5555D" w:rsidRDefault="00A5555D" w14:paraId="79E38B81" w14:textId="394B6F93">
      <w:r w:rsidRPr="00DE0805">
        <w:t xml:space="preserve">Op basis van deze </w:t>
      </w:r>
      <w:r w:rsidR="00175AE0">
        <w:t>voorwaarden</w:t>
      </w:r>
      <w:r w:rsidRPr="00DE0805">
        <w:t xml:space="preserve"> en uitgaande van de huidige energieprijzen, verwacht ik dat </w:t>
      </w:r>
      <w:r w:rsidR="00B8657D">
        <w:t>zo’n</w:t>
      </w:r>
      <w:r w:rsidRPr="00DE0805">
        <w:t xml:space="preserve"> half miljoen huishoudens </w:t>
      </w:r>
      <w:r w:rsidR="00460D04">
        <w:t>geld kunnen krijgen</w:t>
      </w:r>
      <w:r w:rsidRPr="00DE0805">
        <w:t xml:space="preserve"> vanuit het energiefonds</w:t>
      </w:r>
      <w:r w:rsidR="00DE0805">
        <w:t xml:space="preserve">. </w:t>
      </w:r>
      <w:r>
        <w:t xml:space="preserve">Dat is ongeveer evenveel als het aantal huishoudens in </w:t>
      </w:r>
      <w:r w:rsidR="005B217B">
        <w:t>e</w:t>
      </w:r>
      <w:r>
        <w:t>nergiearmoede volgens de meest recente cijfers van TNO.</w:t>
      </w:r>
      <w:r>
        <w:rPr>
          <w:rStyle w:val="Voetnootmarkering"/>
        </w:rPr>
        <w:footnoteReference w:id="9"/>
      </w:r>
      <w:r>
        <w:t xml:space="preserve"> </w:t>
      </w:r>
      <w:r w:rsidR="009B1B5F">
        <w:t xml:space="preserve">De gemiddelde tegemoetkoming komt naar verwachting uit op ongeveer </w:t>
      </w:r>
      <w:r w:rsidRPr="00C95581">
        <w:t>€</w:t>
      </w:r>
      <w:r>
        <w:t xml:space="preserve"> </w:t>
      </w:r>
      <w:r w:rsidR="009B1B5F">
        <w:t>3</w:t>
      </w:r>
      <w:r w:rsidR="00BC1DE0">
        <w:t>6</w:t>
      </w:r>
      <w:r w:rsidR="009B1B5F">
        <w:t xml:space="preserve">0 </w:t>
      </w:r>
      <w:r>
        <w:t>per jaar</w:t>
      </w:r>
      <w:r w:rsidRPr="00C95581">
        <w:t>.</w:t>
      </w:r>
    </w:p>
    <w:p w:rsidR="00A5555D" w:rsidP="00A5555D" w:rsidRDefault="00A5555D" w14:paraId="4C22AE41" w14:textId="77777777"/>
    <w:p w:rsidR="00A5555D" w:rsidP="00A5555D" w:rsidRDefault="00A5555D" w14:paraId="6983C642" w14:textId="2A075012">
      <w:r w:rsidRPr="00247856">
        <w:t>Binnen het beschikbare budget kiest het kabinet ervoor de ondersteuning zoveel mogelijk te richten op de meest kwetsbare huishoudens</w:t>
      </w:r>
      <w:r w:rsidRPr="00247856" w:rsidR="00DE0805">
        <w:t xml:space="preserve">. </w:t>
      </w:r>
      <w:r w:rsidRPr="00247856">
        <w:t>In het kader van de Motie Klaver c.s.</w:t>
      </w:r>
      <w:r w:rsidRPr="00247856">
        <w:rPr>
          <w:vertAlign w:val="superscript"/>
        </w:rPr>
        <w:t>7</w:t>
      </w:r>
      <w:r w:rsidRPr="00247856">
        <w:t> en mijn toezegging in het debat van 22 april jl. heb ik ook andere combinaties van criteria overwogen</w:t>
      </w:r>
      <w:r w:rsidRPr="00247856" w:rsidR="00B557BA">
        <w:t>, waaronder hogere inkomensgrenzen</w:t>
      </w:r>
      <w:r w:rsidRPr="00247856">
        <w:t xml:space="preserve">. Verhogen van de inkomensgrenzen leidt vanzelfsprekend tot een uitbreiding van de doelgroep. </w:t>
      </w:r>
      <w:bookmarkStart w:name="_Hlk232582901" w:id="1"/>
      <w:r w:rsidRPr="00247856">
        <w:t xml:space="preserve">Bij een verhoging van de inkomensgrens tot </w:t>
      </w:r>
      <w:r w:rsidRPr="00247856" w:rsidR="005706BC">
        <w:t>4</w:t>
      </w:r>
      <w:r w:rsidRPr="00247856">
        <w:t>00% van het sociaal minimum (</w:t>
      </w:r>
      <w:r w:rsidRPr="00247856" w:rsidR="005706BC">
        <w:t xml:space="preserve">voor alleenstaanden € </w:t>
      </w:r>
      <w:r w:rsidRPr="00247856" w:rsidR="00805705">
        <w:t>7</w:t>
      </w:r>
      <w:r w:rsidRPr="00247856" w:rsidR="005706BC">
        <w:t>.</w:t>
      </w:r>
      <w:r w:rsidRPr="00247856" w:rsidR="00805705">
        <w:t>1</w:t>
      </w:r>
      <w:r w:rsidRPr="00247856" w:rsidR="00553B32">
        <w:t>7</w:t>
      </w:r>
      <w:r w:rsidRPr="00247856" w:rsidR="00805705">
        <w:t>0</w:t>
      </w:r>
      <w:r w:rsidRPr="00247856" w:rsidR="005706BC">
        <w:t xml:space="preserve"> en voor samenwonenden € </w:t>
      </w:r>
      <w:r w:rsidRPr="00247856" w:rsidR="0029143F">
        <w:t>10</w:t>
      </w:r>
      <w:r w:rsidRPr="00247856" w:rsidR="005706BC">
        <w:t>.</w:t>
      </w:r>
      <w:r w:rsidRPr="00247856" w:rsidR="0029143F">
        <w:t>000</w:t>
      </w:r>
      <w:r w:rsidRPr="00247856" w:rsidR="005706BC">
        <w:t xml:space="preserve"> bruto per maand</w:t>
      </w:r>
      <w:r w:rsidRPr="00247856">
        <w:t>) neemt de doelgroep</w:t>
      </w:r>
      <w:r w:rsidRPr="00247856" w:rsidR="007A751C">
        <w:t xml:space="preserve"> significant toe</w:t>
      </w:r>
      <w:bookmarkEnd w:id="1"/>
      <w:r w:rsidRPr="00247856">
        <w:t>. Hogere inkomens kunnen echter ook bij een hogere energiequote eerder rondkomen, er blijft in euro’s immers meer inkomen beschikbaar. Uitgaande van het huidige budget</w:t>
      </w:r>
      <w:r w:rsidR="001D2E5A">
        <w:t>,</w:t>
      </w:r>
      <w:r w:rsidRPr="00247856">
        <w:t xml:space="preserve"> zou bij uitbreiding van de doelgroep de gemiddelde tegemoetkoming per huishouden dalen, waardoor juist de meest kwetsbare huishoudens per saldo minder geholpen zijn.</w:t>
      </w:r>
      <w:r w:rsidRPr="00553B32">
        <w:t xml:space="preserve"> Daarnaast </w:t>
      </w:r>
      <w:r w:rsidR="001D2E5A">
        <w:t>kost</w:t>
      </w:r>
      <w:r w:rsidRPr="00553B32" w:rsidR="001D2E5A">
        <w:t xml:space="preserve"> </w:t>
      </w:r>
      <w:r w:rsidRPr="00553B32">
        <w:t>uitbreiding van de doelgroep meer uitvoeringscapaciteit</w:t>
      </w:r>
      <w:r w:rsidR="001D2E5A">
        <w:t>. Er komen dan</w:t>
      </w:r>
      <w:r w:rsidRPr="00553B32">
        <w:t xml:space="preserve"> niet alleen </w:t>
      </w:r>
      <w:r w:rsidR="001D2E5A">
        <w:t xml:space="preserve">meer </w:t>
      </w:r>
      <w:r w:rsidRPr="00C95581">
        <w:t xml:space="preserve"> huishoudens </w:t>
      </w:r>
      <w:r w:rsidR="001D2E5A">
        <w:t>in aanmerking, maar ook meer mensen die een aanvraag doen.</w:t>
      </w:r>
      <w:r w:rsidRPr="00C95581">
        <w:t xml:space="preserve"> </w:t>
      </w:r>
      <w:r w:rsidR="001D2E5A">
        <w:t xml:space="preserve">Daarmee kunnen er ook meer afwijzingen en bezwaarprocedures zijn. </w:t>
      </w:r>
    </w:p>
    <w:p w:rsidR="00DE0805" w:rsidP="00A5555D" w:rsidRDefault="00DE0805" w14:paraId="65B1C71D" w14:textId="77777777">
      <w:pPr>
        <w:rPr>
          <w:b/>
          <w:bCs/>
        </w:rPr>
      </w:pPr>
    </w:p>
    <w:p w:rsidRPr="00DE0805" w:rsidR="00DE0805" w:rsidP="00A5555D" w:rsidRDefault="00F722AA" w14:paraId="55BCC41B" w14:textId="3A10F760">
      <w:pPr>
        <w:rPr>
          <w:b/>
          <w:bCs/>
        </w:rPr>
      </w:pPr>
      <w:r>
        <w:rPr>
          <w:b/>
          <w:bCs/>
        </w:rPr>
        <w:t>We zoeken ook een oplossing voor verborgen energiearmoede</w:t>
      </w:r>
    </w:p>
    <w:p w:rsidR="00A5555D" w:rsidP="00A5555D" w:rsidRDefault="00460D04" w14:paraId="3CFB0503" w14:textId="331775E1">
      <w:r>
        <w:t>Op deze manier</w:t>
      </w:r>
      <w:r w:rsidRPr="00DE0805" w:rsidR="00A5555D">
        <w:t xml:space="preserve"> steunen we zo gericht mogelijk huishoudens in energiearmoede</w:t>
      </w:r>
      <w:r>
        <w:t>.</w:t>
      </w:r>
      <w:r w:rsidRPr="00DE0805" w:rsidR="00A5555D">
        <w:t xml:space="preserve"> </w:t>
      </w:r>
      <w:r>
        <w:t>M</w:t>
      </w:r>
      <w:r w:rsidRPr="00DE0805">
        <w:t xml:space="preserve">aar </w:t>
      </w:r>
      <w:r w:rsidRPr="00DE0805" w:rsidR="00A5555D">
        <w:t>we bereiken niet iedereen die hulp nodig heeft</w:t>
      </w:r>
      <w:r w:rsidR="00DE0805">
        <w:t xml:space="preserve">. </w:t>
      </w:r>
      <w:r w:rsidRPr="004E6CF3" w:rsidR="00A5555D">
        <w:t>Volgens TNO</w:t>
      </w:r>
      <w:r w:rsidR="00A5555D">
        <w:rPr>
          <w:rStyle w:val="Voetnootmarkering"/>
        </w:rPr>
        <w:footnoteReference w:id="10"/>
      </w:r>
      <w:r w:rsidRPr="004E6CF3" w:rsidR="00A5555D">
        <w:t xml:space="preserve"> kampte naar schatting 1,4% van de Nederlandse huishoudens (circa 119.000) in 2024 met verborgen energiearmoede</w:t>
      </w:r>
      <w:r w:rsidR="00DE0805">
        <w:t>.</w:t>
      </w:r>
      <w:r w:rsidRPr="004E6CF3" w:rsidR="00A5555D">
        <w:t xml:space="preserve"> </w:t>
      </w:r>
      <w:r w:rsidR="00DE0805">
        <w:t>D</w:t>
      </w:r>
      <w:r w:rsidRPr="004E6CF3" w:rsidR="00A5555D">
        <w:t>at betekent dat ze</w:t>
      </w:r>
      <w:r w:rsidR="00B557BA">
        <w:t xml:space="preserve"> een laag inkomen hebben en</w:t>
      </w:r>
      <w:r w:rsidRPr="004E6CF3" w:rsidR="00A5555D">
        <w:t xml:space="preserve"> in een slecht geïsoleerde woning wonen, </w:t>
      </w:r>
      <w:r w:rsidR="00B557BA">
        <w:t>maar bijvoorbeeld uit angst voor een hoge energierekening minder</w:t>
      </w:r>
      <w:r w:rsidRPr="004E6CF3" w:rsidR="00B557BA">
        <w:t xml:space="preserve"> </w:t>
      </w:r>
      <w:r w:rsidRPr="004E6CF3" w:rsidR="00A5555D">
        <w:t xml:space="preserve">energie </w:t>
      </w:r>
      <w:r w:rsidR="00B557BA">
        <w:t>verbruiken dan te verwachten is</w:t>
      </w:r>
      <w:r w:rsidRPr="004E6CF3" w:rsidR="00A5555D">
        <w:t xml:space="preserve">. </w:t>
      </w:r>
      <w:r w:rsidR="00A5555D">
        <w:t xml:space="preserve">Daardoor zullen zij te weinig energiekosten hebben om aan de voorwaarden van het energiefonds te voldoen. </w:t>
      </w:r>
      <w:r w:rsidR="00F722AA">
        <w:t>Ik</w:t>
      </w:r>
      <w:r w:rsidR="00A5555D">
        <w:t xml:space="preserve"> </w:t>
      </w:r>
      <w:r w:rsidR="00DD3763">
        <w:t xml:space="preserve">zou ook </w:t>
      </w:r>
      <w:r w:rsidR="00A5555D">
        <w:t xml:space="preserve">deze mensen </w:t>
      </w:r>
      <w:r w:rsidR="00DD3763">
        <w:t xml:space="preserve">graag willen </w:t>
      </w:r>
      <w:r w:rsidR="00A5555D">
        <w:t xml:space="preserve">ondersteunen. Tegelijk is het niet uitvoerbaar om bij mensen vast te stellen of zij om financiële redenen weinig energie gebruiken. </w:t>
      </w:r>
      <w:r w:rsidR="006F09CA">
        <w:t xml:space="preserve">Dit zou je namelijk per huishouden moeten </w:t>
      </w:r>
      <w:r w:rsidR="00582B65">
        <w:t>vragen</w:t>
      </w:r>
      <w:r w:rsidR="006F09CA">
        <w:t xml:space="preserve">. </w:t>
      </w:r>
      <w:r w:rsidR="00A5555D">
        <w:t xml:space="preserve">Het loslaten van de eis van de minimale energiequote is </w:t>
      </w:r>
      <w:r w:rsidR="006F09CA">
        <w:t xml:space="preserve">ook niet </w:t>
      </w:r>
      <w:r w:rsidR="00A5555D">
        <w:t xml:space="preserve">wenselijk, omdat dan </w:t>
      </w:r>
      <w:r w:rsidR="006F09CA">
        <w:t xml:space="preserve">bijna </w:t>
      </w:r>
      <w:r w:rsidR="00A5555D">
        <w:t xml:space="preserve">alle ruim anderhalf miljoen huishoudens met dit inkomen in aanmerking komen. Een deel van die huishoudens </w:t>
      </w:r>
      <w:r w:rsidR="00B557BA">
        <w:t xml:space="preserve">heeft </w:t>
      </w:r>
      <w:r w:rsidR="006F09CA">
        <w:t xml:space="preserve">wel </w:t>
      </w:r>
      <w:r w:rsidR="00A5555D">
        <w:t xml:space="preserve">een goed geïsoleerd huis of genoeg inkomen om een hogere energierekening op te vangen. Het gemiddelde bedrag dat we dan kunnen geven zou te laag zijn om huishoudens die het echt nodig hebben </w:t>
      </w:r>
      <w:r w:rsidR="006F09CA">
        <w:t xml:space="preserve">goed </w:t>
      </w:r>
      <w:r w:rsidR="00A5555D">
        <w:t>te helpen.</w:t>
      </w:r>
      <w:r w:rsidR="00296E42">
        <w:t xml:space="preserve"> </w:t>
      </w:r>
      <w:r w:rsidR="005C6208">
        <w:t xml:space="preserve">Dit </w:t>
      </w:r>
      <w:r w:rsidR="00F33A0C">
        <w:t>N</w:t>
      </w:r>
      <w:r w:rsidR="005C6208">
        <w:t xml:space="preserve">oodfonds biedt geen </w:t>
      </w:r>
      <w:r w:rsidR="00FB681E">
        <w:t xml:space="preserve">directe </w:t>
      </w:r>
      <w:r w:rsidR="005C6208">
        <w:t xml:space="preserve">oplossing voor verborgen energiearmoede. Echter, </w:t>
      </w:r>
      <w:r w:rsidR="00DD5B02">
        <w:t>TNE</w:t>
      </w:r>
      <w:r w:rsidR="005C6208">
        <w:t xml:space="preserve"> kan mogelijk wel een rol spelen </w:t>
      </w:r>
      <w:r w:rsidR="00370938">
        <w:t>bij het doorverwijzen van</w:t>
      </w:r>
      <w:r w:rsidR="005C6208">
        <w:t xml:space="preserve"> mensen </w:t>
      </w:r>
      <w:r w:rsidR="00370938">
        <w:t xml:space="preserve">naar ondersteuning </w:t>
      </w:r>
      <w:r w:rsidR="005C6208">
        <w:t xml:space="preserve">bij woningverduurzaming en energiebesparende maatregelen. </w:t>
      </w:r>
      <w:r w:rsidR="00A2482B">
        <w:t>Hierover ga ik in gesprek met</w:t>
      </w:r>
      <w:r w:rsidRPr="00DD578D" w:rsidR="00AB17FD">
        <w:t xml:space="preserve"> VNG en TNE</w:t>
      </w:r>
      <w:r w:rsidRPr="00370938" w:rsidR="00370938">
        <w:t>.</w:t>
      </w:r>
    </w:p>
    <w:p w:rsidR="00A5555D" w:rsidP="00A5555D" w:rsidRDefault="00A5555D" w14:paraId="04FC09C7" w14:textId="77777777"/>
    <w:p w:rsidR="0083151B" w:rsidP="00A5555D" w:rsidRDefault="0083151B" w14:paraId="7E8589CC" w14:textId="77777777">
      <w:pPr>
        <w:rPr>
          <w:b/>
          <w:bCs/>
        </w:rPr>
      </w:pPr>
    </w:p>
    <w:p w:rsidR="0083151B" w:rsidP="00A5555D" w:rsidRDefault="0083151B" w14:paraId="1573EB5D" w14:textId="77777777">
      <w:pPr>
        <w:rPr>
          <w:b/>
          <w:bCs/>
        </w:rPr>
      </w:pPr>
    </w:p>
    <w:p w:rsidR="0083151B" w:rsidP="00A5555D" w:rsidRDefault="0083151B" w14:paraId="2C1C179F" w14:textId="77777777">
      <w:pPr>
        <w:rPr>
          <w:b/>
          <w:bCs/>
        </w:rPr>
      </w:pPr>
    </w:p>
    <w:p w:rsidRPr="00FE2D7F" w:rsidR="00FE2D7F" w:rsidP="00A5555D" w:rsidRDefault="00FE2D7F" w14:paraId="1AADF9B8" w14:textId="1B1913DF">
      <w:pPr>
        <w:rPr>
          <w:b/>
          <w:bCs/>
        </w:rPr>
      </w:pPr>
      <w:r>
        <w:rPr>
          <w:b/>
          <w:bCs/>
        </w:rPr>
        <w:lastRenderedPageBreak/>
        <w:t xml:space="preserve">Er wordt </w:t>
      </w:r>
      <w:r w:rsidR="00575890">
        <w:rPr>
          <w:b/>
          <w:bCs/>
        </w:rPr>
        <w:t>niet naar het vermogen van huishoudens gekeken</w:t>
      </w:r>
    </w:p>
    <w:p w:rsidR="00A5555D" w:rsidP="00A5555D" w:rsidRDefault="00A5555D" w14:paraId="540FC7EC" w14:textId="326A846C">
      <w:r w:rsidRPr="00FE2D7F">
        <w:t xml:space="preserve">De steun zal waarschijnlijk ook een </w:t>
      </w:r>
      <w:r w:rsidR="00B557BA">
        <w:t>beperkte</w:t>
      </w:r>
      <w:r w:rsidRPr="00FE2D7F" w:rsidR="00B557BA">
        <w:t xml:space="preserve"> </w:t>
      </w:r>
      <w:r w:rsidRPr="00FE2D7F">
        <w:t>groep mensen bereiken die deze niet nodig heeft</w:t>
      </w:r>
      <w:r w:rsidRPr="00FE2D7F" w:rsidR="00FE2D7F">
        <w:t>.</w:t>
      </w:r>
      <w:r w:rsidR="00FE2D7F">
        <w:t xml:space="preserve"> </w:t>
      </w:r>
      <w:r>
        <w:t xml:space="preserve">Het Noodfonds </w:t>
      </w:r>
      <w:r w:rsidRPr="00DD578D">
        <w:t xml:space="preserve">Energie zal niet controleren hoeveel vermogen mensen hebben. Daardoor kunnen huishoudens met (tijdelijk) een laag inkomen maar veel vermogen toch aanspraak maken op het </w:t>
      </w:r>
      <w:r w:rsidRPr="00DD578D" w:rsidR="00385E86">
        <w:t>Noodfonds Energie</w:t>
      </w:r>
      <w:r w:rsidRPr="00DD578D">
        <w:t>.</w:t>
      </w:r>
      <w:r w:rsidRPr="00DD578D" w:rsidR="00385E86">
        <w:t xml:space="preserve"> Ik accepteer dit</w:t>
      </w:r>
      <w:r w:rsidRPr="00DD578D">
        <w:t xml:space="preserve">. Het kabinet wil met het Noodfonds </w:t>
      </w:r>
      <w:r w:rsidRPr="00DD578D" w:rsidR="00007823">
        <w:t xml:space="preserve">Energie </w:t>
      </w:r>
      <w:r w:rsidRPr="00DD578D">
        <w:t>zo veel mogelijk mensen helpen op een laagdrempelige manier. Een vermogenstoets zou mensen en de uitvoering te veel belasten</w:t>
      </w:r>
      <w:r w:rsidRPr="00DD578D" w:rsidR="00EC719F">
        <w:t xml:space="preserve">. </w:t>
      </w:r>
      <w:r w:rsidRPr="00DD578D" w:rsidR="00F33A0C">
        <w:t xml:space="preserve">Bij hogere uitvoeringskosten is er minder budget over om aan huishoudens uit te keren. Dat willen we voorkomen. </w:t>
      </w:r>
      <w:r w:rsidRPr="00DD578D" w:rsidR="00EC719F">
        <w:t>D</w:t>
      </w:r>
      <w:r w:rsidRPr="00DD578D">
        <w:t xml:space="preserve">eze last zou </w:t>
      </w:r>
      <w:r w:rsidRPr="00DD578D" w:rsidR="00EC719F">
        <w:t xml:space="preserve">bovendien </w:t>
      </w:r>
      <w:r w:rsidRPr="00DD578D">
        <w:t>niet in verhouding staan tot het gemiddelde steunbedrag.</w:t>
      </w:r>
    </w:p>
    <w:p w:rsidR="00A5555D" w:rsidP="00A5555D" w:rsidRDefault="00A5555D" w14:paraId="0C61C87C" w14:textId="77777777"/>
    <w:p w:rsidR="00717466" w:rsidP="00A5555D" w:rsidRDefault="00717466" w14:paraId="16448A29" w14:textId="4DC6D4C1">
      <w:pPr>
        <w:rPr>
          <w:b/>
          <w:bCs/>
        </w:rPr>
      </w:pPr>
      <w:r>
        <w:rPr>
          <w:b/>
          <w:bCs/>
        </w:rPr>
        <w:t>Het Noodfonds Energie wordt een publiek</w:t>
      </w:r>
      <w:r w:rsidR="00385E86">
        <w:rPr>
          <w:b/>
          <w:bCs/>
        </w:rPr>
        <w:t>e regeling</w:t>
      </w:r>
    </w:p>
    <w:p w:rsidR="00A5555D" w:rsidP="00A5555D" w:rsidRDefault="00A5555D" w14:paraId="78F0B2C0" w14:textId="5CFB6CC3">
      <w:r w:rsidRPr="00717466">
        <w:t xml:space="preserve">Het </w:t>
      </w:r>
      <w:r w:rsidR="00385E86">
        <w:t>Nood</w:t>
      </w:r>
      <w:r w:rsidRPr="00717466">
        <w:t>fonds</w:t>
      </w:r>
      <w:r w:rsidR="00385E86">
        <w:t xml:space="preserve"> Energie</w:t>
      </w:r>
      <w:r w:rsidRPr="00717466">
        <w:t xml:space="preserve"> krijgt een nieuwe opzet</w:t>
      </w:r>
      <w:r w:rsidR="00460D04">
        <w:t>. Het is nodig mensen snel te helpen</w:t>
      </w:r>
      <w:r w:rsidRPr="00717466">
        <w:t xml:space="preserve"> </w:t>
      </w:r>
      <w:r w:rsidR="00DD3763">
        <w:t xml:space="preserve">die nu hun energierekening zien stijgen als gevolg van de </w:t>
      </w:r>
      <w:r w:rsidR="00913D95">
        <w:t>oorlog in het Midden-Oosten</w:t>
      </w:r>
      <w:r w:rsidR="00717466">
        <w:t>.</w:t>
      </w:r>
      <w:r w:rsidR="00104821">
        <w:t xml:space="preserve"> </w:t>
      </w:r>
      <w:r>
        <w:t>Het Noodfonds Energie wordt een publiek</w:t>
      </w:r>
      <w:r w:rsidR="00385E86">
        <w:t>e</w:t>
      </w:r>
      <w:r>
        <w:t xml:space="preserve"> </w:t>
      </w:r>
      <w:r w:rsidR="00385E86">
        <w:t>regeling</w:t>
      </w:r>
      <w:r>
        <w:t>. Dat betekent dat het wordt uitgevoerd onder de waarborgen van de Algemene wet bestuursrecht</w:t>
      </w:r>
      <w:r w:rsidR="00385E86">
        <w:t>, zoals bezwaar en beroep,</w:t>
      </w:r>
      <w:r>
        <w:t xml:space="preserve"> en dat het volledig uit publieke middelen gefinancierd wordt. </w:t>
      </w:r>
      <w:r w:rsidR="00385E86">
        <w:t>De regeling</w:t>
      </w:r>
      <w:r>
        <w:t xml:space="preserve"> wordt zo opgezet dat alle mensen die voldoen aan de </w:t>
      </w:r>
      <w:r w:rsidR="0009522A">
        <w:t xml:space="preserve">voorwaarden </w:t>
      </w:r>
      <w:r>
        <w:t xml:space="preserve">een aanvraag kunnen doen. </w:t>
      </w:r>
    </w:p>
    <w:p w:rsidR="00A5555D" w:rsidP="00A5555D" w:rsidRDefault="00A5555D" w14:paraId="45066769" w14:textId="77777777"/>
    <w:p w:rsidR="00A5555D" w:rsidP="00A5555D" w:rsidRDefault="00913D95" w14:paraId="21BA0422" w14:textId="6A9F53F7">
      <w:r>
        <w:t xml:space="preserve">Mijn </w:t>
      </w:r>
      <w:r w:rsidRPr="001C324F" w:rsidR="00A5555D">
        <w:t xml:space="preserve">voornemen is </w:t>
      </w:r>
      <w:r w:rsidR="00A5555D">
        <w:t xml:space="preserve">om </w:t>
      </w:r>
      <w:r w:rsidRPr="001C324F" w:rsidR="00A5555D">
        <w:t xml:space="preserve">de stichting Tijdelijk Noodfonds Energie </w:t>
      </w:r>
      <w:r w:rsidR="00007823">
        <w:t xml:space="preserve">(TNE) </w:t>
      </w:r>
      <w:r w:rsidRPr="001C324F" w:rsidR="00A5555D">
        <w:t xml:space="preserve">het mandaat en de opdracht te geven het Noodfonds </w:t>
      </w:r>
      <w:r w:rsidR="00007823">
        <w:t xml:space="preserve">Energie </w:t>
      </w:r>
      <w:r w:rsidRPr="001C324F" w:rsidR="00A5555D">
        <w:t>uit te voeren.</w:t>
      </w:r>
      <w:r w:rsidR="00A5555D">
        <w:t xml:space="preserve"> Omdat het een publiek</w:t>
      </w:r>
      <w:r w:rsidR="00385E86">
        <w:t>e</w:t>
      </w:r>
      <w:r w:rsidR="00A5555D">
        <w:t xml:space="preserve"> </w:t>
      </w:r>
      <w:r w:rsidR="00385E86">
        <w:t>regeling</w:t>
      </w:r>
      <w:r w:rsidR="00A5555D">
        <w:t xml:space="preserve"> is, </w:t>
      </w:r>
      <w:r w:rsidR="00460D04">
        <w:t xml:space="preserve">gaat </w:t>
      </w:r>
      <w:r w:rsidR="00104821">
        <w:t>de stichting</w:t>
      </w:r>
      <w:r w:rsidR="00A5555D">
        <w:t xml:space="preserve"> TNE </w:t>
      </w:r>
      <w:r w:rsidDel="00460D04" w:rsidR="00A5555D">
        <w:t xml:space="preserve"> </w:t>
      </w:r>
      <w:r w:rsidR="00460D04">
        <w:t xml:space="preserve">hun </w:t>
      </w:r>
      <w:r w:rsidR="00A5555D">
        <w:t>werkwijze aanpassen om te kunnen voldoen aan de eisen die voor een publieke uitvoerder gelden. Daarmee wordt een aantal punten van kritiek van de Nationale Ombudsman</w:t>
      </w:r>
      <w:r w:rsidR="00A5555D">
        <w:rPr>
          <w:rStyle w:val="Voetnootmarkering"/>
        </w:rPr>
        <w:footnoteReference w:id="11"/>
      </w:r>
      <w:r w:rsidR="00A5555D">
        <w:t xml:space="preserve"> </w:t>
      </w:r>
      <w:r w:rsidR="00104821">
        <w:t xml:space="preserve">weggenomen </w:t>
      </w:r>
      <w:r w:rsidR="00A5555D">
        <w:t xml:space="preserve">en </w:t>
      </w:r>
      <w:r w:rsidR="00104821">
        <w:t xml:space="preserve">worden de </w:t>
      </w:r>
      <w:r w:rsidRPr="00717466" w:rsidR="00104821">
        <w:t xml:space="preserve">geleerde lessen </w:t>
      </w:r>
      <w:r w:rsidR="00104821">
        <w:t>meegenomen die</w:t>
      </w:r>
      <w:r w:rsidRPr="00717466" w:rsidR="00104821">
        <w:t xml:space="preserve"> </w:t>
      </w:r>
      <w:r w:rsidR="00A5555D">
        <w:t xml:space="preserve">diverse bij eerdere edities betrokken instanties </w:t>
      </w:r>
      <w:r w:rsidR="00104821">
        <w:t>hebben meegegeven</w:t>
      </w:r>
      <w:r w:rsidR="00A5555D">
        <w:t xml:space="preserve">. Dit gaat om een aantal publiekrechtelijke waarborgen, zoals het inrichten van een proces voor bezwaar en beroep, een eenvoudige aanvraagprocedure waarbij gegevens </w:t>
      </w:r>
      <w:r>
        <w:t>voor zover</w:t>
      </w:r>
      <w:r w:rsidR="00A5555D">
        <w:t xml:space="preserve"> mogelijk geautomatiseerd opgehaald worden bij overheidspartijen, de mogelijkheid van een papieren aanvraag en het kunnen indienen van tweedelijnsklachten bij de Nationale Ombudsman. Het kabinet hecht eraan zo veel mogelijk drempels weg te nemen voor het doen van een aanvraag, zoals angst voor terugvordering.</w:t>
      </w:r>
      <w:r>
        <w:t xml:space="preserve"> </w:t>
      </w:r>
      <w:r w:rsidRPr="30EC4633" w:rsidR="30EC4633">
        <w:t xml:space="preserve">Terugvordering zal alleen aan de orde zijn </w:t>
      </w:r>
      <w:r w:rsidR="005B05AA">
        <w:t>bij vormen van misbruik, zoals</w:t>
      </w:r>
      <w:r w:rsidRPr="30EC4633" w:rsidR="30EC4633">
        <w:t xml:space="preserve"> fraude.</w:t>
      </w:r>
      <w:r w:rsidRPr="30EC4633" w:rsidR="1B22F649">
        <w:t xml:space="preserve"> </w:t>
      </w:r>
      <w:r w:rsidR="00A66958">
        <w:t xml:space="preserve">De steun is </w:t>
      </w:r>
      <w:r>
        <w:t xml:space="preserve">bedoeld voor </w:t>
      </w:r>
      <w:r w:rsidR="00A5555D">
        <w:t xml:space="preserve">huishoudens in een financieel kwetsbare positie. </w:t>
      </w:r>
      <w:r>
        <w:t>E</w:t>
      </w:r>
      <w:r w:rsidR="00A5555D">
        <w:t xml:space="preserve">r </w:t>
      </w:r>
      <w:r>
        <w:t xml:space="preserve">wordt </w:t>
      </w:r>
      <w:r w:rsidR="00A5555D">
        <w:t>veel aandacht besteed aan de toegankelijkheid in het aanvraagproces en de aanvullende ondersteuning (in lijn met de moties Kathmann en Struijs/Van Brenk). Over de vormgeving en invulling van de ondersteuning ben ik met meerdere organisaties in gesprek.</w:t>
      </w:r>
    </w:p>
    <w:p w:rsidR="00671AB0" w:rsidP="00A5555D" w:rsidRDefault="00671AB0" w14:paraId="736EBBB2" w14:textId="77777777"/>
    <w:p w:rsidR="001F1E60" w:rsidP="00A5555D" w:rsidRDefault="00671AB0" w14:paraId="270F1C4B" w14:textId="0DFA4685">
      <w:r>
        <w:t xml:space="preserve">De </w:t>
      </w:r>
      <w:r w:rsidR="008F0B90">
        <w:t xml:space="preserve">keuze voor snelheid gecombineerd met </w:t>
      </w:r>
      <w:r>
        <w:t>nieuwe werkwijze vanuit publieke randvoorwaarden</w:t>
      </w:r>
      <w:r w:rsidR="008F0B90">
        <w:t xml:space="preserve">, </w:t>
      </w:r>
      <w:r w:rsidR="00BB004C">
        <w:t>vormt een grote uitdaging</w:t>
      </w:r>
      <w:r w:rsidR="001F1E60">
        <w:t xml:space="preserve">. Dit vraagt </w:t>
      </w:r>
      <w:r>
        <w:t>fundamentele aanpassingen</w:t>
      </w:r>
      <w:r w:rsidR="00913D95">
        <w:t xml:space="preserve"> in de eerdere werkwijze</w:t>
      </w:r>
      <w:r w:rsidR="00BB004C">
        <w:t xml:space="preserve"> van</w:t>
      </w:r>
      <w:r w:rsidR="00D63497">
        <w:t xml:space="preserve"> TNE. Zo zijn er </w:t>
      </w:r>
      <w:r w:rsidR="008F0B90">
        <w:t xml:space="preserve">meerdere </w:t>
      </w:r>
      <w:r w:rsidR="00D63497">
        <w:t xml:space="preserve">nieuwe technische koppelingen nodig om geautomatiseerde gegevensuitwisseling </w:t>
      </w:r>
      <w:r w:rsidR="00913D95">
        <w:t xml:space="preserve">tussen TNE en overheidsorganisaties </w:t>
      </w:r>
      <w:r w:rsidR="00D63497">
        <w:t xml:space="preserve">mogelijk te maken. </w:t>
      </w:r>
      <w:r w:rsidR="00460D04">
        <w:t>Het kost ook tijd om</w:t>
      </w:r>
      <w:r w:rsidR="00D63497">
        <w:t xml:space="preserve"> </w:t>
      </w:r>
      <w:r w:rsidR="00460D04">
        <w:t xml:space="preserve">processen als bezwaar en beroep </w:t>
      </w:r>
      <w:r w:rsidR="00D63497">
        <w:t>zorgvuldig in</w:t>
      </w:r>
      <w:r w:rsidR="00460D04">
        <w:t xml:space="preserve"> te </w:t>
      </w:r>
      <w:r w:rsidR="00D63497">
        <w:t>richten</w:t>
      </w:r>
      <w:r>
        <w:t>.</w:t>
      </w:r>
      <w:r w:rsidRPr="00181274" w:rsidR="00D63497">
        <w:t xml:space="preserve"> </w:t>
      </w:r>
      <w:r w:rsidR="00D63497">
        <w:t xml:space="preserve">Het blijkt daarom in ieder geval niet mogelijk om het Noodfonds Energie voor de zomer te openen, zoals verzocht door de motie Lahlah. </w:t>
      </w:r>
      <w:r w:rsidR="00CE5A7E">
        <w:t xml:space="preserve">Wel zorgen we ervoor dat mensen voor de winter zekerheid hebben dat het fonds er komt. Zodat zij op tijd weten dat ze hun verwarming </w:t>
      </w:r>
      <w:r w:rsidR="714A3CC8">
        <w:t xml:space="preserve">komende winter gewoon aan </w:t>
      </w:r>
      <w:r w:rsidR="00CE5A7E">
        <w:t xml:space="preserve">kunnen zetten. </w:t>
      </w:r>
      <w:r w:rsidR="00BB004C">
        <w:t>A</w:t>
      </w:r>
      <w:r w:rsidR="00D63497">
        <w:t xml:space="preserve">lle betrokken partijen </w:t>
      </w:r>
      <w:r w:rsidR="00BB004C">
        <w:t>zetten</w:t>
      </w:r>
      <w:r w:rsidR="00C31198">
        <w:t xml:space="preserve"> alles op alles</w:t>
      </w:r>
      <w:r w:rsidR="00BB004C">
        <w:t xml:space="preserve"> om het </w:t>
      </w:r>
      <w:bookmarkStart w:name="_Hlk232681385" w:id="2"/>
      <w:r w:rsidR="00BB004C">
        <w:t xml:space="preserve">Noodfonds </w:t>
      </w:r>
      <w:r w:rsidR="00007823">
        <w:t xml:space="preserve">Energie </w:t>
      </w:r>
      <w:r w:rsidR="00A66958">
        <w:t>te openen</w:t>
      </w:r>
      <w:r w:rsidR="00BB004C">
        <w:t xml:space="preserve"> voor het einde van dit jaar.</w:t>
      </w:r>
      <w:bookmarkEnd w:id="2"/>
      <w:r w:rsidR="00611D49">
        <w:t xml:space="preserve"> </w:t>
      </w:r>
      <w:r w:rsidR="00611D49">
        <w:br/>
      </w:r>
      <w:r w:rsidR="00611D49">
        <w:lastRenderedPageBreak/>
        <w:br/>
      </w:r>
      <w:r w:rsidR="00A66958">
        <w:t xml:space="preserve">Er is veel tijdsdruk om dit voor elkaar te krijgen. </w:t>
      </w:r>
      <w:r w:rsidR="00611D49">
        <w:t xml:space="preserve">Dit </w:t>
      </w:r>
      <w:r w:rsidR="00A66958">
        <w:t xml:space="preserve">zorgt voor </w:t>
      </w:r>
      <w:r w:rsidR="00611D49">
        <w:t xml:space="preserve">risico’s op fouten </w:t>
      </w:r>
      <w:r w:rsidR="00751E9D">
        <w:t xml:space="preserve">en/of </w:t>
      </w:r>
      <w:r w:rsidR="00A66958">
        <w:t xml:space="preserve">nog onbekende </w:t>
      </w:r>
      <w:r w:rsidR="00780B94">
        <w:t>uitdagingen die vragen om keuzes</w:t>
      </w:r>
      <w:r w:rsidR="00611D49">
        <w:t xml:space="preserve">. </w:t>
      </w:r>
      <w:r w:rsidR="0093083D">
        <w:t>Het kabinet is bereid deze risico’s te accepteren</w:t>
      </w:r>
      <w:r w:rsidR="00A66958">
        <w:t>.</w:t>
      </w:r>
      <w:r w:rsidR="0093083D">
        <w:t xml:space="preserve"> </w:t>
      </w:r>
      <w:r w:rsidR="00A66958">
        <w:t>Snelle hulp</w:t>
      </w:r>
      <w:r w:rsidR="0093083D">
        <w:t xml:space="preserve"> voor kwetsbare huishoudens </w:t>
      </w:r>
      <w:r w:rsidR="00A66958">
        <w:t xml:space="preserve">weegt </w:t>
      </w:r>
      <w:r w:rsidR="0093083D">
        <w:t>in dit geval zwaarder dan volledige afdekking van de risico’s</w:t>
      </w:r>
      <w:r w:rsidR="00780B94">
        <w:t xml:space="preserve"> vooraf</w:t>
      </w:r>
      <w:r w:rsidR="0093083D">
        <w:t xml:space="preserve">. </w:t>
      </w:r>
      <w:r w:rsidR="00A66958">
        <w:t>Als dit soort keuzes gemaakt moeten worden</w:t>
      </w:r>
      <w:r w:rsidR="00C92C73">
        <w:t xml:space="preserve">, dan zal ik die wegen en </w:t>
      </w:r>
      <w:r w:rsidR="00805A05">
        <w:t>u</w:t>
      </w:r>
      <w:r w:rsidR="00A66958">
        <w:t xml:space="preserve">w </w:t>
      </w:r>
      <w:r w:rsidR="00C92C73">
        <w:t>Kamer daarvan zo snel mogelijk op de hoogte stellen.</w:t>
      </w:r>
    </w:p>
    <w:p w:rsidR="005B217B" w:rsidP="00A5555D" w:rsidRDefault="005B217B" w14:paraId="7BAD39F7" w14:textId="77777777">
      <w:pPr>
        <w:rPr>
          <w:b/>
          <w:bCs/>
        </w:rPr>
      </w:pPr>
    </w:p>
    <w:p w:rsidRPr="00575890" w:rsidR="00575890" w:rsidP="00A5555D" w:rsidRDefault="00575890" w14:paraId="49DF8588" w14:textId="0E76B93E">
      <w:pPr>
        <w:rPr>
          <w:b/>
          <w:bCs/>
        </w:rPr>
      </w:pPr>
      <w:r>
        <w:rPr>
          <w:b/>
          <w:bCs/>
        </w:rPr>
        <w:t xml:space="preserve">Veel partijen werken hard mee aan de realisatie van het </w:t>
      </w:r>
      <w:r w:rsidR="00334D1E">
        <w:rPr>
          <w:b/>
          <w:bCs/>
        </w:rPr>
        <w:t>Noodfonds Energie</w:t>
      </w:r>
    </w:p>
    <w:p w:rsidR="00A5555D" w:rsidP="00A5555D" w:rsidRDefault="00A5555D" w14:paraId="79CD491C" w14:textId="67C576C8">
      <w:r>
        <w:t>Meerdere departementen en overheidsinstanties werken samen met TNE, Energie-Nederland en de energieleveranciers aan het Noodfonds</w:t>
      </w:r>
      <w:r w:rsidR="00007823">
        <w:t xml:space="preserve"> Energie</w:t>
      </w:r>
      <w:r>
        <w:t xml:space="preserve">. Ook betrokkenen </w:t>
      </w:r>
      <w:r w:rsidR="001F1E60">
        <w:t xml:space="preserve">die </w:t>
      </w:r>
      <w:r w:rsidR="00A66958">
        <w:t xml:space="preserve">eerder </w:t>
      </w:r>
      <w:r w:rsidR="001F1E60">
        <w:t xml:space="preserve">hulp geboden hebben aan mensen om een aanvraag te kunnen doen, </w:t>
      </w:r>
      <w:r>
        <w:t>denken mee.</w:t>
      </w:r>
    </w:p>
    <w:p w:rsidR="001F1E60" w:rsidP="00A5555D" w:rsidRDefault="001F1E60" w14:paraId="396131D8" w14:textId="77777777"/>
    <w:p w:rsidRPr="00370938" w:rsidR="00181274" w:rsidP="00A5555D" w:rsidRDefault="00A5555D" w14:paraId="636E812E" w14:textId="3B66F728">
      <w:r>
        <w:t xml:space="preserve">Het kabinet </w:t>
      </w:r>
      <w:r w:rsidR="00A66958">
        <w:t>wil</w:t>
      </w:r>
      <w:r>
        <w:t xml:space="preserve"> nogmaals waardering uitspreken specifiek voor de stichting TNE, Energie-Nederland en de energieleveranciers. Dankzij hun eerdere inspanningen en </w:t>
      </w:r>
      <w:r w:rsidRPr="00370938">
        <w:t>medewerking kunnen we nu voortbouwen op de</w:t>
      </w:r>
      <w:r w:rsidRPr="00370938" w:rsidR="002F2CC7">
        <w:t xml:space="preserve"> beschikbare</w:t>
      </w:r>
      <w:r w:rsidRPr="00370938">
        <w:t xml:space="preserve"> infrastructuur. Ook voor het komende Noodfonds Energie </w:t>
      </w:r>
      <w:r w:rsidRPr="00370938" w:rsidR="00A66958">
        <w:t xml:space="preserve">zullen </w:t>
      </w:r>
      <w:r w:rsidRPr="00370938">
        <w:t xml:space="preserve">de energieleveranciers weer kosteloos meewerken aan de uitvoering </w:t>
      </w:r>
      <w:r w:rsidRPr="00370938" w:rsidR="00334D1E">
        <w:t>er</w:t>
      </w:r>
      <w:r w:rsidRPr="00370938">
        <w:t>van</w:t>
      </w:r>
      <w:r w:rsidRPr="00370938" w:rsidR="00334D1E">
        <w:t>.</w:t>
      </w:r>
      <w:r w:rsidRPr="00370938">
        <w:t xml:space="preserve"> </w:t>
      </w:r>
      <w:r w:rsidRPr="00DD578D">
        <w:t xml:space="preserve">Energieleveranciers helpen </w:t>
      </w:r>
      <w:r w:rsidRPr="00DD578D" w:rsidR="00334389">
        <w:t xml:space="preserve">om </w:t>
      </w:r>
      <w:r w:rsidRPr="00DD578D">
        <w:t>hun klanten te informeren over het Noodfonds Energie</w:t>
      </w:r>
      <w:r w:rsidRPr="00DD578D" w:rsidR="00AB17FD">
        <w:t xml:space="preserve"> zodat </w:t>
      </w:r>
      <w:r w:rsidRPr="00DD578D" w:rsidR="007C3D99">
        <w:t xml:space="preserve">zoveel mogelijk </w:t>
      </w:r>
      <w:r w:rsidRPr="00DD578D" w:rsidR="00AB17FD">
        <w:t xml:space="preserve">huishoudens </w:t>
      </w:r>
      <w:r w:rsidRPr="00DD578D" w:rsidR="007C3D99">
        <w:t xml:space="preserve">die recht hebben op een tegemoetkoming daadwerkelijk </w:t>
      </w:r>
      <w:r w:rsidRPr="00DD578D" w:rsidR="00AB17FD">
        <w:t>een aanvraag indienen</w:t>
      </w:r>
      <w:r w:rsidRPr="00DD578D" w:rsidR="007C3D99">
        <w:t>. Ook</w:t>
      </w:r>
      <w:r w:rsidRPr="00DD578D" w:rsidR="00AB17FD">
        <w:t xml:space="preserve"> </w:t>
      </w:r>
      <w:r w:rsidRPr="00DD578D">
        <w:t xml:space="preserve">delen </w:t>
      </w:r>
      <w:r w:rsidRPr="00DD578D" w:rsidR="007C3D99">
        <w:t xml:space="preserve">ze </w:t>
      </w:r>
      <w:r w:rsidRPr="00DD578D">
        <w:t>gegevens over de energiekosten bij de aanvraag.</w:t>
      </w:r>
      <w:r w:rsidRPr="00370938">
        <w:t xml:space="preserve"> En net als in voorgaande jaren willen we de steun waar mogelijk </w:t>
      </w:r>
      <w:r w:rsidRPr="00370938" w:rsidR="0A8E90CD">
        <w:t>uitbetalen via de</w:t>
      </w:r>
      <w:r w:rsidRPr="00370938">
        <w:t xml:space="preserve"> </w:t>
      </w:r>
      <w:r w:rsidRPr="00370938">
        <w:rPr>
          <w:rStyle w:val="Verwijzingopmerking"/>
          <w:sz w:val="18"/>
          <w:szCs w:val="18"/>
        </w:rPr>
        <w:t>energieleverancier</w:t>
      </w:r>
      <w:r w:rsidRPr="00370938" w:rsidR="0CD8FA61">
        <w:rPr>
          <w:rStyle w:val="Verwijzingopmerking"/>
          <w:sz w:val="18"/>
          <w:szCs w:val="18"/>
        </w:rPr>
        <w:t>s</w:t>
      </w:r>
      <w:r w:rsidRPr="00370938">
        <w:t>. Dit voorkomt dat huishoudens dit bedrag zelf apart moeten zetten.</w:t>
      </w:r>
    </w:p>
    <w:p w:rsidRPr="00370938" w:rsidR="00FE2D7F" w:rsidP="00A5555D" w:rsidRDefault="00FE2D7F" w14:paraId="44054E1A" w14:textId="77777777">
      <w:pPr>
        <w:rPr>
          <w:b/>
          <w:bCs/>
        </w:rPr>
      </w:pPr>
    </w:p>
    <w:p w:rsidRPr="00370938" w:rsidR="00717466" w:rsidP="00A5555D" w:rsidRDefault="00717466" w14:paraId="69B2AB9B" w14:textId="1B3464A2">
      <w:pPr>
        <w:rPr>
          <w:b/>
          <w:bCs/>
        </w:rPr>
      </w:pPr>
      <w:bookmarkStart w:name="_Hlk233024506" w:id="3"/>
      <w:r w:rsidRPr="00370938">
        <w:rPr>
          <w:b/>
          <w:bCs/>
        </w:rPr>
        <w:t>Het Noodfonds Energie is een tijdelijke aanvulling op structurele verduurzamingsmaatregelen</w:t>
      </w:r>
    </w:p>
    <w:p w:rsidRPr="00370938" w:rsidR="00CE5A7E" w:rsidP="00A5555D" w:rsidRDefault="00A5555D" w14:paraId="50E21648" w14:textId="529AEA99">
      <w:r w:rsidRPr="00370938">
        <w:t>Het Noodfonds Energie is een tijdelijke maatregel. Het uiteindelijke doel van het kabinet is om mensen weerbaar te maken voor energieschokken door woningen te verduurzamen</w:t>
      </w:r>
      <w:r w:rsidRPr="00370938" w:rsidR="00717466">
        <w:t xml:space="preserve">. </w:t>
      </w:r>
      <w:r w:rsidRPr="00370938">
        <w:t xml:space="preserve">Energiebesparing en verduurzaming van woningen blijft een belangrijke route om bij te dragen aan een betaalbare energierekening. </w:t>
      </w:r>
      <w:r w:rsidRPr="00370938">
        <w:rPr>
          <w:rFonts w:eastAsia="Verdana" w:cs="Verdana"/>
        </w:rPr>
        <w:t xml:space="preserve">Via </w:t>
      </w:r>
      <w:r w:rsidRPr="00370938" w:rsidR="00DB52DD">
        <w:rPr>
          <w:rFonts w:eastAsia="Verdana" w:cs="Verdana"/>
        </w:rPr>
        <w:t>een</w:t>
      </w:r>
      <w:r w:rsidRPr="00370938">
        <w:rPr>
          <w:rFonts w:eastAsia="Verdana" w:cs="Verdana"/>
        </w:rPr>
        <w:t xml:space="preserve"> Nationaal Isolatie</w:t>
      </w:r>
      <w:r w:rsidRPr="00370938" w:rsidR="00DB52DD">
        <w:rPr>
          <w:rFonts w:eastAsia="Verdana" w:cs="Verdana"/>
        </w:rPr>
        <w:t>offensief</w:t>
      </w:r>
      <w:r w:rsidRPr="00370938">
        <w:rPr>
          <w:rFonts w:eastAsia="Verdana" w:cs="Verdana"/>
        </w:rPr>
        <w:t xml:space="preserve"> worden woningen sneller en efficiënter verduurzaamd. </w:t>
      </w:r>
      <w:bookmarkStart w:name="_Hlk233027336" w:id="4"/>
      <w:r w:rsidRPr="00370938" w:rsidR="00A62D4E">
        <w:rPr>
          <w:rFonts w:eastAsia="Verdana" w:cs="Verdana"/>
        </w:rPr>
        <w:t>Het</w:t>
      </w:r>
      <w:r w:rsidRPr="00370938" w:rsidR="00A62D4E">
        <w:t xml:space="preserve"> is </w:t>
      </w:r>
      <w:r w:rsidRPr="00370938" w:rsidR="00A62D4E">
        <w:rPr>
          <w:rFonts w:eastAsia="Verdana" w:cs="Verdana"/>
        </w:rPr>
        <w:t xml:space="preserve">voor </w:t>
      </w:r>
      <w:r w:rsidRPr="00370938" w:rsidR="00A62D4E">
        <w:t>meer</w:t>
      </w:r>
      <w:r w:rsidRPr="00370938" w:rsidR="00A95C04">
        <w:t xml:space="preserve"> mensen </w:t>
      </w:r>
      <w:r w:rsidRPr="00370938" w:rsidR="00A62D4E">
        <w:t xml:space="preserve">mogelijk </w:t>
      </w:r>
      <w:r w:rsidRPr="00370938" w:rsidR="00A95C04">
        <w:t xml:space="preserve">om geld te lenen voor verduurzaming bij het Warmtefonds. Ook wordt gezorgd voor een snelle inzet van energiefixers en </w:t>
      </w:r>
      <w:r w:rsidRPr="00370938" w:rsidR="00A62D4E">
        <w:t>blijven</w:t>
      </w:r>
      <w:r w:rsidRPr="00370938" w:rsidR="00A95C04">
        <w:t xml:space="preserve"> de verduurzamingssubsidies voor VvE</w:t>
      </w:r>
      <w:r w:rsidRPr="00370938" w:rsidR="00A62D4E">
        <w:t>’</w:t>
      </w:r>
      <w:r w:rsidRPr="00370938" w:rsidR="00A95C04">
        <w:t xml:space="preserve">s </w:t>
      </w:r>
      <w:r w:rsidRPr="00370938" w:rsidR="00A62D4E">
        <w:t>langer beschikbaar</w:t>
      </w:r>
      <w:r w:rsidRPr="00370938" w:rsidR="00A95C04">
        <w:t>.</w:t>
      </w:r>
      <w:r w:rsidRPr="00370938" w:rsidR="00A95C04">
        <w:rPr>
          <w:rStyle w:val="Voetnootmarkering"/>
        </w:rPr>
        <w:footnoteReference w:id="12"/>
      </w:r>
      <w:r w:rsidRPr="00370938" w:rsidR="000124DD">
        <w:t xml:space="preserve"> </w:t>
      </w:r>
    </w:p>
    <w:p w:rsidRPr="00370938" w:rsidR="00A95C04" w:rsidP="00A5555D" w:rsidRDefault="00CE5A7E" w14:paraId="61C51CC1" w14:textId="673EF02C">
      <w:r w:rsidRPr="00370938">
        <w:t xml:space="preserve">Daarnaast </w:t>
      </w:r>
      <w:r w:rsidRPr="00370938" w:rsidR="00582B65">
        <w:t>is</w:t>
      </w:r>
      <w:r w:rsidRPr="00370938" w:rsidR="000124DD">
        <w:t xml:space="preserve"> er</w:t>
      </w:r>
      <w:r w:rsidRPr="00370938" w:rsidR="00582B65">
        <w:t xml:space="preserve"> € 15 miljoen extra vrijgemaakt om mensen die in één van de twintig NPLV gebieden wonen te ondersteunen bij de energietransitie. Dat gebeurt bijvoorbeeld via het Energiehuis. Bij het Energiehuis kunnen bewoners en bedrijven terecht voor begrijpelijke en betrouwbare informatie, ondersteuning en ontzorging bij verduurzaming.</w:t>
      </w:r>
      <w:r w:rsidRPr="00370938" w:rsidR="000124DD">
        <w:rPr>
          <w:rStyle w:val="Voetnootmarkering"/>
        </w:rPr>
        <w:footnoteReference w:id="13"/>
      </w:r>
      <w:bookmarkEnd w:id="4"/>
    </w:p>
    <w:bookmarkEnd w:id="3"/>
    <w:p w:rsidRPr="00370938" w:rsidR="00A5555D" w:rsidP="00A5555D" w:rsidRDefault="00A5555D" w14:paraId="2657BD5C" w14:textId="77777777"/>
    <w:p w:rsidRPr="00370938" w:rsidR="00A5555D" w:rsidP="00A5555D" w:rsidRDefault="00A5555D" w14:paraId="0F084466" w14:textId="12757500">
      <w:r w:rsidRPr="00370938">
        <w:t>Hoewel er al een breed aanbod aan hulp bij verduurzaming is, bereikt dit nog niet altijd de huishoudens die deze het hardste nodig he</w:t>
      </w:r>
      <w:r w:rsidRPr="00370938" w:rsidR="009906B4">
        <w:t>bben</w:t>
      </w:r>
      <w:r w:rsidRPr="00370938">
        <w:t xml:space="preserve">. Dit betreft (onder </w:t>
      </w:r>
      <w:r w:rsidRPr="00370938" w:rsidR="002F2FF3">
        <w:t>andere</w:t>
      </w:r>
      <w:r w:rsidRPr="00370938">
        <w:t xml:space="preserve">) de doelgroep van het </w:t>
      </w:r>
      <w:r w:rsidRPr="00370938" w:rsidR="00CF7DD9">
        <w:t>N</w:t>
      </w:r>
      <w:r w:rsidRPr="00370938" w:rsidR="00EC719F">
        <w:t>oodfonds</w:t>
      </w:r>
      <w:r w:rsidRPr="00370938" w:rsidR="002445C3">
        <w:t xml:space="preserve"> en mensen die in verborgen energiearmoede leven</w:t>
      </w:r>
      <w:r w:rsidRPr="00370938">
        <w:t xml:space="preserve">. </w:t>
      </w:r>
      <w:r w:rsidRPr="00DD578D" w:rsidR="00296E42">
        <w:t xml:space="preserve">Ik ga in gesprek met de VNG en TNE </w:t>
      </w:r>
      <w:r w:rsidRPr="00157C57" w:rsidR="00157C57">
        <w:t xml:space="preserve">of </w:t>
      </w:r>
      <w:r w:rsidR="00DD5B02">
        <w:t xml:space="preserve">TNE </w:t>
      </w:r>
      <w:r w:rsidRPr="00DD578D" w:rsidR="00157C57">
        <w:t xml:space="preserve">een rol kan spelen bij het doorverwijzen van mensen naar ondersteuning bij woningverduurzaming en energiebesparende maatregelen. </w:t>
      </w:r>
    </w:p>
    <w:p w:rsidRPr="00370938" w:rsidR="00A5555D" w:rsidP="00A5555D" w:rsidRDefault="00A5555D" w14:paraId="75CBEB14" w14:textId="77777777"/>
    <w:p w:rsidRPr="00370938" w:rsidR="00936FFF" w:rsidP="00A5555D" w:rsidRDefault="00A5555D" w14:paraId="0405719F" w14:textId="31D78F03">
      <w:bookmarkStart w:name="_Hlk232681795" w:id="5"/>
      <w:r w:rsidRPr="00370938">
        <w:rPr>
          <w:b/>
          <w:bCs/>
        </w:rPr>
        <w:lastRenderedPageBreak/>
        <w:t xml:space="preserve">Het kabinet wil het Noodfonds Energie </w:t>
      </w:r>
      <w:r w:rsidRPr="00370938" w:rsidR="00913D95">
        <w:rPr>
          <w:b/>
          <w:bCs/>
        </w:rPr>
        <w:t>nog dit jaar open</w:t>
      </w:r>
      <w:r w:rsidRPr="00370938" w:rsidR="00296E42">
        <w:rPr>
          <w:b/>
          <w:bCs/>
        </w:rPr>
        <w:t>en</w:t>
      </w:r>
    </w:p>
    <w:p w:rsidR="00A5555D" w:rsidP="00A5555D" w:rsidRDefault="00A5555D" w14:paraId="59242F93" w14:textId="0CC0F44D">
      <w:r w:rsidRPr="00370938">
        <w:t xml:space="preserve">De komende maanden </w:t>
      </w:r>
      <w:r w:rsidRPr="00370938" w:rsidR="00FE2D7F">
        <w:t>blijf ik</w:t>
      </w:r>
      <w:r w:rsidRPr="00370938">
        <w:t xml:space="preserve"> er met de betrokken partijen hard aan werken om dit mogelijk te maken. </w:t>
      </w:r>
      <w:r w:rsidRPr="00370938" w:rsidR="558D1650">
        <w:t>De planning is h</w:t>
      </w:r>
      <w:r w:rsidRPr="00370938" w:rsidR="006728DA">
        <w:t xml:space="preserve">et </w:t>
      </w:r>
      <w:r w:rsidRPr="00370938" w:rsidR="00334D1E">
        <w:t xml:space="preserve">Noodfonds Energie </w:t>
      </w:r>
      <w:r w:rsidRPr="00370938" w:rsidR="00913D95">
        <w:t>nog dit jaar</w:t>
      </w:r>
      <w:r w:rsidRPr="00370938" w:rsidR="006728DA">
        <w:t xml:space="preserve"> </w:t>
      </w:r>
      <w:r w:rsidRPr="00370938" w:rsidR="558D1650">
        <w:t>te</w:t>
      </w:r>
      <w:r w:rsidRPr="00370938" w:rsidR="006728DA">
        <w:t xml:space="preserve"> </w:t>
      </w:r>
      <w:r w:rsidRPr="00370938" w:rsidR="00D63497">
        <w:t>open</w:t>
      </w:r>
      <w:r w:rsidRPr="00370938" w:rsidR="558D1650">
        <w:t>en</w:t>
      </w:r>
      <w:r w:rsidRPr="00370938" w:rsidR="006728DA">
        <w:t xml:space="preserve">. </w:t>
      </w:r>
      <w:r w:rsidRPr="00370938">
        <w:t xml:space="preserve">Een volgende brief over de voortgang hierop ontvangt uw Kamer in september. </w:t>
      </w:r>
      <w:r w:rsidRPr="00DD578D">
        <w:t xml:space="preserve">In die brief </w:t>
      </w:r>
      <w:r w:rsidRPr="00DD578D" w:rsidR="00FE2D7F">
        <w:t>verwacht ik</w:t>
      </w:r>
      <w:r w:rsidRPr="00DD578D">
        <w:t xml:space="preserve"> onder meer aan te kunnen kondigen wanneer het </w:t>
      </w:r>
      <w:r w:rsidRPr="00DD578D" w:rsidR="00334D1E">
        <w:t>Nood</w:t>
      </w:r>
      <w:r w:rsidRPr="00DD578D">
        <w:t>fonds</w:t>
      </w:r>
      <w:r w:rsidRPr="00DD578D" w:rsidR="00334D1E">
        <w:t xml:space="preserve"> Energie</w:t>
      </w:r>
      <w:r w:rsidRPr="00DD578D">
        <w:t xml:space="preserve"> opent en hoe wij mensen hierover gaan informeren</w:t>
      </w:r>
      <w:r w:rsidRPr="00DD578D" w:rsidR="00AB17FD">
        <w:t xml:space="preserve">, zodat </w:t>
      </w:r>
      <w:r w:rsidRPr="00DD578D" w:rsidR="00F33A0C">
        <w:t>iedereen op tijd</w:t>
      </w:r>
      <w:r w:rsidRPr="00DD578D" w:rsidR="00AB17FD">
        <w:t xml:space="preserve"> </w:t>
      </w:r>
      <w:r w:rsidRPr="00DD578D" w:rsidR="007C3D99">
        <w:t>op</w:t>
      </w:r>
      <w:r w:rsidRPr="00DD578D" w:rsidR="00AB17FD">
        <w:t xml:space="preserve"> de hoogte is</w:t>
      </w:r>
      <w:r w:rsidRPr="00DD578D">
        <w:t>.</w:t>
      </w:r>
    </w:p>
    <w:bookmarkEnd w:id="5"/>
    <w:p w:rsidR="00A5555D" w:rsidP="00A5555D" w:rsidRDefault="00A5555D" w14:paraId="2DE758D4" w14:textId="77777777"/>
    <w:p w:rsidR="005B217B" w:rsidRDefault="005B217B" w14:paraId="7EF4990D" w14:textId="77777777"/>
    <w:p w:rsidR="005B217B" w:rsidRDefault="005B217B" w14:paraId="11E47CEA" w14:textId="77777777"/>
    <w:p w:rsidR="00035C81" w:rsidRDefault="2909DF1F" w14:paraId="61B19256" w14:textId="08A08A40">
      <w:r>
        <w:t xml:space="preserve">De Minister van Sociale Zaken </w:t>
      </w:r>
      <w:r w:rsidR="00504A49">
        <w:tab/>
      </w:r>
      <w:r w:rsidR="00504A49">
        <w:tab/>
      </w:r>
      <w:r w:rsidR="00504A49">
        <w:tab/>
      </w:r>
      <w:r w:rsidR="00607471">
        <w:br/>
      </w:r>
      <w:r>
        <w:t>en Werkgelegenheid,</w:t>
      </w:r>
      <w:r w:rsidR="00504A49">
        <w:tab/>
      </w:r>
      <w:r w:rsidR="00504A49">
        <w:tab/>
      </w:r>
      <w:r w:rsidR="00504A49">
        <w:tab/>
      </w:r>
      <w:r w:rsidR="00504A49">
        <w:tab/>
      </w:r>
    </w:p>
    <w:p w:rsidR="00035C81" w:rsidRDefault="00035C81" w14:paraId="61B19257" w14:textId="77777777"/>
    <w:p w:rsidR="00035C81" w:rsidRDefault="00035C81" w14:paraId="61B19258" w14:textId="77777777"/>
    <w:p w:rsidR="007B161E" w:rsidRDefault="007B161E" w14:paraId="63D4C02F" w14:textId="77777777"/>
    <w:p w:rsidR="007B161E" w:rsidRDefault="007B161E" w14:paraId="1D1A27FF" w14:textId="77777777"/>
    <w:p w:rsidR="007B161E" w:rsidRDefault="007B161E" w14:paraId="4DD63D3D" w14:textId="77777777"/>
    <w:p w:rsidR="00125BA9" w:rsidP="00173507" w:rsidRDefault="2909DF1F" w14:paraId="34803EBB" w14:textId="505556DA">
      <w:pPr>
        <w:ind w:left="4248" w:hanging="4248"/>
      </w:pPr>
      <w:r>
        <w:t>J.A. Vijlbrief</w:t>
      </w:r>
      <w:r w:rsidR="00504A49">
        <w:tab/>
      </w:r>
      <w:r w:rsidR="00CA3528">
        <w:br w:type="page"/>
      </w:r>
    </w:p>
    <w:p w:rsidRPr="00635645" w:rsidR="00125BA9" w:rsidRDefault="2909DF1F" w14:paraId="32FE89D1" w14:textId="7B2125A2">
      <w:pPr>
        <w:rPr>
          <w:b/>
          <w:bCs/>
        </w:rPr>
      </w:pPr>
      <w:r w:rsidRPr="00635645">
        <w:rPr>
          <w:b/>
          <w:bCs/>
        </w:rPr>
        <w:lastRenderedPageBreak/>
        <w:t>Relevante moties</w:t>
      </w:r>
    </w:p>
    <w:p w:rsidR="00125BA9" w:rsidRDefault="00125BA9" w14:paraId="002B23F3" w14:textId="77777777"/>
    <w:tbl>
      <w:tblPr>
        <w:tblW w:w="7645" w:type="dxa"/>
        <w:tblBorders>
          <w:top w:val="single" w:color="A3A3A3" w:sz="8" w:space="0"/>
          <w:left w:val="single" w:color="A3A3A3" w:sz="8" w:space="0"/>
          <w:bottom w:val="single" w:color="A3A3A3" w:sz="8" w:space="0"/>
          <w:right w:val="single" w:color="A3A3A3" w:sz="8" w:space="0"/>
        </w:tblBorders>
        <w:tblLayout w:type="fixed"/>
        <w:tblCellMar>
          <w:left w:w="0" w:type="dxa"/>
          <w:right w:w="0" w:type="dxa"/>
        </w:tblCellMar>
        <w:tblLook w:val="04A0" w:firstRow="1" w:lastRow="0" w:firstColumn="1" w:lastColumn="0" w:noHBand="0" w:noVBand="1"/>
        <w:tblCaption w:val=""/>
        <w:tblDescription w:val=""/>
      </w:tblPr>
      <w:tblGrid>
        <w:gridCol w:w="1281"/>
        <w:gridCol w:w="4805"/>
        <w:gridCol w:w="1559"/>
      </w:tblGrid>
      <w:tr w:rsidRPr="00125BA9" w:rsidR="005B4544" w:rsidTr="005B4544" w14:paraId="110CAA69" w14:textId="77777777">
        <w:tc>
          <w:tcPr>
            <w:tcW w:w="12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269522F6" w14:textId="77777777">
            <w:r w:rsidRPr="2909DF1F">
              <w:rPr>
                <w:b/>
                <w:bCs/>
              </w:rPr>
              <w:t>Titel</w:t>
            </w:r>
          </w:p>
        </w:tc>
        <w:tc>
          <w:tcPr>
            <w:tcW w:w="48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7928D2B3" w14:textId="77777777">
            <w:r w:rsidRPr="2909DF1F">
              <w:rPr>
                <w:b/>
                <w:bCs/>
              </w:rPr>
              <w:t>Strekking</w:t>
            </w:r>
          </w:p>
        </w:tc>
        <w:tc>
          <w:tcPr>
            <w:tcW w:w="155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2E28271F" w14:textId="77777777">
            <w:r w:rsidRPr="2909DF1F">
              <w:rPr>
                <w:b/>
                <w:bCs/>
              </w:rPr>
              <w:t>Ingediend</w:t>
            </w:r>
          </w:p>
        </w:tc>
      </w:tr>
      <w:tr w:rsidRPr="00125BA9" w:rsidR="005B4544" w:rsidTr="005B4544" w14:paraId="78A25EC0" w14:textId="77777777">
        <w:tc>
          <w:tcPr>
            <w:tcW w:w="12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2DF245C8" w14:textId="77777777">
            <w:hyperlink w:history="1" r:id="rId12">
              <w:r w:rsidRPr="00125BA9">
                <w:rPr>
                  <w:rStyle w:val="Hyperlink"/>
                </w:rPr>
                <w:t>Motie Kathmann cs</w:t>
              </w:r>
            </w:hyperlink>
          </w:p>
        </w:tc>
        <w:tc>
          <w:tcPr>
            <w:tcW w:w="48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6BEC4703" w14:textId="4CF025BA">
            <w:r>
              <w:t>Over in het vervolg het Tijdelijk Noodfonds Energie of een mogelijk alternatief volledig digitaal toegankelijk te maken en dit te laten voldoen aan de toegankelijkheidseisen voor alle overheidsdiensten.</w:t>
            </w:r>
          </w:p>
        </w:tc>
        <w:tc>
          <w:tcPr>
            <w:tcW w:w="155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626D3D52" w14:textId="77777777">
            <w:r>
              <w:t>TD Digitaliserende overheid 2025-09-02</w:t>
            </w:r>
          </w:p>
        </w:tc>
      </w:tr>
      <w:tr w:rsidRPr="00125BA9" w:rsidR="005B4544" w:rsidTr="005B4544" w14:paraId="3E1A5201" w14:textId="77777777">
        <w:tc>
          <w:tcPr>
            <w:tcW w:w="12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0819E596" w14:textId="77777777">
            <w:hyperlink w:history="1" r:id="rId13">
              <w:r w:rsidRPr="00125BA9">
                <w:rPr>
                  <w:rStyle w:val="Hyperlink"/>
                </w:rPr>
                <w:t>Motie Ceder cs</w:t>
              </w:r>
            </w:hyperlink>
          </w:p>
        </w:tc>
        <w:tc>
          <w:tcPr>
            <w:tcW w:w="48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571E3AF1" w14:textId="462AE976">
            <w:r>
              <w:t>Voor winter '26-'27 een werkend en ruimhartig noodfonds energie beschikbaar hebben voor burgers in energiearmoede.</w:t>
            </w:r>
          </w:p>
        </w:tc>
        <w:tc>
          <w:tcPr>
            <w:tcW w:w="155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3DC80D96" w14:textId="77777777">
            <w:r>
              <w:t xml:space="preserve">PD over Iran </w:t>
            </w:r>
          </w:p>
          <w:p w:rsidRPr="00125BA9" w:rsidR="005B4544" w:rsidP="00125BA9" w:rsidRDefault="005B4544" w14:paraId="3EBE0BC2" w14:textId="77777777">
            <w:r>
              <w:t>12 mrt</w:t>
            </w:r>
          </w:p>
        </w:tc>
      </w:tr>
      <w:tr w:rsidRPr="00125BA9" w:rsidR="005B4544" w:rsidTr="005B4544" w14:paraId="0B6A4F57" w14:textId="77777777">
        <w:tc>
          <w:tcPr>
            <w:tcW w:w="12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12C8B96C" w14:textId="77777777">
            <w:hyperlink w:history="1" r:id="rId14">
              <w:r w:rsidRPr="00125BA9">
                <w:rPr>
                  <w:rStyle w:val="Hyperlink"/>
                </w:rPr>
                <w:t>Motie Lahlah c.s.</w:t>
              </w:r>
            </w:hyperlink>
          </w:p>
        </w:tc>
        <w:tc>
          <w:tcPr>
            <w:tcW w:w="48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335FDC7F" w14:textId="323C7450">
            <w:r>
              <w:t xml:space="preserve">Met spoed de heropening TNE voor voorjaar ’25-‘26 </w:t>
            </w:r>
            <w:r w:rsidRPr="00635645">
              <w:t>verkennen</w:t>
            </w:r>
            <w:r>
              <w:rPr>
                <w:u w:val="single"/>
              </w:rPr>
              <w:t>.</w:t>
            </w:r>
          </w:p>
        </w:tc>
        <w:tc>
          <w:tcPr>
            <w:tcW w:w="155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7F9ACC19" w14:textId="77777777">
            <w:r>
              <w:t>PD Begroting SZW</w:t>
            </w:r>
          </w:p>
          <w:p w:rsidRPr="00125BA9" w:rsidR="005B4544" w:rsidP="00125BA9" w:rsidRDefault="005B4544" w14:paraId="7094E4B9" w14:textId="77777777">
            <w:r>
              <w:t>19 mrt</w:t>
            </w:r>
          </w:p>
        </w:tc>
      </w:tr>
      <w:tr w:rsidRPr="00125BA9" w:rsidR="005B4544" w:rsidTr="005B4544" w14:paraId="49139CDE" w14:textId="77777777">
        <w:tc>
          <w:tcPr>
            <w:tcW w:w="12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08726EE3" w14:textId="77777777">
            <w:hyperlink w:history="1" r:id="rId15">
              <w:r w:rsidRPr="00125BA9">
                <w:rPr>
                  <w:rStyle w:val="Hyperlink"/>
                </w:rPr>
                <w:t>Motie Klaver c.s.</w:t>
              </w:r>
            </w:hyperlink>
          </w:p>
        </w:tc>
        <w:tc>
          <w:tcPr>
            <w:tcW w:w="48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2BECCCF1" w14:textId="163BF7DA">
            <w:r>
              <w:t>Verzoekt de regering om bij het uitwerken van de opties mee te nemen of en hoe middeninkomens aanspraak kunnen maken op het fonds.</w:t>
            </w:r>
          </w:p>
        </w:tc>
        <w:tc>
          <w:tcPr>
            <w:tcW w:w="155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367EF5F2" w14:textId="77777777">
            <w:r>
              <w:t>PD economische gevolgen 25 mrt</w:t>
            </w:r>
          </w:p>
        </w:tc>
      </w:tr>
      <w:tr w:rsidRPr="00125BA9" w:rsidR="005B4544" w:rsidTr="005B4544" w14:paraId="307D3131" w14:textId="77777777">
        <w:tc>
          <w:tcPr>
            <w:tcW w:w="12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1075BF54" w14:textId="77777777">
            <w:hyperlink w:history="1" r:id="rId16">
              <w:r w:rsidRPr="00125BA9">
                <w:rPr>
                  <w:rStyle w:val="Hyperlink"/>
                </w:rPr>
                <w:t>Motie Bikker/Flach</w:t>
              </w:r>
            </w:hyperlink>
          </w:p>
        </w:tc>
        <w:tc>
          <w:tcPr>
            <w:tcW w:w="48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27B68771" w14:textId="6B30EB13">
            <w:r>
              <w:t>Verzoekt de regering het loket van het Tijdelijk Noodfonds Energie zo snel als mogelijk te openen en niet voortijdig te sluiten om budgettaire redenen.</w:t>
            </w:r>
          </w:p>
        </w:tc>
        <w:tc>
          <w:tcPr>
            <w:tcW w:w="155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2076B71F" w14:textId="77777777">
            <w:r>
              <w:t>PD brief maatregelen weerbaarheid 22 apr</w:t>
            </w:r>
          </w:p>
        </w:tc>
      </w:tr>
      <w:tr w:rsidRPr="00125BA9" w:rsidR="005B4544" w:rsidTr="005B4544" w14:paraId="6A491DE8" w14:textId="77777777">
        <w:tc>
          <w:tcPr>
            <w:tcW w:w="12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4DD4FA25" w14:textId="77777777">
            <w:hyperlink w:history="1" r:id="rId17">
              <w:r w:rsidRPr="00125BA9">
                <w:rPr>
                  <w:rStyle w:val="Hyperlink"/>
                </w:rPr>
                <w:t>Motie Struijs/Van Brenk</w:t>
              </w:r>
            </w:hyperlink>
          </w:p>
        </w:tc>
        <w:tc>
          <w:tcPr>
            <w:tcW w:w="48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0452DE57" w14:textId="1FB31A37">
            <w:r>
              <w:t xml:space="preserve">Verzoekt de regering alles op alles te zetten om te voorkomen dat het aantal mensen in energiearmoede </w:t>
            </w:r>
          </w:p>
          <w:p w:rsidRPr="00125BA9" w:rsidR="005B4544" w:rsidP="00125BA9" w:rsidRDefault="005B4544" w14:paraId="7BF1FCD7" w14:textId="1854002B">
            <w:r>
              <w:t xml:space="preserve">toeneemt. </w:t>
            </w:r>
          </w:p>
        </w:tc>
        <w:tc>
          <w:tcPr>
            <w:tcW w:w="155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0D7DB0AE" w14:textId="77777777">
            <w:r>
              <w:t>PD brief maatregelen weerbaarheid 22 apr</w:t>
            </w:r>
          </w:p>
        </w:tc>
      </w:tr>
      <w:tr w:rsidRPr="00125BA9" w:rsidR="005B4544" w:rsidTr="005B4544" w14:paraId="7482ECC7" w14:textId="77777777">
        <w:tc>
          <w:tcPr>
            <w:tcW w:w="12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120D41CC" w14:textId="77777777">
            <w:hyperlink w:history="1" r:id="rId18">
              <w:r w:rsidRPr="00125BA9">
                <w:rPr>
                  <w:rStyle w:val="Hyperlink"/>
                </w:rPr>
                <w:t>Motie Struijs/Van Brenk</w:t>
              </w:r>
            </w:hyperlink>
          </w:p>
        </w:tc>
        <w:tc>
          <w:tcPr>
            <w:tcW w:w="48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4EDB4142" w14:textId="66C2E9C3">
            <w:r>
              <w:t xml:space="preserve">Verzoekt de regering alles in het werk te stellen om het geld uit het Noodfonds Energie maximaal toegankelijk te maken voor de mensen die dit het meest nodig </w:t>
            </w:r>
          </w:p>
          <w:p w:rsidRPr="00125BA9" w:rsidR="005B4544" w:rsidP="00125BA9" w:rsidRDefault="005B4544" w14:paraId="4C636C93" w14:textId="495A48DC">
            <w:r>
              <w:t xml:space="preserve">hebben. </w:t>
            </w:r>
          </w:p>
        </w:tc>
        <w:tc>
          <w:tcPr>
            <w:tcW w:w="155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25BA9" w:rsidR="005B4544" w:rsidP="00125BA9" w:rsidRDefault="005B4544" w14:paraId="1D4916F3" w14:textId="77777777">
            <w:r>
              <w:t>PD brief maatregelen weerbaarheid 22 apr</w:t>
            </w:r>
          </w:p>
        </w:tc>
      </w:tr>
    </w:tbl>
    <w:p w:rsidR="00125BA9" w:rsidRDefault="00125BA9" w14:paraId="4AEB141F" w14:textId="77777777"/>
    <w:sectPr w:rsidR="00125BA9" w:rsidSect="001F2E7E">
      <w:headerReference w:type="even" r:id="rId19"/>
      <w:headerReference w:type="default" r:id="rId20"/>
      <w:footerReference w:type="even" r:id="rId21"/>
      <w:footerReference w:type="default" r:id="rId22"/>
      <w:headerReference w:type="first" r:id="rId23"/>
      <w:footerReference w:type="first" r:id="rId2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B324A" w14:textId="77777777" w:rsidR="00A85048" w:rsidRDefault="00A85048">
      <w:pPr>
        <w:spacing w:line="240" w:lineRule="auto"/>
      </w:pPr>
      <w:r>
        <w:separator/>
      </w:r>
    </w:p>
  </w:endnote>
  <w:endnote w:type="continuationSeparator" w:id="0">
    <w:p w14:paraId="3F497D74" w14:textId="77777777" w:rsidR="00A85048" w:rsidRDefault="00A850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81BD" w14:textId="77777777" w:rsidR="000960F5" w:rsidRDefault="000960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6859" w14:textId="77777777" w:rsidR="000960F5" w:rsidRDefault="000960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33F3" w14:textId="77777777" w:rsidR="000960F5" w:rsidRDefault="000960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1CC6" w14:textId="77777777" w:rsidR="00A85048" w:rsidRDefault="00A85048">
      <w:pPr>
        <w:spacing w:line="240" w:lineRule="auto"/>
      </w:pPr>
      <w:r>
        <w:separator/>
      </w:r>
    </w:p>
  </w:footnote>
  <w:footnote w:type="continuationSeparator" w:id="0">
    <w:p w14:paraId="353BD4EC" w14:textId="77777777" w:rsidR="00A85048" w:rsidRDefault="00A85048">
      <w:pPr>
        <w:spacing w:line="240" w:lineRule="auto"/>
      </w:pPr>
      <w:r>
        <w:continuationSeparator/>
      </w:r>
    </w:p>
  </w:footnote>
  <w:footnote w:id="1">
    <w:p w14:paraId="5C5F6CC3" w14:textId="0F530DD1" w:rsidR="00A5555D" w:rsidRPr="00C912FD" w:rsidRDefault="00A5555D" w:rsidP="00A5555D">
      <w:pPr>
        <w:pStyle w:val="Voetnoottekst"/>
        <w:rPr>
          <w:sz w:val="16"/>
          <w:szCs w:val="16"/>
        </w:rPr>
      </w:pPr>
      <w:r w:rsidRPr="00C912FD">
        <w:rPr>
          <w:rStyle w:val="Voetnootmarkering"/>
          <w:sz w:val="16"/>
          <w:szCs w:val="16"/>
        </w:rPr>
        <w:footnoteRef/>
      </w:r>
      <w:r w:rsidRPr="00C912FD">
        <w:rPr>
          <w:sz w:val="16"/>
          <w:szCs w:val="16"/>
        </w:rPr>
        <w:t xml:space="preserve"> </w:t>
      </w:r>
      <w:r>
        <w:rPr>
          <w:sz w:val="16"/>
          <w:szCs w:val="16"/>
        </w:rPr>
        <w:t>Kamerstukken II 2025/2026, 36933, nr. 1</w:t>
      </w:r>
    </w:p>
  </w:footnote>
  <w:footnote w:id="2">
    <w:p w14:paraId="53DC63F5" w14:textId="77777777" w:rsidR="00A5555D" w:rsidRDefault="00A5555D" w:rsidP="00A5555D">
      <w:pPr>
        <w:pStyle w:val="Voetnoottekst"/>
      </w:pPr>
      <w:r>
        <w:rPr>
          <w:rStyle w:val="Voetnootmarkering"/>
        </w:rPr>
        <w:footnoteRef/>
      </w:r>
      <w:r>
        <w:t xml:space="preserve"> </w:t>
      </w:r>
      <w:r>
        <w:rPr>
          <w:sz w:val="16"/>
          <w:szCs w:val="16"/>
        </w:rPr>
        <w:t>D</w:t>
      </w:r>
      <w:r w:rsidRPr="00C769EF">
        <w:rPr>
          <w:sz w:val="16"/>
          <w:szCs w:val="16"/>
        </w:rPr>
        <w:t>ebat over de maatregelen van het kabinet inzake de hoge energie-en brandstofprijzen</w:t>
      </w:r>
      <w:r>
        <w:rPr>
          <w:sz w:val="16"/>
          <w:szCs w:val="16"/>
        </w:rPr>
        <w:t xml:space="preserve"> </w:t>
      </w:r>
      <w:r w:rsidRPr="00C912FD">
        <w:rPr>
          <w:sz w:val="16"/>
          <w:szCs w:val="16"/>
        </w:rPr>
        <w:t>van 22 april jl.; Kamervragen GL-PvdA II</w:t>
      </w:r>
    </w:p>
  </w:footnote>
  <w:footnote w:id="3">
    <w:p w14:paraId="2075DA00" w14:textId="77777777" w:rsidR="009D4BE0" w:rsidRDefault="009D4BE0" w:rsidP="009D4BE0">
      <w:pPr>
        <w:pStyle w:val="Voetnoottekst"/>
      </w:pPr>
      <w:r>
        <w:rPr>
          <w:rStyle w:val="Voetnootmarkering"/>
        </w:rPr>
        <w:footnoteRef/>
      </w:r>
      <w:r>
        <w:t xml:space="preserve"> </w:t>
      </w:r>
      <w:r>
        <w:rPr>
          <w:sz w:val="16"/>
          <w:szCs w:val="16"/>
        </w:rPr>
        <w:t>Kamerstukken II 2025/2026, 36933, nr. 1</w:t>
      </w:r>
    </w:p>
  </w:footnote>
  <w:footnote w:id="4">
    <w:p w14:paraId="2195B77B" w14:textId="0045B604" w:rsidR="00A5555D" w:rsidRPr="003A190B" w:rsidRDefault="00A5555D" w:rsidP="00A5555D">
      <w:pPr>
        <w:pStyle w:val="Voetnoottekst"/>
        <w:rPr>
          <w:sz w:val="16"/>
          <w:szCs w:val="16"/>
        </w:rPr>
      </w:pPr>
      <w:r w:rsidRPr="005B217B">
        <w:rPr>
          <w:rStyle w:val="Voetnootmarkering"/>
        </w:rPr>
        <w:footnoteRef/>
      </w:r>
      <w:r w:rsidRPr="003A190B">
        <w:rPr>
          <w:sz w:val="16"/>
          <w:szCs w:val="16"/>
        </w:rPr>
        <w:t xml:space="preserve"> Kamerstukken II 2025/2026, 36933, nr. 1</w:t>
      </w:r>
    </w:p>
  </w:footnote>
  <w:footnote w:id="5">
    <w:p w14:paraId="4378B01E" w14:textId="77777777" w:rsidR="005706BC" w:rsidRPr="003A190B" w:rsidRDefault="005706BC" w:rsidP="005706BC">
      <w:pPr>
        <w:pStyle w:val="Voetnoottekst"/>
        <w:rPr>
          <w:sz w:val="16"/>
          <w:szCs w:val="16"/>
        </w:rPr>
      </w:pPr>
      <w:r w:rsidRPr="003A190B">
        <w:rPr>
          <w:rStyle w:val="Voetnootmarkering"/>
          <w:sz w:val="16"/>
          <w:szCs w:val="16"/>
        </w:rPr>
        <w:footnoteRef/>
      </w:r>
      <w:r w:rsidRPr="003A190B">
        <w:rPr>
          <w:sz w:val="16"/>
          <w:szCs w:val="16"/>
        </w:rPr>
        <w:t xml:space="preserve"> </w:t>
      </w:r>
      <w:r w:rsidRPr="00987B63">
        <w:rPr>
          <w:sz w:val="16"/>
          <w:szCs w:val="16"/>
        </w:rPr>
        <w:t>Voor huishoudens met een inkomen onder het sociaal minimum wordt hun inkomen</w:t>
      </w:r>
      <w:r>
        <w:rPr>
          <w:sz w:val="16"/>
          <w:szCs w:val="16"/>
        </w:rPr>
        <w:t xml:space="preserve"> bij het berekenen van de energiequote</w:t>
      </w:r>
      <w:r w:rsidRPr="00987B63">
        <w:rPr>
          <w:sz w:val="16"/>
          <w:szCs w:val="16"/>
        </w:rPr>
        <w:t xml:space="preserve"> gelijk gesteld aan het sociaal minimum</w:t>
      </w:r>
      <w:r>
        <w:rPr>
          <w:sz w:val="16"/>
          <w:szCs w:val="16"/>
        </w:rPr>
        <w:t xml:space="preserve">. </w:t>
      </w:r>
      <w:r w:rsidRPr="003A190B">
        <w:rPr>
          <w:sz w:val="16"/>
          <w:szCs w:val="16"/>
        </w:rPr>
        <w:t>De energiequ</w:t>
      </w:r>
      <w:r w:rsidRPr="00987B63">
        <w:rPr>
          <w:sz w:val="16"/>
          <w:szCs w:val="16"/>
        </w:rPr>
        <w:t>o</w:t>
      </w:r>
      <w:r w:rsidRPr="003A190B">
        <w:rPr>
          <w:sz w:val="16"/>
          <w:szCs w:val="16"/>
        </w:rPr>
        <w:t xml:space="preserve">te </w:t>
      </w:r>
      <w:r w:rsidRPr="00987B63">
        <w:rPr>
          <w:sz w:val="16"/>
          <w:szCs w:val="16"/>
        </w:rPr>
        <w:t xml:space="preserve">(in %) </w:t>
      </w:r>
      <w:r w:rsidRPr="003A190B">
        <w:rPr>
          <w:sz w:val="16"/>
          <w:szCs w:val="16"/>
        </w:rPr>
        <w:t xml:space="preserve">wordt vastgesteld door de maandelijkse energielasten te delen door het </w:t>
      </w:r>
      <w:r w:rsidRPr="00987B63">
        <w:rPr>
          <w:sz w:val="16"/>
          <w:szCs w:val="16"/>
        </w:rPr>
        <w:t>bruto</w:t>
      </w:r>
      <w:r w:rsidRPr="003A190B">
        <w:rPr>
          <w:sz w:val="16"/>
          <w:szCs w:val="16"/>
        </w:rPr>
        <w:t xml:space="preserve"> maandinkomen van het huishouden.</w:t>
      </w:r>
      <w:r>
        <w:rPr>
          <w:sz w:val="16"/>
          <w:szCs w:val="16"/>
        </w:rPr>
        <w:t xml:space="preserve"> </w:t>
      </w:r>
    </w:p>
  </w:footnote>
  <w:footnote w:id="6">
    <w:p w14:paraId="07C3CE4B" w14:textId="4BDD4C15" w:rsidR="009F6CDD" w:rsidRDefault="009F6CDD">
      <w:pPr>
        <w:pStyle w:val="Voetnoottekst"/>
      </w:pPr>
      <w:r w:rsidRPr="009F6CDD">
        <w:rPr>
          <w:rStyle w:val="Voetnootmarkering"/>
          <w:sz w:val="16"/>
          <w:szCs w:val="16"/>
        </w:rPr>
        <w:footnoteRef/>
      </w:r>
      <w:r w:rsidRPr="009F6CDD">
        <w:rPr>
          <w:sz w:val="16"/>
          <w:szCs w:val="16"/>
        </w:rPr>
        <w:t xml:space="preserve"> Het sociaal minimum verwijst meestal naar het netto inkomen. </w:t>
      </w:r>
      <w:r>
        <w:rPr>
          <w:sz w:val="16"/>
          <w:szCs w:val="16"/>
        </w:rPr>
        <w:t>Voor het Noodfonds</w:t>
      </w:r>
      <w:r w:rsidRPr="009F6CDD">
        <w:rPr>
          <w:sz w:val="16"/>
          <w:szCs w:val="16"/>
        </w:rPr>
        <w:t xml:space="preserve"> wordt echter gekeken naar het bruto inkomen van het huishouden. Daarom gebruiken we ook een bruto nor</w:t>
      </w:r>
      <w:r>
        <w:rPr>
          <w:sz w:val="16"/>
          <w:szCs w:val="16"/>
        </w:rPr>
        <w:t>m</w:t>
      </w:r>
      <w:r w:rsidR="00CA4058">
        <w:rPr>
          <w:sz w:val="16"/>
          <w:szCs w:val="16"/>
        </w:rPr>
        <w:t>inkomen</w:t>
      </w:r>
      <w:r w:rsidRPr="009F6CDD">
        <w:rPr>
          <w:sz w:val="16"/>
          <w:szCs w:val="16"/>
        </w:rPr>
        <w:t>, namelijk die van de Toeslagenwet.</w:t>
      </w:r>
    </w:p>
  </w:footnote>
  <w:footnote w:id="7">
    <w:p w14:paraId="50A20F28" w14:textId="55857953" w:rsidR="00DD3763" w:rsidRDefault="00DD3763">
      <w:pPr>
        <w:pStyle w:val="Voetnoottekst"/>
      </w:pPr>
      <w:r>
        <w:rPr>
          <w:rStyle w:val="Voetnootmarkering"/>
        </w:rPr>
        <w:footnoteRef/>
      </w:r>
      <w:r>
        <w:t xml:space="preserve"> </w:t>
      </w:r>
      <w:r w:rsidRPr="00DD3763">
        <w:rPr>
          <w:sz w:val="16"/>
          <w:szCs w:val="16"/>
        </w:rPr>
        <w:t>Ook hiermee wordt aangesloten bij het TNE.</w:t>
      </w:r>
      <w:r>
        <w:rPr>
          <w:sz w:val="16"/>
          <w:szCs w:val="16"/>
        </w:rPr>
        <w:t xml:space="preserve"> </w:t>
      </w:r>
      <w:r w:rsidRPr="00DD3763">
        <w:rPr>
          <w:sz w:val="16"/>
          <w:szCs w:val="16"/>
        </w:rPr>
        <w:t>TNE hanteerde weliswaar een vergoedingspercentage van 100%, maar dan over een periode van een half jaar</w:t>
      </w:r>
      <w:r>
        <w:rPr>
          <w:sz w:val="16"/>
          <w:szCs w:val="16"/>
        </w:rPr>
        <w:t>.</w:t>
      </w:r>
    </w:p>
  </w:footnote>
  <w:footnote w:id="8">
    <w:p w14:paraId="507A6675" w14:textId="29A6031F" w:rsidR="7B5D1F32" w:rsidRDefault="7B5D1F32" w:rsidP="005B217B">
      <w:pPr>
        <w:pStyle w:val="Voetnoottekst"/>
      </w:pPr>
      <w:r w:rsidRPr="005B217B">
        <w:rPr>
          <w:rStyle w:val="Voetnootmarkering"/>
          <w:sz w:val="16"/>
          <w:szCs w:val="16"/>
        </w:rPr>
        <w:footnoteRef/>
      </w:r>
      <w:r w:rsidRPr="005B217B">
        <w:rPr>
          <w:sz w:val="16"/>
          <w:szCs w:val="16"/>
        </w:rPr>
        <w:t xml:space="preserve"> Er wordt nog vastgesteld in hoeveel termijnen (6 of 12) de tegemoetkoming verrekend zal worden met de energierekening. In de rekenvoorbeelden is uitgegaan van 12 maanden.</w:t>
      </w:r>
    </w:p>
  </w:footnote>
  <w:footnote w:id="9">
    <w:p w14:paraId="65F1A448" w14:textId="0D645594" w:rsidR="00A5555D" w:rsidRPr="003A190B" w:rsidRDefault="00A5555D" w:rsidP="00A5555D">
      <w:pPr>
        <w:pStyle w:val="Voetnoottekst"/>
        <w:rPr>
          <w:sz w:val="16"/>
          <w:szCs w:val="16"/>
        </w:rPr>
      </w:pPr>
      <w:r w:rsidRPr="003A190B">
        <w:rPr>
          <w:rStyle w:val="Voetnootmarkering"/>
          <w:sz w:val="16"/>
          <w:szCs w:val="16"/>
        </w:rPr>
        <w:footnoteRef/>
      </w:r>
      <w:r w:rsidRPr="003A190B">
        <w:rPr>
          <w:sz w:val="16"/>
          <w:szCs w:val="16"/>
        </w:rPr>
        <w:t xml:space="preserve"> TNO/CBS, Energiearmoede in Nederland, Een overzicht en een verdieping op risicohuishoudens bij hoge energieprijzen, 25 juli 2025</w:t>
      </w:r>
    </w:p>
  </w:footnote>
  <w:footnote w:id="10">
    <w:p w14:paraId="7BDEA8CD" w14:textId="5D33C2FE" w:rsidR="00A5555D" w:rsidRDefault="00A5555D" w:rsidP="00A5555D">
      <w:pPr>
        <w:pStyle w:val="Voetnoottekst"/>
      </w:pPr>
      <w:r>
        <w:rPr>
          <w:rStyle w:val="Voetnootmarkering"/>
        </w:rPr>
        <w:footnoteRef/>
      </w:r>
      <w:r>
        <w:t xml:space="preserve"> </w:t>
      </w:r>
      <w:r w:rsidRPr="003A190B">
        <w:rPr>
          <w:sz w:val="16"/>
          <w:szCs w:val="16"/>
        </w:rPr>
        <w:t>TNO/CBS, Energiearmoede in Nederland, Een overzicht en een verdieping op risicohuishoudens bij hoge energieprijzen, 25 juli 2025</w:t>
      </w:r>
    </w:p>
  </w:footnote>
  <w:footnote w:id="11">
    <w:p w14:paraId="6EF82ACF" w14:textId="77777777" w:rsidR="00A5555D" w:rsidRDefault="00A5555D" w:rsidP="00A5555D">
      <w:pPr>
        <w:pStyle w:val="Voetnoottekst"/>
      </w:pPr>
      <w:r>
        <w:rPr>
          <w:rStyle w:val="Voetnootmarkering"/>
        </w:rPr>
        <w:footnoteRef/>
      </w:r>
      <w:r>
        <w:t xml:space="preserve"> </w:t>
      </w:r>
      <w:r w:rsidRPr="006A5C91">
        <w:rPr>
          <w:sz w:val="16"/>
          <w:szCs w:val="16"/>
        </w:rPr>
        <w:t>4 juni 2026, Jaarverslag Ombudsman 2025: ‘Doen wat nodig is’</w:t>
      </w:r>
    </w:p>
  </w:footnote>
  <w:footnote w:id="12">
    <w:p w14:paraId="0F69C3E3" w14:textId="25CC6345" w:rsidR="00A95C04" w:rsidRDefault="00A95C04">
      <w:pPr>
        <w:pStyle w:val="Voetnoottekst"/>
      </w:pPr>
      <w:r w:rsidRPr="005B217B">
        <w:rPr>
          <w:rStyle w:val="Voetnootmarkering"/>
          <w:sz w:val="16"/>
          <w:szCs w:val="16"/>
        </w:rPr>
        <w:footnoteRef/>
      </w:r>
      <w:r w:rsidRPr="005B217B">
        <w:rPr>
          <w:sz w:val="16"/>
          <w:szCs w:val="16"/>
        </w:rPr>
        <w:t xml:space="preserve"> </w:t>
      </w:r>
      <w:r w:rsidR="00CE5A7E" w:rsidRPr="003A190B">
        <w:rPr>
          <w:sz w:val="16"/>
          <w:szCs w:val="16"/>
        </w:rPr>
        <w:t>Kamerstukken II 2025/2026, 36933, nr. 1</w:t>
      </w:r>
    </w:p>
  </w:footnote>
  <w:footnote w:id="13">
    <w:p w14:paraId="74250F7E" w14:textId="2D0927AF" w:rsidR="000124DD" w:rsidRDefault="000124DD">
      <w:pPr>
        <w:pStyle w:val="Voetnoottekst"/>
      </w:pPr>
      <w:r>
        <w:rPr>
          <w:rStyle w:val="Voetnootmarkering"/>
        </w:rPr>
        <w:footnoteRef/>
      </w:r>
      <w:r>
        <w:t xml:space="preserve"> </w:t>
      </w:r>
      <w:r w:rsidR="00CF7DD9">
        <w:rPr>
          <w:sz w:val="16"/>
          <w:szCs w:val="16"/>
        </w:rPr>
        <w:t>Kamerstukken II 2025/2026, 32847, nr. 1490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B680" w14:textId="77777777" w:rsidR="000960F5" w:rsidRDefault="000960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925D" w14:textId="2FC9B5BF" w:rsidR="00035C81" w:rsidRDefault="00607471">
    <w:r>
      <w:rPr>
        <w:noProof/>
      </w:rPr>
      <mc:AlternateContent>
        <mc:Choice Requires="wps">
          <w:drawing>
            <wp:anchor distT="0" distB="0" distL="0" distR="0" simplePos="0" relativeHeight="251658240" behindDoc="0" locked="1" layoutInCell="1" allowOverlap="1" wp14:anchorId="61B19261" wp14:editId="61B19262">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1B19291" w14:textId="77777777" w:rsidR="00035C81" w:rsidRDefault="00035C81">
                          <w:pPr>
                            <w:pStyle w:val="WitregelW2"/>
                          </w:pPr>
                        </w:p>
                        <w:p w14:paraId="61B19292" w14:textId="77777777" w:rsidR="00035C81" w:rsidRDefault="00607471">
                          <w:pPr>
                            <w:pStyle w:val="Referentiegegevenskopjes"/>
                          </w:pPr>
                          <w:r>
                            <w:t>Datum</w:t>
                          </w:r>
                        </w:p>
                        <w:p w14:paraId="1A8C517A" w14:textId="6976A9F3" w:rsidR="00102E9F" w:rsidRDefault="007B161E">
                          <w:pPr>
                            <w:pStyle w:val="Referentiegegevens"/>
                          </w:pPr>
                          <w:r>
                            <w:t>1 juli 2026</w:t>
                          </w:r>
                          <w:r w:rsidR="000A6404">
                            <w:fldChar w:fldCharType="begin"/>
                          </w:r>
                          <w:r w:rsidR="000A6404">
                            <w:instrText xml:space="preserve"> DOCPROPERTY  "iDatum"  \* MERGEFORMAT </w:instrText>
                          </w:r>
                          <w:r w:rsidR="000A6404">
                            <w:fldChar w:fldCharType="end"/>
                          </w:r>
                        </w:p>
                        <w:p w14:paraId="61B19294" w14:textId="77777777" w:rsidR="00035C81" w:rsidRDefault="00035C81">
                          <w:pPr>
                            <w:pStyle w:val="WitregelW1"/>
                          </w:pPr>
                        </w:p>
                        <w:p w14:paraId="61B19295" w14:textId="77777777" w:rsidR="00035C81" w:rsidRDefault="00607471">
                          <w:pPr>
                            <w:pStyle w:val="Referentiegegevenskopjes"/>
                          </w:pPr>
                          <w:r>
                            <w:t>Onze referentie</w:t>
                          </w:r>
                        </w:p>
                        <w:p w14:paraId="2F892B86" w14:textId="512EB9D2" w:rsidR="006748F2" w:rsidRDefault="005B05AA">
                          <w:pPr>
                            <w:pStyle w:val="ReferentiegegevensHL"/>
                          </w:pPr>
                          <w:fldSimple w:instr=" DOCPROPERTY  &quot;iOnsKenmerk&quot;  \* MERGEFORMAT ">
                            <w:r w:rsidR="000960F5">
                              <w:t>2026-0000210477</w:t>
                            </w:r>
                          </w:fldSimple>
                        </w:p>
                      </w:txbxContent>
                    </wps:txbx>
                    <wps:bodyPr vert="horz" wrap="square" lIns="0" tIns="0" rIns="0" bIns="0" anchor="t" anchorCtr="0"/>
                  </wps:wsp>
                </a:graphicData>
              </a:graphic>
            </wp:anchor>
          </w:drawing>
        </mc:Choice>
        <mc:Fallback>
          <w:pict>
            <v:shapetype w14:anchorId="61B1926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1B19291" w14:textId="77777777" w:rsidR="00035C81" w:rsidRDefault="00035C81">
                    <w:pPr>
                      <w:pStyle w:val="WitregelW2"/>
                    </w:pPr>
                  </w:p>
                  <w:p w14:paraId="61B19292" w14:textId="77777777" w:rsidR="00035C81" w:rsidRDefault="00607471">
                    <w:pPr>
                      <w:pStyle w:val="Referentiegegevenskopjes"/>
                    </w:pPr>
                    <w:r>
                      <w:t>Datum</w:t>
                    </w:r>
                  </w:p>
                  <w:p w14:paraId="1A8C517A" w14:textId="6976A9F3" w:rsidR="00102E9F" w:rsidRDefault="007B161E">
                    <w:pPr>
                      <w:pStyle w:val="Referentiegegevens"/>
                    </w:pPr>
                    <w:r>
                      <w:t>1 juli 2026</w:t>
                    </w:r>
                    <w:r w:rsidR="000A6404">
                      <w:fldChar w:fldCharType="begin"/>
                    </w:r>
                    <w:r w:rsidR="000A6404">
                      <w:instrText xml:space="preserve"> DOCPROPERTY  "iDatum"  \* MERGEFORMAT </w:instrText>
                    </w:r>
                    <w:r w:rsidR="000A6404">
                      <w:fldChar w:fldCharType="end"/>
                    </w:r>
                  </w:p>
                  <w:p w14:paraId="61B19294" w14:textId="77777777" w:rsidR="00035C81" w:rsidRDefault="00035C81">
                    <w:pPr>
                      <w:pStyle w:val="WitregelW1"/>
                    </w:pPr>
                  </w:p>
                  <w:p w14:paraId="61B19295" w14:textId="77777777" w:rsidR="00035C81" w:rsidRDefault="00607471">
                    <w:pPr>
                      <w:pStyle w:val="Referentiegegevenskopjes"/>
                    </w:pPr>
                    <w:r>
                      <w:t>Onze referentie</w:t>
                    </w:r>
                  </w:p>
                  <w:p w14:paraId="2F892B86" w14:textId="512EB9D2" w:rsidR="006748F2" w:rsidRDefault="005B05AA">
                    <w:pPr>
                      <w:pStyle w:val="ReferentiegegevensHL"/>
                    </w:pPr>
                    <w:fldSimple w:instr=" DOCPROPERTY  &quot;iOnsKenmerk&quot;  \* MERGEFORMAT ">
                      <w:r w:rsidR="000960F5">
                        <w:t>2026-0000210477</w:t>
                      </w:r>
                    </w:fldSimple>
                  </w:p>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61B19263" wp14:editId="61B19264">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F8B1F87" w14:textId="77777777" w:rsidR="00102E9F" w:rsidRDefault="000A640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1B19263"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F8B1F87" w14:textId="77777777" w:rsidR="00102E9F" w:rsidRDefault="000A640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925F" w14:textId="6308B426" w:rsidR="00035C81" w:rsidRDefault="00607471">
    <w:pPr>
      <w:spacing w:after="7029" w:line="14" w:lineRule="exact"/>
    </w:pPr>
    <w:r>
      <w:rPr>
        <w:noProof/>
      </w:rPr>
      <mc:AlternateContent>
        <mc:Choice Requires="wps">
          <w:drawing>
            <wp:anchor distT="0" distB="0" distL="0" distR="0" simplePos="0" relativeHeight="251658242" behindDoc="0" locked="1" layoutInCell="1" allowOverlap="1" wp14:anchorId="61B19265" wp14:editId="61B19266">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B19271" w14:textId="77777777" w:rsidR="00035C81" w:rsidRDefault="00607471">
                          <w:pPr>
                            <w:spacing w:line="240" w:lineRule="auto"/>
                          </w:pPr>
                          <w:r>
                            <w:rPr>
                              <w:noProof/>
                            </w:rPr>
                            <w:drawing>
                              <wp:inline distT="0" distB="0" distL="0" distR="0" wp14:anchorId="4547822E" wp14:editId="6359ED9C">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B1926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1B19271" w14:textId="77777777" w:rsidR="00035C81" w:rsidRDefault="00607471">
                    <w:pPr>
                      <w:spacing w:line="240" w:lineRule="auto"/>
                    </w:pPr>
                    <w:r>
                      <w:rPr>
                        <w:noProof/>
                      </w:rPr>
                      <w:drawing>
                        <wp:inline distT="0" distB="0" distL="0" distR="0" wp14:anchorId="4547822E" wp14:editId="6359ED9C">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3" behindDoc="0" locked="1" layoutInCell="1" allowOverlap="1" wp14:anchorId="61B19267" wp14:editId="61B19268">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1B19274" w14:textId="77777777" w:rsidR="00035C81" w:rsidRPr="0090301D" w:rsidRDefault="00607471">
                          <w:pPr>
                            <w:pStyle w:val="Afzendgegevens"/>
                            <w:rPr>
                              <w:lang w:val="de-DE"/>
                            </w:rPr>
                          </w:pPr>
                          <w:r w:rsidRPr="0090301D">
                            <w:rPr>
                              <w:lang w:val="de-DE"/>
                            </w:rPr>
                            <w:t>Postbus 90801</w:t>
                          </w:r>
                        </w:p>
                        <w:p w14:paraId="61B19275" w14:textId="77777777" w:rsidR="00035C81" w:rsidRPr="0090301D" w:rsidRDefault="00607471">
                          <w:pPr>
                            <w:pStyle w:val="Afzendgegevens"/>
                            <w:rPr>
                              <w:lang w:val="de-DE"/>
                            </w:rPr>
                          </w:pPr>
                          <w:r w:rsidRPr="0090301D">
                            <w:rPr>
                              <w:lang w:val="de-DE"/>
                            </w:rPr>
                            <w:t>2509 LV  Den Haag</w:t>
                          </w:r>
                        </w:p>
                        <w:p w14:paraId="61B19276" w14:textId="77777777" w:rsidR="00035C81" w:rsidRPr="0090301D" w:rsidRDefault="00607471">
                          <w:pPr>
                            <w:pStyle w:val="Afzendgegevens"/>
                            <w:rPr>
                              <w:lang w:val="de-DE"/>
                            </w:rPr>
                          </w:pPr>
                          <w:r w:rsidRPr="0090301D">
                            <w:rPr>
                              <w:lang w:val="de-DE"/>
                            </w:rPr>
                            <w:t>T   070 333 44 44</w:t>
                          </w:r>
                        </w:p>
                        <w:p w14:paraId="61B19277" w14:textId="77777777" w:rsidR="00035C81" w:rsidRPr="0090301D" w:rsidRDefault="00035C81">
                          <w:pPr>
                            <w:pStyle w:val="WitregelW2"/>
                            <w:rPr>
                              <w:lang w:val="de-DE"/>
                            </w:rPr>
                          </w:pPr>
                        </w:p>
                        <w:p w14:paraId="61B19278" w14:textId="77777777" w:rsidR="00035C81" w:rsidRDefault="00607471">
                          <w:pPr>
                            <w:pStyle w:val="Referentiegegevenskopjes"/>
                          </w:pPr>
                          <w:r>
                            <w:t>Onze referentie</w:t>
                          </w:r>
                        </w:p>
                        <w:p w14:paraId="15C2B170" w14:textId="53ACB6DD" w:rsidR="006748F2" w:rsidRDefault="005B05AA">
                          <w:pPr>
                            <w:pStyle w:val="ReferentiegegevensHL"/>
                          </w:pPr>
                          <w:fldSimple w:instr=" DOCPROPERTY  &quot;iOnsKenmerk&quot;  \* MERGEFORMAT ">
                            <w:r w:rsidR="000960F5">
                              <w:t>2026-0000210477</w:t>
                            </w:r>
                          </w:fldSimple>
                        </w:p>
                        <w:p w14:paraId="61B1927A" w14:textId="77777777" w:rsidR="00035C81" w:rsidRDefault="00035C81">
                          <w:pPr>
                            <w:pStyle w:val="WitregelW1"/>
                          </w:pPr>
                        </w:p>
                        <w:p w14:paraId="2AED7717" w14:textId="4DD54C8E" w:rsidR="00102E9F" w:rsidRDefault="000A6404">
                          <w:pPr>
                            <w:pStyle w:val="Referentiegegevens"/>
                          </w:pPr>
                          <w:r>
                            <w:fldChar w:fldCharType="begin"/>
                          </w:r>
                          <w:r>
                            <w:instrText xml:space="preserve"> DOCPROPERTY  "iCC"  \* MERGEFORMAT </w:instrText>
                          </w:r>
                          <w:r>
                            <w:fldChar w:fldCharType="end"/>
                          </w:r>
                        </w:p>
                        <w:p w14:paraId="61B1927C" w14:textId="77777777" w:rsidR="00035C81" w:rsidRDefault="00035C81">
                          <w:pPr>
                            <w:pStyle w:val="WitregelW1"/>
                          </w:pPr>
                        </w:p>
                        <w:p w14:paraId="72FE864B" w14:textId="4F826157" w:rsidR="00102E9F" w:rsidRDefault="000A6404">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1B19267"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1B19274" w14:textId="77777777" w:rsidR="00035C81" w:rsidRPr="0090301D" w:rsidRDefault="00607471">
                    <w:pPr>
                      <w:pStyle w:val="Afzendgegevens"/>
                      <w:rPr>
                        <w:lang w:val="de-DE"/>
                      </w:rPr>
                    </w:pPr>
                    <w:r w:rsidRPr="0090301D">
                      <w:rPr>
                        <w:lang w:val="de-DE"/>
                      </w:rPr>
                      <w:t>Postbus 90801</w:t>
                    </w:r>
                  </w:p>
                  <w:p w14:paraId="61B19275" w14:textId="77777777" w:rsidR="00035C81" w:rsidRPr="0090301D" w:rsidRDefault="00607471">
                    <w:pPr>
                      <w:pStyle w:val="Afzendgegevens"/>
                      <w:rPr>
                        <w:lang w:val="de-DE"/>
                      </w:rPr>
                    </w:pPr>
                    <w:r w:rsidRPr="0090301D">
                      <w:rPr>
                        <w:lang w:val="de-DE"/>
                      </w:rPr>
                      <w:t>2509 LV  Den Haag</w:t>
                    </w:r>
                  </w:p>
                  <w:p w14:paraId="61B19276" w14:textId="77777777" w:rsidR="00035C81" w:rsidRPr="0090301D" w:rsidRDefault="00607471">
                    <w:pPr>
                      <w:pStyle w:val="Afzendgegevens"/>
                      <w:rPr>
                        <w:lang w:val="de-DE"/>
                      </w:rPr>
                    </w:pPr>
                    <w:r w:rsidRPr="0090301D">
                      <w:rPr>
                        <w:lang w:val="de-DE"/>
                      </w:rPr>
                      <w:t>T   070 333 44 44</w:t>
                    </w:r>
                  </w:p>
                  <w:p w14:paraId="61B19277" w14:textId="77777777" w:rsidR="00035C81" w:rsidRPr="0090301D" w:rsidRDefault="00035C81">
                    <w:pPr>
                      <w:pStyle w:val="WitregelW2"/>
                      <w:rPr>
                        <w:lang w:val="de-DE"/>
                      </w:rPr>
                    </w:pPr>
                  </w:p>
                  <w:p w14:paraId="61B19278" w14:textId="77777777" w:rsidR="00035C81" w:rsidRDefault="00607471">
                    <w:pPr>
                      <w:pStyle w:val="Referentiegegevenskopjes"/>
                    </w:pPr>
                    <w:r>
                      <w:t>Onze referentie</w:t>
                    </w:r>
                  </w:p>
                  <w:p w14:paraId="15C2B170" w14:textId="53ACB6DD" w:rsidR="006748F2" w:rsidRDefault="005B05AA">
                    <w:pPr>
                      <w:pStyle w:val="ReferentiegegevensHL"/>
                    </w:pPr>
                    <w:fldSimple w:instr=" DOCPROPERTY  &quot;iOnsKenmerk&quot;  \* MERGEFORMAT ">
                      <w:r w:rsidR="000960F5">
                        <w:t>2026-0000210477</w:t>
                      </w:r>
                    </w:fldSimple>
                  </w:p>
                  <w:p w14:paraId="61B1927A" w14:textId="77777777" w:rsidR="00035C81" w:rsidRDefault="00035C81">
                    <w:pPr>
                      <w:pStyle w:val="WitregelW1"/>
                    </w:pPr>
                  </w:p>
                  <w:p w14:paraId="2AED7717" w14:textId="4DD54C8E" w:rsidR="00102E9F" w:rsidRDefault="000A6404">
                    <w:pPr>
                      <w:pStyle w:val="Referentiegegevens"/>
                    </w:pPr>
                    <w:r>
                      <w:fldChar w:fldCharType="begin"/>
                    </w:r>
                    <w:r>
                      <w:instrText xml:space="preserve"> DOCPROPERTY  "iCC"  \* MERGEFORMAT </w:instrText>
                    </w:r>
                    <w:r>
                      <w:fldChar w:fldCharType="end"/>
                    </w:r>
                  </w:p>
                  <w:p w14:paraId="61B1927C" w14:textId="77777777" w:rsidR="00035C81" w:rsidRDefault="00035C81">
                    <w:pPr>
                      <w:pStyle w:val="WitregelW1"/>
                    </w:pPr>
                  </w:p>
                  <w:p w14:paraId="72FE864B" w14:textId="4F826157" w:rsidR="00102E9F" w:rsidRDefault="000A6404">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4" behindDoc="0" locked="1" layoutInCell="1" allowOverlap="1" wp14:anchorId="61B19269" wp14:editId="61B1926A">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1B1927E" w14:textId="77777777" w:rsidR="00035C81" w:rsidRDefault="00607471">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1B19269"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1B1927E" w14:textId="77777777" w:rsidR="00035C81" w:rsidRDefault="00607471">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61B1926B" wp14:editId="61B1926C">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1B1927F" w14:textId="77777777" w:rsidR="00035C81" w:rsidRDefault="00607471">
                          <w:r>
                            <w:t>De voorzitter van de Tweede Kamer der Staten-Generaal</w:t>
                          </w:r>
                        </w:p>
                        <w:p w14:paraId="61B19280" w14:textId="77777777" w:rsidR="00035C81" w:rsidRDefault="00607471">
                          <w:r>
                            <w:t xml:space="preserve">Postbus 20018 </w:t>
                          </w:r>
                        </w:p>
                        <w:p w14:paraId="61B19281" w14:textId="77777777" w:rsidR="00035C81" w:rsidRDefault="00607471">
                          <w:r>
                            <w:t>2500 EA  Den Haag</w:t>
                          </w:r>
                        </w:p>
                        <w:p w14:paraId="61B19282" w14:textId="77777777" w:rsidR="00035C81" w:rsidRDefault="00607471">
                          <w:pPr>
                            <w:pStyle w:val="KixCode"/>
                          </w:pPr>
                          <w:r>
                            <w:t>2500 EA</w:t>
                          </w:r>
                        </w:p>
                      </w:txbxContent>
                    </wps:txbx>
                    <wps:bodyPr vert="horz" wrap="square" lIns="0" tIns="0" rIns="0" bIns="0" anchor="t" anchorCtr="0"/>
                  </wps:wsp>
                </a:graphicData>
              </a:graphic>
            </wp:anchor>
          </w:drawing>
        </mc:Choice>
        <mc:Fallback>
          <w:pict>
            <v:shape w14:anchorId="61B1926B"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1B1927F" w14:textId="77777777" w:rsidR="00035C81" w:rsidRDefault="00607471">
                    <w:r>
                      <w:t>De voorzitter van de Tweede Kamer der Staten-Generaal</w:t>
                    </w:r>
                  </w:p>
                  <w:p w14:paraId="61B19280" w14:textId="77777777" w:rsidR="00035C81" w:rsidRDefault="00607471">
                    <w:r>
                      <w:t xml:space="preserve">Postbus 20018 </w:t>
                    </w:r>
                  </w:p>
                  <w:p w14:paraId="61B19281" w14:textId="77777777" w:rsidR="00035C81" w:rsidRDefault="00607471">
                    <w:r>
                      <w:t>2500 EA  Den Haag</w:t>
                    </w:r>
                  </w:p>
                  <w:p w14:paraId="61B19282" w14:textId="77777777" w:rsidR="00035C81" w:rsidRDefault="00607471">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61B1926D" wp14:editId="61B1926E">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35C81" w14:paraId="61B19285" w14:textId="77777777">
                            <w:trPr>
                              <w:trHeight w:val="200"/>
                            </w:trPr>
                            <w:tc>
                              <w:tcPr>
                                <w:tcW w:w="1134" w:type="dxa"/>
                              </w:tcPr>
                              <w:p w14:paraId="61B19283" w14:textId="77777777" w:rsidR="00035C81" w:rsidRDefault="00035C81"/>
                            </w:tc>
                            <w:tc>
                              <w:tcPr>
                                <w:tcW w:w="5244" w:type="dxa"/>
                              </w:tcPr>
                              <w:p w14:paraId="61B19284" w14:textId="77777777" w:rsidR="00035C81" w:rsidRDefault="00035C81"/>
                            </w:tc>
                          </w:tr>
                          <w:tr w:rsidR="00035C81" w14:paraId="61B19288" w14:textId="77777777">
                            <w:trPr>
                              <w:trHeight w:val="240"/>
                            </w:trPr>
                            <w:tc>
                              <w:tcPr>
                                <w:tcW w:w="1134" w:type="dxa"/>
                              </w:tcPr>
                              <w:p w14:paraId="61B19286" w14:textId="77777777" w:rsidR="00035C81" w:rsidRDefault="00607471">
                                <w:r>
                                  <w:t>Datum</w:t>
                                </w:r>
                              </w:p>
                            </w:tc>
                            <w:tc>
                              <w:tcPr>
                                <w:tcW w:w="5244" w:type="dxa"/>
                              </w:tcPr>
                              <w:p w14:paraId="7B9A1D51" w14:textId="5A29BBF6" w:rsidR="00102E9F" w:rsidRDefault="007B161E">
                                <w:r>
                                  <w:t>1 juli 2026</w:t>
                                </w:r>
                                <w:r w:rsidR="000A6404">
                                  <w:fldChar w:fldCharType="begin"/>
                                </w:r>
                                <w:r w:rsidR="000A6404">
                                  <w:instrText xml:space="preserve"> DOCPROPERTY  "iDatum"  \* MERGEFORMAT </w:instrText>
                                </w:r>
                                <w:r w:rsidR="000A6404">
                                  <w:fldChar w:fldCharType="end"/>
                                </w:r>
                              </w:p>
                            </w:tc>
                          </w:tr>
                          <w:tr w:rsidR="00035C81" w14:paraId="61B1928B" w14:textId="77777777">
                            <w:trPr>
                              <w:trHeight w:val="240"/>
                            </w:trPr>
                            <w:tc>
                              <w:tcPr>
                                <w:tcW w:w="1134" w:type="dxa"/>
                              </w:tcPr>
                              <w:p w14:paraId="61B19289" w14:textId="77777777" w:rsidR="00035C81" w:rsidRDefault="00607471">
                                <w:r>
                                  <w:t>Betreft</w:t>
                                </w:r>
                              </w:p>
                            </w:tc>
                            <w:tc>
                              <w:tcPr>
                                <w:tcW w:w="5244" w:type="dxa"/>
                              </w:tcPr>
                              <w:p w14:paraId="35289D6B" w14:textId="0070DF45" w:rsidR="006748F2" w:rsidRDefault="005B05AA">
                                <w:fldSimple w:instr=" DOCPROPERTY  &quot;iOnderwerp&quot;  \* MERGEFORMAT ">
                                  <w:r w:rsidR="000960F5">
                                    <w:t>Opzet Noodfonds Energie 2026</w:t>
                                  </w:r>
                                </w:fldSimple>
                              </w:p>
                            </w:tc>
                          </w:tr>
                          <w:tr w:rsidR="00035C81" w14:paraId="61B1928E" w14:textId="77777777">
                            <w:trPr>
                              <w:trHeight w:val="200"/>
                            </w:trPr>
                            <w:tc>
                              <w:tcPr>
                                <w:tcW w:w="1134" w:type="dxa"/>
                              </w:tcPr>
                              <w:p w14:paraId="61B1928C" w14:textId="77777777" w:rsidR="00035C81" w:rsidRDefault="00035C81"/>
                            </w:tc>
                            <w:tc>
                              <w:tcPr>
                                <w:tcW w:w="5244" w:type="dxa"/>
                              </w:tcPr>
                              <w:p w14:paraId="61B1928D" w14:textId="77777777" w:rsidR="00035C81" w:rsidRDefault="00035C81"/>
                            </w:tc>
                          </w:tr>
                        </w:tbl>
                        <w:p w14:paraId="61B1929C" w14:textId="77777777" w:rsidR="00607471" w:rsidRDefault="00607471"/>
                      </w:txbxContent>
                    </wps:txbx>
                    <wps:bodyPr vert="horz" wrap="square" lIns="0" tIns="0" rIns="0" bIns="0" anchor="t" anchorCtr="0"/>
                  </wps:wsp>
                </a:graphicData>
              </a:graphic>
            </wp:anchor>
          </w:drawing>
        </mc:Choice>
        <mc:Fallback>
          <w:pict>
            <v:shape w14:anchorId="61B1926D"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35C81" w14:paraId="61B19285" w14:textId="77777777">
                      <w:trPr>
                        <w:trHeight w:val="200"/>
                      </w:trPr>
                      <w:tc>
                        <w:tcPr>
                          <w:tcW w:w="1134" w:type="dxa"/>
                        </w:tcPr>
                        <w:p w14:paraId="61B19283" w14:textId="77777777" w:rsidR="00035C81" w:rsidRDefault="00035C81"/>
                      </w:tc>
                      <w:tc>
                        <w:tcPr>
                          <w:tcW w:w="5244" w:type="dxa"/>
                        </w:tcPr>
                        <w:p w14:paraId="61B19284" w14:textId="77777777" w:rsidR="00035C81" w:rsidRDefault="00035C81"/>
                      </w:tc>
                    </w:tr>
                    <w:tr w:rsidR="00035C81" w14:paraId="61B19288" w14:textId="77777777">
                      <w:trPr>
                        <w:trHeight w:val="240"/>
                      </w:trPr>
                      <w:tc>
                        <w:tcPr>
                          <w:tcW w:w="1134" w:type="dxa"/>
                        </w:tcPr>
                        <w:p w14:paraId="61B19286" w14:textId="77777777" w:rsidR="00035C81" w:rsidRDefault="00607471">
                          <w:r>
                            <w:t>Datum</w:t>
                          </w:r>
                        </w:p>
                      </w:tc>
                      <w:tc>
                        <w:tcPr>
                          <w:tcW w:w="5244" w:type="dxa"/>
                        </w:tcPr>
                        <w:p w14:paraId="7B9A1D51" w14:textId="5A29BBF6" w:rsidR="00102E9F" w:rsidRDefault="007B161E">
                          <w:r>
                            <w:t>1 juli 2026</w:t>
                          </w:r>
                          <w:r w:rsidR="000A6404">
                            <w:fldChar w:fldCharType="begin"/>
                          </w:r>
                          <w:r w:rsidR="000A6404">
                            <w:instrText xml:space="preserve"> DOCPROPERTY  "iDatum"  \* MERGEFORMAT </w:instrText>
                          </w:r>
                          <w:r w:rsidR="000A6404">
                            <w:fldChar w:fldCharType="end"/>
                          </w:r>
                        </w:p>
                      </w:tc>
                    </w:tr>
                    <w:tr w:rsidR="00035C81" w14:paraId="61B1928B" w14:textId="77777777">
                      <w:trPr>
                        <w:trHeight w:val="240"/>
                      </w:trPr>
                      <w:tc>
                        <w:tcPr>
                          <w:tcW w:w="1134" w:type="dxa"/>
                        </w:tcPr>
                        <w:p w14:paraId="61B19289" w14:textId="77777777" w:rsidR="00035C81" w:rsidRDefault="00607471">
                          <w:r>
                            <w:t>Betreft</w:t>
                          </w:r>
                        </w:p>
                      </w:tc>
                      <w:tc>
                        <w:tcPr>
                          <w:tcW w:w="5244" w:type="dxa"/>
                        </w:tcPr>
                        <w:p w14:paraId="35289D6B" w14:textId="0070DF45" w:rsidR="006748F2" w:rsidRDefault="005B05AA">
                          <w:fldSimple w:instr=" DOCPROPERTY  &quot;iOnderwerp&quot;  \* MERGEFORMAT ">
                            <w:r w:rsidR="000960F5">
                              <w:t>Opzet Noodfonds Energie 2026</w:t>
                            </w:r>
                          </w:fldSimple>
                        </w:p>
                      </w:tc>
                    </w:tr>
                    <w:tr w:rsidR="00035C81" w14:paraId="61B1928E" w14:textId="77777777">
                      <w:trPr>
                        <w:trHeight w:val="200"/>
                      </w:trPr>
                      <w:tc>
                        <w:tcPr>
                          <w:tcW w:w="1134" w:type="dxa"/>
                        </w:tcPr>
                        <w:p w14:paraId="61B1928C" w14:textId="77777777" w:rsidR="00035C81" w:rsidRDefault="00035C81"/>
                      </w:tc>
                      <w:tc>
                        <w:tcPr>
                          <w:tcW w:w="5244" w:type="dxa"/>
                        </w:tcPr>
                        <w:p w14:paraId="61B1928D" w14:textId="77777777" w:rsidR="00035C81" w:rsidRDefault="00035C81"/>
                      </w:tc>
                    </w:tr>
                  </w:tbl>
                  <w:p w14:paraId="61B1929C" w14:textId="77777777" w:rsidR="00607471" w:rsidRDefault="00607471"/>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61B1926F" wp14:editId="61B19270">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B0E3D1" w14:textId="77777777" w:rsidR="00102E9F" w:rsidRDefault="000A640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1B1926F"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2B0E3D1" w14:textId="77777777" w:rsidR="00102E9F" w:rsidRDefault="000A640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EFB08E"/>
    <w:multiLevelType w:val="multilevel"/>
    <w:tmpl w:val="B5E4B68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175E37"/>
    <w:multiLevelType w:val="multilevel"/>
    <w:tmpl w:val="1851679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CC4BA37"/>
    <w:multiLevelType w:val="multilevel"/>
    <w:tmpl w:val="DB811DB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87F8646"/>
    <w:multiLevelType w:val="multilevel"/>
    <w:tmpl w:val="79A227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1234F90"/>
    <w:multiLevelType w:val="hybridMultilevel"/>
    <w:tmpl w:val="91887F1C"/>
    <w:lvl w:ilvl="0" w:tplc="B6602C7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2B170C1"/>
    <w:multiLevelType w:val="hybridMultilevel"/>
    <w:tmpl w:val="ED9074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5984E71"/>
    <w:multiLevelType w:val="hybridMultilevel"/>
    <w:tmpl w:val="18ACD8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71D1D18"/>
    <w:multiLevelType w:val="hybridMultilevel"/>
    <w:tmpl w:val="5562E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ACF6189"/>
    <w:multiLevelType w:val="hybridMultilevel"/>
    <w:tmpl w:val="36B08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E7A0850"/>
    <w:multiLevelType w:val="hybridMultilevel"/>
    <w:tmpl w:val="4CCEF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C7387B"/>
    <w:multiLevelType w:val="hybridMultilevel"/>
    <w:tmpl w:val="1436C0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338FF5F"/>
    <w:multiLevelType w:val="multilevel"/>
    <w:tmpl w:val="D40BDC8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D650A5"/>
    <w:multiLevelType w:val="hybridMultilevel"/>
    <w:tmpl w:val="0D26E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AC69FD"/>
    <w:multiLevelType w:val="hybridMultilevel"/>
    <w:tmpl w:val="CA86F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D22F89"/>
    <w:multiLevelType w:val="hybridMultilevel"/>
    <w:tmpl w:val="6F1E5F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3980423"/>
    <w:multiLevelType w:val="hybridMultilevel"/>
    <w:tmpl w:val="E1A4FA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DA08BE"/>
    <w:multiLevelType w:val="multilevel"/>
    <w:tmpl w:val="F49EB47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2825BB"/>
    <w:multiLevelType w:val="hybridMultilevel"/>
    <w:tmpl w:val="4784E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067A24"/>
    <w:multiLevelType w:val="hybridMultilevel"/>
    <w:tmpl w:val="1F58B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A51F99"/>
    <w:multiLevelType w:val="hybridMultilevel"/>
    <w:tmpl w:val="E2022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EF1750C"/>
    <w:multiLevelType w:val="multilevel"/>
    <w:tmpl w:val="EE988DF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CD4B2B"/>
    <w:multiLevelType w:val="hybridMultilevel"/>
    <w:tmpl w:val="9FAE6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55D040"/>
    <w:multiLevelType w:val="multilevel"/>
    <w:tmpl w:val="4F8261C6"/>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B11A3C"/>
    <w:multiLevelType w:val="hybridMultilevel"/>
    <w:tmpl w:val="2A58D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BCF0941"/>
    <w:multiLevelType w:val="hybridMultilevel"/>
    <w:tmpl w:val="70641F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02F5935"/>
    <w:multiLevelType w:val="hybridMultilevel"/>
    <w:tmpl w:val="2398E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D57CE8"/>
    <w:multiLevelType w:val="multilevel"/>
    <w:tmpl w:val="6236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596EB1"/>
    <w:multiLevelType w:val="hybridMultilevel"/>
    <w:tmpl w:val="727A1A78"/>
    <w:lvl w:ilvl="0" w:tplc="04130001">
      <w:start w:val="1"/>
      <w:numFmt w:val="bullet"/>
      <w:lvlText w:val=""/>
      <w:lvlJc w:val="left"/>
      <w:pPr>
        <w:ind w:left="727" w:hanging="360"/>
      </w:pPr>
      <w:rPr>
        <w:rFonts w:ascii="Symbol" w:hAnsi="Symbol" w:hint="default"/>
      </w:rPr>
    </w:lvl>
    <w:lvl w:ilvl="1" w:tplc="04130003" w:tentative="1">
      <w:start w:val="1"/>
      <w:numFmt w:val="bullet"/>
      <w:lvlText w:val="o"/>
      <w:lvlJc w:val="left"/>
      <w:pPr>
        <w:ind w:left="1447" w:hanging="360"/>
      </w:pPr>
      <w:rPr>
        <w:rFonts w:ascii="Courier New" w:hAnsi="Courier New" w:cs="Courier New" w:hint="default"/>
      </w:rPr>
    </w:lvl>
    <w:lvl w:ilvl="2" w:tplc="04130005" w:tentative="1">
      <w:start w:val="1"/>
      <w:numFmt w:val="bullet"/>
      <w:lvlText w:val=""/>
      <w:lvlJc w:val="left"/>
      <w:pPr>
        <w:ind w:left="2167" w:hanging="360"/>
      </w:pPr>
      <w:rPr>
        <w:rFonts w:ascii="Wingdings" w:hAnsi="Wingdings" w:hint="default"/>
      </w:rPr>
    </w:lvl>
    <w:lvl w:ilvl="3" w:tplc="04130001" w:tentative="1">
      <w:start w:val="1"/>
      <w:numFmt w:val="bullet"/>
      <w:lvlText w:val=""/>
      <w:lvlJc w:val="left"/>
      <w:pPr>
        <w:ind w:left="2887" w:hanging="360"/>
      </w:pPr>
      <w:rPr>
        <w:rFonts w:ascii="Symbol" w:hAnsi="Symbol" w:hint="default"/>
      </w:rPr>
    </w:lvl>
    <w:lvl w:ilvl="4" w:tplc="04130003" w:tentative="1">
      <w:start w:val="1"/>
      <w:numFmt w:val="bullet"/>
      <w:lvlText w:val="o"/>
      <w:lvlJc w:val="left"/>
      <w:pPr>
        <w:ind w:left="3607" w:hanging="360"/>
      </w:pPr>
      <w:rPr>
        <w:rFonts w:ascii="Courier New" w:hAnsi="Courier New" w:cs="Courier New" w:hint="default"/>
      </w:rPr>
    </w:lvl>
    <w:lvl w:ilvl="5" w:tplc="04130005" w:tentative="1">
      <w:start w:val="1"/>
      <w:numFmt w:val="bullet"/>
      <w:lvlText w:val=""/>
      <w:lvlJc w:val="left"/>
      <w:pPr>
        <w:ind w:left="4327" w:hanging="360"/>
      </w:pPr>
      <w:rPr>
        <w:rFonts w:ascii="Wingdings" w:hAnsi="Wingdings" w:hint="default"/>
      </w:rPr>
    </w:lvl>
    <w:lvl w:ilvl="6" w:tplc="04130001" w:tentative="1">
      <w:start w:val="1"/>
      <w:numFmt w:val="bullet"/>
      <w:lvlText w:val=""/>
      <w:lvlJc w:val="left"/>
      <w:pPr>
        <w:ind w:left="5047" w:hanging="360"/>
      </w:pPr>
      <w:rPr>
        <w:rFonts w:ascii="Symbol" w:hAnsi="Symbol" w:hint="default"/>
      </w:rPr>
    </w:lvl>
    <w:lvl w:ilvl="7" w:tplc="04130003" w:tentative="1">
      <w:start w:val="1"/>
      <w:numFmt w:val="bullet"/>
      <w:lvlText w:val="o"/>
      <w:lvlJc w:val="left"/>
      <w:pPr>
        <w:ind w:left="5767" w:hanging="360"/>
      </w:pPr>
      <w:rPr>
        <w:rFonts w:ascii="Courier New" w:hAnsi="Courier New" w:cs="Courier New" w:hint="default"/>
      </w:rPr>
    </w:lvl>
    <w:lvl w:ilvl="8" w:tplc="04130005" w:tentative="1">
      <w:start w:val="1"/>
      <w:numFmt w:val="bullet"/>
      <w:lvlText w:val=""/>
      <w:lvlJc w:val="left"/>
      <w:pPr>
        <w:ind w:left="6487" w:hanging="360"/>
      </w:pPr>
      <w:rPr>
        <w:rFonts w:ascii="Wingdings" w:hAnsi="Wingdings" w:hint="default"/>
      </w:rPr>
    </w:lvl>
  </w:abstractNum>
  <w:abstractNum w:abstractNumId="28" w15:restartNumberingAfterBreak="0">
    <w:nsid w:val="67D93DE6"/>
    <w:multiLevelType w:val="hybridMultilevel"/>
    <w:tmpl w:val="9DF8A2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A63F6D"/>
    <w:multiLevelType w:val="hybridMultilevel"/>
    <w:tmpl w:val="E5965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FF84FF2"/>
    <w:multiLevelType w:val="hybridMultilevel"/>
    <w:tmpl w:val="913082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7666619"/>
    <w:multiLevelType w:val="hybridMultilevel"/>
    <w:tmpl w:val="E586F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B023D56"/>
    <w:multiLevelType w:val="hybridMultilevel"/>
    <w:tmpl w:val="578058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78241827">
    <w:abstractNumId w:val="0"/>
  </w:num>
  <w:num w:numId="2" w16cid:durableId="456871681">
    <w:abstractNumId w:val="16"/>
  </w:num>
  <w:num w:numId="3" w16cid:durableId="1124345105">
    <w:abstractNumId w:val="3"/>
  </w:num>
  <w:num w:numId="4" w16cid:durableId="1322126058">
    <w:abstractNumId w:val="2"/>
  </w:num>
  <w:num w:numId="5" w16cid:durableId="1601790140">
    <w:abstractNumId w:val="22"/>
  </w:num>
  <w:num w:numId="6" w16cid:durableId="1483421328">
    <w:abstractNumId w:val="20"/>
  </w:num>
  <w:num w:numId="7" w16cid:durableId="1016813791">
    <w:abstractNumId w:val="11"/>
  </w:num>
  <w:num w:numId="8" w16cid:durableId="1644773625">
    <w:abstractNumId w:val="1"/>
  </w:num>
  <w:num w:numId="9" w16cid:durableId="914973405">
    <w:abstractNumId w:val="5"/>
  </w:num>
  <w:num w:numId="10" w16cid:durableId="424888722">
    <w:abstractNumId w:val="18"/>
  </w:num>
  <w:num w:numId="11" w16cid:durableId="1722093762">
    <w:abstractNumId w:val="7"/>
  </w:num>
  <w:num w:numId="12" w16cid:durableId="819273237">
    <w:abstractNumId w:val="19"/>
  </w:num>
  <w:num w:numId="13" w16cid:durableId="1314987386">
    <w:abstractNumId w:val="31"/>
  </w:num>
  <w:num w:numId="14" w16cid:durableId="2013875407">
    <w:abstractNumId w:val="30"/>
  </w:num>
  <w:num w:numId="15" w16cid:durableId="990138256">
    <w:abstractNumId w:val="13"/>
  </w:num>
  <w:num w:numId="16" w16cid:durableId="1334138685">
    <w:abstractNumId w:val="9"/>
  </w:num>
  <w:num w:numId="17" w16cid:durableId="94834852">
    <w:abstractNumId w:val="8"/>
  </w:num>
  <w:num w:numId="18" w16cid:durableId="374887694">
    <w:abstractNumId w:val="25"/>
  </w:num>
  <w:num w:numId="19" w16cid:durableId="981538922">
    <w:abstractNumId w:val="23"/>
  </w:num>
  <w:num w:numId="20" w16cid:durableId="1538657842">
    <w:abstractNumId w:val="17"/>
  </w:num>
  <w:num w:numId="21" w16cid:durableId="2002930068">
    <w:abstractNumId w:val="6"/>
  </w:num>
  <w:num w:numId="22" w16cid:durableId="1656490407">
    <w:abstractNumId w:val="32"/>
  </w:num>
  <w:num w:numId="23" w16cid:durableId="405105676">
    <w:abstractNumId w:val="28"/>
  </w:num>
  <w:num w:numId="24" w16cid:durableId="346097855">
    <w:abstractNumId w:val="21"/>
  </w:num>
  <w:num w:numId="25" w16cid:durableId="489254022">
    <w:abstractNumId w:val="10"/>
  </w:num>
  <w:num w:numId="26" w16cid:durableId="392853170">
    <w:abstractNumId w:val="24"/>
  </w:num>
  <w:num w:numId="27" w16cid:durableId="609167449">
    <w:abstractNumId w:val="12"/>
  </w:num>
  <w:num w:numId="28" w16cid:durableId="1881622708">
    <w:abstractNumId w:val="29"/>
  </w:num>
  <w:num w:numId="29" w16cid:durableId="929508649">
    <w:abstractNumId w:val="15"/>
  </w:num>
  <w:num w:numId="30" w16cid:durableId="334965330">
    <w:abstractNumId w:val="26"/>
  </w:num>
  <w:num w:numId="31" w16cid:durableId="1374497157">
    <w:abstractNumId w:val="14"/>
  </w:num>
  <w:num w:numId="32" w16cid:durableId="42141761">
    <w:abstractNumId w:val="4"/>
  </w:num>
  <w:num w:numId="33" w16cid:durableId="5519671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81"/>
    <w:rsid w:val="000012DB"/>
    <w:rsid w:val="00002984"/>
    <w:rsid w:val="00007823"/>
    <w:rsid w:val="00012460"/>
    <w:rsid w:val="000124DD"/>
    <w:rsid w:val="0001635D"/>
    <w:rsid w:val="0002435C"/>
    <w:rsid w:val="00025CA0"/>
    <w:rsid w:val="000322B5"/>
    <w:rsid w:val="00035C81"/>
    <w:rsid w:val="000362CC"/>
    <w:rsid w:val="00036C27"/>
    <w:rsid w:val="00036E06"/>
    <w:rsid w:val="00042C52"/>
    <w:rsid w:val="00054AF6"/>
    <w:rsid w:val="00055EBB"/>
    <w:rsid w:val="00065659"/>
    <w:rsid w:val="00070296"/>
    <w:rsid w:val="00072B9E"/>
    <w:rsid w:val="0009522A"/>
    <w:rsid w:val="000956EE"/>
    <w:rsid w:val="000960F5"/>
    <w:rsid w:val="000A479A"/>
    <w:rsid w:val="000A60C8"/>
    <w:rsid w:val="000A6404"/>
    <w:rsid w:val="000B65A8"/>
    <w:rsid w:val="000B79DD"/>
    <w:rsid w:val="000C28B0"/>
    <w:rsid w:val="000C3558"/>
    <w:rsid w:val="000C3C25"/>
    <w:rsid w:val="000C6C5E"/>
    <w:rsid w:val="000D7E87"/>
    <w:rsid w:val="000E1B9A"/>
    <w:rsid w:val="000E59C3"/>
    <w:rsid w:val="000F7FEC"/>
    <w:rsid w:val="00102DEF"/>
    <w:rsid w:val="00102E9F"/>
    <w:rsid w:val="001035CC"/>
    <w:rsid w:val="00104821"/>
    <w:rsid w:val="00110F9D"/>
    <w:rsid w:val="00112B9F"/>
    <w:rsid w:val="00116D4D"/>
    <w:rsid w:val="00117E2E"/>
    <w:rsid w:val="00125BA9"/>
    <w:rsid w:val="00132460"/>
    <w:rsid w:val="00132627"/>
    <w:rsid w:val="00140C2C"/>
    <w:rsid w:val="00144F54"/>
    <w:rsid w:val="001454D6"/>
    <w:rsid w:val="00145527"/>
    <w:rsid w:val="00145A8F"/>
    <w:rsid w:val="00157C57"/>
    <w:rsid w:val="00160D52"/>
    <w:rsid w:val="0016183A"/>
    <w:rsid w:val="00161BC7"/>
    <w:rsid w:val="00173507"/>
    <w:rsid w:val="00175AE0"/>
    <w:rsid w:val="00180CF5"/>
    <w:rsid w:val="00181274"/>
    <w:rsid w:val="0018413A"/>
    <w:rsid w:val="001913C5"/>
    <w:rsid w:val="0019594C"/>
    <w:rsid w:val="001A58F3"/>
    <w:rsid w:val="001A67AC"/>
    <w:rsid w:val="001B2DF7"/>
    <w:rsid w:val="001B50A7"/>
    <w:rsid w:val="001C324F"/>
    <w:rsid w:val="001D2E5A"/>
    <w:rsid w:val="001D4883"/>
    <w:rsid w:val="001D5989"/>
    <w:rsid w:val="001E2693"/>
    <w:rsid w:val="001E6EA8"/>
    <w:rsid w:val="001F1E60"/>
    <w:rsid w:val="001F2E7E"/>
    <w:rsid w:val="001F3D41"/>
    <w:rsid w:val="001F50DC"/>
    <w:rsid w:val="00205200"/>
    <w:rsid w:val="00233ED1"/>
    <w:rsid w:val="00237442"/>
    <w:rsid w:val="002445C3"/>
    <w:rsid w:val="0024519C"/>
    <w:rsid w:val="00247856"/>
    <w:rsid w:val="00250009"/>
    <w:rsid w:val="00251BC8"/>
    <w:rsid w:val="002609F1"/>
    <w:rsid w:val="0026172E"/>
    <w:rsid w:val="00263E4D"/>
    <w:rsid w:val="00266FA3"/>
    <w:rsid w:val="00267143"/>
    <w:rsid w:val="0026779C"/>
    <w:rsid w:val="00272699"/>
    <w:rsid w:val="002732C8"/>
    <w:rsid w:val="00275550"/>
    <w:rsid w:val="00277683"/>
    <w:rsid w:val="00287164"/>
    <w:rsid w:val="0029143F"/>
    <w:rsid w:val="002956E5"/>
    <w:rsid w:val="00296E42"/>
    <w:rsid w:val="002A0CF3"/>
    <w:rsid w:val="002A1B04"/>
    <w:rsid w:val="002C08B6"/>
    <w:rsid w:val="002C35F3"/>
    <w:rsid w:val="002D0B24"/>
    <w:rsid w:val="002D1ADF"/>
    <w:rsid w:val="002D3E6D"/>
    <w:rsid w:val="002D7644"/>
    <w:rsid w:val="002E01C6"/>
    <w:rsid w:val="002E70F9"/>
    <w:rsid w:val="002F0D34"/>
    <w:rsid w:val="002F2CC7"/>
    <w:rsid w:val="002F2FF3"/>
    <w:rsid w:val="002F3520"/>
    <w:rsid w:val="0030323B"/>
    <w:rsid w:val="00303DDE"/>
    <w:rsid w:val="0030678E"/>
    <w:rsid w:val="00311DBA"/>
    <w:rsid w:val="003239E4"/>
    <w:rsid w:val="00326E6A"/>
    <w:rsid w:val="00327CBB"/>
    <w:rsid w:val="00333D5A"/>
    <w:rsid w:val="00334389"/>
    <w:rsid w:val="00334D1E"/>
    <w:rsid w:val="003363E4"/>
    <w:rsid w:val="003363FB"/>
    <w:rsid w:val="003364A2"/>
    <w:rsid w:val="00336D54"/>
    <w:rsid w:val="00344FD2"/>
    <w:rsid w:val="00347B8C"/>
    <w:rsid w:val="00352902"/>
    <w:rsid w:val="00356326"/>
    <w:rsid w:val="003622C1"/>
    <w:rsid w:val="00370938"/>
    <w:rsid w:val="00376A34"/>
    <w:rsid w:val="00377B14"/>
    <w:rsid w:val="00382475"/>
    <w:rsid w:val="0038258A"/>
    <w:rsid w:val="003831A1"/>
    <w:rsid w:val="00384579"/>
    <w:rsid w:val="00385E86"/>
    <w:rsid w:val="00391437"/>
    <w:rsid w:val="00392BD0"/>
    <w:rsid w:val="00393AEA"/>
    <w:rsid w:val="00397CF7"/>
    <w:rsid w:val="003A017C"/>
    <w:rsid w:val="003A190B"/>
    <w:rsid w:val="003B5A87"/>
    <w:rsid w:val="003D06A9"/>
    <w:rsid w:val="003E076D"/>
    <w:rsid w:val="003E1676"/>
    <w:rsid w:val="003E4C3D"/>
    <w:rsid w:val="003E7C94"/>
    <w:rsid w:val="003F113E"/>
    <w:rsid w:val="003F54CC"/>
    <w:rsid w:val="0040177F"/>
    <w:rsid w:val="00411099"/>
    <w:rsid w:val="00411D7D"/>
    <w:rsid w:val="0041331E"/>
    <w:rsid w:val="0041383B"/>
    <w:rsid w:val="00417DBF"/>
    <w:rsid w:val="00421715"/>
    <w:rsid w:val="00424835"/>
    <w:rsid w:val="00434FF1"/>
    <w:rsid w:val="00447D24"/>
    <w:rsid w:val="00450F3B"/>
    <w:rsid w:val="0045477E"/>
    <w:rsid w:val="00455B4E"/>
    <w:rsid w:val="00457C2C"/>
    <w:rsid w:val="00460AE3"/>
    <w:rsid w:val="00460D04"/>
    <w:rsid w:val="004615AC"/>
    <w:rsid w:val="00465CD2"/>
    <w:rsid w:val="00467F7E"/>
    <w:rsid w:val="004707E8"/>
    <w:rsid w:val="00472400"/>
    <w:rsid w:val="00473070"/>
    <w:rsid w:val="004802B9"/>
    <w:rsid w:val="00483386"/>
    <w:rsid w:val="0048701B"/>
    <w:rsid w:val="00487A7D"/>
    <w:rsid w:val="00494D16"/>
    <w:rsid w:val="004A604C"/>
    <w:rsid w:val="004A6651"/>
    <w:rsid w:val="004B0EB2"/>
    <w:rsid w:val="004B20CD"/>
    <w:rsid w:val="004B2ABF"/>
    <w:rsid w:val="004B4C01"/>
    <w:rsid w:val="004B5489"/>
    <w:rsid w:val="004C51F5"/>
    <w:rsid w:val="004E0A18"/>
    <w:rsid w:val="004E0B2A"/>
    <w:rsid w:val="004E35D8"/>
    <w:rsid w:val="004E594C"/>
    <w:rsid w:val="004E6CF3"/>
    <w:rsid w:val="004F12ED"/>
    <w:rsid w:val="004F5518"/>
    <w:rsid w:val="004F6302"/>
    <w:rsid w:val="005037C9"/>
    <w:rsid w:val="00504A49"/>
    <w:rsid w:val="00504E14"/>
    <w:rsid w:val="00506E99"/>
    <w:rsid w:val="00510A86"/>
    <w:rsid w:val="00515704"/>
    <w:rsid w:val="00515714"/>
    <w:rsid w:val="005245BB"/>
    <w:rsid w:val="00531526"/>
    <w:rsid w:val="00542325"/>
    <w:rsid w:val="0054649C"/>
    <w:rsid w:val="005464FD"/>
    <w:rsid w:val="005534D9"/>
    <w:rsid w:val="00553B32"/>
    <w:rsid w:val="005547EE"/>
    <w:rsid w:val="00564488"/>
    <w:rsid w:val="005706BC"/>
    <w:rsid w:val="00572B03"/>
    <w:rsid w:val="00572FB3"/>
    <w:rsid w:val="005735D6"/>
    <w:rsid w:val="005742A7"/>
    <w:rsid w:val="005757D4"/>
    <w:rsid w:val="00575890"/>
    <w:rsid w:val="00577EFC"/>
    <w:rsid w:val="005821E8"/>
    <w:rsid w:val="005823D4"/>
    <w:rsid w:val="00582B65"/>
    <w:rsid w:val="00583864"/>
    <w:rsid w:val="0059578B"/>
    <w:rsid w:val="005B05AA"/>
    <w:rsid w:val="005B1756"/>
    <w:rsid w:val="005B20A2"/>
    <w:rsid w:val="005B217B"/>
    <w:rsid w:val="005B2F5D"/>
    <w:rsid w:val="005B3F1B"/>
    <w:rsid w:val="005B4544"/>
    <w:rsid w:val="005B4CB4"/>
    <w:rsid w:val="005C0263"/>
    <w:rsid w:val="005C6208"/>
    <w:rsid w:val="005D37AD"/>
    <w:rsid w:val="005D5E64"/>
    <w:rsid w:val="005D6679"/>
    <w:rsid w:val="005E1EEC"/>
    <w:rsid w:val="005E5D05"/>
    <w:rsid w:val="005F38F7"/>
    <w:rsid w:val="005F3B2D"/>
    <w:rsid w:val="005F60B5"/>
    <w:rsid w:val="00604BFD"/>
    <w:rsid w:val="00607471"/>
    <w:rsid w:val="00611D49"/>
    <w:rsid w:val="00611FA3"/>
    <w:rsid w:val="0061493F"/>
    <w:rsid w:val="00630099"/>
    <w:rsid w:val="00634C71"/>
    <w:rsid w:val="00635645"/>
    <w:rsid w:val="00637798"/>
    <w:rsid w:val="00642BD9"/>
    <w:rsid w:val="00644366"/>
    <w:rsid w:val="00644CE5"/>
    <w:rsid w:val="006454DF"/>
    <w:rsid w:val="006529E8"/>
    <w:rsid w:val="00653962"/>
    <w:rsid w:val="006540B3"/>
    <w:rsid w:val="0065568C"/>
    <w:rsid w:val="00664F1F"/>
    <w:rsid w:val="00667472"/>
    <w:rsid w:val="00667ED9"/>
    <w:rsid w:val="006709B3"/>
    <w:rsid w:val="00671AB0"/>
    <w:rsid w:val="006728DA"/>
    <w:rsid w:val="006748F2"/>
    <w:rsid w:val="006774DE"/>
    <w:rsid w:val="00682823"/>
    <w:rsid w:val="006861CB"/>
    <w:rsid w:val="00690459"/>
    <w:rsid w:val="00690C1E"/>
    <w:rsid w:val="00690C6B"/>
    <w:rsid w:val="00690E5B"/>
    <w:rsid w:val="00696802"/>
    <w:rsid w:val="006A0415"/>
    <w:rsid w:val="006A0B23"/>
    <w:rsid w:val="006A47E4"/>
    <w:rsid w:val="006B1229"/>
    <w:rsid w:val="006B304D"/>
    <w:rsid w:val="006C3B6C"/>
    <w:rsid w:val="006C40DF"/>
    <w:rsid w:val="006C4559"/>
    <w:rsid w:val="006C72BF"/>
    <w:rsid w:val="006C751B"/>
    <w:rsid w:val="006D02A8"/>
    <w:rsid w:val="006D2136"/>
    <w:rsid w:val="006D7168"/>
    <w:rsid w:val="006E0EC2"/>
    <w:rsid w:val="006E28CA"/>
    <w:rsid w:val="006E4136"/>
    <w:rsid w:val="006F09CA"/>
    <w:rsid w:val="006F319D"/>
    <w:rsid w:val="006F3868"/>
    <w:rsid w:val="006F6799"/>
    <w:rsid w:val="0070370A"/>
    <w:rsid w:val="007057A6"/>
    <w:rsid w:val="0071042B"/>
    <w:rsid w:val="00711925"/>
    <w:rsid w:val="00713DA4"/>
    <w:rsid w:val="0071548C"/>
    <w:rsid w:val="00717466"/>
    <w:rsid w:val="007250FE"/>
    <w:rsid w:val="00725FFF"/>
    <w:rsid w:val="0072781E"/>
    <w:rsid w:val="00732062"/>
    <w:rsid w:val="0073263F"/>
    <w:rsid w:val="00733F6E"/>
    <w:rsid w:val="00737778"/>
    <w:rsid w:val="00746228"/>
    <w:rsid w:val="00746A48"/>
    <w:rsid w:val="00750258"/>
    <w:rsid w:val="0075104F"/>
    <w:rsid w:val="00751E9D"/>
    <w:rsid w:val="0075592F"/>
    <w:rsid w:val="00756020"/>
    <w:rsid w:val="00757789"/>
    <w:rsid w:val="00763300"/>
    <w:rsid w:val="00765418"/>
    <w:rsid w:val="007705FA"/>
    <w:rsid w:val="00771285"/>
    <w:rsid w:val="00772BF1"/>
    <w:rsid w:val="00776355"/>
    <w:rsid w:val="007804B9"/>
    <w:rsid w:val="00780B94"/>
    <w:rsid w:val="00781811"/>
    <w:rsid w:val="00782689"/>
    <w:rsid w:val="00787FED"/>
    <w:rsid w:val="00794A12"/>
    <w:rsid w:val="00795625"/>
    <w:rsid w:val="0079687C"/>
    <w:rsid w:val="007978DD"/>
    <w:rsid w:val="007A0D45"/>
    <w:rsid w:val="007A356C"/>
    <w:rsid w:val="007A3B54"/>
    <w:rsid w:val="007A6DE7"/>
    <w:rsid w:val="007A751C"/>
    <w:rsid w:val="007B161E"/>
    <w:rsid w:val="007B3318"/>
    <w:rsid w:val="007B3D41"/>
    <w:rsid w:val="007B56CC"/>
    <w:rsid w:val="007B75AB"/>
    <w:rsid w:val="007B7CED"/>
    <w:rsid w:val="007C11BA"/>
    <w:rsid w:val="007C17D9"/>
    <w:rsid w:val="007C2152"/>
    <w:rsid w:val="007C3D99"/>
    <w:rsid w:val="007C68F6"/>
    <w:rsid w:val="007C7162"/>
    <w:rsid w:val="007D4FA8"/>
    <w:rsid w:val="007D764F"/>
    <w:rsid w:val="007E44FA"/>
    <w:rsid w:val="007E51BF"/>
    <w:rsid w:val="007F76B2"/>
    <w:rsid w:val="00804D98"/>
    <w:rsid w:val="00805705"/>
    <w:rsid w:val="00805A05"/>
    <w:rsid w:val="008073FC"/>
    <w:rsid w:val="00812F76"/>
    <w:rsid w:val="0081734E"/>
    <w:rsid w:val="00820A89"/>
    <w:rsid w:val="0082292B"/>
    <w:rsid w:val="00822A76"/>
    <w:rsid w:val="0082317F"/>
    <w:rsid w:val="00824415"/>
    <w:rsid w:val="00825702"/>
    <w:rsid w:val="0082622D"/>
    <w:rsid w:val="0083151B"/>
    <w:rsid w:val="00835B9F"/>
    <w:rsid w:val="00836ED4"/>
    <w:rsid w:val="008513A4"/>
    <w:rsid w:val="00851DD8"/>
    <w:rsid w:val="0086563A"/>
    <w:rsid w:val="00876428"/>
    <w:rsid w:val="00881ECD"/>
    <w:rsid w:val="0088772B"/>
    <w:rsid w:val="008959BD"/>
    <w:rsid w:val="008978E7"/>
    <w:rsid w:val="008A6AB9"/>
    <w:rsid w:val="008B001B"/>
    <w:rsid w:val="008B134D"/>
    <w:rsid w:val="008B3B3E"/>
    <w:rsid w:val="008C150B"/>
    <w:rsid w:val="008C17C5"/>
    <w:rsid w:val="008C38D8"/>
    <w:rsid w:val="008C576E"/>
    <w:rsid w:val="008C6293"/>
    <w:rsid w:val="008C68CE"/>
    <w:rsid w:val="008C6A38"/>
    <w:rsid w:val="008D3A7D"/>
    <w:rsid w:val="008E375D"/>
    <w:rsid w:val="008E6E20"/>
    <w:rsid w:val="008F0B90"/>
    <w:rsid w:val="008F128F"/>
    <w:rsid w:val="0090301D"/>
    <w:rsid w:val="00904457"/>
    <w:rsid w:val="009056BB"/>
    <w:rsid w:val="00906034"/>
    <w:rsid w:val="009111F2"/>
    <w:rsid w:val="00911584"/>
    <w:rsid w:val="00913D95"/>
    <w:rsid w:val="00915706"/>
    <w:rsid w:val="00915B0C"/>
    <w:rsid w:val="00916AAC"/>
    <w:rsid w:val="00923D59"/>
    <w:rsid w:val="009305B8"/>
    <w:rsid w:val="0093083D"/>
    <w:rsid w:val="0093094E"/>
    <w:rsid w:val="00930ACD"/>
    <w:rsid w:val="009323D8"/>
    <w:rsid w:val="009331E1"/>
    <w:rsid w:val="00935113"/>
    <w:rsid w:val="00936FFF"/>
    <w:rsid w:val="0093710C"/>
    <w:rsid w:val="00944277"/>
    <w:rsid w:val="0094766E"/>
    <w:rsid w:val="009508CB"/>
    <w:rsid w:val="009511DF"/>
    <w:rsid w:val="00953E69"/>
    <w:rsid w:val="0095624F"/>
    <w:rsid w:val="0095638A"/>
    <w:rsid w:val="009573CA"/>
    <w:rsid w:val="009737C5"/>
    <w:rsid w:val="0097665A"/>
    <w:rsid w:val="00984369"/>
    <w:rsid w:val="00986CDF"/>
    <w:rsid w:val="00987B63"/>
    <w:rsid w:val="009906B4"/>
    <w:rsid w:val="00991671"/>
    <w:rsid w:val="009931E8"/>
    <w:rsid w:val="009A0B8A"/>
    <w:rsid w:val="009A3F3D"/>
    <w:rsid w:val="009B1B5F"/>
    <w:rsid w:val="009B2308"/>
    <w:rsid w:val="009B2468"/>
    <w:rsid w:val="009C2FD0"/>
    <w:rsid w:val="009C44F2"/>
    <w:rsid w:val="009D1709"/>
    <w:rsid w:val="009D417A"/>
    <w:rsid w:val="009D4BE0"/>
    <w:rsid w:val="009D4EBA"/>
    <w:rsid w:val="009E54D6"/>
    <w:rsid w:val="009E7631"/>
    <w:rsid w:val="009E7C86"/>
    <w:rsid w:val="009F27B6"/>
    <w:rsid w:val="009F38B2"/>
    <w:rsid w:val="009F51BC"/>
    <w:rsid w:val="009F6CDD"/>
    <w:rsid w:val="00A02426"/>
    <w:rsid w:val="00A038D3"/>
    <w:rsid w:val="00A05E89"/>
    <w:rsid w:val="00A11491"/>
    <w:rsid w:val="00A134F6"/>
    <w:rsid w:val="00A220C7"/>
    <w:rsid w:val="00A2219F"/>
    <w:rsid w:val="00A235D4"/>
    <w:rsid w:val="00A2482B"/>
    <w:rsid w:val="00A2649E"/>
    <w:rsid w:val="00A32240"/>
    <w:rsid w:val="00A427CE"/>
    <w:rsid w:val="00A456D4"/>
    <w:rsid w:val="00A47E49"/>
    <w:rsid w:val="00A53A56"/>
    <w:rsid w:val="00A540EF"/>
    <w:rsid w:val="00A5555D"/>
    <w:rsid w:val="00A56DA7"/>
    <w:rsid w:val="00A60ECE"/>
    <w:rsid w:val="00A62D4E"/>
    <w:rsid w:val="00A633E4"/>
    <w:rsid w:val="00A66958"/>
    <w:rsid w:val="00A71DAC"/>
    <w:rsid w:val="00A748BB"/>
    <w:rsid w:val="00A83090"/>
    <w:rsid w:val="00A83E93"/>
    <w:rsid w:val="00A85048"/>
    <w:rsid w:val="00A87698"/>
    <w:rsid w:val="00A90C95"/>
    <w:rsid w:val="00A95C04"/>
    <w:rsid w:val="00AA084F"/>
    <w:rsid w:val="00AA144B"/>
    <w:rsid w:val="00AA2A23"/>
    <w:rsid w:val="00AA3D67"/>
    <w:rsid w:val="00AB17FD"/>
    <w:rsid w:val="00AB3717"/>
    <w:rsid w:val="00AD172A"/>
    <w:rsid w:val="00AD38F0"/>
    <w:rsid w:val="00AE000C"/>
    <w:rsid w:val="00AE1975"/>
    <w:rsid w:val="00AE3948"/>
    <w:rsid w:val="00AE7D01"/>
    <w:rsid w:val="00AF0D9E"/>
    <w:rsid w:val="00AF122A"/>
    <w:rsid w:val="00AF2C8B"/>
    <w:rsid w:val="00AF6BF0"/>
    <w:rsid w:val="00B003D3"/>
    <w:rsid w:val="00B07E6C"/>
    <w:rsid w:val="00B23C51"/>
    <w:rsid w:val="00B27038"/>
    <w:rsid w:val="00B34891"/>
    <w:rsid w:val="00B4081D"/>
    <w:rsid w:val="00B424F6"/>
    <w:rsid w:val="00B43764"/>
    <w:rsid w:val="00B43AFF"/>
    <w:rsid w:val="00B43BEC"/>
    <w:rsid w:val="00B45CB1"/>
    <w:rsid w:val="00B535A1"/>
    <w:rsid w:val="00B557BA"/>
    <w:rsid w:val="00B6040A"/>
    <w:rsid w:val="00B63851"/>
    <w:rsid w:val="00B6407C"/>
    <w:rsid w:val="00B7000C"/>
    <w:rsid w:val="00B72364"/>
    <w:rsid w:val="00B8007E"/>
    <w:rsid w:val="00B80AF9"/>
    <w:rsid w:val="00B82F81"/>
    <w:rsid w:val="00B84154"/>
    <w:rsid w:val="00B8657D"/>
    <w:rsid w:val="00B90F76"/>
    <w:rsid w:val="00BA0DBB"/>
    <w:rsid w:val="00BA313B"/>
    <w:rsid w:val="00BA58E7"/>
    <w:rsid w:val="00BA6270"/>
    <w:rsid w:val="00BA726A"/>
    <w:rsid w:val="00BB004C"/>
    <w:rsid w:val="00BB4989"/>
    <w:rsid w:val="00BB5C56"/>
    <w:rsid w:val="00BC1DE0"/>
    <w:rsid w:val="00BD0139"/>
    <w:rsid w:val="00BD0E53"/>
    <w:rsid w:val="00BD3C60"/>
    <w:rsid w:val="00BD5C89"/>
    <w:rsid w:val="00BD6CA9"/>
    <w:rsid w:val="00BE275A"/>
    <w:rsid w:val="00BF0620"/>
    <w:rsid w:val="00BF1938"/>
    <w:rsid w:val="00BF5C6E"/>
    <w:rsid w:val="00BF64B7"/>
    <w:rsid w:val="00BF66F8"/>
    <w:rsid w:val="00BF7DCB"/>
    <w:rsid w:val="00C017A8"/>
    <w:rsid w:val="00C02408"/>
    <w:rsid w:val="00C10277"/>
    <w:rsid w:val="00C14934"/>
    <w:rsid w:val="00C2065C"/>
    <w:rsid w:val="00C24FF2"/>
    <w:rsid w:val="00C25EA4"/>
    <w:rsid w:val="00C25EB3"/>
    <w:rsid w:val="00C31198"/>
    <w:rsid w:val="00C3333B"/>
    <w:rsid w:val="00C3356D"/>
    <w:rsid w:val="00C36C1C"/>
    <w:rsid w:val="00C407C7"/>
    <w:rsid w:val="00C415CD"/>
    <w:rsid w:val="00C44CAB"/>
    <w:rsid w:val="00C4550E"/>
    <w:rsid w:val="00C461D3"/>
    <w:rsid w:val="00C465BB"/>
    <w:rsid w:val="00C53CD8"/>
    <w:rsid w:val="00C60C8C"/>
    <w:rsid w:val="00C60DAA"/>
    <w:rsid w:val="00C61000"/>
    <w:rsid w:val="00C63F85"/>
    <w:rsid w:val="00C65FF3"/>
    <w:rsid w:val="00C73009"/>
    <w:rsid w:val="00C76249"/>
    <w:rsid w:val="00C769EF"/>
    <w:rsid w:val="00C77720"/>
    <w:rsid w:val="00C8084B"/>
    <w:rsid w:val="00C81EAD"/>
    <w:rsid w:val="00C911FC"/>
    <w:rsid w:val="00C91262"/>
    <w:rsid w:val="00C912FD"/>
    <w:rsid w:val="00C92C73"/>
    <w:rsid w:val="00C93DD8"/>
    <w:rsid w:val="00CA3528"/>
    <w:rsid w:val="00CA3666"/>
    <w:rsid w:val="00CA4058"/>
    <w:rsid w:val="00CA6A4D"/>
    <w:rsid w:val="00CA6AD6"/>
    <w:rsid w:val="00CB25D7"/>
    <w:rsid w:val="00CB39A9"/>
    <w:rsid w:val="00CB6623"/>
    <w:rsid w:val="00CB7A23"/>
    <w:rsid w:val="00CB7C75"/>
    <w:rsid w:val="00CC078B"/>
    <w:rsid w:val="00CD0290"/>
    <w:rsid w:val="00CD7112"/>
    <w:rsid w:val="00CE5592"/>
    <w:rsid w:val="00CE5A7E"/>
    <w:rsid w:val="00CE6F6B"/>
    <w:rsid w:val="00CE76EC"/>
    <w:rsid w:val="00CF3401"/>
    <w:rsid w:val="00CF5FB6"/>
    <w:rsid w:val="00CF6B61"/>
    <w:rsid w:val="00CF7A48"/>
    <w:rsid w:val="00CF7DD9"/>
    <w:rsid w:val="00D0202D"/>
    <w:rsid w:val="00D032E8"/>
    <w:rsid w:val="00D03EF6"/>
    <w:rsid w:val="00D04BDA"/>
    <w:rsid w:val="00D06136"/>
    <w:rsid w:val="00D06538"/>
    <w:rsid w:val="00D10BB2"/>
    <w:rsid w:val="00D15797"/>
    <w:rsid w:val="00D17867"/>
    <w:rsid w:val="00D22E70"/>
    <w:rsid w:val="00D23016"/>
    <w:rsid w:val="00D2699F"/>
    <w:rsid w:val="00D327D6"/>
    <w:rsid w:val="00D3628F"/>
    <w:rsid w:val="00D4077C"/>
    <w:rsid w:val="00D47957"/>
    <w:rsid w:val="00D516F3"/>
    <w:rsid w:val="00D52AEA"/>
    <w:rsid w:val="00D56776"/>
    <w:rsid w:val="00D62075"/>
    <w:rsid w:val="00D63497"/>
    <w:rsid w:val="00D7487F"/>
    <w:rsid w:val="00D76A63"/>
    <w:rsid w:val="00D81A6A"/>
    <w:rsid w:val="00D86FB1"/>
    <w:rsid w:val="00D87F60"/>
    <w:rsid w:val="00D91319"/>
    <w:rsid w:val="00D91C9A"/>
    <w:rsid w:val="00D947A3"/>
    <w:rsid w:val="00D952F8"/>
    <w:rsid w:val="00DA2FC6"/>
    <w:rsid w:val="00DA690B"/>
    <w:rsid w:val="00DB105B"/>
    <w:rsid w:val="00DB4B46"/>
    <w:rsid w:val="00DB52DD"/>
    <w:rsid w:val="00DC66AC"/>
    <w:rsid w:val="00DC66BF"/>
    <w:rsid w:val="00DD019F"/>
    <w:rsid w:val="00DD164F"/>
    <w:rsid w:val="00DD3763"/>
    <w:rsid w:val="00DD3F82"/>
    <w:rsid w:val="00DD5002"/>
    <w:rsid w:val="00DD578D"/>
    <w:rsid w:val="00DD5B02"/>
    <w:rsid w:val="00DE0805"/>
    <w:rsid w:val="00DF296C"/>
    <w:rsid w:val="00DF683D"/>
    <w:rsid w:val="00E04A48"/>
    <w:rsid w:val="00E147A5"/>
    <w:rsid w:val="00E178F5"/>
    <w:rsid w:val="00E2541D"/>
    <w:rsid w:val="00E25CBC"/>
    <w:rsid w:val="00E309AE"/>
    <w:rsid w:val="00E3662D"/>
    <w:rsid w:val="00E36D29"/>
    <w:rsid w:val="00E372EE"/>
    <w:rsid w:val="00E41EC9"/>
    <w:rsid w:val="00E426D5"/>
    <w:rsid w:val="00E44471"/>
    <w:rsid w:val="00E60A3C"/>
    <w:rsid w:val="00E63216"/>
    <w:rsid w:val="00E65A9B"/>
    <w:rsid w:val="00E73CED"/>
    <w:rsid w:val="00E74E6F"/>
    <w:rsid w:val="00E80132"/>
    <w:rsid w:val="00E80540"/>
    <w:rsid w:val="00E8186F"/>
    <w:rsid w:val="00E86524"/>
    <w:rsid w:val="00E86C8D"/>
    <w:rsid w:val="00E92969"/>
    <w:rsid w:val="00E95411"/>
    <w:rsid w:val="00EA7529"/>
    <w:rsid w:val="00EB5607"/>
    <w:rsid w:val="00EB70EE"/>
    <w:rsid w:val="00EB780F"/>
    <w:rsid w:val="00EC6EE1"/>
    <w:rsid w:val="00EC719F"/>
    <w:rsid w:val="00ED700D"/>
    <w:rsid w:val="00EE1B4F"/>
    <w:rsid w:val="00EE33DF"/>
    <w:rsid w:val="00EF0F8E"/>
    <w:rsid w:val="00EF18DD"/>
    <w:rsid w:val="00EF6994"/>
    <w:rsid w:val="00F004E9"/>
    <w:rsid w:val="00F02885"/>
    <w:rsid w:val="00F03BA3"/>
    <w:rsid w:val="00F06EC2"/>
    <w:rsid w:val="00F12C7A"/>
    <w:rsid w:val="00F15208"/>
    <w:rsid w:val="00F17101"/>
    <w:rsid w:val="00F2274B"/>
    <w:rsid w:val="00F278D1"/>
    <w:rsid w:val="00F31161"/>
    <w:rsid w:val="00F32F35"/>
    <w:rsid w:val="00F33A0C"/>
    <w:rsid w:val="00F36F01"/>
    <w:rsid w:val="00F41D69"/>
    <w:rsid w:val="00F453DF"/>
    <w:rsid w:val="00F4705E"/>
    <w:rsid w:val="00F50499"/>
    <w:rsid w:val="00F506A8"/>
    <w:rsid w:val="00F51967"/>
    <w:rsid w:val="00F563CE"/>
    <w:rsid w:val="00F624FE"/>
    <w:rsid w:val="00F62F6E"/>
    <w:rsid w:val="00F6456B"/>
    <w:rsid w:val="00F70CEA"/>
    <w:rsid w:val="00F722AA"/>
    <w:rsid w:val="00F77153"/>
    <w:rsid w:val="00F80701"/>
    <w:rsid w:val="00F831B1"/>
    <w:rsid w:val="00F86504"/>
    <w:rsid w:val="00F915B7"/>
    <w:rsid w:val="00F95745"/>
    <w:rsid w:val="00FA0110"/>
    <w:rsid w:val="00FA2273"/>
    <w:rsid w:val="00FA3267"/>
    <w:rsid w:val="00FA7A2A"/>
    <w:rsid w:val="00FB1D04"/>
    <w:rsid w:val="00FB2E32"/>
    <w:rsid w:val="00FB4F26"/>
    <w:rsid w:val="00FB681E"/>
    <w:rsid w:val="00FC0DEF"/>
    <w:rsid w:val="00FC2CA8"/>
    <w:rsid w:val="00FC57A6"/>
    <w:rsid w:val="00FD2641"/>
    <w:rsid w:val="00FD4E87"/>
    <w:rsid w:val="00FE0215"/>
    <w:rsid w:val="00FE02CA"/>
    <w:rsid w:val="00FE2D7F"/>
    <w:rsid w:val="00FF0312"/>
    <w:rsid w:val="00FF2B28"/>
    <w:rsid w:val="0A8E90CD"/>
    <w:rsid w:val="0CD8FA61"/>
    <w:rsid w:val="126E9D6E"/>
    <w:rsid w:val="1B22F649"/>
    <w:rsid w:val="1F886472"/>
    <w:rsid w:val="241351D6"/>
    <w:rsid w:val="2909DF1F"/>
    <w:rsid w:val="297A31F4"/>
    <w:rsid w:val="30EC4633"/>
    <w:rsid w:val="32F715AD"/>
    <w:rsid w:val="36DE7767"/>
    <w:rsid w:val="3951204B"/>
    <w:rsid w:val="404F47DB"/>
    <w:rsid w:val="4EEA4B85"/>
    <w:rsid w:val="558D1650"/>
    <w:rsid w:val="5A6321C1"/>
    <w:rsid w:val="651030C1"/>
    <w:rsid w:val="66C42C65"/>
    <w:rsid w:val="714A3CC8"/>
    <w:rsid w:val="7185E56B"/>
    <w:rsid w:val="72C9E5D7"/>
    <w:rsid w:val="72E8CFB0"/>
    <w:rsid w:val="7B5D1F32"/>
    <w:rsid w:val="7D352F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1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tabs>
        <w:tab w:val="num" w:pos="2160"/>
      </w:tabs>
      <w:ind w:left="2160" w:hanging="360"/>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table" w:styleId="Tabelraster">
    <w:name w:val="Table Grid"/>
    <w:basedOn w:val="Standaardtabel"/>
    <w:uiPriority w:val="39"/>
    <w:rsid w:val="00903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125BA9"/>
    <w:rPr>
      <w:color w:val="605E5C"/>
      <w:shd w:val="clear" w:color="auto" w:fill="E1DFDD"/>
    </w:rPr>
  </w:style>
  <w:style w:type="character" w:styleId="GevolgdeHyperlink">
    <w:name w:val="FollowedHyperlink"/>
    <w:basedOn w:val="Standaardalinea-lettertype"/>
    <w:uiPriority w:val="99"/>
    <w:semiHidden/>
    <w:unhideWhenUsed/>
    <w:rsid w:val="002D3E6D"/>
    <w:rPr>
      <w:color w:val="96607D" w:themeColor="followedHyperlink"/>
      <w:u w:val="single"/>
    </w:rPr>
  </w:style>
  <w:style w:type="character" w:styleId="Verwijzingopmerking">
    <w:name w:val="annotation reference"/>
    <w:basedOn w:val="Standaardalinea-lettertype"/>
    <w:uiPriority w:val="99"/>
    <w:semiHidden/>
    <w:unhideWhenUsed/>
    <w:rsid w:val="002D3E6D"/>
    <w:rPr>
      <w:sz w:val="16"/>
      <w:szCs w:val="16"/>
    </w:rPr>
  </w:style>
  <w:style w:type="paragraph" w:styleId="Tekstopmerking">
    <w:name w:val="annotation text"/>
    <w:basedOn w:val="Standaard"/>
    <w:link w:val="TekstopmerkingChar"/>
    <w:uiPriority w:val="99"/>
    <w:unhideWhenUsed/>
    <w:rsid w:val="002D3E6D"/>
    <w:pPr>
      <w:spacing w:line="240" w:lineRule="auto"/>
    </w:pPr>
    <w:rPr>
      <w:sz w:val="20"/>
      <w:szCs w:val="20"/>
    </w:rPr>
  </w:style>
  <w:style w:type="character" w:customStyle="1" w:styleId="TekstopmerkingChar">
    <w:name w:val="Tekst opmerking Char"/>
    <w:basedOn w:val="Standaardalinea-lettertype"/>
    <w:link w:val="Tekstopmerking"/>
    <w:uiPriority w:val="99"/>
    <w:rsid w:val="002D3E6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D3E6D"/>
    <w:rPr>
      <w:b/>
      <w:bCs/>
    </w:rPr>
  </w:style>
  <w:style w:type="character" w:customStyle="1" w:styleId="OnderwerpvanopmerkingChar">
    <w:name w:val="Onderwerp van opmerking Char"/>
    <w:basedOn w:val="TekstopmerkingChar"/>
    <w:link w:val="Onderwerpvanopmerking"/>
    <w:uiPriority w:val="99"/>
    <w:semiHidden/>
    <w:rsid w:val="002D3E6D"/>
    <w:rPr>
      <w:rFonts w:ascii="Verdana" w:hAnsi="Verdana"/>
      <w:b/>
      <w:bCs/>
      <w:color w:val="000000"/>
    </w:rPr>
  </w:style>
  <w:style w:type="paragraph" w:styleId="Voetnoottekst">
    <w:name w:val="footnote text"/>
    <w:basedOn w:val="Standaard"/>
    <w:link w:val="VoetnoottekstChar"/>
    <w:uiPriority w:val="99"/>
    <w:semiHidden/>
    <w:unhideWhenUsed/>
    <w:rsid w:val="00CA6A4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A6A4D"/>
    <w:rPr>
      <w:rFonts w:ascii="Verdana" w:hAnsi="Verdana"/>
      <w:color w:val="000000"/>
    </w:rPr>
  </w:style>
  <w:style w:type="character" w:styleId="Voetnootmarkering">
    <w:name w:val="footnote reference"/>
    <w:basedOn w:val="Standaardalinea-lettertype"/>
    <w:uiPriority w:val="99"/>
    <w:semiHidden/>
    <w:unhideWhenUsed/>
    <w:rsid w:val="00CA6A4D"/>
    <w:rPr>
      <w:vertAlign w:val="superscript"/>
    </w:rPr>
  </w:style>
  <w:style w:type="paragraph" w:styleId="Lijstalinea">
    <w:name w:val="List Paragraph"/>
    <w:basedOn w:val="Standaard"/>
    <w:uiPriority w:val="34"/>
    <w:qFormat/>
    <w:rsid w:val="00737778"/>
    <w:pPr>
      <w:ind w:left="720"/>
      <w:contextualSpacing/>
    </w:pPr>
  </w:style>
  <w:style w:type="paragraph" w:styleId="Geenafstand">
    <w:name w:val="No Spacing"/>
    <w:uiPriority w:val="1"/>
    <w:qFormat/>
    <w:rsid w:val="002956E5"/>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4E35D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4219">
      <w:bodyDiv w:val="1"/>
      <w:marLeft w:val="0"/>
      <w:marRight w:val="0"/>
      <w:marTop w:val="0"/>
      <w:marBottom w:val="0"/>
      <w:divBdr>
        <w:top w:val="none" w:sz="0" w:space="0" w:color="auto"/>
        <w:left w:val="none" w:sz="0" w:space="0" w:color="auto"/>
        <w:bottom w:val="none" w:sz="0" w:space="0" w:color="auto"/>
        <w:right w:val="none" w:sz="0" w:space="0" w:color="auto"/>
      </w:divBdr>
    </w:div>
    <w:div w:id="343167028">
      <w:bodyDiv w:val="1"/>
      <w:marLeft w:val="0"/>
      <w:marRight w:val="0"/>
      <w:marTop w:val="0"/>
      <w:marBottom w:val="0"/>
      <w:divBdr>
        <w:top w:val="none" w:sz="0" w:space="0" w:color="auto"/>
        <w:left w:val="none" w:sz="0" w:space="0" w:color="auto"/>
        <w:bottom w:val="none" w:sz="0" w:space="0" w:color="auto"/>
        <w:right w:val="none" w:sz="0" w:space="0" w:color="auto"/>
      </w:divBdr>
      <w:divsChild>
        <w:div w:id="2077628281">
          <w:marLeft w:val="0"/>
          <w:marRight w:val="0"/>
          <w:marTop w:val="0"/>
          <w:marBottom w:val="0"/>
          <w:divBdr>
            <w:top w:val="none" w:sz="0" w:space="0" w:color="auto"/>
            <w:left w:val="none" w:sz="0" w:space="0" w:color="auto"/>
            <w:bottom w:val="none" w:sz="0" w:space="0" w:color="auto"/>
            <w:right w:val="none" w:sz="0" w:space="0" w:color="auto"/>
          </w:divBdr>
        </w:div>
      </w:divsChild>
    </w:div>
    <w:div w:id="519779078">
      <w:bodyDiv w:val="1"/>
      <w:marLeft w:val="0"/>
      <w:marRight w:val="0"/>
      <w:marTop w:val="0"/>
      <w:marBottom w:val="0"/>
      <w:divBdr>
        <w:top w:val="none" w:sz="0" w:space="0" w:color="auto"/>
        <w:left w:val="none" w:sz="0" w:space="0" w:color="auto"/>
        <w:bottom w:val="none" w:sz="0" w:space="0" w:color="auto"/>
        <w:right w:val="none" w:sz="0" w:space="0" w:color="auto"/>
      </w:divBdr>
    </w:div>
    <w:div w:id="899174806">
      <w:bodyDiv w:val="1"/>
      <w:marLeft w:val="0"/>
      <w:marRight w:val="0"/>
      <w:marTop w:val="0"/>
      <w:marBottom w:val="0"/>
      <w:divBdr>
        <w:top w:val="none" w:sz="0" w:space="0" w:color="auto"/>
        <w:left w:val="none" w:sz="0" w:space="0" w:color="auto"/>
        <w:bottom w:val="none" w:sz="0" w:space="0" w:color="auto"/>
        <w:right w:val="none" w:sz="0" w:space="0" w:color="auto"/>
      </w:divBdr>
      <w:divsChild>
        <w:div w:id="1013529385">
          <w:marLeft w:val="0"/>
          <w:marRight w:val="0"/>
          <w:marTop w:val="0"/>
          <w:marBottom w:val="0"/>
          <w:divBdr>
            <w:top w:val="none" w:sz="0" w:space="0" w:color="auto"/>
            <w:left w:val="none" w:sz="0" w:space="0" w:color="auto"/>
            <w:bottom w:val="none" w:sz="0" w:space="0" w:color="auto"/>
            <w:right w:val="none" w:sz="0" w:space="0" w:color="auto"/>
          </w:divBdr>
        </w:div>
      </w:divsChild>
    </w:div>
    <w:div w:id="1024281144">
      <w:bodyDiv w:val="1"/>
      <w:marLeft w:val="0"/>
      <w:marRight w:val="0"/>
      <w:marTop w:val="0"/>
      <w:marBottom w:val="0"/>
      <w:divBdr>
        <w:top w:val="none" w:sz="0" w:space="0" w:color="auto"/>
        <w:left w:val="none" w:sz="0" w:space="0" w:color="auto"/>
        <w:bottom w:val="none" w:sz="0" w:space="0" w:color="auto"/>
        <w:right w:val="none" w:sz="0" w:space="0" w:color="auto"/>
      </w:divBdr>
    </w:div>
    <w:div w:id="1781531556">
      <w:bodyDiv w:val="1"/>
      <w:marLeft w:val="0"/>
      <w:marRight w:val="0"/>
      <w:marTop w:val="0"/>
      <w:marBottom w:val="0"/>
      <w:divBdr>
        <w:top w:val="none" w:sz="0" w:space="0" w:color="auto"/>
        <w:left w:val="none" w:sz="0" w:space="0" w:color="auto"/>
        <w:bottom w:val="none" w:sz="0" w:space="0" w:color="auto"/>
        <w:right w:val="none" w:sz="0" w:space="0" w:color="auto"/>
      </w:divBdr>
      <w:divsChild>
        <w:div w:id="352190757">
          <w:marLeft w:val="0"/>
          <w:marRight w:val="0"/>
          <w:marTop w:val="0"/>
          <w:marBottom w:val="0"/>
          <w:divBdr>
            <w:top w:val="none" w:sz="0" w:space="0" w:color="auto"/>
            <w:left w:val="none" w:sz="0" w:space="0" w:color="auto"/>
            <w:bottom w:val="none" w:sz="0" w:space="0" w:color="auto"/>
            <w:right w:val="none" w:sz="0" w:space="0" w:color="auto"/>
          </w:divBdr>
        </w:div>
      </w:divsChild>
    </w:div>
    <w:div w:id="1965842173">
      <w:bodyDiv w:val="1"/>
      <w:marLeft w:val="0"/>
      <w:marRight w:val="0"/>
      <w:marTop w:val="0"/>
      <w:marBottom w:val="0"/>
      <w:divBdr>
        <w:top w:val="none" w:sz="0" w:space="0" w:color="auto"/>
        <w:left w:val="none" w:sz="0" w:space="0" w:color="auto"/>
        <w:bottom w:val="none" w:sz="0" w:space="0" w:color="auto"/>
        <w:right w:val="none" w:sz="0" w:space="0" w:color="auto"/>
      </w:divBdr>
    </w:div>
    <w:div w:id="2035111994">
      <w:bodyDiv w:val="1"/>
      <w:marLeft w:val="0"/>
      <w:marRight w:val="0"/>
      <w:marTop w:val="0"/>
      <w:marBottom w:val="0"/>
      <w:divBdr>
        <w:top w:val="none" w:sz="0" w:space="0" w:color="auto"/>
        <w:left w:val="none" w:sz="0" w:space="0" w:color="auto"/>
        <w:bottom w:val="none" w:sz="0" w:space="0" w:color="auto"/>
        <w:right w:val="none" w:sz="0" w:space="0" w:color="auto"/>
      </w:divBdr>
      <w:divsChild>
        <w:div w:id="11258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tweedekamer.nl/kamerstukken/detail?id=2026Z05065&amp;did=2026D11535" TargetMode="External" Id="rId13" /><Relationship Type="http://schemas.openxmlformats.org/officeDocument/2006/relationships/hyperlink" Target="https://www.tweedekamer.nl/kamerstukken/moties/detail?id=2026Z08820&amp;did=2026D19671" TargetMode="External" Id="rId18" /><Relationship Type="http://schemas.openxmlformats.org/officeDocument/2006/relationships/theme" Target="theme/theme1.xml" Id="rId26"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hyperlink" Target="https://www.tweedekamer.nl/kamerstukken/moties/detail?id=2025Z16270&amp;did=2025D37593" TargetMode="External" Id="rId12" /><Relationship Type="http://schemas.openxmlformats.org/officeDocument/2006/relationships/hyperlink" Target="https://www.tweedekamer.nl/kamerstukken/moties/detail?id=2026Z08819&amp;did=2026D19670" TargetMode="External" Id="rId17" /><Relationship Type="http://schemas.openxmlformats.org/officeDocument/2006/relationships/fontTable" Target="fontTable.xml" Id="rId25" /><Relationship Type="http://schemas.openxmlformats.org/officeDocument/2006/relationships/hyperlink" Target="https://www.tweedekamer.nl/kamerstukken/moties/detail?id=2026Z08804&amp;did=2026D19655" TargetMode="External" Id="rId16" /><Relationship Type="http://schemas.openxmlformats.org/officeDocument/2006/relationships/header" Target="head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24" /><Relationship Type="http://schemas.openxmlformats.org/officeDocument/2006/relationships/webSetting" Target="webSettings0.xml" Id="rId32" /><Relationship Type="http://schemas.openxmlformats.org/officeDocument/2006/relationships/hyperlink" Target="https://www.tweedekamer.nl/kamerstukken/moties/detail?id=2026Z06136&amp;did=2026D13927" TargetMode="External" Id="rId15" /><Relationship Type="http://schemas.openxmlformats.org/officeDocument/2006/relationships/header" Target="header3.xml" Id="rId23"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webSettings" Target="webSettings.xml" Id="rId9" /><Relationship Type="http://schemas.openxmlformats.org/officeDocument/2006/relationships/hyperlink" Target="https://www.tweedekamer.nl/kamerstukken/moties/detail?id=2026Z05585&amp;did=2026D12792" TargetMode="External" Id="rId14" /><Relationship Type="http://schemas.openxmlformats.org/officeDocument/2006/relationships/footer" Target="footer2.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2972</ap:Words>
  <ap:Characters>16346</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Brief Kamer - Opzet Noodfonds Energie 2026</vt:lpstr>
    </vt:vector>
  </ap:TitlesOfParts>
  <ap:LinksUpToDate>false</ap:LinksUpToDate>
  <ap:CharactersWithSpaces>19280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2026-06-30T11:17:00.0000000Z</dcterms:created>
  <dcterms:modified xsi:type="dcterms:W3CDTF">2026-07-01T06:03:00.0000000Z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Opzet Noodfonds Energie 2026</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B.J.L. de Geus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Opzet Noodfonds Energie 2026</vt:lpwstr>
  </property>
  <property fmtid="{D5CDD505-2E9C-101B-9397-08002B2CF9AE}" pid="36" name="iOnsKenmerk">
    <vt:lpwstr>2026-0000210477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0x010100B80006FACCDD2C459A99C19C45FBE090</vt:lpwstr>
  </property>
</Properties>
</file>