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50B" w:rsidR="00120492" w:rsidP="00D240CF" w:rsidRDefault="00B7087B" w14:paraId="1932686A" w14:textId="28CD2BC5">
      <w:pPr>
        <w:tabs>
          <w:tab w:val="left" w:pos="4962"/>
        </w:tabs>
        <w:spacing w:after="0" w:line="240" w:lineRule="atLeast"/>
        <w:rPr>
          <w:rFonts w:cs="Times New Roman"/>
          <w:b/>
          <w:bCs/>
          <w:szCs w:val="18"/>
          <w:lang w:val="nl-NL"/>
        </w:rPr>
      </w:pPr>
      <w:r>
        <w:rPr>
          <w:rFonts w:cs="Times New Roman"/>
          <w:b/>
          <w:szCs w:val="18"/>
          <w:lang w:val="nl-NL"/>
        </w:rPr>
        <w:t xml:space="preserve">Goedkeuring van het op </w:t>
      </w:r>
      <w:r w:rsidR="001713F6">
        <w:rPr>
          <w:rFonts w:cs="Times New Roman"/>
          <w:b/>
          <w:szCs w:val="18"/>
          <w:lang w:val="nl-NL"/>
        </w:rPr>
        <w:t xml:space="preserve">27 augustus 2025 </w:t>
      </w:r>
      <w:r>
        <w:rPr>
          <w:rFonts w:cs="Times New Roman"/>
          <w:b/>
          <w:szCs w:val="18"/>
          <w:lang w:val="nl-NL"/>
        </w:rPr>
        <w:t>te</w:t>
      </w:r>
      <w:r w:rsidR="001713F6">
        <w:rPr>
          <w:rFonts w:cs="Times New Roman"/>
          <w:b/>
          <w:szCs w:val="18"/>
          <w:lang w:val="nl-NL"/>
        </w:rPr>
        <w:t xml:space="preserve"> </w:t>
      </w:r>
      <w:bookmarkStart w:name="_Hlk207970829" w:id="0"/>
      <w:r w:rsidR="001713F6">
        <w:rPr>
          <w:rFonts w:cs="Times New Roman"/>
          <w:b/>
          <w:szCs w:val="18"/>
          <w:lang w:val="nl-NL"/>
        </w:rPr>
        <w:t xml:space="preserve">‘s-Gravenhage </w:t>
      </w:r>
      <w:bookmarkEnd w:id="0"/>
      <w:r w:rsidR="006A4C13">
        <w:rPr>
          <w:rFonts w:cs="Times New Roman"/>
          <w:b/>
          <w:szCs w:val="18"/>
          <w:lang w:val="nl-NL"/>
        </w:rPr>
        <w:t>t</w:t>
      </w:r>
      <w:r>
        <w:rPr>
          <w:rFonts w:cs="Times New Roman"/>
          <w:b/>
          <w:szCs w:val="18"/>
          <w:lang w:val="nl-NL"/>
        </w:rPr>
        <w:t xml:space="preserve">ot stand gekomen </w:t>
      </w:r>
      <w:r w:rsidR="00373EE7">
        <w:rPr>
          <w:rFonts w:cs="Times New Roman"/>
          <w:b/>
          <w:szCs w:val="18"/>
          <w:lang w:val="nl-NL"/>
        </w:rPr>
        <w:t>V</w:t>
      </w:r>
      <w:r w:rsidRPr="00B1050B" w:rsidR="00D05B75">
        <w:rPr>
          <w:rFonts w:cs="Times New Roman"/>
          <w:b/>
          <w:szCs w:val="18"/>
          <w:lang w:val="nl-NL"/>
        </w:rPr>
        <w:t>erdrag tussen de regering van het Koninkrijk der Nederlanden en de regering van</w:t>
      </w:r>
      <w:r w:rsidRPr="00B1050B" w:rsidR="00AA6DE4">
        <w:rPr>
          <w:rFonts w:cs="Times New Roman"/>
          <w:b/>
          <w:szCs w:val="18"/>
          <w:lang w:val="nl-NL"/>
        </w:rPr>
        <w:t xml:space="preserve"> </w:t>
      </w:r>
      <w:r w:rsidRPr="00B1050B" w:rsidR="00D05B75">
        <w:rPr>
          <w:rFonts w:cs="Times New Roman"/>
          <w:b/>
          <w:szCs w:val="18"/>
          <w:lang w:val="nl-NL"/>
        </w:rPr>
        <w:t xml:space="preserve">de Bondsrepubliek Duitsland </w:t>
      </w:r>
      <w:r w:rsidRPr="00B1050B" w:rsidR="00D05B75">
        <w:rPr>
          <w:b/>
          <w:bCs/>
          <w:szCs w:val="18"/>
          <w:lang w:val="nl-NL"/>
        </w:rPr>
        <w:t xml:space="preserve">betreffende de exploitatie van grensoverschrijdende </w:t>
      </w:r>
      <w:r w:rsidR="00475888">
        <w:rPr>
          <w:b/>
          <w:bCs/>
          <w:szCs w:val="18"/>
          <w:lang w:val="nl-NL"/>
        </w:rPr>
        <w:t>kool</w:t>
      </w:r>
      <w:r w:rsidRPr="00B1050B" w:rsidR="00244064">
        <w:rPr>
          <w:b/>
          <w:bCs/>
          <w:szCs w:val="18"/>
          <w:lang w:val="nl-NL"/>
        </w:rPr>
        <w:t>waterstoffen</w:t>
      </w:r>
      <w:r w:rsidRPr="00B1050B" w:rsidR="00D05B75">
        <w:rPr>
          <w:b/>
          <w:bCs/>
          <w:szCs w:val="18"/>
          <w:lang w:val="nl-NL"/>
        </w:rPr>
        <w:t>velden in de Noordzee</w:t>
      </w:r>
      <w:r w:rsidRPr="00B1050B" w:rsidR="003C1246">
        <w:rPr>
          <w:b/>
          <w:bCs/>
          <w:szCs w:val="18"/>
          <w:lang w:val="nl-NL"/>
        </w:rPr>
        <w:t xml:space="preserve">, met </w:t>
      </w:r>
      <w:r w:rsidR="001713F6">
        <w:rPr>
          <w:b/>
          <w:bCs/>
          <w:szCs w:val="18"/>
          <w:lang w:val="nl-NL"/>
        </w:rPr>
        <w:t>Bijlagen</w:t>
      </w:r>
      <w:r w:rsidRPr="00B1050B" w:rsidR="00AA6DE4">
        <w:rPr>
          <w:b/>
          <w:bCs/>
          <w:szCs w:val="18"/>
          <w:lang w:val="nl-NL"/>
        </w:rPr>
        <w:t>; (</w:t>
      </w:r>
      <w:proofErr w:type="spellStart"/>
      <w:r w:rsidRPr="00CE428A" w:rsidR="00CE428A">
        <w:rPr>
          <w:b/>
          <w:bCs/>
          <w:i/>
          <w:szCs w:val="18"/>
          <w:lang w:val="nl-NL"/>
        </w:rPr>
        <w:t>Trb</w:t>
      </w:r>
      <w:proofErr w:type="spellEnd"/>
      <w:r w:rsidRPr="00B1050B" w:rsidR="00AA6DE4">
        <w:rPr>
          <w:b/>
          <w:bCs/>
          <w:szCs w:val="18"/>
          <w:lang w:val="nl-NL"/>
        </w:rPr>
        <w:t>. 202</w:t>
      </w:r>
      <w:r w:rsidR="001713F6">
        <w:rPr>
          <w:b/>
          <w:bCs/>
          <w:szCs w:val="18"/>
          <w:lang w:val="nl-NL"/>
        </w:rPr>
        <w:t>5</w:t>
      </w:r>
      <w:r w:rsidRPr="00B1050B" w:rsidR="00AA6DE4">
        <w:rPr>
          <w:b/>
          <w:bCs/>
          <w:szCs w:val="18"/>
          <w:lang w:val="nl-NL"/>
        </w:rPr>
        <w:t xml:space="preserve">, </w:t>
      </w:r>
      <w:r w:rsidR="001713F6">
        <w:rPr>
          <w:b/>
          <w:bCs/>
          <w:szCs w:val="18"/>
          <w:lang w:val="nl-NL"/>
        </w:rPr>
        <w:t>68</w:t>
      </w:r>
      <w:r w:rsidRPr="00B1050B" w:rsidR="00AA6DE4">
        <w:rPr>
          <w:b/>
          <w:bCs/>
          <w:szCs w:val="18"/>
          <w:lang w:val="nl-NL"/>
        </w:rPr>
        <w:t>)</w:t>
      </w:r>
    </w:p>
    <w:p w:rsidR="00AA6C90" w:rsidP="00DE22D4" w:rsidRDefault="00ED3A3F" w14:paraId="68A25FAA" w14:textId="4AC5043E">
      <w:pPr>
        <w:spacing w:after="0" w:line="240" w:lineRule="atLeast"/>
        <w:rPr>
          <w:rFonts w:cs="Times New Roman"/>
          <w:b/>
          <w:szCs w:val="18"/>
          <w:lang w:val="nl-NL"/>
        </w:rPr>
      </w:pPr>
      <w:r w:rsidRPr="00B1050B">
        <w:rPr>
          <w:rFonts w:cs="Times New Roman"/>
          <w:b/>
          <w:szCs w:val="18"/>
          <w:lang w:val="nl-NL"/>
        </w:rPr>
        <w:br/>
      </w:r>
      <w:r w:rsidRPr="00B1050B" w:rsidR="00AA6C90">
        <w:rPr>
          <w:rFonts w:cs="Times New Roman"/>
          <w:b/>
          <w:szCs w:val="18"/>
          <w:lang w:val="nl-NL"/>
        </w:rPr>
        <w:t>MEMORIE VAN TOELICHTING</w:t>
      </w:r>
    </w:p>
    <w:p w:rsidR="001019C1" w:rsidP="00DE22D4" w:rsidRDefault="001019C1" w14:paraId="620B7873" w14:textId="77777777">
      <w:pPr>
        <w:spacing w:after="0" w:line="240" w:lineRule="atLeast"/>
        <w:rPr>
          <w:rFonts w:cs="Times New Roman"/>
          <w:b/>
          <w:szCs w:val="18"/>
          <w:lang w:val="nl-NL"/>
        </w:rPr>
      </w:pPr>
    </w:p>
    <w:p w:rsidRPr="003E5668" w:rsidR="001019C1" w:rsidP="003E5668" w:rsidRDefault="001019C1" w14:paraId="467A16F5" w14:textId="55EF0318">
      <w:pPr>
        <w:pStyle w:val="ListParagraph"/>
        <w:numPr>
          <w:ilvl w:val="0"/>
          <w:numId w:val="11"/>
        </w:numPr>
        <w:spacing w:after="0" w:line="240" w:lineRule="atLeast"/>
        <w:rPr>
          <w:rFonts w:cs="Times New Roman"/>
          <w:b/>
          <w:szCs w:val="18"/>
          <w:lang w:val="nl-NL"/>
        </w:rPr>
      </w:pPr>
      <w:r>
        <w:rPr>
          <w:rFonts w:cs="Times New Roman"/>
          <w:b/>
          <w:szCs w:val="18"/>
          <w:lang w:val="nl-NL"/>
        </w:rPr>
        <w:t>Algemeen deel</w:t>
      </w:r>
    </w:p>
    <w:p w:rsidRPr="00C06EBD" w:rsidR="00497EE6" w:rsidP="00DE22D4" w:rsidRDefault="00497EE6" w14:paraId="034099DD" w14:textId="77777777">
      <w:pPr>
        <w:spacing w:after="0" w:line="240" w:lineRule="atLeast"/>
        <w:rPr>
          <w:rFonts w:cs="Times New Roman"/>
          <w:b/>
          <w:bCs/>
          <w:szCs w:val="18"/>
          <w:lang w:val="nl-NL"/>
        </w:rPr>
      </w:pPr>
    </w:p>
    <w:p w:rsidRPr="00E566A7" w:rsidR="00E566A7" w:rsidP="00E566A7" w:rsidRDefault="00D05B75" w14:paraId="28AA1906" w14:textId="72425312">
      <w:pPr>
        <w:pStyle w:val="ListParagraph"/>
        <w:numPr>
          <w:ilvl w:val="0"/>
          <w:numId w:val="5"/>
        </w:numPr>
        <w:tabs>
          <w:tab w:val="left" w:pos="284"/>
        </w:tabs>
        <w:spacing w:after="0" w:line="240" w:lineRule="atLeast"/>
        <w:ind w:left="0" w:firstLine="0"/>
        <w:rPr>
          <w:rFonts w:cs="Times New Roman"/>
          <w:szCs w:val="18"/>
          <w:u w:val="single"/>
          <w:lang w:val="nl-NL"/>
        </w:rPr>
      </w:pPr>
      <w:r w:rsidRPr="00C06EBD">
        <w:rPr>
          <w:rFonts w:cs="Times New Roman"/>
          <w:b/>
          <w:bCs/>
          <w:szCs w:val="18"/>
          <w:u w:val="single"/>
          <w:lang w:val="nl-NL"/>
        </w:rPr>
        <w:t>Inleiding</w:t>
      </w:r>
      <w:r w:rsidRPr="00C06EBD">
        <w:rPr>
          <w:rFonts w:cs="Times New Roman"/>
          <w:b/>
          <w:bCs/>
          <w:szCs w:val="18"/>
          <w:u w:val="single"/>
          <w:lang w:val="nl-NL"/>
        </w:rPr>
        <w:br/>
      </w:r>
      <w:r w:rsidRPr="00E0770D">
        <w:rPr>
          <w:rFonts w:cs="Times New Roman"/>
          <w:b/>
          <w:bCs/>
          <w:szCs w:val="18"/>
          <w:u w:val="single"/>
          <w:lang w:val="nl-NL"/>
        </w:rPr>
        <w:br/>
      </w:r>
      <w:r w:rsidRPr="00B1050B" w:rsidR="00AD74A8">
        <w:rPr>
          <w:rFonts w:cs="Times New Roman"/>
          <w:szCs w:val="18"/>
          <w:lang w:val="nl-NL"/>
        </w:rPr>
        <w:t xml:space="preserve">Op </w:t>
      </w:r>
      <w:r w:rsidR="001713F6">
        <w:rPr>
          <w:rFonts w:cs="Times New Roman"/>
          <w:szCs w:val="18"/>
          <w:lang w:val="nl-NL"/>
        </w:rPr>
        <w:t>27 augustus 2025</w:t>
      </w:r>
      <w:r w:rsidRPr="00B1050B" w:rsidR="00AD74A8">
        <w:rPr>
          <w:rFonts w:cs="Times New Roman"/>
          <w:szCs w:val="18"/>
          <w:lang w:val="nl-NL"/>
        </w:rPr>
        <w:t xml:space="preserve"> </w:t>
      </w:r>
      <w:r w:rsidRPr="00B1050B" w:rsidR="00AA6C90">
        <w:rPr>
          <w:rFonts w:cs="Times New Roman"/>
          <w:szCs w:val="18"/>
          <w:lang w:val="nl-NL"/>
        </w:rPr>
        <w:t xml:space="preserve">is </w:t>
      </w:r>
      <w:r w:rsidRPr="00B1050B" w:rsidR="00AD74A8">
        <w:rPr>
          <w:rFonts w:cs="Times New Roman"/>
          <w:szCs w:val="18"/>
          <w:lang w:val="nl-NL"/>
        </w:rPr>
        <w:t xml:space="preserve">te </w:t>
      </w:r>
      <w:r w:rsidRPr="001713F6" w:rsidR="001713F6">
        <w:rPr>
          <w:rFonts w:cs="Times New Roman"/>
          <w:szCs w:val="18"/>
          <w:lang w:val="nl-NL"/>
        </w:rPr>
        <w:t>‘s-Gravenhage</w:t>
      </w:r>
      <w:r w:rsidRPr="00B1050B" w:rsidR="00AD74A8">
        <w:rPr>
          <w:rFonts w:cs="Times New Roman"/>
          <w:szCs w:val="18"/>
          <w:lang w:val="nl-NL"/>
        </w:rPr>
        <w:t xml:space="preserve"> het Verdrag </w:t>
      </w:r>
      <w:r w:rsidRPr="00B1050B" w:rsidR="00AA6DE4">
        <w:rPr>
          <w:rFonts w:cs="Times New Roman"/>
          <w:szCs w:val="18"/>
          <w:lang w:val="nl-NL"/>
        </w:rPr>
        <w:t xml:space="preserve">tussen de regering van het Koninkrijk der Nederlanden en de regering van de Bondsrepubliek Duitsland betreffende de exploitatie van grensoverschrijdende </w:t>
      </w:r>
      <w:r w:rsidRPr="00B1050B" w:rsidR="007D7D0E">
        <w:rPr>
          <w:rFonts w:cs="Times New Roman"/>
          <w:szCs w:val="18"/>
          <w:lang w:val="nl-NL"/>
        </w:rPr>
        <w:t>koolwaterstoffen</w:t>
      </w:r>
      <w:r w:rsidRPr="00B1050B" w:rsidR="00AA6DE4">
        <w:rPr>
          <w:rFonts w:cs="Times New Roman"/>
          <w:szCs w:val="18"/>
          <w:lang w:val="nl-NL"/>
        </w:rPr>
        <w:t>velden in de Noordzee</w:t>
      </w:r>
      <w:r w:rsidRPr="00B1050B" w:rsidR="00120492">
        <w:rPr>
          <w:rFonts w:cs="Times New Roman"/>
          <w:szCs w:val="18"/>
          <w:lang w:val="nl-NL"/>
        </w:rPr>
        <w:t xml:space="preserve">, met </w:t>
      </w:r>
      <w:r w:rsidR="001713F6">
        <w:rPr>
          <w:rFonts w:cs="Times New Roman"/>
          <w:szCs w:val="18"/>
          <w:lang w:val="nl-NL"/>
        </w:rPr>
        <w:t>Bijlagen</w:t>
      </w:r>
      <w:r w:rsidR="00373EE7">
        <w:rPr>
          <w:rFonts w:cs="Times New Roman"/>
          <w:szCs w:val="18"/>
          <w:lang w:val="nl-NL"/>
        </w:rPr>
        <w:t xml:space="preserve"> </w:t>
      </w:r>
      <w:r w:rsidRPr="00B1050B" w:rsidR="00AD74A8">
        <w:rPr>
          <w:rFonts w:cs="Times New Roman"/>
          <w:szCs w:val="18"/>
          <w:lang w:val="nl-NL"/>
        </w:rPr>
        <w:t>(</w:t>
      </w:r>
      <w:proofErr w:type="spellStart"/>
      <w:r w:rsidRPr="00CE428A" w:rsidR="00CE428A">
        <w:rPr>
          <w:rFonts w:cs="Times New Roman"/>
          <w:i/>
          <w:iCs/>
          <w:szCs w:val="18"/>
          <w:lang w:val="nl-NL"/>
        </w:rPr>
        <w:t>Trb</w:t>
      </w:r>
      <w:proofErr w:type="spellEnd"/>
      <w:r w:rsidRPr="008302DC" w:rsidR="00AD74A8">
        <w:rPr>
          <w:rFonts w:cs="Times New Roman"/>
          <w:i/>
          <w:iCs/>
          <w:szCs w:val="18"/>
          <w:lang w:val="nl-NL"/>
        </w:rPr>
        <w:t>.</w:t>
      </w:r>
      <w:r w:rsidRPr="00B1050B" w:rsidR="00AD74A8">
        <w:rPr>
          <w:rFonts w:cs="Times New Roman"/>
          <w:szCs w:val="18"/>
          <w:lang w:val="nl-NL"/>
        </w:rPr>
        <w:t xml:space="preserve"> 202</w:t>
      </w:r>
      <w:r w:rsidR="001713F6">
        <w:rPr>
          <w:rFonts w:cs="Times New Roman"/>
          <w:szCs w:val="18"/>
          <w:lang w:val="nl-NL"/>
        </w:rPr>
        <w:t>5</w:t>
      </w:r>
      <w:r w:rsidRPr="00B1050B" w:rsidR="00AD74A8">
        <w:rPr>
          <w:rFonts w:cs="Times New Roman"/>
          <w:szCs w:val="18"/>
          <w:lang w:val="nl-NL"/>
        </w:rPr>
        <w:t>,</w:t>
      </w:r>
      <w:r w:rsidR="001713F6">
        <w:rPr>
          <w:rFonts w:cs="Times New Roman"/>
          <w:szCs w:val="18"/>
          <w:lang w:val="nl-NL"/>
        </w:rPr>
        <w:t xml:space="preserve"> 68</w:t>
      </w:r>
      <w:r w:rsidRPr="00B1050B" w:rsidR="00AD74A8">
        <w:rPr>
          <w:rFonts w:cs="Times New Roman"/>
          <w:szCs w:val="18"/>
          <w:lang w:val="nl-NL"/>
        </w:rPr>
        <w:t>) (hierna: het</w:t>
      </w:r>
      <w:r w:rsidR="00AC37E4">
        <w:rPr>
          <w:rFonts w:cs="Times New Roman"/>
          <w:szCs w:val="18"/>
          <w:lang w:val="nl-NL"/>
        </w:rPr>
        <w:t xml:space="preserve"> </w:t>
      </w:r>
      <w:r w:rsidR="00790E81">
        <w:rPr>
          <w:rFonts w:cs="Times New Roman"/>
          <w:szCs w:val="18"/>
          <w:lang w:val="nl-NL"/>
        </w:rPr>
        <w:t>V</w:t>
      </w:r>
      <w:r w:rsidRPr="00B1050B" w:rsidR="00AD74A8">
        <w:rPr>
          <w:rFonts w:cs="Times New Roman"/>
          <w:szCs w:val="18"/>
          <w:lang w:val="nl-NL"/>
        </w:rPr>
        <w:t>erdrag)</w:t>
      </w:r>
      <w:r w:rsidR="00E566A7">
        <w:rPr>
          <w:rFonts w:cs="Times New Roman"/>
          <w:szCs w:val="18"/>
          <w:lang w:val="nl-NL"/>
        </w:rPr>
        <w:t xml:space="preserve"> </w:t>
      </w:r>
      <w:r w:rsidRPr="00B1050B" w:rsidR="00E566A7">
        <w:rPr>
          <w:rFonts w:cs="Times New Roman"/>
          <w:szCs w:val="18"/>
          <w:lang w:val="nl-NL"/>
        </w:rPr>
        <w:t>tot stand gekomen</w:t>
      </w:r>
      <w:r w:rsidRPr="00B1050B" w:rsidR="00AD74A8">
        <w:rPr>
          <w:rFonts w:cs="Times New Roman"/>
          <w:szCs w:val="18"/>
          <w:lang w:val="nl-NL"/>
        </w:rPr>
        <w:t xml:space="preserve">. </w:t>
      </w:r>
      <w:r w:rsidRPr="00B1050B" w:rsidR="00AA6DE4">
        <w:rPr>
          <w:rFonts w:cs="Times New Roman"/>
          <w:szCs w:val="18"/>
          <w:lang w:val="nl-NL"/>
        </w:rPr>
        <w:t xml:space="preserve">Hoewel in het </w:t>
      </w:r>
      <w:r w:rsidR="00790E81">
        <w:rPr>
          <w:rFonts w:cs="Times New Roman"/>
          <w:szCs w:val="18"/>
          <w:lang w:val="nl-NL"/>
        </w:rPr>
        <w:t>V</w:t>
      </w:r>
      <w:r w:rsidRPr="00B1050B" w:rsidR="00AA6DE4">
        <w:rPr>
          <w:rFonts w:cs="Times New Roman"/>
          <w:szCs w:val="18"/>
          <w:lang w:val="nl-NL"/>
        </w:rPr>
        <w:t xml:space="preserve">erdrag de regeringen van beide Staten als partijen worden genoemd, </w:t>
      </w:r>
      <w:r w:rsidR="00D363A3">
        <w:rPr>
          <w:rFonts w:cs="Times New Roman"/>
          <w:szCs w:val="18"/>
          <w:lang w:val="nl-NL"/>
        </w:rPr>
        <w:t xml:space="preserve">zal </w:t>
      </w:r>
      <w:r w:rsidR="00632D3E">
        <w:rPr>
          <w:rFonts w:cs="Times New Roman"/>
          <w:szCs w:val="18"/>
          <w:lang w:val="nl-NL"/>
        </w:rPr>
        <w:t>het</w:t>
      </w:r>
      <w:r w:rsidR="00E566A7">
        <w:rPr>
          <w:rFonts w:cs="Times New Roman"/>
          <w:szCs w:val="18"/>
          <w:lang w:val="nl-NL"/>
        </w:rPr>
        <w:t xml:space="preserve"> Verdrag </w:t>
      </w:r>
      <w:r w:rsidRPr="00B1050B" w:rsidR="00AA6DE4">
        <w:rPr>
          <w:rFonts w:cs="Times New Roman"/>
          <w:szCs w:val="18"/>
          <w:lang w:val="nl-NL"/>
        </w:rPr>
        <w:t xml:space="preserve">tussen </w:t>
      </w:r>
      <w:r w:rsidR="00632D3E">
        <w:rPr>
          <w:rFonts w:cs="Times New Roman"/>
          <w:szCs w:val="18"/>
          <w:lang w:val="nl-NL"/>
        </w:rPr>
        <w:t xml:space="preserve">beide </w:t>
      </w:r>
      <w:r w:rsidRPr="00B1050B" w:rsidR="00AA6DE4">
        <w:rPr>
          <w:rFonts w:cs="Times New Roman"/>
          <w:szCs w:val="18"/>
          <w:lang w:val="nl-NL"/>
        </w:rPr>
        <w:t>Staten</w:t>
      </w:r>
      <w:r w:rsidR="00D363A3">
        <w:rPr>
          <w:rFonts w:cs="Times New Roman"/>
          <w:szCs w:val="18"/>
          <w:lang w:val="nl-NL"/>
        </w:rPr>
        <w:t xml:space="preserve"> gelden</w:t>
      </w:r>
      <w:r w:rsidRPr="00B1050B" w:rsidR="00AA6DE4">
        <w:rPr>
          <w:rFonts w:cs="Times New Roman"/>
          <w:szCs w:val="18"/>
          <w:lang w:val="nl-NL"/>
        </w:rPr>
        <w:t>.</w:t>
      </w:r>
      <w:r w:rsidR="00D30FE4">
        <w:rPr>
          <w:rFonts w:cs="Times New Roman"/>
          <w:szCs w:val="18"/>
          <w:lang w:val="nl-NL"/>
        </w:rPr>
        <w:t xml:space="preserve"> </w:t>
      </w:r>
    </w:p>
    <w:p w:rsidR="00497EE6" w:rsidP="00DE22D4" w:rsidRDefault="00497EE6" w14:paraId="6B999153" w14:textId="7BF31DFC">
      <w:pPr>
        <w:tabs>
          <w:tab w:val="left" w:pos="284"/>
        </w:tabs>
        <w:spacing w:after="0" w:line="240" w:lineRule="atLeast"/>
        <w:rPr>
          <w:rFonts w:cs="Times New Roman"/>
          <w:szCs w:val="18"/>
          <w:u w:val="single"/>
          <w:lang w:val="nl-NL"/>
        </w:rPr>
      </w:pPr>
    </w:p>
    <w:p w:rsidR="001B141F" w:rsidP="00E57535" w:rsidRDefault="00E57535" w14:paraId="32867936" w14:textId="00301875">
      <w:pPr>
        <w:tabs>
          <w:tab w:val="left" w:pos="284"/>
        </w:tabs>
        <w:spacing w:after="0" w:line="240" w:lineRule="atLeast"/>
        <w:rPr>
          <w:bCs/>
          <w:szCs w:val="18"/>
          <w:lang w:val="nl-NL"/>
        </w:rPr>
      </w:pPr>
      <w:r>
        <w:rPr>
          <w:bCs/>
          <w:szCs w:val="18"/>
          <w:lang w:val="nl-NL"/>
        </w:rPr>
        <w:t>I</w:t>
      </w:r>
      <w:r w:rsidRPr="00E57535">
        <w:rPr>
          <w:bCs/>
          <w:szCs w:val="18"/>
          <w:lang w:val="nl-NL"/>
        </w:rPr>
        <w:t>n de Noordzee ten noorden van de monding van de Eems</w:t>
      </w:r>
      <w:r>
        <w:rPr>
          <w:bCs/>
          <w:szCs w:val="18"/>
          <w:lang w:val="nl-NL"/>
        </w:rPr>
        <w:t xml:space="preserve"> zijn </w:t>
      </w:r>
      <w:r w:rsidR="00E12E35">
        <w:rPr>
          <w:bCs/>
          <w:szCs w:val="18"/>
          <w:lang w:val="nl-NL"/>
        </w:rPr>
        <w:t xml:space="preserve">voorkomens </w:t>
      </w:r>
      <w:r w:rsidR="00DE1026">
        <w:rPr>
          <w:bCs/>
          <w:szCs w:val="18"/>
          <w:lang w:val="nl-NL"/>
        </w:rPr>
        <w:t xml:space="preserve">van aardgas </w:t>
      </w:r>
      <w:r w:rsidR="002167B7">
        <w:rPr>
          <w:bCs/>
          <w:szCs w:val="18"/>
          <w:lang w:val="nl-NL"/>
        </w:rPr>
        <w:t>aangetoond</w:t>
      </w:r>
      <w:r w:rsidRPr="006616A4" w:rsidR="00DE1026">
        <w:rPr>
          <w:bCs/>
          <w:szCs w:val="18"/>
          <w:lang w:val="nl-NL"/>
        </w:rPr>
        <w:t xml:space="preserve"> </w:t>
      </w:r>
      <w:r w:rsidR="00AD697A">
        <w:rPr>
          <w:bCs/>
          <w:szCs w:val="18"/>
          <w:lang w:val="nl-NL"/>
        </w:rPr>
        <w:t xml:space="preserve">(hierna: voorkomens) </w:t>
      </w:r>
      <w:r w:rsidRPr="006616A4">
        <w:rPr>
          <w:bCs/>
          <w:szCs w:val="18"/>
          <w:lang w:val="nl-NL"/>
        </w:rPr>
        <w:t xml:space="preserve">en </w:t>
      </w:r>
      <w:r w:rsidR="00DE1026">
        <w:rPr>
          <w:bCs/>
          <w:szCs w:val="18"/>
          <w:lang w:val="nl-NL"/>
        </w:rPr>
        <w:t xml:space="preserve">bevinden zich </w:t>
      </w:r>
      <w:r w:rsidRPr="006616A4" w:rsidR="00AC0F22">
        <w:rPr>
          <w:bCs/>
          <w:szCs w:val="18"/>
          <w:lang w:val="nl-NL"/>
        </w:rPr>
        <w:t>vermoede</w:t>
      </w:r>
      <w:r w:rsidR="00AB7037">
        <w:rPr>
          <w:bCs/>
          <w:szCs w:val="18"/>
          <w:lang w:val="nl-NL"/>
        </w:rPr>
        <w:t>, potentiële</w:t>
      </w:r>
      <w:r w:rsidRPr="006616A4" w:rsidR="00AC0F22">
        <w:rPr>
          <w:bCs/>
          <w:szCs w:val="18"/>
          <w:lang w:val="nl-NL"/>
        </w:rPr>
        <w:t xml:space="preserve"> voorkomens</w:t>
      </w:r>
      <w:r w:rsidRPr="006616A4">
        <w:rPr>
          <w:bCs/>
          <w:szCs w:val="18"/>
          <w:lang w:val="nl-NL"/>
        </w:rPr>
        <w:t xml:space="preserve"> </w:t>
      </w:r>
      <w:r w:rsidR="00DE1026">
        <w:rPr>
          <w:bCs/>
          <w:szCs w:val="18"/>
          <w:lang w:val="nl-NL"/>
        </w:rPr>
        <w:t xml:space="preserve">van aardgas </w:t>
      </w:r>
      <w:r w:rsidRPr="006616A4" w:rsidR="00702062">
        <w:rPr>
          <w:bCs/>
          <w:szCs w:val="18"/>
          <w:lang w:val="nl-NL"/>
        </w:rPr>
        <w:t>(</w:t>
      </w:r>
      <w:r w:rsidR="00827039">
        <w:rPr>
          <w:bCs/>
          <w:szCs w:val="18"/>
          <w:lang w:val="nl-NL"/>
        </w:rPr>
        <w:t xml:space="preserve">hierna: </w:t>
      </w:r>
      <w:proofErr w:type="spellStart"/>
      <w:r w:rsidRPr="006616A4" w:rsidR="00702062">
        <w:rPr>
          <w:bCs/>
          <w:szCs w:val="18"/>
          <w:lang w:val="nl-NL"/>
        </w:rPr>
        <w:t>prospects</w:t>
      </w:r>
      <w:proofErr w:type="spellEnd"/>
      <w:r w:rsidRPr="006616A4" w:rsidR="00702062">
        <w:rPr>
          <w:bCs/>
          <w:szCs w:val="18"/>
          <w:lang w:val="nl-NL"/>
        </w:rPr>
        <w:t>)</w:t>
      </w:r>
      <w:r w:rsidR="00CA4F76">
        <w:rPr>
          <w:bCs/>
          <w:szCs w:val="18"/>
          <w:lang w:val="nl-NL"/>
        </w:rPr>
        <w:t xml:space="preserve">. Deze </w:t>
      </w:r>
      <w:r w:rsidR="00E815FF">
        <w:rPr>
          <w:bCs/>
          <w:szCs w:val="18"/>
          <w:lang w:val="nl-NL"/>
        </w:rPr>
        <w:t>voorkomens</w:t>
      </w:r>
      <w:r w:rsidR="00E348B1">
        <w:rPr>
          <w:bCs/>
          <w:szCs w:val="18"/>
          <w:lang w:val="nl-NL"/>
        </w:rPr>
        <w:t xml:space="preserve"> en </w:t>
      </w:r>
      <w:proofErr w:type="spellStart"/>
      <w:r w:rsidR="00E348B1">
        <w:rPr>
          <w:bCs/>
          <w:szCs w:val="18"/>
          <w:lang w:val="nl-NL"/>
        </w:rPr>
        <w:t>prospects</w:t>
      </w:r>
      <w:proofErr w:type="spellEnd"/>
      <w:r w:rsidR="00E348B1">
        <w:rPr>
          <w:bCs/>
          <w:szCs w:val="18"/>
          <w:lang w:val="nl-NL"/>
        </w:rPr>
        <w:t xml:space="preserve"> </w:t>
      </w:r>
      <w:r w:rsidR="004064F1">
        <w:rPr>
          <w:bCs/>
          <w:szCs w:val="18"/>
          <w:lang w:val="nl-NL"/>
        </w:rPr>
        <w:t>bevinden zich</w:t>
      </w:r>
      <w:r w:rsidRPr="007B00D7" w:rsidR="007B00D7">
        <w:rPr>
          <w:bCs/>
          <w:szCs w:val="18"/>
          <w:lang w:val="nl-NL"/>
        </w:rPr>
        <w:t xml:space="preserve"> </w:t>
      </w:r>
      <w:r w:rsidR="009F4583">
        <w:rPr>
          <w:bCs/>
          <w:szCs w:val="18"/>
          <w:lang w:val="nl-NL"/>
        </w:rPr>
        <w:t xml:space="preserve">in </w:t>
      </w:r>
      <w:r w:rsidR="00952B82">
        <w:rPr>
          <w:bCs/>
          <w:szCs w:val="18"/>
          <w:lang w:val="nl-NL"/>
        </w:rPr>
        <w:t>koolwaterstoffen</w:t>
      </w:r>
      <w:r w:rsidR="009F4583">
        <w:rPr>
          <w:bCs/>
          <w:szCs w:val="18"/>
          <w:lang w:val="nl-NL"/>
        </w:rPr>
        <w:t xml:space="preserve">velden </w:t>
      </w:r>
      <w:r w:rsidRPr="007B00D7" w:rsidR="007B00D7">
        <w:rPr>
          <w:bCs/>
          <w:szCs w:val="18"/>
          <w:lang w:val="nl-NL"/>
        </w:rPr>
        <w:t xml:space="preserve">op circa 20 kilometer </w:t>
      </w:r>
      <w:r w:rsidR="007B39E2">
        <w:rPr>
          <w:bCs/>
          <w:szCs w:val="18"/>
          <w:lang w:val="nl-NL"/>
        </w:rPr>
        <w:t xml:space="preserve">en verder </w:t>
      </w:r>
      <w:r w:rsidRPr="007B00D7" w:rsidR="007B00D7">
        <w:rPr>
          <w:bCs/>
          <w:szCs w:val="18"/>
          <w:lang w:val="nl-NL"/>
        </w:rPr>
        <w:t xml:space="preserve">ten noorden van </w:t>
      </w:r>
      <w:r w:rsidR="007B00D7">
        <w:rPr>
          <w:bCs/>
          <w:szCs w:val="18"/>
          <w:lang w:val="nl-NL"/>
        </w:rPr>
        <w:t>Schiermonnikoog,</w:t>
      </w:r>
      <w:r w:rsidRPr="00C77AF7" w:rsidR="00C77AF7">
        <w:rPr>
          <w:rFonts w:ascii="Times New Roman" w:hAnsi="Times New Roman" w:eastAsia="Times New Roman" w:cs="Times New Roman"/>
          <w:sz w:val="24"/>
          <w:szCs w:val="24"/>
          <w:lang w:val="nl-NL" w:eastAsia="nl-NL"/>
        </w:rPr>
        <w:t xml:space="preserve"> </w:t>
      </w:r>
      <w:r w:rsidRPr="00C77AF7" w:rsidR="00C77AF7">
        <w:rPr>
          <w:bCs/>
          <w:szCs w:val="18"/>
          <w:lang w:val="nl-NL"/>
        </w:rPr>
        <w:t xml:space="preserve">Rottumerplaat en </w:t>
      </w:r>
      <w:proofErr w:type="spellStart"/>
      <w:r w:rsidRPr="00C77AF7" w:rsidR="00C77AF7">
        <w:rPr>
          <w:bCs/>
          <w:szCs w:val="18"/>
          <w:lang w:val="nl-NL"/>
        </w:rPr>
        <w:t>Borkum</w:t>
      </w:r>
      <w:proofErr w:type="spellEnd"/>
      <w:r w:rsidR="00C53F60">
        <w:rPr>
          <w:bCs/>
          <w:szCs w:val="18"/>
          <w:lang w:val="nl-NL"/>
        </w:rPr>
        <w:t xml:space="preserve"> en </w:t>
      </w:r>
      <w:r w:rsidR="00632D3E">
        <w:rPr>
          <w:bCs/>
          <w:szCs w:val="18"/>
          <w:lang w:val="nl-NL"/>
        </w:rPr>
        <w:t xml:space="preserve">liggen </w:t>
      </w:r>
      <w:r w:rsidRPr="007B00D7" w:rsidR="00570A3C">
        <w:rPr>
          <w:bCs/>
          <w:szCs w:val="18"/>
          <w:lang w:val="nl-NL"/>
        </w:rPr>
        <w:t xml:space="preserve">deels </w:t>
      </w:r>
      <w:r w:rsidR="00570A3C">
        <w:rPr>
          <w:bCs/>
          <w:szCs w:val="18"/>
          <w:lang w:val="nl-NL"/>
        </w:rPr>
        <w:t xml:space="preserve">ook </w:t>
      </w:r>
      <w:r w:rsidRPr="007B00D7" w:rsidR="00570A3C">
        <w:rPr>
          <w:bCs/>
          <w:szCs w:val="18"/>
          <w:lang w:val="nl-NL"/>
        </w:rPr>
        <w:t xml:space="preserve">in </w:t>
      </w:r>
      <w:r w:rsidR="00570A3C">
        <w:rPr>
          <w:bCs/>
          <w:szCs w:val="18"/>
          <w:lang w:val="nl-NL"/>
        </w:rPr>
        <w:t xml:space="preserve">de </w:t>
      </w:r>
      <w:r w:rsidRPr="007B00D7" w:rsidR="00570A3C">
        <w:rPr>
          <w:bCs/>
          <w:szCs w:val="18"/>
          <w:lang w:val="nl-NL"/>
        </w:rPr>
        <w:t>Nederlandse en</w:t>
      </w:r>
      <w:r w:rsidR="00570A3C">
        <w:rPr>
          <w:bCs/>
          <w:szCs w:val="18"/>
          <w:lang w:val="nl-NL"/>
        </w:rPr>
        <w:t xml:space="preserve"> </w:t>
      </w:r>
      <w:r w:rsidRPr="007B00D7" w:rsidR="00570A3C">
        <w:rPr>
          <w:bCs/>
          <w:szCs w:val="18"/>
          <w:lang w:val="nl-NL"/>
        </w:rPr>
        <w:t xml:space="preserve">Duitse territoriale </w:t>
      </w:r>
      <w:r w:rsidR="00570A3C">
        <w:rPr>
          <w:bCs/>
          <w:szCs w:val="18"/>
          <w:lang w:val="nl-NL"/>
        </w:rPr>
        <w:t>zee</w:t>
      </w:r>
      <w:r w:rsidRPr="007B00D7" w:rsidR="007B00D7">
        <w:rPr>
          <w:bCs/>
          <w:szCs w:val="18"/>
          <w:lang w:val="nl-NL"/>
        </w:rPr>
        <w:t>. </w:t>
      </w:r>
      <w:r w:rsidR="00570A3C">
        <w:rPr>
          <w:bCs/>
          <w:szCs w:val="18"/>
          <w:lang w:val="nl-NL"/>
        </w:rPr>
        <w:t>Zij</w:t>
      </w:r>
      <w:r w:rsidR="0084733F">
        <w:rPr>
          <w:bCs/>
          <w:szCs w:val="18"/>
          <w:lang w:val="nl-NL"/>
        </w:rPr>
        <w:t xml:space="preserve"> </w:t>
      </w:r>
      <w:r w:rsidRPr="00E57535">
        <w:rPr>
          <w:bCs/>
          <w:szCs w:val="18"/>
          <w:lang w:val="nl-NL"/>
        </w:rPr>
        <w:t>maken deel uit van het “</w:t>
      </w:r>
      <w:r w:rsidRPr="008302DC">
        <w:rPr>
          <w:bCs/>
          <w:i/>
          <w:iCs/>
          <w:szCs w:val="18"/>
          <w:lang w:val="nl-NL"/>
        </w:rPr>
        <w:t xml:space="preserve">Gateway </w:t>
      </w:r>
      <w:proofErr w:type="spellStart"/>
      <w:r w:rsidRPr="008302DC">
        <w:rPr>
          <w:bCs/>
          <w:i/>
          <w:iCs/>
          <w:szCs w:val="18"/>
          <w:lang w:val="nl-NL"/>
        </w:rPr>
        <w:t>to</w:t>
      </w:r>
      <w:proofErr w:type="spellEnd"/>
      <w:r w:rsidRPr="008302DC">
        <w:rPr>
          <w:bCs/>
          <w:i/>
          <w:iCs/>
          <w:szCs w:val="18"/>
          <w:lang w:val="nl-NL"/>
        </w:rPr>
        <w:t xml:space="preserve"> </w:t>
      </w:r>
      <w:proofErr w:type="spellStart"/>
      <w:r w:rsidRPr="008302DC">
        <w:rPr>
          <w:bCs/>
          <w:i/>
          <w:iCs/>
          <w:szCs w:val="18"/>
          <w:lang w:val="nl-NL"/>
        </w:rPr>
        <w:t>the</w:t>
      </w:r>
      <w:proofErr w:type="spellEnd"/>
      <w:r w:rsidRPr="008302DC">
        <w:rPr>
          <w:bCs/>
          <w:i/>
          <w:iCs/>
          <w:szCs w:val="18"/>
          <w:lang w:val="nl-NL"/>
        </w:rPr>
        <w:t xml:space="preserve"> </w:t>
      </w:r>
      <w:proofErr w:type="spellStart"/>
      <w:r w:rsidRPr="008302DC">
        <w:rPr>
          <w:bCs/>
          <w:i/>
          <w:iCs/>
          <w:szCs w:val="18"/>
          <w:lang w:val="nl-NL"/>
        </w:rPr>
        <w:t>Ems</w:t>
      </w:r>
      <w:proofErr w:type="spellEnd"/>
      <w:r w:rsidRPr="00E57535">
        <w:rPr>
          <w:bCs/>
          <w:szCs w:val="18"/>
          <w:lang w:val="nl-NL"/>
        </w:rPr>
        <w:t xml:space="preserve">” </w:t>
      </w:r>
      <w:r w:rsidR="0010139C">
        <w:rPr>
          <w:bCs/>
          <w:szCs w:val="18"/>
          <w:lang w:val="nl-NL"/>
        </w:rPr>
        <w:t>project</w:t>
      </w:r>
      <w:r w:rsidR="000F355B">
        <w:rPr>
          <w:bCs/>
          <w:szCs w:val="18"/>
          <w:lang w:val="nl-NL"/>
        </w:rPr>
        <w:t>, dat</w:t>
      </w:r>
      <w:r w:rsidRPr="00E57535">
        <w:rPr>
          <w:bCs/>
          <w:szCs w:val="18"/>
          <w:lang w:val="nl-NL"/>
        </w:rPr>
        <w:t xml:space="preserve"> verwijst naar de </w:t>
      </w:r>
      <w:r w:rsidR="00632D3E">
        <w:rPr>
          <w:bCs/>
          <w:szCs w:val="18"/>
          <w:lang w:val="nl-NL"/>
        </w:rPr>
        <w:t xml:space="preserve">desbetreffende </w:t>
      </w:r>
      <w:r w:rsidRPr="00E57535">
        <w:rPr>
          <w:bCs/>
          <w:szCs w:val="18"/>
          <w:lang w:val="nl-NL"/>
        </w:rPr>
        <w:t>locatie</w:t>
      </w:r>
      <w:bookmarkStart w:name="_Hlk139886882" w:id="1"/>
      <w:bookmarkStart w:name="_Hlk139886864" w:id="2"/>
      <w:r w:rsidRPr="00E57535">
        <w:rPr>
          <w:bCs/>
          <w:szCs w:val="18"/>
          <w:lang w:val="nl-NL"/>
        </w:rPr>
        <w:t>.</w:t>
      </w:r>
      <w:bookmarkEnd w:id="1"/>
      <w:r w:rsidRPr="00E57535">
        <w:rPr>
          <w:bCs/>
          <w:szCs w:val="18"/>
          <w:lang w:val="nl-NL"/>
        </w:rPr>
        <w:t xml:space="preserve"> </w:t>
      </w:r>
      <w:bookmarkEnd w:id="2"/>
      <w:r w:rsidR="000F355B">
        <w:rPr>
          <w:bCs/>
          <w:szCs w:val="18"/>
          <w:lang w:val="nl-NL"/>
        </w:rPr>
        <w:t xml:space="preserve">Dit </w:t>
      </w:r>
      <w:r w:rsidRPr="00E57535">
        <w:rPr>
          <w:bCs/>
          <w:szCs w:val="18"/>
          <w:lang w:val="nl-NL"/>
        </w:rPr>
        <w:t>project omvat het gehele gebied waarbinnen deze</w:t>
      </w:r>
      <w:r w:rsidR="00C82739">
        <w:rPr>
          <w:bCs/>
          <w:szCs w:val="18"/>
          <w:lang w:val="nl-NL"/>
        </w:rPr>
        <w:t xml:space="preserve"> k</w:t>
      </w:r>
      <w:r w:rsidRPr="00E57535">
        <w:rPr>
          <w:bCs/>
          <w:szCs w:val="18"/>
          <w:lang w:val="nl-NL"/>
        </w:rPr>
        <w:t xml:space="preserve">leine velden vallen, dus zowel </w:t>
      </w:r>
      <w:r w:rsidR="00FB5C4F">
        <w:rPr>
          <w:bCs/>
          <w:szCs w:val="18"/>
          <w:lang w:val="nl-NL"/>
        </w:rPr>
        <w:t xml:space="preserve">die </w:t>
      </w:r>
      <w:r w:rsidRPr="00E57535">
        <w:rPr>
          <w:bCs/>
          <w:szCs w:val="18"/>
          <w:lang w:val="nl-NL"/>
        </w:rPr>
        <w:t xml:space="preserve">in het Nederlandse als </w:t>
      </w:r>
      <w:r w:rsidR="00FB5C4F">
        <w:rPr>
          <w:bCs/>
          <w:szCs w:val="18"/>
          <w:lang w:val="nl-NL"/>
        </w:rPr>
        <w:t xml:space="preserve">die </w:t>
      </w:r>
      <w:r w:rsidRPr="00E57535">
        <w:rPr>
          <w:bCs/>
          <w:szCs w:val="18"/>
          <w:lang w:val="nl-NL"/>
        </w:rPr>
        <w:t>in het Duitse deel van de Noordzee</w:t>
      </w:r>
      <w:r w:rsidR="0084733F">
        <w:rPr>
          <w:bCs/>
          <w:szCs w:val="18"/>
          <w:lang w:val="nl-NL"/>
        </w:rPr>
        <w:t xml:space="preserve">, al dan niet </w:t>
      </w:r>
      <w:r w:rsidR="001B141F">
        <w:rPr>
          <w:bCs/>
          <w:szCs w:val="18"/>
          <w:lang w:val="nl-NL"/>
        </w:rPr>
        <w:t>“</w:t>
      </w:r>
      <w:r w:rsidR="0084733F">
        <w:rPr>
          <w:bCs/>
          <w:szCs w:val="18"/>
          <w:lang w:val="nl-NL"/>
        </w:rPr>
        <w:t>grensoverschrijdend</w:t>
      </w:r>
      <w:r w:rsidR="001B141F">
        <w:rPr>
          <w:bCs/>
          <w:szCs w:val="18"/>
          <w:lang w:val="nl-NL"/>
        </w:rPr>
        <w:t>”</w:t>
      </w:r>
      <w:r w:rsidRPr="00E57535">
        <w:rPr>
          <w:bCs/>
          <w:szCs w:val="18"/>
          <w:lang w:val="nl-NL"/>
        </w:rPr>
        <w:t xml:space="preserve">. </w:t>
      </w:r>
    </w:p>
    <w:p w:rsidR="001B141F" w:rsidP="00E57535" w:rsidRDefault="001B141F" w14:paraId="1F4BB98A" w14:textId="77777777">
      <w:pPr>
        <w:tabs>
          <w:tab w:val="left" w:pos="284"/>
        </w:tabs>
        <w:spacing w:after="0" w:line="240" w:lineRule="atLeast"/>
        <w:rPr>
          <w:bCs/>
          <w:szCs w:val="18"/>
          <w:lang w:val="nl-NL"/>
        </w:rPr>
      </w:pPr>
    </w:p>
    <w:p w:rsidRPr="00E57535" w:rsidR="00E57535" w:rsidP="00E57535" w:rsidRDefault="00304F97" w14:paraId="17D2F05B" w14:textId="70A8B254">
      <w:pPr>
        <w:tabs>
          <w:tab w:val="left" w:pos="284"/>
        </w:tabs>
        <w:spacing w:after="0" w:line="240" w:lineRule="atLeast"/>
        <w:rPr>
          <w:bCs/>
          <w:szCs w:val="18"/>
          <w:lang w:val="nl-NL"/>
        </w:rPr>
      </w:pPr>
      <w:r>
        <w:rPr>
          <w:bCs/>
          <w:szCs w:val="18"/>
          <w:lang w:val="nl-NL"/>
        </w:rPr>
        <w:t xml:space="preserve">De directe aanleiding voor het </w:t>
      </w:r>
      <w:r w:rsidR="0025157A">
        <w:rPr>
          <w:bCs/>
          <w:szCs w:val="18"/>
          <w:lang w:val="nl-NL"/>
        </w:rPr>
        <w:t>Verdrag</w:t>
      </w:r>
      <w:r>
        <w:rPr>
          <w:bCs/>
          <w:szCs w:val="18"/>
          <w:lang w:val="nl-NL"/>
        </w:rPr>
        <w:t xml:space="preserve"> is </w:t>
      </w:r>
      <w:r w:rsidR="00A76808">
        <w:rPr>
          <w:bCs/>
          <w:szCs w:val="18"/>
          <w:lang w:val="nl-NL"/>
        </w:rPr>
        <w:t>de wens</w:t>
      </w:r>
      <w:r w:rsidR="00CA4F76">
        <w:rPr>
          <w:bCs/>
          <w:szCs w:val="18"/>
          <w:lang w:val="nl-NL"/>
        </w:rPr>
        <w:t xml:space="preserve"> </w:t>
      </w:r>
      <w:r w:rsidR="00E12E35">
        <w:rPr>
          <w:bCs/>
          <w:szCs w:val="18"/>
          <w:lang w:val="nl-NL"/>
        </w:rPr>
        <w:t xml:space="preserve">van Nederland en Duitsland om </w:t>
      </w:r>
      <w:r w:rsidRPr="00E57535" w:rsidR="00E57535">
        <w:rPr>
          <w:bCs/>
          <w:szCs w:val="18"/>
          <w:lang w:val="nl-NL"/>
        </w:rPr>
        <w:t xml:space="preserve">het </w:t>
      </w:r>
      <w:r w:rsidR="00AB7037">
        <w:rPr>
          <w:bCs/>
          <w:szCs w:val="18"/>
          <w:lang w:val="nl-NL"/>
        </w:rPr>
        <w:t xml:space="preserve">in de territoriale zee </w:t>
      </w:r>
      <w:r w:rsidRPr="00BA47EC" w:rsidR="00BA47EC">
        <w:rPr>
          <w:bCs/>
          <w:szCs w:val="18"/>
          <w:lang w:val="nl-NL"/>
        </w:rPr>
        <w:t xml:space="preserve">tussen 3 en 12 zeemijlen </w:t>
      </w:r>
      <w:r w:rsidR="00AB7037">
        <w:rPr>
          <w:bCs/>
          <w:szCs w:val="18"/>
          <w:lang w:val="nl-NL"/>
        </w:rPr>
        <w:t xml:space="preserve">gelegen </w:t>
      </w:r>
      <w:r w:rsidR="00581010">
        <w:rPr>
          <w:bCs/>
          <w:szCs w:val="18"/>
          <w:lang w:val="nl-NL"/>
        </w:rPr>
        <w:t>voorkomen in gasveld</w:t>
      </w:r>
      <w:r w:rsidRPr="00E57535" w:rsidR="00581010">
        <w:rPr>
          <w:bCs/>
          <w:szCs w:val="18"/>
          <w:lang w:val="nl-NL"/>
        </w:rPr>
        <w:t xml:space="preserve"> </w:t>
      </w:r>
      <w:r w:rsidRPr="00E57535" w:rsidR="00E57535">
        <w:rPr>
          <w:bCs/>
          <w:szCs w:val="18"/>
          <w:lang w:val="nl-NL"/>
        </w:rPr>
        <w:t>N05-A</w:t>
      </w:r>
      <w:r w:rsidR="00E12E35">
        <w:rPr>
          <w:bCs/>
          <w:szCs w:val="18"/>
          <w:lang w:val="nl-NL"/>
        </w:rPr>
        <w:t xml:space="preserve"> </w:t>
      </w:r>
      <w:r w:rsidR="000A27EC">
        <w:rPr>
          <w:bCs/>
          <w:szCs w:val="18"/>
          <w:lang w:val="nl-NL"/>
        </w:rPr>
        <w:t xml:space="preserve">gezamenlijk </w:t>
      </w:r>
      <w:r w:rsidR="00E12E35">
        <w:rPr>
          <w:bCs/>
          <w:szCs w:val="18"/>
          <w:lang w:val="nl-NL"/>
        </w:rPr>
        <w:t>tot exploitatie te brengen</w:t>
      </w:r>
      <w:r w:rsidRPr="00E57535" w:rsidR="00E57535">
        <w:rPr>
          <w:bCs/>
          <w:szCs w:val="18"/>
          <w:lang w:val="nl-NL"/>
        </w:rPr>
        <w:t xml:space="preserve">. </w:t>
      </w:r>
      <w:r w:rsidR="00A47EE1">
        <w:rPr>
          <w:bCs/>
          <w:szCs w:val="18"/>
          <w:lang w:val="nl-NL"/>
        </w:rPr>
        <w:t xml:space="preserve">Boven </w:t>
      </w:r>
      <w:r w:rsidR="00581010">
        <w:rPr>
          <w:bCs/>
          <w:szCs w:val="18"/>
          <w:lang w:val="nl-NL"/>
        </w:rPr>
        <w:t xml:space="preserve">N05-A ligt het prospect N05-A-Noord </w:t>
      </w:r>
      <w:r w:rsidR="00A76808">
        <w:rPr>
          <w:bCs/>
          <w:szCs w:val="18"/>
          <w:lang w:val="nl-NL"/>
        </w:rPr>
        <w:t xml:space="preserve">eveneens </w:t>
      </w:r>
      <w:r w:rsidR="00581010">
        <w:rPr>
          <w:bCs/>
          <w:szCs w:val="18"/>
          <w:lang w:val="nl-NL"/>
        </w:rPr>
        <w:t xml:space="preserve">in de territoriale zee </w:t>
      </w:r>
      <w:bookmarkStart w:name="_Hlk142986122" w:id="3"/>
      <w:r w:rsidR="00D4165B">
        <w:rPr>
          <w:bCs/>
          <w:szCs w:val="18"/>
          <w:lang w:val="nl-NL"/>
        </w:rPr>
        <w:t>tussen 3 en 12 zeemijlen</w:t>
      </w:r>
      <w:r w:rsidR="00B55584">
        <w:rPr>
          <w:bCs/>
          <w:szCs w:val="18"/>
          <w:lang w:val="nl-NL"/>
        </w:rPr>
        <w:t>.</w:t>
      </w:r>
      <w:r w:rsidR="001B141F">
        <w:rPr>
          <w:bCs/>
          <w:szCs w:val="18"/>
          <w:lang w:val="nl-NL"/>
        </w:rPr>
        <w:t xml:space="preserve"> </w:t>
      </w:r>
      <w:r w:rsidR="00A91D0D">
        <w:rPr>
          <w:bCs/>
          <w:szCs w:val="18"/>
          <w:lang w:val="nl-NL"/>
        </w:rPr>
        <w:t xml:space="preserve">Het gaat hier </w:t>
      </w:r>
      <w:r w:rsidR="00A60413">
        <w:rPr>
          <w:bCs/>
          <w:szCs w:val="18"/>
          <w:lang w:val="nl-NL"/>
        </w:rPr>
        <w:t xml:space="preserve">in beide gevallen </w:t>
      </w:r>
      <w:r w:rsidR="00A91D0D">
        <w:rPr>
          <w:bCs/>
          <w:szCs w:val="18"/>
          <w:lang w:val="nl-NL"/>
        </w:rPr>
        <w:t>om “grensoverschrijdende” velden</w:t>
      </w:r>
      <w:r w:rsidR="00B579B2">
        <w:rPr>
          <w:bCs/>
          <w:szCs w:val="18"/>
          <w:lang w:val="nl-NL"/>
        </w:rPr>
        <w:t>. Grensoverschrijdende velden zijn</w:t>
      </w:r>
      <w:r w:rsidR="00A60413">
        <w:rPr>
          <w:bCs/>
          <w:szCs w:val="18"/>
          <w:lang w:val="nl-NL"/>
        </w:rPr>
        <w:t xml:space="preserve"> velden</w:t>
      </w:r>
      <w:r w:rsidR="00A91D0D">
        <w:rPr>
          <w:bCs/>
          <w:szCs w:val="18"/>
          <w:lang w:val="nl-NL"/>
        </w:rPr>
        <w:t xml:space="preserve"> die </w:t>
      </w:r>
      <w:r w:rsidR="001B141F">
        <w:rPr>
          <w:bCs/>
          <w:szCs w:val="18"/>
          <w:lang w:val="nl-NL"/>
        </w:rPr>
        <w:t>zich uit</w:t>
      </w:r>
      <w:r w:rsidR="00A91D0D">
        <w:rPr>
          <w:bCs/>
          <w:szCs w:val="18"/>
          <w:lang w:val="nl-NL"/>
        </w:rPr>
        <w:t>strekken</w:t>
      </w:r>
      <w:r w:rsidR="001B141F">
        <w:rPr>
          <w:bCs/>
          <w:szCs w:val="18"/>
          <w:lang w:val="nl-NL"/>
        </w:rPr>
        <w:t xml:space="preserve"> aan beide zijden van de </w:t>
      </w:r>
      <w:r w:rsidRPr="00A25762" w:rsidR="001B141F">
        <w:rPr>
          <w:bCs/>
          <w:szCs w:val="18"/>
          <w:lang w:val="nl-NL"/>
        </w:rPr>
        <w:t xml:space="preserve">lijn die </w:t>
      </w:r>
      <w:r w:rsidR="00A91D0D">
        <w:rPr>
          <w:bCs/>
          <w:szCs w:val="18"/>
          <w:lang w:val="nl-NL"/>
        </w:rPr>
        <w:t xml:space="preserve">Nederland en Duitsland zijn </w:t>
      </w:r>
      <w:r w:rsidRPr="00A25762" w:rsidR="001B141F">
        <w:rPr>
          <w:bCs/>
          <w:szCs w:val="18"/>
          <w:lang w:val="nl-NL"/>
        </w:rPr>
        <w:t>overeengekome</w:t>
      </w:r>
      <w:r w:rsidR="00A91D0D">
        <w:rPr>
          <w:bCs/>
          <w:szCs w:val="18"/>
          <w:lang w:val="nl-NL"/>
        </w:rPr>
        <w:t xml:space="preserve">n </w:t>
      </w:r>
      <w:r w:rsidRPr="00A25762" w:rsidR="001B141F">
        <w:rPr>
          <w:bCs/>
          <w:szCs w:val="18"/>
          <w:lang w:val="nl-NL"/>
        </w:rPr>
        <w:t xml:space="preserve">in het op 24 oktober 2014 op de Eems </w:t>
      </w:r>
      <w:r w:rsidR="001B141F">
        <w:rPr>
          <w:bCs/>
          <w:szCs w:val="18"/>
          <w:lang w:val="nl-NL"/>
        </w:rPr>
        <w:t>tot stand gekomen</w:t>
      </w:r>
      <w:r w:rsidRPr="00A25762" w:rsidR="001B141F">
        <w:rPr>
          <w:bCs/>
          <w:szCs w:val="18"/>
          <w:lang w:val="nl-NL"/>
        </w:rPr>
        <w:t xml:space="preserve"> Verdrag tussen het Koninkrijk der Nederlanden en de Bondsrepubliek Duitsland betreffende het gebruik en beheer van de territoriale zee van 3 tot 12 zeemijlen (</w:t>
      </w:r>
      <w:proofErr w:type="spellStart"/>
      <w:r w:rsidRPr="00CE428A" w:rsidR="00CE428A">
        <w:rPr>
          <w:bCs/>
          <w:i/>
          <w:szCs w:val="18"/>
          <w:lang w:val="nl-NL"/>
        </w:rPr>
        <w:t>Trb</w:t>
      </w:r>
      <w:proofErr w:type="spellEnd"/>
      <w:r w:rsidRPr="00A25762" w:rsidR="001B141F">
        <w:rPr>
          <w:bCs/>
          <w:szCs w:val="18"/>
          <w:lang w:val="nl-NL"/>
        </w:rPr>
        <w:t>. 2014, 182)</w:t>
      </w:r>
      <w:r w:rsidR="001B141F">
        <w:rPr>
          <w:bCs/>
          <w:szCs w:val="18"/>
          <w:lang w:val="nl-NL"/>
        </w:rPr>
        <w:t xml:space="preserve"> (hierna: </w:t>
      </w:r>
      <w:proofErr w:type="spellStart"/>
      <w:r w:rsidR="001B141F">
        <w:rPr>
          <w:bCs/>
          <w:szCs w:val="18"/>
          <w:lang w:val="nl-NL"/>
        </w:rPr>
        <w:t>Westereemsverdrag</w:t>
      </w:r>
      <w:proofErr w:type="spellEnd"/>
      <w:r w:rsidR="001B141F">
        <w:rPr>
          <w:bCs/>
          <w:szCs w:val="18"/>
          <w:lang w:val="nl-NL"/>
        </w:rPr>
        <w:t>)</w:t>
      </w:r>
      <w:r w:rsidR="00A91D0D">
        <w:rPr>
          <w:bCs/>
          <w:szCs w:val="18"/>
          <w:lang w:val="nl-NL"/>
        </w:rPr>
        <w:t xml:space="preserve">. Zoals </w:t>
      </w:r>
      <w:r w:rsidR="00A60413">
        <w:rPr>
          <w:bCs/>
          <w:szCs w:val="18"/>
          <w:lang w:val="nl-NL"/>
        </w:rPr>
        <w:t>bekend</w:t>
      </w:r>
      <w:r w:rsidR="00E96F52">
        <w:rPr>
          <w:bCs/>
          <w:szCs w:val="18"/>
          <w:lang w:val="nl-NL"/>
        </w:rPr>
        <w:t>,</w:t>
      </w:r>
      <w:r w:rsidR="00A60413">
        <w:rPr>
          <w:bCs/>
          <w:szCs w:val="18"/>
          <w:lang w:val="nl-NL"/>
        </w:rPr>
        <w:t xml:space="preserve"> bestaat tussen Nederland en Duitsland geen overeenstemming over de zijdelingse afbakening van de </w:t>
      </w:r>
      <w:proofErr w:type="spellStart"/>
      <w:r w:rsidR="00A60413">
        <w:rPr>
          <w:bCs/>
          <w:szCs w:val="18"/>
          <w:lang w:val="nl-NL"/>
        </w:rPr>
        <w:t>zeegrens</w:t>
      </w:r>
      <w:proofErr w:type="spellEnd"/>
      <w:r w:rsidR="00A60413">
        <w:rPr>
          <w:bCs/>
          <w:szCs w:val="18"/>
          <w:lang w:val="nl-NL"/>
        </w:rPr>
        <w:t xml:space="preserve"> tussen beide landen in de territoriale zee tussen 3 en 12 zeemijlen</w:t>
      </w:r>
      <w:r w:rsidR="00E8043A">
        <w:rPr>
          <w:bCs/>
          <w:szCs w:val="18"/>
          <w:lang w:val="nl-NL"/>
        </w:rPr>
        <w:t xml:space="preserve">, nadat beide landen in overeenstemming met het </w:t>
      </w:r>
      <w:r w:rsidRPr="00205C61" w:rsidR="00E8043A">
        <w:rPr>
          <w:bCs/>
          <w:szCs w:val="18"/>
          <w:lang w:val="nl-NL"/>
        </w:rPr>
        <w:t xml:space="preserve">op 10 december 1982 te </w:t>
      </w:r>
      <w:proofErr w:type="spellStart"/>
      <w:r w:rsidRPr="00205C61" w:rsidR="00E8043A">
        <w:rPr>
          <w:bCs/>
          <w:szCs w:val="18"/>
          <w:lang w:val="nl-NL"/>
        </w:rPr>
        <w:t>Montego</w:t>
      </w:r>
      <w:proofErr w:type="spellEnd"/>
      <w:r w:rsidRPr="00205C61" w:rsidR="00E8043A">
        <w:rPr>
          <w:bCs/>
          <w:szCs w:val="18"/>
          <w:lang w:val="nl-NL"/>
        </w:rPr>
        <w:t xml:space="preserve"> Bay </w:t>
      </w:r>
      <w:r w:rsidR="00E8043A">
        <w:rPr>
          <w:bCs/>
          <w:szCs w:val="18"/>
          <w:lang w:val="nl-NL"/>
        </w:rPr>
        <w:t xml:space="preserve">tot stand gekomen </w:t>
      </w:r>
      <w:r w:rsidRPr="00205C61" w:rsidR="00E8043A">
        <w:rPr>
          <w:bCs/>
          <w:szCs w:val="18"/>
          <w:lang w:val="nl-NL"/>
        </w:rPr>
        <w:t>Verdrag van de Verenigde Naties inzake het recht van de zee (</w:t>
      </w:r>
      <w:proofErr w:type="spellStart"/>
      <w:r w:rsidRPr="00CE428A" w:rsidR="00CE428A">
        <w:rPr>
          <w:bCs/>
          <w:i/>
          <w:szCs w:val="18"/>
          <w:lang w:val="nl-NL"/>
        </w:rPr>
        <w:t>Trb</w:t>
      </w:r>
      <w:proofErr w:type="spellEnd"/>
      <w:r w:rsidRPr="00205C61" w:rsidR="00E8043A">
        <w:rPr>
          <w:bCs/>
          <w:szCs w:val="18"/>
          <w:lang w:val="nl-NL"/>
        </w:rPr>
        <w:t xml:space="preserve">. 1983, 83 en </w:t>
      </w:r>
      <w:proofErr w:type="spellStart"/>
      <w:r w:rsidRPr="00CE428A" w:rsidR="00CE428A">
        <w:rPr>
          <w:bCs/>
          <w:i/>
          <w:szCs w:val="18"/>
          <w:lang w:val="nl-NL"/>
        </w:rPr>
        <w:t>Trb</w:t>
      </w:r>
      <w:proofErr w:type="spellEnd"/>
      <w:r w:rsidRPr="00205C61" w:rsidR="00E8043A">
        <w:rPr>
          <w:bCs/>
          <w:szCs w:val="18"/>
          <w:lang w:val="nl-NL"/>
        </w:rPr>
        <w:t xml:space="preserve">. 1984, 55) (hierna: </w:t>
      </w:r>
      <w:r w:rsidR="00E8043A">
        <w:rPr>
          <w:bCs/>
          <w:szCs w:val="18"/>
          <w:lang w:val="nl-NL"/>
        </w:rPr>
        <w:t>V</w:t>
      </w:r>
      <w:r w:rsidRPr="00205C61" w:rsidR="00E8043A">
        <w:rPr>
          <w:bCs/>
          <w:szCs w:val="18"/>
          <w:lang w:val="nl-NL"/>
        </w:rPr>
        <w:t>N-Zeerechtverdrag)</w:t>
      </w:r>
      <w:r w:rsidR="00A60413">
        <w:rPr>
          <w:bCs/>
          <w:szCs w:val="18"/>
          <w:lang w:val="nl-NL"/>
        </w:rPr>
        <w:t xml:space="preserve"> </w:t>
      </w:r>
      <w:r w:rsidR="00E8043A">
        <w:rPr>
          <w:bCs/>
          <w:szCs w:val="18"/>
          <w:lang w:val="nl-NL"/>
        </w:rPr>
        <w:t>hun territoriale zee hebben uitgebreid tot 12 zeemijlen uit de kust</w:t>
      </w:r>
      <w:r w:rsidR="00E3070C">
        <w:rPr>
          <w:bCs/>
          <w:szCs w:val="18"/>
          <w:lang w:val="nl-NL"/>
        </w:rPr>
        <w:t>.</w:t>
      </w:r>
      <w:r w:rsidR="00E3070C">
        <w:rPr>
          <w:rStyle w:val="FootnoteReference"/>
          <w:bCs/>
          <w:szCs w:val="18"/>
          <w:lang w:val="nl-NL"/>
        </w:rPr>
        <w:footnoteReference w:id="1"/>
      </w:r>
      <w:r w:rsidR="00E3070C">
        <w:rPr>
          <w:bCs/>
          <w:szCs w:val="18"/>
          <w:lang w:val="nl-NL"/>
        </w:rPr>
        <w:t xml:space="preserve"> H</w:t>
      </w:r>
      <w:r w:rsidR="00A60413">
        <w:rPr>
          <w:bCs/>
          <w:szCs w:val="18"/>
          <w:lang w:val="nl-NL"/>
        </w:rPr>
        <w:t xml:space="preserve">et </w:t>
      </w:r>
      <w:proofErr w:type="spellStart"/>
      <w:r w:rsidR="00A60413">
        <w:rPr>
          <w:bCs/>
          <w:szCs w:val="18"/>
          <w:lang w:val="nl-NL"/>
        </w:rPr>
        <w:t>Westereemsverdrag</w:t>
      </w:r>
      <w:proofErr w:type="spellEnd"/>
      <w:r w:rsidR="00A60413">
        <w:rPr>
          <w:bCs/>
          <w:szCs w:val="18"/>
          <w:lang w:val="nl-NL"/>
        </w:rPr>
        <w:t xml:space="preserve"> – niet zijnde een grensverdrag </w:t>
      </w:r>
      <w:r w:rsidR="00F13878">
        <w:rPr>
          <w:bCs/>
          <w:szCs w:val="18"/>
          <w:lang w:val="nl-NL"/>
        </w:rPr>
        <w:t>–</w:t>
      </w:r>
      <w:r w:rsidR="00A60413">
        <w:rPr>
          <w:bCs/>
          <w:szCs w:val="18"/>
          <w:lang w:val="nl-NL"/>
        </w:rPr>
        <w:t xml:space="preserve"> </w:t>
      </w:r>
      <w:r w:rsidR="00E3070C">
        <w:rPr>
          <w:bCs/>
          <w:szCs w:val="18"/>
          <w:lang w:val="nl-NL"/>
        </w:rPr>
        <w:t xml:space="preserve">bevat dan ook </w:t>
      </w:r>
      <w:r w:rsidR="00F13878">
        <w:rPr>
          <w:bCs/>
          <w:szCs w:val="18"/>
          <w:lang w:val="nl-NL"/>
        </w:rPr>
        <w:t>slechts een regeling voor de verdeling van bevoegdheden en toepasselijk recht.</w:t>
      </w:r>
      <w:r w:rsidR="00231A83">
        <w:rPr>
          <w:rStyle w:val="FootnoteReference"/>
          <w:bCs/>
          <w:szCs w:val="18"/>
          <w:lang w:val="nl-NL"/>
        </w:rPr>
        <w:footnoteReference w:id="2"/>
      </w:r>
      <w:r w:rsidR="00F13878">
        <w:rPr>
          <w:bCs/>
          <w:szCs w:val="18"/>
          <w:lang w:val="nl-NL"/>
        </w:rPr>
        <w:t xml:space="preserve"> </w:t>
      </w:r>
      <w:r w:rsidR="0000209E">
        <w:rPr>
          <w:bCs/>
          <w:szCs w:val="18"/>
          <w:lang w:val="nl-NL"/>
        </w:rPr>
        <w:t>Het gebruik van de term “grensoverschrijdend</w:t>
      </w:r>
      <w:r w:rsidR="006D09CB">
        <w:rPr>
          <w:bCs/>
          <w:szCs w:val="18"/>
          <w:lang w:val="nl-NL"/>
        </w:rPr>
        <w:t>” in de context van dit Verdrag moet dan ook in die betekenis worden gelezen.</w:t>
      </w:r>
      <w:r w:rsidR="00B55584">
        <w:rPr>
          <w:bCs/>
          <w:szCs w:val="18"/>
          <w:lang w:val="nl-NL"/>
        </w:rPr>
        <w:t xml:space="preserve"> </w:t>
      </w:r>
      <w:bookmarkEnd w:id="3"/>
      <w:r w:rsidR="00581010">
        <w:rPr>
          <w:bCs/>
          <w:szCs w:val="18"/>
          <w:lang w:val="nl-NL"/>
        </w:rPr>
        <w:t xml:space="preserve">  </w:t>
      </w:r>
    </w:p>
    <w:p w:rsidR="00E57535" w:rsidP="00DE22D4" w:rsidRDefault="00E57535" w14:paraId="19BFEF67" w14:textId="77777777">
      <w:pPr>
        <w:tabs>
          <w:tab w:val="left" w:pos="284"/>
        </w:tabs>
        <w:spacing w:after="0" w:line="240" w:lineRule="atLeast"/>
        <w:rPr>
          <w:bCs/>
          <w:szCs w:val="18"/>
          <w:lang w:val="nl-NL"/>
        </w:rPr>
      </w:pPr>
    </w:p>
    <w:p w:rsidR="00E01DA0" w:rsidP="0082323E" w:rsidRDefault="00E01DA0" w14:paraId="6001A86B" w14:textId="7BA34B06">
      <w:pPr>
        <w:tabs>
          <w:tab w:val="left" w:pos="284"/>
        </w:tabs>
        <w:spacing w:after="0" w:line="240" w:lineRule="atLeast"/>
        <w:rPr>
          <w:bCs/>
          <w:szCs w:val="18"/>
          <w:lang w:val="nl-NL"/>
        </w:rPr>
      </w:pPr>
      <w:r>
        <w:rPr>
          <w:bCs/>
          <w:szCs w:val="18"/>
          <w:lang w:val="nl-NL"/>
        </w:rPr>
        <w:t>T</w:t>
      </w:r>
      <w:r w:rsidRPr="00DE22D4" w:rsidR="00497EE6">
        <w:rPr>
          <w:bCs/>
          <w:szCs w:val="18"/>
          <w:lang w:val="nl-NL"/>
        </w:rPr>
        <w:t xml:space="preserve">ussen Nederland en Duitsland </w:t>
      </w:r>
      <w:r>
        <w:rPr>
          <w:bCs/>
          <w:szCs w:val="18"/>
          <w:lang w:val="nl-NL"/>
        </w:rPr>
        <w:t xml:space="preserve">bestaat ook geen overeenstemming over de </w:t>
      </w:r>
      <w:r w:rsidRPr="00E01DA0">
        <w:rPr>
          <w:bCs/>
          <w:szCs w:val="18"/>
          <w:lang w:val="nl-NL"/>
        </w:rPr>
        <w:t xml:space="preserve">voortdurende gelding van het </w:t>
      </w:r>
      <w:r w:rsidR="0082323E">
        <w:rPr>
          <w:rFonts w:cs="Times New Roman"/>
          <w:szCs w:val="18"/>
          <w:lang w:val="nl-NL"/>
        </w:rPr>
        <w:t xml:space="preserve">op </w:t>
      </w:r>
      <w:r w:rsidRPr="005E5B6C" w:rsidR="0082323E">
        <w:rPr>
          <w:rFonts w:cs="Times New Roman"/>
          <w:szCs w:val="18"/>
          <w:lang w:val="nl-NL"/>
        </w:rPr>
        <w:t xml:space="preserve">1 december 1964 </w:t>
      </w:r>
      <w:r w:rsidR="0082323E">
        <w:rPr>
          <w:rFonts w:cs="Times New Roman"/>
          <w:szCs w:val="18"/>
          <w:lang w:val="nl-NL"/>
        </w:rPr>
        <w:t xml:space="preserve">te Bonn tot stand gekomen Verdrag </w:t>
      </w:r>
      <w:r w:rsidRPr="005E5B6C" w:rsidR="0082323E">
        <w:rPr>
          <w:rFonts w:cs="Times New Roman"/>
          <w:szCs w:val="18"/>
          <w:lang w:val="nl-NL"/>
        </w:rPr>
        <w:t xml:space="preserve">tussen het Koninkrijk der Nederlanden </w:t>
      </w:r>
      <w:r w:rsidR="0082323E">
        <w:rPr>
          <w:rFonts w:cs="Times New Roman"/>
          <w:szCs w:val="18"/>
          <w:lang w:val="nl-NL"/>
        </w:rPr>
        <w:t xml:space="preserve">en </w:t>
      </w:r>
      <w:r w:rsidRPr="005E5B6C" w:rsidR="0082323E">
        <w:rPr>
          <w:rFonts w:cs="Times New Roman"/>
          <w:szCs w:val="18"/>
          <w:lang w:val="nl-NL"/>
        </w:rPr>
        <w:t>de Bondsrepubliek Duitsland inzake de zijdelingse begrenzing van het continentale plat in de nabijheid van de kust</w:t>
      </w:r>
      <w:r w:rsidR="0082323E">
        <w:rPr>
          <w:rFonts w:cs="Times New Roman"/>
          <w:szCs w:val="18"/>
          <w:lang w:val="nl-NL"/>
        </w:rPr>
        <w:t xml:space="preserve"> (</w:t>
      </w:r>
      <w:proofErr w:type="spellStart"/>
      <w:r w:rsidRPr="00CE428A" w:rsidR="00CE428A">
        <w:rPr>
          <w:rFonts w:cs="Times New Roman"/>
          <w:i/>
          <w:iCs/>
          <w:szCs w:val="18"/>
          <w:lang w:val="nl-NL"/>
        </w:rPr>
        <w:t>Trb</w:t>
      </w:r>
      <w:proofErr w:type="spellEnd"/>
      <w:r w:rsidRPr="00001E06" w:rsidR="0082323E">
        <w:rPr>
          <w:rFonts w:cs="Times New Roman"/>
          <w:i/>
          <w:iCs/>
          <w:szCs w:val="18"/>
          <w:lang w:val="nl-NL"/>
        </w:rPr>
        <w:t>.</w:t>
      </w:r>
      <w:r w:rsidR="0082323E">
        <w:rPr>
          <w:rFonts w:cs="Times New Roman"/>
          <w:szCs w:val="18"/>
          <w:lang w:val="nl-NL"/>
        </w:rPr>
        <w:t xml:space="preserve"> 1964, 184) (hierna: Verdrag van 1964)</w:t>
      </w:r>
      <w:r w:rsidRPr="00E01DA0">
        <w:rPr>
          <w:bCs/>
          <w:szCs w:val="18"/>
          <w:lang w:val="nl-NL"/>
        </w:rPr>
        <w:t xml:space="preserve">, in relatie tot het </w:t>
      </w:r>
      <w:proofErr w:type="spellStart"/>
      <w:r w:rsidRPr="00E01DA0">
        <w:rPr>
          <w:bCs/>
          <w:szCs w:val="18"/>
          <w:lang w:val="nl-NL"/>
        </w:rPr>
        <w:t>Westereemsverdrag</w:t>
      </w:r>
      <w:proofErr w:type="spellEnd"/>
      <w:r w:rsidRPr="00E01DA0">
        <w:rPr>
          <w:bCs/>
          <w:szCs w:val="18"/>
          <w:lang w:val="nl-NL"/>
        </w:rPr>
        <w:t xml:space="preserve"> </w:t>
      </w:r>
      <w:r w:rsidR="00C02D4E">
        <w:rPr>
          <w:bCs/>
          <w:szCs w:val="18"/>
          <w:lang w:val="nl-NL"/>
        </w:rPr>
        <w:t xml:space="preserve">en de daarin </w:t>
      </w:r>
      <w:r w:rsidRPr="00E01DA0">
        <w:rPr>
          <w:bCs/>
          <w:szCs w:val="18"/>
          <w:lang w:val="nl-NL"/>
        </w:rPr>
        <w:t>vastgelegde (</w:t>
      </w:r>
      <w:proofErr w:type="spellStart"/>
      <w:r w:rsidRPr="00E01DA0">
        <w:rPr>
          <w:bCs/>
          <w:szCs w:val="18"/>
          <w:lang w:val="nl-NL"/>
        </w:rPr>
        <w:t>bevoegdheids</w:t>
      </w:r>
      <w:proofErr w:type="spellEnd"/>
      <w:r w:rsidRPr="00E01DA0">
        <w:rPr>
          <w:bCs/>
          <w:szCs w:val="18"/>
          <w:lang w:val="nl-NL"/>
        </w:rPr>
        <w:t>)lijn</w:t>
      </w:r>
      <w:r w:rsidR="00C02D4E">
        <w:rPr>
          <w:bCs/>
          <w:szCs w:val="18"/>
          <w:lang w:val="nl-NL"/>
        </w:rPr>
        <w:t xml:space="preserve">, die </w:t>
      </w:r>
      <w:r w:rsidRPr="00E01DA0">
        <w:rPr>
          <w:bCs/>
          <w:szCs w:val="18"/>
          <w:lang w:val="nl-NL"/>
        </w:rPr>
        <w:t>overigens samenvalt met de begrenzing zoals vastgelegd in het Verdrag van 1964</w:t>
      </w:r>
      <w:r w:rsidR="00C02D4E">
        <w:rPr>
          <w:bCs/>
          <w:szCs w:val="18"/>
          <w:lang w:val="nl-NL"/>
        </w:rPr>
        <w:t>.</w:t>
      </w:r>
      <w:r w:rsidR="00C02D4E">
        <w:rPr>
          <w:rStyle w:val="FootnoteReference"/>
          <w:bCs/>
          <w:szCs w:val="18"/>
          <w:lang w:val="nl-NL"/>
        </w:rPr>
        <w:footnoteReference w:id="3"/>
      </w:r>
      <w:r w:rsidRPr="00E01DA0">
        <w:rPr>
          <w:bCs/>
          <w:szCs w:val="18"/>
          <w:lang w:val="nl-NL"/>
        </w:rPr>
        <w:t xml:space="preserve"> </w:t>
      </w:r>
      <w:r w:rsidRPr="0082323E" w:rsidR="0082323E">
        <w:rPr>
          <w:bCs/>
          <w:szCs w:val="18"/>
          <w:lang w:val="nl-NL"/>
        </w:rPr>
        <w:t xml:space="preserve">Naar Nederlands inzicht is </w:t>
      </w:r>
      <w:r w:rsidR="0082323E">
        <w:rPr>
          <w:bCs/>
          <w:szCs w:val="18"/>
          <w:lang w:val="nl-NL"/>
        </w:rPr>
        <w:t>het V</w:t>
      </w:r>
      <w:r w:rsidRPr="0082323E" w:rsidR="0082323E">
        <w:rPr>
          <w:bCs/>
          <w:szCs w:val="18"/>
          <w:lang w:val="nl-NL"/>
        </w:rPr>
        <w:t xml:space="preserve">erdrag </w:t>
      </w:r>
      <w:r w:rsidR="0082323E">
        <w:rPr>
          <w:bCs/>
          <w:szCs w:val="18"/>
          <w:lang w:val="nl-NL"/>
        </w:rPr>
        <w:t xml:space="preserve">van 1964 </w:t>
      </w:r>
      <w:r w:rsidRPr="0082323E" w:rsidR="0082323E">
        <w:rPr>
          <w:bCs/>
          <w:szCs w:val="18"/>
          <w:lang w:val="nl-NL"/>
        </w:rPr>
        <w:t>voor zover het rechten betreft onder het op 29 april 1958 te Genève tot stand gekomen Verdrag inzake het continentale plateau (</w:t>
      </w:r>
      <w:proofErr w:type="spellStart"/>
      <w:r w:rsidRPr="00CE428A" w:rsidR="00CE428A">
        <w:rPr>
          <w:bCs/>
          <w:i/>
          <w:szCs w:val="18"/>
          <w:lang w:val="nl-NL"/>
        </w:rPr>
        <w:t>Trb</w:t>
      </w:r>
      <w:proofErr w:type="spellEnd"/>
      <w:r w:rsidRPr="0082323E" w:rsidR="0082323E">
        <w:rPr>
          <w:bCs/>
          <w:szCs w:val="18"/>
          <w:lang w:val="nl-NL"/>
        </w:rPr>
        <w:t>. 1959, 126) nog immer van kracht.</w:t>
      </w:r>
      <w:r w:rsidR="0082323E">
        <w:rPr>
          <w:rStyle w:val="FootnoteReference"/>
          <w:bCs/>
          <w:szCs w:val="18"/>
          <w:lang w:val="nl-NL"/>
        </w:rPr>
        <w:footnoteReference w:id="4"/>
      </w:r>
      <w:r w:rsidRPr="0082323E" w:rsidR="0082323E">
        <w:rPr>
          <w:bCs/>
          <w:szCs w:val="18"/>
          <w:lang w:val="nl-NL"/>
        </w:rPr>
        <w:t xml:space="preserve"> Wat Nederland betreft volgt daaruit dat de bepalingen van artikel 2 van het </w:t>
      </w:r>
      <w:r w:rsidR="00FC6343">
        <w:rPr>
          <w:rFonts w:cs="Times New Roman"/>
          <w:szCs w:val="18"/>
          <w:lang w:val="nl-NL"/>
        </w:rPr>
        <w:t>op</w:t>
      </w:r>
      <w:r w:rsidRPr="005E5B6C" w:rsidR="00FC6343">
        <w:rPr>
          <w:rFonts w:cs="Times New Roman"/>
          <w:szCs w:val="18"/>
          <w:lang w:val="nl-NL"/>
        </w:rPr>
        <w:t xml:space="preserve"> 28 januari 1971 </w:t>
      </w:r>
      <w:r w:rsidR="00FC6343">
        <w:rPr>
          <w:rFonts w:cs="Times New Roman"/>
          <w:szCs w:val="18"/>
          <w:lang w:val="nl-NL"/>
        </w:rPr>
        <w:t xml:space="preserve">te Kopenhagen tot stand gekomen Verdrag </w:t>
      </w:r>
      <w:r w:rsidRPr="005E5B6C" w:rsidR="00FC6343">
        <w:rPr>
          <w:rFonts w:cs="Times New Roman"/>
          <w:szCs w:val="18"/>
          <w:lang w:val="nl-NL"/>
        </w:rPr>
        <w:t xml:space="preserve">tussen het Koninkrijk der Nederlanden </w:t>
      </w:r>
      <w:r w:rsidR="00FC6343">
        <w:rPr>
          <w:rFonts w:cs="Times New Roman"/>
          <w:szCs w:val="18"/>
          <w:lang w:val="nl-NL"/>
        </w:rPr>
        <w:t xml:space="preserve">en </w:t>
      </w:r>
      <w:r w:rsidRPr="005E5B6C" w:rsidR="00FC6343">
        <w:rPr>
          <w:rFonts w:cs="Times New Roman"/>
          <w:szCs w:val="18"/>
          <w:lang w:val="nl-NL"/>
        </w:rPr>
        <w:t>de Duitse Bondsrepubliek inzake de begrenzing van het continentaal plat onder de Noordzee</w:t>
      </w:r>
      <w:r w:rsidR="00FC6343">
        <w:rPr>
          <w:rFonts w:cs="Times New Roman"/>
          <w:szCs w:val="18"/>
          <w:lang w:val="nl-NL"/>
        </w:rPr>
        <w:t xml:space="preserve"> (</w:t>
      </w:r>
      <w:proofErr w:type="spellStart"/>
      <w:r w:rsidRPr="00CE428A" w:rsidR="00CE428A">
        <w:rPr>
          <w:rFonts w:cs="Times New Roman"/>
          <w:i/>
          <w:iCs/>
          <w:szCs w:val="18"/>
          <w:lang w:val="nl-NL"/>
        </w:rPr>
        <w:t>Trb</w:t>
      </w:r>
      <w:proofErr w:type="spellEnd"/>
      <w:r w:rsidRPr="00001E06" w:rsidR="00FC6343">
        <w:rPr>
          <w:rFonts w:cs="Times New Roman"/>
          <w:i/>
          <w:iCs/>
          <w:szCs w:val="18"/>
          <w:lang w:val="nl-NL"/>
        </w:rPr>
        <w:t>.</w:t>
      </w:r>
      <w:r w:rsidR="00FC6343">
        <w:rPr>
          <w:rFonts w:cs="Times New Roman"/>
          <w:szCs w:val="18"/>
          <w:lang w:val="nl-NL"/>
        </w:rPr>
        <w:t xml:space="preserve"> 1971, 53) (hierna: Verdrag van 1971) </w:t>
      </w:r>
      <w:r w:rsidRPr="0082323E" w:rsidR="0082323E">
        <w:rPr>
          <w:bCs/>
          <w:szCs w:val="18"/>
          <w:lang w:val="nl-NL"/>
        </w:rPr>
        <w:t xml:space="preserve">ook van toepassing zijn voor het treffen van een regeling voor de verdeling van grensoverschrijdende voorkomens van delfstoffen op het continentaal plat gelegen van 3 tot 12 zeemijlen uit de kust </w:t>
      </w:r>
      <w:r w:rsidRPr="0082323E" w:rsidR="0082323E">
        <w:rPr>
          <w:bCs/>
          <w:szCs w:val="18"/>
          <w:lang w:val="nl-NL"/>
        </w:rPr>
        <w:lastRenderedPageBreak/>
        <w:t xml:space="preserve">van beide landen. Duitsland </w:t>
      </w:r>
      <w:r w:rsidR="00FC6343">
        <w:rPr>
          <w:bCs/>
          <w:szCs w:val="18"/>
          <w:lang w:val="nl-NL"/>
        </w:rPr>
        <w:t xml:space="preserve">deelt dat inzicht niet en </w:t>
      </w:r>
      <w:r w:rsidRPr="0082323E" w:rsidR="0082323E">
        <w:rPr>
          <w:bCs/>
          <w:szCs w:val="18"/>
          <w:lang w:val="nl-NL"/>
        </w:rPr>
        <w:t xml:space="preserve">stelt zich op het standpunt dat het Verdrag van 1964 zijn relevantie heeft verloren in het gebied tussen 3 en 12 zeemijlen vanwege de zeewaartse uitbreiding van de territoriale zee door beide landen tot 12 zeemijlen uit de kust en de totstandkoming van het </w:t>
      </w:r>
      <w:proofErr w:type="spellStart"/>
      <w:r w:rsidRPr="0082323E" w:rsidR="0082323E">
        <w:rPr>
          <w:bCs/>
          <w:szCs w:val="18"/>
          <w:lang w:val="nl-NL"/>
        </w:rPr>
        <w:t>Westereemsverdrag</w:t>
      </w:r>
      <w:proofErr w:type="spellEnd"/>
      <w:r w:rsidRPr="0082323E" w:rsidR="0082323E">
        <w:rPr>
          <w:bCs/>
          <w:szCs w:val="18"/>
          <w:lang w:val="nl-NL"/>
        </w:rPr>
        <w:t>.</w:t>
      </w:r>
    </w:p>
    <w:p w:rsidR="0082323E" w:rsidP="0082323E" w:rsidRDefault="0082323E" w14:paraId="7E6D981E" w14:textId="22744E93">
      <w:pPr>
        <w:tabs>
          <w:tab w:val="left" w:pos="284"/>
        </w:tabs>
        <w:spacing w:after="0" w:line="240" w:lineRule="atLeast"/>
        <w:rPr>
          <w:bCs/>
          <w:szCs w:val="18"/>
          <w:lang w:val="nl-NL"/>
        </w:rPr>
      </w:pPr>
    </w:p>
    <w:p w:rsidR="00C87D4E" w:rsidP="00B11D59" w:rsidRDefault="00FC6343" w14:paraId="20981761" w14:textId="1D7C5D7E">
      <w:pPr>
        <w:tabs>
          <w:tab w:val="left" w:pos="284"/>
        </w:tabs>
        <w:spacing w:after="0" w:line="240" w:lineRule="atLeast"/>
        <w:rPr>
          <w:rFonts w:cs="Times New Roman"/>
          <w:szCs w:val="18"/>
          <w:lang w:val="nl-NL"/>
        </w:rPr>
      </w:pPr>
      <w:r>
        <w:rPr>
          <w:bCs/>
          <w:szCs w:val="18"/>
          <w:lang w:val="nl-NL"/>
        </w:rPr>
        <w:t xml:space="preserve">Gelet op dit </w:t>
      </w:r>
      <w:r w:rsidRPr="00DE22D4" w:rsidR="00497EE6">
        <w:rPr>
          <w:bCs/>
          <w:szCs w:val="18"/>
          <w:lang w:val="nl-NL"/>
        </w:rPr>
        <w:t xml:space="preserve">verschil van inzicht </w:t>
      </w:r>
      <w:r>
        <w:rPr>
          <w:bCs/>
          <w:szCs w:val="18"/>
          <w:lang w:val="nl-NL"/>
        </w:rPr>
        <w:t xml:space="preserve">tussen </w:t>
      </w:r>
      <w:r w:rsidR="00B11D59">
        <w:rPr>
          <w:bCs/>
          <w:szCs w:val="18"/>
          <w:lang w:val="nl-NL"/>
        </w:rPr>
        <w:t xml:space="preserve">beide landen, </w:t>
      </w:r>
      <w:r w:rsidR="00B11D59">
        <w:rPr>
          <w:rFonts w:cs="Times New Roman"/>
          <w:color w:val="333333"/>
          <w:szCs w:val="18"/>
          <w:shd w:val="clear" w:color="auto" w:fill="FFFFFF"/>
          <w:lang w:val="nl-NL"/>
        </w:rPr>
        <w:t xml:space="preserve">en dat niettemin de wens bestaat om een regeling te treffen voor de gezamenlijke </w:t>
      </w:r>
      <w:r w:rsidRPr="005E5B6C" w:rsidR="005E5B6C">
        <w:rPr>
          <w:rFonts w:cs="Times New Roman"/>
          <w:color w:val="333333"/>
          <w:szCs w:val="18"/>
          <w:shd w:val="clear" w:color="auto" w:fill="FFFFFF"/>
          <w:lang w:val="nl-NL"/>
        </w:rPr>
        <w:t xml:space="preserve">exploitatie van </w:t>
      </w:r>
      <w:r w:rsidR="00910AEC">
        <w:rPr>
          <w:rFonts w:cs="Times New Roman"/>
          <w:color w:val="333333"/>
          <w:szCs w:val="18"/>
          <w:shd w:val="clear" w:color="auto" w:fill="FFFFFF"/>
          <w:lang w:val="nl-NL"/>
        </w:rPr>
        <w:t>grensoverschrijdende koolwaterstoffenvelden</w:t>
      </w:r>
      <w:r w:rsidRPr="005E5B6C" w:rsidR="005E5B6C">
        <w:rPr>
          <w:rFonts w:cs="Times New Roman"/>
          <w:color w:val="333333"/>
          <w:szCs w:val="18"/>
          <w:shd w:val="clear" w:color="auto" w:fill="FFFFFF"/>
          <w:lang w:val="nl-NL"/>
        </w:rPr>
        <w:t xml:space="preserve"> in de territoriale zee tussen 3 en 12 zeemijlen</w:t>
      </w:r>
      <w:r w:rsidR="007175EC">
        <w:rPr>
          <w:rFonts w:cs="Times New Roman"/>
          <w:color w:val="333333"/>
          <w:szCs w:val="18"/>
          <w:shd w:val="clear" w:color="auto" w:fill="FFFFFF"/>
          <w:lang w:val="nl-NL"/>
        </w:rPr>
        <w:t>,</w:t>
      </w:r>
      <w:r w:rsidRPr="005E5B6C" w:rsidR="005E5B6C">
        <w:rPr>
          <w:rFonts w:cs="Times New Roman"/>
          <w:color w:val="333333"/>
          <w:szCs w:val="18"/>
          <w:shd w:val="clear" w:color="auto" w:fill="FFFFFF"/>
          <w:lang w:val="nl-NL"/>
        </w:rPr>
        <w:t xml:space="preserve"> </w:t>
      </w:r>
      <w:r w:rsidR="00B11D59">
        <w:rPr>
          <w:rFonts w:cs="Times New Roman"/>
          <w:color w:val="333333"/>
          <w:szCs w:val="18"/>
          <w:shd w:val="clear" w:color="auto" w:fill="FFFFFF"/>
          <w:lang w:val="nl-NL"/>
        </w:rPr>
        <w:t xml:space="preserve">hebben Nederland en Duitsland besloten </w:t>
      </w:r>
      <w:r w:rsidRPr="005E5B6C" w:rsidR="005E5B6C">
        <w:rPr>
          <w:rFonts w:cs="Times New Roman"/>
          <w:color w:val="333333"/>
          <w:szCs w:val="18"/>
          <w:shd w:val="clear" w:color="auto" w:fill="FFFFFF"/>
          <w:lang w:val="nl-NL"/>
        </w:rPr>
        <w:t xml:space="preserve">een nieuw </w:t>
      </w:r>
      <w:r w:rsidR="00B11D59">
        <w:rPr>
          <w:rFonts w:cs="Times New Roman"/>
          <w:color w:val="333333"/>
          <w:szCs w:val="18"/>
          <w:shd w:val="clear" w:color="auto" w:fill="FFFFFF"/>
          <w:lang w:val="nl-NL"/>
        </w:rPr>
        <w:t xml:space="preserve">opzichzelfstaand </w:t>
      </w:r>
      <w:r w:rsidRPr="005E5B6C" w:rsidR="005E5B6C">
        <w:rPr>
          <w:rFonts w:cs="Times New Roman"/>
          <w:color w:val="333333"/>
          <w:szCs w:val="18"/>
          <w:shd w:val="clear" w:color="auto" w:fill="FFFFFF"/>
          <w:lang w:val="nl-NL"/>
        </w:rPr>
        <w:t xml:space="preserve">verdrag </w:t>
      </w:r>
      <w:r w:rsidR="00A90DC5">
        <w:rPr>
          <w:rFonts w:cs="Times New Roman"/>
          <w:color w:val="333333"/>
          <w:szCs w:val="18"/>
          <w:shd w:val="clear" w:color="auto" w:fill="FFFFFF"/>
          <w:lang w:val="nl-NL"/>
        </w:rPr>
        <w:t>te sluiten</w:t>
      </w:r>
      <w:r w:rsidR="00B11D59">
        <w:rPr>
          <w:rFonts w:cs="Times New Roman"/>
          <w:color w:val="333333"/>
          <w:szCs w:val="18"/>
          <w:shd w:val="clear" w:color="auto" w:fill="FFFFFF"/>
          <w:lang w:val="nl-NL"/>
        </w:rPr>
        <w:t xml:space="preserve">, zonder afbreuk te doen aan de posities van beide partijen ten aanzien van de juridische betekenis van de Verdragen van 1964 en 1971, het verloop van de staatsgrens in de territoriale zee tussen 3 en 12 zeemijlen uit de kust </w:t>
      </w:r>
      <w:r w:rsidR="00B11D59">
        <w:rPr>
          <w:rFonts w:cs="Times New Roman"/>
          <w:szCs w:val="18"/>
          <w:lang w:val="nl-NL"/>
        </w:rPr>
        <w:t>en het verloop van de staatsgrens in de Eemsmonding</w:t>
      </w:r>
      <w:r w:rsidRPr="005E5B6C" w:rsidR="005E5B6C">
        <w:rPr>
          <w:rFonts w:cs="Times New Roman"/>
          <w:color w:val="333333"/>
          <w:szCs w:val="18"/>
          <w:shd w:val="clear" w:color="auto" w:fill="FFFFFF"/>
          <w:lang w:val="nl-NL"/>
        </w:rPr>
        <w:t>.</w:t>
      </w:r>
      <w:r w:rsidRPr="005E5B6C" w:rsidR="005E5B6C">
        <w:rPr>
          <w:rFonts w:cs="Times New Roman"/>
          <w:szCs w:val="18"/>
          <w:lang w:val="nl-NL"/>
        </w:rPr>
        <w:t xml:space="preserve"> </w:t>
      </w:r>
    </w:p>
    <w:p w:rsidRPr="00B1050B" w:rsidR="002535E9" w:rsidP="00DE22D4" w:rsidRDefault="002535E9" w14:paraId="6B0F0F94" w14:textId="5C3A46F8">
      <w:pPr>
        <w:tabs>
          <w:tab w:val="left" w:pos="284"/>
        </w:tabs>
        <w:spacing w:after="0" w:line="240" w:lineRule="atLeast"/>
        <w:rPr>
          <w:rFonts w:cs="Times New Roman"/>
          <w:szCs w:val="18"/>
          <w:u w:val="single"/>
          <w:lang w:val="nl-NL"/>
        </w:rPr>
      </w:pPr>
    </w:p>
    <w:p w:rsidRPr="00F55687" w:rsidR="00DE22D4" w:rsidP="00DE22D4" w:rsidRDefault="00D05B75" w14:paraId="53EC714F" w14:textId="6CE9A3A2">
      <w:pPr>
        <w:pStyle w:val="ListParagraph"/>
        <w:numPr>
          <w:ilvl w:val="0"/>
          <w:numId w:val="5"/>
        </w:numPr>
        <w:tabs>
          <w:tab w:val="left" w:pos="284"/>
        </w:tabs>
        <w:spacing w:after="0" w:line="240" w:lineRule="atLeast"/>
        <w:ind w:left="0" w:firstLine="0"/>
        <w:rPr>
          <w:b/>
          <w:bCs/>
          <w:szCs w:val="18"/>
          <w:lang w:val="nl-NL"/>
        </w:rPr>
      </w:pPr>
      <w:r w:rsidRPr="00F55687">
        <w:rPr>
          <w:rFonts w:cs="Times New Roman"/>
          <w:b/>
          <w:bCs/>
          <w:szCs w:val="18"/>
          <w:u w:val="single"/>
          <w:lang w:val="nl-NL"/>
        </w:rPr>
        <w:t xml:space="preserve">Het </w:t>
      </w:r>
      <w:r w:rsidR="0025157A">
        <w:rPr>
          <w:rFonts w:cs="Times New Roman"/>
          <w:b/>
          <w:bCs/>
          <w:szCs w:val="18"/>
          <w:u w:val="single"/>
          <w:lang w:val="nl-NL"/>
        </w:rPr>
        <w:t>Verdrag</w:t>
      </w:r>
      <w:r w:rsidRPr="00F55687">
        <w:rPr>
          <w:rFonts w:cs="Times New Roman"/>
          <w:b/>
          <w:bCs/>
          <w:szCs w:val="18"/>
          <w:u w:val="single"/>
          <w:lang w:val="nl-NL"/>
        </w:rPr>
        <w:t xml:space="preserve"> </w:t>
      </w:r>
      <w:r w:rsidRPr="00F55687">
        <w:rPr>
          <w:rFonts w:cs="Times New Roman"/>
          <w:b/>
          <w:bCs/>
          <w:szCs w:val="18"/>
          <w:u w:val="single"/>
          <w:lang w:val="nl-NL"/>
        </w:rPr>
        <w:br/>
      </w:r>
    </w:p>
    <w:p w:rsidR="00360874" w:rsidP="00F30A86" w:rsidRDefault="00494945" w14:paraId="09498677" w14:textId="1A48100B">
      <w:pPr>
        <w:tabs>
          <w:tab w:val="left" w:pos="284"/>
        </w:tabs>
        <w:spacing w:after="0" w:line="240" w:lineRule="atLeast"/>
        <w:rPr>
          <w:bCs/>
          <w:szCs w:val="18"/>
          <w:lang w:val="nl-NL"/>
        </w:rPr>
      </w:pPr>
      <w:r w:rsidRPr="00494945">
        <w:rPr>
          <w:bCs/>
          <w:szCs w:val="18"/>
          <w:lang w:val="nl-NL"/>
        </w:rPr>
        <w:t xml:space="preserve">Het </w:t>
      </w:r>
      <w:r w:rsidR="0025157A">
        <w:rPr>
          <w:bCs/>
          <w:szCs w:val="18"/>
          <w:lang w:val="nl-NL"/>
        </w:rPr>
        <w:t>Verdrag</w:t>
      </w:r>
      <w:r w:rsidRPr="00494945">
        <w:rPr>
          <w:bCs/>
          <w:szCs w:val="18"/>
          <w:lang w:val="nl-NL"/>
        </w:rPr>
        <w:t xml:space="preserve"> heeft </w:t>
      </w:r>
      <w:bookmarkStart w:name="_Hlk108431253" w:id="4"/>
      <w:r w:rsidR="002A5964">
        <w:rPr>
          <w:bCs/>
          <w:szCs w:val="18"/>
          <w:lang w:val="nl-NL"/>
        </w:rPr>
        <w:t xml:space="preserve">uitsluitend ten </w:t>
      </w:r>
      <w:r w:rsidRPr="00494945">
        <w:rPr>
          <w:bCs/>
          <w:szCs w:val="18"/>
          <w:lang w:val="nl-NL"/>
        </w:rPr>
        <w:t xml:space="preserve">doel een regeling te treffen voor de </w:t>
      </w:r>
      <w:r w:rsidR="00EB32ED">
        <w:rPr>
          <w:bCs/>
          <w:szCs w:val="18"/>
          <w:lang w:val="nl-NL"/>
        </w:rPr>
        <w:t>gezamenlijke</w:t>
      </w:r>
      <w:r w:rsidRPr="00494945" w:rsidR="00EB32ED">
        <w:rPr>
          <w:bCs/>
          <w:szCs w:val="18"/>
          <w:lang w:val="nl-NL"/>
        </w:rPr>
        <w:t xml:space="preserve"> </w:t>
      </w:r>
      <w:r w:rsidRPr="00494945">
        <w:rPr>
          <w:bCs/>
          <w:szCs w:val="18"/>
          <w:lang w:val="nl-NL"/>
        </w:rPr>
        <w:t xml:space="preserve">exploitatie van grensoverschrijdende </w:t>
      </w:r>
      <w:r w:rsidR="006E531F">
        <w:rPr>
          <w:bCs/>
          <w:szCs w:val="18"/>
          <w:lang w:val="nl-NL"/>
        </w:rPr>
        <w:t>koolwaterstoffen</w:t>
      </w:r>
      <w:r w:rsidRPr="00494945" w:rsidR="006E531F">
        <w:rPr>
          <w:bCs/>
          <w:szCs w:val="18"/>
          <w:lang w:val="nl-NL"/>
        </w:rPr>
        <w:t xml:space="preserve">velden </w:t>
      </w:r>
      <w:r w:rsidR="00321822">
        <w:rPr>
          <w:bCs/>
          <w:szCs w:val="18"/>
          <w:lang w:val="nl-NL"/>
        </w:rPr>
        <w:t xml:space="preserve">(in het bijzonder aardgas) </w:t>
      </w:r>
      <w:r>
        <w:rPr>
          <w:bCs/>
          <w:szCs w:val="18"/>
          <w:lang w:val="nl-NL"/>
        </w:rPr>
        <w:t>in de territoriale zee tussen 3 en 12 zeemijlen</w:t>
      </w:r>
      <w:r w:rsidR="00F02492">
        <w:rPr>
          <w:bCs/>
          <w:szCs w:val="18"/>
          <w:lang w:val="nl-NL"/>
        </w:rPr>
        <w:t>,</w:t>
      </w:r>
      <w:r w:rsidRPr="00494945">
        <w:rPr>
          <w:bCs/>
          <w:szCs w:val="18"/>
          <w:lang w:val="nl-NL"/>
        </w:rPr>
        <w:t xml:space="preserve"> de verdeling van de </w:t>
      </w:r>
      <w:r w:rsidR="004E2FFC">
        <w:rPr>
          <w:bCs/>
          <w:szCs w:val="18"/>
          <w:lang w:val="nl-NL"/>
        </w:rPr>
        <w:t>verwachte reserves</w:t>
      </w:r>
      <w:r w:rsidR="006370D8">
        <w:rPr>
          <w:bCs/>
          <w:szCs w:val="18"/>
          <w:lang w:val="nl-NL"/>
        </w:rPr>
        <w:t xml:space="preserve"> over de grondgebieden van beide Staten</w:t>
      </w:r>
      <w:r w:rsidR="005F2AAE">
        <w:rPr>
          <w:bCs/>
          <w:szCs w:val="18"/>
          <w:lang w:val="nl-NL"/>
        </w:rPr>
        <w:t xml:space="preserve"> </w:t>
      </w:r>
      <w:r w:rsidR="00E6194B">
        <w:rPr>
          <w:bCs/>
          <w:szCs w:val="18"/>
          <w:lang w:val="nl-NL"/>
        </w:rPr>
        <w:t xml:space="preserve">en de verdeling van de </w:t>
      </w:r>
      <w:r w:rsidR="00A30D64">
        <w:rPr>
          <w:bCs/>
          <w:szCs w:val="18"/>
          <w:lang w:val="nl-NL"/>
        </w:rPr>
        <w:t xml:space="preserve">uit de exploitatie voortvloeiende </w:t>
      </w:r>
      <w:r w:rsidRPr="00494945">
        <w:rPr>
          <w:bCs/>
          <w:szCs w:val="18"/>
          <w:lang w:val="nl-NL"/>
        </w:rPr>
        <w:t>kosten en opbrengsten.</w:t>
      </w:r>
      <w:r>
        <w:rPr>
          <w:bCs/>
          <w:szCs w:val="18"/>
          <w:lang w:val="nl-NL"/>
        </w:rPr>
        <w:t xml:space="preserve"> </w:t>
      </w:r>
      <w:bookmarkEnd w:id="4"/>
      <w:r w:rsidR="00957BA5">
        <w:rPr>
          <w:bCs/>
          <w:szCs w:val="18"/>
          <w:lang w:val="nl-NL"/>
        </w:rPr>
        <w:t xml:space="preserve">Dat </w:t>
      </w:r>
      <w:r w:rsidRPr="00DE22D4">
        <w:rPr>
          <w:bCs/>
          <w:szCs w:val="18"/>
          <w:lang w:val="nl-NL"/>
        </w:rPr>
        <w:t>betreft</w:t>
      </w:r>
      <w:r w:rsidR="00F30A86">
        <w:rPr>
          <w:bCs/>
          <w:szCs w:val="18"/>
          <w:lang w:val="nl-NL"/>
        </w:rPr>
        <w:t xml:space="preserve"> </w:t>
      </w:r>
      <w:r w:rsidRPr="00DE22D4">
        <w:rPr>
          <w:bCs/>
          <w:szCs w:val="18"/>
          <w:lang w:val="nl-NL"/>
        </w:rPr>
        <w:t>in eerste instantie het N05-A-veld maar</w:t>
      </w:r>
      <w:r w:rsidR="00516971">
        <w:rPr>
          <w:bCs/>
          <w:szCs w:val="18"/>
          <w:lang w:val="nl-NL"/>
        </w:rPr>
        <w:t xml:space="preserve"> </w:t>
      </w:r>
      <w:r w:rsidR="002939D1">
        <w:rPr>
          <w:bCs/>
          <w:szCs w:val="18"/>
          <w:lang w:val="nl-NL"/>
        </w:rPr>
        <w:t xml:space="preserve">het Verdrag </w:t>
      </w:r>
      <w:r w:rsidR="00957BA5">
        <w:rPr>
          <w:bCs/>
          <w:szCs w:val="18"/>
          <w:lang w:val="nl-NL"/>
        </w:rPr>
        <w:t xml:space="preserve">is </w:t>
      </w:r>
      <w:r w:rsidR="002939D1">
        <w:rPr>
          <w:bCs/>
          <w:szCs w:val="18"/>
          <w:lang w:val="nl-NL"/>
        </w:rPr>
        <w:t>ook van toepassing</w:t>
      </w:r>
      <w:r w:rsidR="00F718F5">
        <w:rPr>
          <w:bCs/>
          <w:szCs w:val="18"/>
          <w:lang w:val="nl-NL"/>
        </w:rPr>
        <w:t xml:space="preserve"> op</w:t>
      </w:r>
      <w:r w:rsidR="003A7D4B">
        <w:rPr>
          <w:bCs/>
          <w:szCs w:val="18"/>
          <w:lang w:val="nl-NL"/>
        </w:rPr>
        <w:t xml:space="preserve"> </w:t>
      </w:r>
      <w:r w:rsidR="00F718F5">
        <w:rPr>
          <w:bCs/>
          <w:szCs w:val="18"/>
          <w:lang w:val="nl-NL"/>
        </w:rPr>
        <w:t xml:space="preserve">de exploitatie van </w:t>
      </w:r>
      <w:r w:rsidRPr="00DE22D4">
        <w:rPr>
          <w:bCs/>
          <w:szCs w:val="18"/>
          <w:lang w:val="nl-NL"/>
        </w:rPr>
        <w:t xml:space="preserve">andere </w:t>
      </w:r>
      <w:r w:rsidR="006E531F">
        <w:rPr>
          <w:bCs/>
          <w:szCs w:val="18"/>
          <w:lang w:val="nl-NL"/>
        </w:rPr>
        <w:t>koolwaterstoffen</w:t>
      </w:r>
      <w:r w:rsidRPr="00DE22D4" w:rsidR="006E531F">
        <w:rPr>
          <w:bCs/>
          <w:szCs w:val="18"/>
          <w:lang w:val="nl-NL"/>
        </w:rPr>
        <w:t xml:space="preserve">velden </w:t>
      </w:r>
      <w:r w:rsidR="00F718F5">
        <w:rPr>
          <w:bCs/>
          <w:szCs w:val="18"/>
          <w:lang w:val="nl-NL"/>
        </w:rPr>
        <w:t xml:space="preserve">in dit zeegebied </w:t>
      </w:r>
      <w:r w:rsidRPr="00DE22D4">
        <w:rPr>
          <w:bCs/>
          <w:szCs w:val="18"/>
          <w:lang w:val="nl-NL"/>
        </w:rPr>
        <w:t>die grensoverschrijdend zijn</w:t>
      </w:r>
      <w:r w:rsidR="003722FC">
        <w:rPr>
          <w:bCs/>
          <w:szCs w:val="18"/>
          <w:lang w:val="nl-NL"/>
        </w:rPr>
        <w:t xml:space="preserve">, zoals het </w:t>
      </w:r>
      <w:r w:rsidR="0062587F">
        <w:rPr>
          <w:bCs/>
          <w:szCs w:val="18"/>
          <w:lang w:val="nl-NL"/>
        </w:rPr>
        <w:t xml:space="preserve">mogelijk </w:t>
      </w:r>
      <w:r w:rsidR="003722FC">
        <w:rPr>
          <w:rFonts w:cs="Times New Roman"/>
          <w:szCs w:val="18"/>
          <w:lang w:val="nl-NL"/>
        </w:rPr>
        <w:t xml:space="preserve">in een later stadium tot </w:t>
      </w:r>
      <w:r w:rsidR="007B2279">
        <w:rPr>
          <w:rFonts w:cs="Times New Roman"/>
          <w:szCs w:val="18"/>
          <w:lang w:val="nl-NL"/>
        </w:rPr>
        <w:t>exploit</w:t>
      </w:r>
      <w:r w:rsidR="006046BC">
        <w:rPr>
          <w:rFonts w:cs="Times New Roman"/>
          <w:szCs w:val="18"/>
          <w:lang w:val="nl-NL"/>
        </w:rPr>
        <w:t>a</w:t>
      </w:r>
      <w:r w:rsidR="003722FC">
        <w:rPr>
          <w:rFonts w:cs="Times New Roman"/>
          <w:szCs w:val="18"/>
          <w:lang w:val="nl-NL"/>
        </w:rPr>
        <w:t>t</w:t>
      </w:r>
      <w:r w:rsidR="006046BC">
        <w:rPr>
          <w:rFonts w:cs="Times New Roman"/>
          <w:szCs w:val="18"/>
          <w:lang w:val="nl-NL"/>
        </w:rPr>
        <w:t>i</w:t>
      </w:r>
      <w:r w:rsidR="003722FC">
        <w:rPr>
          <w:rFonts w:cs="Times New Roman"/>
          <w:szCs w:val="18"/>
          <w:lang w:val="nl-NL"/>
        </w:rPr>
        <w:t xml:space="preserve">e </w:t>
      </w:r>
      <w:r w:rsidR="006046BC">
        <w:rPr>
          <w:rFonts w:cs="Times New Roman"/>
          <w:szCs w:val="18"/>
          <w:lang w:val="nl-NL"/>
        </w:rPr>
        <w:t xml:space="preserve">te </w:t>
      </w:r>
      <w:r w:rsidR="003722FC">
        <w:rPr>
          <w:rFonts w:cs="Times New Roman"/>
          <w:szCs w:val="18"/>
          <w:lang w:val="nl-NL"/>
        </w:rPr>
        <w:t>brengen prospect N05-A-Noord</w:t>
      </w:r>
      <w:r w:rsidRPr="00DE22D4">
        <w:rPr>
          <w:bCs/>
          <w:szCs w:val="18"/>
          <w:lang w:val="nl-NL"/>
        </w:rPr>
        <w:t xml:space="preserve">. </w:t>
      </w:r>
    </w:p>
    <w:p w:rsidR="00360874" w:rsidP="00F30A86" w:rsidRDefault="00360874" w14:paraId="0A327A1A" w14:textId="77777777">
      <w:pPr>
        <w:tabs>
          <w:tab w:val="left" w:pos="284"/>
        </w:tabs>
        <w:spacing w:after="0" w:line="240" w:lineRule="atLeast"/>
        <w:rPr>
          <w:bCs/>
          <w:szCs w:val="18"/>
          <w:lang w:val="nl-NL"/>
        </w:rPr>
      </w:pPr>
    </w:p>
    <w:p w:rsidRPr="00BF07E5" w:rsidR="00360874" w:rsidP="00F30A86" w:rsidRDefault="00360874" w14:paraId="40BBB68B" w14:textId="0F2DF9A3">
      <w:pPr>
        <w:tabs>
          <w:tab w:val="left" w:pos="284"/>
        </w:tabs>
        <w:spacing w:after="0" w:line="240" w:lineRule="atLeast"/>
        <w:rPr>
          <w:bCs/>
          <w:szCs w:val="18"/>
          <w:lang w:val="nl-NL"/>
        </w:rPr>
      </w:pPr>
      <w:r w:rsidRPr="00360874">
        <w:rPr>
          <w:bCs/>
          <w:szCs w:val="18"/>
          <w:lang w:val="nl-NL"/>
        </w:rPr>
        <w:t xml:space="preserve">Aan Nederlandse zijde ligt het N05-A-veld in het gebied van de </w:t>
      </w:r>
      <w:r w:rsidR="00957BA5">
        <w:rPr>
          <w:bCs/>
          <w:szCs w:val="18"/>
          <w:lang w:val="nl-NL"/>
        </w:rPr>
        <w:t>winningsvergunning die is verleend</w:t>
      </w:r>
      <w:r w:rsidR="0046079C">
        <w:rPr>
          <w:bCs/>
          <w:szCs w:val="18"/>
          <w:lang w:val="nl-NL"/>
        </w:rPr>
        <w:t xml:space="preserve"> </w:t>
      </w:r>
      <w:r w:rsidR="00C8590A">
        <w:rPr>
          <w:bCs/>
          <w:szCs w:val="18"/>
          <w:lang w:val="nl-NL"/>
        </w:rPr>
        <w:t xml:space="preserve">voor </w:t>
      </w:r>
      <w:r w:rsidR="001867B0">
        <w:rPr>
          <w:bCs/>
          <w:szCs w:val="18"/>
          <w:lang w:val="nl-NL"/>
        </w:rPr>
        <w:t xml:space="preserve">de blokken </w:t>
      </w:r>
      <w:r w:rsidRPr="00360874">
        <w:rPr>
          <w:bCs/>
          <w:szCs w:val="18"/>
          <w:lang w:val="nl-NL"/>
        </w:rPr>
        <w:t>N04, N05 en N08</w:t>
      </w:r>
      <w:r w:rsidRPr="00360874" w:rsidR="00C8590A">
        <w:rPr>
          <w:bCs/>
          <w:szCs w:val="18"/>
          <w:lang w:val="nl-NL"/>
        </w:rPr>
        <w:t xml:space="preserve"> </w:t>
      </w:r>
      <w:r w:rsidRPr="00360874">
        <w:rPr>
          <w:bCs/>
          <w:szCs w:val="18"/>
          <w:lang w:val="nl-NL"/>
        </w:rPr>
        <w:t xml:space="preserve">en aan Duitse zijde in het gebied van de winningsvergunning </w:t>
      </w:r>
      <w:proofErr w:type="spellStart"/>
      <w:r w:rsidRPr="00360874">
        <w:rPr>
          <w:bCs/>
          <w:szCs w:val="18"/>
          <w:lang w:val="nl-NL"/>
        </w:rPr>
        <w:t>Geldsackplate</w:t>
      </w:r>
      <w:proofErr w:type="spellEnd"/>
      <w:r w:rsidRPr="00360874">
        <w:rPr>
          <w:bCs/>
          <w:szCs w:val="18"/>
          <w:lang w:val="nl-NL"/>
        </w:rPr>
        <w:t>. De geschatte produceerbare reserves in het N05-A-veld bedragen tussen de 2,9 en 7,5 miljard Nm</w:t>
      </w:r>
      <w:r w:rsidRPr="0057009E">
        <w:rPr>
          <w:bCs/>
          <w:szCs w:val="18"/>
          <w:vertAlign w:val="superscript"/>
          <w:lang w:val="nl-NL"/>
        </w:rPr>
        <w:t>3</w:t>
      </w:r>
      <w:r w:rsidRPr="00360874">
        <w:rPr>
          <w:bCs/>
          <w:szCs w:val="18"/>
          <w:lang w:val="nl-NL"/>
        </w:rPr>
        <w:t xml:space="preserve"> aardgas waarvan </w:t>
      </w:r>
      <w:r w:rsidR="00086DCD">
        <w:rPr>
          <w:bCs/>
          <w:szCs w:val="18"/>
          <w:lang w:val="nl-NL"/>
        </w:rPr>
        <w:t xml:space="preserve">naar huidige verwachting </w:t>
      </w:r>
      <w:r w:rsidRPr="00360874">
        <w:rPr>
          <w:bCs/>
          <w:szCs w:val="18"/>
          <w:lang w:val="nl-NL"/>
        </w:rPr>
        <w:t>ongeveer 65% toekomt aan Nederland</w:t>
      </w:r>
      <w:r w:rsidR="0012555B">
        <w:rPr>
          <w:bCs/>
          <w:szCs w:val="18"/>
          <w:lang w:val="nl-NL"/>
        </w:rPr>
        <w:t xml:space="preserve"> en 35% aan Duitsland</w:t>
      </w:r>
      <w:r w:rsidRPr="00360874">
        <w:rPr>
          <w:bCs/>
          <w:szCs w:val="18"/>
          <w:lang w:val="nl-NL"/>
        </w:rPr>
        <w:t xml:space="preserve">. </w:t>
      </w:r>
      <w:r w:rsidR="004D1B82">
        <w:rPr>
          <w:bCs/>
          <w:szCs w:val="18"/>
          <w:lang w:val="nl-NL"/>
        </w:rPr>
        <w:t xml:space="preserve">Indien gedurende de winning </w:t>
      </w:r>
      <w:r w:rsidR="00CB6CD9">
        <w:rPr>
          <w:bCs/>
          <w:szCs w:val="18"/>
          <w:lang w:val="nl-NL"/>
        </w:rPr>
        <w:t xml:space="preserve">verkregen gegevens </w:t>
      </w:r>
      <w:r w:rsidR="004807F7">
        <w:rPr>
          <w:bCs/>
          <w:szCs w:val="18"/>
          <w:lang w:val="nl-NL"/>
        </w:rPr>
        <w:t xml:space="preserve">en inzichten </w:t>
      </w:r>
      <w:r w:rsidR="00AD014B">
        <w:rPr>
          <w:bCs/>
          <w:szCs w:val="18"/>
          <w:lang w:val="nl-NL"/>
        </w:rPr>
        <w:t>daartoe</w:t>
      </w:r>
      <w:r w:rsidR="004D1B82">
        <w:rPr>
          <w:bCs/>
          <w:szCs w:val="18"/>
          <w:lang w:val="nl-NL"/>
        </w:rPr>
        <w:t xml:space="preserve"> aanleiding </w:t>
      </w:r>
      <w:r w:rsidR="00AD014B">
        <w:rPr>
          <w:bCs/>
          <w:szCs w:val="18"/>
          <w:lang w:val="nl-NL"/>
        </w:rPr>
        <w:t>geven</w:t>
      </w:r>
      <w:r w:rsidR="00EE2520">
        <w:rPr>
          <w:bCs/>
          <w:szCs w:val="18"/>
          <w:lang w:val="nl-NL"/>
        </w:rPr>
        <w:t xml:space="preserve">, dan </w:t>
      </w:r>
      <w:r w:rsidR="00DF1B73">
        <w:rPr>
          <w:bCs/>
          <w:szCs w:val="18"/>
          <w:lang w:val="nl-NL"/>
        </w:rPr>
        <w:t xml:space="preserve">voorziet het Verdrag erin dat </w:t>
      </w:r>
      <w:r w:rsidR="00EE2520">
        <w:rPr>
          <w:bCs/>
          <w:szCs w:val="18"/>
          <w:lang w:val="nl-NL"/>
        </w:rPr>
        <w:t xml:space="preserve">deze verdeling </w:t>
      </w:r>
      <w:r w:rsidR="00DF1B73">
        <w:rPr>
          <w:bCs/>
          <w:szCs w:val="18"/>
          <w:lang w:val="nl-NL"/>
        </w:rPr>
        <w:t xml:space="preserve">kan </w:t>
      </w:r>
      <w:r w:rsidR="00EE2520">
        <w:rPr>
          <w:bCs/>
          <w:szCs w:val="18"/>
          <w:lang w:val="nl-NL"/>
        </w:rPr>
        <w:t xml:space="preserve">worden aangepast. </w:t>
      </w:r>
      <w:r w:rsidRPr="00360874">
        <w:rPr>
          <w:bCs/>
          <w:szCs w:val="18"/>
          <w:lang w:val="nl-NL"/>
        </w:rPr>
        <w:t>Van het eveneens grensoverschrijdende prospect N05-A-Noord wordt een productie van tussen de 1,5 en 5,7 miljard Nm</w:t>
      </w:r>
      <w:r w:rsidRPr="0057009E">
        <w:rPr>
          <w:bCs/>
          <w:szCs w:val="18"/>
          <w:vertAlign w:val="superscript"/>
          <w:lang w:val="nl-NL"/>
        </w:rPr>
        <w:t>3</w:t>
      </w:r>
      <w:r w:rsidRPr="00360874">
        <w:rPr>
          <w:bCs/>
          <w:szCs w:val="18"/>
          <w:lang w:val="nl-NL"/>
        </w:rPr>
        <w:t xml:space="preserve"> verwacht. De verdeling daarvan wordt vastgesteld als tot winning wordt overgegaan.</w:t>
      </w:r>
      <w:r w:rsidR="00BF07E5">
        <w:rPr>
          <w:bCs/>
          <w:szCs w:val="18"/>
          <w:lang w:val="nl-NL"/>
        </w:rPr>
        <w:t xml:space="preserve"> </w:t>
      </w:r>
      <w:r w:rsidRPr="000406A9" w:rsidR="00BF07E5">
        <w:rPr>
          <w:bCs/>
          <w:szCs w:val="18"/>
          <w:lang w:val="nl-NL"/>
        </w:rPr>
        <w:t xml:space="preserve">De inschatting is dat </w:t>
      </w:r>
      <w:r w:rsidR="00BF07E5">
        <w:rPr>
          <w:bCs/>
          <w:szCs w:val="18"/>
          <w:lang w:val="nl-NL"/>
        </w:rPr>
        <w:t>deze velden</w:t>
      </w:r>
      <w:r w:rsidRPr="000406A9" w:rsidR="00BF07E5">
        <w:rPr>
          <w:bCs/>
          <w:szCs w:val="18"/>
          <w:lang w:val="nl-NL"/>
        </w:rPr>
        <w:t xml:space="preserve">, samen met </w:t>
      </w:r>
      <w:r w:rsidR="00BF07E5">
        <w:rPr>
          <w:bCs/>
          <w:szCs w:val="18"/>
          <w:lang w:val="nl-NL"/>
        </w:rPr>
        <w:t xml:space="preserve">de andere </w:t>
      </w:r>
      <w:r w:rsidRPr="000406A9" w:rsidR="00BF07E5">
        <w:rPr>
          <w:bCs/>
          <w:szCs w:val="18"/>
          <w:lang w:val="nl-NL"/>
        </w:rPr>
        <w:t>omringende velden</w:t>
      </w:r>
      <w:r w:rsidR="00BF07E5">
        <w:rPr>
          <w:bCs/>
          <w:szCs w:val="18"/>
          <w:lang w:val="nl-NL"/>
        </w:rPr>
        <w:t xml:space="preserve"> in het gebied</w:t>
      </w:r>
      <w:r w:rsidRPr="000406A9" w:rsidR="00BF07E5">
        <w:rPr>
          <w:bCs/>
          <w:szCs w:val="18"/>
          <w:lang w:val="nl-NL"/>
        </w:rPr>
        <w:t xml:space="preserve">, ongeveer 50 miljard </w:t>
      </w:r>
      <w:r w:rsidRPr="00360874" w:rsidR="00BF07E5">
        <w:rPr>
          <w:bCs/>
          <w:szCs w:val="18"/>
          <w:lang w:val="nl-NL"/>
        </w:rPr>
        <w:t>Nm</w:t>
      </w:r>
      <w:r w:rsidRPr="0057009E" w:rsidR="00BF07E5">
        <w:rPr>
          <w:bCs/>
          <w:szCs w:val="18"/>
          <w:vertAlign w:val="superscript"/>
          <w:lang w:val="nl-NL"/>
        </w:rPr>
        <w:t>3</w:t>
      </w:r>
      <w:r w:rsidRPr="000406A9" w:rsidR="00BF07E5">
        <w:rPr>
          <w:bCs/>
          <w:szCs w:val="18"/>
          <w:lang w:val="nl-NL"/>
        </w:rPr>
        <w:t xml:space="preserve"> aardgas kunnen gaan opleveren over de komende 20 jaar.</w:t>
      </w:r>
    </w:p>
    <w:p w:rsidR="00360874" w:rsidP="00F30A86" w:rsidRDefault="00360874" w14:paraId="206E59C1" w14:textId="77777777">
      <w:pPr>
        <w:tabs>
          <w:tab w:val="left" w:pos="284"/>
        </w:tabs>
        <w:spacing w:after="0" w:line="240" w:lineRule="atLeast"/>
        <w:rPr>
          <w:bCs/>
          <w:szCs w:val="18"/>
          <w:lang w:val="nl-NL"/>
        </w:rPr>
      </w:pPr>
    </w:p>
    <w:p w:rsidR="003722FC" w:rsidP="00F30A86" w:rsidRDefault="003722FC" w14:paraId="20DA362F" w14:textId="08A88031">
      <w:pPr>
        <w:tabs>
          <w:tab w:val="left" w:pos="284"/>
        </w:tabs>
        <w:spacing w:after="0" w:line="240" w:lineRule="atLeast"/>
        <w:rPr>
          <w:rFonts w:cs="Times New Roman"/>
          <w:szCs w:val="18"/>
          <w:lang w:val="nl-NL"/>
        </w:rPr>
      </w:pPr>
      <w:r>
        <w:rPr>
          <w:rFonts w:cs="Times New Roman"/>
          <w:szCs w:val="18"/>
          <w:lang w:val="nl-NL"/>
        </w:rPr>
        <w:t xml:space="preserve">Daarnaast kan niet uitgesloten worden dat er bij verdere exploratie andere geologische structuren met </w:t>
      </w:r>
      <w:r w:rsidR="006C4B08">
        <w:rPr>
          <w:rFonts w:cs="Times New Roman"/>
          <w:szCs w:val="18"/>
          <w:lang w:val="nl-NL"/>
        </w:rPr>
        <w:t xml:space="preserve">voorkomens van </w:t>
      </w:r>
      <w:r>
        <w:rPr>
          <w:rFonts w:cs="Times New Roman"/>
          <w:szCs w:val="18"/>
          <w:lang w:val="nl-NL"/>
        </w:rPr>
        <w:t xml:space="preserve">koolwaterstoffen worden aangetroffen, die zich geheel aan Nederlandse, dan wel geheel aan Duitse zijde van de overeengekomen lijn uit het </w:t>
      </w:r>
      <w:proofErr w:type="spellStart"/>
      <w:r>
        <w:rPr>
          <w:rFonts w:cs="Times New Roman"/>
          <w:szCs w:val="18"/>
          <w:lang w:val="nl-NL"/>
        </w:rPr>
        <w:t>Westereemsverdrag</w:t>
      </w:r>
      <w:proofErr w:type="spellEnd"/>
      <w:r>
        <w:rPr>
          <w:rFonts w:cs="Times New Roman"/>
          <w:szCs w:val="18"/>
          <w:lang w:val="nl-NL"/>
        </w:rPr>
        <w:t xml:space="preserve"> </w:t>
      </w:r>
      <w:r w:rsidR="00463A1A">
        <w:rPr>
          <w:rFonts w:cs="Times New Roman"/>
          <w:szCs w:val="18"/>
          <w:lang w:val="nl-NL"/>
        </w:rPr>
        <w:t xml:space="preserve">en het Verdrag van 1964 </w:t>
      </w:r>
      <w:r>
        <w:rPr>
          <w:rFonts w:cs="Times New Roman"/>
          <w:szCs w:val="18"/>
          <w:lang w:val="nl-NL"/>
        </w:rPr>
        <w:t xml:space="preserve">bevinden. Voor dergelijke </w:t>
      </w:r>
      <w:r w:rsidR="00915D8E">
        <w:rPr>
          <w:rFonts w:cs="Times New Roman"/>
          <w:szCs w:val="18"/>
          <w:lang w:val="nl-NL"/>
        </w:rPr>
        <w:t xml:space="preserve">voorkomens </w:t>
      </w:r>
      <w:r>
        <w:rPr>
          <w:rFonts w:cs="Times New Roman"/>
          <w:szCs w:val="18"/>
          <w:lang w:val="nl-NL"/>
        </w:rPr>
        <w:t xml:space="preserve">heeft </w:t>
      </w:r>
      <w:r w:rsidR="004871D1">
        <w:rPr>
          <w:rFonts w:cs="Times New Roman"/>
          <w:szCs w:val="18"/>
          <w:lang w:val="nl-NL"/>
        </w:rPr>
        <w:t xml:space="preserve">dit </w:t>
      </w:r>
      <w:r>
        <w:rPr>
          <w:rFonts w:cs="Times New Roman"/>
          <w:szCs w:val="18"/>
          <w:lang w:val="nl-NL"/>
        </w:rPr>
        <w:t xml:space="preserve">Verdrag </w:t>
      </w:r>
      <w:r w:rsidR="00395005">
        <w:rPr>
          <w:rFonts w:cs="Times New Roman"/>
          <w:szCs w:val="18"/>
          <w:lang w:val="nl-NL"/>
        </w:rPr>
        <w:t xml:space="preserve">logischerwijs </w:t>
      </w:r>
      <w:r>
        <w:rPr>
          <w:rFonts w:cs="Times New Roman"/>
          <w:szCs w:val="18"/>
          <w:lang w:val="nl-NL"/>
        </w:rPr>
        <w:t xml:space="preserve">geen betekenis, omdat </w:t>
      </w:r>
      <w:r w:rsidR="008503D1">
        <w:rPr>
          <w:rFonts w:cs="Times New Roman"/>
          <w:szCs w:val="18"/>
          <w:lang w:val="nl-NL"/>
        </w:rPr>
        <w:t>de daar te winnen kool</w:t>
      </w:r>
      <w:r w:rsidR="007B039B">
        <w:rPr>
          <w:rFonts w:cs="Times New Roman"/>
          <w:szCs w:val="18"/>
          <w:lang w:val="nl-NL"/>
        </w:rPr>
        <w:t>waterstoffen</w:t>
      </w:r>
      <w:r w:rsidR="008503D1">
        <w:rPr>
          <w:rFonts w:cs="Times New Roman"/>
          <w:szCs w:val="18"/>
          <w:lang w:val="nl-NL"/>
        </w:rPr>
        <w:t xml:space="preserve"> </w:t>
      </w:r>
      <w:r w:rsidR="00007F87">
        <w:rPr>
          <w:rFonts w:cs="Times New Roman"/>
          <w:szCs w:val="18"/>
          <w:lang w:val="nl-NL"/>
        </w:rPr>
        <w:t xml:space="preserve">in hun </w:t>
      </w:r>
      <w:r>
        <w:rPr>
          <w:rFonts w:cs="Times New Roman"/>
          <w:szCs w:val="18"/>
          <w:lang w:val="nl-NL"/>
        </w:rPr>
        <w:t xml:space="preserve">geheel </w:t>
      </w:r>
      <w:r w:rsidR="0078619A">
        <w:rPr>
          <w:rFonts w:cs="Times New Roman"/>
          <w:szCs w:val="18"/>
          <w:lang w:val="nl-NL"/>
        </w:rPr>
        <w:t xml:space="preserve">toekomen </w:t>
      </w:r>
      <w:r w:rsidR="00532B22">
        <w:rPr>
          <w:rFonts w:cs="Times New Roman"/>
          <w:szCs w:val="18"/>
          <w:lang w:val="nl-NL"/>
        </w:rPr>
        <w:t>aan een van beide Staten</w:t>
      </w:r>
      <w:r w:rsidR="00007F87">
        <w:rPr>
          <w:rFonts w:cs="Times New Roman"/>
          <w:szCs w:val="18"/>
          <w:lang w:val="nl-NL"/>
        </w:rPr>
        <w:t xml:space="preserve"> </w:t>
      </w:r>
      <w:r w:rsidR="00B53D94">
        <w:rPr>
          <w:rFonts w:cs="Times New Roman"/>
          <w:szCs w:val="18"/>
          <w:lang w:val="nl-NL"/>
        </w:rPr>
        <w:t xml:space="preserve">en </w:t>
      </w:r>
      <w:r w:rsidR="007376C6">
        <w:rPr>
          <w:rFonts w:cs="Times New Roman"/>
          <w:szCs w:val="18"/>
          <w:lang w:val="nl-NL"/>
        </w:rPr>
        <w:t>er</w:t>
      </w:r>
      <w:r w:rsidR="00B53D94">
        <w:rPr>
          <w:rFonts w:cs="Times New Roman"/>
          <w:szCs w:val="18"/>
          <w:lang w:val="nl-NL"/>
        </w:rPr>
        <w:t xml:space="preserve"> </w:t>
      </w:r>
      <w:r w:rsidR="00CC2D15">
        <w:rPr>
          <w:rFonts w:cs="Times New Roman"/>
          <w:szCs w:val="18"/>
          <w:lang w:val="nl-NL"/>
        </w:rPr>
        <w:t xml:space="preserve">derhalve </w:t>
      </w:r>
      <w:r w:rsidR="00B53D94">
        <w:rPr>
          <w:rFonts w:cs="Times New Roman"/>
          <w:szCs w:val="18"/>
          <w:lang w:val="nl-NL"/>
        </w:rPr>
        <w:t xml:space="preserve">geen verdeling van de </w:t>
      </w:r>
      <w:r w:rsidR="00824F0F">
        <w:rPr>
          <w:rFonts w:cs="Times New Roman"/>
          <w:szCs w:val="18"/>
          <w:lang w:val="nl-NL"/>
        </w:rPr>
        <w:t xml:space="preserve">te winnen hoeveelheden </w:t>
      </w:r>
      <w:r w:rsidR="007C636E">
        <w:rPr>
          <w:rFonts w:cs="Times New Roman"/>
          <w:szCs w:val="18"/>
          <w:lang w:val="nl-NL"/>
        </w:rPr>
        <w:t>hoeft plaats te vinden</w:t>
      </w:r>
      <w:r>
        <w:rPr>
          <w:rFonts w:cs="Times New Roman"/>
          <w:szCs w:val="18"/>
          <w:lang w:val="nl-NL"/>
        </w:rPr>
        <w:t xml:space="preserve">. Bij verdere </w:t>
      </w:r>
      <w:r w:rsidR="001674B6">
        <w:rPr>
          <w:rFonts w:cs="Times New Roman"/>
          <w:szCs w:val="18"/>
          <w:lang w:val="nl-NL"/>
        </w:rPr>
        <w:t xml:space="preserve">ontwikkeling </w:t>
      </w:r>
      <w:r>
        <w:rPr>
          <w:rFonts w:cs="Times New Roman"/>
          <w:szCs w:val="18"/>
          <w:lang w:val="nl-NL"/>
        </w:rPr>
        <w:t xml:space="preserve">kan echter ook blijken dat </w:t>
      </w:r>
      <w:r w:rsidR="005C4164">
        <w:rPr>
          <w:rFonts w:cs="Times New Roman"/>
          <w:szCs w:val="18"/>
          <w:lang w:val="nl-NL"/>
        </w:rPr>
        <w:t xml:space="preserve">een </w:t>
      </w:r>
      <w:r w:rsidR="00A94554">
        <w:rPr>
          <w:rFonts w:cs="Times New Roman"/>
          <w:szCs w:val="18"/>
          <w:lang w:val="nl-NL"/>
        </w:rPr>
        <w:t xml:space="preserve">dergelijke </w:t>
      </w:r>
      <w:r w:rsidR="00874B04">
        <w:rPr>
          <w:rFonts w:cs="Times New Roman"/>
          <w:szCs w:val="18"/>
          <w:lang w:val="nl-NL"/>
        </w:rPr>
        <w:t xml:space="preserve">andere </w:t>
      </w:r>
      <w:r>
        <w:rPr>
          <w:rFonts w:cs="Times New Roman"/>
          <w:szCs w:val="18"/>
          <w:lang w:val="nl-NL"/>
        </w:rPr>
        <w:t>structu</w:t>
      </w:r>
      <w:r w:rsidR="005C4164">
        <w:rPr>
          <w:rFonts w:cs="Times New Roman"/>
          <w:szCs w:val="18"/>
          <w:lang w:val="nl-NL"/>
        </w:rPr>
        <w:t>u</w:t>
      </w:r>
      <w:r>
        <w:rPr>
          <w:rFonts w:cs="Times New Roman"/>
          <w:szCs w:val="18"/>
          <w:lang w:val="nl-NL"/>
        </w:rPr>
        <w:t xml:space="preserve">r in </w:t>
      </w:r>
      <w:r w:rsidR="00676EDE">
        <w:rPr>
          <w:rFonts w:cs="Times New Roman"/>
          <w:szCs w:val="18"/>
          <w:lang w:val="nl-NL"/>
        </w:rPr>
        <w:t>druk-</w:t>
      </w:r>
      <w:r w:rsidR="006F42FB">
        <w:rPr>
          <w:rFonts w:cs="Times New Roman"/>
          <w:szCs w:val="18"/>
          <w:lang w:val="nl-NL"/>
        </w:rPr>
        <w:t xml:space="preserve"> </w:t>
      </w:r>
      <w:r w:rsidR="00676EDE">
        <w:rPr>
          <w:rFonts w:cs="Times New Roman"/>
          <w:szCs w:val="18"/>
          <w:lang w:val="nl-NL"/>
        </w:rPr>
        <w:t>en fase</w:t>
      </w:r>
      <w:r>
        <w:rPr>
          <w:rFonts w:cs="Times New Roman"/>
          <w:szCs w:val="18"/>
          <w:lang w:val="nl-NL"/>
        </w:rPr>
        <w:t>verbinding staa</w:t>
      </w:r>
      <w:r w:rsidR="0078055C">
        <w:rPr>
          <w:rFonts w:cs="Times New Roman"/>
          <w:szCs w:val="18"/>
          <w:lang w:val="nl-NL"/>
        </w:rPr>
        <w:t>t</w:t>
      </w:r>
      <w:r>
        <w:rPr>
          <w:rFonts w:cs="Times New Roman"/>
          <w:szCs w:val="18"/>
          <w:lang w:val="nl-NL"/>
        </w:rPr>
        <w:t xml:space="preserve"> met een grensoverschrijdend veld</w:t>
      </w:r>
      <w:r w:rsidR="00653D30">
        <w:rPr>
          <w:rFonts w:cs="Times New Roman"/>
          <w:szCs w:val="18"/>
          <w:lang w:val="nl-NL"/>
        </w:rPr>
        <w:t>.</w:t>
      </w:r>
      <w:r w:rsidR="00DF1B73">
        <w:rPr>
          <w:rFonts w:cs="Times New Roman"/>
          <w:szCs w:val="18"/>
          <w:lang w:val="nl-NL"/>
        </w:rPr>
        <w:t xml:space="preserve"> In dat geval kunnen </w:t>
      </w:r>
      <w:r w:rsidR="003B6E4B">
        <w:rPr>
          <w:rFonts w:cs="Times New Roman"/>
          <w:szCs w:val="18"/>
          <w:lang w:val="nl-NL"/>
        </w:rPr>
        <w:t xml:space="preserve">gasmoleculen </w:t>
      </w:r>
      <w:r w:rsidR="009D3A8B">
        <w:rPr>
          <w:rFonts w:cs="Times New Roman"/>
          <w:szCs w:val="18"/>
          <w:lang w:val="nl-NL"/>
        </w:rPr>
        <w:t xml:space="preserve">in deze velden </w:t>
      </w:r>
      <w:r w:rsidR="00B7603E">
        <w:rPr>
          <w:rFonts w:cs="Times New Roman"/>
          <w:szCs w:val="18"/>
          <w:lang w:val="nl-NL"/>
        </w:rPr>
        <w:t xml:space="preserve">zich </w:t>
      </w:r>
      <w:r w:rsidR="003B6E4B">
        <w:rPr>
          <w:rFonts w:cs="Times New Roman"/>
          <w:szCs w:val="18"/>
          <w:lang w:val="nl-NL"/>
        </w:rPr>
        <w:t xml:space="preserve">over en weer </w:t>
      </w:r>
      <w:r w:rsidR="003242CE">
        <w:rPr>
          <w:rFonts w:cs="Times New Roman"/>
          <w:szCs w:val="18"/>
          <w:lang w:val="nl-NL"/>
        </w:rPr>
        <w:t>grensoverschrijden</w:t>
      </w:r>
      <w:r w:rsidR="001E2293">
        <w:rPr>
          <w:rFonts w:cs="Times New Roman"/>
          <w:szCs w:val="18"/>
          <w:lang w:val="nl-NL"/>
        </w:rPr>
        <w:t>d</w:t>
      </w:r>
      <w:r w:rsidR="00B7603E">
        <w:rPr>
          <w:rFonts w:cs="Times New Roman"/>
          <w:szCs w:val="18"/>
          <w:lang w:val="nl-NL"/>
        </w:rPr>
        <w:t xml:space="preserve"> </w:t>
      </w:r>
      <w:r w:rsidR="00454658">
        <w:rPr>
          <w:rFonts w:cs="Times New Roman"/>
          <w:szCs w:val="18"/>
          <w:lang w:val="nl-NL"/>
        </w:rPr>
        <w:t>verplaatsen</w:t>
      </w:r>
      <w:r w:rsidR="00C96506">
        <w:rPr>
          <w:rFonts w:cs="Times New Roman"/>
          <w:szCs w:val="18"/>
          <w:lang w:val="nl-NL"/>
        </w:rPr>
        <w:t xml:space="preserve"> en </w:t>
      </w:r>
      <w:r w:rsidR="00DF1B73">
        <w:rPr>
          <w:rFonts w:cs="Times New Roman"/>
          <w:szCs w:val="18"/>
          <w:lang w:val="nl-NL"/>
        </w:rPr>
        <w:t xml:space="preserve">kunnen deze </w:t>
      </w:r>
      <w:r w:rsidR="00C96506">
        <w:rPr>
          <w:rFonts w:cs="Times New Roman"/>
          <w:szCs w:val="18"/>
          <w:lang w:val="nl-NL"/>
        </w:rPr>
        <w:t>niet separaat gewonnen worden</w:t>
      </w:r>
      <w:r>
        <w:rPr>
          <w:rFonts w:cs="Times New Roman"/>
          <w:szCs w:val="18"/>
          <w:lang w:val="nl-NL"/>
        </w:rPr>
        <w:t xml:space="preserve">. </w:t>
      </w:r>
      <w:r w:rsidR="00DF1B73">
        <w:rPr>
          <w:rFonts w:cs="Times New Roman"/>
          <w:szCs w:val="18"/>
          <w:lang w:val="nl-NL"/>
        </w:rPr>
        <w:t xml:space="preserve">Deze </w:t>
      </w:r>
      <w:r w:rsidR="00A77296">
        <w:rPr>
          <w:rFonts w:cs="Times New Roman"/>
          <w:szCs w:val="18"/>
          <w:lang w:val="nl-NL"/>
        </w:rPr>
        <w:t xml:space="preserve">structuren </w:t>
      </w:r>
      <w:r w:rsidR="00DF1B73">
        <w:rPr>
          <w:rFonts w:cs="Times New Roman"/>
          <w:szCs w:val="18"/>
          <w:lang w:val="nl-NL"/>
        </w:rPr>
        <w:t xml:space="preserve">zijn dan </w:t>
      </w:r>
      <w:r>
        <w:rPr>
          <w:rFonts w:cs="Times New Roman"/>
          <w:szCs w:val="18"/>
          <w:lang w:val="nl-NL"/>
        </w:rPr>
        <w:t xml:space="preserve">onlosmakelijk </w:t>
      </w:r>
      <w:r w:rsidR="00696DD7">
        <w:rPr>
          <w:rFonts w:cs="Times New Roman"/>
          <w:szCs w:val="18"/>
          <w:lang w:val="nl-NL"/>
        </w:rPr>
        <w:t xml:space="preserve">met elkaar verbonden en </w:t>
      </w:r>
      <w:r w:rsidR="00DF1B73">
        <w:rPr>
          <w:rFonts w:cs="Times New Roman"/>
          <w:szCs w:val="18"/>
          <w:lang w:val="nl-NL"/>
        </w:rPr>
        <w:t>zijn in</w:t>
      </w:r>
      <w:r w:rsidR="004610CD">
        <w:rPr>
          <w:rFonts w:cs="Times New Roman"/>
          <w:szCs w:val="18"/>
          <w:lang w:val="nl-NL"/>
        </w:rPr>
        <w:t xml:space="preserve"> het </w:t>
      </w:r>
      <w:r>
        <w:rPr>
          <w:rFonts w:cs="Times New Roman"/>
          <w:szCs w:val="18"/>
          <w:lang w:val="nl-NL"/>
        </w:rPr>
        <w:t xml:space="preserve">geheel </w:t>
      </w:r>
      <w:r w:rsidR="00FF5267">
        <w:rPr>
          <w:rFonts w:cs="Times New Roman"/>
          <w:szCs w:val="18"/>
          <w:lang w:val="nl-NL"/>
        </w:rPr>
        <w:t>een</w:t>
      </w:r>
      <w:r>
        <w:rPr>
          <w:rFonts w:cs="Times New Roman"/>
          <w:szCs w:val="18"/>
          <w:lang w:val="nl-NL"/>
        </w:rPr>
        <w:t xml:space="preserve"> grensoverschrijdend </w:t>
      </w:r>
      <w:r w:rsidR="00FF5267">
        <w:rPr>
          <w:rFonts w:cs="Times New Roman"/>
          <w:szCs w:val="18"/>
          <w:lang w:val="nl-NL"/>
        </w:rPr>
        <w:t>veld dat v</w:t>
      </w:r>
      <w:r>
        <w:rPr>
          <w:rFonts w:cs="Times New Roman"/>
          <w:szCs w:val="18"/>
          <w:lang w:val="nl-NL"/>
        </w:rPr>
        <w:t>olledig onder de werking van het Verdrag</w:t>
      </w:r>
      <w:r w:rsidR="00FF5267">
        <w:rPr>
          <w:rFonts w:cs="Times New Roman"/>
          <w:szCs w:val="18"/>
          <w:lang w:val="nl-NL"/>
        </w:rPr>
        <w:t xml:space="preserve"> valt</w:t>
      </w:r>
      <w:r>
        <w:rPr>
          <w:rFonts w:cs="Times New Roman"/>
          <w:szCs w:val="18"/>
          <w:lang w:val="nl-NL"/>
        </w:rPr>
        <w:t>.</w:t>
      </w:r>
    </w:p>
    <w:p w:rsidR="00322C38" w:rsidP="00F30A86" w:rsidRDefault="00322C38" w14:paraId="28C07971" w14:textId="6A271686">
      <w:pPr>
        <w:tabs>
          <w:tab w:val="left" w:pos="284"/>
        </w:tabs>
        <w:spacing w:after="0" w:line="240" w:lineRule="atLeast"/>
        <w:rPr>
          <w:rFonts w:cs="Times New Roman"/>
          <w:szCs w:val="18"/>
          <w:lang w:val="nl-NL"/>
        </w:rPr>
      </w:pPr>
    </w:p>
    <w:p w:rsidR="00322C38" w:rsidP="00F30A86" w:rsidRDefault="00322C38" w14:paraId="7898028B" w14:textId="33F70BCE">
      <w:pPr>
        <w:tabs>
          <w:tab w:val="left" w:pos="284"/>
        </w:tabs>
        <w:spacing w:after="0" w:line="240" w:lineRule="atLeast"/>
        <w:rPr>
          <w:bCs/>
          <w:szCs w:val="18"/>
          <w:lang w:val="nl-NL"/>
        </w:rPr>
      </w:pPr>
      <w:r>
        <w:rPr>
          <w:bCs/>
          <w:szCs w:val="18"/>
          <w:lang w:val="nl-NL"/>
        </w:rPr>
        <w:t>G</w:t>
      </w:r>
      <w:r w:rsidRPr="00322C38">
        <w:rPr>
          <w:bCs/>
          <w:szCs w:val="18"/>
          <w:lang w:val="nl-NL"/>
        </w:rPr>
        <w:t xml:space="preserve">rensoverschrijdende velden die geheel voorbij de buitengrenzen van de territoriale zee zijn gelegen en ook niet in verbinding staan met grensoverschrijdende velden gelegen tussen 3 en 12 zeemijlen, zoals </w:t>
      </w:r>
      <w:r w:rsidR="006D77E0">
        <w:rPr>
          <w:bCs/>
          <w:szCs w:val="18"/>
          <w:lang w:val="nl-NL"/>
        </w:rPr>
        <w:t xml:space="preserve">de </w:t>
      </w:r>
      <w:r>
        <w:rPr>
          <w:bCs/>
          <w:szCs w:val="18"/>
          <w:lang w:val="nl-NL"/>
        </w:rPr>
        <w:t xml:space="preserve">grensoverschrijdende </w:t>
      </w:r>
      <w:r w:rsidR="00BD2D25">
        <w:rPr>
          <w:bCs/>
          <w:szCs w:val="18"/>
          <w:lang w:val="nl-NL"/>
        </w:rPr>
        <w:t>velden</w:t>
      </w:r>
      <w:r w:rsidR="00BF3AB6">
        <w:rPr>
          <w:bCs/>
          <w:szCs w:val="18"/>
          <w:lang w:val="nl-NL"/>
        </w:rPr>
        <w:t xml:space="preserve"> </w:t>
      </w:r>
      <w:r w:rsidR="002726AC">
        <w:rPr>
          <w:bCs/>
          <w:szCs w:val="18"/>
          <w:lang w:val="nl-NL"/>
        </w:rPr>
        <w:t xml:space="preserve">N04-A en N04-C </w:t>
      </w:r>
      <w:r w:rsidR="006D77E0">
        <w:rPr>
          <w:bCs/>
          <w:szCs w:val="18"/>
          <w:lang w:val="nl-NL"/>
        </w:rPr>
        <w:t>in</w:t>
      </w:r>
      <w:r w:rsidRPr="00322C38">
        <w:rPr>
          <w:bCs/>
          <w:szCs w:val="18"/>
          <w:lang w:val="nl-NL"/>
        </w:rPr>
        <w:t xml:space="preserve"> </w:t>
      </w:r>
      <w:r w:rsidR="002726AC">
        <w:rPr>
          <w:bCs/>
          <w:szCs w:val="18"/>
          <w:lang w:val="nl-NL"/>
        </w:rPr>
        <w:t xml:space="preserve">blok </w:t>
      </w:r>
      <w:r w:rsidRPr="00322C38">
        <w:rPr>
          <w:bCs/>
          <w:szCs w:val="18"/>
          <w:lang w:val="nl-NL"/>
        </w:rPr>
        <w:t xml:space="preserve">N04, </w:t>
      </w:r>
      <w:r>
        <w:rPr>
          <w:bCs/>
          <w:szCs w:val="18"/>
          <w:lang w:val="nl-NL"/>
        </w:rPr>
        <w:t xml:space="preserve">vallen </w:t>
      </w:r>
      <w:r w:rsidRPr="00322C38">
        <w:rPr>
          <w:bCs/>
          <w:szCs w:val="18"/>
          <w:lang w:val="nl-NL"/>
        </w:rPr>
        <w:t xml:space="preserve">niet onder de reikwijdte van dit Verdrag, maar onder bestaande regelingen op grond van </w:t>
      </w:r>
      <w:r w:rsidR="00653D30">
        <w:rPr>
          <w:bCs/>
          <w:szCs w:val="18"/>
          <w:lang w:val="nl-NL"/>
        </w:rPr>
        <w:t>het Verdrag</w:t>
      </w:r>
      <w:r w:rsidRPr="00322C38">
        <w:rPr>
          <w:bCs/>
          <w:szCs w:val="18"/>
          <w:lang w:val="nl-NL"/>
        </w:rPr>
        <w:t xml:space="preserve"> van 1971 en</w:t>
      </w:r>
      <w:r w:rsidR="00653D30">
        <w:rPr>
          <w:bCs/>
          <w:szCs w:val="18"/>
          <w:lang w:val="nl-NL"/>
        </w:rPr>
        <w:t xml:space="preserve"> het Verdrag van</w:t>
      </w:r>
      <w:r w:rsidRPr="00322C38">
        <w:rPr>
          <w:bCs/>
          <w:szCs w:val="18"/>
          <w:lang w:val="nl-NL"/>
        </w:rPr>
        <w:t xml:space="preserve"> 1964.</w:t>
      </w:r>
      <w:r w:rsidR="001D772D">
        <w:rPr>
          <w:bCs/>
          <w:szCs w:val="18"/>
          <w:lang w:val="nl-NL"/>
        </w:rPr>
        <w:t xml:space="preserve"> </w:t>
      </w:r>
      <w:bookmarkStart w:name="_Hlk144327868" w:id="5"/>
      <w:r w:rsidR="001D772D">
        <w:rPr>
          <w:rFonts w:cs="Times New Roman"/>
          <w:szCs w:val="18"/>
          <w:lang w:val="nl-NL"/>
        </w:rPr>
        <w:t xml:space="preserve">Over de toepassing van die verdragen op dergelijke velden bestaat geen verschil van opvatting tussen Nederland en Duitsland. </w:t>
      </w:r>
      <w:bookmarkEnd w:id="5"/>
    </w:p>
    <w:p w:rsidR="003722FC" w:rsidP="00F30A86" w:rsidRDefault="003722FC" w14:paraId="49BC3CBF" w14:textId="5A674333">
      <w:pPr>
        <w:tabs>
          <w:tab w:val="left" w:pos="284"/>
        </w:tabs>
        <w:spacing w:after="0" w:line="240" w:lineRule="atLeast"/>
        <w:rPr>
          <w:bCs/>
          <w:szCs w:val="18"/>
          <w:lang w:val="nl-NL"/>
        </w:rPr>
      </w:pPr>
    </w:p>
    <w:p w:rsidR="00FE4131" w:rsidP="00497EE6" w:rsidRDefault="00C933CF" w14:paraId="2CF768B2" w14:textId="0190A930">
      <w:pPr>
        <w:pStyle w:val="ListParagraph"/>
        <w:tabs>
          <w:tab w:val="left" w:pos="284"/>
        </w:tabs>
        <w:spacing w:after="0" w:line="240" w:lineRule="atLeast"/>
        <w:ind w:left="0"/>
        <w:rPr>
          <w:bCs/>
          <w:szCs w:val="18"/>
          <w:lang w:val="nl-NL"/>
        </w:rPr>
      </w:pPr>
      <w:r>
        <w:rPr>
          <w:bCs/>
          <w:szCs w:val="18"/>
          <w:lang w:val="nl-NL"/>
        </w:rPr>
        <w:t xml:space="preserve">Van vergunninghouders wordt verlangd dat zij met </w:t>
      </w:r>
      <w:r w:rsidR="00F95D8A">
        <w:rPr>
          <w:bCs/>
          <w:szCs w:val="18"/>
          <w:lang w:val="nl-NL"/>
        </w:rPr>
        <w:t xml:space="preserve">een </w:t>
      </w:r>
      <w:r w:rsidR="003360F5">
        <w:rPr>
          <w:bCs/>
          <w:szCs w:val="18"/>
          <w:lang w:val="nl-NL"/>
        </w:rPr>
        <w:t>door de</w:t>
      </w:r>
      <w:r w:rsidR="00FF5EE6">
        <w:rPr>
          <w:bCs/>
          <w:szCs w:val="18"/>
          <w:lang w:val="nl-NL"/>
        </w:rPr>
        <w:t xml:space="preserve"> partijen goed te keuren </w:t>
      </w:r>
      <w:r>
        <w:rPr>
          <w:bCs/>
          <w:szCs w:val="18"/>
          <w:lang w:val="nl-NL"/>
        </w:rPr>
        <w:t xml:space="preserve">voorstel komen </w:t>
      </w:r>
      <w:r w:rsidR="00470BCC">
        <w:rPr>
          <w:bCs/>
          <w:szCs w:val="18"/>
          <w:lang w:val="nl-NL"/>
        </w:rPr>
        <w:t>voor de</w:t>
      </w:r>
      <w:r w:rsidRPr="00494945" w:rsidR="00470BCC">
        <w:rPr>
          <w:bCs/>
          <w:szCs w:val="18"/>
          <w:lang w:val="nl-NL"/>
        </w:rPr>
        <w:t xml:space="preserve"> </w:t>
      </w:r>
      <w:r w:rsidRPr="00494945" w:rsidR="00494945">
        <w:rPr>
          <w:bCs/>
          <w:szCs w:val="18"/>
          <w:lang w:val="nl-NL"/>
        </w:rPr>
        <w:t xml:space="preserve">ligging en de omvang van de </w:t>
      </w:r>
      <w:r w:rsidR="00203505">
        <w:rPr>
          <w:bCs/>
          <w:szCs w:val="18"/>
          <w:lang w:val="nl-NL"/>
        </w:rPr>
        <w:t>voorkomens</w:t>
      </w:r>
      <w:r w:rsidR="006616A4">
        <w:rPr>
          <w:bCs/>
          <w:szCs w:val="18"/>
          <w:lang w:val="nl-NL"/>
        </w:rPr>
        <w:t xml:space="preserve"> </w:t>
      </w:r>
      <w:r>
        <w:rPr>
          <w:bCs/>
          <w:szCs w:val="18"/>
          <w:lang w:val="nl-NL"/>
        </w:rPr>
        <w:t xml:space="preserve">in het </w:t>
      </w:r>
      <w:r w:rsidR="00FE4131">
        <w:rPr>
          <w:bCs/>
          <w:szCs w:val="18"/>
          <w:lang w:val="nl-NL"/>
        </w:rPr>
        <w:t xml:space="preserve">te exploiteren </w:t>
      </w:r>
      <w:r>
        <w:rPr>
          <w:bCs/>
          <w:szCs w:val="18"/>
          <w:lang w:val="nl-NL"/>
        </w:rPr>
        <w:t>grensoverschrijdende veld.</w:t>
      </w:r>
      <w:r w:rsidRPr="00494945" w:rsidR="00494945">
        <w:rPr>
          <w:bCs/>
          <w:szCs w:val="18"/>
          <w:lang w:val="nl-NL"/>
        </w:rPr>
        <w:t xml:space="preserve"> Ook moeten zij </w:t>
      </w:r>
      <w:r w:rsidR="009B58FC">
        <w:rPr>
          <w:bCs/>
          <w:szCs w:val="18"/>
          <w:lang w:val="nl-NL"/>
        </w:rPr>
        <w:t xml:space="preserve">aan partijen </w:t>
      </w:r>
      <w:r w:rsidR="00F95D8A">
        <w:rPr>
          <w:bCs/>
          <w:szCs w:val="18"/>
          <w:lang w:val="nl-NL"/>
        </w:rPr>
        <w:t xml:space="preserve">een </w:t>
      </w:r>
      <w:r w:rsidRPr="00494945" w:rsidR="00494945">
        <w:rPr>
          <w:bCs/>
          <w:szCs w:val="18"/>
          <w:lang w:val="nl-NL"/>
        </w:rPr>
        <w:t xml:space="preserve">voorstel doen </w:t>
      </w:r>
      <w:r w:rsidR="00470BCC">
        <w:rPr>
          <w:bCs/>
          <w:szCs w:val="18"/>
          <w:lang w:val="nl-NL"/>
        </w:rPr>
        <w:t>voor</w:t>
      </w:r>
      <w:r w:rsidRPr="00494945" w:rsidR="00494945">
        <w:rPr>
          <w:bCs/>
          <w:szCs w:val="18"/>
          <w:lang w:val="nl-NL"/>
        </w:rPr>
        <w:t xml:space="preserve"> de toedeling van </w:t>
      </w:r>
      <w:r w:rsidR="00FE4131">
        <w:rPr>
          <w:bCs/>
          <w:szCs w:val="18"/>
          <w:lang w:val="nl-NL"/>
        </w:rPr>
        <w:t>de reserves</w:t>
      </w:r>
      <w:r w:rsidRPr="00494945" w:rsidR="00494945">
        <w:rPr>
          <w:bCs/>
          <w:szCs w:val="18"/>
          <w:lang w:val="nl-NL"/>
        </w:rPr>
        <w:t xml:space="preserve"> aan de </w:t>
      </w:r>
      <w:r w:rsidR="003B476A">
        <w:rPr>
          <w:bCs/>
          <w:szCs w:val="18"/>
          <w:lang w:val="nl-NL"/>
        </w:rPr>
        <w:t>partijen</w:t>
      </w:r>
      <w:r w:rsidRPr="00494945" w:rsidR="00494945">
        <w:rPr>
          <w:bCs/>
          <w:szCs w:val="18"/>
          <w:lang w:val="nl-NL"/>
        </w:rPr>
        <w:t xml:space="preserve">. De mogelijkheid bestaat dat na verloop van tijd </w:t>
      </w:r>
      <w:r w:rsidR="00740F50">
        <w:rPr>
          <w:bCs/>
          <w:szCs w:val="18"/>
          <w:lang w:val="nl-NL"/>
        </w:rPr>
        <w:t xml:space="preserve">tijdens de exploitatie </w:t>
      </w:r>
      <w:r w:rsidR="00301EBD">
        <w:rPr>
          <w:bCs/>
          <w:szCs w:val="18"/>
          <w:lang w:val="nl-NL"/>
        </w:rPr>
        <w:t>nieuw</w:t>
      </w:r>
      <w:r w:rsidR="00740F50">
        <w:rPr>
          <w:bCs/>
          <w:szCs w:val="18"/>
          <w:lang w:val="nl-NL"/>
        </w:rPr>
        <w:t xml:space="preserve"> verkregen</w:t>
      </w:r>
      <w:r w:rsidR="00301EBD">
        <w:rPr>
          <w:bCs/>
          <w:szCs w:val="18"/>
          <w:lang w:val="nl-NL"/>
        </w:rPr>
        <w:t xml:space="preserve"> gegevens en </w:t>
      </w:r>
      <w:r w:rsidR="003D75EA">
        <w:rPr>
          <w:bCs/>
          <w:szCs w:val="18"/>
          <w:lang w:val="nl-NL"/>
        </w:rPr>
        <w:t>inzichten</w:t>
      </w:r>
      <w:r w:rsidR="00301EBD">
        <w:rPr>
          <w:bCs/>
          <w:szCs w:val="18"/>
          <w:lang w:val="nl-NL"/>
        </w:rPr>
        <w:t xml:space="preserve"> </w:t>
      </w:r>
      <w:r w:rsidRPr="00494945" w:rsidR="00494945">
        <w:rPr>
          <w:bCs/>
          <w:szCs w:val="18"/>
          <w:lang w:val="nl-NL"/>
        </w:rPr>
        <w:t xml:space="preserve">een herziening </w:t>
      </w:r>
      <w:r w:rsidR="008555BC">
        <w:rPr>
          <w:bCs/>
          <w:szCs w:val="18"/>
          <w:lang w:val="nl-NL"/>
        </w:rPr>
        <w:t>rechtvaardigen</w:t>
      </w:r>
      <w:r w:rsidRPr="00494945" w:rsidR="00494945">
        <w:rPr>
          <w:bCs/>
          <w:szCs w:val="18"/>
          <w:lang w:val="nl-NL"/>
        </w:rPr>
        <w:t xml:space="preserve"> van de </w:t>
      </w:r>
      <w:r w:rsidR="00C53E98">
        <w:rPr>
          <w:bCs/>
          <w:szCs w:val="18"/>
          <w:lang w:val="nl-NL"/>
        </w:rPr>
        <w:t>aanva</w:t>
      </w:r>
      <w:r w:rsidR="004D2822">
        <w:rPr>
          <w:bCs/>
          <w:szCs w:val="18"/>
          <w:lang w:val="nl-NL"/>
        </w:rPr>
        <w:t xml:space="preserve">nkelijk vastgestelde </w:t>
      </w:r>
      <w:r w:rsidRPr="00494945" w:rsidR="00494945">
        <w:rPr>
          <w:bCs/>
          <w:szCs w:val="18"/>
          <w:lang w:val="nl-NL"/>
        </w:rPr>
        <w:t xml:space="preserve">toedeling van </w:t>
      </w:r>
      <w:r w:rsidR="00FE4131">
        <w:rPr>
          <w:bCs/>
          <w:szCs w:val="18"/>
          <w:lang w:val="nl-NL"/>
        </w:rPr>
        <w:t>de reserves</w:t>
      </w:r>
      <w:r w:rsidR="00273D64">
        <w:rPr>
          <w:bCs/>
          <w:szCs w:val="18"/>
          <w:lang w:val="nl-NL"/>
        </w:rPr>
        <w:t xml:space="preserve">, bijvoorbeeld als aan een zijde </w:t>
      </w:r>
      <w:r w:rsidR="00E2508C">
        <w:rPr>
          <w:bCs/>
          <w:szCs w:val="18"/>
          <w:lang w:val="nl-NL"/>
        </w:rPr>
        <w:t>van de lijn meer reserves worden verwacht dan aanvankelijk werd verondersteld</w:t>
      </w:r>
      <w:r w:rsidRPr="00494945" w:rsidR="00494945">
        <w:rPr>
          <w:bCs/>
          <w:szCs w:val="18"/>
          <w:lang w:val="nl-NL"/>
        </w:rPr>
        <w:t xml:space="preserve">. </w:t>
      </w:r>
      <w:r w:rsidR="00301EBD">
        <w:rPr>
          <w:bCs/>
          <w:szCs w:val="18"/>
          <w:lang w:val="nl-NL"/>
        </w:rPr>
        <w:t>Het u</w:t>
      </w:r>
      <w:r w:rsidRPr="00494945" w:rsidR="00494945">
        <w:rPr>
          <w:bCs/>
          <w:szCs w:val="18"/>
          <w:lang w:val="nl-NL"/>
        </w:rPr>
        <w:t xml:space="preserve">itgangspunt </w:t>
      </w:r>
      <w:r w:rsidR="00B82D60">
        <w:rPr>
          <w:bCs/>
          <w:szCs w:val="18"/>
          <w:lang w:val="nl-NL"/>
        </w:rPr>
        <w:t xml:space="preserve">is </w:t>
      </w:r>
      <w:r w:rsidR="00470BCC">
        <w:rPr>
          <w:bCs/>
          <w:szCs w:val="18"/>
          <w:lang w:val="nl-NL"/>
        </w:rPr>
        <w:t xml:space="preserve">te allen tijde </w:t>
      </w:r>
      <w:r w:rsidRPr="00494945" w:rsidR="00494945">
        <w:rPr>
          <w:bCs/>
          <w:szCs w:val="18"/>
          <w:lang w:val="nl-NL"/>
        </w:rPr>
        <w:t xml:space="preserve">dat </w:t>
      </w:r>
      <w:r w:rsidR="003B476A">
        <w:rPr>
          <w:bCs/>
          <w:szCs w:val="18"/>
          <w:lang w:val="nl-NL"/>
        </w:rPr>
        <w:t xml:space="preserve">de partijen en de </w:t>
      </w:r>
      <w:r w:rsidRPr="00494945" w:rsidR="00494945">
        <w:rPr>
          <w:bCs/>
          <w:szCs w:val="18"/>
          <w:lang w:val="nl-NL"/>
        </w:rPr>
        <w:t>vergunninghouders</w:t>
      </w:r>
      <w:r w:rsidR="001D0C2C">
        <w:rPr>
          <w:bCs/>
          <w:szCs w:val="18"/>
          <w:lang w:val="nl-NL"/>
        </w:rPr>
        <w:t xml:space="preserve"> </w:t>
      </w:r>
      <w:r w:rsidRPr="00494945" w:rsidR="00494945">
        <w:rPr>
          <w:bCs/>
          <w:szCs w:val="18"/>
          <w:lang w:val="nl-NL"/>
        </w:rPr>
        <w:t xml:space="preserve">uiteindelijk het deel van </w:t>
      </w:r>
      <w:r w:rsidR="00FE4131">
        <w:rPr>
          <w:bCs/>
          <w:szCs w:val="18"/>
          <w:lang w:val="nl-NL"/>
        </w:rPr>
        <w:t>de reserves</w:t>
      </w:r>
      <w:r w:rsidRPr="00494945" w:rsidR="00494945">
        <w:rPr>
          <w:bCs/>
          <w:szCs w:val="18"/>
          <w:lang w:val="nl-NL"/>
        </w:rPr>
        <w:t xml:space="preserve"> krijgen, waartoe ze gerechtigd zijn</w:t>
      </w:r>
      <w:r w:rsidR="002409D9">
        <w:rPr>
          <w:bCs/>
          <w:szCs w:val="18"/>
          <w:lang w:val="nl-NL"/>
        </w:rPr>
        <w:t xml:space="preserve"> en waar ze aanspraak </w:t>
      </w:r>
      <w:r w:rsidR="00881D23">
        <w:rPr>
          <w:bCs/>
          <w:szCs w:val="18"/>
          <w:lang w:val="nl-NL"/>
        </w:rPr>
        <w:t xml:space="preserve">op </w:t>
      </w:r>
      <w:r w:rsidR="002409D9">
        <w:rPr>
          <w:bCs/>
          <w:szCs w:val="18"/>
          <w:lang w:val="nl-NL"/>
        </w:rPr>
        <w:lastRenderedPageBreak/>
        <w:t>hebben</w:t>
      </w:r>
      <w:r w:rsidR="00FE4131">
        <w:rPr>
          <w:bCs/>
          <w:szCs w:val="18"/>
          <w:lang w:val="nl-NL"/>
        </w:rPr>
        <w:t xml:space="preserve">. </w:t>
      </w:r>
      <w:r w:rsidR="007E3048">
        <w:rPr>
          <w:bCs/>
          <w:szCs w:val="18"/>
          <w:lang w:val="nl-NL"/>
        </w:rPr>
        <w:t>Dat d</w:t>
      </w:r>
      <w:r w:rsidRPr="00494945" w:rsidR="00FE4131">
        <w:rPr>
          <w:bCs/>
          <w:szCs w:val="18"/>
          <w:lang w:val="nl-NL"/>
        </w:rPr>
        <w:t xml:space="preserve">e winning </w:t>
      </w:r>
      <w:r w:rsidR="008C7C36">
        <w:rPr>
          <w:bCs/>
          <w:szCs w:val="18"/>
          <w:lang w:val="nl-NL"/>
        </w:rPr>
        <w:t xml:space="preserve">uit </w:t>
      </w:r>
      <w:r w:rsidRPr="007E3048" w:rsidR="007E3048">
        <w:rPr>
          <w:bCs/>
          <w:szCs w:val="18"/>
          <w:lang w:val="nl-NL"/>
        </w:rPr>
        <w:t xml:space="preserve">N05-A en de nabijgelegen </w:t>
      </w:r>
      <w:r w:rsidR="00157FE1">
        <w:rPr>
          <w:bCs/>
          <w:szCs w:val="18"/>
          <w:lang w:val="nl-NL"/>
        </w:rPr>
        <w:t xml:space="preserve">grensoverschrijdende </w:t>
      </w:r>
      <w:r w:rsidR="005F0A74">
        <w:rPr>
          <w:bCs/>
          <w:szCs w:val="18"/>
          <w:lang w:val="nl-NL"/>
        </w:rPr>
        <w:t>velden</w:t>
      </w:r>
      <w:r w:rsidRPr="007E3048" w:rsidR="005F0A74">
        <w:rPr>
          <w:bCs/>
          <w:szCs w:val="18"/>
          <w:lang w:val="nl-NL"/>
        </w:rPr>
        <w:t xml:space="preserve"> </w:t>
      </w:r>
      <w:r w:rsidRPr="00494945" w:rsidR="00FE4131">
        <w:rPr>
          <w:bCs/>
          <w:szCs w:val="18"/>
          <w:lang w:val="nl-NL"/>
        </w:rPr>
        <w:t>plaats</w:t>
      </w:r>
      <w:r w:rsidR="007E3048">
        <w:rPr>
          <w:bCs/>
          <w:szCs w:val="18"/>
          <w:lang w:val="nl-NL"/>
        </w:rPr>
        <w:t>vindt</w:t>
      </w:r>
      <w:r w:rsidRPr="00494945" w:rsidR="00FE4131">
        <w:rPr>
          <w:bCs/>
          <w:szCs w:val="18"/>
          <w:lang w:val="nl-NL"/>
        </w:rPr>
        <w:t xml:space="preserve"> </w:t>
      </w:r>
      <w:r w:rsidR="007E3048">
        <w:rPr>
          <w:bCs/>
          <w:szCs w:val="18"/>
          <w:lang w:val="nl-NL"/>
        </w:rPr>
        <w:t>vanaf</w:t>
      </w:r>
      <w:r w:rsidRPr="00494945" w:rsidR="00FE4131">
        <w:rPr>
          <w:bCs/>
          <w:szCs w:val="18"/>
          <w:lang w:val="nl-NL"/>
        </w:rPr>
        <w:t xml:space="preserve"> een platform </w:t>
      </w:r>
      <w:r w:rsidR="007E3048">
        <w:rPr>
          <w:bCs/>
          <w:szCs w:val="18"/>
          <w:lang w:val="nl-NL"/>
        </w:rPr>
        <w:t xml:space="preserve">aan </w:t>
      </w:r>
      <w:r w:rsidRPr="00494945" w:rsidR="00FE4131">
        <w:rPr>
          <w:bCs/>
          <w:szCs w:val="18"/>
          <w:lang w:val="nl-NL"/>
        </w:rPr>
        <w:t xml:space="preserve">Nederlandse </w:t>
      </w:r>
      <w:r w:rsidR="001D0C2C">
        <w:rPr>
          <w:bCs/>
          <w:szCs w:val="18"/>
          <w:lang w:val="nl-NL"/>
        </w:rPr>
        <w:t xml:space="preserve">zijde </w:t>
      </w:r>
      <w:r w:rsidR="00FE4131">
        <w:rPr>
          <w:bCs/>
          <w:szCs w:val="18"/>
          <w:lang w:val="nl-NL"/>
        </w:rPr>
        <w:t xml:space="preserve">is voor de verdeling van de </w:t>
      </w:r>
      <w:r w:rsidR="00881D23">
        <w:rPr>
          <w:bCs/>
          <w:szCs w:val="18"/>
          <w:lang w:val="nl-NL"/>
        </w:rPr>
        <w:t>reserves</w:t>
      </w:r>
      <w:r w:rsidR="00FE4131">
        <w:rPr>
          <w:bCs/>
          <w:szCs w:val="18"/>
          <w:lang w:val="nl-NL"/>
        </w:rPr>
        <w:t xml:space="preserve"> niet relevant.</w:t>
      </w:r>
      <w:r w:rsidR="0043060E">
        <w:rPr>
          <w:bCs/>
          <w:szCs w:val="18"/>
          <w:lang w:val="nl-NL"/>
        </w:rPr>
        <w:t xml:space="preserve"> Een grensoverschrijdend gasveld wordt immers als een eenheid geëxploiteerd en de in totaliteit gewonnen hoeveelheden worden </w:t>
      </w:r>
      <w:r w:rsidR="00592556">
        <w:rPr>
          <w:bCs/>
          <w:szCs w:val="18"/>
          <w:lang w:val="nl-NL"/>
        </w:rPr>
        <w:t xml:space="preserve">vervolgens </w:t>
      </w:r>
      <w:r w:rsidR="0043060E">
        <w:rPr>
          <w:bCs/>
          <w:szCs w:val="18"/>
          <w:lang w:val="nl-NL"/>
        </w:rPr>
        <w:t>verdeeld op basis van ieders toekomende rechten</w:t>
      </w:r>
      <w:r w:rsidR="00F92FB3">
        <w:rPr>
          <w:bCs/>
          <w:szCs w:val="18"/>
          <w:lang w:val="nl-NL"/>
        </w:rPr>
        <w:t xml:space="preserve"> zoals is bepaald bij de vaststelling</w:t>
      </w:r>
      <w:r w:rsidR="008A2BA8">
        <w:rPr>
          <w:bCs/>
          <w:szCs w:val="18"/>
          <w:lang w:val="nl-NL"/>
        </w:rPr>
        <w:t xml:space="preserve"> </w:t>
      </w:r>
      <w:r w:rsidR="00033B98">
        <w:rPr>
          <w:bCs/>
          <w:szCs w:val="18"/>
          <w:lang w:val="nl-NL"/>
        </w:rPr>
        <w:t xml:space="preserve">of een herziening </w:t>
      </w:r>
      <w:r w:rsidR="00F139B7">
        <w:rPr>
          <w:bCs/>
          <w:szCs w:val="18"/>
          <w:lang w:val="nl-NL"/>
        </w:rPr>
        <w:t>v</w:t>
      </w:r>
      <w:r w:rsidR="00033B98">
        <w:rPr>
          <w:bCs/>
          <w:szCs w:val="18"/>
          <w:lang w:val="nl-NL"/>
        </w:rPr>
        <w:t>an</w:t>
      </w:r>
      <w:r w:rsidR="00F139B7">
        <w:rPr>
          <w:bCs/>
          <w:szCs w:val="18"/>
          <w:lang w:val="nl-NL"/>
        </w:rPr>
        <w:t xml:space="preserve"> </w:t>
      </w:r>
      <w:r w:rsidR="00C94321">
        <w:rPr>
          <w:bCs/>
          <w:szCs w:val="18"/>
          <w:lang w:val="nl-NL"/>
        </w:rPr>
        <w:t xml:space="preserve">de </w:t>
      </w:r>
      <w:r w:rsidR="00F139B7">
        <w:rPr>
          <w:bCs/>
          <w:szCs w:val="18"/>
          <w:lang w:val="nl-NL"/>
        </w:rPr>
        <w:t>verdeling van de reserves</w:t>
      </w:r>
      <w:r w:rsidR="0043060E">
        <w:rPr>
          <w:bCs/>
          <w:szCs w:val="18"/>
          <w:lang w:val="nl-NL"/>
        </w:rPr>
        <w:t xml:space="preserve">. </w:t>
      </w:r>
    </w:p>
    <w:p w:rsidR="00FE4131" w:rsidP="00497EE6" w:rsidRDefault="00FE4131" w14:paraId="61F8B899" w14:textId="77777777">
      <w:pPr>
        <w:pStyle w:val="ListParagraph"/>
        <w:tabs>
          <w:tab w:val="left" w:pos="284"/>
        </w:tabs>
        <w:spacing w:after="0" w:line="240" w:lineRule="atLeast"/>
        <w:ind w:left="0"/>
        <w:rPr>
          <w:bCs/>
          <w:szCs w:val="18"/>
          <w:lang w:val="nl-NL"/>
        </w:rPr>
      </w:pPr>
    </w:p>
    <w:p w:rsidR="00D320BA" w:rsidP="009C36FB" w:rsidRDefault="00587EDC" w14:paraId="00B6A9FB" w14:textId="0C3A6D1C">
      <w:pPr>
        <w:tabs>
          <w:tab w:val="left" w:pos="284"/>
        </w:tabs>
        <w:spacing w:after="0" w:line="240" w:lineRule="atLeast"/>
        <w:rPr>
          <w:bCs/>
          <w:szCs w:val="18"/>
          <w:lang w:val="nl-NL"/>
        </w:rPr>
      </w:pPr>
      <w:r w:rsidRPr="009C36FB">
        <w:rPr>
          <w:bCs/>
          <w:szCs w:val="18"/>
          <w:lang w:val="nl-NL"/>
        </w:rPr>
        <w:t>Onder de Nederlandse</w:t>
      </w:r>
      <w:r w:rsidR="009C36FB">
        <w:rPr>
          <w:bCs/>
          <w:szCs w:val="18"/>
          <w:lang w:val="nl-NL"/>
        </w:rPr>
        <w:t xml:space="preserve"> als ook onder de Duitse</w:t>
      </w:r>
      <w:r w:rsidRPr="009C36FB">
        <w:rPr>
          <w:bCs/>
          <w:szCs w:val="18"/>
          <w:lang w:val="nl-NL"/>
        </w:rPr>
        <w:t xml:space="preserve"> wetgeving wordt per gebied één</w:t>
      </w:r>
      <w:r w:rsidR="009C36FB">
        <w:rPr>
          <w:bCs/>
          <w:szCs w:val="18"/>
          <w:lang w:val="nl-NL"/>
        </w:rPr>
        <w:t xml:space="preserve"> </w:t>
      </w:r>
      <w:r w:rsidRPr="00587EDC">
        <w:rPr>
          <w:bCs/>
          <w:szCs w:val="18"/>
          <w:lang w:val="nl-NL"/>
        </w:rPr>
        <w:t>(</w:t>
      </w:r>
      <w:proofErr w:type="spellStart"/>
      <w:r w:rsidRPr="00587EDC">
        <w:rPr>
          <w:bCs/>
          <w:szCs w:val="18"/>
          <w:lang w:val="nl-NL"/>
        </w:rPr>
        <w:t>opsporings</w:t>
      </w:r>
      <w:proofErr w:type="spellEnd"/>
      <w:r w:rsidRPr="00587EDC">
        <w:rPr>
          <w:bCs/>
          <w:szCs w:val="18"/>
          <w:lang w:val="nl-NL"/>
        </w:rPr>
        <w:t xml:space="preserve">– of </w:t>
      </w:r>
      <w:proofErr w:type="spellStart"/>
      <w:r w:rsidRPr="00587EDC">
        <w:rPr>
          <w:bCs/>
          <w:szCs w:val="18"/>
          <w:lang w:val="nl-NL"/>
        </w:rPr>
        <w:t>winnings</w:t>
      </w:r>
      <w:proofErr w:type="spellEnd"/>
      <w:r w:rsidRPr="00587EDC">
        <w:rPr>
          <w:bCs/>
          <w:szCs w:val="18"/>
          <w:lang w:val="nl-NL"/>
        </w:rPr>
        <w:t>)vergunning verleend</w:t>
      </w:r>
      <w:r w:rsidR="0076058D">
        <w:rPr>
          <w:bCs/>
          <w:szCs w:val="18"/>
          <w:lang w:val="nl-NL"/>
        </w:rPr>
        <w:t>. D</w:t>
      </w:r>
      <w:r w:rsidRPr="00587EDC">
        <w:rPr>
          <w:bCs/>
          <w:szCs w:val="18"/>
          <w:lang w:val="nl-NL"/>
        </w:rPr>
        <w:t xml:space="preserve">aarin </w:t>
      </w:r>
      <w:r w:rsidR="0076058D">
        <w:rPr>
          <w:bCs/>
          <w:szCs w:val="18"/>
          <w:lang w:val="nl-NL"/>
        </w:rPr>
        <w:t xml:space="preserve">kunnen </w:t>
      </w:r>
      <w:r w:rsidRPr="00587EDC">
        <w:rPr>
          <w:bCs/>
          <w:szCs w:val="18"/>
          <w:lang w:val="nl-NL"/>
        </w:rPr>
        <w:t>verschillende</w:t>
      </w:r>
      <w:r w:rsidR="009C36FB">
        <w:rPr>
          <w:bCs/>
          <w:szCs w:val="18"/>
          <w:lang w:val="nl-NL"/>
        </w:rPr>
        <w:t xml:space="preserve"> </w:t>
      </w:r>
      <w:r w:rsidRPr="00587EDC">
        <w:rPr>
          <w:bCs/>
          <w:szCs w:val="18"/>
          <w:lang w:val="nl-NL"/>
        </w:rPr>
        <w:t xml:space="preserve">mijnbouwondernemingen </w:t>
      </w:r>
      <w:r w:rsidR="00C359FE">
        <w:rPr>
          <w:bCs/>
          <w:szCs w:val="18"/>
          <w:lang w:val="nl-NL"/>
        </w:rPr>
        <w:t xml:space="preserve">een belang nemen en </w:t>
      </w:r>
      <w:r w:rsidRPr="00587EDC">
        <w:rPr>
          <w:bCs/>
          <w:szCs w:val="18"/>
          <w:lang w:val="nl-NL"/>
        </w:rPr>
        <w:t xml:space="preserve">participeren als mede-vergunninghouder. </w:t>
      </w:r>
      <w:r w:rsidR="0076058D">
        <w:rPr>
          <w:bCs/>
          <w:szCs w:val="18"/>
          <w:lang w:val="nl-NL"/>
        </w:rPr>
        <w:t xml:space="preserve">Gezamenlijk worden zij </w:t>
      </w:r>
      <w:r w:rsidR="009C56DE">
        <w:rPr>
          <w:bCs/>
          <w:szCs w:val="18"/>
          <w:lang w:val="nl-NL"/>
        </w:rPr>
        <w:t>a</w:t>
      </w:r>
      <w:r w:rsidR="0076058D">
        <w:rPr>
          <w:bCs/>
          <w:szCs w:val="18"/>
          <w:lang w:val="nl-NL"/>
        </w:rPr>
        <w:t xml:space="preserve">angeduid als de vergunninghouder. </w:t>
      </w:r>
      <w:r w:rsidR="00D320BA">
        <w:rPr>
          <w:bCs/>
          <w:szCs w:val="18"/>
          <w:lang w:val="nl-NL"/>
        </w:rPr>
        <w:t xml:space="preserve">Aan Nederlandse </w:t>
      </w:r>
      <w:r w:rsidR="001F518A">
        <w:rPr>
          <w:bCs/>
          <w:szCs w:val="18"/>
          <w:lang w:val="nl-NL"/>
        </w:rPr>
        <w:t xml:space="preserve">zijde </w:t>
      </w:r>
      <w:r w:rsidR="00D320BA">
        <w:rPr>
          <w:bCs/>
          <w:szCs w:val="18"/>
          <w:lang w:val="nl-NL"/>
        </w:rPr>
        <w:t xml:space="preserve">is de </w:t>
      </w:r>
      <w:r w:rsidRPr="00D320BA" w:rsidR="00D320BA">
        <w:rPr>
          <w:bCs/>
          <w:szCs w:val="18"/>
          <w:lang w:val="nl-NL"/>
        </w:rPr>
        <w:t xml:space="preserve">winningsvergunning voor </w:t>
      </w:r>
      <w:r w:rsidR="00FA274C">
        <w:rPr>
          <w:bCs/>
          <w:szCs w:val="18"/>
          <w:lang w:val="nl-NL"/>
        </w:rPr>
        <w:t xml:space="preserve">de blokken </w:t>
      </w:r>
      <w:r w:rsidRPr="00D320BA" w:rsidR="00D320BA">
        <w:rPr>
          <w:bCs/>
          <w:szCs w:val="18"/>
          <w:lang w:val="nl-NL"/>
        </w:rPr>
        <w:t>N04, N05 en N08 op 24 juli 2019 verleend aan ONE-</w:t>
      </w:r>
      <w:proofErr w:type="spellStart"/>
      <w:r w:rsidRPr="00D320BA" w:rsidR="00D320BA">
        <w:rPr>
          <w:bCs/>
          <w:szCs w:val="18"/>
          <w:lang w:val="nl-NL"/>
        </w:rPr>
        <w:t>Dyas</w:t>
      </w:r>
      <w:proofErr w:type="spellEnd"/>
      <w:r w:rsidRPr="00D320BA" w:rsidR="00D320BA">
        <w:rPr>
          <w:bCs/>
          <w:szCs w:val="18"/>
          <w:lang w:val="nl-NL"/>
        </w:rPr>
        <w:t xml:space="preserve"> B.V. </w:t>
      </w:r>
      <w:r w:rsidR="00AD5508">
        <w:rPr>
          <w:bCs/>
          <w:szCs w:val="18"/>
          <w:lang w:val="nl-NL"/>
        </w:rPr>
        <w:t>(hierna: ONE-</w:t>
      </w:r>
      <w:proofErr w:type="spellStart"/>
      <w:r w:rsidR="00AD5508">
        <w:rPr>
          <w:bCs/>
          <w:szCs w:val="18"/>
          <w:lang w:val="nl-NL"/>
        </w:rPr>
        <w:t>Dyas</w:t>
      </w:r>
      <w:proofErr w:type="spellEnd"/>
      <w:r w:rsidR="00AD5508">
        <w:rPr>
          <w:bCs/>
          <w:szCs w:val="18"/>
          <w:lang w:val="nl-NL"/>
        </w:rPr>
        <w:t xml:space="preserve">) </w:t>
      </w:r>
      <w:r w:rsidRPr="00D320BA" w:rsidR="00D320BA">
        <w:rPr>
          <w:bCs/>
          <w:szCs w:val="18"/>
          <w:lang w:val="nl-NL"/>
        </w:rPr>
        <w:t xml:space="preserve">en </w:t>
      </w:r>
      <w:proofErr w:type="spellStart"/>
      <w:r w:rsidRPr="00D320BA" w:rsidR="00D320BA">
        <w:rPr>
          <w:bCs/>
          <w:szCs w:val="18"/>
          <w:lang w:val="nl-NL"/>
        </w:rPr>
        <w:t>Hansa</w:t>
      </w:r>
      <w:proofErr w:type="spellEnd"/>
      <w:r w:rsidRPr="00D320BA" w:rsidR="00D320BA">
        <w:rPr>
          <w:bCs/>
          <w:szCs w:val="18"/>
          <w:lang w:val="nl-NL"/>
        </w:rPr>
        <w:t xml:space="preserve"> </w:t>
      </w:r>
      <w:proofErr w:type="spellStart"/>
      <w:r w:rsidRPr="00D320BA" w:rsidR="00D320BA">
        <w:rPr>
          <w:bCs/>
          <w:szCs w:val="18"/>
          <w:lang w:val="nl-NL"/>
        </w:rPr>
        <w:t>Hydrocarbons</w:t>
      </w:r>
      <w:proofErr w:type="spellEnd"/>
      <w:r w:rsidRPr="00D320BA" w:rsidR="00D320BA">
        <w:rPr>
          <w:bCs/>
          <w:szCs w:val="18"/>
          <w:lang w:val="nl-NL"/>
        </w:rPr>
        <w:t xml:space="preserve"> L</w:t>
      </w:r>
      <w:r w:rsidR="004F3508">
        <w:rPr>
          <w:bCs/>
          <w:szCs w:val="18"/>
          <w:lang w:val="nl-NL"/>
        </w:rPr>
        <w:t>imited</w:t>
      </w:r>
      <w:r w:rsidR="00832D14">
        <w:rPr>
          <w:rStyle w:val="FootnoteReference"/>
          <w:bCs/>
          <w:szCs w:val="18"/>
          <w:lang w:val="nl-NL"/>
        </w:rPr>
        <w:footnoteReference w:id="5"/>
      </w:r>
      <w:r w:rsidR="00EC7BD7">
        <w:rPr>
          <w:bCs/>
          <w:szCs w:val="18"/>
          <w:lang w:val="nl-NL"/>
        </w:rPr>
        <w:t xml:space="preserve"> gezamenlijk</w:t>
      </w:r>
      <w:r w:rsidR="00261076">
        <w:rPr>
          <w:bCs/>
          <w:szCs w:val="18"/>
          <w:lang w:val="nl-NL"/>
        </w:rPr>
        <w:t>.</w:t>
      </w:r>
      <w:r w:rsidR="00D74234">
        <w:rPr>
          <w:rStyle w:val="FootnoteReference"/>
          <w:bCs/>
          <w:szCs w:val="18"/>
          <w:lang w:val="nl-NL"/>
        </w:rPr>
        <w:footnoteReference w:id="6"/>
      </w:r>
      <w:r w:rsidRPr="00D320BA" w:rsidR="00D320BA">
        <w:rPr>
          <w:bCs/>
          <w:szCs w:val="18"/>
          <w:lang w:val="nl-NL"/>
        </w:rPr>
        <w:t xml:space="preserve"> Op grond van </w:t>
      </w:r>
      <w:r w:rsidR="00A3359D">
        <w:rPr>
          <w:bCs/>
          <w:szCs w:val="18"/>
          <w:lang w:val="nl-NL"/>
        </w:rPr>
        <w:t xml:space="preserve">artikel 93, eerste lid, van </w:t>
      </w:r>
      <w:r w:rsidRPr="00D320BA" w:rsidR="00D320BA">
        <w:rPr>
          <w:bCs/>
          <w:szCs w:val="18"/>
          <w:lang w:val="nl-NL"/>
        </w:rPr>
        <w:t>de Mijnbouwwet hebben de</w:t>
      </w:r>
      <w:r w:rsidR="001D0C2C">
        <w:rPr>
          <w:bCs/>
          <w:szCs w:val="18"/>
          <w:lang w:val="nl-NL"/>
        </w:rPr>
        <w:t xml:space="preserve"> </w:t>
      </w:r>
      <w:r w:rsidR="004F3508">
        <w:rPr>
          <w:bCs/>
          <w:szCs w:val="18"/>
          <w:lang w:val="nl-NL"/>
        </w:rPr>
        <w:t xml:space="preserve">houders van de </w:t>
      </w:r>
      <w:r w:rsidR="001D0C2C">
        <w:rPr>
          <w:bCs/>
          <w:szCs w:val="18"/>
          <w:lang w:val="nl-NL"/>
        </w:rPr>
        <w:t>Nederland</w:t>
      </w:r>
      <w:r w:rsidR="00AD5508">
        <w:rPr>
          <w:bCs/>
          <w:szCs w:val="18"/>
          <w:lang w:val="nl-NL"/>
        </w:rPr>
        <w:t>se</w:t>
      </w:r>
      <w:r w:rsidR="004F3508">
        <w:rPr>
          <w:bCs/>
          <w:szCs w:val="18"/>
          <w:lang w:val="nl-NL"/>
        </w:rPr>
        <w:t xml:space="preserve"> winningsvergunning</w:t>
      </w:r>
      <w:r w:rsidRPr="00D320BA" w:rsidR="00D320BA">
        <w:rPr>
          <w:bCs/>
          <w:szCs w:val="18"/>
          <w:lang w:val="nl-NL"/>
        </w:rPr>
        <w:t xml:space="preserve"> met </w:t>
      </w:r>
      <w:r w:rsidR="00B32078">
        <w:rPr>
          <w:bCs/>
          <w:szCs w:val="18"/>
          <w:lang w:val="nl-NL"/>
        </w:rPr>
        <w:t xml:space="preserve">Energie Beheer Nederland (hierna: EBN) </w:t>
      </w:r>
      <w:r w:rsidRPr="00D320BA" w:rsidR="00D320BA">
        <w:rPr>
          <w:bCs/>
          <w:szCs w:val="18"/>
          <w:lang w:val="nl-NL"/>
        </w:rPr>
        <w:t xml:space="preserve">een </w:t>
      </w:r>
      <w:r w:rsidR="003869AC">
        <w:rPr>
          <w:bCs/>
          <w:szCs w:val="18"/>
          <w:lang w:val="nl-NL"/>
        </w:rPr>
        <w:t>m</w:t>
      </w:r>
      <w:r w:rsidR="007302FF">
        <w:rPr>
          <w:bCs/>
          <w:szCs w:val="18"/>
          <w:lang w:val="nl-NL"/>
        </w:rPr>
        <w:t>ijnbouwo</w:t>
      </w:r>
      <w:r w:rsidRPr="00D320BA" w:rsidR="00D320BA">
        <w:rPr>
          <w:bCs/>
          <w:szCs w:val="18"/>
          <w:lang w:val="nl-NL"/>
        </w:rPr>
        <w:t xml:space="preserve">vereenkomst gesloten voor </w:t>
      </w:r>
      <w:r w:rsidR="00A033BF">
        <w:rPr>
          <w:bCs/>
          <w:szCs w:val="18"/>
          <w:lang w:val="nl-NL"/>
        </w:rPr>
        <w:t>de</w:t>
      </w:r>
      <w:r w:rsidR="00001D6A">
        <w:rPr>
          <w:bCs/>
          <w:szCs w:val="18"/>
          <w:lang w:val="nl-NL"/>
        </w:rPr>
        <w:t xml:space="preserve"> in de Mijnbouwwet voorgeschreven </w:t>
      </w:r>
      <w:r w:rsidRPr="00D320BA" w:rsidR="00D320BA">
        <w:rPr>
          <w:bCs/>
          <w:szCs w:val="18"/>
          <w:lang w:val="nl-NL"/>
        </w:rPr>
        <w:t xml:space="preserve">staatsdeelneming </w:t>
      </w:r>
      <w:r w:rsidR="00585225">
        <w:rPr>
          <w:bCs/>
          <w:szCs w:val="18"/>
          <w:lang w:val="nl-NL"/>
        </w:rPr>
        <w:t xml:space="preserve">van </w:t>
      </w:r>
      <w:r w:rsidR="00D320BA">
        <w:rPr>
          <w:bCs/>
          <w:szCs w:val="18"/>
          <w:lang w:val="nl-NL"/>
        </w:rPr>
        <w:t xml:space="preserve">EBN </w:t>
      </w:r>
      <w:r w:rsidRPr="00D320BA" w:rsidR="00D320BA">
        <w:rPr>
          <w:bCs/>
          <w:szCs w:val="18"/>
          <w:lang w:val="nl-NL"/>
        </w:rPr>
        <w:t xml:space="preserve">van 40%. De vergunning aan Duitse </w:t>
      </w:r>
      <w:r w:rsidR="007302FF">
        <w:rPr>
          <w:bCs/>
          <w:szCs w:val="18"/>
          <w:lang w:val="nl-NL"/>
        </w:rPr>
        <w:t>zijde</w:t>
      </w:r>
      <w:r w:rsidRPr="00D320BA" w:rsidR="007302FF">
        <w:rPr>
          <w:bCs/>
          <w:szCs w:val="18"/>
          <w:lang w:val="nl-NL"/>
        </w:rPr>
        <w:t xml:space="preserve"> </w:t>
      </w:r>
      <w:r w:rsidR="00B750C8">
        <w:rPr>
          <w:bCs/>
          <w:szCs w:val="18"/>
          <w:lang w:val="nl-NL"/>
        </w:rPr>
        <w:t>is</w:t>
      </w:r>
      <w:r w:rsidRPr="00D320BA" w:rsidR="00B750C8">
        <w:rPr>
          <w:bCs/>
          <w:szCs w:val="18"/>
          <w:lang w:val="nl-NL"/>
        </w:rPr>
        <w:t xml:space="preserve"> </w:t>
      </w:r>
      <w:r w:rsidRPr="00D320BA" w:rsidR="00D320BA">
        <w:rPr>
          <w:bCs/>
          <w:szCs w:val="18"/>
          <w:lang w:val="nl-NL"/>
        </w:rPr>
        <w:t xml:space="preserve">aan dezelfde ondernemingen verleend, met dien verstande dat </w:t>
      </w:r>
      <w:proofErr w:type="spellStart"/>
      <w:r w:rsidRPr="00D320BA" w:rsidR="00D320BA">
        <w:rPr>
          <w:bCs/>
          <w:szCs w:val="18"/>
          <w:lang w:val="nl-NL"/>
        </w:rPr>
        <w:t>Neptune</w:t>
      </w:r>
      <w:proofErr w:type="spellEnd"/>
      <w:r w:rsidRPr="00D320BA" w:rsidR="00D320BA">
        <w:rPr>
          <w:bCs/>
          <w:szCs w:val="18"/>
          <w:lang w:val="nl-NL"/>
        </w:rPr>
        <w:t xml:space="preserve"> Energy Germany B.V. </w:t>
      </w:r>
      <w:r w:rsidR="00821AD2">
        <w:rPr>
          <w:bCs/>
          <w:szCs w:val="18"/>
          <w:lang w:val="nl-NL"/>
        </w:rPr>
        <w:t xml:space="preserve">aan Duitse zijde </w:t>
      </w:r>
      <w:r w:rsidRPr="00D320BA" w:rsidR="00D320BA">
        <w:rPr>
          <w:bCs/>
          <w:szCs w:val="18"/>
          <w:lang w:val="nl-NL"/>
        </w:rPr>
        <w:t xml:space="preserve">medevergunninghouder is in N05-A-Noord voor het gedeelte </w:t>
      </w:r>
      <w:r w:rsidR="005637D4">
        <w:rPr>
          <w:bCs/>
          <w:szCs w:val="18"/>
          <w:lang w:val="nl-NL"/>
        </w:rPr>
        <w:t>voorbij</w:t>
      </w:r>
      <w:r w:rsidRPr="00D320BA" w:rsidR="005637D4">
        <w:rPr>
          <w:bCs/>
          <w:szCs w:val="18"/>
          <w:lang w:val="nl-NL"/>
        </w:rPr>
        <w:t xml:space="preserve"> </w:t>
      </w:r>
      <w:r w:rsidRPr="00D320BA" w:rsidR="00D320BA">
        <w:rPr>
          <w:bCs/>
          <w:szCs w:val="18"/>
          <w:lang w:val="nl-NL"/>
        </w:rPr>
        <w:t>de 12-mijl-</w:t>
      </w:r>
      <w:r w:rsidR="00470BCC">
        <w:rPr>
          <w:bCs/>
          <w:szCs w:val="18"/>
          <w:lang w:val="nl-NL"/>
        </w:rPr>
        <w:t>grens</w:t>
      </w:r>
      <w:r w:rsidRPr="00D320BA" w:rsidR="00D320BA">
        <w:rPr>
          <w:bCs/>
          <w:szCs w:val="18"/>
          <w:lang w:val="nl-NL"/>
        </w:rPr>
        <w:t>. Er is geen staatsdeelneming van EBN in het Duitse deel</w:t>
      </w:r>
      <w:r w:rsidR="00203505">
        <w:rPr>
          <w:bCs/>
          <w:szCs w:val="18"/>
          <w:lang w:val="nl-NL"/>
        </w:rPr>
        <w:t xml:space="preserve"> omdat de Mijnbouwwet daar niet van toepassing is</w:t>
      </w:r>
      <w:r w:rsidRPr="00D320BA" w:rsidR="00D320BA">
        <w:rPr>
          <w:bCs/>
          <w:szCs w:val="18"/>
          <w:lang w:val="nl-NL"/>
        </w:rPr>
        <w:t>.</w:t>
      </w:r>
    </w:p>
    <w:p w:rsidR="00D320BA" w:rsidP="009C36FB" w:rsidRDefault="00D320BA" w14:paraId="75C7A2B4" w14:textId="77777777">
      <w:pPr>
        <w:tabs>
          <w:tab w:val="left" w:pos="284"/>
        </w:tabs>
        <w:spacing w:after="0" w:line="240" w:lineRule="atLeast"/>
        <w:rPr>
          <w:bCs/>
          <w:szCs w:val="18"/>
          <w:lang w:val="nl-NL"/>
        </w:rPr>
      </w:pPr>
    </w:p>
    <w:p w:rsidRPr="00B1050B" w:rsidR="00B1050B" w:rsidP="001A11C4" w:rsidRDefault="00A3359D" w14:paraId="27150F35" w14:textId="02E5FC1A">
      <w:pPr>
        <w:tabs>
          <w:tab w:val="left" w:pos="284"/>
        </w:tabs>
        <w:spacing w:after="0" w:line="240" w:lineRule="atLeast"/>
        <w:rPr>
          <w:rFonts w:cs="Times New Roman"/>
          <w:szCs w:val="18"/>
          <w:u w:val="single"/>
          <w:lang w:val="nl-NL"/>
        </w:rPr>
      </w:pPr>
      <w:r w:rsidRPr="00A3359D">
        <w:rPr>
          <w:bCs/>
          <w:szCs w:val="18"/>
          <w:lang w:val="nl-NL"/>
        </w:rPr>
        <w:t>Op basis van artikel</w:t>
      </w:r>
      <w:r>
        <w:rPr>
          <w:bCs/>
          <w:szCs w:val="18"/>
          <w:lang w:val="nl-NL"/>
        </w:rPr>
        <w:t xml:space="preserve"> 23, eerste lid, j</w:t>
      </w:r>
      <w:r w:rsidR="00096707">
        <w:rPr>
          <w:bCs/>
          <w:szCs w:val="18"/>
          <w:lang w:val="nl-NL"/>
        </w:rPr>
        <w:t>uncto</w:t>
      </w:r>
      <w:r>
        <w:rPr>
          <w:bCs/>
          <w:szCs w:val="18"/>
          <w:lang w:val="nl-NL"/>
        </w:rPr>
        <w:t xml:space="preserve"> artikel 42, tweede lid, van de Mijnbouwwet </w:t>
      </w:r>
      <w:r w:rsidR="0032288B">
        <w:rPr>
          <w:bCs/>
          <w:szCs w:val="18"/>
          <w:lang w:val="nl-NL"/>
        </w:rPr>
        <w:t>moet</w:t>
      </w:r>
      <w:r>
        <w:rPr>
          <w:bCs/>
          <w:szCs w:val="18"/>
          <w:lang w:val="nl-NL"/>
        </w:rPr>
        <w:t xml:space="preserve"> d</w:t>
      </w:r>
      <w:r w:rsidRPr="00A3359D">
        <w:rPr>
          <w:bCs/>
          <w:szCs w:val="18"/>
          <w:lang w:val="nl-NL"/>
        </w:rPr>
        <w:t>e houder van een winningsvergunning</w:t>
      </w:r>
      <w:r w:rsidR="000A6F10">
        <w:rPr>
          <w:bCs/>
          <w:szCs w:val="18"/>
          <w:lang w:val="nl-NL"/>
        </w:rPr>
        <w:t xml:space="preserve"> in Nederland</w:t>
      </w:r>
      <w:r>
        <w:rPr>
          <w:bCs/>
          <w:szCs w:val="18"/>
          <w:lang w:val="nl-NL"/>
        </w:rPr>
        <w:t xml:space="preserve">, </w:t>
      </w:r>
      <w:r w:rsidR="0032288B">
        <w:rPr>
          <w:bCs/>
          <w:szCs w:val="18"/>
          <w:lang w:val="nl-NL"/>
        </w:rPr>
        <w:t xml:space="preserve">wanneer het </w:t>
      </w:r>
      <w:r w:rsidR="00203505">
        <w:rPr>
          <w:bCs/>
          <w:szCs w:val="18"/>
          <w:lang w:val="nl-NL"/>
        </w:rPr>
        <w:t>voorkomen</w:t>
      </w:r>
      <w:r w:rsidR="00096707">
        <w:rPr>
          <w:bCs/>
          <w:szCs w:val="18"/>
          <w:lang w:val="nl-NL"/>
        </w:rPr>
        <w:t xml:space="preserve"> </w:t>
      </w:r>
      <w:r w:rsidR="0032288B">
        <w:rPr>
          <w:bCs/>
          <w:szCs w:val="18"/>
          <w:lang w:val="nl-NL"/>
        </w:rPr>
        <w:t>waaruit gewonnen wordt de grens van het vergunningsgebied overschrijdt, met</w:t>
      </w:r>
      <w:r w:rsidRPr="00A3359D" w:rsidR="0032288B">
        <w:rPr>
          <w:bCs/>
          <w:szCs w:val="18"/>
          <w:lang w:val="nl-NL"/>
        </w:rPr>
        <w:t xml:space="preserve"> de </w:t>
      </w:r>
      <w:r w:rsidR="0032288B">
        <w:rPr>
          <w:bCs/>
          <w:szCs w:val="18"/>
          <w:lang w:val="nl-NL"/>
        </w:rPr>
        <w:t xml:space="preserve">vergunninghouder </w:t>
      </w:r>
      <w:r w:rsidR="008B3320">
        <w:rPr>
          <w:bCs/>
          <w:szCs w:val="18"/>
          <w:lang w:val="nl-NL"/>
        </w:rPr>
        <w:t xml:space="preserve">van </w:t>
      </w:r>
      <w:r w:rsidR="0032288B">
        <w:rPr>
          <w:bCs/>
          <w:szCs w:val="18"/>
          <w:lang w:val="nl-NL"/>
        </w:rPr>
        <w:t>het aangrenzende gebied een overeenkomst sluiten</w:t>
      </w:r>
      <w:r w:rsidR="00096707">
        <w:rPr>
          <w:bCs/>
          <w:szCs w:val="18"/>
          <w:lang w:val="nl-NL"/>
        </w:rPr>
        <w:t xml:space="preserve">. </w:t>
      </w:r>
      <w:r w:rsidRPr="00A3359D" w:rsidR="0032288B">
        <w:rPr>
          <w:bCs/>
          <w:szCs w:val="18"/>
          <w:lang w:val="nl-NL"/>
        </w:rPr>
        <w:t xml:space="preserve">Deze zogenaamde éénmakingsovereenkomst </w:t>
      </w:r>
      <w:r w:rsidR="00096707">
        <w:rPr>
          <w:bCs/>
          <w:szCs w:val="18"/>
          <w:lang w:val="nl-NL"/>
        </w:rPr>
        <w:t>tussen vergunninghouders</w:t>
      </w:r>
      <w:r w:rsidR="0032288B">
        <w:rPr>
          <w:bCs/>
          <w:szCs w:val="18"/>
          <w:lang w:val="nl-NL"/>
        </w:rPr>
        <w:t xml:space="preserve"> </w:t>
      </w:r>
      <w:r w:rsidRPr="00A3359D" w:rsidR="0032288B">
        <w:rPr>
          <w:bCs/>
          <w:szCs w:val="18"/>
          <w:lang w:val="nl-NL"/>
        </w:rPr>
        <w:t xml:space="preserve">strekt ertoe </w:t>
      </w:r>
      <w:r w:rsidR="0032288B">
        <w:rPr>
          <w:bCs/>
          <w:szCs w:val="18"/>
          <w:lang w:val="nl-NL"/>
        </w:rPr>
        <w:t xml:space="preserve">dat </w:t>
      </w:r>
      <w:r w:rsidRPr="00A3359D" w:rsidR="0032288B">
        <w:rPr>
          <w:bCs/>
          <w:szCs w:val="18"/>
          <w:lang w:val="nl-NL"/>
        </w:rPr>
        <w:t>de gezamenlijke exploitatie van een dergelijk</w:t>
      </w:r>
      <w:r w:rsidR="0032288B">
        <w:rPr>
          <w:bCs/>
          <w:szCs w:val="18"/>
          <w:lang w:val="nl-NL"/>
        </w:rPr>
        <w:t xml:space="preserve"> </w:t>
      </w:r>
      <w:r w:rsidR="00203505">
        <w:rPr>
          <w:bCs/>
          <w:szCs w:val="18"/>
          <w:lang w:val="nl-NL"/>
        </w:rPr>
        <w:t>voorkomen</w:t>
      </w:r>
      <w:r w:rsidR="0032288B">
        <w:rPr>
          <w:bCs/>
          <w:szCs w:val="18"/>
          <w:lang w:val="nl-NL"/>
        </w:rPr>
        <w:t xml:space="preserve"> in onderlinge overeenstemming zal plaatsvinden</w:t>
      </w:r>
      <w:r w:rsidRPr="00A3359D" w:rsidR="0032288B">
        <w:rPr>
          <w:bCs/>
          <w:szCs w:val="18"/>
          <w:lang w:val="nl-NL"/>
        </w:rPr>
        <w:t>.</w:t>
      </w:r>
      <w:r w:rsidR="0032288B">
        <w:rPr>
          <w:bCs/>
          <w:szCs w:val="18"/>
          <w:lang w:val="nl-NL"/>
        </w:rPr>
        <w:t xml:space="preserve"> </w:t>
      </w:r>
      <w:r w:rsidR="007867B1">
        <w:rPr>
          <w:bCs/>
          <w:szCs w:val="18"/>
          <w:lang w:val="nl-NL"/>
        </w:rPr>
        <w:t xml:space="preserve">Op overeenkomstige wijze </w:t>
      </w:r>
      <w:r w:rsidR="00B83C31">
        <w:rPr>
          <w:bCs/>
          <w:szCs w:val="18"/>
          <w:lang w:val="nl-NL"/>
        </w:rPr>
        <w:t>verplicht</w:t>
      </w:r>
      <w:r w:rsidR="007867B1">
        <w:rPr>
          <w:bCs/>
          <w:szCs w:val="18"/>
          <w:lang w:val="nl-NL"/>
        </w:rPr>
        <w:t xml:space="preserve"> </w:t>
      </w:r>
      <w:r w:rsidR="009F1F22">
        <w:rPr>
          <w:bCs/>
          <w:szCs w:val="18"/>
          <w:lang w:val="nl-NL"/>
        </w:rPr>
        <w:t xml:space="preserve">het </w:t>
      </w:r>
      <w:r w:rsidR="0025157A">
        <w:rPr>
          <w:bCs/>
          <w:szCs w:val="18"/>
          <w:lang w:val="nl-NL"/>
        </w:rPr>
        <w:t>Verdrag</w:t>
      </w:r>
      <w:r w:rsidR="009F1F22">
        <w:rPr>
          <w:bCs/>
          <w:szCs w:val="18"/>
          <w:lang w:val="nl-NL"/>
        </w:rPr>
        <w:t xml:space="preserve"> </w:t>
      </w:r>
      <w:r w:rsidR="00B83C31">
        <w:rPr>
          <w:bCs/>
          <w:szCs w:val="18"/>
          <w:lang w:val="nl-NL"/>
        </w:rPr>
        <w:t xml:space="preserve">beide partijen ertoe van hun </w:t>
      </w:r>
      <w:r w:rsidR="00B750C8">
        <w:rPr>
          <w:bCs/>
          <w:szCs w:val="18"/>
          <w:lang w:val="nl-NL"/>
        </w:rPr>
        <w:t xml:space="preserve">respectieve </w:t>
      </w:r>
      <w:r w:rsidR="00C14B54">
        <w:rPr>
          <w:bCs/>
          <w:szCs w:val="18"/>
          <w:lang w:val="nl-NL"/>
        </w:rPr>
        <w:t>vergunninghouders</w:t>
      </w:r>
      <w:r w:rsidR="007302FF">
        <w:rPr>
          <w:bCs/>
          <w:szCs w:val="18"/>
          <w:lang w:val="nl-NL"/>
        </w:rPr>
        <w:t xml:space="preserve"> </w:t>
      </w:r>
      <w:r w:rsidR="00B83C31">
        <w:rPr>
          <w:bCs/>
          <w:szCs w:val="18"/>
          <w:lang w:val="nl-NL"/>
        </w:rPr>
        <w:t xml:space="preserve">te vereisen dat zij </w:t>
      </w:r>
      <w:r w:rsidR="000D5C6E">
        <w:rPr>
          <w:bCs/>
          <w:szCs w:val="18"/>
          <w:lang w:val="nl-NL"/>
        </w:rPr>
        <w:t xml:space="preserve">met elkaar </w:t>
      </w:r>
      <w:r w:rsidR="00C14B54">
        <w:rPr>
          <w:bCs/>
          <w:szCs w:val="18"/>
          <w:lang w:val="nl-NL"/>
        </w:rPr>
        <w:t xml:space="preserve">een </w:t>
      </w:r>
      <w:proofErr w:type="spellStart"/>
      <w:r w:rsidRPr="00C14B54" w:rsidR="00C14B54">
        <w:rPr>
          <w:bCs/>
          <w:szCs w:val="18"/>
          <w:lang w:val="nl-NL"/>
        </w:rPr>
        <w:t>vergunninghoudersovereenkomst</w:t>
      </w:r>
      <w:proofErr w:type="spellEnd"/>
      <w:r w:rsidRPr="00C14B54" w:rsidR="00C14B54">
        <w:rPr>
          <w:bCs/>
          <w:szCs w:val="18"/>
          <w:lang w:val="nl-NL"/>
        </w:rPr>
        <w:t xml:space="preserve"> sluiten om de exploitatie van </w:t>
      </w:r>
      <w:r w:rsidR="004E18F7">
        <w:rPr>
          <w:bCs/>
          <w:szCs w:val="18"/>
          <w:lang w:val="nl-NL"/>
        </w:rPr>
        <w:t>het</w:t>
      </w:r>
      <w:r w:rsidRPr="00C14B54" w:rsidR="00C14B54">
        <w:rPr>
          <w:bCs/>
          <w:szCs w:val="18"/>
          <w:lang w:val="nl-NL"/>
        </w:rPr>
        <w:t xml:space="preserve"> grensoverschrijdend veld te regelen in overeenstemming met </w:t>
      </w:r>
      <w:r w:rsidR="007302FF">
        <w:rPr>
          <w:bCs/>
          <w:szCs w:val="18"/>
          <w:lang w:val="nl-NL"/>
        </w:rPr>
        <w:t xml:space="preserve">de bepalingen van </w:t>
      </w:r>
      <w:r w:rsidR="00C14B54">
        <w:rPr>
          <w:bCs/>
          <w:szCs w:val="18"/>
          <w:lang w:val="nl-NL"/>
        </w:rPr>
        <w:t xml:space="preserve">het </w:t>
      </w:r>
      <w:r w:rsidR="0025157A">
        <w:rPr>
          <w:bCs/>
          <w:szCs w:val="18"/>
          <w:lang w:val="nl-NL"/>
        </w:rPr>
        <w:t>Verdrag</w:t>
      </w:r>
      <w:r w:rsidR="00203505">
        <w:rPr>
          <w:bCs/>
          <w:szCs w:val="18"/>
          <w:lang w:val="nl-NL"/>
        </w:rPr>
        <w:t>. D</w:t>
      </w:r>
      <w:r w:rsidR="009F1F22">
        <w:rPr>
          <w:bCs/>
          <w:szCs w:val="18"/>
          <w:lang w:val="nl-NL"/>
        </w:rPr>
        <w:t>eze</w:t>
      </w:r>
      <w:r w:rsidR="00203505">
        <w:rPr>
          <w:bCs/>
          <w:szCs w:val="18"/>
          <w:lang w:val="nl-NL"/>
        </w:rPr>
        <w:t xml:space="preserve"> overeenkomst dient aan de in het </w:t>
      </w:r>
      <w:r w:rsidR="0025157A">
        <w:rPr>
          <w:bCs/>
          <w:szCs w:val="18"/>
          <w:lang w:val="nl-NL"/>
        </w:rPr>
        <w:t>Verdrag</w:t>
      </w:r>
      <w:r w:rsidR="00203505">
        <w:rPr>
          <w:bCs/>
          <w:szCs w:val="18"/>
          <w:lang w:val="nl-NL"/>
        </w:rPr>
        <w:t xml:space="preserve"> gestelde inhoudelijke voorwaarden </w:t>
      </w:r>
      <w:r w:rsidR="009F1F22">
        <w:rPr>
          <w:bCs/>
          <w:szCs w:val="18"/>
          <w:lang w:val="nl-NL"/>
        </w:rPr>
        <w:t xml:space="preserve">te </w:t>
      </w:r>
      <w:r w:rsidR="00203505">
        <w:rPr>
          <w:bCs/>
          <w:szCs w:val="18"/>
          <w:lang w:val="nl-NL"/>
        </w:rPr>
        <w:t xml:space="preserve">voldoen en moet </w:t>
      </w:r>
      <w:r w:rsidR="00246FAD">
        <w:rPr>
          <w:bCs/>
          <w:szCs w:val="18"/>
          <w:lang w:val="nl-NL"/>
        </w:rPr>
        <w:t>ter goedkeuring worden voorgelegd aan de bevoegde autoriteiten van de partijen</w:t>
      </w:r>
      <w:r w:rsidRPr="00C14B54" w:rsidR="00C14B54">
        <w:rPr>
          <w:bCs/>
          <w:szCs w:val="18"/>
          <w:lang w:val="nl-NL"/>
        </w:rPr>
        <w:t>.</w:t>
      </w:r>
      <w:r w:rsidR="001A11C4">
        <w:rPr>
          <w:bCs/>
          <w:szCs w:val="18"/>
          <w:lang w:val="nl-NL"/>
        </w:rPr>
        <w:t xml:space="preserve"> </w:t>
      </w:r>
      <w:r w:rsidR="0075578B">
        <w:rPr>
          <w:bCs/>
          <w:szCs w:val="18"/>
          <w:lang w:val="nl-NL"/>
        </w:rPr>
        <w:t>D</w:t>
      </w:r>
      <w:r w:rsidR="009F1F22">
        <w:rPr>
          <w:bCs/>
          <w:szCs w:val="18"/>
          <w:lang w:val="nl-NL"/>
        </w:rPr>
        <w:t>i</w:t>
      </w:r>
      <w:r w:rsidR="0075578B">
        <w:rPr>
          <w:bCs/>
          <w:szCs w:val="18"/>
          <w:lang w:val="nl-NL"/>
        </w:rPr>
        <w:t xml:space="preserve">e </w:t>
      </w:r>
      <w:r w:rsidR="00246FAD">
        <w:rPr>
          <w:bCs/>
          <w:szCs w:val="18"/>
          <w:lang w:val="nl-NL"/>
        </w:rPr>
        <w:t xml:space="preserve">voorwaarden </w:t>
      </w:r>
      <w:r w:rsidR="0075578B">
        <w:rPr>
          <w:bCs/>
          <w:szCs w:val="18"/>
          <w:lang w:val="nl-NL"/>
        </w:rPr>
        <w:t>worden</w:t>
      </w:r>
      <w:r w:rsidR="00B83C31">
        <w:rPr>
          <w:bCs/>
          <w:szCs w:val="18"/>
          <w:lang w:val="nl-NL"/>
        </w:rPr>
        <w:t xml:space="preserve"> verder</w:t>
      </w:r>
      <w:r w:rsidR="0075578B">
        <w:rPr>
          <w:bCs/>
          <w:szCs w:val="18"/>
          <w:lang w:val="nl-NL"/>
        </w:rPr>
        <w:t xml:space="preserve"> toegelicht in </w:t>
      </w:r>
      <w:r w:rsidR="007302FF">
        <w:rPr>
          <w:bCs/>
          <w:szCs w:val="18"/>
          <w:lang w:val="nl-NL"/>
        </w:rPr>
        <w:t>paragraaf 4 (</w:t>
      </w:r>
      <w:r w:rsidR="00B83C31">
        <w:rPr>
          <w:bCs/>
          <w:szCs w:val="18"/>
          <w:lang w:val="nl-NL"/>
        </w:rPr>
        <w:t xml:space="preserve">Artikelsgewijze </w:t>
      </w:r>
      <w:r w:rsidR="007302FF">
        <w:rPr>
          <w:bCs/>
          <w:szCs w:val="18"/>
          <w:lang w:val="nl-NL"/>
        </w:rPr>
        <w:t>toelichting)</w:t>
      </w:r>
      <w:r w:rsidR="0075578B">
        <w:rPr>
          <w:bCs/>
          <w:szCs w:val="18"/>
          <w:lang w:val="nl-NL"/>
        </w:rPr>
        <w:t>.</w:t>
      </w:r>
      <w:r w:rsidRPr="00203505" w:rsidR="00203505">
        <w:rPr>
          <w:bCs/>
          <w:szCs w:val="18"/>
          <w:lang w:val="nl-NL"/>
        </w:rPr>
        <w:t xml:space="preserve"> </w:t>
      </w:r>
      <w:r w:rsidR="00F81C06">
        <w:rPr>
          <w:bCs/>
          <w:szCs w:val="18"/>
          <w:lang w:val="nl-NL"/>
        </w:rPr>
        <w:t>D</w:t>
      </w:r>
      <w:r w:rsidR="00203505">
        <w:rPr>
          <w:bCs/>
          <w:szCs w:val="18"/>
          <w:lang w:val="nl-NL"/>
        </w:rPr>
        <w:t xml:space="preserve">e exploitatie van het grensoverschrijdend veld </w:t>
      </w:r>
      <w:r w:rsidR="00F81C06">
        <w:rPr>
          <w:bCs/>
          <w:szCs w:val="18"/>
          <w:lang w:val="nl-NL"/>
        </w:rPr>
        <w:t xml:space="preserve">wordt vervolgens </w:t>
      </w:r>
      <w:r w:rsidR="00203505">
        <w:rPr>
          <w:bCs/>
          <w:szCs w:val="18"/>
          <w:lang w:val="nl-NL"/>
        </w:rPr>
        <w:t xml:space="preserve">als een eenheid uitgevoerd in overeenstemming met de bepalingen van het </w:t>
      </w:r>
      <w:r w:rsidR="0025157A">
        <w:rPr>
          <w:bCs/>
          <w:szCs w:val="18"/>
          <w:lang w:val="nl-NL"/>
        </w:rPr>
        <w:t>Verdrag</w:t>
      </w:r>
      <w:r w:rsidR="00203505">
        <w:rPr>
          <w:bCs/>
          <w:szCs w:val="18"/>
          <w:lang w:val="nl-NL"/>
        </w:rPr>
        <w:t>.</w:t>
      </w:r>
      <w:r w:rsidR="007B4E02">
        <w:rPr>
          <w:bCs/>
          <w:szCs w:val="18"/>
          <w:lang w:val="nl-NL"/>
        </w:rPr>
        <w:t xml:space="preserve"> De overeenkomst is door de</w:t>
      </w:r>
      <w:r w:rsidR="009F6F21">
        <w:rPr>
          <w:bCs/>
          <w:szCs w:val="18"/>
          <w:lang w:val="nl-NL"/>
        </w:rPr>
        <w:t xml:space="preserve"> bevoegde</w:t>
      </w:r>
      <w:r w:rsidR="007B4E02">
        <w:rPr>
          <w:bCs/>
          <w:szCs w:val="18"/>
          <w:lang w:val="nl-NL"/>
        </w:rPr>
        <w:t xml:space="preserve"> Nederlandse instantie op 27 augustus </w:t>
      </w:r>
      <w:r w:rsidR="00FC050E">
        <w:rPr>
          <w:bCs/>
          <w:szCs w:val="18"/>
          <w:lang w:val="nl-NL"/>
        </w:rPr>
        <w:t>jl.</w:t>
      </w:r>
      <w:r w:rsidR="007B4E02">
        <w:rPr>
          <w:bCs/>
          <w:szCs w:val="18"/>
          <w:lang w:val="nl-NL"/>
        </w:rPr>
        <w:t xml:space="preserve"> goedgekeurd. </w:t>
      </w:r>
    </w:p>
    <w:p w:rsidRPr="00B1050B" w:rsidR="002535E9" w:rsidP="00DE22D4" w:rsidRDefault="002535E9" w14:paraId="08ECF0A0" w14:textId="2426EBC2">
      <w:pPr>
        <w:pStyle w:val="ListParagraph"/>
        <w:tabs>
          <w:tab w:val="left" w:pos="284"/>
        </w:tabs>
        <w:spacing w:after="0" w:line="240" w:lineRule="atLeast"/>
        <w:ind w:left="0"/>
        <w:rPr>
          <w:rFonts w:cs="Times New Roman"/>
          <w:szCs w:val="18"/>
          <w:u w:val="single"/>
          <w:lang w:val="nl-NL"/>
        </w:rPr>
      </w:pPr>
    </w:p>
    <w:p w:rsidRPr="00F55687" w:rsidR="00D21262" w:rsidP="00DE22D4" w:rsidRDefault="00D05B75" w14:paraId="016BECA8" w14:textId="77777777">
      <w:pPr>
        <w:pStyle w:val="ListParagraph"/>
        <w:numPr>
          <w:ilvl w:val="0"/>
          <w:numId w:val="5"/>
        </w:numPr>
        <w:tabs>
          <w:tab w:val="left" w:pos="284"/>
        </w:tabs>
        <w:spacing w:after="0" w:line="240" w:lineRule="atLeast"/>
        <w:ind w:left="0" w:firstLine="0"/>
        <w:rPr>
          <w:rFonts w:cs="Times New Roman"/>
          <w:b/>
          <w:bCs/>
          <w:szCs w:val="18"/>
          <w:u w:val="single"/>
          <w:lang w:val="nl-NL"/>
        </w:rPr>
      </w:pPr>
      <w:r w:rsidRPr="00F55687">
        <w:rPr>
          <w:rFonts w:cs="Times New Roman"/>
          <w:b/>
          <w:bCs/>
          <w:szCs w:val="18"/>
          <w:u w:val="single"/>
          <w:lang w:val="nl-NL"/>
        </w:rPr>
        <w:t>Het regime</w:t>
      </w:r>
      <w:r w:rsidRPr="00F55687" w:rsidR="000B5294">
        <w:rPr>
          <w:rFonts w:cs="Times New Roman"/>
          <w:b/>
          <w:bCs/>
          <w:szCs w:val="18"/>
          <w:u w:val="single"/>
          <w:lang w:val="nl-NL"/>
        </w:rPr>
        <w:br/>
      </w:r>
    </w:p>
    <w:p w:rsidRPr="00894703" w:rsidR="0080366F" w:rsidP="004246E0" w:rsidRDefault="00820749" w14:paraId="65E39300" w14:textId="41417592">
      <w:pPr>
        <w:tabs>
          <w:tab w:val="left" w:pos="284"/>
        </w:tabs>
        <w:spacing w:after="0" w:line="240" w:lineRule="atLeast"/>
        <w:rPr>
          <w:rFonts w:cs="Times New Roman"/>
          <w:szCs w:val="18"/>
          <w:lang w:val="nl-NL"/>
        </w:rPr>
      </w:pPr>
      <w:r>
        <w:rPr>
          <w:rFonts w:cs="Times New Roman"/>
          <w:szCs w:val="18"/>
          <w:lang w:val="nl-NL"/>
        </w:rPr>
        <w:t xml:space="preserve">Overeenkomstig de </w:t>
      </w:r>
      <w:r w:rsidR="009A7F99">
        <w:rPr>
          <w:rFonts w:cs="Times New Roman"/>
          <w:szCs w:val="18"/>
          <w:lang w:val="nl-NL"/>
        </w:rPr>
        <w:t xml:space="preserve">hierboven </w:t>
      </w:r>
      <w:r>
        <w:rPr>
          <w:rFonts w:cs="Times New Roman"/>
          <w:szCs w:val="18"/>
          <w:lang w:val="nl-NL"/>
        </w:rPr>
        <w:t>in paragraaf 2 uiteengezette bevoegdheidsverdeling is</w:t>
      </w:r>
      <w:r w:rsidRPr="00BA34E2" w:rsidR="004246E0">
        <w:rPr>
          <w:rFonts w:cs="Times New Roman"/>
          <w:szCs w:val="18"/>
          <w:lang w:val="nl-NL"/>
        </w:rPr>
        <w:t xml:space="preserve"> </w:t>
      </w:r>
      <w:r w:rsidRPr="00CB724D" w:rsidR="004246E0">
        <w:rPr>
          <w:rFonts w:cs="Times New Roman"/>
          <w:szCs w:val="18"/>
          <w:lang w:val="nl-NL"/>
        </w:rPr>
        <w:t>de Nederlandse wet</w:t>
      </w:r>
      <w:r w:rsidR="004246E0">
        <w:rPr>
          <w:rFonts w:cs="Times New Roman"/>
          <w:szCs w:val="18"/>
          <w:lang w:val="nl-NL"/>
        </w:rPr>
        <w:t xml:space="preserve">- en regelgeving </w:t>
      </w:r>
      <w:r w:rsidR="003869AC">
        <w:rPr>
          <w:rFonts w:cs="Times New Roman"/>
          <w:szCs w:val="18"/>
          <w:lang w:val="nl-NL"/>
        </w:rPr>
        <w:t xml:space="preserve">integraal </w:t>
      </w:r>
      <w:r w:rsidRPr="00CB724D" w:rsidR="004246E0">
        <w:rPr>
          <w:rFonts w:cs="Times New Roman"/>
          <w:szCs w:val="18"/>
          <w:lang w:val="nl-NL"/>
        </w:rPr>
        <w:t>van toepassing</w:t>
      </w:r>
      <w:r>
        <w:rPr>
          <w:rFonts w:cs="Times New Roman"/>
          <w:szCs w:val="18"/>
          <w:lang w:val="nl-NL"/>
        </w:rPr>
        <w:t xml:space="preserve"> in het Nederlandse bevoegdheidsgebied ten westen van de lijn</w:t>
      </w:r>
      <w:r w:rsidR="00C02093">
        <w:rPr>
          <w:rFonts w:cs="Times New Roman"/>
          <w:szCs w:val="18"/>
          <w:lang w:val="nl-NL"/>
        </w:rPr>
        <w:t xml:space="preserve"> zoals</w:t>
      </w:r>
      <w:r>
        <w:rPr>
          <w:rFonts w:cs="Times New Roman"/>
          <w:szCs w:val="18"/>
          <w:lang w:val="nl-NL"/>
        </w:rPr>
        <w:t xml:space="preserve"> omschreven in het </w:t>
      </w:r>
      <w:proofErr w:type="spellStart"/>
      <w:r>
        <w:rPr>
          <w:rFonts w:cs="Times New Roman"/>
          <w:szCs w:val="18"/>
          <w:lang w:val="nl-NL"/>
        </w:rPr>
        <w:t>Westereemsverdrag</w:t>
      </w:r>
      <w:proofErr w:type="spellEnd"/>
      <w:r>
        <w:rPr>
          <w:rFonts w:cs="Times New Roman"/>
          <w:szCs w:val="18"/>
          <w:lang w:val="nl-NL"/>
        </w:rPr>
        <w:t xml:space="preserve"> en het Verdrag van 1964</w:t>
      </w:r>
      <w:r w:rsidRPr="00CB724D" w:rsidR="004246E0">
        <w:rPr>
          <w:rFonts w:cs="Times New Roman"/>
          <w:szCs w:val="18"/>
          <w:lang w:val="nl-NL"/>
        </w:rPr>
        <w:t>.</w:t>
      </w:r>
      <w:r w:rsidR="00642880">
        <w:rPr>
          <w:rFonts w:cs="Times New Roman"/>
          <w:szCs w:val="18"/>
          <w:lang w:val="nl-NL"/>
        </w:rPr>
        <w:t xml:space="preserve"> </w:t>
      </w:r>
      <w:r w:rsidR="00B91A14">
        <w:rPr>
          <w:rFonts w:cs="Times New Roman"/>
          <w:szCs w:val="18"/>
          <w:lang w:val="nl-NL"/>
        </w:rPr>
        <w:t xml:space="preserve">Dat betekent dat </w:t>
      </w:r>
      <w:r w:rsidR="004246E0">
        <w:rPr>
          <w:rFonts w:cs="Times New Roman"/>
          <w:szCs w:val="18"/>
          <w:lang w:val="nl-NL"/>
        </w:rPr>
        <w:t xml:space="preserve">het regime en </w:t>
      </w:r>
      <w:r w:rsidR="003869AC">
        <w:rPr>
          <w:rFonts w:cs="Times New Roman"/>
          <w:szCs w:val="18"/>
          <w:lang w:val="nl-NL"/>
        </w:rPr>
        <w:t xml:space="preserve">alle </w:t>
      </w:r>
      <w:r w:rsidR="00B91A14">
        <w:rPr>
          <w:rFonts w:cs="Times New Roman"/>
          <w:szCs w:val="18"/>
          <w:lang w:val="nl-NL"/>
        </w:rPr>
        <w:t>voorschriften van de Mijnbouwwet</w:t>
      </w:r>
      <w:r w:rsidR="00825DBF">
        <w:rPr>
          <w:rFonts w:cs="Times New Roman"/>
          <w:szCs w:val="18"/>
          <w:lang w:val="nl-NL"/>
        </w:rPr>
        <w:t xml:space="preserve"> en andere relevante wet- en regelgeving</w:t>
      </w:r>
      <w:r w:rsidR="009F1F22">
        <w:rPr>
          <w:rFonts w:cs="Times New Roman"/>
          <w:szCs w:val="18"/>
          <w:lang w:val="nl-NL"/>
        </w:rPr>
        <w:t>,</w:t>
      </w:r>
      <w:r w:rsidR="00B91A14">
        <w:rPr>
          <w:rFonts w:cs="Times New Roman"/>
          <w:szCs w:val="18"/>
          <w:lang w:val="nl-NL"/>
        </w:rPr>
        <w:t xml:space="preserve"> </w:t>
      </w:r>
      <w:r w:rsidR="00543960">
        <w:rPr>
          <w:rFonts w:cs="Times New Roman"/>
          <w:szCs w:val="18"/>
          <w:lang w:val="nl-NL"/>
        </w:rPr>
        <w:t xml:space="preserve">zoals die van toepassing zijn op </w:t>
      </w:r>
      <w:r w:rsidR="00652B39">
        <w:rPr>
          <w:rFonts w:cs="Times New Roman"/>
          <w:szCs w:val="18"/>
          <w:lang w:val="nl-NL"/>
        </w:rPr>
        <w:t xml:space="preserve">elke andere </w:t>
      </w:r>
      <w:r w:rsidR="00543960">
        <w:rPr>
          <w:rFonts w:cs="Times New Roman"/>
          <w:szCs w:val="18"/>
          <w:lang w:val="nl-NL"/>
        </w:rPr>
        <w:t xml:space="preserve">olie- en gaswinning uit </w:t>
      </w:r>
      <w:r w:rsidR="007409FC">
        <w:rPr>
          <w:rFonts w:cs="Times New Roman"/>
          <w:szCs w:val="18"/>
          <w:lang w:val="nl-NL"/>
        </w:rPr>
        <w:t xml:space="preserve">Nederlandse </w:t>
      </w:r>
      <w:r w:rsidR="00543960">
        <w:rPr>
          <w:rFonts w:cs="Times New Roman"/>
          <w:szCs w:val="18"/>
          <w:lang w:val="nl-NL"/>
        </w:rPr>
        <w:t>velden</w:t>
      </w:r>
      <w:r w:rsidR="009F1F22">
        <w:rPr>
          <w:rFonts w:cs="Times New Roman"/>
          <w:szCs w:val="18"/>
          <w:lang w:val="nl-NL"/>
        </w:rPr>
        <w:t>,</w:t>
      </w:r>
      <w:r w:rsidR="00543960">
        <w:rPr>
          <w:rFonts w:cs="Times New Roman"/>
          <w:szCs w:val="18"/>
          <w:lang w:val="nl-NL"/>
        </w:rPr>
        <w:t xml:space="preserve"> </w:t>
      </w:r>
      <w:r w:rsidR="00B91A14">
        <w:rPr>
          <w:rFonts w:cs="Times New Roman"/>
          <w:szCs w:val="18"/>
          <w:lang w:val="nl-NL"/>
        </w:rPr>
        <w:t xml:space="preserve">volledig </w:t>
      </w:r>
      <w:r w:rsidR="00642880">
        <w:rPr>
          <w:rFonts w:cs="Times New Roman"/>
          <w:szCs w:val="18"/>
          <w:lang w:val="nl-NL"/>
        </w:rPr>
        <w:t xml:space="preserve">en onverkort </w:t>
      </w:r>
      <w:r w:rsidR="00B91A14">
        <w:rPr>
          <w:rFonts w:cs="Times New Roman"/>
          <w:szCs w:val="18"/>
          <w:lang w:val="nl-NL"/>
        </w:rPr>
        <w:t>van toepassing zijn</w:t>
      </w:r>
      <w:r w:rsidR="00543960">
        <w:rPr>
          <w:rFonts w:cs="Times New Roman"/>
          <w:szCs w:val="18"/>
          <w:lang w:val="nl-NL"/>
        </w:rPr>
        <w:t xml:space="preserve"> op de exploitatie van de grensoverschrijdende velden waar het </w:t>
      </w:r>
      <w:r w:rsidR="0025157A">
        <w:rPr>
          <w:rFonts w:cs="Times New Roman"/>
          <w:szCs w:val="18"/>
          <w:lang w:val="nl-NL"/>
        </w:rPr>
        <w:t>Verdrag</w:t>
      </w:r>
      <w:r w:rsidR="00543960">
        <w:rPr>
          <w:rFonts w:cs="Times New Roman"/>
          <w:szCs w:val="18"/>
          <w:lang w:val="nl-NL"/>
        </w:rPr>
        <w:t xml:space="preserve"> </w:t>
      </w:r>
      <w:r w:rsidR="007302FF">
        <w:rPr>
          <w:rFonts w:cs="Times New Roman"/>
          <w:szCs w:val="18"/>
          <w:lang w:val="nl-NL"/>
        </w:rPr>
        <w:t>betrekking op heeft</w:t>
      </w:r>
      <w:r w:rsidR="00543960">
        <w:rPr>
          <w:rFonts w:cs="Times New Roman"/>
          <w:szCs w:val="18"/>
          <w:lang w:val="nl-NL"/>
        </w:rPr>
        <w:t>.</w:t>
      </w:r>
      <w:r w:rsidR="00964267">
        <w:rPr>
          <w:rFonts w:cs="Times New Roman"/>
          <w:szCs w:val="18"/>
          <w:lang w:val="nl-NL"/>
        </w:rPr>
        <w:t xml:space="preserve"> De winning zal dan ook volledig plaatsvinden onder de waarborgen van de Mijnbouwwet</w:t>
      </w:r>
      <w:r w:rsidR="008E2005">
        <w:rPr>
          <w:rFonts w:cs="Times New Roman"/>
          <w:szCs w:val="18"/>
          <w:lang w:val="nl-NL"/>
        </w:rPr>
        <w:t xml:space="preserve"> ten aanzien van veiligheid</w:t>
      </w:r>
      <w:r w:rsidR="00AD39B4">
        <w:rPr>
          <w:rFonts w:cs="Times New Roman"/>
          <w:szCs w:val="18"/>
          <w:lang w:val="nl-NL"/>
        </w:rPr>
        <w:t xml:space="preserve"> en milieu</w:t>
      </w:r>
      <w:r w:rsidR="00203505">
        <w:rPr>
          <w:rFonts w:cs="Times New Roman"/>
          <w:szCs w:val="18"/>
          <w:lang w:val="nl-NL"/>
        </w:rPr>
        <w:t xml:space="preserve">. </w:t>
      </w:r>
      <w:r w:rsidR="00964267">
        <w:rPr>
          <w:rFonts w:cs="Times New Roman"/>
          <w:szCs w:val="18"/>
          <w:lang w:val="nl-NL"/>
        </w:rPr>
        <w:t>Staatstoezicht op de mijnen</w:t>
      </w:r>
      <w:r w:rsidR="00894703">
        <w:rPr>
          <w:rFonts w:cs="Times New Roman"/>
          <w:szCs w:val="18"/>
          <w:lang w:val="nl-NL"/>
        </w:rPr>
        <w:t xml:space="preserve"> </w:t>
      </w:r>
      <w:r w:rsidR="00203505">
        <w:rPr>
          <w:rFonts w:cs="Times New Roman"/>
          <w:szCs w:val="18"/>
          <w:lang w:val="nl-NL"/>
        </w:rPr>
        <w:t xml:space="preserve">ziet </w:t>
      </w:r>
      <w:r w:rsidR="009F1F22">
        <w:rPr>
          <w:rFonts w:cs="Times New Roman"/>
          <w:szCs w:val="18"/>
          <w:lang w:val="nl-NL"/>
        </w:rPr>
        <w:t xml:space="preserve">op basis van artikel 127 van de Mijnbouwwet </w:t>
      </w:r>
      <w:r w:rsidR="005862D1">
        <w:rPr>
          <w:rFonts w:cs="Times New Roman"/>
          <w:szCs w:val="18"/>
          <w:lang w:val="nl-NL"/>
        </w:rPr>
        <w:t xml:space="preserve">toe </w:t>
      </w:r>
      <w:r w:rsidR="00894703">
        <w:rPr>
          <w:rFonts w:cs="Times New Roman"/>
          <w:szCs w:val="18"/>
          <w:lang w:val="nl-NL"/>
        </w:rPr>
        <w:t>op de naleving van de bij en krachtens d</w:t>
      </w:r>
      <w:r w:rsidR="00BE5549">
        <w:rPr>
          <w:rFonts w:cs="Times New Roman"/>
          <w:szCs w:val="18"/>
          <w:lang w:val="nl-NL"/>
        </w:rPr>
        <w:t>i</w:t>
      </w:r>
      <w:r w:rsidR="00894703">
        <w:rPr>
          <w:rFonts w:cs="Times New Roman"/>
          <w:szCs w:val="18"/>
          <w:lang w:val="nl-NL"/>
        </w:rPr>
        <w:t xml:space="preserve">e </w:t>
      </w:r>
      <w:r w:rsidR="00BE5549">
        <w:rPr>
          <w:rFonts w:cs="Times New Roman"/>
          <w:szCs w:val="18"/>
          <w:lang w:val="nl-NL"/>
        </w:rPr>
        <w:t>we</w:t>
      </w:r>
      <w:r w:rsidR="00894703">
        <w:rPr>
          <w:rFonts w:cs="Times New Roman"/>
          <w:szCs w:val="18"/>
          <w:lang w:val="nl-NL"/>
        </w:rPr>
        <w:t>t gestelde regels</w:t>
      </w:r>
      <w:r w:rsidR="00964267">
        <w:rPr>
          <w:rFonts w:cs="Times New Roman"/>
          <w:szCs w:val="18"/>
          <w:lang w:val="nl-NL"/>
        </w:rPr>
        <w:t>.</w:t>
      </w:r>
      <w:r w:rsidR="0080366F">
        <w:rPr>
          <w:rFonts w:cs="Times New Roman"/>
          <w:szCs w:val="18"/>
          <w:lang w:val="nl-NL"/>
        </w:rPr>
        <w:t xml:space="preserve"> </w:t>
      </w:r>
      <w:bookmarkStart w:name="_Hlk140660113" w:id="6"/>
      <w:r w:rsidR="00EF39D6">
        <w:rPr>
          <w:rFonts w:cs="Times New Roman"/>
          <w:szCs w:val="18"/>
          <w:lang w:val="nl-NL"/>
        </w:rPr>
        <w:t>D</w:t>
      </w:r>
      <w:r w:rsidRPr="00EF39D6" w:rsidR="00EF39D6">
        <w:rPr>
          <w:rFonts w:cs="Times New Roman"/>
          <w:szCs w:val="18"/>
          <w:lang w:val="nl-NL"/>
        </w:rPr>
        <w:t xml:space="preserve">e gaswinning door </w:t>
      </w:r>
      <w:r w:rsidR="0066147D">
        <w:rPr>
          <w:rFonts w:cs="Times New Roman"/>
          <w:szCs w:val="18"/>
          <w:lang w:val="nl-NL"/>
        </w:rPr>
        <w:t xml:space="preserve">de Nederlandse vergunninghouder </w:t>
      </w:r>
      <w:r w:rsidR="00BE5549">
        <w:rPr>
          <w:rFonts w:cs="Times New Roman"/>
          <w:szCs w:val="18"/>
          <w:lang w:val="nl-NL"/>
        </w:rPr>
        <w:t>moet</w:t>
      </w:r>
      <w:r w:rsidRPr="00EF39D6" w:rsidR="00BE5549">
        <w:rPr>
          <w:rFonts w:cs="Times New Roman"/>
          <w:szCs w:val="18"/>
          <w:lang w:val="nl-NL"/>
        </w:rPr>
        <w:t xml:space="preserve"> </w:t>
      </w:r>
      <w:r w:rsidRPr="00EF39D6" w:rsidR="00EF39D6">
        <w:rPr>
          <w:rFonts w:cs="Times New Roman"/>
          <w:szCs w:val="18"/>
          <w:lang w:val="nl-NL"/>
        </w:rPr>
        <w:t>conform artikel 34, eerste lid, van de Mijnbouwwet plaatsvinden overeenkomstig</w:t>
      </w:r>
      <w:r w:rsidR="00EF39D6">
        <w:rPr>
          <w:rFonts w:cs="Times New Roman"/>
          <w:szCs w:val="18"/>
          <w:lang w:val="nl-NL"/>
        </w:rPr>
        <w:t xml:space="preserve"> een winningsplan. </w:t>
      </w:r>
      <w:r w:rsidRPr="00894703" w:rsidR="00894703">
        <w:rPr>
          <w:rFonts w:cs="Times New Roman"/>
          <w:szCs w:val="18"/>
          <w:lang w:val="nl-NL"/>
        </w:rPr>
        <w:t>Het winningsplan geeft concreet inzicht in de wijze waarop de winning wordt uitgevoerd</w:t>
      </w:r>
      <w:r w:rsidR="009B1E58">
        <w:rPr>
          <w:rFonts w:cs="Times New Roman"/>
          <w:szCs w:val="18"/>
          <w:lang w:val="nl-NL"/>
        </w:rPr>
        <w:t>, de verwachte hoeveelheden</w:t>
      </w:r>
      <w:r w:rsidRPr="00894703" w:rsidR="00894703">
        <w:rPr>
          <w:rFonts w:cs="Times New Roman"/>
          <w:szCs w:val="18"/>
          <w:lang w:val="nl-NL"/>
        </w:rPr>
        <w:t xml:space="preserve"> en de effecten van</w:t>
      </w:r>
      <w:r w:rsidR="00BE5549">
        <w:rPr>
          <w:rFonts w:cs="Times New Roman"/>
          <w:szCs w:val="18"/>
          <w:lang w:val="nl-NL"/>
        </w:rPr>
        <w:t xml:space="preserve"> </w:t>
      </w:r>
      <w:r w:rsidR="009B1E58">
        <w:rPr>
          <w:rFonts w:cs="Times New Roman"/>
          <w:szCs w:val="18"/>
          <w:lang w:val="nl-NL"/>
        </w:rPr>
        <w:t xml:space="preserve">de winning </w:t>
      </w:r>
      <w:r w:rsidR="000A3198">
        <w:rPr>
          <w:rFonts w:cs="Times New Roman"/>
          <w:szCs w:val="18"/>
          <w:lang w:val="nl-NL"/>
        </w:rPr>
        <w:t xml:space="preserve">op </w:t>
      </w:r>
      <w:r w:rsidR="009A6A69">
        <w:rPr>
          <w:rFonts w:cs="Times New Roman"/>
          <w:szCs w:val="18"/>
          <w:lang w:val="nl-NL"/>
        </w:rPr>
        <w:t>gezondheid, veiligheid en milieu</w:t>
      </w:r>
      <w:r w:rsidR="00BA34E2">
        <w:rPr>
          <w:rFonts w:cs="Times New Roman"/>
          <w:szCs w:val="18"/>
          <w:lang w:val="nl-NL"/>
        </w:rPr>
        <w:t>. Het winningsplan</w:t>
      </w:r>
      <w:r w:rsidRPr="00894703" w:rsidR="00894703">
        <w:rPr>
          <w:rFonts w:cs="Times New Roman"/>
          <w:szCs w:val="18"/>
          <w:lang w:val="nl-NL"/>
        </w:rPr>
        <w:t xml:space="preserve"> dient te voldoen aan de eisen genoemd in artikel 35 van de </w:t>
      </w:r>
      <w:r w:rsidR="00894703">
        <w:rPr>
          <w:rFonts w:cs="Times New Roman"/>
          <w:szCs w:val="18"/>
          <w:lang w:val="nl-NL"/>
        </w:rPr>
        <w:t>Mijnbouwwet</w:t>
      </w:r>
      <w:r w:rsidRPr="00894703" w:rsidR="00894703">
        <w:rPr>
          <w:rFonts w:cs="Times New Roman"/>
          <w:szCs w:val="18"/>
          <w:lang w:val="nl-NL"/>
        </w:rPr>
        <w:t>.</w:t>
      </w:r>
      <w:r w:rsidR="00894703">
        <w:rPr>
          <w:rFonts w:cs="Times New Roman"/>
          <w:szCs w:val="18"/>
          <w:lang w:val="nl-NL"/>
        </w:rPr>
        <w:t xml:space="preserve"> </w:t>
      </w:r>
      <w:r w:rsidR="004E18F7">
        <w:rPr>
          <w:rFonts w:cs="Times New Roman"/>
          <w:szCs w:val="18"/>
          <w:lang w:val="nl-NL"/>
        </w:rPr>
        <w:t xml:space="preserve">Op 1 juni 2022 heeft de </w:t>
      </w:r>
      <w:r w:rsidR="00BA34E2">
        <w:rPr>
          <w:rFonts w:cs="Times New Roman"/>
          <w:szCs w:val="18"/>
          <w:lang w:val="nl-NL"/>
        </w:rPr>
        <w:t>S</w:t>
      </w:r>
      <w:r w:rsidR="004E18F7">
        <w:rPr>
          <w:rFonts w:cs="Times New Roman"/>
          <w:szCs w:val="18"/>
          <w:lang w:val="nl-NL"/>
        </w:rPr>
        <w:t xml:space="preserve">taatssecretaris van Economische Zaken en Klimaat </w:t>
      </w:r>
      <w:r w:rsidR="00894703">
        <w:rPr>
          <w:rFonts w:cs="Times New Roman"/>
          <w:szCs w:val="18"/>
          <w:lang w:val="nl-NL"/>
        </w:rPr>
        <w:t xml:space="preserve">instemming verleend aan </w:t>
      </w:r>
      <w:r w:rsidR="00EF39D6">
        <w:rPr>
          <w:rFonts w:cs="Times New Roman"/>
          <w:szCs w:val="18"/>
          <w:lang w:val="nl-NL"/>
        </w:rPr>
        <w:t>het door ONE-</w:t>
      </w:r>
      <w:proofErr w:type="spellStart"/>
      <w:r w:rsidR="00EF39D6">
        <w:rPr>
          <w:rFonts w:cs="Times New Roman"/>
          <w:szCs w:val="18"/>
          <w:lang w:val="nl-NL"/>
        </w:rPr>
        <w:t>Dyas</w:t>
      </w:r>
      <w:proofErr w:type="spellEnd"/>
      <w:r w:rsidR="00EF39D6">
        <w:rPr>
          <w:rFonts w:cs="Times New Roman"/>
          <w:szCs w:val="18"/>
          <w:lang w:val="nl-NL"/>
        </w:rPr>
        <w:t xml:space="preserve"> op </w:t>
      </w:r>
      <w:r w:rsidRPr="00EF39D6" w:rsidR="00EF39D6">
        <w:rPr>
          <w:rFonts w:cs="Times New Roman"/>
          <w:szCs w:val="18"/>
          <w:lang w:val="nl-NL"/>
        </w:rPr>
        <w:t>23 september 2020</w:t>
      </w:r>
      <w:r w:rsidR="00EF39D6">
        <w:rPr>
          <w:rFonts w:cs="Times New Roman"/>
          <w:szCs w:val="18"/>
          <w:lang w:val="nl-NL"/>
        </w:rPr>
        <w:t xml:space="preserve"> ingediende winningsplan </w:t>
      </w:r>
      <w:r w:rsidRPr="00EF39D6" w:rsidR="00EF39D6">
        <w:rPr>
          <w:rFonts w:cs="Times New Roman"/>
          <w:szCs w:val="18"/>
          <w:lang w:val="nl-NL"/>
        </w:rPr>
        <w:t xml:space="preserve">voor het gasveld N05-A </w:t>
      </w:r>
      <w:r w:rsidR="00EF39D6">
        <w:rPr>
          <w:rFonts w:cs="Times New Roman"/>
          <w:szCs w:val="18"/>
          <w:lang w:val="nl-NL"/>
        </w:rPr>
        <w:t>dat ook betrekking heeft op de n</w:t>
      </w:r>
      <w:r w:rsidRPr="00EF39D6" w:rsidR="00EF39D6">
        <w:rPr>
          <w:rFonts w:cs="Times New Roman"/>
          <w:szCs w:val="18"/>
          <w:lang w:val="nl-NL"/>
        </w:rPr>
        <w:t xml:space="preserve">og niet aangeboorde </w:t>
      </w:r>
      <w:proofErr w:type="spellStart"/>
      <w:r w:rsidR="00E25991">
        <w:rPr>
          <w:rFonts w:cs="Times New Roman"/>
          <w:szCs w:val="18"/>
          <w:lang w:val="nl-NL"/>
        </w:rPr>
        <w:t>prospects</w:t>
      </w:r>
      <w:proofErr w:type="spellEnd"/>
      <w:r w:rsidRPr="00EF39D6" w:rsidR="00352B0E">
        <w:rPr>
          <w:rFonts w:cs="Times New Roman"/>
          <w:szCs w:val="18"/>
          <w:lang w:val="nl-NL"/>
        </w:rPr>
        <w:t xml:space="preserve"> </w:t>
      </w:r>
      <w:r w:rsidRPr="00EF39D6" w:rsidR="00EF39D6">
        <w:rPr>
          <w:rFonts w:cs="Times New Roman"/>
          <w:szCs w:val="18"/>
          <w:lang w:val="nl-NL"/>
        </w:rPr>
        <w:t xml:space="preserve">N05-A-Noord en </w:t>
      </w:r>
      <w:proofErr w:type="spellStart"/>
      <w:r w:rsidRPr="00EF39D6" w:rsidR="00EF39D6">
        <w:rPr>
          <w:rFonts w:cs="Times New Roman"/>
          <w:szCs w:val="18"/>
          <w:lang w:val="nl-NL"/>
        </w:rPr>
        <w:t>Tanzaniet</w:t>
      </w:r>
      <w:proofErr w:type="spellEnd"/>
      <w:r w:rsidRPr="00EF39D6" w:rsidR="00EF39D6">
        <w:rPr>
          <w:rFonts w:cs="Times New Roman"/>
          <w:szCs w:val="18"/>
          <w:lang w:val="nl-NL"/>
        </w:rPr>
        <w:t>-Oost</w:t>
      </w:r>
      <w:bookmarkEnd w:id="6"/>
      <w:r w:rsidR="00845348">
        <w:rPr>
          <w:rFonts w:cs="Times New Roman"/>
          <w:szCs w:val="18"/>
          <w:lang w:val="nl-NL"/>
        </w:rPr>
        <w:t>.</w:t>
      </w:r>
      <w:r w:rsidR="007302FF">
        <w:rPr>
          <w:rStyle w:val="FootnoteReference"/>
          <w:rFonts w:cs="Times New Roman"/>
          <w:szCs w:val="18"/>
          <w:lang w:val="nl-NL"/>
        </w:rPr>
        <w:footnoteReference w:id="7"/>
      </w:r>
      <w:r w:rsidR="001E4AFC">
        <w:rPr>
          <w:rFonts w:cs="Times New Roman"/>
          <w:szCs w:val="18"/>
          <w:lang w:val="nl-NL"/>
        </w:rPr>
        <w:t xml:space="preserve"> </w:t>
      </w:r>
      <w:r w:rsidR="00894703">
        <w:rPr>
          <w:rFonts w:cs="Times New Roman"/>
          <w:szCs w:val="18"/>
          <w:lang w:val="nl-NL"/>
        </w:rPr>
        <w:t>Daarmee heeft ONE-</w:t>
      </w:r>
      <w:proofErr w:type="spellStart"/>
      <w:r w:rsidR="00894703">
        <w:rPr>
          <w:rFonts w:cs="Times New Roman"/>
          <w:szCs w:val="18"/>
          <w:lang w:val="nl-NL"/>
        </w:rPr>
        <w:t>Dyas</w:t>
      </w:r>
      <w:proofErr w:type="spellEnd"/>
      <w:r w:rsidR="00894703">
        <w:rPr>
          <w:rFonts w:cs="Times New Roman"/>
          <w:szCs w:val="18"/>
          <w:lang w:val="nl-NL"/>
        </w:rPr>
        <w:t xml:space="preserve"> toestemming verkregen om gas te produceren uit de beschreven </w:t>
      </w:r>
      <w:r w:rsidR="0010139C">
        <w:rPr>
          <w:rFonts w:cs="Times New Roman"/>
          <w:szCs w:val="18"/>
          <w:lang w:val="nl-NL"/>
        </w:rPr>
        <w:t>koolwaterstoffenvelden</w:t>
      </w:r>
      <w:r w:rsidR="00894703">
        <w:rPr>
          <w:rFonts w:cs="Times New Roman"/>
          <w:szCs w:val="18"/>
          <w:lang w:val="nl-NL"/>
        </w:rPr>
        <w:t>, met inachtneming van de maximaal te produceren volumes</w:t>
      </w:r>
      <w:r w:rsidR="005B58F9">
        <w:rPr>
          <w:rFonts w:cs="Times New Roman"/>
          <w:szCs w:val="18"/>
          <w:lang w:val="nl-NL"/>
        </w:rPr>
        <w:t>;</w:t>
      </w:r>
      <w:r w:rsidR="00894703">
        <w:rPr>
          <w:rFonts w:cs="Times New Roman"/>
          <w:szCs w:val="18"/>
          <w:lang w:val="nl-NL"/>
        </w:rPr>
        <w:t xml:space="preserve"> voor N05-A is dat </w:t>
      </w:r>
      <w:r w:rsidRPr="00894703" w:rsidR="00894703">
        <w:rPr>
          <w:rFonts w:cs="Times New Roman"/>
          <w:szCs w:val="18"/>
          <w:lang w:val="nl-NL"/>
        </w:rPr>
        <w:t>7,5 miljard Nm</w:t>
      </w:r>
      <w:r w:rsidRPr="00894703" w:rsidR="00894703">
        <w:rPr>
          <w:rFonts w:cs="Times New Roman"/>
          <w:szCs w:val="18"/>
          <w:vertAlign w:val="superscript"/>
          <w:lang w:val="nl-NL"/>
        </w:rPr>
        <w:t>3</w:t>
      </w:r>
      <w:r w:rsidR="00894703">
        <w:rPr>
          <w:rFonts w:cs="Times New Roman"/>
          <w:szCs w:val="18"/>
          <w:lang w:val="nl-NL"/>
        </w:rPr>
        <w:t xml:space="preserve">, voor N05-A-Noord </w:t>
      </w:r>
      <w:r w:rsidRPr="00894703" w:rsidR="00894703">
        <w:rPr>
          <w:rFonts w:cs="Times New Roman"/>
          <w:szCs w:val="18"/>
          <w:lang w:val="nl-NL"/>
        </w:rPr>
        <w:t>5,7 miljard Nm</w:t>
      </w:r>
      <w:r w:rsidRPr="00894703" w:rsidR="00894703">
        <w:rPr>
          <w:rFonts w:cs="Times New Roman"/>
          <w:szCs w:val="18"/>
          <w:vertAlign w:val="superscript"/>
          <w:lang w:val="nl-NL"/>
        </w:rPr>
        <w:t>3</w:t>
      </w:r>
      <w:r w:rsidR="00894703">
        <w:rPr>
          <w:rFonts w:cs="Times New Roman"/>
          <w:szCs w:val="18"/>
          <w:lang w:val="nl-NL"/>
        </w:rPr>
        <w:t xml:space="preserve"> en voor </w:t>
      </w:r>
      <w:proofErr w:type="spellStart"/>
      <w:r w:rsidR="00894703">
        <w:rPr>
          <w:rFonts w:cs="Times New Roman"/>
          <w:szCs w:val="18"/>
          <w:lang w:val="nl-NL"/>
        </w:rPr>
        <w:t>Tanzaniet</w:t>
      </w:r>
      <w:proofErr w:type="spellEnd"/>
      <w:r w:rsidR="00894703">
        <w:rPr>
          <w:rFonts w:cs="Times New Roman"/>
          <w:szCs w:val="18"/>
          <w:lang w:val="nl-NL"/>
        </w:rPr>
        <w:t xml:space="preserve">-Oost </w:t>
      </w:r>
      <w:r w:rsidRPr="00894703" w:rsidR="00894703">
        <w:rPr>
          <w:rFonts w:cs="Times New Roman"/>
          <w:szCs w:val="18"/>
          <w:lang w:val="nl-NL"/>
        </w:rPr>
        <w:t>1,0 miljard Nm</w:t>
      </w:r>
      <w:r w:rsidRPr="00894703" w:rsidR="00894703">
        <w:rPr>
          <w:rFonts w:cs="Times New Roman"/>
          <w:szCs w:val="18"/>
          <w:vertAlign w:val="superscript"/>
          <w:lang w:val="nl-NL"/>
        </w:rPr>
        <w:t>3</w:t>
      </w:r>
      <w:r w:rsidR="00894703">
        <w:rPr>
          <w:rFonts w:cs="Times New Roman"/>
          <w:szCs w:val="18"/>
          <w:lang w:val="nl-NL"/>
        </w:rPr>
        <w:t>.</w:t>
      </w:r>
    </w:p>
    <w:p w:rsidR="00892CB7" w:rsidP="00D21262" w:rsidRDefault="00892CB7" w14:paraId="3B797002" w14:textId="77777777">
      <w:pPr>
        <w:pStyle w:val="ListParagraph"/>
        <w:tabs>
          <w:tab w:val="left" w:pos="284"/>
        </w:tabs>
        <w:spacing w:after="0" w:line="240" w:lineRule="atLeast"/>
        <w:ind w:left="0"/>
        <w:rPr>
          <w:rFonts w:cs="Times New Roman"/>
          <w:szCs w:val="18"/>
          <w:lang w:val="nl-NL"/>
        </w:rPr>
      </w:pPr>
    </w:p>
    <w:p w:rsidR="00D71BA8" w:rsidP="00D21262" w:rsidRDefault="00330AE9" w14:paraId="714AD1D9" w14:textId="7BA1A2BC">
      <w:pPr>
        <w:pStyle w:val="ListParagraph"/>
        <w:tabs>
          <w:tab w:val="left" w:pos="284"/>
        </w:tabs>
        <w:spacing w:after="0" w:line="240" w:lineRule="atLeast"/>
        <w:ind w:left="0"/>
        <w:rPr>
          <w:rFonts w:cs="Times New Roman"/>
          <w:szCs w:val="18"/>
          <w:lang w:val="nl-NL"/>
        </w:rPr>
      </w:pPr>
      <w:r>
        <w:rPr>
          <w:rFonts w:cs="Times New Roman"/>
          <w:szCs w:val="18"/>
          <w:lang w:val="nl-NL"/>
        </w:rPr>
        <w:lastRenderedPageBreak/>
        <w:t xml:space="preserve">Ook voor wat betreft de door </w:t>
      </w:r>
      <w:r w:rsidR="00960E85">
        <w:rPr>
          <w:rFonts w:cs="Times New Roman"/>
          <w:szCs w:val="18"/>
          <w:lang w:val="nl-NL"/>
        </w:rPr>
        <w:t>de Nederlandse vergunninghouders</w:t>
      </w:r>
      <w:r>
        <w:rPr>
          <w:rFonts w:cs="Times New Roman"/>
          <w:szCs w:val="18"/>
          <w:lang w:val="nl-NL"/>
        </w:rPr>
        <w:t xml:space="preserve"> aan de Nederlandse Staat af te dragen belastingen en </w:t>
      </w:r>
      <w:r w:rsidR="00192B61">
        <w:rPr>
          <w:rFonts w:cs="Times New Roman"/>
          <w:szCs w:val="18"/>
          <w:lang w:val="nl-NL"/>
        </w:rPr>
        <w:t xml:space="preserve">specifieke </w:t>
      </w:r>
      <w:r w:rsidR="00BE5549">
        <w:rPr>
          <w:rFonts w:cs="Times New Roman"/>
          <w:szCs w:val="18"/>
          <w:lang w:val="nl-NL"/>
        </w:rPr>
        <w:t>mijnbouw</w:t>
      </w:r>
      <w:r>
        <w:rPr>
          <w:rFonts w:cs="Times New Roman"/>
          <w:szCs w:val="18"/>
          <w:lang w:val="nl-NL"/>
        </w:rPr>
        <w:t xml:space="preserve">afdrachten is de Nederlandse wet- en regelgeving van toepassing. Naast vennootschapsbelasting </w:t>
      </w:r>
      <w:r w:rsidR="00EF2CAA">
        <w:rPr>
          <w:rFonts w:cs="Times New Roman"/>
          <w:szCs w:val="18"/>
          <w:lang w:val="nl-NL"/>
        </w:rPr>
        <w:t xml:space="preserve">op basis van de Nederlandse belastingwetgeving </w:t>
      </w:r>
      <w:r w:rsidR="00960E85">
        <w:rPr>
          <w:rFonts w:cs="Times New Roman"/>
          <w:szCs w:val="18"/>
          <w:lang w:val="nl-NL"/>
        </w:rPr>
        <w:t>zijn zij</w:t>
      </w:r>
      <w:r w:rsidR="002873E6">
        <w:rPr>
          <w:rFonts w:cs="Times New Roman"/>
          <w:szCs w:val="18"/>
          <w:lang w:val="nl-NL"/>
        </w:rPr>
        <w:t>, evenals iedere andere houder</w:t>
      </w:r>
      <w:r w:rsidR="00DA6863">
        <w:rPr>
          <w:rFonts w:cs="Times New Roman"/>
          <w:szCs w:val="18"/>
          <w:lang w:val="nl-NL"/>
        </w:rPr>
        <w:t xml:space="preserve"> van een </w:t>
      </w:r>
      <w:r w:rsidR="004C587A">
        <w:rPr>
          <w:rFonts w:cs="Times New Roman"/>
          <w:szCs w:val="18"/>
          <w:lang w:val="nl-NL"/>
        </w:rPr>
        <w:t>winningsvergunning</w:t>
      </w:r>
      <w:r w:rsidR="002873E6">
        <w:rPr>
          <w:rFonts w:cs="Times New Roman"/>
          <w:szCs w:val="18"/>
          <w:lang w:val="nl-NL"/>
        </w:rPr>
        <w:t>,</w:t>
      </w:r>
      <w:r>
        <w:rPr>
          <w:rFonts w:cs="Times New Roman"/>
          <w:szCs w:val="18"/>
          <w:lang w:val="nl-NL"/>
        </w:rPr>
        <w:t xml:space="preserve"> </w:t>
      </w:r>
      <w:r w:rsidR="002873E6">
        <w:rPr>
          <w:rFonts w:cs="Times New Roman"/>
          <w:szCs w:val="18"/>
          <w:lang w:val="nl-NL"/>
        </w:rPr>
        <w:t xml:space="preserve">jaarlijks </w:t>
      </w:r>
      <w:r>
        <w:rPr>
          <w:rFonts w:cs="Times New Roman"/>
          <w:szCs w:val="18"/>
          <w:lang w:val="nl-NL"/>
        </w:rPr>
        <w:t xml:space="preserve">afdrachten uit hoofde van de Mijnbouwwet verschuldigd. </w:t>
      </w:r>
    </w:p>
    <w:p w:rsidR="00894703" w:rsidP="00D21262" w:rsidRDefault="00894703" w14:paraId="2314C633" w14:textId="6F045643">
      <w:pPr>
        <w:pStyle w:val="ListParagraph"/>
        <w:tabs>
          <w:tab w:val="left" w:pos="284"/>
        </w:tabs>
        <w:spacing w:after="0" w:line="240" w:lineRule="atLeast"/>
        <w:ind w:left="0"/>
        <w:rPr>
          <w:rFonts w:cs="Times New Roman"/>
          <w:szCs w:val="18"/>
          <w:lang w:val="nl-NL"/>
        </w:rPr>
      </w:pPr>
    </w:p>
    <w:p w:rsidR="00D21262" w:rsidP="00D21262" w:rsidRDefault="002873E6" w14:paraId="04883317" w14:textId="0EA60A31">
      <w:pPr>
        <w:pStyle w:val="ListParagraph"/>
        <w:tabs>
          <w:tab w:val="left" w:pos="284"/>
        </w:tabs>
        <w:spacing w:after="0" w:line="240" w:lineRule="atLeast"/>
        <w:ind w:left="0"/>
        <w:rPr>
          <w:rFonts w:cs="Times New Roman"/>
          <w:szCs w:val="18"/>
          <w:u w:val="single"/>
          <w:lang w:val="nl-NL"/>
        </w:rPr>
      </w:pPr>
      <w:r>
        <w:rPr>
          <w:rFonts w:cs="Times New Roman"/>
          <w:szCs w:val="18"/>
          <w:lang w:val="nl-NL"/>
        </w:rPr>
        <w:t>Het b</w:t>
      </w:r>
      <w:r w:rsidR="00CD566D">
        <w:rPr>
          <w:rFonts w:cs="Times New Roman"/>
          <w:szCs w:val="18"/>
          <w:lang w:val="nl-NL"/>
        </w:rPr>
        <w:t xml:space="preserve">uiten gebruik </w:t>
      </w:r>
      <w:r>
        <w:rPr>
          <w:rFonts w:cs="Times New Roman"/>
          <w:szCs w:val="18"/>
          <w:lang w:val="nl-NL"/>
        </w:rPr>
        <w:t>stellen</w:t>
      </w:r>
      <w:r w:rsidR="00CD566D">
        <w:rPr>
          <w:rFonts w:cs="Times New Roman"/>
          <w:szCs w:val="18"/>
          <w:lang w:val="nl-NL"/>
        </w:rPr>
        <w:t xml:space="preserve">, </w:t>
      </w:r>
      <w:r w:rsidR="00BA34E2">
        <w:rPr>
          <w:rFonts w:cs="Times New Roman"/>
          <w:szCs w:val="18"/>
          <w:lang w:val="nl-NL"/>
        </w:rPr>
        <w:t xml:space="preserve">het </w:t>
      </w:r>
      <w:r w:rsidR="00CD566D">
        <w:rPr>
          <w:rFonts w:cs="Times New Roman"/>
          <w:szCs w:val="18"/>
          <w:lang w:val="nl-NL"/>
        </w:rPr>
        <w:t xml:space="preserve">verwijderen </w:t>
      </w:r>
      <w:r>
        <w:rPr>
          <w:rFonts w:cs="Times New Roman"/>
          <w:szCs w:val="18"/>
          <w:lang w:val="nl-NL"/>
        </w:rPr>
        <w:t xml:space="preserve">conform een verwijderingsplan </w:t>
      </w:r>
      <w:r w:rsidR="00CD566D">
        <w:rPr>
          <w:rFonts w:cs="Times New Roman"/>
          <w:szCs w:val="18"/>
          <w:lang w:val="nl-NL"/>
        </w:rPr>
        <w:t xml:space="preserve">en </w:t>
      </w:r>
      <w:r>
        <w:rPr>
          <w:rFonts w:cs="Times New Roman"/>
          <w:szCs w:val="18"/>
          <w:lang w:val="nl-NL"/>
        </w:rPr>
        <w:t xml:space="preserve">het </w:t>
      </w:r>
      <w:r w:rsidR="00CD566D">
        <w:rPr>
          <w:rFonts w:cs="Times New Roman"/>
          <w:szCs w:val="18"/>
          <w:lang w:val="nl-NL"/>
        </w:rPr>
        <w:t>eventueel hergebruik</w:t>
      </w:r>
      <w:r w:rsidR="00E25991">
        <w:rPr>
          <w:rFonts w:cs="Times New Roman"/>
          <w:szCs w:val="18"/>
          <w:lang w:val="nl-NL"/>
        </w:rPr>
        <w:t>en</w:t>
      </w:r>
      <w:r w:rsidR="00CD566D">
        <w:rPr>
          <w:rFonts w:cs="Times New Roman"/>
          <w:szCs w:val="18"/>
          <w:lang w:val="nl-NL"/>
        </w:rPr>
        <w:t xml:space="preserve"> van </w:t>
      </w:r>
      <w:r>
        <w:rPr>
          <w:rFonts w:cs="Times New Roman"/>
          <w:szCs w:val="18"/>
          <w:lang w:val="nl-NL"/>
        </w:rPr>
        <w:t>mijnbouwwerken</w:t>
      </w:r>
      <w:r w:rsidR="005B58F9">
        <w:rPr>
          <w:rFonts w:cs="Times New Roman"/>
          <w:szCs w:val="18"/>
          <w:lang w:val="nl-NL"/>
        </w:rPr>
        <w:t xml:space="preserve"> en</w:t>
      </w:r>
      <w:r w:rsidR="000863A3">
        <w:rPr>
          <w:rFonts w:cs="Times New Roman"/>
          <w:szCs w:val="18"/>
          <w:lang w:val="nl-NL"/>
        </w:rPr>
        <w:t xml:space="preserve"> installaties </w:t>
      </w:r>
      <w:r w:rsidR="00E25991">
        <w:rPr>
          <w:rFonts w:cs="Times New Roman"/>
          <w:szCs w:val="18"/>
          <w:lang w:val="nl-NL"/>
        </w:rPr>
        <w:t>(</w:t>
      </w:r>
      <w:r w:rsidR="000863A3">
        <w:rPr>
          <w:rFonts w:cs="Times New Roman"/>
          <w:szCs w:val="18"/>
          <w:lang w:val="nl-NL"/>
        </w:rPr>
        <w:t xml:space="preserve">in het </w:t>
      </w:r>
      <w:r w:rsidR="00252D22">
        <w:rPr>
          <w:rFonts w:cs="Times New Roman"/>
          <w:szCs w:val="18"/>
          <w:lang w:val="nl-NL"/>
        </w:rPr>
        <w:t>V</w:t>
      </w:r>
      <w:r w:rsidR="000863A3">
        <w:rPr>
          <w:rFonts w:cs="Times New Roman"/>
          <w:szCs w:val="18"/>
          <w:lang w:val="nl-NL"/>
        </w:rPr>
        <w:t>erdrag</w:t>
      </w:r>
      <w:r w:rsidR="00E25991">
        <w:rPr>
          <w:rFonts w:cs="Times New Roman"/>
          <w:szCs w:val="18"/>
          <w:lang w:val="nl-NL"/>
        </w:rPr>
        <w:t xml:space="preserve"> samengevat onder </w:t>
      </w:r>
      <w:r w:rsidR="00E212C4">
        <w:rPr>
          <w:rFonts w:cs="Times New Roman"/>
          <w:szCs w:val="18"/>
          <w:lang w:val="nl-NL"/>
        </w:rPr>
        <w:t>d</w:t>
      </w:r>
      <w:r w:rsidR="00E25991">
        <w:rPr>
          <w:rFonts w:cs="Times New Roman"/>
          <w:szCs w:val="18"/>
          <w:lang w:val="nl-NL"/>
        </w:rPr>
        <w:t>e term ontmanteling)</w:t>
      </w:r>
      <w:r w:rsidR="00A25415">
        <w:rPr>
          <w:rFonts w:cs="Times New Roman"/>
          <w:szCs w:val="18"/>
          <w:lang w:val="nl-NL"/>
        </w:rPr>
        <w:t xml:space="preserve"> </w:t>
      </w:r>
      <w:r>
        <w:rPr>
          <w:rFonts w:cs="Times New Roman"/>
          <w:szCs w:val="18"/>
          <w:lang w:val="nl-NL"/>
        </w:rPr>
        <w:t>wordt eveneens beheerst door de bij en krachtens de Mijnbouwwet gestelde regels.</w:t>
      </w:r>
    </w:p>
    <w:p w:rsidRPr="00B1050B" w:rsidR="002535E9" w:rsidP="00DE22D4" w:rsidRDefault="002535E9" w14:paraId="5E7C7EB6" w14:textId="0E1FF21E">
      <w:pPr>
        <w:pStyle w:val="ListParagraph"/>
        <w:tabs>
          <w:tab w:val="left" w:pos="284"/>
        </w:tabs>
        <w:spacing w:after="0" w:line="240" w:lineRule="atLeast"/>
        <w:ind w:left="0"/>
        <w:rPr>
          <w:rFonts w:cs="Times New Roman"/>
          <w:szCs w:val="18"/>
          <w:u w:val="single"/>
          <w:lang w:val="nl-NL"/>
        </w:rPr>
      </w:pPr>
    </w:p>
    <w:p w:rsidRPr="00B924F6" w:rsidR="001019C1" w:rsidP="001019C1" w:rsidRDefault="001019C1" w14:paraId="734F9FF4" w14:textId="77777777">
      <w:pPr>
        <w:pStyle w:val="ListParagraph"/>
        <w:numPr>
          <w:ilvl w:val="0"/>
          <w:numId w:val="5"/>
        </w:numPr>
        <w:spacing w:after="0" w:line="240" w:lineRule="atLeast"/>
        <w:rPr>
          <w:b/>
          <w:bCs/>
          <w:szCs w:val="18"/>
          <w:u w:val="single"/>
          <w:lang w:val="nl-NL"/>
        </w:rPr>
      </w:pPr>
      <w:r w:rsidRPr="00B924F6">
        <w:rPr>
          <w:b/>
          <w:bCs/>
          <w:szCs w:val="18"/>
          <w:u w:val="single"/>
          <w:lang w:val="nl-NL"/>
        </w:rPr>
        <w:t>Een ieder verbindende bepalingen</w:t>
      </w:r>
    </w:p>
    <w:p w:rsidRPr="00522944" w:rsidR="001019C1" w:rsidP="001019C1" w:rsidRDefault="001019C1" w14:paraId="50B858F0" w14:textId="77777777">
      <w:pPr>
        <w:spacing w:after="0" w:line="240" w:lineRule="atLeast"/>
        <w:rPr>
          <w:szCs w:val="18"/>
          <w:lang w:val="nl-NL"/>
        </w:rPr>
      </w:pPr>
    </w:p>
    <w:p w:rsidR="007565E0" w:rsidP="001019C1" w:rsidRDefault="001019C1" w14:paraId="656D936C" w14:textId="77777777">
      <w:pPr>
        <w:spacing w:after="0" w:line="240" w:lineRule="atLeast"/>
        <w:rPr>
          <w:szCs w:val="18"/>
          <w:lang w:val="nl-NL"/>
        </w:rPr>
      </w:pPr>
      <w:r w:rsidRPr="00C70D4D">
        <w:rPr>
          <w:szCs w:val="18"/>
          <w:lang w:val="nl-NL"/>
        </w:rPr>
        <w:t>Het Verdrag betreft verplichtingen tussen Staten, maar bevat naar het oordeel van de regering een ieder verbindende bepalingen in de zin van de artikelen 93 en 94 Grondwet, die aan rechtssubjecten rechten</w:t>
      </w:r>
      <w:r>
        <w:rPr>
          <w:szCs w:val="18"/>
          <w:lang w:val="nl-NL"/>
        </w:rPr>
        <w:t xml:space="preserve"> en/of bevoegdheden</w:t>
      </w:r>
      <w:r w:rsidRPr="00C70D4D">
        <w:rPr>
          <w:szCs w:val="18"/>
          <w:lang w:val="nl-NL"/>
        </w:rPr>
        <w:t xml:space="preserve"> toekennen</w:t>
      </w:r>
      <w:r>
        <w:rPr>
          <w:szCs w:val="18"/>
          <w:lang w:val="nl-NL"/>
        </w:rPr>
        <w:t xml:space="preserve"> dan wel</w:t>
      </w:r>
      <w:r w:rsidRPr="00C70D4D">
        <w:rPr>
          <w:szCs w:val="18"/>
          <w:lang w:val="nl-NL"/>
        </w:rPr>
        <w:t xml:space="preserve"> verplichtingen opleggen</w:t>
      </w:r>
      <w:r>
        <w:rPr>
          <w:szCs w:val="18"/>
          <w:lang w:val="nl-NL"/>
        </w:rPr>
        <w:t xml:space="preserve">. Het betreft </w:t>
      </w:r>
      <w:r w:rsidRPr="00C70D4D">
        <w:rPr>
          <w:szCs w:val="18"/>
          <w:lang w:val="nl-NL"/>
        </w:rPr>
        <w:t>artikel 10</w:t>
      </w:r>
      <w:r>
        <w:rPr>
          <w:szCs w:val="18"/>
          <w:lang w:val="nl-NL"/>
        </w:rPr>
        <w:t xml:space="preserve">, </w:t>
      </w:r>
      <w:r w:rsidRPr="00C70D4D">
        <w:rPr>
          <w:szCs w:val="18"/>
          <w:lang w:val="nl-NL" w:eastAsia="nl-NL"/>
        </w:rPr>
        <w:t xml:space="preserve">artikel 14, </w:t>
      </w:r>
      <w:r>
        <w:rPr>
          <w:szCs w:val="18"/>
          <w:lang w:val="nl-NL" w:eastAsia="nl-NL"/>
        </w:rPr>
        <w:t xml:space="preserve">eerste en tweede lid, </w:t>
      </w:r>
      <w:r w:rsidRPr="00C70D4D">
        <w:rPr>
          <w:szCs w:val="18"/>
          <w:lang w:val="nl-NL" w:eastAsia="nl-NL"/>
        </w:rPr>
        <w:t xml:space="preserve">artikel 15, </w:t>
      </w:r>
      <w:r>
        <w:rPr>
          <w:szCs w:val="18"/>
          <w:lang w:val="nl-NL" w:eastAsia="nl-NL"/>
        </w:rPr>
        <w:t xml:space="preserve">eerste en tweede lid, </w:t>
      </w:r>
      <w:r w:rsidRPr="00C70D4D">
        <w:rPr>
          <w:szCs w:val="18"/>
          <w:lang w:val="nl-NL" w:eastAsia="nl-NL"/>
        </w:rPr>
        <w:t>artikel 16</w:t>
      </w:r>
      <w:r w:rsidRPr="003F54EA">
        <w:rPr>
          <w:szCs w:val="18"/>
          <w:lang w:val="nl-NL"/>
        </w:rPr>
        <w:t xml:space="preserve"> </w:t>
      </w:r>
      <w:r>
        <w:rPr>
          <w:szCs w:val="18"/>
          <w:lang w:val="nl-NL"/>
        </w:rPr>
        <w:t>en de onderdelen 2 tot en met 6 van Bijlage 1, Bijlage 2</w:t>
      </w:r>
      <w:r w:rsidRPr="00C70D4D">
        <w:rPr>
          <w:szCs w:val="18"/>
          <w:lang w:val="nl-NL" w:eastAsia="nl-NL"/>
        </w:rPr>
        <w:t>,</w:t>
      </w:r>
      <w:r>
        <w:rPr>
          <w:szCs w:val="18"/>
          <w:lang w:val="nl-NL" w:eastAsia="nl-NL"/>
        </w:rPr>
        <w:t xml:space="preserve"> </w:t>
      </w:r>
      <w:r w:rsidRPr="00C70D4D">
        <w:rPr>
          <w:szCs w:val="18"/>
          <w:lang w:val="nl-NL"/>
        </w:rPr>
        <w:t xml:space="preserve">artikel 17, eerste lid, </w:t>
      </w:r>
      <w:r>
        <w:rPr>
          <w:szCs w:val="18"/>
          <w:lang w:val="nl-NL"/>
        </w:rPr>
        <w:t xml:space="preserve">artikel </w:t>
      </w:r>
      <w:r w:rsidRPr="00C70D4D">
        <w:rPr>
          <w:szCs w:val="18"/>
          <w:lang w:val="nl-NL"/>
        </w:rPr>
        <w:t>18, tweede lid, artikel 19, artikel 20</w:t>
      </w:r>
      <w:r>
        <w:rPr>
          <w:szCs w:val="18"/>
          <w:lang w:val="nl-NL"/>
        </w:rPr>
        <w:t xml:space="preserve"> en artikel 22 van het Verdrag.</w:t>
      </w:r>
      <w:r w:rsidRPr="00C70D4D">
        <w:rPr>
          <w:szCs w:val="18"/>
          <w:lang w:val="nl-NL"/>
        </w:rPr>
        <w:t xml:space="preserve"> </w:t>
      </w:r>
    </w:p>
    <w:p w:rsidR="001019C1" w:rsidP="001019C1" w:rsidRDefault="00B46473" w14:paraId="4B38CE6C" w14:textId="3621A88B">
      <w:pPr>
        <w:spacing w:after="0" w:line="240" w:lineRule="atLeast"/>
        <w:rPr>
          <w:szCs w:val="18"/>
          <w:lang w:val="nl-NL"/>
        </w:rPr>
      </w:pPr>
      <w:r>
        <w:rPr>
          <w:szCs w:val="18"/>
          <w:lang w:val="nl-NL"/>
        </w:rPr>
        <w:t xml:space="preserve">Artikel 10 (belastingheffing) creëert </w:t>
      </w:r>
      <w:r w:rsidR="00860BBA">
        <w:rPr>
          <w:szCs w:val="18"/>
          <w:lang w:val="nl-NL"/>
        </w:rPr>
        <w:t xml:space="preserve">de mogelijke verplichting </w:t>
      </w:r>
      <w:r w:rsidR="004F257D">
        <w:rPr>
          <w:szCs w:val="18"/>
          <w:lang w:val="nl-NL"/>
        </w:rPr>
        <w:t xml:space="preserve">voor </w:t>
      </w:r>
      <w:r w:rsidR="00860BBA">
        <w:rPr>
          <w:szCs w:val="18"/>
          <w:lang w:val="nl-NL"/>
        </w:rPr>
        <w:t xml:space="preserve">de </w:t>
      </w:r>
      <w:r w:rsidR="004F257D">
        <w:rPr>
          <w:szCs w:val="18"/>
          <w:lang w:val="nl-NL"/>
        </w:rPr>
        <w:t xml:space="preserve">vergunninghouders </w:t>
      </w:r>
      <w:r w:rsidR="00860BBA">
        <w:rPr>
          <w:szCs w:val="18"/>
          <w:lang w:val="nl-NL"/>
        </w:rPr>
        <w:t xml:space="preserve">tot het betalen van belasting die door partijen </w:t>
      </w:r>
      <w:r w:rsidR="002F36CD">
        <w:rPr>
          <w:szCs w:val="18"/>
          <w:lang w:val="nl-NL"/>
        </w:rPr>
        <w:t xml:space="preserve">overeenkomstig hun nationale wetgeving </w:t>
      </w:r>
      <w:r w:rsidR="00860BBA">
        <w:rPr>
          <w:szCs w:val="18"/>
          <w:lang w:val="nl-NL"/>
        </w:rPr>
        <w:t>kan worden opgelegd</w:t>
      </w:r>
      <w:r>
        <w:rPr>
          <w:szCs w:val="18"/>
          <w:lang w:val="nl-NL"/>
        </w:rPr>
        <w:t xml:space="preserve">. Artikel 14, eerste en tweede lid en artikel 15, eerste en tweede lid </w:t>
      </w:r>
      <w:r w:rsidR="00860BBA">
        <w:rPr>
          <w:szCs w:val="18"/>
          <w:lang w:val="nl-NL"/>
        </w:rPr>
        <w:t>creëren de verplichting</w:t>
      </w:r>
      <w:r w:rsidR="001A75C6">
        <w:rPr>
          <w:szCs w:val="18"/>
          <w:lang w:val="nl-NL"/>
        </w:rPr>
        <w:t xml:space="preserve"> </w:t>
      </w:r>
      <w:r w:rsidR="00DB05CB">
        <w:rPr>
          <w:szCs w:val="18"/>
          <w:lang w:val="nl-NL"/>
        </w:rPr>
        <w:t xml:space="preserve">voor vergunninghouders </w:t>
      </w:r>
      <w:r w:rsidR="001A75C6">
        <w:rPr>
          <w:szCs w:val="18"/>
          <w:lang w:val="nl-NL"/>
        </w:rPr>
        <w:t>met betrekking</w:t>
      </w:r>
      <w:r w:rsidR="00860BBA">
        <w:rPr>
          <w:szCs w:val="18"/>
          <w:lang w:val="nl-NL"/>
        </w:rPr>
        <w:t xml:space="preserve"> tot het sluiten van een </w:t>
      </w:r>
      <w:proofErr w:type="spellStart"/>
      <w:r w:rsidR="00860BBA">
        <w:rPr>
          <w:szCs w:val="18"/>
          <w:lang w:val="nl-NL"/>
        </w:rPr>
        <w:t>vergunninghoudersovereenkomst</w:t>
      </w:r>
      <w:proofErr w:type="spellEnd"/>
      <w:r w:rsidR="00DB05CB">
        <w:rPr>
          <w:szCs w:val="18"/>
          <w:lang w:val="nl-NL"/>
        </w:rPr>
        <w:t xml:space="preserve"> en bepalen de daarin op te nemen specificaties en voorstellen</w:t>
      </w:r>
      <w:r w:rsidR="00860BBA">
        <w:rPr>
          <w:szCs w:val="18"/>
          <w:lang w:val="nl-NL"/>
        </w:rPr>
        <w:t>.</w:t>
      </w:r>
      <w:r w:rsidR="001A75C6">
        <w:rPr>
          <w:szCs w:val="18"/>
          <w:lang w:val="nl-NL"/>
        </w:rPr>
        <w:t xml:space="preserve"> Artikel 16, de onderdelen 2 tot en met 6 van Bijlage 1 en Bijlage 2 zien op het inschakelen van een deskundige aan wie vervolgens diverse rechten en/of bevoegdheden toekomen.</w:t>
      </w:r>
      <w:r w:rsidR="0027739E">
        <w:rPr>
          <w:szCs w:val="18"/>
          <w:lang w:val="nl-NL"/>
        </w:rPr>
        <w:t xml:space="preserve"> Artikel 17, eerste lid en artikel 18, tweede lid</w:t>
      </w:r>
      <w:r w:rsidR="00FC08CA">
        <w:rPr>
          <w:szCs w:val="18"/>
          <w:lang w:val="nl-NL"/>
        </w:rPr>
        <w:t xml:space="preserve"> verplichten vergunninghouders om regelingen overeen te komen voor de effectieve exploitatie van koolwaterstoffen door natuurlijke of rechtspersonen met een exploratie- of exploitatievergunning in het grensoverschrijdend veld.</w:t>
      </w:r>
      <w:r w:rsidR="007565E0">
        <w:rPr>
          <w:szCs w:val="18"/>
          <w:lang w:val="nl-NL"/>
        </w:rPr>
        <w:t xml:space="preserve"> Op grond van artikel 19 wordt een uitvoerder van het eenheidsgebied aangesteld. Artikel 20 betreft het ontwikkelingsplan die de </w:t>
      </w:r>
      <w:r w:rsidR="00FC08CA">
        <w:rPr>
          <w:szCs w:val="18"/>
          <w:lang w:val="nl-NL"/>
        </w:rPr>
        <w:t>uitvoerder van het eenheidsgebied</w:t>
      </w:r>
      <w:r w:rsidR="007565E0">
        <w:rPr>
          <w:szCs w:val="18"/>
          <w:lang w:val="nl-NL"/>
        </w:rPr>
        <w:t xml:space="preserve"> voor goedkeuring aan de bevoegde organen van partijen dient voor te leggen. Artikel 2</w:t>
      </w:r>
      <w:r w:rsidR="001769FC">
        <w:rPr>
          <w:szCs w:val="18"/>
          <w:lang w:val="nl-NL"/>
        </w:rPr>
        <w:t>2</w:t>
      </w:r>
      <w:r w:rsidR="007565E0">
        <w:rPr>
          <w:szCs w:val="18"/>
          <w:lang w:val="nl-NL"/>
        </w:rPr>
        <w:t xml:space="preserve"> creëert </w:t>
      </w:r>
      <w:r w:rsidR="00595F2E">
        <w:rPr>
          <w:szCs w:val="18"/>
          <w:lang w:val="nl-NL"/>
        </w:rPr>
        <w:t>de verplichting wijzigingen van dat ontwikkelingsplan ter goedkeuring in te dienen</w:t>
      </w:r>
      <w:r w:rsidR="007565E0">
        <w:rPr>
          <w:szCs w:val="18"/>
          <w:lang w:val="nl-NL"/>
        </w:rPr>
        <w:t>.</w:t>
      </w:r>
    </w:p>
    <w:p w:rsidR="001019C1" w:rsidP="001019C1" w:rsidRDefault="001019C1" w14:paraId="5D53D9E7" w14:textId="77777777">
      <w:pPr>
        <w:spacing w:after="0" w:line="240" w:lineRule="atLeast"/>
        <w:rPr>
          <w:szCs w:val="18"/>
          <w:lang w:val="nl-NL"/>
        </w:rPr>
      </w:pPr>
    </w:p>
    <w:p w:rsidRPr="00E21856" w:rsidR="001019C1" w:rsidP="001019C1" w:rsidRDefault="001019C1" w14:paraId="74DB567F" w14:textId="77777777">
      <w:pPr>
        <w:pStyle w:val="ListParagraph"/>
        <w:numPr>
          <w:ilvl w:val="0"/>
          <w:numId w:val="5"/>
        </w:numPr>
        <w:spacing w:after="0" w:line="240" w:lineRule="atLeast"/>
        <w:rPr>
          <w:b/>
          <w:bCs/>
          <w:szCs w:val="18"/>
          <w:u w:val="single"/>
          <w:lang w:val="nl-NL"/>
        </w:rPr>
      </w:pPr>
      <w:proofErr w:type="spellStart"/>
      <w:r w:rsidRPr="00E21856">
        <w:rPr>
          <w:b/>
          <w:bCs/>
          <w:szCs w:val="18"/>
          <w:u w:val="single"/>
          <w:lang w:val="nl-NL"/>
        </w:rPr>
        <w:t>Koninkrijkspositie</w:t>
      </w:r>
      <w:proofErr w:type="spellEnd"/>
      <w:r>
        <w:rPr>
          <w:b/>
          <w:bCs/>
          <w:szCs w:val="18"/>
          <w:u w:val="single"/>
          <w:lang w:val="nl-NL"/>
        </w:rPr>
        <w:t>.</w:t>
      </w:r>
    </w:p>
    <w:p w:rsidR="001019C1" w:rsidP="001019C1" w:rsidRDefault="001019C1" w14:paraId="1D922F57" w14:textId="77777777">
      <w:pPr>
        <w:spacing w:after="0" w:line="240" w:lineRule="atLeast"/>
        <w:rPr>
          <w:szCs w:val="18"/>
          <w:lang w:val="nl-NL"/>
        </w:rPr>
      </w:pPr>
    </w:p>
    <w:p w:rsidRPr="008356DA" w:rsidR="001019C1" w:rsidP="001019C1" w:rsidRDefault="001019C1" w14:paraId="0C2ED0FC" w14:textId="77777777">
      <w:pPr>
        <w:spacing w:after="0" w:line="240" w:lineRule="atLeast"/>
        <w:rPr>
          <w:szCs w:val="18"/>
          <w:lang w:val="nl-NL"/>
        </w:rPr>
      </w:pPr>
      <w:r w:rsidRPr="00B1050B">
        <w:rPr>
          <w:szCs w:val="18"/>
          <w:lang w:val="nl-NL"/>
        </w:rPr>
        <w:t xml:space="preserve">Wat het Koninkrijk der Nederlanden betreft zal het Verdrag, gezien </w:t>
      </w:r>
      <w:r>
        <w:rPr>
          <w:szCs w:val="18"/>
          <w:lang w:val="nl-NL"/>
        </w:rPr>
        <w:t>zijn</w:t>
      </w:r>
      <w:r w:rsidRPr="00B1050B">
        <w:rPr>
          <w:szCs w:val="18"/>
          <w:lang w:val="nl-NL"/>
        </w:rPr>
        <w:t xml:space="preserve"> aard, alleen voor het Europese deel van Nederland gelden.</w:t>
      </w:r>
      <w:r w:rsidRPr="00E21856">
        <w:rPr>
          <w:lang w:val="nl-NL"/>
        </w:rPr>
        <w:t xml:space="preserve"> </w:t>
      </w:r>
      <w:r>
        <w:rPr>
          <w:lang w:val="nl-NL"/>
        </w:rPr>
        <w:t>Vo</w:t>
      </w:r>
      <w:r w:rsidRPr="00E21856">
        <w:rPr>
          <w:szCs w:val="18"/>
          <w:lang w:val="nl-NL"/>
        </w:rPr>
        <w:t xml:space="preserve">or de buiten Nederland gelegen delen van het Koninkrijk heeft </w:t>
      </w:r>
      <w:r>
        <w:rPr>
          <w:szCs w:val="18"/>
          <w:lang w:val="nl-NL"/>
        </w:rPr>
        <w:t xml:space="preserve">het Verdrag </w:t>
      </w:r>
      <w:r w:rsidRPr="00E21856">
        <w:rPr>
          <w:szCs w:val="18"/>
          <w:lang w:val="nl-NL"/>
        </w:rPr>
        <w:t>geen praktische betekenis.</w:t>
      </w:r>
    </w:p>
    <w:p w:rsidR="001019C1" w:rsidP="001019C1" w:rsidRDefault="001019C1" w14:paraId="47F538AF" w14:textId="77777777">
      <w:pPr>
        <w:pStyle w:val="ListParagraph"/>
        <w:tabs>
          <w:tab w:val="left" w:pos="284"/>
        </w:tabs>
        <w:spacing w:after="0" w:line="240" w:lineRule="atLeast"/>
        <w:ind w:left="360"/>
        <w:rPr>
          <w:b/>
          <w:bCs/>
          <w:szCs w:val="18"/>
          <w:lang w:val="nl-NL" w:eastAsia="nl-NL"/>
        </w:rPr>
      </w:pPr>
    </w:p>
    <w:p w:rsidRPr="000406A9" w:rsidR="002535E9" w:rsidP="000406A9" w:rsidRDefault="001019C1" w14:paraId="438DEB11" w14:textId="62826AD3">
      <w:pPr>
        <w:spacing w:after="0" w:line="240" w:lineRule="atLeast"/>
        <w:rPr>
          <w:rFonts w:cs="Times New Roman"/>
          <w:b/>
          <w:szCs w:val="18"/>
          <w:lang w:val="nl-NL"/>
        </w:rPr>
      </w:pPr>
      <w:r w:rsidRPr="000406A9">
        <w:rPr>
          <w:rFonts w:cs="Times New Roman"/>
          <w:b/>
          <w:szCs w:val="18"/>
          <w:lang w:val="nl-NL"/>
        </w:rPr>
        <w:t xml:space="preserve">B. </w:t>
      </w:r>
      <w:r w:rsidRPr="000406A9" w:rsidR="000B5294">
        <w:rPr>
          <w:rFonts w:cs="Times New Roman"/>
          <w:b/>
          <w:szCs w:val="18"/>
          <w:lang w:val="nl-NL"/>
        </w:rPr>
        <w:t>Artikelsgewijze toelichting</w:t>
      </w:r>
    </w:p>
    <w:p w:rsidR="00AA6DE4" w:rsidP="00DE22D4" w:rsidRDefault="00AA6DE4" w14:paraId="24074C19" w14:textId="188743EC">
      <w:pPr>
        <w:spacing w:after="0" w:line="240" w:lineRule="atLeast"/>
        <w:rPr>
          <w:szCs w:val="18"/>
          <w:lang w:val="nl-NL" w:eastAsia="nl-NL"/>
        </w:rPr>
      </w:pPr>
    </w:p>
    <w:p w:rsidRPr="009D0633" w:rsidR="00B91A14" w:rsidP="00DE22D4" w:rsidRDefault="009D0633" w14:paraId="1845806A" w14:textId="34E4F3FD">
      <w:pPr>
        <w:spacing w:after="0" w:line="240" w:lineRule="atLeast"/>
        <w:rPr>
          <w:szCs w:val="18"/>
          <w:lang w:val="nl-NL" w:eastAsia="nl-NL"/>
        </w:rPr>
      </w:pPr>
      <w:r w:rsidRPr="009D0633">
        <w:rPr>
          <w:szCs w:val="18"/>
          <w:lang w:val="nl-NL" w:eastAsia="nl-NL"/>
        </w:rPr>
        <w:t xml:space="preserve">De afzonderlijke bepalingen </w:t>
      </w:r>
      <w:r w:rsidRPr="009D0633" w:rsidR="00485570">
        <w:rPr>
          <w:szCs w:val="18"/>
          <w:lang w:val="nl-NL" w:eastAsia="nl-NL"/>
        </w:rPr>
        <w:t xml:space="preserve">van </w:t>
      </w:r>
      <w:r w:rsidR="00485570">
        <w:rPr>
          <w:szCs w:val="18"/>
          <w:lang w:val="nl-NL" w:eastAsia="nl-NL"/>
        </w:rPr>
        <w:t xml:space="preserve">het </w:t>
      </w:r>
      <w:r w:rsidR="008F5B24">
        <w:rPr>
          <w:szCs w:val="18"/>
          <w:lang w:val="nl-NL" w:eastAsia="nl-NL"/>
        </w:rPr>
        <w:t>V</w:t>
      </w:r>
      <w:r w:rsidR="00485570">
        <w:rPr>
          <w:szCs w:val="18"/>
          <w:lang w:val="nl-NL" w:eastAsia="nl-NL"/>
        </w:rPr>
        <w:t>erdrag</w:t>
      </w:r>
      <w:r w:rsidR="001713F6">
        <w:rPr>
          <w:szCs w:val="18"/>
          <w:lang w:val="nl-NL" w:eastAsia="nl-NL"/>
        </w:rPr>
        <w:t xml:space="preserve"> en</w:t>
      </w:r>
      <w:r w:rsidRPr="009D0633">
        <w:rPr>
          <w:szCs w:val="18"/>
          <w:lang w:val="nl-NL" w:eastAsia="nl-NL"/>
        </w:rPr>
        <w:t xml:space="preserve"> de </w:t>
      </w:r>
      <w:r w:rsidR="001713F6">
        <w:rPr>
          <w:szCs w:val="18"/>
          <w:lang w:val="nl-NL" w:eastAsia="nl-NL"/>
        </w:rPr>
        <w:t>Bijlagen</w:t>
      </w:r>
      <w:r w:rsidR="00485570">
        <w:rPr>
          <w:szCs w:val="18"/>
          <w:lang w:val="nl-NL" w:eastAsia="nl-NL"/>
        </w:rPr>
        <w:t xml:space="preserve"> </w:t>
      </w:r>
      <w:r w:rsidR="00D57A79">
        <w:rPr>
          <w:szCs w:val="18"/>
          <w:lang w:val="nl-NL" w:eastAsia="nl-NL"/>
        </w:rPr>
        <w:t>worden</w:t>
      </w:r>
      <w:r w:rsidRPr="009D0633" w:rsidR="00D57A79">
        <w:rPr>
          <w:szCs w:val="18"/>
          <w:lang w:val="nl-NL" w:eastAsia="nl-NL"/>
        </w:rPr>
        <w:t xml:space="preserve"> </w:t>
      </w:r>
      <w:r w:rsidRPr="009D0633">
        <w:rPr>
          <w:szCs w:val="18"/>
          <w:lang w:val="nl-NL" w:eastAsia="nl-NL"/>
        </w:rPr>
        <w:t>- voor zover noodzakelijk - hierna toegelicht.</w:t>
      </w:r>
    </w:p>
    <w:p w:rsidR="00B91A14" w:rsidP="00DE22D4" w:rsidRDefault="00B91A14" w14:paraId="1364D7F6" w14:textId="422809D9">
      <w:pPr>
        <w:spacing w:after="0" w:line="240" w:lineRule="atLeast"/>
        <w:rPr>
          <w:szCs w:val="18"/>
          <w:lang w:val="nl-NL" w:eastAsia="nl-NL"/>
        </w:rPr>
      </w:pPr>
    </w:p>
    <w:p w:rsidRPr="00F55687" w:rsidR="00F55687" w:rsidP="00DE22D4" w:rsidRDefault="00F55687" w14:paraId="150E9C1B" w14:textId="43D619F8">
      <w:pPr>
        <w:spacing w:after="0" w:line="240" w:lineRule="atLeast"/>
        <w:rPr>
          <w:b/>
          <w:bCs/>
          <w:szCs w:val="18"/>
          <w:lang w:val="nl-NL" w:eastAsia="nl-NL"/>
        </w:rPr>
      </w:pPr>
      <w:r w:rsidRPr="00F55687">
        <w:rPr>
          <w:b/>
          <w:bCs/>
          <w:szCs w:val="18"/>
          <w:lang w:val="nl-NL" w:eastAsia="nl-NL"/>
        </w:rPr>
        <w:t>Preambule</w:t>
      </w:r>
    </w:p>
    <w:p w:rsidR="00B91A14" w:rsidP="00DE22D4" w:rsidRDefault="00B91A14" w14:paraId="6C9BD8F8" w14:textId="132C877B">
      <w:pPr>
        <w:spacing w:after="0" w:line="240" w:lineRule="atLeast"/>
        <w:rPr>
          <w:szCs w:val="18"/>
          <w:lang w:val="nl-NL" w:eastAsia="nl-NL"/>
        </w:rPr>
      </w:pPr>
    </w:p>
    <w:p w:rsidR="00BD29F7" w:rsidP="00A46FC6" w:rsidRDefault="00F55687" w14:paraId="709F53DD" w14:textId="1795DEB2">
      <w:pPr>
        <w:spacing w:after="0" w:line="240" w:lineRule="atLeast"/>
        <w:rPr>
          <w:lang w:val="nl-NL"/>
        </w:rPr>
      </w:pPr>
      <w:r>
        <w:rPr>
          <w:szCs w:val="18"/>
          <w:lang w:val="nl-NL" w:eastAsia="nl-NL"/>
        </w:rPr>
        <w:t>In de preambule word</w:t>
      </w:r>
      <w:r w:rsidR="00485570">
        <w:rPr>
          <w:szCs w:val="18"/>
          <w:lang w:val="nl-NL" w:eastAsia="nl-NL"/>
        </w:rPr>
        <w:t>t</w:t>
      </w:r>
      <w:r>
        <w:rPr>
          <w:szCs w:val="18"/>
          <w:lang w:val="nl-NL" w:eastAsia="nl-NL"/>
        </w:rPr>
        <w:t xml:space="preserve"> </w:t>
      </w:r>
      <w:r w:rsidR="00485570">
        <w:rPr>
          <w:szCs w:val="18"/>
          <w:lang w:val="nl-NL" w:eastAsia="nl-NL"/>
        </w:rPr>
        <w:t xml:space="preserve">naar </w:t>
      </w:r>
      <w:r>
        <w:rPr>
          <w:szCs w:val="18"/>
          <w:lang w:val="nl-NL" w:eastAsia="nl-NL"/>
        </w:rPr>
        <w:t xml:space="preserve">de verschillende verdragen </w:t>
      </w:r>
      <w:r w:rsidR="001E4AFC">
        <w:rPr>
          <w:szCs w:val="18"/>
          <w:lang w:val="nl-NL" w:eastAsia="nl-NL"/>
        </w:rPr>
        <w:t xml:space="preserve">verwezen </w:t>
      </w:r>
      <w:r>
        <w:rPr>
          <w:szCs w:val="18"/>
          <w:lang w:val="nl-NL" w:eastAsia="nl-NL"/>
        </w:rPr>
        <w:t xml:space="preserve">die in het kader van </w:t>
      </w:r>
      <w:r w:rsidR="00695CF7">
        <w:rPr>
          <w:szCs w:val="18"/>
          <w:lang w:val="nl-NL" w:eastAsia="nl-NL"/>
        </w:rPr>
        <w:t xml:space="preserve">het </w:t>
      </w:r>
      <w:r w:rsidR="0025157A">
        <w:rPr>
          <w:szCs w:val="18"/>
          <w:lang w:val="nl-NL" w:eastAsia="nl-NL"/>
        </w:rPr>
        <w:t>Verdrag</w:t>
      </w:r>
      <w:r>
        <w:rPr>
          <w:szCs w:val="18"/>
          <w:lang w:val="nl-NL" w:eastAsia="nl-NL"/>
        </w:rPr>
        <w:t xml:space="preserve"> relevant zijn</w:t>
      </w:r>
      <w:r w:rsidR="00BD29F7">
        <w:rPr>
          <w:szCs w:val="18"/>
          <w:lang w:val="nl-NL" w:eastAsia="nl-NL"/>
        </w:rPr>
        <w:t xml:space="preserve"> en onderdeel uitmaken van de context ervan</w:t>
      </w:r>
      <w:r>
        <w:rPr>
          <w:szCs w:val="18"/>
          <w:lang w:val="nl-NL" w:eastAsia="nl-NL"/>
        </w:rPr>
        <w:t xml:space="preserve">. In </w:t>
      </w:r>
      <w:r w:rsidR="00BD29F7">
        <w:rPr>
          <w:szCs w:val="18"/>
          <w:lang w:val="nl-NL" w:eastAsia="nl-NL"/>
        </w:rPr>
        <w:t>voorgaande paragrafen</w:t>
      </w:r>
      <w:r>
        <w:rPr>
          <w:szCs w:val="18"/>
          <w:lang w:val="nl-NL" w:eastAsia="nl-NL"/>
        </w:rPr>
        <w:t xml:space="preserve"> van de</w:t>
      </w:r>
      <w:r w:rsidR="00695CF7">
        <w:rPr>
          <w:szCs w:val="18"/>
          <w:lang w:val="nl-NL" w:eastAsia="nl-NL"/>
        </w:rPr>
        <w:t>ze</w:t>
      </w:r>
      <w:r>
        <w:rPr>
          <w:szCs w:val="18"/>
          <w:lang w:val="nl-NL" w:eastAsia="nl-NL"/>
        </w:rPr>
        <w:t xml:space="preserve"> toelichting is hier al op ingegaan. </w:t>
      </w:r>
      <w:r w:rsidR="00A46FC6">
        <w:rPr>
          <w:szCs w:val="18"/>
          <w:lang w:val="nl-NL" w:eastAsia="nl-NL"/>
        </w:rPr>
        <w:t>Tot de voor de context van dit Verdrag relevante verdragen behoren</w:t>
      </w:r>
      <w:r w:rsidRPr="00BD29F7" w:rsidR="00BD29F7">
        <w:rPr>
          <w:szCs w:val="18"/>
          <w:lang w:val="nl-NL" w:eastAsia="nl-NL"/>
        </w:rPr>
        <w:t xml:space="preserve"> </w:t>
      </w:r>
      <w:r w:rsidR="00A46FC6">
        <w:rPr>
          <w:szCs w:val="18"/>
          <w:lang w:val="nl-NL" w:eastAsia="nl-NL"/>
        </w:rPr>
        <w:t xml:space="preserve">ook het </w:t>
      </w:r>
      <w:r w:rsidRPr="00BD29F7" w:rsidR="00BD29F7">
        <w:rPr>
          <w:szCs w:val="18"/>
          <w:lang w:val="nl-NL" w:eastAsia="nl-NL"/>
        </w:rPr>
        <w:t>op 8 april 1960 te ’s-Gravenhage tot stand gekomen Verdrag tussen het Koninkrijk der Nederlanden en de Bondsrepubliek Duitsland tot regeling van de samenwerking in de Eemsmonding (</w:t>
      </w:r>
      <w:proofErr w:type="spellStart"/>
      <w:r w:rsidRPr="00CE428A" w:rsidR="00CE428A">
        <w:rPr>
          <w:i/>
          <w:szCs w:val="18"/>
          <w:lang w:val="nl-NL" w:eastAsia="nl-NL"/>
        </w:rPr>
        <w:t>Trb</w:t>
      </w:r>
      <w:proofErr w:type="spellEnd"/>
      <w:r w:rsidRPr="00BD29F7" w:rsidR="00BD29F7">
        <w:rPr>
          <w:szCs w:val="18"/>
          <w:lang w:val="nl-NL" w:eastAsia="nl-NL"/>
        </w:rPr>
        <w:t xml:space="preserve">. 1960, 69) (hierna: het Eems-Dollardverdrag) </w:t>
      </w:r>
      <w:r w:rsidR="00BD29F7">
        <w:rPr>
          <w:szCs w:val="18"/>
          <w:lang w:val="nl-NL" w:eastAsia="nl-NL"/>
        </w:rPr>
        <w:t>en d</w:t>
      </w:r>
      <w:r w:rsidRPr="00BD29F7" w:rsidR="00BD29F7">
        <w:rPr>
          <w:szCs w:val="18"/>
          <w:lang w:val="nl-NL" w:eastAsia="nl-NL"/>
        </w:rPr>
        <w:t xml:space="preserve">e op 14 mei 1962 te Bennekom tot stand gekomen Aanvullende Overeenkomst bij het </w:t>
      </w:r>
      <w:r w:rsidR="00A46FC6">
        <w:rPr>
          <w:szCs w:val="18"/>
          <w:lang w:val="nl-NL" w:eastAsia="nl-NL"/>
        </w:rPr>
        <w:t>Eems-Dollardverdrag</w:t>
      </w:r>
      <w:r w:rsidRPr="00BD29F7" w:rsidR="00BD29F7">
        <w:rPr>
          <w:szCs w:val="18"/>
          <w:lang w:val="nl-NL" w:eastAsia="nl-NL"/>
        </w:rPr>
        <w:t xml:space="preserve"> </w:t>
      </w:r>
      <w:r w:rsidR="00A46FC6">
        <w:rPr>
          <w:szCs w:val="18"/>
          <w:lang w:val="nl-NL" w:eastAsia="nl-NL"/>
        </w:rPr>
        <w:t>(</w:t>
      </w:r>
      <w:proofErr w:type="spellStart"/>
      <w:r w:rsidRPr="00CE428A" w:rsidR="00CE428A">
        <w:rPr>
          <w:i/>
          <w:szCs w:val="18"/>
          <w:lang w:val="nl-NL" w:eastAsia="nl-NL"/>
        </w:rPr>
        <w:t>Trb</w:t>
      </w:r>
      <w:proofErr w:type="spellEnd"/>
      <w:r w:rsidRPr="00BD29F7" w:rsidR="00BD29F7">
        <w:rPr>
          <w:szCs w:val="18"/>
          <w:lang w:val="nl-NL" w:eastAsia="nl-NL"/>
        </w:rPr>
        <w:t>. 1962, 54</w:t>
      </w:r>
      <w:r w:rsidR="00A46FC6">
        <w:rPr>
          <w:szCs w:val="18"/>
          <w:lang w:val="nl-NL" w:eastAsia="nl-NL"/>
        </w:rPr>
        <w:t>) (hierna: Aanvullende Overeenkomst van 1962)</w:t>
      </w:r>
      <w:r w:rsidR="00E5024E">
        <w:rPr>
          <w:szCs w:val="18"/>
          <w:lang w:val="nl-NL" w:eastAsia="nl-NL"/>
        </w:rPr>
        <w:t>.</w:t>
      </w:r>
      <w:r w:rsidR="00A46FC6">
        <w:rPr>
          <w:szCs w:val="18"/>
          <w:lang w:val="nl-NL" w:eastAsia="nl-NL"/>
        </w:rPr>
        <w:t xml:space="preserve"> </w:t>
      </w:r>
      <w:r w:rsidR="00E5024E">
        <w:rPr>
          <w:szCs w:val="18"/>
          <w:lang w:val="nl-NL" w:eastAsia="nl-NL"/>
        </w:rPr>
        <w:t>D</w:t>
      </w:r>
      <w:r w:rsidR="00A46FC6">
        <w:rPr>
          <w:szCs w:val="18"/>
          <w:lang w:val="nl-NL" w:eastAsia="nl-NL"/>
        </w:rPr>
        <w:t>e voor dit Verdrag relevant</w:t>
      </w:r>
      <w:r w:rsidR="0092454C">
        <w:rPr>
          <w:szCs w:val="18"/>
          <w:lang w:val="nl-NL" w:eastAsia="nl-NL"/>
        </w:rPr>
        <w:t>e</w:t>
      </w:r>
      <w:r w:rsidR="00A46FC6">
        <w:rPr>
          <w:szCs w:val="18"/>
          <w:lang w:val="nl-NL" w:eastAsia="nl-NL"/>
        </w:rPr>
        <w:t xml:space="preserve"> lijn begint immers </w:t>
      </w:r>
      <w:r w:rsidRPr="001C5212" w:rsidR="00A46FC6">
        <w:rPr>
          <w:lang w:val="nl-NL"/>
        </w:rPr>
        <w:t>op de noordelijke begrenzing van het Eems-Dollardverdragsgebied</w:t>
      </w:r>
      <w:r w:rsidR="00A46FC6">
        <w:rPr>
          <w:lang w:val="nl-NL"/>
        </w:rPr>
        <w:t xml:space="preserve"> </w:t>
      </w:r>
      <w:r w:rsidRPr="00A46FC6" w:rsidR="00A46FC6">
        <w:rPr>
          <w:lang w:val="nl-NL"/>
        </w:rPr>
        <w:t>op het eindpunt van de lijn («punt c») opgenomen in de Aanvullende Overeenkomst van 1962</w:t>
      </w:r>
      <w:r w:rsidR="00A46FC6">
        <w:rPr>
          <w:lang w:val="nl-NL"/>
        </w:rPr>
        <w:t>.</w:t>
      </w:r>
      <w:r w:rsidR="00A46FC6">
        <w:rPr>
          <w:rStyle w:val="FootnoteReference"/>
          <w:lang w:val="nl-NL"/>
        </w:rPr>
        <w:footnoteReference w:id="8"/>
      </w:r>
    </w:p>
    <w:p w:rsidRPr="00A46FC6" w:rsidR="00A46FC6" w:rsidP="00A46FC6" w:rsidRDefault="00A46FC6" w14:paraId="102D85C0" w14:textId="77777777">
      <w:pPr>
        <w:spacing w:after="0" w:line="240" w:lineRule="atLeast"/>
        <w:rPr>
          <w:szCs w:val="18"/>
          <w:lang w:val="nl-NL" w:eastAsia="nl-NL"/>
        </w:rPr>
      </w:pPr>
    </w:p>
    <w:p w:rsidR="00F55687" w:rsidP="00DE22D4" w:rsidRDefault="00F55687" w14:paraId="2E563999" w14:textId="3A1960A3">
      <w:pPr>
        <w:spacing w:after="0" w:line="240" w:lineRule="atLeast"/>
        <w:rPr>
          <w:szCs w:val="18"/>
          <w:lang w:val="nl-NL" w:eastAsia="nl-NL"/>
        </w:rPr>
      </w:pPr>
      <w:r>
        <w:rPr>
          <w:szCs w:val="18"/>
          <w:lang w:val="nl-NL" w:eastAsia="nl-NL"/>
        </w:rPr>
        <w:lastRenderedPageBreak/>
        <w:t xml:space="preserve">Ook zijn verwijzingen opgenomen naar de </w:t>
      </w:r>
      <w:r w:rsidRPr="00F55687">
        <w:rPr>
          <w:szCs w:val="18"/>
          <w:lang w:val="nl-NL" w:eastAsia="nl-NL"/>
        </w:rPr>
        <w:t>gezamenlijke verklaring van de deelstaat Nedersaksen en de vergunninghouders</w:t>
      </w:r>
      <w:r>
        <w:rPr>
          <w:szCs w:val="18"/>
          <w:lang w:val="nl-NL" w:eastAsia="nl-NL"/>
        </w:rPr>
        <w:t xml:space="preserve"> </w:t>
      </w:r>
      <w:r w:rsidR="00037EB7">
        <w:rPr>
          <w:szCs w:val="18"/>
          <w:lang w:val="nl-NL" w:eastAsia="nl-NL"/>
        </w:rPr>
        <w:t>(Duitsland)</w:t>
      </w:r>
      <w:r w:rsidR="006B614B">
        <w:rPr>
          <w:rStyle w:val="FootnoteReference"/>
          <w:szCs w:val="18"/>
          <w:lang w:val="nl-NL" w:eastAsia="nl-NL"/>
        </w:rPr>
        <w:footnoteReference w:id="9"/>
      </w:r>
      <w:r w:rsidR="00037EB7">
        <w:rPr>
          <w:szCs w:val="18"/>
          <w:lang w:val="nl-NL" w:eastAsia="nl-NL"/>
        </w:rPr>
        <w:t xml:space="preserve"> </w:t>
      </w:r>
      <w:r>
        <w:rPr>
          <w:szCs w:val="18"/>
          <w:lang w:val="nl-NL" w:eastAsia="nl-NL"/>
        </w:rPr>
        <w:t xml:space="preserve">en </w:t>
      </w:r>
      <w:r w:rsidR="00037EB7">
        <w:rPr>
          <w:szCs w:val="18"/>
          <w:lang w:val="nl-NL" w:eastAsia="nl-NL"/>
        </w:rPr>
        <w:t xml:space="preserve">de gemaakte afspraken in </w:t>
      </w:r>
      <w:r>
        <w:rPr>
          <w:szCs w:val="18"/>
          <w:lang w:val="nl-NL" w:eastAsia="nl-NL"/>
        </w:rPr>
        <w:t>het Akkoord voor de Noordzee</w:t>
      </w:r>
      <w:r w:rsidR="002B2D0C">
        <w:rPr>
          <w:szCs w:val="18"/>
          <w:lang w:val="nl-NL" w:eastAsia="nl-NL"/>
        </w:rPr>
        <w:t xml:space="preserve"> (Nederland)</w:t>
      </w:r>
      <w:r w:rsidR="00D545CB">
        <w:rPr>
          <w:rStyle w:val="FootnoteReference"/>
          <w:szCs w:val="18"/>
          <w:lang w:val="nl-NL" w:eastAsia="nl-NL"/>
        </w:rPr>
        <w:footnoteReference w:id="10"/>
      </w:r>
      <w:r>
        <w:rPr>
          <w:szCs w:val="18"/>
          <w:lang w:val="nl-NL" w:eastAsia="nl-NL"/>
        </w:rPr>
        <w:t xml:space="preserve">. </w:t>
      </w:r>
      <w:r w:rsidR="00037EB7">
        <w:rPr>
          <w:szCs w:val="18"/>
          <w:lang w:val="nl-NL" w:eastAsia="nl-NL"/>
        </w:rPr>
        <w:t xml:space="preserve">In essentie komen deze erop neer dat er </w:t>
      </w:r>
      <w:r w:rsidR="006A6CCF">
        <w:rPr>
          <w:szCs w:val="18"/>
          <w:lang w:val="nl-NL" w:eastAsia="nl-NL"/>
        </w:rPr>
        <w:t xml:space="preserve">onder dit Verdrag </w:t>
      </w:r>
      <w:r w:rsidR="00037EB7">
        <w:rPr>
          <w:szCs w:val="18"/>
          <w:lang w:val="nl-NL" w:eastAsia="nl-NL"/>
        </w:rPr>
        <w:t xml:space="preserve">niet meer gas zal worden gewonnen dan nodig is om te kunnen voldoen aan de </w:t>
      </w:r>
      <w:r w:rsidR="002B2D0C">
        <w:rPr>
          <w:szCs w:val="18"/>
          <w:lang w:val="nl-NL" w:eastAsia="nl-NL"/>
        </w:rPr>
        <w:t>binnenlands</w:t>
      </w:r>
      <w:r w:rsidR="00695CF7">
        <w:rPr>
          <w:szCs w:val="18"/>
          <w:lang w:val="nl-NL" w:eastAsia="nl-NL"/>
        </w:rPr>
        <w:t>e</w:t>
      </w:r>
      <w:r w:rsidR="002B2D0C">
        <w:rPr>
          <w:szCs w:val="18"/>
          <w:lang w:val="nl-NL" w:eastAsia="nl-NL"/>
        </w:rPr>
        <w:t xml:space="preserve"> </w:t>
      </w:r>
      <w:r w:rsidR="00037EB7">
        <w:rPr>
          <w:szCs w:val="18"/>
          <w:lang w:val="nl-NL" w:eastAsia="nl-NL"/>
        </w:rPr>
        <w:t xml:space="preserve">vraag naar aardgas </w:t>
      </w:r>
      <w:r w:rsidR="00133B91">
        <w:rPr>
          <w:szCs w:val="18"/>
          <w:lang w:val="nl-NL" w:eastAsia="nl-NL"/>
        </w:rPr>
        <w:t>in respectievelijk Duitsland en Nederl</w:t>
      </w:r>
      <w:r w:rsidR="000C38F4">
        <w:rPr>
          <w:szCs w:val="18"/>
          <w:lang w:val="nl-NL" w:eastAsia="nl-NL"/>
        </w:rPr>
        <w:t>and</w:t>
      </w:r>
      <w:r w:rsidR="00133B91">
        <w:rPr>
          <w:szCs w:val="18"/>
          <w:lang w:val="nl-NL" w:eastAsia="nl-NL"/>
        </w:rPr>
        <w:t xml:space="preserve"> </w:t>
      </w:r>
      <w:r w:rsidR="00037EB7">
        <w:rPr>
          <w:szCs w:val="18"/>
          <w:lang w:val="nl-NL" w:eastAsia="nl-NL"/>
        </w:rPr>
        <w:t xml:space="preserve">en </w:t>
      </w:r>
      <w:r w:rsidR="00D545CB">
        <w:rPr>
          <w:szCs w:val="18"/>
          <w:lang w:val="nl-NL" w:eastAsia="nl-NL"/>
        </w:rPr>
        <w:t xml:space="preserve">dat </w:t>
      </w:r>
      <w:r w:rsidR="00037EB7">
        <w:rPr>
          <w:szCs w:val="18"/>
          <w:lang w:val="nl-NL" w:eastAsia="nl-NL"/>
        </w:rPr>
        <w:t>de gaswinning er slechts toe dient om de import van aardgas zoveel mogelijk te beperken.</w:t>
      </w:r>
    </w:p>
    <w:p w:rsidR="00F55687" w:rsidP="00DE22D4" w:rsidRDefault="00F55687" w14:paraId="5714F0EA" w14:textId="77E63E13">
      <w:pPr>
        <w:spacing w:after="0" w:line="240" w:lineRule="atLeast"/>
        <w:rPr>
          <w:szCs w:val="18"/>
          <w:lang w:val="nl-NL" w:eastAsia="nl-NL"/>
        </w:rPr>
      </w:pPr>
    </w:p>
    <w:p w:rsidRPr="002B2D0C" w:rsidR="00F55687" w:rsidP="00DE22D4" w:rsidRDefault="002B2D0C" w14:paraId="1B3A9321" w14:textId="3AD54F2F">
      <w:pPr>
        <w:spacing w:after="0" w:line="240" w:lineRule="atLeast"/>
        <w:rPr>
          <w:b/>
          <w:bCs/>
          <w:szCs w:val="18"/>
          <w:lang w:val="nl-NL" w:eastAsia="nl-NL"/>
        </w:rPr>
      </w:pPr>
      <w:r w:rsidRPr="002B2D0C">
        <w:rPr>
          <w:b/>
          <w:bCs/>
          <w:szCs w:val="18"/>
          <w:lang w:val="nl-NL" w:eastAsia="nl-NL"/>
        </w:rPr>
        <w:t>Artikel 1</w:t>
      </w:r>
      <w:r w:rsidR="0020306E">
        <w:rPr>
          <w:b/>
          <w:bCs/>
          <w:szCs w:val="18"/>
          <w:lang w:val="nl-NL" w:eastAsia="nl-NL"/>
        </w:rPr>
        <w:t xml:space="preserve"> Begripsomschrijvingen</w:t>
      </w:r>
    </w:p>
    <w:p w:rsidRPr="00B1050B" w:rsidR="00F55687" w:rsidP="00DE22D4" w:rsidRDefault="00F55687" w14:paraId="5CE5D341" w14:textId="77777777">
      <w:pPr>
        <w:spacing w:after="0" w:line="240" w:lineRule="atLeast"/>
        <w:rPr>
          <w:szCs w:val="18"/>
          <w:lang w:val="nl-NL" w:eastAsia="nl-NL"/>
        </w:rPr>
      </w:pPr>
    </w:p>
    <w:p w:rsidR="006608F6" w:rsidP="00DE22D4" w:rsidRDefault="002B2D0C" w14:paraId="5AFC00CF" w14:textId="21CFAC74">
      <w:pPr>
        <w:spacing w:after="0" w:line="240" w:lineRule="atLeast"/>
        <w:rPr>
          <w:szCs w:val="18"/>
          <w:lang w:val="nl-NL" w:eastAsia="nl-NL"/>
        </w:rPr>
      </w:pPr>
      <w:r>
        <w:rPr>
          <w:szCs w:val="18"/>
          <w:lang w:val="nl-NL" w:eastAsia="nl-NL"/>
        </w:rPr>
        <w:t xml:space="preserve">In </w:t>
      </w:r>
      <w:r w:rsidR="00E527FC">
        <w:rPr>
          <w:szCs w:val="18"/>
          <w:lang w:val="nl-NL" w:eastAsia="nl-NL"/>
        </w:rPr>
        <w:t xml:space="preserve">de </w:t>
      </w:r>
      <w:r>
        <w:rPr>
          <w:szCs w:val="18"/>
          <w:lang w:val="nl-NL" w:eastAsia="nl-NL"/>
        </w:rPr>
        <w:t>onderdel</w:t>
      </w:r>
      <w:r w:rsidR="00E527FC">
        <w:rPr>
          <w:szCs w:val="18"/>
          <w:lang w:val="nl-NL" w:eastAsia="nl-NL"/>
        </w:rPr>
        <w:t>en</w:t>
      </w:r>
      <w:r>
        <w:rPr>
          <w:szCs w:val="18"/>
          <w:lang w:val="nl-NL" w:eastAsia="nl-NL"/>
        </w:rPr>
        <w:t xml:space="preserve"> </w:t>
      </w:r>
      <w:r w:rsidR="009F3374">
        <w:rPr>
          <w:szCs w:val="18"/>
          <w:lang w:val="nl-NL" w:eastAsia="nl-NL"/>
        </w:rPr>
        <w:t>1</w:t>
      </w:r>
      <w:r>
        <w:rPr>
          <w:szCs w:val="18"/>
          <w:lang w:val="nl-NL" w:eastAsia="nl-NL"/>
        </w:rPr>
        <w:t xml:space="preserve"> </w:t>
      </w:r>
      <w:r w:rsidR="00E527FC">
        <w:rPr>
          <w:szCs w:val="18"/>
          <w:lang w:val="nl-NL" w:eastAsia="nl-NL"/>
        </w:rPr>
        <w:t xml:space="preserve">en </w:t>
      </w:r>
      <w:r w:rsidR="009F3374">
        <w:rPr>
          <w:szCs w:val="18"/>
          <w:lang w:val="nl-NL" w:eastAsia="nl-NL"/>
        </w:rPr>
        <w:t>10</w:t>
      </w:r>
      <w:r w:rsidR="00E527FC">
        <w:rPr>
          <w:szCs w:val="18"/>
          <w:lang w:val="nl-NL" w:eastAsia="nl-NL"/>
        </w:rPr>
        <w:t xml:space="preserve"> worden de</w:t>
      </w:r>
      <w:r>
        <w:rPr>
          <w:szCs w:val="18"/>
          <w:lang w:val="nl-NL" w:eastAsia="nl-NL"/>
        </w:rPr>
        <w:t xml:space="preserve"> begrip</w:t>
      </w:r>
      <w:r w:rsidR="00E527FC">
        <w:rPr>
          <w:szCs w:val="18"/>
          <w:lang w:val="nl-NL" w:eastAsia="nl-NL"/>
        </w:rPr>
        <w:t xml:space="preserve">pen </w:t>
      </w:r>
      <w:r>
        <w:rPr>
          <w:szCs w:val="18"/>
          <w:lang w:val="nl-NL" w:eastAsia="nl-NL"/>
        </w:rPr>
        <w:t>“vergunning”</w:t>
      </w:r>
      <w:r w:rsidR="00234F74">
        <w:rPr>
          <w:szCs w:val="18"/>
          <w:lang w:val="nl-NL" w:eastAsia="nl-NL"/>
        </w:rPr>
        <w:t>,</w:t>
      </w:r>
      <w:r w:rsidR="00E527FC">
        <w:rPr>
          <w:szCs w:val="18"/>
          <w:lang w:val="nl-NL" w:eastAsia="nl-NL"/>
        </w:rPr>
        <w:t xml:space="preserve"> respectievelijk “vergunninghouder” </w:t>
      </w:r>
      <w:r w:rsidR="00D545CB">
        <w:rPr>
          <w:szCs w:val="18"/>
          <w:lang w:val="nl-NL" w:eastAsia="nl-NL"/>
        </w:rPr>
        <w:t>omschreven</w:t>
      </w:r>
      <w:r>
        <w:rPr>
          <w:szCs w:val="18"/>
          <w:lang w:val="nl-NL" w:eastAsia="nl-NL"/>
        </w:rPr>
        <w:t xml:space="preserve">. </w:t>
      </w:r>
      <w:r w:rsidR="006A6CCF">
        <w:rPr>
          <w:szCs w:val="18"/>
          <w:lang w:val="nl-NL" w:eastAsia="nl-NL"/>
        </w:rPr>
        <w:t xml:space="preserve">De reikwijdte van deze begrippen strekt zich uit tot </w:t>
      </w:r>
      <w:r w:rsidRPr="00B1050B" w:rsidR="00B76349">
        <w:rPr>
          <w:szCs w:val="18"/>
          <w:lang w:val="nl-NL" w:eastAsia="nl-NL"/>
        </w:rPr>
        <w:t xml:space="preserve">de staatsdeelneming van EBN. </w:t>
      </w:r>
      <w:r w:rsidR="004858A3">
        <w:rPr>
          <w:szCs w:val="18"/>
          <w:lang w:val="nl-NL" w:eastAsia="nl-NL"/>
        </w:rPr>
        <w:t xml:space="preserve">EBN is krachtens </w:t>
      </w:r>
      <w:r w:rsidR="00F218CF">
        <w:rPr>
          <w:szCs w:val="18"/>
          <w:lang w:val="nl-NL" w:eastAsia="nl-NL"/>
        </w:rPr>
        <w:t xml:space="preserve">artikel 93, eerste lid, van de Mijnbouwwet </w:t>
      </w:r>
      <w:r w:rsidR="00966FF1">
        <w:rPr>
          <w:szCs w:val="18"/>
          <w:lang w:val="nl-NL" w:eastAsia="nl-NL"/>
        </w:rPr>
        <w:t xml:space="preserve">verplicht om </w:t>
      </w:r>
      <w:r w:rsidR="004858A3">
        <w:rPr>
          <w:szCs w:val="18"/>
          <w:lang w:val="nl-NL" w:eastAsia="nl-NL"/>
        </w:rPr>
        <w:t xml:space="preserve">met de houder </w:t>
      </w:r>
      <w:r w:rsidR="00966FF1">
        <w:rPr>
          <w:szCs w:val="18"/>
          <w:lang w:val="nl-NL" w:eastAsia="nl-NL"/>
        </w:rPr>
        <w:t xml:space="preserve">van een </w:t>
      </w:r>
      <w:r w:rsidR="00576476">
        <w:rPr>
          <w:szCs w:val="18"/>
          <w:lang w:val="nl-NL" w:eastAsia="nl-NL"/>
        </w:rPr>
        <w:t xml:space="preserve">winningsvergunning </w:t>
      </w:r>
      <w:r w:rsidR="004858A3">
        <w:rPr>
          <w:szCs w:val="18"/>
          <w:lang w:val="nl-NL" w:eastAsia="nl-NL"/>
        </w:rPr>
        <w:t xml:space="preserve">een </w:t>
      </w:r>
      <w:r w:rsidR="00FF2874">
        <w:rPr>
          <w:szCs w:val="18"/>
          <w:lang w:val="nl-NL" w:eastAsia="nl-NL"/>
        </w:rPr>
        <w:t>mijnbouw</w:t>
      </w:r>
      <w:r w:rsidR="004858A3">
        <w:rPr>
          <w:szCs w:val="18"/>
          <w:lang w:val="nl-NL" w:eastAsia="nl-NL"/>
        </w:rPr>
        <w:t>overeenkomst te sluiten</w:t>
      </w:r>
      <w:r w:rsidR="0094299B">
        <w:rPr>
          <w:szCs w:val="18"/>
          <w:lang w:val="nl-NL" w:eastAsia="nl-NL"/>
        </w:rPr>
        <w:t xml:space="preserve">. </w:t>
      </w:r>
      <w:r w:rsidR="00B61B46">
        <w:rPr>
          <w:szCs w:val="18"/>
          <w:lang w:val="nl-NL" w:eastAsia="nl-NL"/>
        </w:rPr>
        <w:t xml:space="preserve">Op grond van deze overeenkomst </w:t>
      </w:r>
      <w:r w:rsidR="005B13FD">
        <w:rPr>
          <w:szCs w:val="18"/>
          <w:lang w:val="nl-NL" w:eastAsia="nl-NL"/>
        </w:rPr>
        <w:t>is</w:t>
      </w:r>
      <w:r w:rsidR="00B61B46">
        <w:rPr>
          <w:szCs w:val="18"/>
          <w:lang w:val="nl-NL" w:eastAsia="nl-NL"/>
        </w:rPr>
        <w:t xml:space="preserve"> EBN </w:t>
      </w:r>
      <w:r w:rsidR="005B13FD">
        <w:rPr>
          <w:szCs w:val="18"/>
          <w:lang w:val="nl-NL" w:eastAsia="nl-NL"/>
        </w:rPr>
        <w:t xml:space="preserve">geautoriseerd om </w:t>
      </w:r>
      <w:r w:rsidR="00B95222">
        <w:rPr>
          <w:szCs w:val="18"/>
          <w:lang w:val="nl-NL" w:eastAsia="nl-NL"/>
        </w:rPr>
        <w:t>met de vergunninghouder samen te werken in de mijnbouwactiviteite</w:t>
      </w:r>
      <w:r w:rsidR="00027CD9">
        <w:rPr>
          <w:szCs w:val="18"/>
          <w:lang w:val="nl-NL" w:eastAsia="nl-NL"/>
        </w:rPr>
        <w:t>n</w:t>
      </w:r>
      <w:r w:rsidR="00B61B46">
        <w:rPr>
          <w:szCs w:val="18"/>
          <w:lang w:val="nl-NL" w:eastAsia="nl-NL"/>
        </w:rPr>
        <w:t xml:space="preserve"> </w:t>
      </w:r>
      <w:r w:rsidR="002F2469">
        <w:rPr>
          <w:szCs w:val="18"/>
          <w:lang w:val="nl-NL" w:eastAsia="nl-NL"/>
        </w:rPr>
        <w:t xml:space="preserve">die </w:t>
      </w:r>
      <w:r w:rsidR="00B61B46">
        <w:rPr>
          <w:szCs w:val="18"/>
          <w:lang w:val="nl-NL" w:eastAsia="nl-NL"/>
        </w:rPr>
        <w:t>onder een winningsvergunning</w:t>
      </w:r>
      <w:r w:rsidR="002F2469">
        <w:rPr>
          <w:szCs w:val="18"/>
          <w:lang w:val="nl-NL" w:eastAsia="nl-NL"/>
        </w:rPr>
        <w:t xml:space="preserve"> worden verricht</w:t>
      </w:r>
      <w:r w:rsidR="00B61B46">
        <w:rPr>
          <w:szCs w:val="18"/>
          <w:lang w:val="nl-NL" w:eastAsia="nl-NL"/>
        </w:rPr>
        <w:t xml:space="preserve">. </w:t>
      </w:r>
      <w:r w:rsidR="004858A3">
        <w:rPr>
          <w:szCs w:val="18"/>
          <w:lang w:val="nl-NL" w:eastAsia="nl-NL"/>
        </w:rPr>
        <w:t xml:space="preserve">Hoewel EBN geen medehouder van de winningsvergunning </w:t>
      </w:r>
      <w:r w:rsidR="00E565F5">
        <w:rPr>
          <w:szCs w:val="18"/>
          <w:lang w:val="nl-NL" w:eastAsia="nl-NL"/>
        </w:rPr>
        <w:t>is</w:t>
      </w:r>
      <w:r w:rsidR="004858A3">
        <w:rPr>
          <w:szCs w:val="18"/>
          <w:lang w:val="nl-NL" w:eastAsia="nl-NL"/>
        </w:rPr>
        <w:t xml:space="preserve">, beschikt zij </w:t>
      </w:r>
      <w:r w:rsidR="00315FE0">
        <w:rPr>
          <w:szCs w:val="18"/>
          <w:lang w:val="nl-NL" w:eastAsia="nl-NL"/>
        </w:rPr>
        <w:t xml:space="preserve">dus </w:t>
      </w:r>
      <w:r w:rsidR="004858A3">
        <w:rPr>
          <w:szCs w:val="18"/>
          <w:lang w:val="nl-NL" w:eastAsia="nl-NL"/>
        </w:rPr>
        <w:t xml:space="preserve">wel over een vergunning in de bredere betekenis die daaraan in onderdeel </w:t>
      </w:r>
      <w:r w:rsidR="009F3374">
        <w:rPr>
          <w:szCs w:val="18"/>
          <w:lang w:val="nl-NL" w:eastAsia="nl-NL"/>
        </w:rPr>
        <w:t>1</w:t>
      </w:r>
      <w:r w:rsidR="004858A3">
        <w:rPr>
          <w:szCs w:val="18"/>
          <w:lang w:val="nl-NL" w:eastAsia="nl-NL"/>
        </w:rPr>
        <w:t xml:space="preserve"> is gegeven en is zij daarom </w:t>
      </w:r>
      <w:r w:rsidR="00062B9F">
        <w:rPr>
          <w:szCs w:val="18"/>
          <w:lang w:val="nl-NL" w:eastAsia="nl-NL"/>
        </w:rPr>
        <w:t xml:space="preserve">samen </w:t>
      </w:r>
      <w:r w:rsidR="00C85ED1">
        <w:rPr>
          <w:szCs w:val="18"/>
          <w:lang w:val="nl-NL" w:eastAsia="nl-NL"/>
        </w:rPr>
        <w:t xml:space="preserve">met de </w:t>
      </w:r>
      <w:r w:rsidR="00062B9F">
        <w:rPr>
          <w:szCs w:val="18"/>
          <w:lang w:val="nl-NL" w:eastAsia="nl-NL"/>
        </w:rPr>
        <w:t xml:space="preserve">“echte” medehouders van de vergunning </w:t>
      </w:r>
      <w:r w:rsidR="004858A3">
        <w:rPr>
          <w:szCs w:val="18"/>
          <w:lang w:val="nl-NL" w:eastAsia="nl-NL"/>
        </w:rPr>
        <w:t xml:space="preserve">vergunninghouder in de zin van onderdeel </w:t>
      </w:r>
      <w:r w:rsidR="009F3374">
        <w:rPr>
          <w:szCs w:val="18"/>
          <w:lang w:val="nl-NL" w:eastAsia="nl-NL"/>
        </w:rPr>
        <w:t>10</w:t>
      </w:r>
      <w:r w:rsidR="004858A3">
        <w:rPr>
          <w:szCs w:val="18"/>
          <w:lang w:val="nl-NL" w:eastAsia="nl-NL"/>
        </w:rPr>
        <w:t>.</w:t>
      </w:r>
      <w:r w:rsidR="00E47CB4">
        <w:rPr>
          <w:szCs w:val="18"/>
          <w:lang w:val="nl-NL" w:eastAsia="nl-NL"/>
        </w:rPr>
        <w:t xml:space="preserve"> Daar</w:t>
      </w:r>
      <w:r w:rsidR="00E93B06">
        <w:rPr>
          <w:szCs w:val="18"/>
          <w:lang w:val="nl-NL" w:eastAsia="nl-NL"/>
        </w:rPr>
        <w:t>door</w:t>
      </w:r>
      <w:r w:rsidR="00E47CB4">
        <w:rPr>
          <w:szCs w:val="18"/>
          <w:lang w:val="nl-NL" w:eastAsia="nl-NL"/>
        </w:rPr>
        <w:t xml:space="preserve"> is EBN </w:t>
      </w:r>
      <w:r w:rsidR="00234F74">
        <w:rPr>
          <w:szCs w:val="18"/>
          <w:lang w:val="nl-NL" w:eastAsia="nl-NL"/>
        </w:rPr>
        <w:t xml:space="preserve">ook </w:t>
      </w:r>
      <w:r w:rsidR="00E47CB4">
        <w:rPr>
          <w:szCs w:val="18"/>
          <w:lang w:val="nl-NL" w:eastAsia="nl-NL"/>
        </w:rPr>
        <w:t>verplicht om de “</w:t>
      </w:r>
      <w:proofErr w:type="spellStart"/>
      <w:r w:rsidR="00E47CB4">
        <w:rPr>
          <w:szCs w:val="18"/>
          <w:lang w:val="nl-NL" w:eastAsia="nl-NL"/>
        </w:rPr>
        <w:t>vergunninghoudersovereenkomst</w:t>
      </w:r>
      <w:proofErr w:type="spellEnd"/>
      <w:r w:rsidR="00E47CB4">
        <w:rPr>
          <w:szCs w:val="18"/>
          <w:lang w:val="nl-NL" w:eastAsia="nl-NL"/>
        </w:rPr>
        <w:t xml:space="preserve">” aan te gaan als bedoeld in onderdeel </w:t>
      </w:r>
      <w:r w:rsidR="009F3374">
        <w:rPr>
          <w:szCs w:val="18"/>
          <w:lang w:val="nl-NL" w:eastAsia="nl-NL"/>
        </w:rPr>
        <w:t>11</w:t>
      </w:r>
      <w:r w:rsidR="00E47CB4">
        <w:rPr>
          <w:szCs w:val="18"/>
          <w:lang w:val="nl-NL" w:eastAsia="nl-NL"/>
        </w:rPr>
        <w:t>.</w:t>
      </w:r>
    </w:p>
    <w:p w:rsidR="004858A3" w:rsidP="00DE22D4" w:rsidRDefault="004858A3" w14:paraId="0349483B" w14:textId="133BDE17">
      <w:pPr>
        <w:spacing w:after="0" w:line="240" w:lineRule="atLeast"/>
        <w:rPr>
          <w:szCs w:val="18"/>
          <w:lang w:val="nl-NL" w:eastAsia="nl-NL"/>
        </w:rPr>
      </w:pPr>
    </w:p>
    <w:p w:rsidR="001F2EBF" w:rsidP="00DE22D4" w:rsidRDefault="00A338EE" w14:paraId="32223A2F" w14:textId="71CFA4A0">
      <w:pPr>
        <w:spacing w:after="0" w:line="240" w:lineRule="atLeast"/>
        <w:rPr>
          <w:szCs w:val="18"/>
          <w:lang w:val="nl-NL" w:eastAsia="nl-NL"/>
        </w:rPr>
      </w:pPr>
      <w:r>
        <w:rPr>
          <w:szCs w:val="18"/>
          <w:lang w:val="nl-NL" w:eastAsia="nl-NL"/>
        </w:rPr>
        <w:t xml:space="preserve">De begrippen “ontmantelen” en “ontmanteling” die worden gebruikt </w:t>
      </w:r>
      <w:r w:rsidR="001F2EBF">
        <w:rPr>
          <w:szCs w:val="18"/>
          <w:lang w:val="nl-NL" w:eastAsia="nl-NL"/>
        </w:rPr>
        <w:t>in de onderdelen 3</w:t>
      </w:r>
      <w:r w:rsidR="000609A6">
        <w:rPr>
          <w:szCs w:val="18"/>
          <w:lang w:val="nl-NL" w:eastAsia="nl-NL"/>
        </w:rPr>
        <w:t xml:space="preserve"> en 5 </w:t>
      </w:r>
      <w:r w:rsidR="000A6087">
        <w:rPr>
          <w:szCs w:val="18"/>
          <w:lang w:val="nl-NL" w:eastAsia="nl-NL"/>
        </w:rPr>
        <w:t xml:space="preserve">en in </w:t>
      </w:r>
      <w:r w:rsidR="008D07B2">
        <w:rPr>
          <w:szCs w:val="18"/>
          <w:lang w:val="nl-NL" w:eastAsia="nl-NL"/>
        </w:rPr>
        <w:t>a</w:t>
      </w:r>
      <w:r w:rsidR="000A6087">
        <w:rPr>
          <w:szCs w:val="18"/>
          <w:lang w:val="nl-NL" w:eastAsia="nl-NL"/>
        </w:rPr>
        <w:t xml:space="preserve">rtikel 12 </w:t>
      </w:r>
      <w:r>
        <w:rPr>
          <w:szCs w:val="18"/>
          <w:lang w:val="nl-NL" w:eastAsia="nl-NL"/>
        </w:rPr>
        <w:t xml:space="preserve">omvatten </w:t>
      </w:r>
      <w:r w:rsidR="00D10E36">
        <w:rPr>
          <w:szCs w:val="18"/>
          <w:lang w:val="nl-NL" w:eastAsia="nl-NL"/>
        </w:rPr>
        <w:t xml:space="preserve">het buiten werking </w:t>
      </w:r>
      <w:r w:rsidR="00C80E9D">
        <w:rPr>
          <w:szCs w:val="18"/>
          <w:lang w:val="nl-NL" w:eastAsia="nl-NL"/>
        </w:rPr>
        <w:t>zijn, het verwijderen, alsmede het ev</w:t>
      </w:r>
      <w:r w:rsidR="00A7457E">
        <w:rPr>
          <w:szCs w:val="18"/>
          <w:lang w:val="nl-NL" w:eastAsia="nl-NL"/>
        </w:rPr>
        <w:t xml:space="preserve">entueel hergebruik van een mijnbouwwerk, als </w:t>
      </w:r>
      <w:r w:rsidR="00564203">
        <w:rPr>
          <w:szCs w:val="18"/>
          <w:lang w:val="nl-NL" w:eastAsia="nl-NL"/>
        </w:rPr>
        <w:t xml:space="preserve">bedoeld in de artikelen </w:t>
      </w:r>
      <w:r w:rsidR="00EA7048">
        <w:rPr>
          <w:szCs w:val="18"/>
          <w:lang w:val="nl-NL" w:eastAsia="nl-NL"/>
        </w:rPr>
        <w:t>44 e.v. van de Mijnbouwwet.</w:t>
      </w:r>
      <w:r w:rsidR="00721075">
        <w:rPr>
          <w:szCs w:val="18"/>
          <w:lang w:val="nl-NL" w:eastAsia="nl-NL"/>
        </w:rPr>
        <w:t xml:space="preserve"> </w:t>
      </w:r>
    </w:p>
    <w:p w:rsidR="001F2EBF" w:rsidP="00DE22D4" w:rsidRDefault="001F2EBF" w14:paraId="4C9332C4" w14:textId="77777777">
      <w:pPr>
        <w:spacing w:after="0" w:line="240" w:lineRule="atLeast"/>
        <w:rPr>
          <w:szCs w:val="18"/>
          <w:lang w:val="nl-NL" w:eastAsia="nl-NL"/>
        </w:rPr>
      </w:pPr>
    </w:p>
    <w:p w:rsidR="002B2D0C" w:rsidP="00DE22D4" w:rsidRDefault="002B2D0C" w14:paraId="72A6FB9E" w14:textId="210EA3E3">
      <w:pPr>
        <w:spacing w:after="0" w:line="240" w:lineRule="atLeast"/>
        <w:rPr>
          <w:szCs w:val="18"/>
          <w:lang w:val="nl-NL" w:eastAsia="nl-NL"/>
        </w:rPr>
      </w:pPr>
      <w:r>
        <w:rPr>
          <w:szCs w:val="18"/>
          <w:lang w:val="nl-NL" w:eastAsia="nl-NL"/>
        </w:rPr>
        <w:t xml:space="preserve">Het </w:t>
      </w:r>
      <w:r w:rsidR="00120FBA">
        <w:rPr>
          <w:szCs w:val="18"/>
          <w:lang w:val="nl-NL" w:eastAsia="nl-NL"/>
        </w:rPr>
        <w:t>“</w:t>
      </w:r>
      <w:r>
        <w:rPr>
          <w:szCs w:val="18"/>
          <w:lang w:val="nl-NL" w:eastAsia="nl-NL"/>
        </w:rPr>
        <w:t>ontwikkelingsplan</w:t>
      </w:r>
      <w:r w:rsidR="00120FBA">
        <w:rPr>
          <w:szCs w:val="18"/>
          <w:lang w:val="nl-NL" w:eastAsia="nl-NL"/>
        </w:rPr>
        <w:t>”</w:t>
      </w:r>
      <w:r>
        <w:rPr>
          <w:szCs w:val="18"/>
          <w:lang w:val="nl-NL" w:eastAsia="nl-NL"/>
        </w:rPr>
        <w:t xml:space="preserve"> als</w:t>
      </w:r>
      <w:r w:rsidR="00120FBA">
        <w:rPr>
          <w:szCs w:val="18"/>
          <w:lang w:val="nl-NL" w:eastAsia="nl-NL"/>
        </w:rPr>
        <w:t xml:space="preserve"> </w:t>
      </w:r>
      <w:r w:rsidR="00B116F7">
        <w:rPr>
          <w:szCs w:val="18"/>
          <w:lang w:val="nl-NL" w:eastAsia="nl-NL"/>
        </w:rPr>
        <w:t xml:space="preserve">omschreven </w:t>
      </w:r>
      <w:r w:rsidR="00120FBA">
        <w:rPr>
          <w:szCs w:val="18"/>
          <w:lang w:val="nl-NL" w:eastAsia="nl-NL"/>
        </w:rPr>
        <w:t xml:space="preserve">in onderdeel </w:t>
      </w:r>
      <w:r w:rsidR="009F3374">
        <w:rPr>
          <w:szCs w:val="18"/>
          <w:lang w:val="nl-NL" w:eastAsia="nl-NL"/>
        </w:rPr>
        <w:t>4</w:t>
      </w:r>
      <w:r w:rsidR="00120FBA">
        <w:rPr>
          <w:szCs w:val="18"/>
          <w:lang w:val="nl-NL" w:eastAsia="nl-NL"/>
        </w:rPr>
        <w:t xml:space="preserve"> betreft voor de Nederlandse situatie het winningsplan als bedoeld in artikel 34 van de Mijnbouwwet, dat aan alle voorschriften van de Mijnbouwwet dient te voldoen. Bij besluit van 1 juni 2022 (</w:t>
      </w:r>
      <w:r w:rsidRPr="00120FBA" w:rsidR="00120FBA">
        <w:rPr>
          <w:szCs w:val="18"/>
          <w:lang w:val="nl-NL" w:eastAsia="nl-NL"/>
        </w:rPr>
        <w:t>DGKE-WO/V-3247) he</w:t>
      </w:r>
      <w:r w:rsidR="00120FBA">
        <w:rPr>
          <w:szCs w:val="18"/>
          <w:lang w:val="nl-NL" w:eastAsia="nl-NL"/>
        </w:rPr>
        <w:t>e</w:t>
      </w:r>
      <w:r w:rsidRPr="00120FBA" w:rsidR="00120FBA">
        <w:rPr>
          <w:szCs w:val="18"/>
          <w:lang w:val="nl-NL" w:eastAsia="nl-NL"/>
        </w:rPr>
        <w:t xml:space="preserve">ft de </w:t>
      </w:r>
      <w:r w:rsidR="000E4A26">
        <w:rPr>
          <w:szCs w:val="18"/>
          <w:lang w:val="nl-NL" w:eastAsia="nl-NL"/>
        </w:rPr>
        <w:t>S</w:t>
      </w:r>
      <w:r w:rsidR="00120FBA">
        <w:rPr>
          <w:szCs w:val="18"/>
          <w:lang w:val="nl-NL" w:eastAsia="nl-NL"/>
        </w:rPr>
        <w:t xml:space="preserve">taatssecretaris van Economische Zaken en Klimaat instemming verleend aan het door </w:t>
      </w:r>
      <w:r w:rsidR="006A6CCF">
        <w:rPr>
          <w:szCs w:val="18"/>
          <w:lang w:val="nl-NL" w:eastAsia="nl-NL"/>
        </w:rPr>
        <w:t>ONE-</w:t>
      </w:r>
      <w:proofErr w:type="spellStart"/>
      <w:r w:rsidR="006A6CCF">
        <w:rPr>
          <w:szCs w:val="18"/>
          <w:lang w:val="nl-NL" w:eastAsia="nl-NL"/>
        </w:rPr>
        <w:t>Dyas</w:t>
      </w:r>
      <w:proofErr w:type="spellEnd"/>
      <w:r w:rsidR="00120FBA">
        <w:rPr>
          <w:szCs w:val="18"/>
          <w:lang w:val="nl-NL" w:eastAsia="nl-NL"/>
        </w:rPr>
        <w:t xml:space="preserve"> ingediende winningsplan</w:t>
      </w:r>
      <w:r w:rsidR="006E44B5">
        <w:rPr>
          <w:szCs w:val="18"/>
          <w:lang w:val="nl-NL" w:eastAsia="nl-NL"/>
        </w:rPr>
        <w:t xml:space="preserve"> als genoemd in paragraaf 3</w:t>
      </w:r>
      <w:r w:rsidR="00C06EBD">
        <w:rPr>
          <w:szCs w:val="18"/>
          <w:lang w:val="nl-NL" w:eastAsia="nl-NL"/>
        </w:rPr>
        <w:t xml:space="preserve"> van deze toelichting</w:t>
      </w:r>
      <w:r w:rsidR="00F643B3">
        <w:rPr>
          <w:szCs w:val="18"/>
          <w:lang w:val="nl-NL" w:eastAsia="nl-NL"/>
        </w:rPr>
        <w:t>.</w:t>
      </w:r>
    </w:p>
    <w:p w:rsidR="00B019A3" w:rsidP="00DE22D4" w:rsidRDefault="00B019A3" w14:paraId="6D088C64" w14:textId="4030EC3A">
      <w:pPr>
        <w:spacing w:after="0" w:line="240" w:lineRule="atLeast"/>
        <w:rPr>
          <w:szCs w:val="18"/>
          <w:lang w:val="nl-NL" w:eastAsia="nl-NL"/>
        </w:rPr>
      </w:pPr>
    </w:p>
    <w:p w:rsidR="00223760" w:rsidP="00DE22D4" w:rsidRDefault="00223760" w14:paraId="7E811988" w14:textId="1C0F3321">
      <w:pPr>
        <w:spacing w:after="0" w:line="240" w:lineRule="atLeast"/>
        <w:rPr>
          <w:szCs w:val="18"/>
          <w:lang w:val="nl-NL" w:eastAsia="nl-NL"/>
        </w:rPr>
      </w:pPr>
      <w:r>
        <w:rPr>
          <w:szCs w:val="18"/>
          <w:lang w:val="nl-NL" w:eastAsia="nl-NL"/>
        </w:rPr>
        <w:t xml:space="preserve">Het begrip “exploitatie” in onderdeel 5 </w:t>
      </w:r>
      <w:r w:rsidR="005D0E3A">
        <w:rPr>
          <w:szCs w:val="18"/>
          <w:lang w:val="nl-NL" w:eastAsia="nl-NL"/>
        </w:rPr>
        <w:t xml:space="preserve">omvat </w:t>
      </w:r>
      <w:r w:rsidR="00E57F9F">
        <w:rPr>
          <w:szCs w:val="18"/>
          <w:lang w:val="nl-NL" w:eastAsia="nl-NL"/>
        </w:rPr>
        <w:t>alle</w:t>
      </w:r>
      <w:r w:rsidR="005D0E3A">
        <w:rPr>
          <w:szCs w:val="18"/>
          <w:lang w:val="nl-NL" w:eastAsia="nl-NL"/>
        </w:rPr>
        <w:t xml:space="preserve"> activiteiten die worden uitgevoerd nadat een voorkomen </w:t>
      </w:r>
      <w:r w:rsidR="00812038">
        <w:rPr>
          <w:szCs w:val="18"/>
          <w:lang w:val="nl-NL" w:eastAsia="nl-NL"/>
        </w:rPr>
        <w:t xml:space="preserve">van koolwaterstoffen </w:t>
      </w:r>
      <w:r w:rsidR="004D7201">
        <w:rPr>
          <w:szCs w:val="18"/>
          <w:lang w:val="nl-NL" w:eastAsia="nl-NL"/>
        </w:rPr>
        <w:t xml:space="preserve">en het grensoverschrijdend </w:t>
      </w:r>
      <w:r w:rsidR="00586852">
        <w:rPr>
          <w:szCs w:val="18"/>
          <w:lang w:val="nl-NL" w:eastAsia="nl-NL"/>
        </w:rPr>
        <w:t>karakter</w:t>
      </w:r>
      <w:r w:rsidR="00E24ECC">
        <w:rPr>
          <w:szCs w:val="18"/>
          <w:lang w:val="nl-NL" w:eastAsia="nl-NL"/>
        </w:rPr>
        <w:t xml:space="preserve"> </w:t>
      </w:r>
      <w:r w:rsidR="00586852">
        <w:rPr>
          <w:szCs w:val="18"/>
          <w:lang w:val="nl-NL" w:eastAsia="nl-NL"/>
        </w:rPr>
        <w:t>daarvan doo</w:t>
      </w:r>
      <w:r w:rsidR="00341DE0">
        <w:rPr>
          <w:szCs w:val="18"/>
          <w:lang w:val="nl-NL" w:eastAsia="nl-NL"/>
        </w:rPr>
        <w:t>r</w:t>
      </w:r>
      <w:r w:rsidR="00586852">
        <w:rPr>
          <w:szCs w:val="18"/>
          <w:lang w:val="nl-NL" w:eastAsia="nl-NL"/>
        </w:rPr>
        <w:t xml:space="preserve"> </w:t>
      </w:r>
      <w:r w:rsidR="00E24ECC">
        <w:rPr>
          <w:szCs w:val="18"/>
          <w:lang w:val="nl-NL" w:eastAsia="nl-NL"/>
        </w:rPr>
        <w:t xml:space="preserve">middel van exploratie </w:t>
      </w:r>
      <w:r w:rsidR="003851E3">
        <w:rPr>
          <w:szCs w:val="18"/>
          <w:lang w:val="nl-NL" w:eastAsia="nl-NL"/>
        </w:rPr>
        <w:t xml:space="preserve">zijn </w:t>
      </w:r>
      <w:r w:rsidR="00F33B62">
        <w:rPr>
          <w:szCs w:val="18"/>
          <w:lang w:val="nl-NL" w:eastAsia="nl-NL"/>
        </w:rPr>
        <w:t>aangetoond</w:t>
      </w:r>
      <w:r w:rsidR="00706E10">
        <w:rPr>
          <w:szCs w:val="18"/>
          <w:lang w:val="nl-NL" w:eastAsia="nl-NL"/>
        </w:rPr>
        <w:t xml:space="preserve"> en tot exploitatie wordt besloten</w:t>
      </w:r>
      <w:r w:rsidR="00E24ECC">
        <w:rPr>
          <w:szCs w:val="18"/>
          <w:lang w:val="nl-NL" w:eastAsia="nl-NL"/>
        </w:rPr>
        <w:t xml:space="preserve">, maar niet de exploratie </w:t>
      </w:r>
      <w:r w:rsidR="00341DE0">
        <w:rPr>
          <w:szCs w:val="18"/>
          <w:lang w:val="nl-NL" w:eastAsia="nl-NL"/>
        </w:rPr>
        <w:t>z</w:t>
      </w:r>
      <w:r w:rsidR="00E24ECC">
        <w:rPr>
          <w:szCs w:val="18"/>
          <w:lang w:val="nl-NL" w:eastAsia="nl-NL"/>
        </w:rPr>
        <w:t xml:space="preserve">elf. </w:t>
      </w:r>
      <w:r w:rsidR="00AA1F68">
        <w:rPr>
          <w:szCs w:val="18"/>
          <w:lang w:val="nl-NL" w:eastAsia="nl-NL"/>
        </w:rPr>
        <w:t xml:space="preserve">Exploratieactiviteiten kunnen </w:t>
      </w:r>
      <w:r w:rsidR="00F51D24">
        <w:rPr>
          <w:szCs w:val="18"/>
          <w:lang w:val="nl-NL" w:eastAsia="nl-NL"/>
        </w:rPr>
        <w:t xml:space="preserve">aan weerszijden van de lijn </w:t>
      </w:r>
      <w:r w:rsidR="00554A87">
        <w:rPr>
          <w:szCs w:val="18"/>
          <w:lang w:val="nl-NL" w:eastAsia="nl-NL"/>
        </w:rPr>
        <w:t xml:space="preserve">zelfstandig </w:t>
      </w:r>
      <w:r w:rsidR="00D67411">
        <w:rPr>
          <w:szCs w:val="18"/>
          <w:lang w:val="nl-NL" w:eastAsia="nl-NL"/>
        </w:rPr>
        <w:t xml:space="preserve">worden </w:t>
      </w:r>
      <w:r w:rsidR="00F51D24">
        <w:rPr>
          <w:szCs w:val="18"/>
          <w:lang w:val="nl-NL" w:eastAsia="nl-NL"/>
        </w:rPr>
        <w:t>uitge</w:t>
      </w:r>
      <w:r w:rsidR="00D67411">
        <w:rPr>
          <w:szCs w:val="18"/>
          <w:lang w:val="nl-NL" w:eastAsia="nl-NL"/>
        </w:rPr>
        <w:t>voerd</w:t>
      </w:r>
      <w:r w:rsidR="00F51D24">
        <w:rPr>
          <w:szCs w:val="18"/>
          <w:lang w:val="nl-NL" w:eastAsia="nl-NL"/>
        </w:rPr>
        <w:t xml:space="preserve"> door </w:t>
      </w:r>
      <w:r w:rsidR="00554A87">
        <w:rPr>
          <w:szCs w:val="18"/>
          <w:lang w:val="nl-NL" w:eastAsia="nl-NL"/>
        </w:rPr>
        <w:t xml:space="preserve">een </w:t>
      </w:r>
      <w:r w:rsidR="005D37EF">
        <w:rPr>
          <w:szCs w:val="18"/>
          <w:lang w:val="nl-NL" w:eastAsia="nl-NL"/>
        </w:rPr>
        <w:t xml:space="preserve">mijnbouwonderneming die </w:t>
      </w:r>
      <w:r w:rsidR="0061457E">
        <w:rPr>
          <w:szCs w:val="18"/>
          <w:lang w:val="nl-NL" w:eastAsia="nl-NL"/>
        </w:rPr>
        <w:t>verwachtingen heeft omtrent de aanw</w:t>
      </w:r>
      <w:r w:rsidR="001F0E80">
        <w:rPr>
          <w:szCs w:val="18"/>
          <w:lang w:val="nl-NL" w:eastAsia="nl-NL"/>
        </w:rPr>
        <w:t>e</w:t>
      </w:r>
      <w:r w:rsidR="0061457E">
        <w:rPr>
          <w:szCs w:val="18"/>
          <w:lang w:val="nl-NL" w:eastAsia="nl-NL"/>
        </w:rPr>
        <w:t xml:space="preserve">zigheid </w:t>
      </w:r>
      <w:r w:rsidR="001F0E80">
        <w:rPr>
          <w:szCs w:val="18"/>
          <w:lang w:val="nl-NL" w:eastAsia="nl-NL"/>
        </w:rPr>
        <w:t xml:space="preserve">van </w:t>
      </w:r>
      <w:r w:rsidR="00554A87">
        <w:rPr>
          <w:szCs w:val="18"/>
          <w:lang w:val="nl-NL" w:eastAsia="nl-NL"/>
        </w:rPr>
        <w:t xml:space="preserve">een </w:t>
      </w:r>
      <w:r w:rsidR="00DD77A7">
        <w:rPr>
          <w:szCs w:val="18"/>
          <w:lang w:val="nl-NL" w:eastAsia="nl-NL"/>
        </w:rPr>
        <w:t xml:space="preserve">voorkomen van </w:t>
      </w:r>
      <w:r w:rsidR="001F0E80">
        <w:rPr>
          <w:szCs w:val="18"/>
          <w:lang w:val="nl-NL" w:eastAsia="nl-NL"/>
        </w:rPr>
        <w:t>koolwaterstoffen</w:t>
      </w:r>
      <w:r w:rsidR="00E93B06">
        <w:rPr>
          <w:szCs w:val="18"/>
          <w:lang w:val="nl-NL" w:eastAsia="nl-NL"/>
        </w:rPr>
        <w:t xml:space="preserve">, ook als dat een mogelijk grensoverschrijdend </w:t>
      </w:r>
      <w:r w:rsidR="00554A87">
        <w:rPr>
          <w:szCs w:val="18"/>
          <w:lang w:val="nl-NL" w:eastAsia="nl-NL"/>
        </w:rPr>
        <w:t>voorkomen</w:t>
      </w:r>
      <w:r w:rsidR="00E93B06">
        <w:rPr>
          <w:szCs w:val="18"/>
          <w:lang w:val="nl-NL" w:eastAsia="nl-NL"/>
        </w:rPr>
        <w:t xml:space="preserve"> betreft</w:t>
      </w:r>
      <w:r w:rsidR="00E86D2A">
        <w:rPr>
          <w:szCs w:val="18"/>
          <w:lang w:val="nl-NL" w:eastAsia="nl-NL"/>
        </w:rPr>
        <w:t>.</w:t>
      </w:r>
      <w:r w:rsidR="00C81769">
        <w:rPr>
          <w:szCs w:val="18"/>
          <w:lang w:val="nl-NL" w:eastAsia="nl-NL"/>
        </w:rPr>
        <w:t xml:space="preserve"> </w:t>
      </w:r>
      <w:r w:rsidR="003E0491">
        <w:rPr>
          <w:szCs w:val="18"/>
          <w:lang w:val="nl-NL" w:eastAsia="nl-NL"/>
        </w:rPr>
        <w:t xml:space="preserve">Het is onnodig en </w:t>
      </w:r>
      <w:r w:rsidR="00F21255">
        <w:rPr>
          <w:szCs w:val="18"/>
          <w:lang w:val="nl-NL" w:eastAsia="nl-NL"/>
        </w:rPr>
        <w:t xml:space="preserve">voor een voortvarende exploratie </w:t>
      </w:r>
      <w:r w:rsidR="00C00C4F">
        <w:rPr>
          <w:szCs w:val="18"/>
          <w:lang w:val="nl-NL" w:eastAsia="nl-NL"/>
        </w:rPr>
        <w:t xml:space="preserve">zelfs </w:t>
      </w:r>
      <w:r w:rsidR="003E0491">
        <w:rPr>
          <w:szCs w:val="18"/>
          <w:lang w:val="nl-NL" w:eastAsia="nl-NL"/>
        </w:rPr>
        <w:t xml:space="preserve">ongewenst om een </w:t>
      </w:r>
      <w:r w:rsidR="007351DC">
        <w:rPr>
          <w:szCs w:val="18"/>
          <w:lang w:val="nl-NL" w:eastAsia="nl-NL"/>
        </w:rPr>
        <w:t xml:space="preserve">mijnbouwonderneming daarin afhankelijk </w:t>
      </w:r>
      <w:r w:rsidR="003E0491">
        <w:rPr>
          <w:szCs w:val="18"/>
          <w:lang w:val="nl-NL" w:eastAsia="nl-NL"/>
        </w:rPr>
        <w:t>te maken v</w:t>
      </w:r>
      <w:r w:rsidR="00610134">
        <w:rPr>
          <w:szCs w:val="18"/>
          <w:lang w:val="nl-NL" w:eastAsia="nl-NL"/>
        </w:rPr>
        <w:t xml:space="preserve">an </w:t>
      </w:r>
      <w:r w:rsidR="0043547E">
        <w:rPr>
          <w:szCs w:val="18"/>
          <w:lang w:val="nl-NL" w:eastAsia="nl-NL"/>
        </w:rPr>
        <w:t xml:space="preserve">de </w:t>
      </w:r>
      <w:r w:rsidR="00610134">
        <w:rPr>
          <w:szCs w:val="18"/>
          <w:lang w:val="nl-NL" w:eastAsia="nl-NL"/>
        </w:rPr>
        <w:t xml:space="preserve">medewerking van een mijnbouwonderneming aan de andere zijde van de lijn. </w:t>
      </w:r>
      <w:r w:rsidR="00C81769">
        <w:rPr>
          <w:szCs w:val="18"/>
          <w:lang w:val="nl-NL" w:eastAsia="nl-NL"/>
        </w:rPr>
        <w:t>Pas nadat een voork</w:t>
      </w:r>
      <w:r w:rsidR="009444A4">
        <w:rPr>
          <w:szCs w:val="18"/>
          <w:lang w:val="nl-NL" w:eastAsia="nl-NL"/>
        </w:rPr>
        <w:t xml:space="preserve">omen en </w:t>
      </w:r>
      <w:r w:rsidR="00C00C4F">
        <w:rPr>
          <w:szCs w:val="18"/>
          <w:lang w:val="nl-NL" w:eastAsia="nl-NL"/>
        </w:rPr>
        <w:t>het</w:t>
      </w:r>
      <w:r w:rsidR="009444A4">
        <w:rPr>
          <w:szCs w:val="18"/>
          <w:lang w:val="nl-NL" w:eastAsia="nl-NL"/>
        </w:rPr>
        <w:t xml:space="preserve"> g</w:t>
      </w:r>
      <w:r w:rsidR="00DB3AA8">
        <w:rPr>
          <w:szCs w:val="18"/>
          <w:lang w:val="nl-NL" w:eastAsia="nl-NL"/>
        </w:rPr>
        <w:t>rens</w:t>
      </w:r>
      <w:r w:rsidR="009444A4">
        <w:rPr>
          <w:szCs w:val="18"/>
          <w:lang w:val="nl-NL" w:eastAsia="nl-NL"/>
        </w:rPr>
        <w:t>overschrijdend</w:t>
      </w:r>
      <w:r w:rsidR="00C00C4F">
        <w:rPr>
          <w:szCs w:val="18"/>
          <w:lang w:val="nl-NL" w:eastAsia="nl-NL"/>
        </w:rPr>
        <w:t>e karakter</w:t>
      </w:r>
      <w:r w:rsidR="009444A4">
        <w:rPr>
          <w:szCs w:val="18"/>
          <w:lang w:val="nl-NL" w:eastAsia="nl-NL"/>
        </w:rPr>
        <w:t xml:space="preserve"> daarvan </w:t>
      </w:r>
      <w:r w:rsidR="00554A87">
        <w:rPr>
          <w:szCs w:val="18"/>
          <w:lang w:val="nl-NL" w:eastAsia="nl-NL"/>
        </w:rPr>
        <w:t xml:space="preserve">zijn </w:t>
      </w:r>
      <w:r w:rsidR="009444A4">
        <w:rPr>
          <w:szCs w:val="18"/>
          <w:lang w:val="nl-NL" w:eastAsia="nl-NL"/>
        </w:rPr>
        <w:t>komen vast te staan</w:t>
      </w:r>
      <w:r w:rsidR="008F4996">
        <w:rPr>
          <w:szCs w:val="18"/>
          <w:lang w:val="nl-NL" w:eastAsia="nl-NL"/>
        </w:rPr>
        <w:t xml:space="preserve"> en besloten wordt tot </w:t>
      </w:r>
      <w:r w:rsidR="00C80031">
        <w:rPr>
          <w:szCs w:val="18"/>
          <w:lang w:val="nl-NL" w:eastAsia="nl-NL"/>
        </w:rPr>
        <w:t xml:space="preserve">gezamenlijke </w:t>
      </w:r>
      <w:r w:rsidR="008F4996">
        <w:rPr>
          <w:szCs w:val="18"/>
          <w:lang w:val="nl-NL" w:eastAsia="nl-NL"/>
        </w:rPr>
        <w:t>winning</w:t>
      </w:r>
      <w:r w:rsidR="009444A4">
        <w:rPr>
          <w:szCs w:val="18"/>
          <w:lang w:val="nl-NL" w:eastAsia="nl-NL"/>
        </w:rPr>
        <w:t xml:space="preserve">, dienen </w:t>
      </w:r>
      <w:r w:rsidR="00A30CC4">
        <w:rPr>
          <w:szCs w:val="18"/>
          <w:lang w:val="nl-NL" w:eastAsia="nl-NL"/>
        </w:rPr>
        <w:t xml:space="preserve">partijen en vergunninghouders </w:t>
      </w:r>
      <w:r w:rsidR="00715D00">
        <w:rPr>
          <w:szCs w:val="18"/>
          <w:lang w:val="nl-NL" w:eastAsia="nl-NL"/>
        </w:rPr>
        <w:t xml:space="preserve">regelingen te treffen voor de gezamenlijke winning </w:t>
      </w:r>
      <w:r w:rsidR="00C90981">
        <w:rPr>
          <w:szCs w:val="18"/>
          <w:lang w:val="nl-NL" w:eastAsia="nl-NL"/>
        </w:rPr>
        <w:t xml:space="preserve">en de verdeling van de </w:t>
      </w:r>
      <w:r w:rsidR="00EC105E">
        <w:rPr>
          <w:szCs w:val="18"/>
          <w:lang w:val="nl-NL" w:eastAsia="nl-NL"/>
        </w:rPr>
        <w:t xml:space="preserve">aangetroffen hoeveelheid koolwaterstoffen </w:t>
      </w:r>
      <w:r w:rsidR="00DE4049">
        <w:rPr>
          <w:szCs w:val="18"/>
          <w:lang w:val="nl-NL" w:eastAsia="nl-NL"/>
        </w:rPr>
        <w:t>m</w:t>
      </w:r>
      <w:r w:rsidR="007818AA">
        <w:rPr>
          <w:szCs w:val="18"/>
          <w:lang w:val="nl-NL" w:eastAsia="nl-NL"/>
        </w:rPr>
        <w:t xml:space="preserve">et inachtneming van </w:t>
      </w:r>
      <w:r w:rsidR="00EC105E">
        <w:rPr>
          <w:szCs w:val="18"/>
          <w:lang w:val="nl-NL" w:eastAsia="nl-NL"/>
        </w:rPr>
        <w:t>ieders aanspraak op</w:t>
      </w:r>
      <w:r w:rsidR="00C74367">
        <w:rPr>
          <w:szCs w:val="18"/>
          <w:lang w:val="nl-NL" w:eastAsia="nl-NL"/>
        </w:rPr>
        <w:t xml:space="preserve"> </w:t>
      </w:r>
      <w:r w:rsidR="00EC105E">
        <w:rPr>
          <w:szCs w:val="18"/>
          <w:lang w:val="nl-NL" w:eastAsia="nl-NL"/>
        </w:rPr>
        <w:t xml:space="preserve">die koolwaterstoffen. </w:t>
      </w:r>
      <w:r w:rsidR="00DE16E9">
        <w:rPr>
          <w:szCs w:val="18"/>
          <w:lang w:val="nl-NL" w:eastAsia="nl-NL"/>
        </w:rPr>
        <w:t xml:space="preserve">Het is aan de desbetreffende vergunninghouders om bij de totstandkoming van de </w:t>
      </w:r>
      <w:proofErr w:type="spellStart"/>
      <w:r w:rsidR="00DE16E9">
        <w:rPr>
          <w:szCs w:val="18"/>
          <w:lang w:val="nl-NL" w:eastAsia="nl-NL"/>
        </w:rPr>
        <w:t>vergunninghoudersovereenkomst</w:t>
      </w:r>
      <w:proofErr w:type="spellEnd"/>
      <w:r w:rsidR="00DE16E9">
        <w:rPr>
          <w:szCs w:val="18"/>
          <w:lang w:val="nl-NL" w:eastAsia="nl-NL"/>
        </w:rPr>
        <w:t xml:space="preserve"> afspraken te maken over </w:t>
      </w:r>
      <w:r w:rsidR="00C11EF7">
        <w:rPr>
          <w:szCs w:val="18"/>
          <w:lang w:val="nl-NL" w:eastAsia="nl-NL"/>
        </w:rPr>
        <w:t>eventuele</w:t>
      </w:r>
      <w:r w:rsidR="006D1751">
        <w:rPr>
          <w:szCs w:val="18"/>
          <w:lang w:val="nl-NL" w:eastAsia="nl-NL"/>
        </w:rPr>
        <w:t xml:space="preserve"> </w:t>
      </w:r>
      <w:r w:rsidR="00DE16E9">
        <w:rPr>
          <w:szCs w:val="18"/>
          <w:lang w:val="nl-NL" w:eastAsia="nl-NL"/>
        </w:rPr>
        <w:t xml:space="preserve">compensatie van de kosten van exploratie die door een van hen </w:t>
      </w:r>
      <w:r w:rsidR="00F7351C">
        <w:rPr>
          <w:szCs w:val="18"/>
          <w:lang w:val="nl-NL" w:eastAsia="nl-NL"/>
        </w:rPr>
        <w:t xml:space="preserve">zijn gemaakt. </w:t>
      </w:r>
      <w:r w:rsidR="005A1C40">
        <w:rPr>
          <w:szCs w:val="18"/>
          <w:lang w:val="nl-NL" w:eastAsia="nl-NL"/>
        </w:rPr>
        <w:t xml:space="preserve">Op overeenkomstige wijze </w:t>
      </w:r>
      <w:r w:rsidR="00DA055B">
        <w:rPr>
          <w:szCs w:val="18"/>
          <w:lang w:val="nl-NL" w:eastAsia="nl-NL"/>
        </w:rPr>
        <w:t>volgt uit</w:t>
      </w:r>
      <w:r w:rsidR="005A1C40">
        <w:rPr>
          <w:szCs w:val="18"/>
          <w:lang w:val="nl-NL" w:eastAsia="nl-NL"/>
        </w:rPr>
        <w:t xml:space="preserve"> </w:t>
      </w:r>
      <w:r w:rsidR="006D1751">
        <w:rPr>
          <w:szCs w:val="18"/>
          <w:lang w:val="nl-NL" w:eastAsia="nl-NL"/>
        </w:rPr>
        <w:t xml:space="preserve">artikel 2 van </w:t>
      </w:r>
      <w:r w:rsidR="005A1C40">
        <w:rPr>
          <w:szCs w:val="18"/>
          <w:lang w:val="nl-NL" w:eastAsia="nl-NL"/>
        </w:rPr>
        <w:t xml:space="preserve">het Verdrag van 1971 dat </w:t>
      </w:r>
      <w:r w:rsidR="00CF2861">
        <w:rPr>
          <w:szCs w:val="18"/>
          <w:lang w:val="nl-NL" w:eastAsia="nl-NL"/>
        </w:rPr>
        <w:t xml:space="preserve">partijen </w:t>
      </w:r>
      <w:r w:rsidR="00433014">
        <w:rPr>
          <w:szCs w:val="18"/>
          <w:lang w:val="nl-NL" w:eastAsia="nl-NL"/>
        </w:rPr>
        <w:t xml:space="preserve">pas </w:t>
      </w:r>
      <w:r w:rsidR="00AA4E51">
        <w:rPr>
          <w:szCs w:val="18"/>
          <w:lang w:val="nl-NL" w:eastAsia="nl-NL"/>
        </w:rPr>
        <w:t xml:space="preserve">wanneer een </w:t>
      </w:r>
      <w:r w:rsidR="00194CA7">
        <w:rPr>
          <w:szCs w:val="18"/>
          <w:lang w:val="nl-NL" w:eastAsia="nl-NL"/>
        </w:rPr>
        <w:t xml:space="preserve">grensoverschrijdend </w:t>
      </w:r>
      <w:r w:rsidR="0073790D">
        <w:rPr>
          <w:szCs w:val="18"/>
          <w:lang w:val="nl-NL" w:eastAsia="nl-NL"/>
        </w:rPr>
        <w:t xml:space="preserve">voorkomen </w:t>
      </w:r>
      <w:r w:rsidR="0076231C">
        <w:rPr>
          <w:szCs w:val="18"/>
          <w:lang w:val="nl-NL" w:eastAsia="nl-NL"/>
        </w:rPr>
        <w:t xml:space="preserve">van delfstoffen </w:t>
      </w:r>
      <w:r w:rsidR="00CF2861">
        <w:rPr>
          <w:szCs w:val="18"/>
          <w:lang w:val="nl-NL" w:eastAsia="nl-NL"/>
        </w:rPr>
        <w:t xml:space="preserve">is </w:t>
      </w:r>
      <w:r w:rsidR="00194CA7">
        <w:rPr>
          <w:szCs w:val="18"/>
          <w:lang w:val="nl-NL" w:eastAsia="nl-NL"/>
        </w:rPr>
        <w:t xml:space="preserve">vastgesteld </w:t>
      </w:r>
      <w:r w:rsidR="009234E9">
        <w:rPr>
          <w:szCs w:val="18"/>
          <w:lang w:val="nl-NL" w:eastAsia="nl-NL"/>
        </w:rPr>
        <w:t>een regeling moeten treffen</w:t>
      </w:r>
      <w:r w:rsidRPr="000E7634" w:rsidR="000E7634">
        <w:rPr>
          <w:szCs w:val="18"/>
          <w:lang w:val="nl-NL" w:eastAsia="nl-NL"/>
        </w:rPr>
        <w:t xml:space="preserve"> </w:t>
      </w:r>
      <w:r w:rsidR="00F435EE">
        <w:rPr>
          <w:szCs w:val="18"/>
          <w:lang w:val="nl-NL" w:eastAsia="nl-NL"/>
        </w:rPr>
        <w:t>met het oog op</w:t>
      </w:r>
      <w:r w:rsidR="000E7634">
        <w:rPr>
          <w:szCs w:val="18"/>
          <w:lang w:val="nl-NL" w:eastAsia="nl-NL"/>
        </w:rPr>
        <w:t xml:space="preserve"> de gezamenlijke exploitatie ervan</w:t>
      </w:r>
      <w:r w:rsidR="009234E9">
        <w:rPr>
          <w:szCs w:val="18"/>
          <w:lang w:val="nl-NL" w:eastAsia="nl-NL"/>
        </w:rPr>
        <w:t>.</w:t>
      </w:r>
    </w:p>
    <w:p w:rsidR="00223760" w:rsidP="00DE22D4" w:rsidRDefault="00223760" w14:paraId="662BA689" w14:textId="77777777">
      <w:pPr>
        <w:spacing w:after="0" w:line="240" w:lineRule="atLeast"/>
        <w:rPr>
          <w:szCs w:val="18"/>
          <w:lang w:val="nl-NL" w:eastAsia="nl-NL"/>
        </w:rPr>
      </w:pPr>
    </w:p>
    <w:p w:rsidR="001F590B" w:rsidP="00DE22D4" w:rsidRDefault="00F24B6C" w14:paraId="30F4BC7E" w14:textId="771944DD">
      <w:pPr>
        <w:spacing w:after="0" w:line="240" w:lineRule="atLeast"/>
        <w:rPr>
          <w:szCs w:val="18"/>
          <w:lang w:val="nl-NL" w:eastAsia="nl-NL"/>
        </w:rPr>
      </w:pPr>
      <w:r>
        <w:rPr>
          <w:szCs w:val="18"/>
          <w:lang w:val="nl-NL" w:eastAsia="nl-NL"/>
        </w:rPr>
        <w:t>Met</w:t>
      </w:r>
      <w:r w:rsidR="008D07B2">
        <w:rPr>
          <w:szCs w:val="18"/>
          <w:lang w:val="nl-NL" w:eastAsia="nl-NL"/>
        </w:rPr>
        <w:t xml:space="preserve"> de </w:t>
      </w:r>
      <w:r w:rsidR="007C2906">
        <w:rPr>
          <w:szCs w:val="18"/>
          <w:lang w:val="nl-NL" w:eastAsia="nl-NL"/>
        </w:rPr>
        <w:t xml:space="preserve">in onderdeel 7 genoemde </w:t>
      </w:r>
      <w:r w:rsidR="008D07B2">
        <w:rPr>
          <w:szCs w:val="18"/>
          <w:lang w:val="nl-NL" w:eastAsia="nl-NL"/>
        </w:rPr>
        <w:t>“</w:t>
      </w:r>
      <w:r w:rsidRPr="00C3561A" w:rsidR="00C3561A">
        <w:rPr>
          <w:szCs w:val="18"/>
          <w:lang w:val="nl-NL" w:eastAsia="nl-NL"/>
        </w:rPr>
        <w:t>andere stoffen die tezamen met dergelijke koolwaterstoffen gewonnen worden</w:t>
      </w:r>
      <w:r w:rsidR="008D07B2">
        <w:rPr>
          <w:szCs w:val="18"/>
          <w:lang w:val="nl-NL" w:eastAsia="nl-NL"/>
        </w:rPr>
        <w:t xml:space="preserve">” </w:t>
      </w:r>
      <w:r w:rsidR="001372FF">
        <w:rPr>
          <w:szCs w:val="18"/>
          <w:lang w:val="nl-NL" w:eastAsia="nl-NL"/>
        </w:rPr>
        <w:t>worden</w:t>
      </w:r>
      <w:r w:rsidR="007C2906">
        <w:rPr>
          <w:szCs w:val="18"/>
          <w:lang w:val="nl-NL" w:eastAsia="nl-NL"/>
        </w:rPr>
        <w:t xml:space="preserve"> in de terminol</w:t>
      </w:r>
      <w:r w:rsidR="001372FF">
        <w:rPr>
          <w:szCs w:val="18"/>
          <w:lang w:val="nl-NL" w:eastAsia="nl-NL"/>
        </w:rPr>
        <w:t>o</w:t>
      </w:r>
      <w:r w:rsidR="007C2906">
        <w:rPr>
          <w:szCs w:val="18"/>
          <w:lang w:val="nl-NL" w:eastAsia="nl-NL"/>
        </w:rPr>
        <w:t xml:space="preserve">gie </w:t>
      </w:r>
      <w:r w:rsidR="001372FF">
        <w:rPr>
          <w:szCs w:val="18"/>
          <w:lang w:val="nl-NL" w:eastAsia="nl-NL"/>
        </w:rPr>
        <w:t xml:space="preserve">van </w:t>
      </w:r>
      <w:r w:rsidR="009B51B9">
        <w:rPr>
          <w:szCs w:val="18"/>
          <w:lang w:val="nl-NL" w:eastAsia="nl-NL"/>
        </w:rPr>
        <w:t>artikel</w:t>
      </w:r>
      <w:r>
        <w:rPr>
          <w:szCs w:val="18"/>
          <w:lang w:val="nl-NL" w:eastAsia="nl-NL"/>
        </w:rPr>
        <w:t xml:space="preserve"> </w:t>
      </w:r>
      <w:r w:rsidR="009B51B9">
        <w:rPr>
          <w:szCs w:val="18"/>
          <w:lang w:val="nl-NL" w:eastAsia="nl-NL"/>
        </w:rPr>
        <w:t>11, eerste lid,</w:t>
      </w:r>
      <w:r>
        <w:rPr>
          <w:szCs w:val="18"/>
          <w:lang w:val="nl-NL" w:eastAsia="nl-NL"/>
        </w:rPr>
        <w:t xml:space="preserve"> </w:t>
      </w:r>
      <w:r w:rsidR="009B51B9">
        <w:rPr>
          <w:szCs w:val="18"/>
          <w:lang w:val="nl-NL" w:eastAsia="nl-NL"/>
        </w:rPr>
        <w:t xml:space="preserve">van </w:t>
      </w:r>
      <w:r w:rsidR="001372FF">
        <w:rPr>
          <w:szCs w:val="18"/>
          <w:lang w:val="nl-NL" w:eastAsia="nl-NL"/>
        </w:rPr>
        <w:t xml:space="preserve">de Mijnbouwwet de </w:t>
      </w:r>
      <w:r w:rsidR="00161138">
        <w:rPr>
          <w:szCs w:val="18"/>
          <w:lang w:val="nl-NL" w:eastAsia="nl-NL"/>
        </w:rPr>
        <w:t xml:space="preserve">andere </w:t>
      </w:r>
      <w:r w:rsidR="00CB3336">
        <w:rPr>
          <w:szCs w:val="18"/>
          <w:lang w:val="nl-NL" w:eastAsia="nl-NL"/>
        </w:rPr>
        <w:t>delf</w:t>
      </w:r>
      <w:r w:rsidR="001372FF">
        <w:rPr>
          <w:szCs w:val="18"/>
          <w:lang w:val="nl-NL" w:eastAsia="nl-NL"/>
        </w:rPr>
        <w:t xml:space="preserve">stoffen bedoeld die </w:t>
      </w:r>
      <w:r w:rsidR="00161138">
        <w:rPr>
          <w:szCs w:val="18"/>
          <w:lang w:val="nl-NL" w:eastAsia="nl-NL"/>
        </w:rPr>
        <w:t>onvermijdelijk meekomen met de winning van de delfstoffen waarvoor de vergunning is verleend.</w:t>
      </w:r>
    </w:p>
    <w:p w:rsidR="001F590B" w:rsidP="00DE22D4" w:rsidRDefault="001F590B" w14:paraId="074A9A53" w14:textId="77777777">
      <w:pPr>
        <w:spacing w:after="0" w:line="240" w:lineRule="atLeast"/>
        <w:rPr>
          <w:szCs w:val="18"/>
          <w:lang w:val="nl-NL" w:eastAsia="nl-NL"/>
        </w:rPr>
      </w:pPr>
    </w:p>
    <w:p w:rsidR="00B019A3" w:rsidP="00DE22D4" w:rsidRDefault="00B019A3" w14:paraId="2FE34231" w14:textId="1C38664C">
      <w:pPr>
        <w:spacing w:after="0" w:line="240" w:lineRule="atLeast"/>
        <w:rPr>
          <w:szCs w:val="18"/>
          <w:lang w:val="nl-NL" w:eastAsia="nl-NL"/>
        </w:rPr>
      </w:pPr>
      <w:r>
        <w:rPr>
          <w:szCs w:val="18"/>
          <w:lang w:val="nl-NL" w:eastAsia="nl-NL"/>
        </w:rPr>
        <w:t>Onder</w:t>
      </w:r>
      <w:r w:rsidR="006E69B4">
        <w:rPr>
          <w:szCs w:val="18"/>
          <w:lang w:val="nl-NL" w:eastAsia="nl-NL"/>
        </w:rPr>
        <w:t>d</w:t>
      </w:r>
      <w:r>
        <w:rPr>
          <w:szCs w:val="18"/>
          <w:lang w:val="nl-NL" w:eastAsia="nl-NL"/>
        </w:rPr>
        <w:t xml:space="preserve">eel 16 bevat de definitie van het begrip </w:t>
      </w:r>
      <w:r w:rsidRPr="00D40A0F">
        <w:rPr>
          <w:szCs w:val="18"/>
          <w:lang w:val="nl-NL" w:eastAsia="nl-NL"/>
        </w:rPr>
        <w:t>“grensoverschrijdend(e) veld(en)”</w:t>
      </w:r>
      <w:r>
        <w:rPr>
          <w:szCs w:val="18"/>
          <w:lang w:val="nl-NL" w:eastAsia="nl-NL"/>
        </w:rPr>
        <w:t>,</w:t>
      </w:r>
      <w:r w:rsidRPr="00D40A0F">
        <w:rPr>
          <w:szCs w:val="18"/>
          <w:lang w:val="nl-NL" w:eastAsia="nl-NL"/>
        </w:rPr>
        <w:t xml:space="preserve"> </w:t>
      </w:r>
      <w:r>
        <w:rPr>
          <w:szCs w:val="18"/>
          <w:lang w:val="nl-NL" w:eastAsia="nl-NL"/>
        </w:rPr>
        <w:t xml:space="preserve">dat bepalend is voor de reikwijdte van het Verdrag. </w:t>
      </w:r>
      <w:r w:rsidRPr="00D40A0F">
        <w:rPr>
          <w:szCs w:val="18"/>
          <w:lang w:val="nl-NL" w:eastAsia="nl-NL"/>
        </w:rPr>
        <w:t xml:space="preserve">Dat begrip ziet in de eerste plaats op velden die geheel of gedeeltelijk </w:t>
      </w:r>
      <w:r w:rsidR="00CE230B">
        <w:rPr>
          <w:szCs w:val="18"/>
          <w:lang w:val="nl-NL" w:eastAsia="nl-NL"/>
        </w:rPr>
        <w:t xml:space="preserve">zijn </w:t>
      </w:r>
      <w:r w:rsidRPr="00D40A0F">
        <w:rPr>
          <w:szCs w:val="18"/>
          <w:lang w:val="nl-NL" w:eastAsia="nl-NL"/>
        </w:rPr>
        <w:t xml:space="preserve">gelegen in de territoriale zee van de partijen tussen 3 en 12 zeemijlen en die zich uitstrekken aan beide zijden van de in onderdeel 12 </w:t>
      </w:r>
      <w:r w:rsidRPr="00D40A0F">
        <w:rPr>
          <w:szCs w:val="18"/>
          <w:lang w:val="nl-NL" w:eastAsia="nl-NL"/>
        </w:rPr>
        <w:lastRenderedPageBreak/>
        <w:t>gedefinieerde lijn. Daarnaast is vastgelegd dat ook velden</w:t>
      </w:r>
      <w:r>
        <w:rPr>
          <w:szCs w:val="18"/>
          <w:lang w:val="nl-NL" w:eastAsia="nl-NL"/>
        </w:rPr>
        <w:t xml:space="preserve"> - al dan niet zelf grensoverschrijdend of </w:t>
      </w:r>
      <w:r w:rsidR="00E56C63">
        <w:rPr>
          <w:szCs w:val="18"/>
          <w:lang w:val="nl-NL" w:eastAsia="nl-NL"/>
        </w:rPr>
        <w:t xml:space="preserve">niet </w:t>
      </w:r>
      <w:r>
        <w:rPr>
          <w:szCs w:val="18"/>
          <w:lang w:val="nl-NL" w:eastAsia="nl-NL"/>
        </w:rPr>
        <w:t>gelegen in de territoriale zee tussen 3 en 12 zeemijlen -,</w:t>
      </w:r>
      <w:r w:rsidRPr="00D40A0F">
        <w:rPr>
          <w:szCs w:val="18"/>
          <w:lang w:val="nl-NL" w:eastAsia="nl-NL"/>
        </w:rPr>
        <w:t xml:space="preserve"> die geologisch in </w:t>
      </w:r>
      <w:r w:rsidR="00057525">
        <w:rPr>
          <w:szCs w:val="18"/>
          <w:lang w:val="nl-NL" w:eastAsia="nl-NL"/>
        </w:rPr>
        <w:t>druk</w:t>
      </w:r>
      <w:r w:rsidR="001263E3">
        <w:rPr>
          <w:szCs w:val="18"/>
          <w:lang w:val="nl-NL" w:eastAsia="nl-NL"/>
        </w:rPr>
        <w:t>- of fase</w:t>
      </w:r>
      <w:r w:rsidRPr="00D40A0F">
        <w:rPr>
          <w:szCs w:val="18"/>
          <w:lang w:val="nl-NL" w:eastAsia="nl-NL"/>
        </w:rPr>
        <w:t xml:space="preserve">verbinding staan met de eerste categorie velden onder de reikwijdte van het Verdrag vallen. </w:t>
      </w:r>
      <w:r w:rsidR="00EE27E9">
        <w:rPr>
          <w:szCs w:val="18"/>
          <w:lang w:val="nl-NL" w:eastAsia="nl-NL"/>
        </w:rPr>
        <w:t xml:space="preserve">In paragraaf 2 is dit al toegelicht. </w:t>
      </w:r>
      <w:r w:rsidRPr="00D40A0F">
        <w:rPr>
          <w:szCs w:val="18"/>
          <w:lang w:val="nl-NL" w:eastAsia="nl-NL"/>
        </w:rPr>
        <w:t xml:space="preserve">Het begrip “lijn” is in onderdeel 12 gedefinieerd als de lijn </w:t>
      </w:r>
      <w:r w:rsidR="00CE230B">
        <w:rPr>
          <w:szCs w:val="18"/>
          <w:lang w:val="nl-NL" w:eastAsia="nl-NL"/>
        </w:rPr>
        <w:t xml:space="preserve">die is </w:t>
      </w:r>
      <w:r w:rsidRPr="00D40A0F">
        <w:rPr>
          <w:szCs w:val="18"/>
          <w:lang w:val="nl-NL" w:eastAsia="nl-NL"/>
        </w:rPr>
        <w:t xml:space="preserve">overeengekomen in artikel 6 van het </w:t>
      </w:r>
      <w:proofErr w:type="spellStart"/>
      <w:r w:rsidRPr="00D40A0F">
        <w:rPr>
          <w:szCs w:val="18"/>
          <w:lang w:val="nl-NL" w:eastAsia="nl-NL"/>
        </w:rPr>
        <w:t>Westereemsverdrag</w:t>
      </w:r>
      <w:proofErr w:type="spellEnd"/>
      <w:r w:rsidRPr="00D40A0F">
        <w:rPr>
          <w:szCs w:val="18"/>
          <w:lang w:val="nl-NL" w:eastAsia="nl-NL"/>
        </w:rPr>
        <w:t xml:space="preserve"> en artikel 1 van het Verdrag van 1964. Door te verwijzen naar de beide verdragen kan er ook geen misverstand ontstaan over de bevoegdheidsverdeling tussen Nederland en Duitsland en </w:t>
      </w:r>
      <w:r>
        <w:rPr>
          <w:szCs w:val="18"/>
          <w:lang w:val="nl-NL" w:eastAsia="nl-NL"/>
        </w:rPr>
        <w:t xml:space="preserve">het </w:t>
      </w:r>
      <w:r w:rsidRPr="00D40A0F">
        <w:rPr>
          <w:szCs w:val="18"/>
          <w:lang w:val="nl-NL" w:eastAsia="nl-NL"/>
        </w:rPr>
        <w:t xml:space="preserve">toepasselijk recht ten aanzien van </w:t>
      </w:r>
      <w:r>
        <w:rPr>
          <w:szCs w:val="18"/>
          <w:lang w:val="nl-NL" w:eastAsia="nl-NL"/>
        </w:rPr>
        <w:t xml:space="preserve">(onderdelen van) grensoverschrijdende </w:t>
      </w:r>
      <w:r w:rsidRPr="00D40A0F">
        <w:rPr>
          <w:szCs w:val="18"/>
          <w:lang w:val="nl-NL" w:eastAsia="nl-NL"/>
        </w:rPr>
        <w:t xml:space="preserve">velden die </w:t>
      </w:r>
      <w:r>
        <w:rPr>
          <w:szCs w:val="18"/>
          <w:lang w:val="nl-NL" w:eastAsia="nl-NL"/>
        </w:rPr>
        <w:t>zich eventueel</w:t>
      </w:r>
      <w:r w:rsidRPr="00D40A0F">
        <w:rPr>
          <w:szCs w:val="18"/>
          <w:lang w:val="nl-NL" w:eastAsia="nl-NL"/>
        </w:rPr>
        <w:t xml:space="preserve"> voorbij de buitengrens van 12 zeemijlen van de territoriale zee </w:t>
      </w:r>
      <w:r>
        <w:rPr>
          <w:szCs w:val="18"/>
          <w:lang w:val="nl-NL" w:eastAsia="nl-NL"/>
        </w:rPr>
        <w:t xml:space="preserve">uitstrekken. De lijn van het </w:t>
      </w:r>
      <w:proofErr w:type="spellStart"/>
      <w:r>
        <w:rPr>
          <w:szCs w:val="18"/>
          <w:lang w:val="nl-NL" w:eastAsia="nl-NL"/>
        </w:rPr>
        <w:t>Westereemsverdrag</w:t>
      </w:r>
      <w:proofErr w:type="spellEnd"/>
      <w:r>
        <w:rPr>
          <w:szCs w:val="18"/>
          <w:lang w:val="nl-NL" w:eastAsia="nl-NL"/>
        </w:rPr>
        <w:t xml:space="preserve"> eindigt immers in het punt E1, zoals vastgelegd in het Verdrag van 1964, maar op grond van datzelfde verdrag loopt </w:t>
      </w:r>
      <w:r w:rsidRPr="00C152C1">
        <w:rPr>
          <w:szCs w:val="18"/>
          <w:lang w:val="nl-NL" w:eastAsia="nl-NL"/>
        </w:rPr>
        <w:t>de grens tussen het Nederlandse en Duitse deel van het continentale plat</w:t>
      </w:r>
      <w:r>
        <w:rPr>
          <w:szCs w:val="18"/>
          <w:lang w:val="nl-NL" w:eastAsia="nl-NL"/>
        </w:rPr>
        <w:t xml:space="preserve"> in de Noordzee vanaf dat punt verder naar punt E2 tot punt E3.</w:t>
      </w:r>
    </w:p>
    <w:p w:rsidR="00B019A3" w:rsidP="00DE22D4" w:rsidRDefault="00B019A3" w14:paraId="1CA9C443" w14:textId="77777777">
      <w:pPr>
        <w:spacing w:after="0" w:line="240" w:lineRule="atLeast"/>
        <w:rPr>
          <w:szCs w:val="18"/>
          <w:lang w:val="nl-NL" w:eastAsia="nl-NL"/>
        </w:rPr>
      </w:pPr>
    </w:p>
    <w:p w:rsidR="002B2D0C" w:rsidP="00DE22D4" w:rsidRDefault="00187CA7" w14:paraId="77B4B28A" w14:textId="7C5956E9">
      <w:pPr>
        <w:spacing w:after="0" w:line="240" w:lineRule="atLeast"/>
        <w:rPr>
          <w:szCs w:val="18"/>
          <w:lang w:val="nl-NL" w:eastAsia="nl-NL"/>
        </w:rPr>
      </w:pPr>
      <w:r>
        <w:rPr>
          <w:szCs w:val="18"/>
          <w:lang w:val="nl-NL" w:eastAsia="nl-NL"/>
        </w:rPr>
        <w:t>Te</w:t>
      </w:r>
      <w:r w:rsidR="002F3A34">
        <w:rPr>
          <w:szCs w:val="18"/>
          <w:lang w:val="nl-NL" w:eastAsia="nl-NL"/>
        </w:rPr>
        <w:t>r</w:t>
      </w:r>
      <w:r>
        <w:rPr>
          <w:szCs w:val="18"/>
          <w:lang w:val="nl-NL" w:eastAsia="nl-NL"/>
        </w:rPr>
        <w:t xml:space="preserve"> verdere verduidelijking van het begrip “grensoverschrijdende put” in onderdeel </w:t>
      </w:r>
      <w:r w:rsidR="009F3374">
        <w:rPr>
          <w:szCs w:val="18"/>
          <w:lang w:val="nl-NL" w:eastAsia="nl-NL"/>
        </w:rPr>
        <w:t>17</w:t>
      </w:r>
      <w:r>
        <w:rPr>
          <w:szCs w:val="18"/>
          <w:lang w:val="nl-NL" w:eastAsia="nl-NL"/>
        </w:rPr>
        <w:t xml:space="preserve"> </w:t>
      </w:r>
      <w:r w:rsidR="00043A4D">
        <w:rPr>
          <w:szCs w:val="18"/>
          <w:lang w:val="nl-NL" w:eastAsia="nl-NL"/>
        </w:rPr>
        <w:t>wordt</w:t>
      </w:r>
      <w:r>
        <w:rPr>
          <w:szCs w:val="18"/>
          <w:lang w:val="nl-NL" w:eastAsia="nl-NL"/>
        </w:rPr>
        <w:t xml:space="preserve"> opgemerkt dat het gaat om een </w:t>
      </w:r>
      <w:r w:rsidR="00CE230B">
        <w:rPr>
          <w:szCs w:val="18"/>
          <w:lang w:val="nl-NL" w:eastAsia="nl-NL"/>
        </w:rPr>
        <w:t xml:space="preserve">boring </w:t>
      </w:r>
      <w:r>
        <w:rPr>
          <w:szCs w:val="18"/>
          <w:lang w:val="nl-NL" w:eastAsia="nl-NL"/>
        </w:rPr>
        <w:t xml:space="preserve">vanaf het platform naar </w:t>
      </w:r>
      <w:r w:rsidR="00C76523">
        <w:rPr>
          <w:szCs w:val="18"/>
          <w:lang w:val="nl-NL" w:eastAsia="nl-NL"/>
        </w:rPr>
        <w:t xml:space="preserve">en in </w:t>
      </w:r>
      <w:r>
        <w:rPr>
          <w:szCs w:val="18"/>
          <w:lang w:val="nl-NL" w:eastAsia="nl-NL"/>
        </w:rPr>
        <w:t xml:space="preserve">het </w:t>
      </w:r>
      <w:r w:rsidR="00F643B3">
        <w:rPr>
          <w:szCs w:val="18"/>
          <w:lang w:val="nl-NL" w:eastAsia="nl-NL"/>
        </w:rPr>
        <w:t xml:space="preserve">grensoverschrijdende veld </w:t>
      </w:r>
      <w:r>
        <w:rPr>
          <w:szCs w:val="18"/>
          <w:lang w:val="nl-NL" w:eastAsia="nl-NL"/>
        </w:rPr>
        <w:t xml:space="preserve">die </w:t>
      </w:r>
      <w:r w:rsidR="00043A4D">
        <w:rPr>
          <w:szCs w:val="18"/>
          <w:lang w:val="nl-NL" w:eastAsia="nl-NL"/>
        </w:rPr>
        <w:t>dient</w:t>
      </w:r>
      <w:r>
        <w:rPr>
          <w:szCs w:val="18"/>
          <w:lang w:val="nl-NL" w:eastAsia="nl-NL"/>
        </w:rPr>
        <w:t xml:space="preserve"> om de </w:t>
      </w:r>
      <w:r w:rsidR="001E57A2">
        <w:rPr>
          <w:szCs w:val="18"/>
          <w:lang w:val="nl-NL" w:eastAsia="nl-NL"/>
        </w:rPr>
        <w:t xml:space="preserve">zich </w:t>
      </w:r>
      <w:r>
        <w:rPr>
          <w:szCs w:val="18"/>
          <w:lang w:val="nl-NL" w:eastAsia="nl-NL"/>
        </w:rPr>
        <w:t xml:space="preserve">daarin bevindende </w:t>
      </w:r>
      <w:r w:rsidR="001E4AFC">
        <w:rPr>
          <w:szCs w:val="18"/>
          <w:lang w:val="nl-NL" w:eastAsia="nl-NL"/>
        </w:rPr>
        <w:t>voorkomens</w:t>
      </w:r>
      <w:r w:rsidR="006616A4">
        <w:rPr>
          <w:szCs w:val="18"/>
          <w:lang w:val="nl-NL" w:eastAsia="nl-NL"/>
        </w:rPr>
        <w:t xml:space="preserve"> </w:t>
      </w:r>
      <w:r>
        <w:rPr>
          <w:szCs w:val="18"/>
          <w:lang w:val="nl-NL" w:eastAsia="nl-NL"/>
        </w:rPr>
        <w:t xml:space="preserve">van aardgas te </w:t>
      </w:r>
      <w:r w:rsidR="005E2DB8">
        <w:rPr>
          <w:szCs w:val="18"/>
          <w:lang w:val="nl-NL" w:eastAsia="nl-NL"/>
        </w:rPr>
        <w:t xml:space="preserve">winnen </w:t>
      </w:r>
      <w:r>
        <w:rPr>
          <w:szCs w:val="18"/>
          <w:lang w:val="nl-NL" w:eastAsia="nl-NL"/>
        </w:rPr>
        <w:t>en naar het platform</w:t>
      </w:r>
      <w:r w:rsidR="00EA6653">
        <w:rPr>
          <w:szCs w:val="18"/>
          <w:lang w:val="nl-NL" w:eastAsia="nl-NL"/>
        </w:rPr>
        <w:t xml:space="preserve"> te brengen</w:t>
      </w:r>
      <w:r w:rsidR="00234F74">
        <w:rPr>
          <w:szCs w:val="18"/>
          <w:lang w:val="nl-NL" w:eastAsia="nl-NL"/>
        </w:rPr>
        <w:t xml:space="preserve">, waarna deze </w:t>
      </w:r>
      <w:r w:rsidR="00DA100F">
        <w:rPr>
          <w:szCs w:val="18"/>
          <w:lang w:val="nl-NL" w:eastAsia="nl-NL"/>
        </w:rPr>
        <w:t xml:space="preserve">na behandeling </w:t>
      </w:r>
      <w:r w:rsidR="00234F74">
        <w:rPr>
          <w:szCs w:val="18"/>
          <w:lang w:val="nl-NL" w:eastAsia="nl-NL"/>
        </w:rPr>
        <w:t>verder getransporteerd worden</w:t>
      </w:r>
      <w:r>
        <w:rPr>
          <w:szCs w:val="18"/>
          <w:lang w:val="nl-NL" w:eastAsia="nl-NL"/>
        </w:rPr>
        <w:t xml:space="preserve">. Omdat </w:t>
      </w:r>
      <w:r w:rsidR="00F643B3">
        <w:rPr>
          <w:szCs w:val="18"/>
          <w:lang w:val="nl-NL" w:eastAsia="nl-NL"/>
        </w:rPr>
        <w:t xml:space="preserve">het in de omschrijving gaat om een </w:t>
      </w:r>
      <w:r>
        <w:rPr>
          <w:szCs w:val="18"/>
          <w:lang w:val="nl-NL" w:eastAsia="nl-NL"/>
        </w:rPr>
        <w:t xml:space="preserve">put vanaf het platform naar een veld </w:t>
      </w:r>
      <w:r w:rsidR="00234F74">
        <w:rPr>
          <w:szCs w:val="18"/>
          <w:lang w:val="nl-NL" w:eastAsia="nl-NL"/>
        </w:rPr>
        <w:t xml:space="preserve">dat grensoverschrijdend is, </w:t>
      </w:r>
      <w:r>
        <w:rPr>
          <w:szCs w:val="18"/>
          <w:lang w:val="nl-NL" w:eastAsia="nl-NL"/>
        </w:rPr>
        <w:t>maakt het niet uit of de put zelf ook al dan niet grensoverschrijdend is</w:t>
      </w:r>
      <w:r w:rsidR="00234F74">
        <w:rPr>
          <w:szCs w:val="18"/>
          <w:lang w:val="nl-NL" w:eastAsia="nl-NL"/>
        </w:rPr>
        <w:t xml:space="preserve">. Een </w:t>
      </w:r>
      <w:r w:rsidR="00F643B3">
        <w:rPr>
          <w:szCs w:val="18"/>
          <w:lang w:val="nl-NL" w:eastAsia="nl-NL"/>
        </w:rPr>
        <w:t xml:space="preserve">put van het platform </w:t>
      </w:r>
      <w:r w:rsidR="00234F74">
        <w:rPr>
          <w:szCs w:val="18"/>
          <w:lang w:val="nl-NL" w:eastAsia="nl-NL"/>
        </w:rPr>
        <w:t xml:space="preserve">dat aan Nederlandse kant </w:t>
      </w:r>
      <w:r w:rsidR="00C76523">
        <w:rPr>
          <w:szCs w:val="18"/>
          <w:lang w:val="nl-NL" w:eastAsia="nl-NL"/>
        </w:rPr>
        <w:t>staat</w:t>
      </w:r>
      <w:r w:rsidR="00234F74">
        <w:rPr>
          <w:szCs w:val="18"/>
          <w:lang w:val="nl-NL" w:eastAsia="nl-NL"/>
        </w:rPr>
        <w:t xml:space="preserve"> </w:t>
      </w:r>
      <w:r w:rsidR="00F643B3">
        <w:rPr>
          <w:szCs w:val="18"/>
          <w:lang w:val="nl-NL" w:eastAsia="nl-NL"/>
        </w:rPr>
        <w:t xml:space="preserve">naar het Nederlandse deel van het grensoverschrijdende veld </w:t>
      </w:r>
      <w:r w:rsidR="00234F74">
        <w:rPr>
          <w:szCs w:val="18"/>
          <w:lang w:val="nl-NL" w:eastAsia="nl-NL"/>
        </w:rPr>
        <w:t xml:space="preserve">valt dus ook onder </w:t>
      </w:r>
      <w:r w:rsidR="00F643B3">
        <w:rPr>
          <w:szCs w:val="18"/>
          <w:lang w:val="nl-NL" w:eastAsia="nl-NL"/>
        </w:rPr>
        <w:t>dit begrip</w:t>
      </w:r>
      <w:r>
        <w:rPr>
          <w:szCs w:val="18"/>
          <w:lang w:val="nl-NL" w:eastAsia="nl-NL"/>
        </w:rPr>
        <w:t xml:space="preserve">. </w:t>
      </w:r>
    </w:p>
    <w:p w:rsidR="00120FBA" w:rsidP="00DE22D4" w:rsidRDefault="00120FBA" w14:paraId="07CD7691" w14:textId="362AEB49">
      <w:pPr>
        <w:spacing w:after="0" w:line="240" w:lineRule="atLeast"/>
        <w:rPr>
          <w:szCs w:val="18"/>
          <w:lang w:val="nl-NL" w:eastAsia="nl-NL"/>
        </w:rPr>
      </w:pPr>
    </w:p>
    <w:p w:rsidRPr="00977149" w:rsidR="00E82FF6" w:rsidP="00DE22D4" w:rsidRDefault="00E82FF6" w14:paraId="279115BB" w14:textId="4A4456F8">
      <w:pPr>
        <w:spacing w:after="0" w:line="240" w:lineRule="atLeast"/>
        <w:rPr>
          <w:b/>
          <w:bCs/>
          <w:szCs w:val="18"/>
          <w:lang w:val="nl-NL" w:eastAsia="nl-NL"/>
        </w:rPr>
      </w:pPr>
      <w:r w:rsidRPr="00977149">
        <w:rPr>
          <w:b/>
          <w:bCs/>
          <w:szCs w:val="18"/>
          <w:lang w:val="nl-NL" w:eastAsia="nl-NL"/>
        </w:rPr>
        <w:t xml:space="preserve">Artikel 2 </w:t>
      </w:r>
      <w:r w:rsidR="00F20B88">
        <w:rPr>
          <w:b/>
          <w:bCs/>
          <w:szCs w:val="18"/>
          <w:lang w:val="nl-NL" w:eastAsia="nl-NL"/>
        </w:rPr>
        <w:t>R</w:t>
      </w:r>
      <w:r w:rsidR="00570844">
        <w:rPr>
          <w:b/>
          <w:bCs/>
          <w:szCs w:val="18"/>
          <w:lang w:val="nl-NL" w:eastAsia="nl-NL"/>
        </w:rPr>
        <w:t xml:space="preserve">eikwijdte </w:t>
      </w:r>
      <w:r w:rsidR="00F20B88">
        <w:rPr>
          <w:b/>
          <w:bCs/>
          <w:szCs w:val="18"/>
          <w:lang w:val="nl-NL" w:eastAsia="nl-NL"/>
        </w:rPr>
        <w:t>en d</w:t>
      </w:r>
      <w:r w:rsidR="00827B34">
        <w:rPr>
          <w:b/>
          <w:bCs/>
          <w:szCs w:val="18"/>
          <w:lang w:val="nl-NL" w:eastAsia="nl-NL"/>
        </w:rPr>
        <w:t xml:space="preserve">oelstelling </w:t>
      </w:r>
    </w:p>
    <w:p w:rsidR="00E82FF6" w:rsidP="00DE22D4" w:rsidRDefault="00E82FF6" w14:paraId="2FE3F776" w14:textId="64F93715">
      <w:pPr>
        <w:spacing w:after="0" w:line="240" w:lineRule="atLeast"/>
        <w:rPr>
          <w:szCs w:val="18"/>
          <w:lang w:val="nl-NL" w:eastAsia="nl-NL"/>
        </w:rPr>
      </w:pPr>
    </w:p>
    <w:p w:rsidR="00760045" w:rsidP="00DE22D4" w:rsidRDefault="00C748CD" w14:paraId="27397343" w14:textId="4EEBD65B">
      <w:pPr>
        <w:spacing w:after="0" w:line="240" w:lineRule="atLeast"/>
        <w:rPr>
          <w:szCs w:val="18"/>
          <w:lang w:val="nl-NL" w:eastAsia="nl-NL"/>
        </w:rPr>
      </w:pPr>
      <w:r>
        <w:rPr>
          <w:szCs w:val="18"/>
          <w:lang w:val="nl-NL" w:eastAsia="nl-NL"/>
        </w:rPr>
        <w:t>Het eerste lid van a</w:t>
      </w:r>
      <w:r w:rsidR="0098544C">
        <w:rPr>
          <w:szCs w:val="18"/>
          <w:lang w:val="nl-NL" w:eastAsia="nl-NL"/>
        </w:rPr>
        <w:t xml:space="preserve">rtikel 2 </w:t>
      </w:r>
      <w:r>
        <w:rPr>
          <w:szCs w:val="18"/>
          <w:lang w:val="nl-NL" w:eastAsia="nl-NL"/>
        </w:rPr>
        <w:t xml:space="preserve">legt </w:t>
      </w:r>
      <w:r w:rsidR="00460F3F">
        <w:rPr>
          <w:szCs w:val="18"/>
          <w:lang w:val="nl-NL" w:eastAsia="nl-NL"/>
        </w:rPr>
        <w:t>d</w:t>
      </w:r>
      <w:r w:rsidRPr="0098544C" w:rsidR="00460F3F">
        <w:rPr>
          <w:szCs w:val="18"/>
          <w:lang w:val="nl-NL" w:eastAsia="nl-NL"/>
        </w:rPr>
        <w:t>e reikwijdte en</w:t>
      </w:r>
      <w:r w:rsidR="00460F3F">
        <w:rPr>
          <w:szCs w:val="18"/>
          <w:lang w:val="nl-NL" w:eastAsia="nl-NL"/>
        </w:rPr>
        <w:t xml:space="preserve"> </w:t>
      </w:r>
      <w:r w:rsidR="006A6C36">
        <w:rPr>
          <w:szCs w:val="18"/>
          <w:lang w:val="nl-NL" w:eastAsia="nl-NL"/>
        </w:rPr>
        <w:t>de</w:t>
      </w:r>
      <w:r w:rsidRPr="0098544C" w:rsidR="006A6C36">
        <w:rPr>
          <w:szCs w:val="18"/>
          <w:lang w:val="nl-NL" w:eastAsia="nl-NL"/>
        </w:rPr>
        <w:t xml:space="preserve"> doelstelling </w:t>
      </w:r>
      <w:r w:rsidRPr="0098544C" w:rsidR="0098544C">
        <w:rPr>
          <w:szCs w:val="18"/>
          <w:lang w:val="nl-NL" w:eastAsia="nl-NL"/>
        </w:rPr>
        <w:t xml:space="preserve">van </w:t>
      </w:r>
      <w:r w:rsidR="0098544C">
        <w:rPr>
          <w:szCs w:val="18"/>
          <w:lang w:val="nl-NL" w:eastAsia="nl-NL"/>
        </w:rPr>
        <w:t xml:space="preserve">het Verdrag </w:t>
      </w:r>
      <w:r>
        <w:rPr>
          <w:szCs w:val="18"/>
          <w:lang w:val="nl-NL" w:eastAsia="nl-NL"/>
        </w:rPr>
        <w:t xml:space="preserve">vast. De hierboven toegelichte definities van de begrippen </w:t>
      </w:r>
      <w:r w:rsidRPr="00D40A0F">
        <w:rPr>
          <w:szCs w:val="18"/>
          <w:lang w:val="nl-NL" w:eastAsia="nl-NL"/>
        </w:rPr>
        <w:t>“grensoverschrijdend(e) veld(en)”</w:t>
      </w:r>
      <w:r>
        <w:rPr>
          <w:szCs w:val="18"/>
          <w:lang w:val="nl-NL" w:eastAsia="nl-NL"/>
        </w:rPr>
        <w:t xml:space="preserve"> en “exploitatie” zijn hiervoor bepalend</w:t>
      </w:r>
      <w:r w:rsidR="00E82FF6">
        <w:rPr>
          <w:szCs w:val="18"/>
          <w:lang w:val="nl-NL" w:eastAsia="nl-NL"/>
        </w:rPr>
        <w:t xml:space="preserve">. </w:t>
      </w:r>
      <w:r w:rsidR="003A0EE2">
        <w:rPr>
          <w:szCs w:val="18"/>
          <w:lang w:val="nl-NL" w:eastAsia="nl-NL"/>
        </w:rPr>
        <w:t>Het</w:t>
      </w:r>
      <w:r w:rsidR="004829D6">
        <w:rPr>
          <w:szCs w:val="18"/>
          <w:lang w:val="nl-NL" w:eastAsia="nl-NL"/>
        </w:rPr>
        <w:t xml:space="preserve"> tweede en derde lid van dit artikel bevatten voorbehouden</w:t>
      </w:r>
      <w:r w:rsidR="003A0EE2">
        <w:rPr>
          <w:szCs w:val="18"/>
          <w:lang w:val="nl-NL" w:eastAsia="nl-NL"/>
        </w:rPr>
        <w:t xml:space="preserve"> ten aanzien van het rechtsstandpunt van beide partijen met betrekking tot de juridische betekenis van </w:t>
      </w:r>
      <w:r w:rsidR="00967472">
        <w:rPr>
          <w:szCs w:val="18"/>
          <w:lang w:val="nl-NL" w:eastAsia="nl-NL"/>
        </w:rPr>
        <w:t xml:space="preserve">de Verdragen </w:t>
      </w:r>
      <w:r w:rsidR="003A0EE2">
        <w:rPr>
          <w:szCs w:val="18"/>
          <w:lang w:val="nl-NL" w:eastAsia="nl-NL"/>
        </w:rPr>
        <w:t xml:space="preserve">van 1964 </w:t>
      </w:r>
      <w:r w:rsidR="00967472">
        <w:rPr>
          <w:szCs w:val="18"/>
          <w:lang w:val="nl-NL" w:eastAsia="nl-NL"/>
        </w:rPr>
        <w:t xml:space="preserve">en 1971 </w:t>
      </w:r>
      <w:r w:rsidR="006A3BEB">
        <w:rPr>
          <w:szCs w:val="18"/>
          <w:lang w:val="nl-NL" w:eastAsia="nl-NL"/>
        </w:rPr>
        <w:t>en het verloop</w:t>
      </w:r>
      <w:r w:rsidR="004829D6">
        <w:rPr>
          <w:szCs w:val="18"/>
          <w:lang w:val="nl-NL" w:eastAsia="nl-NL"/>
        </w:rPr>
        <w:t xml:space="preserve"> van de staatsgrens in de</w:t>
      </w:r>
      <w:r w:rsidR="003A0EE2">
        <w:rPr>
          <w:szCs w:val="18"/>
          <w:lang w:val="nl-NL" w:eastAsia="nl-NL"/>
        </w:rPr>
        <w:t xml:space="preserve"> territoriale zee tussen 3 en 12 zeemijlen uit de</w:t>
      </w:r>
      <w:r w:rsidR="006A3BEB">
        <w:rPr>
          <w:szCs w:val="18"/>
          <w:lang w:val="nl-NL" w:eastAsia="nl-NL"/>
        </w:rPr>
        <w:t xml:space="preserve"> </w:t>
      </w:r>
      <w:r w:rsidR="003A0EE2">
        <w:rPr>
          <w:szCs w:val="18"/>
          <w:lang w:val="nl-NL" w:eastAsia="nl-NL"/>
        </w:rPr>
        <w:t>kust</w:t>
      </w:r>
      <w:r w:rsidR="00DE3DDE">
        <w:rPr>
          <w:szCs w:val="18"/>
          <w:lang w:val="nl-NL" w:eastAsia="nl-NL"/>
        </w:rPr>
        <w:t xml:space="preserve"> en in de Eemsmonding</w:t>
      </w:r>
      <w:r w:rsidR="006A3BEB">
        <w:rPr>
          <w:szCs w:val="18"/>
          <w:lang w:val="nl-NL" w:eastAsia="nl-NL"/>
        </w:rPr>
        <w:t>.</w:t>
      </w:r>
      <w:r w:rsidR="00967472">
        <w:rPr>
          <w:szCs w:val="18"/>
          <w:lang w:val="nl-NL" w:eastAsia="nl-NL"/>
        </w:rPr>
        <w:t xml:space="preserve"> </w:t>
      </w:r>
      <w:r w:rsidRPr="004829D6" w:rsidR="004829D6">
        <w:rPr>
          <w:szCs w:val="18"/>
          <w:lang w:val="nl-NL" w:eastAsia="nl-NL"/>
        </w:rPr>
        <w:t xml:space="preserve">De formulering van deze </w:t>
      </w:r>
      <w:r w:rsidR="00967472">
        <w:rPr>
          <w:szCs w:val="18"/>
          <w:lang w:val="nl-NL" w:eastAsia="nl-NL"/>
        </w:rPr>
        <w:t xml:space="preserve">twee </w:t>
      </w:r>
      <w:r w:rsidRPr="004829D6" w:rsidR="004829D6">
        <w:rPr>
          <w:szCs w:val="18"/>
          <w:lang w:val="nl-NL" w:eastAsia="nl-NL"/>
        </w:rPr>
        <w:t>bepaling</w:t>
      </w:r>
      <w:r w:rsidR="00967472">
        <w:rPr>
          <w:szCs w:val="18"/>
          <w:lang w:val="nl-NL" w:eastAsia="nl-NL"/>
        </w:rPr>
        <w:t>en</w:t>
      </w:r>
      <w:r w:rsidRPr="004829D6" w:rsidR="004829D6">
        <w:rPr>
          <w:szCs w:val="18"/>
          <w:lang w:val="nl-NL" w:eastAsia="nl-NL"/>
        </w:rPr>
        <w:t xml:space="preserve"> komt overeen met </w:t>
      </w:r>
      <w:r w:rsidR="00967472">
        <w:rPr>
          <w:szCs w:val="18"/>
          <w:lang w:val="nl-NL" w:eastAsia="nl-NL"/>
        </w:rPr>
        <w:t xml:space="preserve">de formuleringen </w:t>
      </w:r>
      <w:r w:rsidR="009F7D11">
        <w:rPr>
          <w:szCs w:val="18"/>
          <w:lang w:val="nl-NL" w:eastAsia="nl-NL"/>
        </w:rPr>
        <w:t xml:space="preserve">die zijn </w:t>
      </w:r>
      <w:r w:rsidR="00967472">
        <w:rPr>
          <w:szCs w:val="18"/>
          <w:lang w:val="nl-NL" w:eastAsia="nl-NL"/>
        </w:rPr>
        <w:t xml:space="preserve">opgenomen in de artikelen 4 en 5 van het </w:t>
      </w:r>
      <w:proofErr w:type="spellStart"/>
      <w:r w:rsidR="00967472">
        <w:rPr>
          <w:szCs w:val="18"/>
          <w:lang w:val="nl-NL" w:eastAsia="nl-NL"/>
        </w:rPr>
        <w:t>Westereemsverdrag</w:t>
      </w:r>
      <w:proofErr w:type="spellEnd"/>
      <w:r w:rsidR="00967472">
        <w:rPr>
          <w:szCs w:val="18"/>
          <w:lang w:val="nl-NL" w:eastAsia="nl-NL"/>
        </w:rPr>
        <w:t xml:space="preserve"> en </w:t>
      </w:r>
      <w:r w:rsidR="009F7D11">
        <w:rPr>
          <w:szCs w:val="18"/>
          <w:lang w:val="nl-NL" w:eastAsia="nl-NL"/>
        </w:rPr>
        <w:t xml:space="preserve">in </w:t>
      </w:r>
      <w:r w:rsidR="00967472">
        <w:rPr>
          <w:szCs w:val="18"/>
          <w:lang w:val="nl-NL" w:eastAsia="nl-NL"/>
        </w:rPr>
        <w:t>artikel 46</w:t>
      </w:r>
      <w:r w:rsidRPr="004829D6" w:rsidR="004829D6">
        <w:rPr>
          <w:szCs w:val="18"/>
          <w:lang w:val="nl-NL" w:eastAsia="nl-NL"/>
        </w:rPr>
        <w:t>, eerste lid, van het Eems-Dollardverdrag.</w:t>
      </w:r>
      <w:r w:rsidR="00DE3DDE">
        <w:rPr>
          <w:rStyle w:val="FootnoteReference"/>
          <w:szCs w:val="18"/>
          <w:lang w:val="nl-NL" w:eastAsia="nl-NL"/>
        </w:rPr>
        <w:footnoteReference w:id="11"/>
      </w:r>
      <w:r w:rsidRPr="004829D6" w:rsidR="004829D6">
        <w:rPr>
          <w:szCs w:val="18"/>
          <w:lang w:val="nl-NL" w:eastAsia="nl-NL"/>
        </w:rPr>
        <w:t xml:space="preserve"> </w:t>
      </w:r>
      <w:r w:rsidR="00E74B69">
        <w:rPr>
          <w:szCs w:val="18"/>
          <w:lang w:val="nl-NL" w:eastAsia="nl-NL"/>
        </w:rPr>
        <w:t xml:space="preserve">Zoals hierboven uiteengezet zou dit Verdrag – gelet op </w:t>
      </w:r>
      <w:r w:rsidR="002251A3">
        <w:rPr>
          <w:szCs w:val="18"/>
          <w:lang w:val="nl-NL" w:eastAsia="nl-NL"/>
        </w:rPr>
        <w:t xml:space="preserve">het feit dat de posities van </w:t>
      </w:r>
      <w:r w:rsidR="00E74B69">
        <w:rPr>
          <w:szCs w:val="18"/>
          <w:lang w:val="nl-NL" w:eastAsia="nl-NL"/>
        </w:rPr>
        <w:t xml:space="preserve">Nederland en Duitsland </w:t>
      </w:r>
      <w:r w:rsidR="002251A3">
        <w:rPr>
          <w:szCs w:val="18"/>
          <w:lang w:val="nl-NL" w:eastAsia="nl-NL"/>
        </w:rPr>
        <w:t xml:space="preserve">ten aanzien van de gelding van het Verdrag van 1964 en het verloop van de staatsgrens te zeer uiteen lopen </w:t>
      </w:r>
      <w:r w:rsidR="00E74B69">
        <w:rPr>
          <w:szCs w:val="18"/>
          <w:lang w:val="nl-NL" w:eastAsia="nl-NL"/>
        </w:rPr>
        <w:t>om tot een vergelijk te komen – zonder deze voorbehouden niet tot stand hebben kunnen komen</w:t>
      </w:r>
      <w:r w:rsidR="00EE12A8">
        <w:rPr>
          <w:szCs w:val="18"/>
          <w:lang w:val="nl-NL" w:eastAsia="nl-NL"/>
        </w:rPr>
        <w:t>. De voorbehouden blijven onverminderd van belang voor onderwerpen die (eventueel) niet onder het bereik van dit Verdrag vallen of waarin dit Verdrag niet voorziet. Ten aanzien van die onderwerpen</w:t>
      </w:r>
      <w:r w:rsidRPr="004829D6" w:rsidR="004829D6">
        <w:rPr>
          <w:szCs w:val="18"/>
          <w:lang w:val="nl-NL" w:eastAsia="nl-NL"/>
        </w:rPr>
        <w:t xml:space="preserve"> zal Nederland</w:t>
      </w:r>
      <w:r w:rsidR="00EE12A8">
        <w:rPr>
          <w:szCs w:val="18"/>
          <w:lang w:val="nl-NL" w:eastAsia="nl-NL"/>
        </w:rPr>
        <w:t xml:space="preserve"> – voor zover relevant - </w:t>
      </w:r>
      <w:r w:rsidRPr="004829D6" w:rsidR="004829D6">
        <w:rPr>
          <w:szCs w:val="18"/>
          <w:lang w:val="nl-NL" w:eastAsia="nl-NL"/>
        </w:rPr>
        <w:t xml:space="preserve"> blijven handelen vanuit h</w:t>
      </w:r>
      <w:r w:rsidR="00EE12A8">
        <w:rPr>
          <w:szCs w:val="18"/>
          <w:lang w:val="nl-NL" w:eastAsia="nl-NL"/>
        </w:rPr>
        <w:t>aar eigen rechtsopvatting</w:t>
      </w:r>
      <w:r w:rsidRPr="004829D6" w:rsidR="004829D6">
        <w:rPr>
          <w:szCs w:val="18"/>
          <w:lang w:val="nl-NL" w:eastAsia="nl-NL"/>
        </w:rPr>
        <w:t>.</w:t>
      </w:r>
    </w:p>
    <w:p w:rsidR="00D130E8" w:rsidP="00DE22D4" w:rsidRDefault="00D130E8" w14:paraId="6A7086CE" w14:textId="77777777">
      <w:pPr>
        <w:spacing w:after="0" w:line="240" w:lineRule="atLeast"/>
        <w:rPr>
          <w:b/>
          <w:bCs/>
          <w:szCs w:val="18"/>
          <w:lang w:val="nl-NL" w:eastAsia="nl-NL"/>
        </w:rPr>
      </w:pPr>
    </w:p>
    <w:p w:rsidR="00760045" w:rsidP="00DE22D4" w:rsidRDefault="00760045" w14:paraId="686A15F7" w14:textId="5E89E058">
      <w:pPr>
        <w:spacing w:after="0" w:line="240" w:lineRule="atLeast"/>
        <w:rPr>
          <w:b/>
          <w:bCs/>
          <w:szCs w:val="18"/>
          <w:lang w:val="nl-NL" w:eastAsia="nl-NL"/>
        </w:rPr>
      </w:pPr>
      <w:r w:rsidRPr="00B924F6">
        <w:rPr>
          <w:b/>
          <w:bCs/>
          <w:szCs w:val="18"/>
          <w:lang w:val="nl-NL" w:eastAsia="nl-NL"/>
        </w:rPr>
        <w:t>Artikel 3</w:t>
      </w:r>
      <w:r w:rsidR="0020306E">
        <w:rPr>
          <w:b/>
          <w:bCs/>
          <w:szCs w:val="18"/>
          <w:lang w:val="nl-NL" w:eastAsia="nl-NL"/>
        </w:rPr>
        <w:t xml:space="preserve"> Rechtsmacht</w:t>
      </w:r>
    </w:p>
    <w:p w:rsidRPr="00B924F6" w:rsidR="00760045" w:rsidP="00DE22D4" w:rsidRDefault="00760045" w14:paraId="199F4485" w14:textId="77777777">
      <w:pPr>
        <w:spacing w:after="0" w:line="240" w:lineRule="atLeast"/>
        <w:rPr>
          <w:b/>
          <w:bCs/>
          <w:szCs w:val="18"/>
          <w:lang w:val="nl-NL" w:eastAsia="nl-NL"/>
        </w:rPr>
      </w:pPr>
    </w:p>
    <w:p w:rsidR="00787A6F" w:rsidP="00DE22D4" w:rsidRDefault="00994CC6" w14:paraId="7590EC80" w14:textId="6B8D0011">
      <w:pPr>
        <w:spacing w:after="0" w:line="240" w:lineRule="atLeast"/>
        <w:rPr>
          <w:szCs w:val="18"/>
          <w:lang w:val="nl-NL" w:eastAsia="nl-NL"/>
        </w:rPr>
      </w:pPr>
      <w:r>
        <w:rPr>
          <w:szCs w:val="18"/>
          <w:lang w:val="nl-NL" w:eastAsia="nl-NL"/>
        </w:rPr>
        <w:t>A</w:t>
      </w:r>
      <w:r w:rsidR="00E82FF6">
        <w:rPr>
          <w:szCs w:val="18"/>
          <w:lang w:val="nl-NL" w:eastAsia="nl-NL"/>
        </w:rPr>
        <w:t>rtikel 3</w:t>
      </w:r>
      <w:r w:rsidR="00754D9F">
        <w:rPr>
          <w:szCs w:val="18"/>
          <w:lang w:val="nl-NL" w:eastAsia="nl-NL"/>
        </w:rPr>
        <w:t xml:space="preserve">, eerste lid, </w:t>
      </w:r>
      <w:r w:rsidR="00473ECA">
        <w:rPr>
          <w:szCs w:val="18"/>
          <w:lang w:val="nl-NL" w:eastAsia="nl-NL"/>
        </w:rPr>
        <w:t>bevestigt</w:t>
      </w:r>
      <w:r w:rsidR="00260662">
        <w:rPr>
          <w:szCs w:val="18"/>
          <w:lang w:val="nl-NL" w:eastAsia="nl-NL"/>
        </w:rPr>
        <w:t xml:space="preserve"> – in aanvulling </w:t>
      </w:r>
      <w:r w:rsidRPr="00973468" w:rsidR="00260662">
        <w:rPr>
          <w:szCs w:val="18"/>
          <w:lang w:val="nl-NL" w:eastAsia="nl-NL"/>
        </w:rPr>
        <w:t>op</w:t>
      </w:r>
      <w:r w:rsidR="00260662">
        <w:rPr>
          <w:szCs w:val="18"/>
          <w:lang w:val="nl-NL" w:eastAsia="nl-NL"/>
        </w:rPr>
        <w:t xml:space="preserve"> de in artikel 2 uiteengezette voorbehouden - dat de bepalingen van het Verdrag geen afbreuk </w:t>
      </w:r>
      <w:r w:rsidR="004254B3">
        <w:rPr>
          <w:szCs w:val="18"/>
          <w:lang w:val="nl-NL" w:eastAsia="nl-NL"/>
        </w:rPr>
        <w:t xml:space="preserve">doen </w:t>
      </w:r>
      <w:r w:rsidR="00260662">
        <w:rPr>
          <w:szCs w:val="18"/>
          <w:lang w:val="nl-NL" w:eastAsia="nl-NL"/>
        </w:rPr>
        <w:t>aan</w:t>
      </w:r>
      <w:r w:rsidR="00D57A79">
        <w:rPr>
          <w:szCs w:val="18"/>
          <w:lang w:val="nl-NL" w:eastAsia="nl-NL"/>
        </w:rPr>
        <w:t xml:space="preserve"> de </w:t>
      </w:r>
      <w:r w:rsidRPr="00E82FF6" w:rsidR="00E82FF6">
        <w:rPr>
          <w:szCs w:val="18"/>
          <w:lang w:val="nl-NL" w:eastAsia="nl-NL"/>
        </w:rPr>
        <w:t xml:space="preserve">soevereiniteit, </w:t>
      </w:r>
      <w:r w:rsidR="00D57A79">
        <w:rPr>
          <w:szCs w:val="18"/>
          <w:lang w:val="nl-NL" w:eastAsia="nl-NL"/>
        </w:rPr>
        <w:t xml:space="preserve">de </w:t>
      </w:r>
      <w:r w:rsidRPr="00E82FF6" w:rsidR="00E82FF6">
        <w:rPr>
          <w:szCs w:val="18"/>
          <w:lang w:val="nl-NL" w:eastAsia="nl-NL"/>
        </w:rPr>
        <w:t xml:space="preserve">soevereine rechten en/of </w:t>
      </w:r>
      <w:r w:rsidR="00D57A79">
        <w:rPr>
          <w:szCs w:val="18"/>
          <w:lang w:val="nl-NL" w:eastAsia="nl-NL"/>
        </w:rPr>
        <w:t xml:space="preserve">de </w:t>
      </w:r>
      <w:r w:rsidRPr="00E82FF6" w:rsidR="00E82FF6">
        <w:rPr>
          <w:szCs w:val="18"/>
          <w:lang w:val="nl-NL" w:eastAsia="nl-NL"/>
        </w:rPr>
        <w:t xml:space="preserve">rechtsmacht </w:t>
      </w:r>
      <w:r w:rsidR="00473ECA">
        <w:rPr>
          <w:szCs w:val="18"/>
          <w:lang w:val="nl-NL" w:eastAsia="nl-NL"/>
        </w:rPr>
        <w:t xml:space="preserve">die </w:t>
      </w:r>
      <w:r w:rsidRPr="00E82FF6" w:rsidR="00E82FF6">
        <w:rPr>
          <w:szCs w:val="18"/>
          <w:lang w:val="nl-NL" w:eastAsia="nl-NL"/>
        </w:rPr>
        <w:t>partijen</w:t>
      </w:r>
      <w:r w:rsidR="0098544C">
        <w:rPr>
          <w:szCs w:val="18"/>
          <w:lang w:val="nl-NL" w:eastAsia="nl-NL"/>
        </w:rPr>
        <w:t xml:space="preserve"> ingevolge het internationaal recht</w:t>
      </w:r>
      <w:r w:rsidR="00E82FF6">
        <w:rPr>
          <w:szCs w:val="18"/>
          <w:lang w:val="nl-NL" w:eastAsia="nl-NL"/>
        </w:rPr>
        <w:t xml:space="preserve"> </w:t>
      </w:r>
      <w:r w:rsidR="00787A6F">
        <w:rPr>
          <w:szCs w:val="18"/>
          <w:lang w:val="nl-NL" w:eastAsia="nl-NL"/>
        </w:rPr>
        <w:t xml:space="preserve">hebben </w:t>
      </w:r>
      <w:r w:rsidR="00E82FF6">
        <w:rPr>
          <w:szCs w:val="18"/>
          <w:lang w:val="nl-NL" w:eastAsia="nl-NL"/>
        </w:rPr>
        <w:t xml:space="preserve">in </w:t>
      </w:r>
      <w:r w:rsidR="00787A6F">
        <w:rPr>
          <w:szCs w:val="18"/>
          <w:lang w:val="nl-NL" w:eastAsia="nl-NL"/>
        </w:rPr>
        <w:t xml:space="preserve">hun </w:t>
      </w:r>
      <w:r w:rsidR="0098544C">
        <w:rPr>
          <w:szCs w:val="18"/>
          <w:lang w:val="nl-NL" w:eastAsia="nl-NL"/>
        </w:rPr>
        <w:t>territoriale zee en/of aangrenzende</w:t>
      </w:r>
      <w:r w:rsidR="00760045">
        <w:rPr>
          <w:szCs w:val="18"/>
          <w:lang w:val="nl-NL" w:eastAsia="nl-NL"/>
        </w:rPr>
        <w:t xml:space="preserve"> of exclusieve economische zone</w:t>
      </w:r>
      <w:r w:rsidR="00E82FF6">
        <w:rPr>
          <w:szCs w:val="18"/>
          <w:lang w:val="nl-NL" w:eastAsia="nl-NL"/>
        </w:rPr>
        <w:t xml:space="preserve">. </w:t>
      </w:r>
      <w:r w:rsidR="00787A6F">
        <w:rPr>
          <w:szCs w:val="18"/>
          <w:lang w:val="nl-NL" w:eastAsia="nl-NL"/>
        </w:rPr>
        <w:t xml:space="preserve">Alhoewel de bepaling verwijst naar het internationaal recht in het algemeen, betreft dit in het bijzonder rechten en verplichtingen op grond van het </w:t>
      </w:r>
      <w:r w:rsidR="00271104">
        <w:rPr>
          <w:szCs w:val="18"/>
          <w:lang w:val="nl-NL" w:eastAsia="nl-NL"/>
        </w:rPr>
        <w:t xml:space="preserve">VN-Zeerechtverdrag </w:t>
      </w:r>
      <w:r w:rsidR="00575EB7">
        <w:rPr>
          <w:szCs w:val="18"/>
          <w:lang w:val="nl-NL" w:eastAsia="nl-NL"/>
        </w:rPr>
        <w:t>(</w:t>
      </w:r>
      <w:proofErr w:type="spellStart"/>
      <w:r w:rsidRPr="00CE428A" w:rsidR="00CE428A">
        <w:rPr>
          <w:i/>
          <w:iCs/>
          <w:szCs w:val="18"/>
          <w:lang w:val="nl-NL" w:eastAsia="nl-NL"/>
        </w:rPr>
        <w:t>Trb</w:t>
      </w:r>
      <w:proofErr w:type="spellEnd"/>
      <w:r w:rsidRPr="0043474C" w:rsidR="00575EB7">
        <w:rPr>
          <w:i/>
          <w:iCs/>
          <w:szCs w:val="18"/>
          <w:lang w:val="nl-NL" w:eastAsia="nl-NL"/>
        </w:rPr>
        <w:t>.</w:t>
      </w:r>
      <w:r w:rsidR="00575EB7">
        <w:rPr>
          <w:szCs w:val="18"/>
          <w:lang w:val="nl-NL" w:eastAsia="nl-NL"/>
        </w:rPr>
        <w:t xml:space="preserve"> 1983,83)</w:t>
      </w:r>
      <w:r w:rsidR="00787A6F">
        <w:rPr>
          <w:szCs w:val="18"/>
          <w:lang w:val="nl-NL" w:eastAsia="nl-NL"/>
        </w:rPr>
        <w:t>, waarbij zowel Nederland en Duitsland partij zijn.</w:t>
      </w:r>
    </w:p>
    <w:p w:rsidR="00787A6F" w:rsidP="00DE22D4" w:rsidRDefault="00787A6F" w14:paraId="21137E93" w14:textId="77777777">
      <w:pPr>
        <w:spacing w:after="0" w:line="240" w:lineRule="atLeast"/>
        <w:rPr>
          <w:szCs w:val="18"/>
          <w:lang w:val="nl-NL" w:eastAsia="nl-NL"/>
        </w:rPr>
      </w:pPr>
    </w:p>
    <w:p w:rsidRPr="00E82FF6" w:rsidR="00E82FF6" w:rsidP="00DE22D4" w:rsidRDefault="000E5537" w14:paraId="47C30B40" w14:textId="3A872395">
      <w:pPr>
        <w:spacing w:after="0" w:line="240" w:lineRule="atLeast"/>
        <w:rPr>
          <w:szCs w:val="18"/>
          <w:lang w:val="nl-NL" w:eastAsia="nl-NL"/>
        </w:rPr>
      </w:pPr>
      <w:r>
        <w:rPr>
          <w:szCs w:val="18"/>
          <w:lang w:val="nl-NL" w:eastAsia="nl-NL"/>
        </w:rPr>
        <w:t>A</w:t>
      </w:r>
      <w:r w:rsidR="00E82FF6">
        <w:rPr>
          <w:szCs w:val="18"/>
          <w:lang w:val="nl-NL" w:eastAsia="nl-NL"/>
        </w:rPr>
        <w:t>rtikel 3</w:t>
      </w:r>
      <w:r w:rsidR="00623C4C">
        <w:rPr>
          <w:szCs w:val="18"/>
          <w:lang w:val="nl-NL" w:eastAsia="nl-NL"/>
        </w:rPr>
        <w:t>, tweede lid,</w:t>
      </w:r>
      <w:r w:rsidR="00754D9F">
        <w:rPr>
          <w:szCs w:val="18"/>
          <w:lang w:val="nl-NL" w:eastAsia="nl-NL"/>
        </w:rPr>
        <w:t xml:space="preserve"> </w:t>
      </w:r>
      <w:r>
        <w:rPr>
          <w:szCs w:val="18"/>
          <w:lang w:val="nl-NL" w:eastAsia="nl-NL"/>
        </w:rPr>
        <w:t>legt de bevoegdheidsverdeling tussen de partijen aan weerszijden van de lijn vast.</w:t>
      </w:r>
      <w:r w:rsidR="008E071B">
        <w:rPr>
          <w:szCs w:val="18"/>
          <w:lang w:val="nl-NL" w:eastAsia="nl-NL"/>
        </w:rPr>
        <w:t xml:space="preserve"> </w:t>
      </w:r>
      <w:r w:rsidRPr="008E071B" w:rsidR="008E071B">
        <w:rPr>
          <w:bCs/>
          <w:szCs w:val="18"/>
          <w:lang w:val="nl-NL" w:eastAsia="nl-NL"/>
        </w:rPr>
        <w:t xml:space="preserve">Wat betreft de verdeling van bevoegdheden en het toepasselijk recht in relatie tot de gezamenlijke exploitatie van grensoverschrijdende velden sluit het Verdrag aan bij de afspraken die zijn vastgelegd in het </w:t>
      </w:r>
      <w:proofErr w:type="spellStart"/>
      <w:r w:rsidRPr="008E071B" w:rsidR="008E071B">
        <w:rPr>
          <w:bCs/>
          <w:szCs w:val="18"/>
          <w:lang w:val="nl-NL" w:eastAsia="nl-NL"/>
        </w:rPr>
        <w:t>Westereemsverdrag</w:t>
      </w:r>
      <w:proofErr w:type="spellEnd"/>
      <w:r w:rsidRPr="008E071B" w:rsidR="008E071B">
        <w:rPr>
          <w:bCs/>
          <w:szCs w:val="18"/>
          <w:lang w:val="nl-NL" w:eastAsia="nl-NL"/>
        </w:rPr>
        <w:t xml:space="preserve"> en het Verdrag van 1964.</w:t>
      </w:r>
      <w:r w:rsidRPr="008E071B" w:rsidR="008E071B">
        <w:rPr>
          <w:bCs/>
          <w:szCs w:val="18"/>
          <w:vertAlign w:val="superscript"/>
          <w:lang w:val="nl-NL" w:eastAsia="nl-NL"/>
        </w:rPr>
        <w:footnoteReference w:id="12"/>
      </w:r>
      <w:r w:rsidRPr="008E071B" w:rsidR="008E071B">
        <w:rPr>
          <w:bCs/>
          <w:szCs w:val="18"/>
          <w:lang w:val="nl-NL" w:eastAsia="nl-NL"/>
        </w:rPr>
        <w:t xml:space="preserve"> De in artikel 6 van het </w:t>
      </w:r>
      <w:proofErr w:type="spellStart"/>
      <w:r w:rsidRPr="008E071B" w:rsidR="008E071B">
        <w:rPr>
          <w:bCs/>
          <w:szCs w:val="18"/>
          <w:lang w:val="nl-NL" w:eastAsia="nl-NL"/>
        </w:rPr>
        <w:t>Westereemsverdrag</w:t>
      </w:r>
      <w:proofErr w:type="spellEnd"/>
      <w:r w:rsidRPr="008E071B" w:rsidR="008E071B">
        <w:rPr>
          <w:bCs/>
          <w:szCs w:val="18"/>
          <w:lang w:val="nl-NL" w:eastAsia="nl-NL"/>
        </w:rPr>
        <w:t xml:space="preserve"> en de in artikel 1 van het Verdrag van 1964 gedefinieerde lijnen </w:t>
      </w:r>
      <w:r w:rsidRPr="008E071B" w:rsidR="008E071B">
        <w:rPr>
          <w:szCs w:val="18"/>
          <w:lang w:val="nl-NL" w:eastAsia="nl-NL"/>
        </w:rPr>
        <w:t>vormen ook het uitgangspunt voor de bevoegdheidsverdeling op grond van dit Verdrag. Dienovereenkomstig bepaalt artikel 3, tweede lid, van het Verdrag dat op alle installaties ten westen van die lijn</w:t>
      </w:r>
      <w:r w:rsidRPr="008E071B" w:rsidR="008E071B">
        <w:rPr>
          <w:bCs/>
          <w:szCs w:val="18"/>
          <w:lang w:val="nl-NL" w:eastAsia="nl-NL"/>
        </w:rPr>
        <w:t xml:space="preserve"> uitsluitend </w:t>
      </w:r>
      <w:r w:rsidR="00271104">
        <w:rPr>
          <w:bCs/>
          <w:szCs w:val="18"/>
          <w:lang w:val="nl-NL" w:eastAsia="nl-NL"/>
        </w:rPr>
        <w:t xml:space="preserve">het </w:t>
      </w:r>
      <w:r w:rsidRPr="008E071B" w:rsidR="008E071B">
        <w:rPr>
          <w:bCs/>
          <w:szCs w:val="18"/>
          <w:lang w:val="nl-NL" w:eastAsia="nl-NL"/>
        </w:rPr>
        <w:t xml:space="preserve">recht </w:t>
      </w:r>
      <w:r w:rsidR="00B378D5">
        <w:rPr>
          <w:bCs/>
          <w:szCs w:val="18"/>
          <w:lang w:val="nl-NL" w:eastAsia="nl-NL"/>
        </w:rPr>
        <w:t xml:space="preserve">van het Koninkrijk der Nederlanden </w:t>
      </w:r>
      <w:r w:rsidRPr="008E071B" w:rsidR="008E071B">
        <w:rPr>
          <w:bCs/>
          <w:szCs w:val="18"/>
          <w:lang w:val="nl-NL" w:eastAsia="nl-NL"/>
        </w:rPr>
        <w:t xml:space="preserve">van toepassing is en ten oosten van die lijn uitsluitend </w:t>
      </w:r>
      <w:r w:rsidR="00B378D5">
        <w:rPr>
          <w:bCs/>
          <w:szCs w:val="18"/>
          <w:lang w:val="nl-NL" w:eastAsia="nl-NL"/>
        </w:rPr>
        <w:t>het recht van de Bondsrepubliek Duitsland</w:t>
      </w:r>
      <w:r w:rsidRPr="008E071B" w:rsidR="008E071B">
        <w:rPr>
          <w:bCs/>
          <w:szCs w:val="18"/>
          <w:lang w:val="nl-NL" w:eastAsia="nl-NL"/>
        </w:rPr>
        <w:t>. Specifiek betekent dit in het Nederlandse bevoegdheidsgebied de bepalingen van de Mijnbouwwet en de andere relevante wet- en regelgeving integraal van toepassing zijn.</w:t>
      </w:r>
      <w:r w:rsidRPr="00E82FF6" w:rsidR="00E82FF6">
        <w:rPr>
          <w:szCs w:val="18"/>
          <w:lang w:val="nl-NL" w:eastAsia="nl-NL"/>
        </w:rPr>
        <w:t xml:space="preserve"> </w:t>
      </w:r>
      <w:r w:rsidR="00E82FF6">
        <w:rPr>
          <w:szCs w:val="18"/>
          <w:lang w:val="nl-NL" w:eastAsia="nl-NL"/>
        </w:rPr>
        <w:t xml:space="preserve"> </w:t>
      </w:r>
    </w:p>
    <w:p w:rsidR="00E82FF6" w:rsidP="00DE22D4" w:rsidRDefault="00E82FF6" w14:paraId="5DEA92C1" w14:textId="77777777">
      <w:pPr>
        <w:spacing w:after="0" w:line="240" w:lineRule="atLeast"/>
        <w:rPr>
          <w:szCs w:val="18"/>
          <w:lang w:val="nl-NL" w:eastAsia="nl-NL"/>
        </w:rPr>
      </w:pPr>
    </w:p>
    <w:p w:rsidRPr="00CE09EC" w:rsidR="00120FBA" w:rsidP="00DE22D4" w:rsidRDefault="00CE09EC" w14:paraId="6EFBF2F5" w14:textId="62D71F0E">
      <w:pPr>
        <w:spacing w:after="0" w:line="240" w:lineRule="atLeast"/>
        <w:rPr>
          <w:b/>
          <w:bCs/>
          <w:szCs w:val="18"/>
          <w:lang w:val="nl-NL" w:eastAsia="nl-NL"/>
        </w:rPr>
      </w:pPr>
      <w:bookmarkStart w:name="_Hlk140242123" w:id="7"/>
      <w:r w:rsidRPr="00CE09EC">
        <w:rPr>
          <w:b/>
          <w:bCs/>
          <w:szCs w:val="18"/>
          <w:lang w:val="nl-NL" w:eastAsia="nl-NL"/>
        </w:rPr>
        <w:t>Artikel 4</w:t>
      </w:r>
      <w:r w:rsidR="0020306E">
        <w:rPr>
          <w:b/>
          <w:bCs/>
          <w:szCs w:val="18"/>
          <w:lang w:val="nl-NL" w:eastAsia="nl-NL"/>
        </w:rPr>
        <w:t xml:space="preserve"> Vergunning</w:t>
      </w:r>
    </w:p>
    <w:bookmarkEnd w:id="7"/>
    <w:p w:rsidR="00CE09EC" w:rsidP="00DE22D4" w:rsidRDefault="00CE09EC" w14:paraId="00D4E185" w14:textId="01DC5488">
      <w:pPr>
        <w:spacing w:after="0" w:line="240" w:lineRule="atLeast"/>
        <w:rPr>
          <w:szCs w:val="18"/>
          <w:lang w:val="nl-NL" w:eastAsia="nl-NL"/>
        </w:rPr>
      </w:pPr>
    </w:p>
    <w:p w:rsidR="00FA46DB" w:rsidP="00DE22D4" w:rsidRDefault="00B55F48" w14:paraId="22B95406" w14:textId="3E2A900B">
      <w:pPr>
        <w:spacing w:after="0" w:line="240" w:lineRule="atLeast"/>
        <w:rPr>
          <w:szCs w:val="18"/>
          <w:lang w:val="nl-NL" w:eastAsia="nl-NL"/>
        </w:rPr>
      </w:pPr>
      <w:r>
        <w:rPr>
          <w:szCs w:val="18"/>
          <w:lang w:val="nl-NL" w:eastAsia="nl-NL"/>
        </w:rPr>
        <w:t xml:space="preserve">Omdat grensoverschrijdende </w:t>
      </w:r>
      <w:r w:rsidR="0010139C">
        <w:rPr>
          <w:szCs w:val="18"/>
          <w:lang w:val="nl-NL" w:eastAsia="nl-NL"/>
        </w:rPr>
        <w:t xml:space="preserve">koolwaterstoffenvelden </w:t>
      </w:r>
      <w:r>
        <w:rPr>
          <w:szCs w:val="18"/>
          <w:lang w:val="nl-NL" w:eastAsia="nl-NL"/>
        </w:rPr>
        <w:t xml:space="preserve">in </w:t>
      </w:r>
      <w:r w:rsidR="00B05182">
        <w:rPr>
          <w:szCs w:val="18"/>
          <w:lang w:val="nl-NL" w:eastAsia="nl-NL"/>
        </w:rPr>
        <w:t xml:space="preserve">gezamenlijkheid </w:t>
      </w:r>
      <w:r>
        <w:rPr>
          <w:szCs w:val="18"/>
          <w:lang w:val="nl-NL" w:eastAsia="nl-NL"/>
        </w:rPr>
        <w:t xml:space="preserve">worden geëxploiteerd, is het van belang dat de vergunningverlening aan weerszijden </w:t>
      </w:r>
      <w:r w:rsidR="00FC0DB8">
        <w:rPr>
          <w:szCs w:val="18"/>
          <w:lang w:val="nl-NL" w:eastAsia="nl-NL"/>
        </w:rPr>
        <w:t xml:space="preserve">in goed onderling overleg </w:t>
      </w:r>
      <w:r w:rsidR="0036536A">
        <w:rPr>
          <w:szCs w:val="18"/>
          <w:lang w:val="nl-NL" w:eastAsia="nl-NL"/>
        </w:rPr>
        <w:t xml:space="preserve">en </w:t>
      </w:r>
      <w:r>
        <w:rPr>
          <w:szCs w:val="18"/>
          <w:lang w:val="nl-NL" w:eastAsia="nl-NL"/>
        </w:rPr>
        <w:t xml:space="preserve">zoveel mogelijk </w:t>
      </w:r>
      <w:r w:rsidR="00FC0DB8">
        <w:rPr>
          <w:szCs w:val="18"/>
          <w:lang w:val="nl-NL" w:eastAsia="nl-NL"/>
        </w:rPr>
        <w:t xml:space="preserve">gecoördineerd en </w:t>
      </w:r>
      <w:r>
        <w:rPr>
          <w:szCs w:val="18"/>
          <w:lang w:val="nl-NL" w:eastAsia="nl-NL"/>
        </w:rPr>
        <w:t xml:space="preserve">parallel </w:t>
      </w:r>
      <w:r w:rsidR="00FC0DB8">
        <w:rPr>
          <w:szCs w:val="18"/>
          <w:lang w:val="nl-NL" w:eastAsia="nl-NL"/>
        </w:rPr>
        <w:t>ver</w:t>
      </w:r>
      <w:r>
        <w:rPr>
          <w:szCs w:val="18"/>
          <w:lang w:val="nl-NL" w:eastAsia="nl-NL"/>
        </w:rPr>
        <w:t xml:space="preserve">loopt en </w:t>
      </w:r>
      <w:r w:rsidR="0054540E">
        <w:rPr>
          <w:szCs w:val="18"/>
          <w:lang w:val="nl-NL" w:eastAsia="nl-NL"/>
        </w:rPr>
        <w:t xml:space="preserve">ook in de tijd op </w:t>
      </w:r>
      <w:r>
        <w:rPr>
          <w:szCs w:val="18"/>
          <w:lang w:val="nl-NL" w:eastAsia="nl-NL"/>
        </w:rPr>
        <w:t xml:space="preserve">elkaar is afgestemd. Partijen spreken af dat zij zich daartoe zullen inzetten, vanzelfsprekend met inachtneming van hun respectieve wet- en regelgeving. </w:t>
      </w:r>
      <w:r w:rsidR="00FC0DB8">
        <w:rPr>
          <w:szCs w:val="18"/>
          <w:lang w:val="nl-NL" w:eastAsia="nl-NL"/>
        </w:rPr>
        <w:t>Met e</w:t>
      </w:r>
      <w:r>
        <w:rPr>
          <w:szCs w:val="18"/>
          <w:lang w:val="nl-NL" w:eastAsia="nl-NL"/>
        </w:rPr>
        <w:t xml:space="preserve">en gecoördineerde vergunningverlening </w:t>
      </w:r>
      <w:r w:rsidR="002466D3">
        <w:rPr>
          <w:szCs w:val="18"/>
          <w:lang w:val="nl-NL" w:eastAsia="nl-NL"/>
        </w:rPr>
        <w:t>wordt</w:t>
      </w:r>
      <w:r w:rsidR="00FC0DB8">
        <w:rPr>
          <w:szCs w:val="18"/>
          <w:lang w:val="nl-NL" w:eastAsia="nl-NL"/>
        </w:rPr>
        <w:t xml:space="preserve"> ook voorkomen </w:t>
      </w:r>
      <w:r>
        <w:rPr>
          <w:szCs w:val="18"/>
          <w:lang w:val="nl-NL" w:eastAsia="nl-NL"/>
        </w:rPr>
        <w:t xml:space="preserve">dat </w:t>
      </w:r>
      <w:r w:rsidRPr="00B55F48">
        <w:rPr>
          <w:szCs w:val="18"/>
          <w:lang w:val="nl-NL" w:eastAsia="nl-NL"/>
        </w:rPr>
        <w:t xml:space="preserve">er onnodig veel </w:t>
      </w:r>
      <w:r w:rsidR="00FC0DB8">
        <w:rPr>
          <w:szCs w:val="18"/>
          <w:lang w:val="nl-NL" w:eastAsia="nl-NL"/>
        </w:rPr>
        <w:t>tijds</w:t>
      </w:r>
      <w:r w:rsidRPr="00B55F48">
        <w:rPr>
          <w:szCs w:val="18"/>
          <w:lang w:val="nl-NL" w:eastAsia="nl-NL"/>
        </w:rPr>
        <w:t xml:space="preserve">verschil </w:t>
      </w:r>
      <w:r w:rsidR="00FC0DB8">
        <w:rPr>
          <w:szCs w:val="18"/>
          <w:lang w:val="nl-NL" w:eastAsia="nl-NL"/>
        </w:rPr>
        <w:t>zou ontstaan</w:t>
      </w:r>
      <w:r w:rsidRPr="00B55F48" w:rsidR="00FC0DB8">
        <w:rPr>
          <w:szCs w:val="18"/>
          <w:lang w:val="nl-NL" w:eastAsia="nl-NL"/>
        </w:rPr>
        <w:t xml:space="preserve"> </w:t>
      </w:r>
      <w:r w:rsidRPr="00B55F48">
        <w:rPr>
          <w:szCs w:val="18"/>
          <w:lang w:val="nl-NL" w:eastAsia="nl-NL"/>
        </w:rPr>
        <w:t xml:space="preserve">tussen de </w:t>
      </w:r>
      <w:r w:rsidR="00FC0DB8">
        <w:rPr>
          <w:szCs w:val="18"/>
          <w:lang w:val="nl-NL" w:eastAsia="nl-NL"/>
        </w:rPr>
        <w:t>momenten</w:t>
      </w:r>
      <w:r w:rsidRPr="00B55F48">
        <w:rPr>
          <w:szCs w:val="18"/>
          <w:lang w:val="nl-NL" w:eastAsia="nl-NL"/>
        </w:rPr>
        <w:t xml:space="preserve"> waarop aan weerszijden de benodigde vergunningen worden verleend</w:t>
      </w:r>
      <w:r w:rsidR="00951F59">
        <w:rPr>
          <w:szCs w:val="18"/>
          <w:lang w:val="nl-NL" w:eastAsia="nl-NL"/>
        </w:rPr>
        <w:t xml:space="preserve">, hetgeen </w:t>
      </w:r>
      <w:r w:rsidR="00D54154">
        <w:rPr>
          <w:szCs w:val="18"/>
          <w:lang w:val="nl-NL" w:eastAsia="nl-NL"/>
        </w:rPr>
        <w:t xml:space="preserve">tot vertraging van de exploitatie zou </w:t>
      </w:r>
      <w:r w:rsidR="00951F59">
        <w:rPr>
          <w:szCs w:val="18"/>
          <w:lang w:val="nl-NL" w:eastAsia="nl-NL"/>
        </w:rPr>
        <w:t xml:space="preserve">kunnen </w:t>
      </w:r>
      <w:r w:rsidR="00D54154">
        <w:rPr>
          <w:szCs w:val="18"/>
          <w:lang w:val="nl-NL" w:eastAsia="nl-NL"/>
        </w:rPr>
        <w:t>leiden</w:t>
      </w:r>
      <w:r>
        <w:rPr>
          <w:szCs w:val="18"/>
          <w:lang w:val="nl-NL" w:eastAsia="nl-NL"/>
        </w:rPr>
        <w:t xml:space="preserve">. </w:t>
      </w:r>
    </w:p>
    <w:p w:rsidR="00FA46DB" w:rsidP="00DE22D4" w:rsidRDefault="00F1079E" w14:paraId="09F6FFDF" w14:textId="0D092CA8">
      <w:pPr>
        <w:spacing w:after="0" w:line="240" w:lineRule="atLeast"/>
        <w:rPr>
          <w:szCs w:val="18"/>
          <w:lang w:val="nl-NL" w:eastAsia="nl-NL"/>
        </w:rPr>
      </w:pPr>
      <w:r>
        <w:rPr>
          <w:szCs w:val="18"/>
          <w:lang w:val="nl-NL" w:eastAsia="nl-NL"/>
        </w:rPr>
        <w:t>Bij een grensoverschrijdend project is het evident dat partijen elkaars belangen bij dat project</w:t>
      </w:r>
      <w:r w:rsidR="0043488B">
        <w:rPr>
          <w:szCs w:val="18"/>
          <w:lang w:val="nl-NL" w:eastAsia="nl-NL"/>
        </w:rPr>
        <w:t xml:space="preserve"> respecteren</w:t>
      </w:r>
      <w:r>
        <w:rPr>
          <w:szCs w:val="18"/>
          <w:lang w:val="nl-NL" w:eastAsia="nl-NL"/>
        </w:rPr>
        <w:t xml:space="preserve">. </w:t>
      </w:r>
      <w:r w:rsidR="00B55F48">
        <w:rPr>
          <w:szCs w:val="18"/>
          <w:lang w:val="nl-NL" w:eastAsia="nl-NL"/>
        </w:rPr>
        <w:t>H</w:t>
      </w:r>
      <w:r w:rsidR="00561831">
        <w:rPr>
          <w:szCs w:val="18"/>
          <w:lang w:val="nl-NL" w:eastAsia="nl-NL"/>
        </w:rPr>
        <w:t xml:space="preserve">et tweede lid bepaalt </w:t>
      </w:r>
      <w:r>
        <w:rPr>
          <w:szCs w:val="18"/>
          <w:lang w:val="nl-NL" w:eastAsia="nl-NL"/>
        </w:rPr>
        <w:t xml:space="preserve">daarom </w:t>
      </w:r>
      <w:r w:rsidR="00561831">
        <w:rPr>
          <w:szCs w:val="18"/>
          <w:lang w:val="nl-NL" w:eastAsia="nl-NL"/>
        </w:rPr>
        <w:t>dat v</w:t>
      </w:r>
      <w:r w:rsidR="00732179">
        <w:rPr>
          <w:szCs w:val="18"/>
          <w:lang w:val="nl-NL" w:eastAsia="nl-NL"/>
        </w:rPr>
        <w:t xml:space="preserve">erleende vergunningen </w:t>
      </w:r>
      <w:r>
        <w:rPr>
          <w:szCs w:val="18"/>
          <w:lang w:val="nl-NL" w:eastAsia="nl-NL"/>
        </w:rPr>
        <w:t xml:space="preserve">die betrekking hebben op een grensoverschrijdend project </w:t>
      </w:r>
      <w:r w:rsidR="00AF5E5B">
        <w:rPr>
          <w:szCs w:val="18"/>
          <w:lang w:val="nl-NL" w:eastAsia="nl-NL"/>
        </w:rPr>
        <w:t xml:space="preserve">niet door een van de partijen </w:t>
      </w:r>
      <w:r w:rsidR="00561831">
        <w:rPr>
          <w:szCs w:val="18"/>
          <w:lang w:val="nl-NL" w:eastAsia="nl-NL"/>
        </w:rPr>
        <w:t xml:space="preserve">kunnen </w:t>
      </w:r>
      <w:r w:rsidR="00732179">
        <w:rPr>
          <w:szCs w:val="18"/>
          <w:lang w:val="nl-NL" w:eastAsia="nl-NL"/>
        </w:rPr>
        <w:t>worden</w:t>
      </w:r>
      <w:r w:rsidRPr="00F1079E">
        <w:rPr>
          <w:szCs w:val="18"/>
          <w:lang w:val="nl-NL" w:eastAsia="nl-NL"/>
        </w:rPr>
        <w:t xml:space="preserve"> </w:t>
      </w:r>
      <w:r>
        <w:rPr>
          <w:szCs w:val="18"/>
          <w:lang w:val="nl-NL" w:eastAsia="nl-NL"/>
        </w:rPr>
        <w:t>gewijzigd</w:t>
      </w:r>
      <w:r w:rsidR="009352B6">
        <w:rPr>
          <w:szCs w:val="18"/>
          <w:lang w:val="nl-NL" w:eastAsia="nl-NL"/>
        </w:rPr>
        <w:t>,</w:t>
      </w:r>
      <w:r w:rsidR="00EE0548">
        <w:rPr>
          <w:szCs w:val="18"/>
          <w:lang w:val="nl-NL" w:eastAsia="nl-NL"/>
        </w:rPr>
        <w:t xml:space="preserve"> </w:t>
      </w:r>
      <w:r w:rsidR="00EA48D4">
        <w:rPr>
          <w:szCs w:val="18"/>
          <w:lang w:val="nl-NL" w:eastAsia="nl-NL"/>
        </w:rPr>
        <w:t xml:space="preserve">aan een ander kunnen worden verleend of </w:t>
      </w:r>
      <w:r w:rsidR="00EE0548">
        <w:rPr>
          <w:szCs w:val="18"/>
          <w:lang w:val="nl-NL" w:eastAsia="nl-NL"/>
        </w:rPr>
        <w:t xml:space="preserve">op een ander kunnen </w:t>
      </w:r>
      <w:r w:rsidR="004A0393">
        <w:rPr>
          <w:szCs w:val="18"/>
          <w:lang w:val="nl-NL" w:eastAsia="nl-NL"/>
        </w:rPr>
        <w:t xml:space="preserve">worden overgedragen </w:t>
      </w:r>
      <w:r>
        <w:rPr>
          <w:szCs w:val="18"/>
          <w:lang w:val="nl-NL" w:eastAsia="nl-NL"/>
        </w:rPr>
        <w:t xml:space="preserve">zonder voorafgaand overleg en terdege rekening </w:t>
      </w:r>
      <w:r w:rsidR="0043488B">
        <w:rPr>
          <w:szCs w:val="18"/>
          <w:lang w:val="nl-NL" w:eastAsia="nl-NL"/>
        </w:rPr>
        <w:t>houdend</w:t>
      </w:r>
      <w:r>
        <w:rPr>
          <w:szCs w:val="18"/>
          <w:lang w:val="nl-NL" w:eastAsia="nl-NL"/>
        </w:rPr>
        <w:t xml:space="preserve"> met de belangen van de andere partij. O</w:t>
      </w:r>
      <w:r w:rsidR="004A0393">
        <w:rPr>
          <w:szCs w:val="18"/>
          <w:lang w:val="nl-NL" w:eastAsia="nl-NL"/>
        </w:rPr>
        <w:t>p</w:t>
      </w:r>
      <w:r w:rsidR="008F6416">
        <w:rPr>
          <w:szCs w:val="18"/>
          <w:lang w:val="nl-NL" w:eastAsia="nl-NL"/>
        </w:rPr>
        <w:t xml:space="preserve">dat niet </w:t>
      </w:r>
      <w:r w:rsidR="007B66E6">
        <w:rPr>
          <w:szCs w:val="18"/>
          <w:lang w:val="nl-NL" w:eastAsia="nl-NL"/>
        </w:rPr>
        <w:t xml:space="preserve">over </w:t>
      </w:r>
      <w:r>
        <w:rPr>
          <w:szCs w:val="18"/>
          <w:lang w:val="nl-NL" w:eastAsia="nl-NL"/>
        </w:rPr>
        <w:t>iedere</w:t>
      </w:r>
      <w:r w:rsidR="0036536A">
        <w:rPr>
          <w:szCs w:val="18"/>
          <w:lang w:val="nl-NL" w:eastAsia="nl-NL"/>
        </w:rPr>
        <w:t xml:space="preserve"> kleinere</w:t>
      </w:r>
      <w:r>
        <w:rPr>
          <w:szCs w:val="18"/>
          <w:lang w:val="nl-NL" w:eastAsia="nl-NL"/>
        </w:rPr>
        <w:t xml:space="preserve"> wijziging </w:t>
      </w:r>
      <w:r w:rsidR="00B36070">
        <w:rPr>
          <w:szCs w:val="18"/>
          <w:lang w:val="nl-NL" w:eastAsia="nl-NL"/>
        </w:rPr>
        <w:t xml:space="preserve">voorafgaand overleg </w:t>
      </w:r>
      <w:r w:rsidR="007B66E6">
        <w:rPr>
          <w:szCs w:val="18"/>
          <w:lang w:val="nl-NL" w:eastAsia="nl-NL"/>
        </w:rPr>
        <w:t>gevoerd moet worden</w:t>
      </w:r>
      <w:r>
        <w:rPr>
          <w:szCs w:val="18"/>
          <w:lang w:val="nl-NL" w:eastAsia="nl-NL"/>
        </w:rPr>
        <w:t xml:space="preserve">, is bepaald dat het moet gaan om wijzigingen die de </w:t>
      </w:r>
      <w:r w:rsidR="00AF5E5B">
        <w:rPr>
          <w:szCs w:val="18"/>
          <w:lang w:val="nl-NL" w:eastAsia="nl-NL"/>
        </w:rPr>
        <w:t xml:space="preserve">belangen van de andere partij </w:t>
      </w:r>
      <w:r w:rsidR="00174F6C">
        <w:rPr>
          <w:szCs w:val="18"/>
          <w:lang w:val="nl-NL" w:eastAsia="nl-NL"/>
        </w:rPr>
        <w:t xml:space="preserve">wezenlijk </w:t>
      </w:r>
      <w:r w:rsidR="00AF5E5B">
        <w:rPr>
          <w:szCs w:val="18"/>
          <w:lang w:val="nl-NL" w:eastAsia="nl-NL"/>
        </w:rPr>
        <w:t xml:space="preserve">kunnen schaden. </w:t>
      </w:r>
    </w:p>
    <w:p w:rsidR="00732179" w:rsidP="00DE22D4" w:rsidRDefault="00561831" w14:paraId="1B22A245" w14:textId="381CFD6D">
      <w:pPr>
        <w:spacing w:after="0" w:line="240" w:lineRule="atLeast"/>
        <w:rPr>
          <w:szCs w:val="18"/>
          <w:lang w:val="nl-NL" w:eastAsia="nl-NL"/>
        </w:rPr>
      </w:pPr>
      <w:r>
        <w:rPr>
          <w:szCs w:val="18"/>
          <w:lang w:val="nl-NL" w:eastAsia="nl-NL"/>
        </w:rPr>
        <w:t>Specifiek voor grensoverschrijdende putten regelt het derde lid dat, z</w:t>
      </w:r>
      <w:r w:rsidR="00FC5162">
        <w:rPr>
          <w:szCs w:val="18"/>
          <w:lang w:val="nl-NL" w:eastAsia="nl-NL"/>
        </w:rPr>
        <w:t xml:space="preserve">olang partijen niet anders zijn overgekomen, </w:t>
      </w:r>
      <w:r>
        <w:rPr>
          <w:szCs w:val="18"/>
          <w:lang w:val="nl-NL" w:eastAsia="nl-NL"/>
        </w:rPr>
        <w:t xml:space="preserve">er geen rechten aan anderen </w:t>
      </w:r>
      <w:r w:rsidR="00D22EAE">
        <w:rPr>
          <w:szCs w:val="18"/>
          <w:lang w:val="nl-NL" w:eastAsia="nl-NL"/>
        </w:rPr>
        <w:t xml:space="preserve">mogen </w:t>
      </w:r>
      <w:r>
        <w:rPr>
          <w:szCs w:val="18"/>
          <w:lang w:val="nl-NL" w:eastAsia="nl-NL"/>
        </w:rPr>
        <w:t xml:space="preserve">worden verleend die leiden tot </w:t>
      </w:r>
      <w:r w:rsidR="00FA46DB">
        <w:rPr>
          <w:szCs w:val="18"/>
          <w:lang w:val="nl-NL" w:eastAsia="nl-NL"/>
        </w:rPr>
        <w:t xml:space="preserve">hun </w:t>
      </w:r>
      <w:r>
        <w:rPr>
          <w:szCs w:val="18"/>
          <w:lang w:val="nl-NL" w:eastAsia="nl-NL"/>
        </w:rPr>
        <w:t>(mede)eigendom van een dergelijke put. Dat eigendom is voorbehouden aan de bestaande vergunninghouders</w:t>
      </w:r>
      <w:r w:rsidR="00E47A44">
        <w:rPr>
          <w:szCs w:val="18"/>
          <w:lang w:val="nl-NL" w:eastAsia="nl-NL"/>
        </w:rPr>
        <w:t>. M</w:t>
      </w:r>
      <w:r w:rsidR="00024BC3">
        <w:rPr>
          <w:szCs w:val="18"/>
          <w:lang w:val="nl-NL" w:eastAsia="nl-NL"/>
        </w:rPr>
        <w:t xml:space="preserve">et de toekenning van dergelijke rechten </w:t>
      </w:r>
      <w:r w:rsidR="00C83A64">
        <w:rPr>
          <w:szCs w:val="18"/>
          <w:lang w:val="nl-NL" w:eastAsia="nl-NL"/>
        </w:rPr>
        <w:t xml:space="preserve">aan anderen </w:t>
      </w:r>
      <w:r w:rsidR="00E47A44">
        <w:rPr>
          <w:szCs w:val="18"/>
          <w:lang w:val="nl-NL" w:eastAsia="nl-NL"/>
        </w:rPr>
        <w:t xml:space="preserve">zou immers </w:t>
      </w:r>
      <w:r w:rsidR="00024BC3">
        <w:rPr>
          <w:szCs w:val="18"/>
          <w:lang w:val="nl-NL" w:eastAsia="nl-NL"/>
        </w:rPr>
        <w:t xml:space="preserve">inbreuk </w:t>
      </w:r>
      <w:r w:rsidR="002771D9">
        <w:rPr>
          <w:szCs w:val="18"/>
          <w:lang w:val="nl-NL" w:eastAsia="nl-NL"/>
        </w:rPr>
        <w:t xml:space="preserve">kunnen </w:t>
      </w:r>
      <w:r w:rsidR="00024BC3">
        <w:rPr>
          <w:szCs w:val="18"/>
          <w:lang w:val="nl-NL" w:eastAsia="nl-NL"/>
        </w:rPr>
        <w:t xml:space="preserve">worden gemaakt op de in de </w:t>
      </w:r>
      <w:proofErr w:type="spellStart"/>
      <w:r>
        <w:rPr>
          <w:szCs w:val="18"/>
          <w:lang w:val="nl-NL" w:eastAsia="nl-NL"/>
        </w:rPr>
        <w:t>vergunninghoudersovereenkomst</w:t>
      </w:r>
      <w:proofErr w:type="spellEnd"/>
      <w:r>
        <w:rPr>
          <w:szCs w:val="18"/>
          <w:lang w:val="nl-NL" w:eastAsia="nl-NL"/>
        </w:rPr>
        <w:t xml:space="preserve"> </w:t>
      </w:r>
      <w:r w:rsidR="00896242">
        <w:rPr>
          <w:szCs w:val="18"/>
          <w:lang w:val="nl-NL" w:eastAsia="nl-NL"/>
        </w:rPr>
        <w:t>gemaakte afspraken</w:t>
      </w:r>
      <w:r>
        <w:rPr>
          <w:szCs w:val="18"/>
          <w:lang w:val="nl-NL" w:eastAsia="nl-NL"/>
        </w:rPr>
        <w:t xml:space="preserve">.  </w:t>
      </w:r>
    </w:p>
    <w:p w:rsidR="00732179" w:rsidP="00DE22D4" w:rsidRDefault="00732179" w14:paraId="1BC1BA6E" w14:textId="77777777">
      <w:pPr>
        <w:spacing w:after="0" w:line="240" w:lineRule="atLeast"/>
        <w:rPr>
          <w:szCs w:val="18"/>
          <w:lang w:val="nl-NL" w:eastAsia="nl-NL"/>
        </w:rPr>
      </w:pPr>
    </w:p>
    <w:p w:rsidRPr="00024BC3" w:rsidR="00024BC3" w:rsidP="00024BC3" w:rsidRDefault="00024BC3" w14:paraId="755E0E1E" w14:textId="19F09A04">
      <w:pPr>
        <w:spacing w:after="0" w:line="240" w:lineRule="atLeast"/>
        <w:rPr>
          <w:b/>
          <w:bCs/>
          <w:szCs w:val="18"/>
          <w:lang w:val="nl-NL" w:eastAsia="nl-NL"/>
        </w:rPr>
      </w:pPr>
      <w:r w:rsidRPr="00024BC3">
        <w:rPr>
          <w:b/>
          <w:bCs/>
          <w:szCs w:val="18"/>
          <w:lang w:val="nl-NL" w:eastAsia="nl-NL"/>
        </w:rPr>
        <w:t xml:space="preserve">Artikel </w:t>
      </w:r>
      <w:r w:rsidR="00C44050">
        <w:rPr>
          <w:b/>
          <w:bCs/>
          <w:szCs w:val="18"/>
          <w:lang w:val="nl-NL" w:eastAsia="nl-NL"/>
        </w:rPr>
        <w:t>5</w:t>
      </w:r>
      <w:r w:rsidR="009E6F39">
        <w:rPr>
          <w:b/>
          <w:bCs/>
          <w:szCs w:val="18"/>
          <w:lang w:val="nl-NL" w:eastAsia="nl-NL"/>
        </w:rPr>
        <w:t xml:space="preserve"> </w:t>
      </w:r>
      <w:r w:rsidR="000D2E06">
        <w:rPr>
          <w:b/>
          <w:bCs/>
          <w:szCs w:val="18"/>
          <w:lang w:val="nl-NL" w:eastAsia="nl-NL"/>
        </w:rPr>
        <w:t>Gezondheid, veiligheid en milieu</w:t>
      </w:r>
    </w:p>
    <w:p w:rsidR="00A41A71" w:rsidP="00DE22D4" w:rsidRDefault="00A41A71" w14:paraId="7FEA896B" w14:textId="10720A37">
      <w:pPr>
        <w:spacing w:after="0" w:line="240" w:lineRule="atLeast"/>
        <w:rPr>
          <w:szCs w:val="18"/>
          <w:lang w:val="nl-NL" w:eastAsia="nl-NL"/>
        </w:rPr>
      </w:pPr>
    </w:p>
    <w:p w:rsidR="00F73A16" w:rsidP="00DE22D4" w:rsidRDefault="00024BC3" w14:paraId="53970352" w14:textId="735495C0">
      <w:pPr>
        <w:spacing w:after="0" w:line="240" w:lineRule="atLeast"/>
        <w:rPr>
          <w:szCs w:val="18"/>
          <w:lang w:val="nl-NL" w:eastAsia="nl-NL"/>
        </w:rPr>
      </w:pPr>
      <w:r w:rsidRPr="00024BC3">
        <w:rPr>
          <w:szCs w:val="18"/>
          <w:lang w:val="nl-NL" w:eastAsia="nl-NL"/>
        </w:rPr>
        <w:t xml:space="preserve">Op de exploitatie van </w:t>
      </w:r>
      <w:r>
        <w:rPr>
          <w:szCs w:val="18"/>
          <w:lang w:val="nl-NL" w:eastAsia="nl-NL"/>
        </w:rPr>
        <w:t>grensoverschrijdende velden zijn</w:t>
      </w:r>
      <w:r w:rsidRPr="00024BC3">
        <w:rPr>
          <w:szCs w:val="18"/>
          <w:lang w:val="nl-NL" w:eastAsia="nl-NL"/>
        </w:rPr>
        <w:t xml:space="preserve"> aan Nederlandse zijde de voorschriften ter </w:t>
      </w:r>
      <w:r>
        <w:rPr>
          <w:szCs w:val="18"/>
          <w:lang w:val="nl-NL" w:eastAsia="nl-NL"/>
        </w:rPr>
        <w:t xml:space="preserve">zake van </w:t>
      </w:r>
      <w:r w:rsidR="00D22EAE">
        <w:rPr>
          <w:szCs w:val="18"/>
          <w:lang w:val="nl-NL" w:eastAsia="nl-NL"/>
        </w:rPr>
        <w:t xml:space="preserve">gezondheid, </w:t>
      </w:r>
      <w:r>
        <w:rPr>
          <w:szCs w:val="18"/>
          <w:lang w:val="nl-NL" w:eastAsia="nl-NL"/>
        </w:rPr>
        <w:t xml:space="preserve">veiligheid en milieu </w:t>
      </w:r>
      <w:r w:rsidRPr="00024BC3">
        <w:rPr>
          <w:szCs w:val="18"/>
          <w:lang w:val="nl-NL" w:eastAsia="nl-NL"/>
        </w:rPr>
        <w:t>van toepassing. Voor het gedeelte van d</w:t>
      </w:r>
      <w:r>
        <w:rPr>
          <w:szCs w:val="18"/>
          <w:lang w:val="nl-NL" w:eastAsia="nl-NL"/>
        </w:rPr>
        <w:t>i</w:t>
      </w:r>
      <w:r w:rsidRPr="00024BC3">
        <w:rPr>
          <w:szCs w:val="18"/>
          <w:lang w:val="nl-NL" w:eastAsia="nl-NL"/>
        </w:rPr>
        <w:t xml:space="preserve">e </w:t>
      </w:r>
      <w:r>
        <w:rPr>
          <w:szCs w:val="18"/>
          <w:lang w:val="nl-NL" w:eastAsia="nl-NL"/>
        </w:rPr>
        <w:t xml:space="preserve">velden </w:t>
      </w:r>
      <w:r w:rsidRPr="00024BC3">
        <w:rPr>
          <w:szCs w:val="18"/>
          <w:lang w:val="nl-NL" w:eastAsia="nl-NL"/>
        </w:rPr>
        <w:t>d</w:t>
      </w:r>
      <w:r>
        <w:rPr>
          <w:szCs w:val="18"/>
          <w:lang w:val="nl-NL" w:eastAsia="nl-NL"/>
        </w:rPr>
        <w:t xml:space="preserve">ie </w:t>
      </w:r>
      <w:r w:rsidRPr="00024BC3">
        <w:rPr>
          <w:szCs w:val="18"/>
          <w:lang w:val="nl-NL" w:eastAsia="nl-NL"/>
        </w:rPr>
        <w:t xml:space="preserve">zich op het aan </w:t>
      </w:r>
      <w:r>
        <w:rPr>
          <w:szCs w:val="18"/>
          <w:lang w:val="nl-NL" w:eastAsia="nl-NL"/>
        </w:rPr>
        <w:t>Duitsland</w:t>
      </w:r>
      <w:r w:rsidRPr="00024BC3">
        <w:rPr>
          <w:szCs w:val="18"/>
          <w:lang w:val="nl-NL" w:eastAsia="nl-NL"/>
        </w:rPr>
        <w:t xml:space="preserve"> toekomend</w:t>
      </w:r>
      <w:r>
        <w:rPr>
          <w:szCs w:val="18"/>
          <w:lang w:val="nl-NL" w:eastAsia="nl-NL"/>
        </w:rPr>
        <w:t>e</w:t>
      </w:r>
      <w:r w:rsidRPr="00024BC3">
        <w:rPr>
          <w:szCs w:val="18"/>
          <w:lang w:val="nl-NL" w:eastAsia="nl-NL"/>
        </w:rPr>
        <w:t xml:space="preserve"> deel bevind</w:t>
      </w:r>
      <w:r>
        <w:rPr>
          <w:szCs w:val="18"/>
          <w:lang w:val="nl-NL" w:eastAsia="nl-NL"/>
        </w:rPr>
        <w:t>en</w:t>
      </w:r>
      <w:r w:rsidR="00174F6C">
        <w:rPr>
          <w:szCs w:val="18"/>
          <w:lang w:val="nl-NL" w:eastAsia="nl-NL"/>
        </w:rPr>
        <w:t>,</w:t>
      </w:r>
      <w:r w:rsidRPr="00024BC3">
        <w:rPr>
          <w:szCs w:val="18"/>
          <w:lang w:val="nl-NL" w:eastAsia="nl-NL"/>
        </w:rPr>
        <w:t xml:space="preserve"> </w:t>
      </w:r>
      <w:r w:rsidR="00093112">
        <w:rPr>
          <w:szCs w:val="18"/>
          <w:lang w:val="nl-NL" w:eastAsia="nl-NL"/>
        </w:rPr>
        <w:t>gelden</w:t>
      </w:r>
      <w:r w:rsidRPr="00024BC3" w:rsidR="00093112">
        <w:rPr>
          <w:szCs w:val="18"/>
          <w:lang w:val="nl-NL" w:eastAsia="nl-NL"/>
        </w:rPr>
        <w:t xml:space="preserve"> </w:t>
      </w:r>
      <w:r w:rsidRPr="00024BC3">
        <w:rPr>
          <w:szCs w:val="18"/>
          <w:lang w:val="nl-NL" w:eastAsia="nl-NL"/>
        </w:rPr>
        <w:t xml:space="preserve">de daar </w:t>
      </w:r>
      <w:r w:rsidR="00112500">
        <w:rPr>
          <w:szCs w:val="18"/>
          <w:lang w:val="nl-NL" w:eastAsia="nl-NL"/>
        </w:rPr>
        <w:t xml:space="preserve">ter zake </w:t>
      </w:r>
      <w:r w:rsidRPr="00024BC3">
        <w:rPr>
          <w:szCs w:val="18"/>
          <w:lang w:val="nl-NL" w:eastAsia="nl-NL"/>
        </w:rPr>
        <w:t xml:space="preserve">geldende voorschriften. </w:t>
      </w:r>
      <w:r w:rsidR="00112500">
        <w:rPr>
          <w:szCs w:val="18"/>
          <w:lang w:val="nl-NL" w:eastAsia="nl-NL"/>
        </w:rPr>
        <w:t xml:space="preserve">Beide partijen hebben </w:t>
      </w:r>
      <w:r w:rsidR="00FF2985">
        <w:rPr>
          <w:szCs w:val="18"/>
          <w:lang w:val="nl-NL" w:eastAsia="nl-NL"/>
        </w:rPr>
        <w:t xml:space="preserve">zowel </w:t>
      </w:r>
      <w:r w:rsidR="00606682">
        <w:rPr>
          <w:szCs w:val="18"/>
          <w:lang w:val="nl-NL" w:eastAsia="nl-NL"/>
        </w:rPr>
        <w:t xml:space="preserve">ieder voor zich </w:t>
      </w:r>
      <w:r w:rsidR="00FF2985">
        <w:rPr>
          <w:szCs w:val="18"/>
          <w:lang w:val="nl-NL" w:eastAsia="nl-NL"/>
        </w:rPr>
        <w:t xml:space="preserve">als gezamenlijk </w:t>
      </w:r>
      <w:r w:rsidR="00112500">
        <w:rPr>
          <w:szCs w:val="18"/>
          <w:lang w:val="nl-NL" w:eastAsia="nl-NL"/>
        </w:rPr>
        <w:t xml:space="preserve">belang bij naleving van </w:t>
      </w:r>
      <w:r w:rsidR="00C06C2F">
        <w:rPr>
          <w:szCs w:val="18"/>
          <w:lang w:val="nl-NL" w:eastAsia="nl-NL"/>
        </w:rPr>
        <w:t>hun</w:t>
      </w:r>
      <w:r w:rsidR="00112500">
        <w:rPr>
          <w:szCs w:val="18"/>
          <w:lang w:val="nl-NL" w:eastAsia="nl-NL"/>
        </w:rPr>
        <w:t xml:space="preserve"> respectieve voorschriften. </w:t>
      </w:r>
      <w:r w:rsidR="00606682">
        <w:rPr>
          <w:szCs w:val="18"/>
          <w:lang w:val="nl-NL" w:eastAsia="nl-NL"/>
        </w:rPr>
        <w:t>A</w:t>
      </w:r>
      <w:r w:rsidRPr="00024BC3">
        <w:rPr>
          <w:szCs w:val="18"/>
          <w:lang w:val="nl-NL" w:eastAsia="nl-NL"/>
        </w:rPr>
        <w:t xml:space="preserve">rtikel </w:t>
      </w:r>
      <w:r w:rsidR="00606682">
        <w:rPr>
          <w:szCs w:val="18"/>
          <w:lang w:val="nl-NL" w:eastAsia="nl-NL"/>
        </w:rPr>
        <w:t xml:space="preserve">5 </w:t>
      </w:r>
      <w:r w:rsidRPr="00024BC3">
        <w:rPr>
          <w:szCs w:val="18"/>
          <w:lang w:val="nl-NL" w:eastAsia="nl-NL"/>
        </w:rPr>
        <w:t xml:space="preserve">legt </w:t>
      </w:r>
      <w:r w:rsidR="00C43959">
        <w:rPr>
          <w:szCs w:val="18"/>
          <w:lang w:val="nl-NL" w:eastAsia="nl-NL"/>
        </w:rPr>
        <w:t xml:space="preserve">daarom in de eerste </w:t>
      </w:r>
      <w:r w:rsidR="00606682">
        <w:rPr>
          <w:szCs w:val="18"/>
          <w:lang w:val="nl-NL" w:eastAsia="nl-NL"/>
        </w:rPr>
        <w:t xml:space="preserve">vier </w:t>
      </w:r>
      <w:r w:rsidR="00C43959">
        <w:rPr>
          <w:szCs w:val="18"/>
          <w:lang w:val="nl-NL" w:eastAsia="nl-NL"/>
        </w:rPr>
        <w:t xml:space="preserve">leden </w:t>
      </w:r>
      <w:r w:rsidRPr="00024BC3">
        <w:rPr>
          <w:szCs w:val="18"/>
          <w:lang w:val="nl-NL" w:eastAsia="nl-NL"/>
        </w:rPr>
        <w:t xml:space="preserve">aan beide </w:t>
      </w:r>
      <w:r w:rsidR="00C06C2F">
        <w:rPr>
          <w:szCs w:val="18"/>
          <w:lang w:val="nl-NL" w:eastAsia="nl-NL"/>
        </w:rPr>
        <w:t>partijen</w:t>
      </w:r>
      <w:r w:rsidRPr="00024BC3">
        <w:rPr>
          <w:szCs w:val="18"/>
          <w:lang w:val="nl-NL" w:eastAsia="nl-NL"/>
        </w:rPr>
        <w:t xml:space="preserve"> </w:t>
      </w:r>
      <w:r w:rsidR="00606682">
        <w:rPr>
          <w:szCs w:val="18"/>
          <w:lang w:val="nl-NL" w:eastAsia="nl-NL"/>
        </w:rPr>
        <w:t xml:space="preserve">en de toezichthoudende autoriteiten </w:t>
      </w:r>
      <w:r w:rsidR="006C6D5C">
        <w:rPr>
          <w:szCs w:val="18"/>
          <w:lang w:val="nl-NL" w:eastAsia="nl-NL"/>
        </w:rPr>
        <w:t xml:space="preserve">van partijen </w:t>
      </w:r>
      <w:r w:rsidRPr="00024BC3">
        <w:rPr>
          <w:szCs w:val="18"/>
          <w:lang w:val="nl-NL" w:eastAsia="nl-NL"/>
        </w:rPr>
        <w:t>de verplichting op</w:t>
      </w:r>
      <w:r w:rsidR="00112500">
        <w:rPr>
          <w:szCs w:val="18"/>
          <w:lang w:val="nl-NL" w:eastAsia="nl-NL"/>
        </w:rPr>
        <w:t xml:space="preserve"> om </w:t>
      </w:r>
      <w:r w:rsidR="00606682">
        <w:rPr>
          <w:szCs w:val="18"/>
          <w:lang w:val="nl-NL" w:eastAsia="nl-NL"/>
        </w:rPr>
        <w:t xml:space="preserve">bij grensoverschrijdende projecten </w:t>
      </w:r>
      <w:r w:rsidR="00112500">
        <w:rPr>
          <w:szCs w:val="18"/>
          <w:lang w:val="nl-NL" w:eastAsia="nl-NL"/>
        </w:rPr>
        <w:t xml:space="preserve">op </w:t>
      </w:r>
      <w:r w:rsidR="00FF2985">
        <w:rPr>
          <w:szCs w:val="18"/>
          <w:lang w:val="nl-NL" w:eastAsia="nl-NL"/>
        </w:rPr>
        <w:t>de genoemde</w:t>
      </w:r>
      <w:r w:rsidR="00112500">
        <w:rPr>
          <w:szCs w:val="18"/>
          <w:lang w:val="nl-NL" w:eastAsia="nl-NL"/>
        </w:rPr>
        <w:t xml:space="preserve"> terreinen</w:t>
      </w:r>
      <w:r w:rsidRPr="00024BC3">
        <w:rPr>
          <w:szCs w:val="18"/>
          <w:lang w:val="nl-NL" w:eastAsia="nl-NL"/>
        </w:rPr>
        <w:t xml:space="preserve"> </w:t>
      </w:r>
      <w:r w:rsidR="00112500">
        <w:rPr>
          <w:szCs w:val="18"/>
          <w:lang w:val="nl-NL" w:eastAsia="nl-NL"/>
        </w:rPr>
        <w:t xml:space="preserve">nauw samen te werken, de toezichthoudende werkzaamheden van hun inspecteurs te vergemakkelijken en </w:t>
      </w:r>
      <w:r w:rsidRPr="00024BC3">
        <w:rPr>
          <w:szCs w:val="18"/>
          <w:lang w:val="nl-NL" w:eastAsia="nl-NL"/>
        </w:rPr>
        <w:t xml:space="preserve">met elkaar </w:t>
      </w:r>
      <w:r w:rsidR="00112500">
        <w:rPr>
          <w:szCs w:val="18"/>
          <w:lang w:val="nl-NL" w:eastAsia="nl-NL"/>
        </w:rPr>
        <w:t xml:space="preserve">te overleggen </w:t>
      </w:r>
      <w:r w:rsidRPr="00024BC3">
        <w:rPr>
          <w:szCs w:val="18"/>
          <w:lang w:val="nl-NL" w:eastAsia="nl-NL"/>
        </w:rPr>
        <w:t xml:space="preserve">over </w:t>
      </w:r>
      <w:r w:rsidR="00112500">
        <w:rPr>
          <w:szCs w:val="18"/>
          <w:lang w:val="nl-NL" w:eastAsia="nl-NL"/>
        </w:rPr>
        <w:t>inspecties en de resultaten daarvan</w:t>
      </w:r>
      <w:r w:rsidRPr="00024BC3">
        <w:rPr>
          <w:szCs w:val="18"/>
          <w:lang w:val="nl-NL" w:eastAsia="nl-NL"/>
        </w:rPr>
        <w:t>.</w:t>
      </w:r>
      <w:r w:rsidR="0022160C">
        <w:rPr>
          <w:szCs w:val="18"/>
          <w:lang w:val="nl-NL" w:eastAsia="nl-NL"/>
        </w:rPr>
        <w:t xml:space="preserve"> </w:t>
      </w:r>
    </w:p>
    <w:p w:rsidR="00F73A16" w:rsidP="000507A1" w:rsidRDefault="00FF2985" w14:paraId="7E9CB889" w14:textId="1B080C8F">
      <w:pPr>
        <w:spacing w:after="0" w:line="240" w:lineRule="atLeast"/>
        <w:rPr>
          <w:szCs w:val="18"/>
          <w:lang w:val="nl-NL" w:eastAsia="nl-NL"/>
        </w:rPr>
      </w:pPr>
      <w:r>
        <w:rPr>
          <w:szCs w:val="18"/>
          <w:lang w:val="nl-NL" w:eastAsia="nl-NL"/>
        </w:rPr>
        <w:t>Het derde lid strekt er</w:t>
      </w:r>
      <w:r w:rsidR="004311D0">
        <w:rPr>
          <w:szCs w:val="18"/>
          <w:lang w:val="nl-NL" w:eastAsia="nl-NL"/>
        </w:rPr>
        <w:t xml:space="preserve"> onder meer </w:t>
      </w:r>
      <w:r>
        <w:rPr>
          <w:szCs w:val="18"/>
          <w:lang w:val="nl-NL" w:eastAsia="nl-NL"/>
        </w:rPr>
        <w:t xml:space="preserve">toe te </w:t>
      </w:r>
      <w:r w:rsidR="004311D0">
        <w:rPr>
          <w:szCs w:val="18"/>
          <w:lang w:val="nl-NL" w:eastAsia="nl-NL"/>
        </w:rPr>
        <w:t xml:space="preserve">verzekeren </w:t>
      </w:r>
      <w:r>
        <w:rPr>
          <w:szCs w:val="18"/>
          <w:lang w:val="nl-NL" w:eastAsia="nl-NL"/>
        </w:rPr>
        <w:t xml:space="preserve">dat de inspecteurs van </w:t>
      </w:r>
      <w:r w:rsidR="00EA68C4">
        <w:rPr>
          <w:szCs w:val="18"/>
          <w:lang w:val="nl-NL" w:eastAsia="nl-NL"/>
        </w:rPr>
        <w:t xml:space="preserve">de bevoegde autoriteiten van </w:t>
      </w:r>
      <w:r>
        <w:rPr>
          <w:szCs w:val="18"/>
          <w:lang w:val="nl-NL" w:eastAsia="nl-NL"/>
        </w:rPr>
        <w:t xml:space="preserve">beide partijen tijdens elke fase </w:t>
      </w:r>
      <w:r w:rsidR="00132988">
        <w:rPr>
          <w:szCs w:val="18"/>
          <w:lang w:val="nl-NL" w:eastAsia="nl-NL"/>
        </w:rPr>
        <w:t xml:space="preserve">in </w:t>
      </w:r>
      <w:r>
        <w:rPr>
          <w:szCs w:val="18"/>
          <w:lang w:val="nl-NL" w:eastAsia="nl-NL"/>
        </w:rPr>
        <w:t xml:space="preserve">een grensoverschrijdend project </w:t>
      </w:r>
      <w:r w:rsidR="00EA68C4">
        <w:rPr>
          <w:szCs w:val="18"/>
          <w:lang w:val="nl-NL" w:eastAsia="nl-NL"/>
        </w:rPr>
        <w:t xml:space="preserve">toegang hebben tot </w:t>
      </w:r>
      <w:r w:rsidRPr="00FF2985" w:rsidR="00EA68C4">
        <w:rPr>
          <w:szCs w:val="18"/>
          <w:lang w:val="nl-NL" w:eastAsia="nl-NL"/>
        </w:rPr>
        <w:t>alle relevante informatie</w:t>
      </w:r>
      <w:r w:rsidR="00EA68C4">
        <w:rPr>
          <w:szCs w:val="18"/>
          <w:lang w:val="nl-NL" w:eastAsia="nl-NL"/>
        </w:rPr>
        <w:t xml:space="preserve"> en </w:t>
      </w:r>
      <w:r>
        <w:rPr>
          <w:szCs w:val="18"/>
          <w:lang w:val="nl-NL" w:eastAsia="nl-NL"/>
        </w:rPr>
        <w:t xml:space="preserve">fysieke toegang tot elke installatie </w:t>
      </w:r>
      <w:r w:rsidR="000507A1">
        <w:rPr>
          <w:szCs w:val="18"/>
          <w:lang w:val="nl-NL" w:eastAsia="nl-NL"/>
        </w:rPr>
        <w:t xml:space="preserve">die betrekking heeft op een grensoverschrijdend project </w:t>
      </w:r>
      <w:r>
        <w:rPr>
          <w:szCs w:val="18"/>
          <w:lang w:val="nl-NL" w:eastAsia="nl-NL"/>
        </w:rPr>
        <w:t xml:space="preserve">ongeacht waar die zich bevindt. </w:t>
      </w:r>
      <w:r w:rsidRPr="00FF2985">
        <w:rPr>
          <w:szCs w:val="18"/>
          <w:lang w:val="nl-NL" w:eastAsia="nl-NL"/>
        </w:rPr>
        <w:t xml:space="preserve">De door </w:t>
      </w:r>
      <w:r w:rsidR="00F73A16">
        <w:rPr>
          <w:szCs w:val="18"/>
          <w:lang w:val="nl-NL" w:eastAsia="nl-NL"/>
        </w:rPr>
        <w:t>Duitsland</w:t>
      </w:r>
      <w:r w:rsidRPr="00FF2985">
        <w:rPr>
          <w:szCs w:val="18"/>
          <w:lang w:val="nl-NL" w:eastAsia="nl-NL"/>
        </w:rPr>
        <w:t xml:space="preserve"> aangewezen inspecteurs hebben </w:t>
      </w:r>
      <w:r w:rsidR="00D84529">
        <w:rPr>
          <w:szCs w:val="18"/>
          <w:lang w:val="nl-NL" w:eastAsia="nl-NL"/>
        </w:rPr>
        <w:t>aan de Nederlandse zijde van de lijn en op Nederlands gron</w:t>
      </w:r>
      <w:r w:rsidR="005635FC">
        <w:rPr>
          <w:szCs w:val="18"/>
          <w:lang w:val="nl-NL" w:eastAsia="nl-NL"/>
        </w:rPr>
        <w:t>d</w:t>
      </w:r>
      <w:r w:rsidR="00D84529">
        <w:rPr>
          <w:szCs w:val="18"/>
          <w:lang w:val="nl-NL" w:eastAsia="nl-NL"/>
        </w:rPr>
        <w:t xml:space="preserve">gebied </w:t>
      </w:r>
      <w:r w:rsidR="00132988">
        <w:rPr>
          <w:szCs w:val="18"/>
          <w:lang w:val="nl-NL" w:eastAsia="nl-NL"/>
        </w:rPr>
        <w:t>echter</w:t>
      </w:r>
      <w:r w:rsidRPr="00FF2985" w:rsidR="00132988">
        <w:rPr>
          <w:szCs w:val="18"/>
          <w:lang w:val="nl-NL" w:eastAsia="nl-NL"/>
        </w:rPr>
        <w:t xml:space="preserve"> </w:t>
      </w:r>
      <w:r w:rsidRPr="00FF2985">
        <w:rPr>
          <w:szCs w:val="18"/>
          <w:lang w:val="nl-NL" w:eastAsia="nl-NL"/>
        </w:rPr>
        <w:t>geen toezichthoudende</w:t>
      </w:r>
      <w:r w:rsidR="00FA46DB">
        <w:rPr>
          <w:szCs w:val="18"/>
          <w:lang w:val="nl-NL" w:eastAsia="nl-NL"/>
        </w:rPr>
        <w:t xml:space="preserve"> bevoegdheid</w:t>
      </w:r>
      <w:r w:rsidRPr="00FF2985">
        <w:rPr>
          <w:szCs w:val="18"/>
          <w:lang w:val="nl-NL" w:eastAsia="nl-NL"/>
        </w:rPr>
        <w:t xml:space="preserve"> en opsporingsbevoegdheid</w:t>
      </w:r>
      <w:r w:rsidR="00C67F1F">
        <w:rPr>
          <w:szCs w:val="18"/>
          <w:lang w:val="nl-NL" w:eastAsia="nl-NL"/>
        </w:rPr>
        <w:t>.</w:t>
      </w:r>
      <w:r w:rsidR="005A2D54">
        <w:rPr>
          <w:szCs w:val="18"/>
          <w:lang w:val="nl-NL" w:eastAsia="nl-NL"/>
        </w:rPr>
        <w:t xml:space="preserve"> </w:t>
      </w:r>
      <w:r w:rsidR="00F73A16">
        <w:rPr>
          <w:szCs w:val="18"/>
          <w:lang w:val="nl-NL" w:eastAsia="nl-NL"/>
        </w:rPr>
        <w:t>D</w:t>
      </w:r>
      <w:r w:rsidRPr="00FF2985">
        <w:rPr>
          <w:szCs w:val="18"/>
          <w:lang w:val="nl-NL" w:eastAsia="nl-NL"/>
        </w:rPr>
        <w:t xml:space="preserve">eze bevoegdheden </w:t>
      </w:r>
      <w:r w:rsidR="00F73A16">
        <w:rPr>
          <w:szCs w:val="18"/>
          <w:lang w:val="nl-NL" w:eastAsia="nl-NL"/>
        </w:rPr>
        <w:t xml:space="preserve">komen </w:t>
      </w:r>
      <w:r w:rsidR="000B6A3F">
        <w:rPr>
          <w:szCs w:val="18"/>
          <w:lang w:val="nl-NL" w:eastAsia="nl-NL"/>
        </w:rPr>
        <w:t xml:space="preserve">voor het Nederlandse deel </w:t>
      </w:r>
      <w:r w:rsidR="00F73A16">
        <w:rPr>
          <w:szCs w:val="18"/>
          <w:lang w:val="nl-NL" w:eastAsia="nl-NL"/>
        </w:rPr>
        <w:t xml:space="preserve">uitsluitend toe aan </w:t>
      </w:r>
      <w:r w:rsidRPr="00FF2985">
        <w:rPr>
          <w:szCs w:val="18"/>
          <w:lang w:val="nl-NL" w:eastAsia="nl-NL"/>
        </w:rPr>
        <w:t xml:space="preserve">de inspecteurs van het Staatstoezicht op de </w:t>
      </w:r>
      <w:r w:rsidR="00FA46DB">
        <w:rPr>
          <w:szCs w:val="18"/>
          <w:lang w:val="nl-NL" w:eastAsia="nl-NL"/>
        </w:rPr>
        <w:t xml:space="preserve">mijnen. </w:t>
      </w:r>
      <w:r w:rsidR="005A2D54">
        <w:rPr>
          <w:szCs w:val="18"/>
          <w:lang w:val="nl-NL" w:eastAsia="nl-NL"/>
        </w:rPr>
        <w:t xml:space="preserve">En </w:t>
      </w:r>
      <w:proofErr w:type="spellStart"/>
      <w:r w:rsidR="005A2D54">
        <w:rPr>
          <w:szCs w:val="18"/>
          <w:lang w:val="nl-NL" w:eastAsia="nl-NL"/>
        </w:rPr>
        <w:t>vice</w:t>
      </w:r>
      <w:proofErr w:type="spellEnd"/>
      <w:r w:rsidR="005A2D54">
        <w:rPr>
          <w:szCs w:val="18"/>
          <w:lang w:val="nl-NL" w:eastAsia="nl-NL"/>
        </w:rPr>
        <w:t xml:space="preserve"> versa hebben Nederlandse inspecteurs geen bevoegdheden aan Duitse zijde van de lijn op Duits grondgebied. </w:t>
      </w:r>
      <w:r w:rsidR="000C657E">
        <w:rPr>
          <w:szCs w:val="18"/>
          <w:lang w:val="nl-NL" w:eastAsia="nl-NL"/>
        </w:rPr>
        <w:t xml:space="preserve">In het belang van de naleving van de respectieve normen en voorschriften op het terrein van gezondheid, veiligheid en milieu </w:t>
      </w:r>
      <w:r w:rsidR="001E0E4C">
        <w:rPr>
          <w:szCs w:val="18"/>
          <w:lang w:val="nl-NL" w:eastAsia="nl-NL"/>
        </w:rPr>
        <w:t>verplicht</w:t>
      </w:r>
      <w:r w:rsidR="00EA68C4">
        <w:rPr>
          <w:szCs w:val="18"/>
          <w:lang w:val="nl-NL" w:eastAsia="nl-NL"/>
        </w:rPr>
        <w:t xml:space="preserve"> </w:t>
      </w:r>
      <w:r w:rsidR="00C43959">
        <w:rPr>
          <w:szCs w:val="18"/>
          <w:lang w:val="nl-NL" w:eastAsia="nl-NL"/>
        </w:rPr>
        <w:t xml:space="preserve">het vierde lid </w:t>
      </w:r>
      <w:r w:rsidR="001E0E4C">
        <w:rPr>
          <w:szCs w:val="18"/>
          <w:lang w:val="nl-NL" w:eastAsia="nl-NL"/>
        </w:rPr>
        <w:t xml:space="preserve">inspecteurs van de bevoegde autoriteiten van beide partijen </w:t>
      </w:r>
      <w:r w:rsidR="00432034">
        <w:rPr>
          <w:szCs w:val="18"/>
          <w:lang w:val="nl-NL" w:eastAsia="nl-NL"/>
        </w:rPr>
        <w:t xml:space="preserve">er toe </w:t>
      </w:r>
      <w:r w:rsidR="00347EA3">
        <w:rPr>
          <w:szCs w:val="18"/>
          <w:lang w:val="nl-NL" w:eastAsia="nl-NL"/>
        </w:rPr>
        <w:t xml:space="preserve">bij hun optreden </w:t>
      </w:r>
      <w:r w:rsidR="004E54A7">
        <w:rPr>
          <w:szCs w:val="18"/>
          <w:lang w:val="nl-NL" w:eastAsia="nl-NL"/>
        </w:rPr>
        <w:t xml:space="preserve">samen te werken en te </w:t>
      </w:r>
      <w:r w:rsidR="00093E88">
        <w:rPr>
          <w:szCs w:val="18"/>
          <w:lang w:val="nl-NL" w:eastAsia="nl-NL"/>
        </w:rPr>
        <w:t>overleggen</w:t>
      </w:r>
      <w:r w:rsidR="00C43959">
        <w:rPr>
          <w:szCs w:val="18"/>
          <w:lang w:val="nl-NL" w:eastAsia="nl-NL"/>
        </w:rPr>
        <w:t>.</w:t>
      </w:r>
      <w:r w:rsidR="00AC09AF">
        <w:rPr>
          <w:szCs w:val="18"/>
          <w:lang w:val="nl-NL" w:eastAsia="nl-NL"/>
        </w:rPr>
        <w:t xml:space="preserve"> </w:t>
      </w:r>
    </w:p>
    <w:p w:rsidR="00C06C2F" w:rsidP="00047B7E" w:rsidRDefault="00047B7E" w14:paraId="55CDAA13" w14:textId="493C3E4F">
      <w:pPr>
        <w:spacing w:after="0" w:line="240" w:lineRule="atLeast"/>
        <w:rPr>
          <w:szCs w:val="18"/>
          <w:lang w:val="nl-NL" w:eastAsia="nl-NL"/>
        </w:rPr>
      </w:pPr>
      <w:r>
        <w:rPr>
          <w:szCs w:val="18"/>
          <w:lang w:val="nl-NL" w:eastAsia="nl-NL"/>
        </w:rPr>
        <w:t>H</w:t>
      </w:r>
      <w:r w:rsidR="0012053F">
        <w:rPr>
          <w:szCs w:val="18"/>
          <w:lang w:val="nl-NL" w:eastAsia="nl-NL"/>
        </w:rPr>
        <w:t xml:space="preserve">et vijfde lid </w:t>
      </w:r>
      <w:r>
        <w:rPr>
          <w:szCs w:val="18"/>
          <w:lang w:val="nl-NL" w:eastAsia="nl-NL"/>
        </w:rPr>
        <w:t xml:space="preserve">geeft inspecteurs van de bevoegde autoriteiten van beide partijen de </w:t>
      </w:r>
      <w:r w:rsidR="00DA709A">
        <w:rPr>
          <w:szCs w:val="18"/>
          <w:lang w:val="nl-NL" w:eastAsia="nl-NL"/>
        </w:rPr>
        <w:t xml:space="preserve">bevoegdheid </w:t>
      </w:r>
      <w:r>
        <w:rPr>
          <w:szCs w:val="18"/>
          <w:lang w:val="nl-NL" w:eastAsia="nl-NL"/>
        </w:rPr>
        <w:t xml:space="preserve">om </w:t>
      </w:r>
      <w:r w:rsidR="005D186E">
        <w:rPr>
          <w:szCs w:val="18"/>
          <w:lang w:val="nl-NL" w:eastAsia="nl-NL"/>
        </w:rPr>
        <w:t xml:space="preserve">in bepaalde situaties </w:t>
      </w:r>
      <w:r>
        <w:rPr>
          <w:szCs w:val="18"/>
          <w:lang w:val="nl-NL" w:eastAsia="nl-NL"/>
        </w:rPr>
        <w:t xml:space="preserve">zonder </w:t>
      </w:r>
      <w:r w:rsidR="00A6638D">
        <w:rPr>
          <w:szCs w:val="18"/>
          <w:lang w:val="nl-NL" w:eastAsia="nl-NL"/>
        </w:rPr>
        <w:t xml:space="preserve">voorafgaande </w:t>
      </w:r>
      <w:r>
        <w:rPr>
          <w:szCs w:val="18"/>
          <w:lang w:val="nl-NL" w:eastAsia="nl-NL"/>
        </w:rPr>
        <w:t>consultatie en</w:t>
      </w:r>
      <w:r w:rsidR="00D21F9C">
        <w:rPr>
          <w:szCs w:val="18"/>
          <w:lang w:val="nl-NL" w:eastAsia="nl-NL"/>
        </w:rPr>
        <w:t xml:space="preserve"> </w:t>
      </w:r>
      <w:r w:rsidR="00302FA6">
        <w:rPr>
          <w:szCs w:val="18"/>
          <w:lang w:val="nl-NL" w:eastAsia="nl-NL"/>
        </w:rPr>
        <w:t>overleg</w:t>
      </w:r>
      <w:r>
        <w:rPr>
          <w:szCs w:val="18"/>
          <w:lang w:val="nl-NL" w:eastAsia="nl-NL"/>
        </w:rPr>
        <w:t xml:space="preserve"> </w:t>
      </w:r>
      <w:r w:rsidR="005D186E">
        <w:rPr>
          <w:szCs w:val="18"/>
          <w:lang w:val="nl-NL" w:eastAsia="nl-NL"/>
        </w:rPr>
        <w:t xml:space="preserve">met inspecteurs van de andere partij </w:t>
      </w:r>
      <w:r>
        <w:rPr>
          <w:szCs w:val="18"/>
          <w:lang w:val="nl-NL" w:eastAsia="nl-NL"/>
        </w:rPr>
        <w:t>bepaalde of alle activiteiten in een grensoverschrijdend project onmiddellijk geheel of gedeeltelijk stil te leggen</w:t>
      </w:r>
      <w:r w:rsidR="00404687">
        <w:rPr>
          <w:szCs w:val="18"/>
          <w:lang w:val="nl-NL" w:eastAsia="nl-NL"/>
        </w:rPr>
        <w:t xml:space="preserve">. </w:t>
      </w:r>
      <w:r w:rsidR="00F672E6">
        <w:rPr>
          <w:szCs w:val="18"/>
          <w:lang w:val="nl-NL" w:eastAsia="nl-NL"/>
        </w:rPr>
        <w:t xml:space="preserve">Het gaat dan om </w:t>
      </w:r>
      <w:r w:rsidR="00B81B4E">
        <w:rPr>
          <w:szCs w:val="18"/>
          <w:lang w:val="nl-NL" w:eastAsia="nl-NL"/>
        </w:rPr>
        <w:t xml:space="preserve">situaties </w:t>
      </w:r>
      <w:r w:rsidR="0012053F">
        <w:rPr>
          <w:szCs w:val="18"/>
          <w:lang w:val="nl-NL" w:eastAsia="nl-NL"/>
        </w:rPr>
        <w:t>waarin</w:t>
      </w:r>
      <w:r w:rsidR="00114BAC">
        <w:rPr>
          <w:szCs w:val="18"/>
          <w:lang w:val="nl-NL" w:eastAsia="nl-NL"/>
        </w:rPr>
        <w:t xml:space="preserve"> de</w:t>
      </w:r>
      <w:r w:rsidR="009B7A06">
        <w:rPr>
          <w:szCs w:val="18"/>
          <w:lang w:val="nl-NL" w:eastAsia="nl-NL"/>
        </w:rPr>
        <w:t xml:space="preserve"> </w:t>
      </w:r>
      <w:r w:rsidR="00430BC5">
        <w:rPr>
          <w:szCs w:val="18"/>
          <w:lang w:val="nl-NL" w:eastAsia="nl-NL"/>
        </w:rPr>
        <w:t xml:space="preserve">tijd en </w:t>
      </w:r>
      <w:r w:rsidR="00114BAC">
        <w:rPr>
          <w:szCs w:val="18"/>
          <w:lang w:val="nl-NL" w:eastAsia="nl-NL"/>
        </w:rPr>
        <w:t xml:space="preserve">de </w:t>
      </w:r>
      <w:r w:rsidR="00430BC5">
        <w:rPr>
          <w:szCs w:val="18"/>
          <w:lang w:val="nl-NL" w:eastAsia="nl-NL"/>
        </w:rPr>
        <w:t xml:space="preserve">omstandigheden voorafgaand overleg tussen inspecteurs van beide partijen </w:t>
      </w:r>
      <w:r w:rsidR="00206EAB">
        <w:rPr>
          <w:szCs w:val="18"/>
          <w:lang w:val="nl-NL" w:eastAsia="nl-NL"/>
        </w:rPr>
        <w:t xml:space="preserve">verhinderen </w:t>
      </w:r>
      <w:r w:rsidR="00430BC5">
        <w:rPr>
          <w:szCs w:val="18"/>
          <w:lang w:val="nl-NL" w:eastAsia="nl-NL"/>
        </w:rPr>
        <w:t xml:space="preserve">en de inspecteur in kwestie direct ingrijpen noodzakelijk en wenselijk acht (1) </w:t>
      </w:r>
      <w:r w:rsidR="00F672E6">
        <w:rPr>
          <w:szCs w:val="18"/>
          <w:lang w:val="nl-NL" w:eastAsia="nl-NL"/>
        </w:rPr>
        <w:t xml:space="preserve">ter voorkoming van </w:t>
      </w:r>
      <w:r w:rsidR="0012053F">
        <w:rPr>
          <w:szCs w:val="18"/>
          <w:lang w:val="nl-NL" w:eastAsia="nl-NL"/>
        </w:rPr>
        <w:t>een ongeval dat kan leiden tot levensgevaar of ernstig lichamelijk letsel</w:t>
      </w:r>
      <w:r w:rsidR="00404687">
        <w:rPr>
          <w:szCs w:val="18"/>
          <w:lang w:val="nl-NL" w:eastAsia="nl-NL"/>
        </w:rPr>
        <w:t xml:space="preserve"> </w:t>
      </w:r>
      <w:r w:rsidR="00F672E6">
        <w:rPr>
          <w:szCs w:val="18"/>
          <w:lang w:val="nl-NL" w:eastAsia="nl-NL"/>
        </w:rPr>
        <w:t xml:space="preserve">of </w:t>
      </w:r>
      <w:r w:rsidR="00430BC5">
        <w:rPr>
          <w:szCs w:val="18"/>
          <w:lang w:val="nl-NL" w:eastAsia="nl-NL"/>
        </w:rPr>
        <w:t xml:space="preserve">(2) </w:t>
      </w:r>
      <w:r w:rsidR="00F672E6">
        <w:rPr>
          <w:szCs w:val="18"/>
          <w:lang w:val="nl-NL" w:eastAsia="nl-NL"/>
        </w:rPr>
        <w:t xml:space="preserve">indien </w:t>
      </w:r>
      <w:r w:rsidR="00AB3A69">
        <w:rPr>
          <w:szCs w:val="18"/>
          <w:lang w:val="nl-NL" w:eastAsia="nl-NL"/>
        </w:rPr>
        <w:t xml:space="preserve">het </w:t>
      </w:r>
      <w:r w:rsidR="00F672E6">
        <w:rPr>
          <w:szCs w:val="18"/>
          <w:lang w:val="nl-NL" w:eastAsia="nl-NL"/>
        </w:rPr>
        <w:t>ongeval zich reeds heeft voorgedaan, ter minimalisering van de gevolgen ervan</w:t>
      </w:r>
      <w:r w:rsidR="00430BC5">
        <w:rPr>
          <w:szCs w:val="18"/>
          <w:lang w:val="nl-NL" w:eastAsia="nl-NL"/>
        </w:rPr>
        <w:t xml:space="preserve">, in het bijzonder als </w:t>
      </w:r>
      <w:r w:rsidR="0039340E">
        <w:rPr>
          <w:szCs w:val="18"/>
          <w:lang w:val="nl-NL" w:eastAsia="nl-NL"/>
        </w:rPr>
        <w:t xml:space="preserve">die </w:t>
      </w:r>
      <w:r w:rsidR="00430BC5">
        <w:rPr>
          <w:szCs w:val="18"/>
          <w:lang w:val="nl-NL" w:eastAsia="nl-NL"/>
        </w:rPr>
        <w:t>zou</w:t>
      </w:r>
      <w:r w:rsidR="0039340E">
        <w:rPr>
          <w:szCs w:val="18"/>
          <w:lang w:val="nl-NL" w:eastAsia="nl-NL"/>
        </w:rPr>
        <w:t>den</w:t>
      </w:r>
      <w:r w:rsidR="00430BC5">
        <w:rPr>
          <w:szCs w:val="18"/>
          <w:lang w:val="nl-NL" w:eastAsia="nl-NL"/>
        </w:rPr>
        <w:t xml:space="preserve"> kunnen </w:t>
      </w:r>
      <w:r w:rsidR="00CC6D2F">
        <w:rPr>
          <w:szCs w:val="18"/>
          <w:lang w:val="nl-NL" w:eastAsia="nl-NL"/>
        </w:rPr>
        <w:t xml:space="preserve">leiden </w:t>
      </w:r>
      <w:r w:rsidR="00430BC5">
        <w:rPr>
          <w:szCs w:val="18"/>
          <w:lang w:val="nl-NL" w:eastAsia="nl-NL"/>
        </w:rPr>
        <w:t>tot levensgevaar of ernstig lichamelijk letsel</w:t>
      </w:r>
      <w:r w:rsidR="00B81B4E">
        <w:rPr>
          <w:szCs w:val="18"/>
          <w:lang w:val="nl-NL" w:eastAsia="nl-NL"/>
        </w:rPr>
        <w:t xml:space="preserve">. </w:t>
      </w:r>
      <w:r w:rsidR="00CC6D2F">
        <w:rPr>
          <w:szCs w:val="18"/>
          <w:lang w:val="nl-NL" w:eastAsia="nl-NL"/>
        </w:rPr>
        <w:t>Vereist is dat e</w:t>
      </w:r>
      <w:r w:rsidR="0012053F">
        <w:rPr>
          <w:szCs w:val="18"/>
          <w:lang w:val="nl-NL" w:eastAsia="nl-NL"/>
        </w:rPr>
        <w:t xml:space="preserve">en dergelijk optreden </w:t>
      </w:r>
      <w:r w:rsidR="00CC6D2F">
        <w:rPr>
          <w:szCs w:val="18"/>
          <w:lang w:val="nl-NL" w:eastAsia="nl-NL"/>
        </w:rPr>
        <w:t xml:space="preserve">onverwijld en gemotiveerd </w:t>
      </w:r>
      <w:r w:rsidR="0022160C">
        <w:rPr>
          <w:szCs w:val="18"/>
          <w:lang w:val="nl-NL" w:eastAsia="nl-NL"/>
        </w:rPr>
        <w:t>word</w:t>
      </w:r>
      <w:r w:rsidR="00841BD9">
        <w:rPr>
          <w:szCs w:val="18"/>
          <w:lang w:val="nl-NL" w:eastAsia="nl-NL"/>
        </w:rPr>
        <w:t>t</w:t>
      </w:r>
      <w:r w:rsidR="0012053F">
        <w:rPr>
          <w:szCs w:val="18"/>
          <w:lang w:val="nl-NL" w:eastAsia="nl-NL"/>
        </w:rPr>
        <w:t xml:space="preserve"> gerapporteerd aan de bevoegde autoriteiten van beide partijen</w:t>
      </w:r>
      <w:r w:rsidR="00841BD9">
        <w:rPr>
          <w:szCs w:val="18"/>
          <w:lang w:val="nl-NL" w:eastAsia="nl-NL"/>
        </w:rPr>
        <w:t>. Zij</w:t>
      </w:r>
      <w:r w:rsidR="0012053F">
        <w:rPr>
          <w:szCs w:val="18"/>
          <w:lang w:val="nl-NL" w:eastAsia="nl-NL"/>
        </w:rPr>
        <w:t xml:space="preserve"> </w:t>
      </w:r>
      <w:r w:rsidR="00841BD9">
        <w:rPr>
          <w:szCs w:val="18"/>
          <w:lang w:val="nl-NL" w:eastAsia="nl-NL"/>
        </w:rPr>
        <w:t xml:space="preserve">overleggen </w:t>
      </w:r>
      <w:r w:rsidR="0012053F">
        <w:rPr>
          <w:szCs w:val="18"/>
          <w:lang w:val="nl-NL" w:eastAsia="nl-NL"/>
        </w:rPr>
        <w:t xml:space="preserve">vervolgens over de maatregelen </w:t>
      </w:r>
      <w:r w:rsidR="00302FA6">
        <w:rPr>
          <w:szCs w:val="18"/>
          <w:lang w:val="nl-NL" w:eastAsia="nl-NL"/>
        </w:rPr>
        <w:t xml:space="preserve">die getroffen kunnen en moeten worden </w:t>
      </w:r>
      <w:r w:rsidR="00B97569">
        <w:rPr>
          <w:szCs w:val="18"/>
          <w:lang w:val="nl-NL" w:eastAsia="nl-NL"/>
        </w:rPr>
        <w:t xml:space="preserve">en de mogelijkheden </w:t>
      </w:r>
      <w:r w:rsidR="0022160C">
        <w:rPr>
          <w:szCs w:val="18"/>
          <w:lang w:val="nl-NL" w:eastAsia="nl-NL"/>
        </w:rPr>
        <w:t xml:space="preserve">om de </w:t>
      </w:r>
      <w:r w:rsidR="00302FA6">
        <w:rPr>
          <w:szCs w:val="18"/>
          <w:lang w:val="nl-NL" w:eastAsia="nl-NL"/>
        </w:rPr>
        <w:t xml:space="preserve">stilgelegde </w:t>
      </w:r>
      <w:r w:rsidR="0022160C">
        <w:rPr>
          <w:szCs w:val="18"/>
          <w:lang w:val="nl-NL" w:eastAsia="nl-NL"/>
        </w:rPr>
        <w:t>activiteiten</w:t>
      </w:r>
      <w:r w:rsidR="00404687">
        <w:rPr>
          <w:szCs w:val="18"/>
          <w:lang w:val="nl-NL" w:eastAsia="nl-NL"/>
        </w:rPr>
        <w:t xml:space="preserve"> op een veilige manier</w:t>
      </w:r>
      <w:r w:rsidR="0022160C">
        <w:rPr>
          <w:szCs w:val="18"/>
          <w:lang w:val="nl-NL" w:eastAsia="nl-NL"/>
        </w:rPr>
        <w:t xml:space="preserve"> </w:t>
      </w:r>
      <w:r w:rsidR="00302FA6">
        <w:rPr>
          <w:szCs w:val="18"/>
          <w:lang w:val="nl-NL" w:eastAsia="nl-NL"/>
        </w:rPr>
        <w:t>te kunnen hervatten</w:t>
      </w:r>
      <w:r w:rsidR="0022160C">
        <w:rPr>
          <w:szCs w:val="18"/>
          <w:lang w:val="nl-NL" w:eastAsia="nl-NL"/>
        </w:rPr>
        <w:t>.</w:t>
      </w:r>
      <w:r w:rsidR="000B6A3F">
        <w:rPr>
          <w:szCs w:val="18"/>
          <w:lang w:val="nl-NL" w:eastAsia="nl-NL"/>
        </w:rPr>
        <w:t xml:space="preserve"> </w:t>
      </w:r>
    </w:p>
    <w:p w:rsidR="000D2E06" w:rsidP="00DE22D4" w:rsidRDefault="000D2E06" w14:paraId="390DBB67" w14:textId="77777777">
      <w:pPr>
        <w:spacing w:after="0" w:line="240" w:lineRule="atLeast"/>
        <w:rPr>
          <w:szCs w:val="18"/>
          <w:lang w:val="nl-NL" w:eastAsia="nl-NL"/>
        </w:rPr>
      </w:pPr>
    </w:p>
    <w:p w:rsidR="00D94F31" w:rsidRDefault="00D94F31" w14:paraId="579C4E0B" w14:textId="77777777">
      <w:pPr>
        <w:rPr>
          <w:b/>
          <w:bCs/>
          <w:szCs w:val="18"/>
          <w:lang w:val="nl-NL" w:eastAsia="nl-NL"/>
        </w:rPr>
      </w:pPr>
      <w:r>
        <w:rPr>
          <w:b/>
          <w:bCs/>
          <w:szCs w:val="18"/>
          <w:lang w:val="nl-NL" w:eastAsia="nl-NL"/>
        </w:rPr>
        <w:br w:type="page"/>
      </w:r>
    </w:p>
    <w:p w:rsidRPr="009E6F39" w:rsidR="00F73A16" w:rsidP="00DE22D4" w:rsidRDefault="00F31171" w14:paraId="1C9F0CCA" w14:textId="6214EB86">
      <w:pPr>
        <w:spacing w:after="0" w:line="240" w:lineRule="atLeast"/>
        <w:rPr>
          <w:b/>
          <w:bCs/>
          <w:szCs w:val="18"/>
          <w:lang w:val="nl-NL" w:eastAsia="nl-NL"/>
        </w:rPr>
      </w:pPr>
      <w:r w:rsidRPr="006602CB">
        <w:rPr>
          <w:b/>
          <w:bCs/>
          <w:szCs w:val="18"/>
          <w:lang w:val="nl-NL" w:eastAsia="nl-NL"/>
        </w:rPr>
        <w:lastRenderedPageBreak/>
        <w:t>Artikel 6</w:t>
      </w:r>
      <w:r w:rsidRPr="006602CB" w:rsidR="00812D50">
        <w:rPr>
          <w:b/>
          <w:bCs/>
          <w:szCs w:val="18"/>
          <w:lang w:val="nl-NL" w:eastAsia="nl-NL"/>
        </w:rPr>
        <w:t xml:space="preserve"> </w:t>
      </w:r>
      <w:r w:rsidRPr="006602CB" w:rsidR="000D2E06">
        <w:rPr>
          <w:b/>
          <w:bCs/>
          <w:szCs w:val="18"/>
          <w:lang w:val="nl-NL" w:eastAsia="nl-NL"/>
        </w:rPr>
        <w:t xml:space="preserve">Radiocommunicatie </w:t>
      </w:r>
      <w:r w:rsidRPr="006602CB" w:rsidR="00812D50">
        <w:rPr>
          <w:b/>
          <w:bCs/>
          <w:szCs w:val="18"/>
          <w:lang w:val="nl-NL" w:eastAsia="nl-NL"/>
        </w:rPr>
        <w:t xml:space="preserve">en </w:t>
      </w:r>
      <w:r w:rsidRPr="006602CB" w:rsidR="000D2E06">
        <w:rPr>
          <w:b/>
          <w:bCs/>
          <w:szCs w:val="18"/>
          <w:lang w:val="nl-NL" w:eastAsia="nl-NL"/>
        </w:rPr>
        <w:t xml:space="preserve">artikel </w:t>
      </w:r>
      <w:r w:rsidRPr="006602CB">
        <w:rPr>
          <w:b/>
          <w:bCs/>
          <w:szCs w:val="18"/>
          <w:lang w:val="nl-NL" w:eastAsia="nl-NL"/>
        </w:rPr>
        <w:t>7</w:t>
      </w:r>
      <w:r w:rsidRPr="006602CB" w:rsidR="000D2E06">
        <w:rPr>
          <w:b/>
          <w:bCs/>
          <w:szCs w:val="18"/>
          <w:lang w:val="nl-NL" w:eastAsia="nl-NL"/>
        </w:rPr>
        <w:t xml:space="preserve"> Meetsystemen en inspectie</w:t>
      </w:r>
    </w:p>
    <w:p w:rsidRPr="009E6F39" w:rsidR="00F31171" w:rsidP="00DE22D4" w:rsidRDefault="00F31171" w14:paraId="73ED94C5" w14:textId="7C7142CC">
      <w:pPr>
        <w:spacing w:after="0" w:line="240" w:lineRule="atLeast"/>
        <w:rPr>
          <w:szCs w:val="18"/>
          <w:lang w:val="nl-NL" w:eastAsia="nl-NL"/>
        </w:rPr>
      </w:pPr>
    </w:p>
    <w:p w:rsidR="00F31171" w:rsidP="00DE22D4" w:rsidRDefault="006602CB" w14:paraId="201C886B" w14:textId="5DDFB449">
      <w:pPr>
        <w:spacing w:after="0" w:line="240" w:lineRule="atLeast"/>
        <w:rPr>
          <w:szCs w:val="18"/>
          <w:lang w:val="nl-NL" w:eastAsia="nl-NL"/>
        </w:rPr>
      </w:pPr>
      <w:r>
        <w:rPr>
          <w:szCs w:val="18"/>
          <w:lang w:val="nl-NL" w:eastAsia="nl-NL"/>
        </w:rPr>
        <w:t>Ten</w:t>
      </w:r>
      <w:r w:rsidRPr="00F31171" w:rsidR="00F31171">
        <w:rPr>
          <w:szCs w:val="18"/>
          <w:lang w:val="nl-NL" w:eastAsia="nl-NL"/>
        </w:rPr>
        <w:t xml:space="preserve"> aanzien van </w:t>
      </w:r>
      <w:r w:rsidR="00DB3EA7">
        <w:rPr>
          <w:szCs w:val="18"/>
          <w:lang w:val="nl-NL" w:eastAsia="nl-NL"/>
        </w:rPr>
        <w:t xml:space="preserve">andere onderwerpen </w:t>
      </w:r>
      <w:r w:rsidR="00BB4435">
        <w:rPr>
          <w:szCs w:val="18"/>
          <w:lang w:val="nl-NL" w:eastAsia="nl-NL"/>
        </w:rPr>
        <w:t xml:space="preserve">dan gezondheid, veiligheid en milieu </w:t>
      </w:r>
      <w:r w:rsidR="00DB3EA7">
        <w:rPr>
          <w:szCs w:val="18"/>
          <w:lang w:val="nl-NL" w:eastAsia="nl-NL"/>
        </w:rPr>
        <w:t xml:space="preserve">is </w:t>
      </w:r>
      <w:r w:rsidR="00C87354">
        <w:rPr>
          <w:szCs w:val="18"/>
          <w:lang w:val="nl-NL" w:eastAsia="nl-NL"/>
        </w:rPr>
        <w:t xml:space="preserve">eveneens </w:t>
      </w:r>
      <w:r w:rsidR="00F31171">
        <w:rPr>
          <w:szCs w:val="18"/>
          <w:lang w:val="nl-NL" w:eastAsia="nl-NL"/>
        </w:rPr>
        <w:t xml:space="preserve">onderling overleg en afstemming </w:t>
      </w:r>
      <w:r w:rsidR="00B76A20">
        <w:rPr>
          <w:szCs w:val="18"/>
          <w:lang w:val="nl-NL" w:eastAsia="nl-NL"/>
        </w:rPr>
        <w:t xml:space="preserve">tussen de bevoegde autoriteiten van partijen </w:t>
      </w:r>
      <w:r w:rsidR="00F31171">
        <w:rPr>
          <w:szCs w:val="18"/>
          <w:lang w:val="nl-NL" w:eastAsia="nl-NL"/>
        </w:rPr>
        <w:t xml:space="preserve">nodig. </w:t>
      </w:r>
      <w:r w:rsidR="00DB3EA7">
        <w:rPr>
          <w:szCs w:val="18"/>
          <w:lang w:val="nl-NL" w:eastAsia="nl-NL"/>
        </w:rPr>
        <w:t xml:space="preserve">Dat betreft naast </w:t>
      </w:r>
      <w:r w:rsidR="00DE0A85">
        <w:rPr>
          <w:szCs w:val="18"/>
          <w:lang w:val="nl-NL" w:eastAsia="nl-NL"/>
        </w:rPr>
        <w:t>de installatie</w:t>
      </w:r>
      <w:r w:rsidR="009F78F8">
        <w:rPr>
          <w:szCs w:val="18"/>
          <w:lang w:val="nl-NL" w:eastAsia="nl-NL"/>
        </w:rPr>
        <w:t xml:space="preserve">, </w:t>
      </w:r>
      <w:r w:rsidR="000D2E06">
        <w:rPr>
          <w:szCs w:val="18"/>
          <w:lang w:val="nl-NL" w:eastAsia="nl-NL"/>
        </w:rPr>
        <w:t xml:space="preserve">het </w:t>
      </w:r>
      <w:r w:rsidR="00DB3EA7">
        <w:rPr>
          <w:szCs w:val="18"/>
          <w:lang w:val="nl-NL" w:eastAsia="nl-NL"/>
        </w:rPr>
        <w:t>gebruik</w:t>
      </w:r>
      <w:r w:rsidR="009F78F8">
        <w:rPr>
          <w:szCs w:val="18"/>
          <w:lang w:val="nl-NL" w:eastAsia="nl-NL"/>
        </w:rPr>
        <w:t xml:space="preserve">, </w:t>
      </w:r>
      <w:r w:rsidR="000D2E06">
        <w:rPr>
          <w:szCs w:val="18"/>
          <w:lang w:val="nl-NL" w:eastAsia="nl-NL"/>
        </w:rPr>
        <w:t xml:space="preserve">de </w:t>
      </w:r>
      <w:r w:rsidR="009F78F8">
        <w:rPr>
          <w:szCs w:val="18"/>
          <w:lang w:val="nl-NL" w:eastAsia="nl-NL"/>
        </w:rPr>
        <w:t>toegang tot</w:t>
      </w:r>
      <w:r w:rsidR="00BB4435">
        <w:rPr>
          <w:szCs w:val="18"/>
          <w:lang w:val="nl-NL" w:eastAsia="nl-NL"/>
        </w:rPr>
        <w:t xml:space="preserve">, </w:t>
      </w:r>
      <w:r w:rsidR="000D2E06">
        <w:rPr>
          <w:szCs w:val="18"/>
          <w:lang w:val="nl-NL" w:eastAsia="nl-NL"/>
        </w:rPr>
        <w:t xml:space="preserve">de </w:t>
      </w:r>
      <w:r w:rsidR="00BB4435">
        <w:rPr>
          <w:szCs w:val="18"/>
          <w:lang w:val="nl-NL" w:eastAsia="nl-NL"/>
        </w:rPr>
        <w:t>goedkeuring</w:t>
      </w:r>
      <w:r w:rsidR="009F78F8">
        <w:rPr>
          <w:szCs w:val="18"/>
          <w:lang w:val="nl-NL" w:eastAsia="nl-NL"/>
        </w:rPr>
        <w:t xml:space="preserve"> en </w:t>
      </w:r>
      <w:r w:rsidR="000D2E06">
        <w:rPr>
          <w:szCs w:val="18"/>
          <w:lang w:val="nl-NL" w:eastAsia="nl-NL"/>
        </w:rPr>
        <w:t xml:space="preserve">de </w:t>
      </w:r>
      <w:r w:rsidR="009F78F8">
        <w:rPr>
          <w:szCs w:val="18"/>
          <w:lang w:val="nl-NL" w:eastAsia="nl-NL"/>
        </w:rPr>
        <w:t>inspectie</w:t>
      </w:r>
      <w:r w:rsidR="00DB3EA7">
        <w:rPr>
          <w:szCs w:val="18"/>
          <w:lang w:val="nl-NL" w:eastAsia="nl-NL"/>
        </w:rPr>
        <w:t xml:space="preserve"> van apparatuur voor radiocommunicatie ook meetsystemen</w:t>
      </w:r>
      <w:r w:rsidR="00DE75E4">
        <w:rPr>
          <w:szCs w:val="18"/>
          <w:lang w:val="nl-NL" w:eastAsia="nl-NL"/>
        </w:rPr>
        <w:t xml:space="preserve"> die van gemeenschappelijk belang zijn</w:t>
      </w:r>
      <w:r w:rsidR="00DB3EA7">
        <w:rPr>
          <w:szCs w:val="18"/>
          <w:lang w:val="nl-NL" w:eastAsia="nl-NL"/>
        </w:rPr>
        <w:t xml:space="preserve">. </w:t>
      </w:r>
      <w:r w:rsidR="000D1604">
        <w:rPr>
          <w:szCs w:val="18"/>
          <w:lang w:val="nl-NL" w:eastAsia="nl-NL"/>
        </w:rPr>
        <w:t xml:space="preserve">Nauwkeurige meting </w:t>
      </w:r>
      <w:r w:rsidRPr="00812D50" w:rsidR="00812D50">
        <w:rPr>
          <w:szCs w:val="18"/>
          <w:lang w:val="nl-NL" w:eastAsia="nl-NL"/>
        </w:rPr>
        <w:t>van de hoeveelheden koolwaterstoffen die uit het veld afkomstig zijn</w:t>
      </w:r>
      <w:r w:rsidR="00812D50">
        <w:rPr>
          <w:szCs w:val="18"/>
          <w:lang w:val="nl-NL" w:eastAsia="nl-NL"/>
        </w:rPr>
        <w:t>,</w:t>
      </w:r>
      <w:r w:rsidRPr="00812D50" w:rsidR="00812D50">
        <w:rPr>
          <w:szCs w:val="18"/>
          <w:lang w:val="nl-NL" w:eastAsia="nl-NL"/>
        </w:rPr>
        <w:t xml:space="preserve"> </w:t>
      </w:r>
      <w:r w:rsidR="00FA46DB">
        <w:rPr>
          <w:szCs w:val="18"/>
          <w:lang w:val="nl-NL" w:eastAsia="nl-NL"/>
        </w:rPr>
        <w:t xml:space="preserve">is </w:t>
      </w:r>
      <w:r w:rsidR="00DB3EA7">
        <w:rPr>
          <w:szCs w:val="18"/>
          <w:lang w:val="nl-NL" w:eastAsia="nl-NL"/>
        </w:rPr>
        <w:t xml:space="preserve">niet alleen van belang </w:t>
      </w:r>
      <w:r w:rsidR="009F78F8">
        <w:rPr>
          <w:szCs w:val="18"/>
          <w:lang w:val="nl-NL" w:eastAsia="nl-NL"/>
        </w:rPr>
        <w:t xml:space="preserve">voor de feitelijke verdeling van de gewonnen hoeveelheden tussen </w:t>
      </w:r>
      <w:r w:rsidR="000A218A">
        <w:rPr>
          <w:szCs w:val="18"/>
          <w:lang w:val="nl-NL" w:eastAsia="nl-NL"/>
        </w:rPr>
        <w:t xml:space="preserve">partijen en </w:t>
      </w:r>
      <w:r w:rsidR="009F78F8">
        <w:rPr>
          <w:szCs w:val="18"/>
          <w:lang w:val="nl-NL" w:eastAsia="nl-NL"/>
        </w:rPr>
        <w:t xml:space="preserve">vergunninghouders </w:t>
      </w:r>
      <w:r w:rsidR="00DB3EA7">
        <w:rPr>
          <w:szCs w:val="18"/>
          <w:lang w:val="nl-NL" w:eastAsia="nl-NL"/>
        </w:rPr>
        <w:t>maar</w:t>
      </w:r>
      <w:r w:rsidR="000D1604">
        <w:rPr>
          <w:szCs w:val="18"/>
          <w:lang w:val="nl-NL" w:eastAsia="nl-NL"/>
        </w:rPr>
        <w:t>,</w:t>
      </w:r>
      <w:r w:rsidR="00DB3EA7">
        <w:rPr>
          <w:szCs w:val="18"/>
          <w:lang w:val="nl-NL" w:eastAsia="nl-NL"/>
        </w:rPr>
        <w:t xml:space="preserve"> </w:t>
      </w:r>
      <w:r w:rsidR="000D1604">
        <w:rPr>
          <w:szCs w:val="18"/>
          <w:lang w:val="nl-NL" w:eastAsia="nl-NL"/>
        </w:rPr>
        <w:t xml:space="preserve">gelet op de financiële belangen van beide partijen, </w:t>
      </w:r>
      <w:r w:rsidR="00DB3EA7">
        <w:rPr>
          <w:szCs w:val="18"/>
          <w:lang w:val="nl-NL" w:eastAsia="nl-NL"/>
        </w:rPr>
        <w:t xml:space="preserve">ook </w:t>
      </w:r>
      <w:r w:rsidR="009E6F39">
        <w:rPr>
          <w:szCs w:val="18"/>
          <w:lang w:val="nl-NL" w:eastAsia="nl-NL"/>
        </w:rPr>
        <w:t>voor de heffing van</w:t>
      </w:r>
      <w:r w:rsidR="009F78F8">
        <w:rPr>
          <w:szCs w:val="18"/>
          <w:lang w:val="nl-NL" w:eastAsia="nl-NL"/>
        </w:rPr>
        <w:t xml:space="preserve"> belastingen en </w:t>
      </w:r>
      <w:r w:rsidR="00BB417D">
        <w:rPr>
          <w:szCs w:val="18"/>
          <w:lang w:val="nl-NL" w:eastAsia="nl-NL"/>
        </w:rPr>
        <w:t>mijnbouw</w:t>
      </w:r>
      <w:r w:rsidR="009F78F8">
        <w:rPr>
          <w:szCs w:val="18"/>
          <w:lang w:val="nl-NL" w:eastAsia="nl-NL"/>
        </w:rPr>
        <w:t>afdrachten</w:t>
      </w:r>
      <w:r w:rsidRPr="00DA341C" w:rsidR="00DA341C">
        <w:rPr>
          <w:szCs w:val="18"/>
          <w:lang w:val="nl-NL" w:eastAsia="nl-NL"/>
        </w:rPr>
        <w:t xml:space="preserve"> </w:t>
      </w:r>
      <w:r w:rsidR="00DA341C">
        <w:rPr>
          <w:szCs w:val="18"/>
          <w:lang w:val="nl-NL" w:eastAsia="nl-NL"/>
        </w:rPr>
        <w:t>door partijen</w:t>
      </w:r>
      <w:r w:rsidR="005B6F22">
        <w:rPr>
          <w:szCs w:val="18"/>
          <w:lang w:val="nl-NL" w:eastAsia="nl-NL"/>
        </w:rPr>
        <w:t xml:space="preserve">, zoals is </w:t>
      </w:r>
      <w:r w:rsidR="00132988">
        <w:rPr>
          <w:szCs w:val="18"/>
          <w:lang w:val="nl-NL" w:eastAsia="nl-NL"/>
        </w:rPr>
        <w:t xml:space="preserve">geregeld </w:t>
      </w:r>
      <w:r w:rsidR="005B6F22">
        <w:rPr>
          <w:szCs w:val="18"/>
          <w:lang w:val="nl-NL" w:eastAsia="nl-NL"/>
        </w:rPr>
        <w:t>in artikel 10</w:t>
      </w:r>
      <w:r w:rsidR="009F78F8">
        <w:rPr>
          <w:szCs w:val="18"/>
          <w:lang w:val="nl-NL" w:eastAsia="nl-NL"/>
        </w:rPr>
        <w:t xml:space="preserve">. </w:t>
      </w:r>
      <w:r w:rsidR="000D1604">
        <w:rPr>
          <w:szCs w:val="18"/>
          <w:lang w:val="nl-NL" w:eastAsia="nl-NL"/>
        </w:rPr>
        <w:t xml:space="preserve">Gelet op de wederzijdse belangen hebben inspecteurs </w:t>
      </w:r>
      <w:r w:rsidR="007A7AEA">
        <w:rPr>
          <w:szCs w:val="18"/>
          <w:lang w:val="nl-NL" w:eastAsia="nl-NL"/>
        </w:rPr>
        <w:t>v</w:t>
      </w:r>
      <w:r w:rsidR="000D1604">
        <w:rPr>
          <w:szCs w:val="18"/>
          <w:lang w:val="nl-NL" w:eastAsia="nl-NL"/>
        </w:rPr>
        <w:t xml:space="preserve">an </w:t>
      </w:r>
      <w:r w:rsidR="000A3B77">
        <w:rPr>
          <w:szCs w:val="18"/>
          <w:lang w:val="nl-NL" w:eastAsia="nl-NL"/>
        </w:rPr>
        <w:t xml:space="preserve">de bevoegde autoriteiten van </w:t>
      </w:r>
      <w:r w:rsidR="000D1604">
        <w:rPr>
          <w:szCs w:val="18"/>
          <w:lang w:val="nl-NL" w:eastAsia="nl-NL"/>
        </w:rPr>
        <w:t xml:space="preserve">beide </w:t>
      </w:r>
      <w:r w:rsidR="00C72DC3">
        <w:rPr>
          <w:szCs w:val="18"/>
          <w:lang w:val="nl-NL" w:eastAsia="nl-NL"/>
        </w:rPr>
        <w:t xml:space="preserve">partijen </w:t>
      </w:r>
      <w:r w:rsidR="00A2396B">
        <w:rPr>
          <w:szCs w:val="18"/>
          <w:lang w:val="nl-NL" w:eastAsia="nl-NL"/>
        </w:rPr>
        <w:t xml:space="preserve">recht op </w:t>
      </w:r>
      <w:r w:rsidR="000D1604">
        <w:rPr>
          <w:szCs w:val="18"/>
          <w:lang w:val="nl-NL" w:eastAsia="nl-NL"/>
        </w:rPr>
        <w:t>toegang tot</w:t>
      </w:r>
      <w:r w:rsidR="008045EE">
        <w:rPr>
          <w:szCs w:val="18"/>
          <w:lang w:val="nl-NL" w:eastAsia="nl-NL"/>
        </w:rPr>
        <w:t xml:space="preserve"> elkaars</w:t>
      </w:r>
      <w:r w:rsidR="000D1604">
        <w:rPr>
          <w:szCs w:val="18"/>
          <w:lang w:val="nl-NL" w:eastAsia="nl-NL"/>
        </w:rPr>
        <w:t xml:space="preserve"> meetsystemen </w:t>
      </w:r>
      <w:r w:rsidR="008045EE">
        <w:rPr>
          <w:szCs w:val="18"/>
          <w:lang w:val="nl-NL" w:eastAsia="nl-NL"/>
        </w:rPr>
        <w:t xml:space="preserve">en </w:t>
      </w:r>
      <w:r w:rsidR="000D1604">
        <w:rPr>
          <w:szCs w:val="18"/>
          <w:lang w:val="nl-NL" w:eastAsia="nl-NL"/>
        </w:rPr>
        <w:t xml:space="preserve">op elkaars grondgebied. </w:t>
      </w:r>
      <w:r w:rsidRPr="007A7AEA" w:rsidR="007A7AEA">
        <w:rPr>
          <w:szCs w:val="18"/>
          <w:lang w:val="nl-NL" w:eastAsia="nl-NL"/>
        </w:rPr>
        <w:t xml:space="preserve">Bevoegdheden hebben de inspecteurs uiteraard slechts op het onder </w:t>
      </w:r>
      <w:r w:rsidR="00767105">
        <w:rPr>
          <w:szCs w:val="18"/>
          <w:lang w:val="nl-NL" w:eastAsia="nl-NL"/>
        </w:rPr>
        <w:t xml:space="preserve">de </w:t>
      </w:r>
      <w:r w:rsidRPr="007A7AEA" w:rsidR="007A7AEA">
        <w:rPr>
          <w:szCs w:val="18"/>
          <w:lang w:val="nl-NL" w:eastAsia="nl-NL"/>
        </w:rPr>
        <w:t xml:space="preserve">rechtsmacht </w:t>
      </w:r>
      <w:r w:rsidR="00767105">
        <w:rPr>
          <w:szCs w:val="18"/>
          <w:lang w:val="nl-NL" w:eastAsia="nl-NL"/>
        </w:rPr>
        <w:t xml:space="preserve">van hun land </w:t>
      </w:r>
      <w:r w:rsidRPr="007A7AEA" w:rsidR="007A7AEA">
        <w:rPr>
          <w:szCs w:val="18"/>
          <w:lang w:val="nl-NL" w:eastAsia="nl-NL"/>
        </w:rPr>
        <w:t>vallende deel</w:t>
      </w:r>
      <w:r w:rsidR="007A7AEA">
        <w:rPr>
          <w:szCs w:val="18"/>
          <w:lang w:val="nl-NL" w:eastAsia="nl-NL"/>
        </w:rPr>
        <w:t xml:space="preserve"> van het grensoverschrijdend veld</w:t>
      </w:r>
      <w:r w:rsidRPr="007A7AEA" w:rsidR="007A7AEA">
        <w:rPr>
          <w:szCs w:val="18"/>
          <w:lang w:val="nl-NL" w:eastAsia="nl-NL"/>
        </w:rPr>
        <w:t>.</w:t>
      </w:r>
    </w:p>
    <w:p w:rsidR="000D2E06" w:rsidP="00DE22D4" w:rsidRDefault="000D2E06" w14:paraId="1E863474" w14:textId="0E0BA294">
      <w:pPr>
        <w:spacing w:after="0" w:line="240" w:lineRule="atLeast"/>
        <w:rPr>
          <w:szCs w:val="18"/>
          <w:lang w:val="nl-NL" w:eastAsia="nl-NL"/>
        </w:rPr>
      </w:pPr>
    </w:p>
    <w:p w:rsidRPr="00B924F6" w:rsidR="000D2E06" w:rsidP="00DE22D4" w:rsidRDefault="000D2E06" w14:paraId="6F68AF8D" w14:textId="32992FA1">
      <w:pPr>
        <w:spacing w:after="0" w:line="240" w:lineRule="atLeast"/>
        <w:rPr>
          <w:b/>
          <w:bCs/>
          <w:szCs w:val="18"/>
          <w:lang w:val="nl-NL" w:eastAsia="nl-NL"/>
        </w:rPr>
      </w:pPr>
      <w:r w:rsidRPr="00B924F6">
        <w:rPr>
          <w:b/>
          <w:bCs/>
          <w:szCs w:val="18"/>
          <w:lang w:val="nl-NL" w:eastAsia="nl-NL"/>
        </w:rPr>
        <w:t>Artikel 8 Noodgeval</w:t>
      </w:r>
      <w:r w:rsidR="002C2346">
        <w:rPr>
          <w:b/>
          <w:bCs/>
          <w:szCs w:val="18"/>
          <w:lang w:val="nl-NL" w:eastAsia="nl-NL"/>
        </w:rPr>
        <w:t>len</w:t>
      </w:r>
    </w:p>
    <w:p w:rsidR="00E055A0" w:rsidP="000D2E06" w:rsidRDefault="00E055A0" w14:paraId="046EF974" w14:textId="77777777">
      <w:pPr>
        <w:spacing w:after="0" w:line="240" w:lineRule="atLeast"/>
        <w:rPr>
          <w:szCs w:val="18"/>
          <w:lang w:val="nl-NL" w:eastAsia="nl-NL"/>
        </w:rPr>
      </w:pPr>
    </w:p>
    <w:p w:rsidR="000D2E06" w:rsidP="000D2E06" w:rsidRDefault="00E055A0" w14:paraId="78D76294" w14:textId="285C9054">
      <w:pPr>
        <w:spacing w:after="0" w:line="240" w:lineRule="atLeast"/>
        <w:rPr>
          <w:szCs w:val="18"/>
          <w:lang w:val="nl-NL" w:eastAsia="nl-NL"/>
        </w:rPr>
      </w:pPr>
      <w:r>
        <w:rPr>
          <w:szCs w:val="18"/>
          <w:lang w:val="nl-NL" w:eastAsia="nl-NL"/>
        </w:rPr>
        <w:t xml:space="preserve">In </w:t>
      </w:r>
      <w:r w:rsidR="00F86EF7">
        <w:rPr>
          <w:szCs w:val="18"/>
          <w:lang w:val="nl-NL" w:eastAsia="nl-NL"/>
        </w:rPr>
        <w:t xml:space="preserve">samenhang met </w:t>
      </w:r>
      <w:r w:rsidR="00B72439">
        <w:rPr>
          <w:szCs w:val="18"/>
          <w:lang w:val="nl-NL" w:eastAsia="nl-NL"/>
        </w:rPr>
        <w:t xml:space="preserve">het vijfde lid van </w:t>
      </w:r>
      <w:r>
        <w:rPr>
          <w:szCs w:val="18"/>
          <w:lang w:val="nl-NL" w:eastAsia="nl-NL"/>
        </w:rPr>
        <w:t xml:space="preserve">artikel 5 </w:t>
      </w:r>
      <w:r w:rsidR="00287A4D">
        <w:rPr>
          <w:szCs w:val="18"/>
          <w:lang w:val="nl-NL" w:eastAsia="nl-NL"/>
        </w:rPr>
        <w:t xml:space="preserve">dat een specifieke voorziening </w:t>
      </w:r>
      <w:r w:rsidR="00B72439">
        <w:rPr>
          <w:szCs w:val="18"/>
          <w:lang w:val="nl-NL" w:eastAsia="nl-NL"/>
        </w:rPr>
        <w:t xml:space="preserve">bevat </w:t>
      </w:r>
      <w:r w:rsidR="008D526E">
        <w:rPr>
          <w:szCs w:val="18"/>
          <w:lang w:val="nl-NL" w:eastAsia="nl-NL"/>
        </w:rPr>
        <w:t xml:space="preserve">voor </w:t>
      </w:r>
      <w:r w:rsidR="00CF0459">
        <w:rPr>
          <w:szCs w:val="18"/>
          <w:lang w:val="nl-NL" w:eastAsia="nl-NL"/>
        </w:rPr>
        <w:t xml:space="preserve">optreden in </w:t>
      </w:r>
      <w:r w:rsidR="008D526E">
        <w:rPr>
          <w:szCs w:val="18"/>
          <w:lang w:val="nl-NL" w:eastAsia="nl-NL"/>
        </w:rPr>
        <w:t xml:space="preserve">situaties met </w:t>
      </w:r>
      <w:r w:rsidR="00D5619C">
        <w:rPr>
          <w:szCs w:val="18"/>
          <w:lang w:val="nl-NL" w:eastAsia="nl-NL"/>
        </w:rPr>
        <w:t xml:space="preserve">ernstige risico’s op of van een ongeval, </w:t>
      </w:r>
      <w:r w:rsidR="000D2E06">
        <w:rPr>
          <w:szCs w:val="18"/>
          <w:lang w:val="nl-NL" w:eastAsia="nl-NL"/>
        </w:rPr>
        <w:t xml:space="preserve">bepaalt </w:t>
      </w:r>
      <w:r>
        <w:rPr>
          <w:szCs w:val="18"/>
          <w:lang w:val="nl-NL" w:eastAsia="nl-NL"/>
        </w:rPr>
        <w:t xml:space="preserve">dit artikel </w:t>
      </w:r>
      <w:r w:rsidR="000D2E06">
        <w:rPr>
          <w:szCs w:val="18"/>
          <w:lang w:val="nl-NL" w:eastAsia="nl-NL"/>
        </w:rPr>
        <w:t xml:space="preserve">dat het Verdrag de uitoefening van bevoegdheden van partijen bij </w:t>
      </w:r>
      <w:r w:rsidR="00534B1B">
        <w:rPr>
          <w:szCs w:val="18"/>
          <w:lang w:val="nl-NL" w:eastAsia="nl-NL"/>
        </w:rPr>
        <w:t xml:space="preserve">andere </w:t>
      </w:r>
      <w:r w:rsidR="000D2E06">
        <w:rPr>
          <w:szCs w:val="18"/>
          <w:lang w:val="nl-NL" w:eastAsia="nl-NL"/>
        </w:rPr>
        <w:t xml:space="preserve">noodgevallen onverlet laat. </w:t>
      </w:r>
      <w:r w:rsidR="00534B1B">
        <w:rPr>
          <w:szCs w:val="18"/>
          <w:lang w:val="nl-NL" w:eastAsia="nl-NL"/>
        </w:rPr>
        <w:t>I</w:t>
      </w:r>
      <w:r w:rsidR="00985648">
        <w:rPr>
          <w:szCs w:val="18"/>
          <w:lang w:val="nl-NL" w:eastAsia="nl-NL"/>
        </w:rPr>
        <w:t xml:space="preserve">n </w:t>
      </w:r>
      <w:r w:rsidR="000D2E06">
        <w:rPr>
          <w:szCs w:val="18"/>
          <w:lang w:val="nl-NL" w:eastAsia="nl-NL"/>
        </w:rPr>
        <w:t xml:space="preserve">die situaties </w:t>
      </w:r>
      <w:r w:rsidR="00AE53C4">
        <w:rPr>
          <w:szCs w:val="18"/>
          <w:lang w:val="nl-NL" w:eastAsia="nl-NL"/>
        </w:rPr>
        <w:t xml:space="preserve">wordt er </w:t>
      </w:r>
      <w:r>
        <w:rPr>
          <w:szCs w:val="18"/>
          <w:lang w:val="nl-NL" w:eastAsia="nl-NL"/>
        </w:rPr>
        <w:t xml:space="preserve">zo spoedig mogelijk overleg gevoerd om </w:t>
      </w:r>
      <w:r w:rsidR="000D2E06">
        <w:rPr>
          <w:szCs w:val="18"/>
          <w:lang w:val="nl-NL" w:eastAsia="nl-NL"/>
        </w:rPr>
        <w:t>te komen tot passende en gezamenlijk te treffen maatregelen</w:t>
      </w:r>
      <w:r w:rsidR="00904C0E">
        <w:rPr>
          <w:szCs w:val="18"/>
          <w:lang w:val="nl-NL" w:eastAsia="nl-NL"/>
        </w:rPr>
        <w:t xml:space="preserve"> </w:t>
      </w:r>
      <w:r w:rsidR="00534B1B">
        <w:rPr>
          <w:szCs w:val="18"/>
          <w:lang w:val="nl-NL" w:eastAsia="nl-NL"/>
        </w:rPr>
        <w:t xml:space="preserve">die zijn </w:t>
      </w:r>
      <w:r w:rsidR="00B67D68">
        <w:rPr>
          <w:szCs w:val="18"/>
          <w:lang w:val="nl-NL" w:eastAsia="nl-NL"/>
        </w:rPr>
        <w:t>afgestemd op het gezamenlijk belang bij het grensoverschrijdende project</w:t>
      </w:r>
      <w:r w:rsidR="000D2E06">
        <w:rPr>
          <w:szCs w:val="18"/>
          <w:lang w:val="nl-NL" w:eastAsia="nl-NL"/>
        </w:rPr>
        <w:t>.</w:t>
      </w:r>
    </w:p>
    <w:p w:rsidR="009B13B2" w:rsidP="000D2E06" w:rsidRDefault="009B13B2" w14:paraId="288373F9" w14:textId="5604E6F4">
      <w:pPr>
        <w:spacing w:after="0" w:line="240" w:lineRule="atLeast"/>
        <w:rPr>
          <w:szCs w:val="18"/>
          <w:lang w:val="nl-NL" w:eastAsia="nl-NL"/>
        </w:rPr>
      </w:pPr>
    </w:p>
    <w:p w:rsidRPr="009B13B2" w:rsidR="009B13B2" w:rsidP="000D2E06" w:rsidRDefault="009B13B2" w14:paraId="151D1422" w14:textId="53582946">
      <w:pPr>
        <w:spacing w:after="0" w:line="240" w:lineRule="atLeast"/>
        <w:rPr>
          <w:b/>
          <w:bCs/>
          <w:szCs w:val="18"/>
          <w:lang w:val="nl-NL" w:eastAsia="nl-NL"/>
        </w:rPr>
      </w:pPr>
      <w:r w:rsidRPr="009B13B2">
        <w:rPr>
          <w:b/>
          <w:bCs/>
          <w:szCs w:val="18"/>
          <w:lang w:val="nl-NL" w:eastAsia="nl-NL"/>
        </w:rPr>
        <w:t>Artikel 9 Uitwisseling van informatie</w:t>
      </w:r>
    </w:p>
    <w:p w:rsidR="005D0811" w:rsidP="000D2E06" w:rsidRDefault="005D0811" w14:paraId="50063AF0" w14:textId="77777777">
      <w:pPr>
        <w:spacing w:after="0" w:line="240" w:lineRule="atLeast"/>
        <w:rPr>
          <w:szCs w:val="18"/>
          <w:lang w:val="nl-NL" w:eastAsia="nl-NL"/>
        </w:rPr>
      </w:pPr>
    </w:p>
    <w:p w:rsidR="0085016D" w:rsidP="000D2E06" w:rsidRDefault="00CD4C9E" w14:paraId="19115DE9" w14:textId="201D916D">
      <w:pPr>
        <w:spacing w:after="0" w:line="240" w:lineRule="atLeast"/>
        <w:rPr>
          <w:szCs w:val="18"/>
          <w:lang w:val="nl-NL" w:eastAsia="nl-NL"/>
        </w:rPr>
      </w:pPr>
      <w:r>
        <w:rPr>
          <w:szCs w:val="18"/>
          <w:lang w:val="nl-NL" w:eastAsia="nl-NL"/>
        </w:rPr>
        <w:t xml:space="preserve">Gelet op </w:t>
      </w:r>
      <w:r w:rsidR="0037521A">
        <w:rPr>
          <w:szCs w:val="18"/>
          <w:lang w:val="nl-NL" w:eastAsia="nl-NL"/>
        </w:rPr>
        <w:t xml:space="preserve">de wens </w:t>
      </w:r>
      <w:r w:rsidR="00090BE8">
        <w:rPr>
          <w:szCs w:val="18"/>
          <w:lang w:val="nl-NL" w:eastAsia="nl-NL"/>
        </w:rPr>
        <w:t xml:space="preserve">en het belang </w:t>
      </w:r>
      <w:r w:rsidR="0037521A">
        <w:rPr>
          <w:szCs w:val="18"/>
          <w:lang w:val="nl-NL" w:eastAsia="nl-NL"/>
        </w:rPr>
        <w:t xml:space="preserve">van partijen om </w:t>
      </w:r>
      <w:r>
        <w:rPr>
          <w:szCs w:val="18"/>
          <w:lang w:val="nl-NL" w:eastAsia="nl-NL"/>
        </w:rPr>
        <w:t xml:space="preserve">grensoverschrijdende projecten </w:t>
      </w:r>
      <w:r w:rsidR="0037521A">
        <w:rPr>
          <w:szCs w:val="18"/>
          <w:lang w:val="nl-NL" w:eastAsia="nl-NL"/>
        </w:rPr>
        <w:t>gezamenlijk tot ontwikkeling te brengen</w:t>
      </w:r>
      <w:r w:rsidR="00077CEC">
        <w:rPr>
          <w:szCs w:val="18"/>
          <w:lang w:val="nl-NL" w:eastAsia="nl-NL"/>
        </w:rPr>
        <w:t xml:space="preserve"> en uit te voeren</w:t>
      </w:r>
      <w:r w:rsidR="00C766BD">
        <w:rPr>
          <w:szCs w:val="18"/>
          <w:lang w:val="nl-NL" w:eastAsia="nl-NL"/>
        </w:rPr>
        <w:t xml:space="preserve">, dienen partijen elkaar op de hoogte te stellen </w:t>
      </w:r>
      <w:r w:rsidRPr="0037521A" w:rsidR="00C766BD">
        <w:rPr>
          <w:szCs w:val="18"/>
          <w:lang w:val="nl-NL" w:eastAsia="nl-NL"/>
        </w:rPr>
        <w:t xml:space="preserve">van relevante ontwikkelingen </w:t>
      </w:r>
      <w:r w:rsidR="00AE7040">
        <w:rPr>
          <w:szCs w:val="18"/>
          <w:lang w:val="nl-NL" w:eastAsia="nl-NL"/>
        </w:rPr>
        <w:t>op</w:t>
      </w:r>
      <w:r w:rsidR="00C766BD">
        <w:rPr>
          <w:szCs w:val="18"/>
          <w:lang w:val="nl-NL" w:eastAsia="nl-NL"/>
        </w:rPr>
        <w:t xml:space="preserve"> het gebied </w:t>
      </w:r>
      <w:r w:rsidR="00AE7040">
        <w:rPr>
          <w:szCs w:val="18"/>
          <w:lang w:val="nl-NL" w:eastAsia="nl-NL"/>
        </w:rPr>
        <w:t>van</w:t>
      </w:r>
      <w:r w:rsidR="00C766BD">
        <w:rPr>
          <w:szCs w:val="18"/>
          <w:lang w:val="nl-NL" w:eastAsia="nl-NL"/>
        </w:rPr>
        <w:t xml:space="preserve"> dergelijke projecten. Eveneens dienen zij elkaar informatie en gegevens te verstrekken over de mogelijkheden en de feitelijke uitvoering van opsporing en winning van koolwaterstoffen in </w:t>
      </w:r>
      <w:r w:rsidR="003C0017">
        <w:rPr>
          <w:szCs w:val="18"/>
          <w:lang w:val="nl-NL" w:eastAsia="nl-NL"/>
        </w:rPr>
        <w:t xml:space="preserve">deze </w:t>
      </w:r>
      <w:r w:rsidR="00C766BD">
        <w:rPr>
          <w:szCs w:val="18"/>
          <w:lang w:val="nl-NL" w:eastAsia="nl-NL"/>
        </w:rPr>
        <w:t xml:space="preserve">projecten. </w:t>
      </w:r>
      <w:r w:rsidR="0085016D">
        <w:rPr>
          <w:szCs w:val="18"/>
          <w:lang w:val="nl-NL" w:eastAsia="nl-NL"/>
        </w:rPr>
        <w:t xml:space="preserve">Wat betreft de wettelijke beperkingen </w:t>
      </w:r>
      <w:r w:rsidR="00BA310E">
        <w:rPr>
          <w:szCs w:val="18"/>
          <w:lang w:val="nl-NL" w:eastAsia="nl-NL"/>
        </w:rPr>
        <w:t xml:space="preserve">inzake </w:t>
      </w:r>
      <w:r w:rsidR="008D0C10">
        <w:rPr>
          <w:szCs w:val="18"/>
          <w:lang w:val="nl-NL" w:eastAsia="nl-NL"/>
        </w:rPr>
        <w:t>openbaar</w:t>
      </w:r>
      <w:r w:rsidR="00BA310E">
        <w:rPr>
          <w:szCs w:val="18"/>
          <w:lang w:val="nl-NL" w:eastAsia="nl-NL"/>
        </w:rPr>
        <w:t xml:space="preserve">making en gebruik </w:t>
      </w:r>
      <w:r w:rsidR="00045FFF">
        <w:rPr>
          <w:szCs w:val="18"/>
          <w:lang w:val="nl-NL" w:eastAsia="nl-NL"/>
        </w:rPr>
        <w:t xml:space="preserve">van informatie </w:t>
      </w:r>
      <w:r w:rsidR="0085016D">
        <w:rPr>
          <w:szCs w:val="18"/>
          <w:lang w:val="nl-NL" w:eastAsia="nl-NL"/>
        </w:rPr>
        <w:t xml:space="preserve">waar in dit artikel </w:t>
      </w:r>
      <w:r w:rsidR="00045FFF">
        <w:rPr>
          <w:szCs w:val="18"/>
          <w:lang w:val="nl-NL" w:eastAsia="nl-NL"/>
        </w:rPr>
        <w:t>naar wordt verwezen</w:t>
      </w:r>
      <w:r w:rsidR="0085016D">
        <w:rPr>
          <w:szCs w:val="18"/>
          <w:lang w:val="nl-NL" w:eastAsia="nl-NL"/>
        </w:rPr>
        <w:t xml:space="preserve">, </w:t>
      </w:r>
      <w:r w:rsidR="00045FFF">
        <w:rPr>
          <w:szCs w:val="18"/>
          <w:lang w:val="nl-NL" w:eastAsia="nl-NL"/>
        </w:rPr>
        <w:t>geldt</w:t>
      </w:r>
      <w:r w:rsidR="0085016D">
        <w:rPr>
          <w:szCs w:val="18"/>
          <w:lang w:val="nl-NL" w:eastAsia="nl-NL"/>
        </w:rPr>
        <w:t xml:space="preserve"> in het bijzonder paragraaf 7.2 van het Mijnbouwbesluit. Daarin zijn regels gesteld ten aanzien van </w:t>
      </w:r>
      <w:r w:rsidR="00CD5082">
        <w:rPr>
          <w:szCs w:val="18"/>
          <w:lang w:val="nl-NL" w:eastAsia="nl-NL"/>
        </w:rPr>
        <w:t xml:space="preserve">de </w:t>
      </w:r>
      <w:r w:rsidR="00BA310E">
        <w:rPr>
          <w:szCs w:val="18"/>
          <w:lang w:val="nl-NL" w:eastAsia="nl-NL"/>
        </w:rPr>
        <w:t xml:space="preserve">vertrouwelijkheid en </w:t>
      </w:r>
      <w:r w:rsidRPr="0085016D" w:rsidR="0085016D">
        <w:rPr>
          <w:szCs w:val="18"/>
          <w:lang w:val="nl-NL" w:eastAsia="nl-NL"/>
        </w:rPr>
        <w:t>openbaarmaking</w:t>
      </w:r>
      <w:r w:rsidR="0085016D">
        <w:rPr>
          <w:szCs w:val="18"/>
          <w:lang w:val="nl-NL" w:eastAsia="nl-NL"/>
        </w:rPr>
        <w:t xml:space="preserve"> van gegevens die vergunninghouders op basis van de Mijnbouwwet </w:t>
      </w:r>
      <w:r w:rsidR="005B364E">
        <w:rPr>
          <w:szCs w:val="18"/>
          <w:lang w:val="nl-NL" w:eastAsia="nl-NL"/>
        </w:rPr>
        <w:t xml:space="preserve">en het Mijnbouwbesluit </w:t>
      </w:r>
      <w:r w:rsidR="0085016D">
        <w:rPr>
          <w:szCs w:val="18"/>
          <w:lang w:val="nl-NL" w:eastAsia="nl-NL"/>
        </w:rPr>
        <w:t>moeten verstrekken</w:t>
      </w:r>
      <w:r w:rsidR="00D04CEC">
        <w:rPr>
          <w:szCs w:val="18"/>
          <w:lang w:val="nl-NL" w:eastAsia="nl-NL"/>
        </w:rPr>
        <w:t xml:space="preserve"> aan de Minister van </w:t>
      </w:r>
      <w:r w:rsidR="00272728">
        <w:rPr>
          <w:szCs w:val="18"/>
          <w:lang w:val="nl-NL" w:eastAsia="nl-NL"/>
        </w:rPr>
        <w:t>Klimaat</w:t>
      </w:r>
      <w:r w:rsidR="00DD0F53">
        <w:rPr>
          <w:szCs w:val="18"/>
          <w:lang w:val="nl-NL" w:eastAsia="nl-NL"/>
        </w:rPr>
        <w:t xml:space="preserve"> en Groene Groei</w:t>
      </w:r>
      <w:r w:rsidR="00272728">
        <w:rPr>
          <w:szCs w:val="18"/>
          <w:lang w:val="nl-NL" w:eastAsia="nl-NL"/>
        </w:rPr>
        <w:t>.</w:t>
      </w:r>
      <w:r w:rsidR="0085016D">
        <w:rPr>
          <w:szCs w:val="18"/>
          <w:lang w:val="nl-NL" w:eastAsia="nl-NL"/>
        </w:rPr>
        <w:t xml:space="preserve"> </w:t>
      </w:r>
      <w:r w:rsidR="00C766BD">
        <w:rPr>
          <w:szCs w:val="18"/>
          <w:lang w:val="nl-NL" w:eastAsia="nl-NL"/>
        </w:rPr>
        <w:t xml:space="preserve">Gegevens die door vergunninghouders zijn verstrekt, blijven ook </w:t>
      </w:r>
      <w:r w:rsidR="008A2933">
        <w:rPr>
          <w:szCs w:val="18"/>
          <w:lang w:val="nl-NL" w:eastAsia="nl-NL"/>
        </w:rPr>
        <w:t>in het kader van dit artikel</w:t>
      </w:r>
      <w:r w:rsidR="00C766BD">
        <w:rPr>
          <w:szCs w:val="18"/>
          <w:lang w:val="nl-NL" w:eastAsia="nl-NL"/>
        </w:rPr>
        <w:t xml:space="preserve"> vertrouwelijk en worden pas openbaar na het verstrijken van de in </w:t>
      </w:r>
      <w:r w:rsidR="00180357">
        <w:rPr>
          <w:szCs w:val="18"/>
          <w:lang w:val="nl-NL" w:eastAsia="nl-NL"/>
        </w:rPr>
        <w:t>genoemde</w:t>
      </w:r>
      <w:r w:rsidR="00C02AA1">
        <w:rPr>
          <w:szCs w:val="18"/>
          <w:lang w:val="nl-NL" w:eastAsia="nl-NL"/>
        </w:rPr>
        <w:t xml:space="preserve"> </w:t>
      </w:r>
      <w:r w:rsidR="00C766BD">
        <w:rPr>
          <w:szCs w:val="18"/>
          <w:lang w:val="nl-NL" w:eastAsia="nl-NL"/>
        </w:rPr>
        <w:t xml:space="preserve">paragraaf </w:t>
      </w:r>
      <w:r w:rsidR="00180357">
        <w:rPr>
          <w:szCs w:val="18"/>
          <w:lang w:val="nl-NL" w:eastAsia="nl-NL"/>
        </w:rPr>
        <w:t xml:space="preserve">bepaalde </w:t>
      </w:r>
      <w:r w:rsidR="00C766BD">
        <w:rPr>
          <w:szCs w:val="18"/>
          <w:lang w:val="nl-NL" w:eastAsia="nl-NL"/>
        </w:rPr>
        <w:t xml:space="preserve">termijnen. </w:t>
      </w:r>
    </w:p>
    <w:p w:rsidR="00E7648F" w:rsidP="000D2E06" w:rsidRDefault="00E7648F" w14:paraId="61027C71" w14:textId="77777777">
      <w:pPr>
        <w:spacing w:after="0" w:line="240" w:lineRule="atLeast"/>
        <w:rPr>
          <w:szCs w:val="18"/>
          <w:lang w:val="nl-NL" w:eastAsia="nl-NL"/>
        </w:rPr>
      </w:pPr>
    </w:p>
    <w:p w:rsidRPr="007A7AEA" w:rsidR="007A7AEA" w:rsidP="00DE22D4" w:rsidRDefault="007A7AEA" w14:paraId="14164A70" w14:textId="1D3B165A">
      <w:pPr>
        <w:spacing w:after="0" w:line="240" w:lineRule="atLeast"/>
        <w:rPr>
          <w:b/>
          <w:bCs/>
          <w:szCs w:val="18"/>
          <w:lang w:val="nl-NL" w:eastAsia="nl-NL"/>
        </w:rPr>
      </w:pPr>
      <w:r w:rsidRPr="007A7AEA">
        <w:rPr>
          <w:b/>
          <w:bCs/>
          <w:szCs w:val="18"/>
          <w:lang w:val="nl-NL" w:eastAsia="nl-NL"/>
        </w:rPr>
        <w:t>Artikel 10</w:t>
      </w:r>
      <w:r w:rsidR="000D2E06">
        <w:rPr>
          <w:b/>
          <w:bCs/>
          <w:szCs w:val="18"/>
          <w:lang w:val="nl-NL" w:eastAsia="nl-NL"/>
        </w:rPr>
        <w:t xml:space="preserve"> Belastingheffing</w:t>
      </w:r>
    </w:p>
    <w:p w:rsidR="007A7AEA" w:rsidP="00DE22D4" w:rsidRDefault="007A7AEA" w14:paraId="7A645034" w14:textId="7565E2BC">
      <w:pPr>
        <w:spacing w:after="0" w:line="240" w:lineRule="atLeast"/>
        <w:rPr>
          <w:szCs w:val="18"/>
          <w:lang w:val="nl-NL" w:eastAsia="nl-NL"/>
        </w:rPr>
      </w:pPr>
    </w:p>
    <w:p w:rsidR="004320FF" w:rsidP="00DE22D4" w:rsidRDefault="004C6B5D" w14:paraId="37975763" w14:textId="3D21009F">
      <w:pPr>
        <w:spacing w:after="0" w:line="240" w:lineRule="atLeast"/>
        <w:rPr>
          <w:szCs w:val="18"/>
          <w:lang w:val="nl-NL" w:eastAsia="nl-NL"/>
        </w:rPr>
      </w:pPr>
      <w:r>
        <w:rPr>
          <w:szCs w:val="18"/>
          <w:lang w:val="nl-NL" w:eastAsia="nl-NL"/>
        </w:rPr>
        <w:t xml:space="preserve">Bij de heffing van belastingen en specifieke mijnbouwafdrachten is het </w:t>
      </w:r>
      <w:r w:rsidRPr="007A7AEA">
        <w:rPr>
          <w:szCs w:val="18"/>
          <w:lang w:val="nl-NL" w:eastAsia="nl-NL"/>
        </w:rPr>
        <w:t>uitgangspunt dat elk</w:t>
      </w:r>
      <w:r>
        <w:rPr>
          <w:szCs w:val="18"/>
          <w:lang w:val="nl-NL" w:eastAsia="nl-NL"/>
        </w:rPr>
        <w:t xml:space="preserve">e </w:t>
      </w:r>
      <w:r w:rsidR="004421B3">
        <w:rPr>
          <w:szCs w:val="18"/>
          <w:lang w:val="nl-NL" w:eastAsia="nl-NL"/>
        </w:rPr>
        <w:t>p</w:t>
      </w:r>
      <w:r>
        <w:rPr>
          <w:szCs w:val="18"/>
          <w:lang w:val="nl-NL" w:eastAsia="nl-NL"/>
        </w:rPr>
        <w:t xml:space="preserve">artij mag heffen van </w:t>
      </w:r>
      <w:r w:rsidRPr="007A7AEA">
        <w:rPr>
          <w:szCs w:val="18"/>
          <w:lang w:val="nl-NL" w:eastAsia="nl-NL"/>
        </w:rPr>
        <w:t xml:space="preserve">de </w:t>
      </w:r>
      <w:r w:rsidR="00407B4B">
        <w:rPr>
          <w:szCs w:val="18"/>
          <w:lang w:val="nl-NL" w:eastAsia="nl-NL"/>
        </w:rPr>
        <w:t>(mede)</w:t>
      </w:r>
      <w:r w:rsidRPr="007A7AEA">
        <w:rPr>
          <w:szCs w:val="18"/>
          <w:lang w:val="nl-NL" w:eastAsia="nl-NL"/>
        </w:rPr>
        <w:t>houder</w:t>
      </w:r>
      <w:r w:rsidR="00407B4B">
        <w:rPr>
          <w:szCs w:val="18"/>
          <w:lang w:val="nl-NL" w:eastAsia="nl-NL"/>
        </w:rPr>
        <w:t>(s)</w:t>
      </w:r>
      <w:r w:rsidRPr="007A7AEA">
        <w:rPr>
          <w:szCs w:val="18"/>
          <w:lang w:val="nl-NL" w:eastAsia="nl-NL"/>
        </w:rPr>
        <w:t xml:space="preserve"> van de door </w:t>
      </w:r>
      <w:r>
        <w:rPr>
          <w:szCs w:val="18"/>
          <w:lang w:val="nl-NL" w:eastAsia="nl-NL"/>
        </w:rPr>
        <w:t>de</w:t>
      </w:r>
      <w:r w:rsidRPr="007A7AEA">
        <w:rPr>
          <w:szCs w:val="18"/>
          <w:lang w:val="nl-NL" w:eastAsia="nl-NL"/>
        </w:rPr>
        <w:t xml:space="preserve"> betreffende </w:t>
      </w:r>
      <w:r>
        <w:rPr>
          <w:szCs w:val="18"/>
          <w:lang w:val="nl-NL" w:eastAsia="nl-NL"/>
        </w:rPr>
        <w:t xml:space="preserve">partij verleende </w:t>
      </w:r>
      <w:r w:rsidRPr="007A7AEA">
        <w:rPr>
          <w:szCs w:val="18"/>
          <w:lang w:val="nl-NL" w:eastAsia="nl-NL"/>
        </w:rPr>
        <w:t xml:space="preserve">winningsvergunning </w:t>
      </w:r>
      <w:r w:rsidR="004320FF">
        <w:rPr>
          <w:szCs w:val="18"/>
          <w:lang w:val="nl-NL" w:eastAsia="nl-NL"/>
        </w:rPr>
        <w:t>over</w:t>
      </w:r>
      <w:r w:rsidRPr="007A7AEA">
        <w:rPr>
          <w:szCs w:val="18"/>
          <w:lang w:val="nl-NL" w:eastAsia="nl-NL"/>
        </w:rPr>
        <w:t xml:space="preserve"> </w:t>
      </w:r>
      <w:r w:rsidR="00E7648F">
        <w:rPr>
          <w:szCs w:val="18"/>
          <w:lang w:val="nl-NL" w:eastAsia="nl-NL"/>
        </w:rPr>
        <w:t xml:space="preserve">ieders </w:t>
      </w:r>
      <w:r w:rsidRPr="007A7AEA">
        <w:rPr>
          <w:szCs w:val="18"/>
          <w:lang w:val="nl-NL" w:eastAsia="nl-NL"/>
        </w:rPr>
        <w:t xml:space="preserve">aandeel in de exploitatie </w:t>
      </w:r>
      <w:r w:rsidR="00C72DC3">
        <w:rPr>
          <w:szCs w:val="18"/>
          <w:lang w:val="nl-NL" w:eastAsia="nl-NL"/>
        </w:rPr>
        <w:t xml:space="preserve">van </w:t>
      </w:r>
      <w:r>
        <w:rPr>
          <w:szCs w:val="18"/>
          <w:lang w:val="nl-NL" w:eastAsia="nl-NL"/>
        </w:rPr>
        <w:t xml:space="preserve">een grensoverschrijdend veld. </w:t>
      </w:r>
      <w:r w:rsidRPr="00A713DB" w:rsidR="00407B4B">
        <w:rPr>
          <w:szCs w:val="18"/>
          <w:lang w:val="nl-NL" w:eastAsia="nl-NL"/>
        </w:rPr>
        <w:t xml:space="preserve">Uiteraard zijn de vergunninghouders aan beide zijden onderworpen aan de in </w:t>
      </w:r>
      <w:r w:rsidR="00407B4B">
        <w:rPr>
          <w:szCs w:val="18"/>
          <w:lang w:val="nl-NL" w:eastAsia="nl-NL"/>
        </w:rPr>
        <w:t>Duitsland</w:t>
      </w:r>
      <w:r w:rsidRPr="00A713DB" w:rsidR="00407B4B">
        <w:rPr>
          <w:szCs w:val="18"/>
          <w:lang w:val="nl-NL" w:eastAsia="nl-NL"/>
        </w:rPr>
        <w:t xml:space="preserve"> respectievelijk in Nederland geldende belastingwetten</w:t>
      </w:r>
      <w:r w:rsidR="00407B4B">
        <w:rPr>
          <w:szCs w:val="18"/>
          <w:lang w:val="nl-NL" w:eastAsia="nl-NL"/>
        </w:rPr>
        <w:t xml:space="preserve"> en andere wet- en regelgeving</w:t>
      </w:r>
      <w:r w:rsidRPr="00A713DB" w:rsidR="00407B4B">
        <w:rPr>
          <w:szCs w:val="18"/>
          <w:lang w:val="nl-NL" w:eastAsia="nl-NL"/>
        </w:rPr>
        <w:t>.</w:t>
      </w:r>
      <w:r w:rsidR="00407B4B">
        <w:rPr>
          <w:szCs w:val="18"/>
          <w:lang w:val="nl-NL" w:eastAsia="nl-NL"/>
        </w:rPr>
        <w:t xml:space="preserve"> </w:t>
      </w:r>
      <w:r w:rsidR="004421B3">
        <w:rPr>
          <w:szCs w:val="18"/>
          <w:lang w:val="nl-NL" w:eastAsia="nl-NL"/>
        </w:rPr>
        <w:t xml:space="preserve">Het </w:t>
      </w:r>
      <w:r w:rsidR="000E4A66">
        <w:rPr>
          <w:szCs w:val="18"/>
          <w:lang w:val="nl-NL" w:eastAsia="nl-NL"/>
        </w:rPr>
        <w:t xml:space="preserve">op 12 april 2012 in Berlijn tot stand gekomen </w:t>
      </w:r>
      <w:r w:rsidRPr="000E4A66" w:rsidR="000E4A66">
        <w:rPr>
          <w:szCs w:val="18"/>
          <w:lang w:val="nl-NL" w:eastAsia="nl-NL"/>
        </w:rPr>
        <w:t>Verdrag tussen het Koninkrijk der Nederlanden en de Bondsrepubliek Duitsland tot het vermijden van dubbele belasting en het voorkomen van het ontgaan van belasting met betrekking tot belastingen naar het inkomen</w:t>
      </w:r>
      <w:r w:rsidR="000E4A66">
        <w:rPr>
          <w:szCs w:val="18"/>
          <w:lang w:val="nl-NL" w:eastAsia="nl-NL"/>
        </w:rPr>
        <w:t xml:space="preserve"> (</w:t>
      </w:r>
      <w:proofErr w:type="spellStart"/>
      <w:r w:rsidRPr="00CE428A" w:rsidR="00CE428A">
        <w:rPr>
          <w:i/>
          <w:iCs/>
          <w:szCs w:val="18"/>
          <w:lang w:val="nl-NL" w:eastAsia="nl-NL"/>
        </w:rPr>
        <w:t>Trb</w:t>
      </w:r>
      <w:proofErr w:type="spellEnd"/>
      <w:r w:rsidRPr="00B924F6" w:rsidR="000E4A66">
        <w:rPr>
          <w:i/>
          <w:iCs/>
          <w:szCs w:val="18"/>
          <w:lang w:val="nl-NL" w:eastAsia="nl-NL"/>
        </w:rPr>
        <w:t>.</w:t>
      </w:r>
      <w:r w:rsidR="000E4A66">
        <w:rPr>
          <w:szCs w:val="18"/>
          <w:lang w:val="nl-NL" w:eastAsia="nl-NL"/>
        </w:rPr>
        <w:t xml:space="preserve"> 2012, 123), zoals gewijzigd </w:t>
      </w:r>
      <w:r w:rsidR="001713F6">
        <w:rPr>
          <w:szCs w:val="18"/>
          <w:lang w:val="nl-NL" w:eastAsia="nl-NL"/>
        </w:rPr>
        <w:t>bij het Protocol van</w:t>
      </w:r>
      <w:r w:rsidR="000E4A66">
        <w:rPr>
          <w:szCs w:val="18"/>
          <w:lang w:val="nl-NL" w:eastAsia="nl-NL"/>
        </w:rPr>
        <w:t xml:space="preserve"> 11 januari 2016 (</w:t>
      </w:r>
      <w:proofErr w:type="spellStart"/>
      <w:r w:rsidRPr="00CE428A" w:rsidR="00CE428A">
        <w:rPr>
          <w:i/>
          <w:iCs/>
          <w:szCs w:val="18"/>
          <w:lang w:val="nl-NL" w:eastAsia="nl-NL"/>
        </w:rPr>
        <w:t>Trb</w:t>
      </w:r>
      <w:proofErr w:type="spellEnd"/>
      <w:r w:rsidR="000E4A66">
        <w:rPr>
          <w:szCs w:val="18"/>
          <w:lang w:val="nl-NL" w:eastAsia="nl-NL"/>
        </w:rPr>
        <w:t>. 2016, 19)</w:t>
      </w:r>
      <w:r w:rsidR="001713F6">
        <w:rPr>
          <w:szCs w:val="18"/>
          <w:lang w:val="nl-NL" w:eastAsia="nl-NL"/>
        </w:rPr>
        <w:t>, het Protocol van</w:t>
      </w:r>
      <w:r w:rsidR="000406A9">
        <w:rPr>
          <w:szCs w:val="18"/>
          <w:lang w:val="nl-NL" w:eastAsia="nl-NL"/>
        </w:rPr>
        <w:t xml:space="preserve"> </w:t>
      </w:r>
      <w:r w:rsidR="000E4A66">
        <w:rPr>
          <w:szCs w:val="18"/>
          <w:lang w:val="nl-NL" w:eastAsia="nl-NL"/>
        </w:rPr>
        <w:t>24 maart 2021 (</w:t>
      </w:r>
      <w:proofErr w:type="spellStart"/>
      <w:r w:rsidRPr="00CE428A" w:rsidR="00CE428A">
        <w:rPr>
          <w:i/>
          <w:iCs/>
          <w:szCs w:val="18"/>
          <w:lang w:val="nl-NL" w:eastAsia="nl-NL"/>
        </w:rPr>
        <w:t>Trb</w:t>
      </w:r>
      <w:proofErr w:type="spellEnd"/>
      <w:r w:rsidRPr="00B924F6" w:rsidR="000E4A66">
        <w:rPr>
          <w:i/>
          <w:iCs/>
          <w:szCs w:val="18"/>
          <w:lang w:val="nl-NL" w:eastAsia="nl-NL"/>
        </w:rPr>
        <w:t>.</w:t>
      </w:r>
      <w:r w:rsidR="000E4A66">
        <w:rPr>
          <w:szCs w:val="18"/>
          <w:lang w:val="nl-NL" w:eastAsia="nl-NL"/>
        </w:rPr>
        <w:t xml:space="preserve"> 2021, 43) </w:t>
      </w:r>
      <w:r w:rsidR="001713F6">
        <w:rPr>
          <w:szCs w:val="18"/>
          <w:lang w:val="nl-NL" w:eastAsia="nl-NL"/>
        </w:rPr>
        <w:t xml:space="preserve">en </w:t>
      </w:r>
      <w:r w:rsidRPr="001713F6" w:rsidR="001713F6">
        <w:rPr>
          <w:szCs w:val="18"/>
          <w:lang w:val="nl-NL" w:eastAsia="nl-NL"/>
        </w:rPr>
        <w:t xml:space="preserve">het Protocol van 14 april 2025 </w:t>
      </w:r>
      <w:r w:rsidR="001713F6">
        <w:rPr>
          <w:szCs w:val="18"/>
          <w:lang w:val="nl-NL" w:eastAsia="nl-NL"/>
        </w:rPr>
        <w:t>(</w:t>
      </w:r>
      <w:proofErr w:type="spellStart"/>
      <w:r w:rsidRPr="000406A9" w:rsidR="001713F6">
        <w:rPr>
          <w:i/>
          <w:iCs/>
          <w:szCs w:val="18"/>
          <w:lang w:val="nl-NL" w:eastAsia="nl-NL"/>
        </w:rPr>
        <w:t>Trb</w:t>
      </w:r>
      <w:proofErr w:type="spellEnd"/>
      <w:r w:rsidRPr="000406A9" w:rsidR="001713F6">
        <w:rPr>
          <w:i/>
          <w:iCs/>
          <w:szCs w:val="18"/>
          <w:lang w:val="nl-NL" w:eastAsia="nl-NL"/>
        </w:rPr>
        <w:t>.</w:t>
      </w:r>
      <w:r w:rsidR="001713F6">
        <w:rPr>
          <w:szCs w:val="18"/>
          <w:lang w:val="nl-NL" w:eastAsia="nl-NL"/>
        </w:rPr>
        <w:t xml:space="preserve"> </w:t>
      </w:r>
      <w:r w:rsidR="00536BBD">
        <w:rPr>
          <w:szCs w:val="18"/>
          <w:lang w:val="nl-NL" w:eastAsia="nl-NL"/>
        </w:rPr>
        <w:t xml:space="preserve">2025, 37) </w:t>
      </w:r>
      <w:r w:rsidR="004421B3">
        <w:rPr>
          <w:szCs w:val="18"/>
          <w:lang w:val="nl-NL" w:eastAsia="nl-NL"/>
        </w:rPr>
        <w:t>bevat voorzieningen ter voorkoming</w:t>
      </w:r>
      <w:r w:rsidRPr="00DE6E94" w:rsidR="004421B3">
        <w:rPr>
          <w:szCs w:val="18"/>
          <w:lang w:val="nl-NL" w:eastAsia="nl-NL"/>
        </w:rPr>
        <w:t xml:space="preserve"> van dubbele belasting en </w:t>
      </w:r>
      <w:r w:rsidR="004421B3">
        <w:rPr>
          <w:szCs w:val="18"/>
          <w:lang w:val="nl-NL" w:eastAsia="nl-NL"/>
        </w:rPr>
        <w:t xml:space="preserve">het </w:t>
      </w:r>
      <w:r w:rsidRPr="00DE6E94" w:rsidR="004421B3">
        <w:rPr>
          <w:szCs w:val="18"/>
          <w:lang w:val="nl-NL" w:eastAsia="nl-NL"/>
        </w:rPr>
        <w:t>ontgaan van belasting</w:t>
      </w:r>
      <w:r w:rsidR="004421B3">
        <w:rPr>
          <w:szCs w:val="18"/>
          <w:lang w:val="nl-NL" w:eastAsia="nl-NL"/>
        </w:rPr>
        <w:t xml:space="preserve">. </w:t>
      </w:r>
      <w:r w:rsidRPr="00E21856" w:rsidR="001F4764">
        <w:rPr>
          <w:rFonts w:cs="Times New Roman"/>
          <w:szCs w:val="18"/>
          <w:lang w:val="nl-NL"/>
        </w:rPr>
        <w:t xml:space="preserve">De verdeling van </w:t>
      </w:r>
      <w:r w:rsidR="001F4764">
        <w:rPr>
          <w:rFonts w:cs="Times New Roman"/>
          <w:szCs w:val="18"/>
          <w:lang w:val="nl-NL"/>
        </w:rPr>
        <w:t>de reserves in het</w:t>
      </w:r>
      <w:r w:rsidRPr="00E21856" w:rsidR="001F4764">
        <w:rPr>
          <w:rFonts w:cs="Times New Roman"/>
          <w:szCs w:val="18"/>
          <w:lang w:val="nl-NL"/>
        </w:rPr>
        <w:t xml:space="preserve"> veld is tevens de basis voor de verdeling van de opbrengsten en kosten van de winning, waaronder de aanleg, </w:t>
      </w:r>
      <w:r w:rsidR="00FA46DB">
        <w:rPr>
          <w:rFonts w:cs="Times New Roman"/>
          <w:szCs w:val="18"/>
          <w:lang w:val="nl-NL"/>
        </w:rPr>
        <w:t xml:space="preserve">het gebruik, </w:t>
      </w:r>
      <w:r w:rsidRPr="00E21856" w:rsidR="001F4764">
        <w:rPr>
          <w:rFonts w:cs="Times New Roman"/>
          <w:szCs w:val="18"/>
          <w:lang w:val="nl-NL"/>
        </w:rPr>
        <w:t>het onderhoud en uiteindelijk het verwijderen van installaties (platform), infrastructuur (pijpleiding</w:t>
      </w:r>
      <w:r w:rsidR="00FA46DB">
        <w:rPr>
          <w:rFonts w:cs="Times New Roman"/>
          <w:szCs w:val="18"/>
          <w:lang w:val="nl-NL"/>
        </w:rPr>
        <w:t>en</w:t>
      </w:r>
      <w:r w:rsidRPr="00E21856" w:rsidR="001F4764">
        <w:rPr>
          <w:rFonts w:cs="Times New Roman"/>
          <w:szCs w:val="18"/>
          <w:lang w:val="nl-NL"/>
        </w:rPr>
        <w:t xml:space="preserve">) en putten. Over het resultaat van </w:t>
      </w:r>
      <w:r w:rsidR="004421B3">
        <w:rPr>
          <w:rFonts w:cs="Times New Roman"/>
          <w:szCs w:val="18"/>
          <w:lang w:val="nl-NL"/>
        </w:rPr>
        <w:t xml:space="preserve">opbrengsten en kosten </w:t>
      </w:r>
      <w:r w:rsidRPr="00E21856" w:rsidR="001F4764">
        <w:rPr>
          <w:rFonts w:cs="Times New Roman"/>
          <w:szCs w:val="18"/>
          <w:lang w:val="nl-NL"/>
        </w:rPr>
        <w:t xml:space="preserve">worden door de Nederlandse en Duitse overheden afzonderlijk belastingen en specifieke mijnbouwafdrachten geheven volgens </w:t>
      </w:r>
      <w:r w:rsidR="000E4A66">
        <w:rPr>
          <w:rFonts w:cs="Times New Roman"/>
          <w:szCs w:val="18"/>
          <w:lang w:val="nl-NL"/>
        </w:rPr>
        <w:t xml:space="preserve">het geldende belastingverdrag </w:t>
      </w:r>
      <w:r w:rsidRPr="00E21856" w:rsidR="001F4764">
        <w:rPr>
          <w:rFonts w:cs="Times New Roman"/>
          <w:szCs w:val="18"/>
          <w:lang w:val="nl-NL"/>
        </w:rPr>
        <w:t xml:space="preserve">en de nationale wet- en regelgeving. De heffing van de </w:t>
      </w:r>
      <w:r w:rsidR="004320FF">
        <w:rPr>
          <w:rFonts w:cs="Times New Roman"/>
          <w:szCs w:val="18"/>
          <w:lang w:val="nl-NL"/>
        </w:rPr>
        <w:t xml:space="preserve">specifieke </w:t>
      </w:r>
      <w:r w:rsidRPr="00E21856" w:rsidR="001F4764">
        <w:rPr>
          <w:rFonts w:cs="Times New Roman"/>
          <w:szCs w:val="18"/>
          <w:lang w:val="nl-NL"/>
        </w:rPr>
        <w:t xml:space="preserve">mijnbouwafdrachten (oppervlakterecht, cijns en winstaandeel) </w:t>
      </w:r>
      <w:r w:rsidR="004320FF">
        <w:rPr>
          <w:szCs w:val="18"/>
          <w:lang w:val="nl-NL" w:eastAsia="nl-NL"/>
        </w:rPr>
        <w:t xml:space="preserve">die de Nederlandse houders van winningsvergunningen aan de Nederlandse staat verschuldigd zijn, </w:t>
      </w:r>
      <w:r w:rsidRPr="00E21856" w:rsidR="001F4764">
        <w:rPr>
          <w:rFonts w:cs="Times New Roman"/>
          <w:szCs w:val="18"/>
          <w:lang w:val="nl-NL"/>
        </w:rPr>
        <w:t xml:space="preserve">vindt plaats op grond van </w:t>
      </w:r>
      <w:r w:rsidR="00CB0A13">
        <w:rPr>
          <w:rFonts w:cs="Times New Roman"/>
          <w:szCs w:val="18"/>
          <w:lang w:val="nl-NL"/>
        </w:rPr>
        <w:t xml:space="preserve">de bepalingen van </w:t>
      </w:r>
      <w:r w:rsidR="004320FF">
        <w:rPr>
          <w:rFonts w:cs="Times New Roman"/>
          <w:szCs w:val="18"/>
          <w:lang w:val="nl-NL"/>
        </w:rPr>
        <w:t xml:space="preserve">hoofdstuk 5 van </w:t>
      </w:r>
      <w:r w:rsidRPr="00E21856" w:rsidR="001F4764">
        <w:rPr>
          <w:rFonts w:cs="Times New Roman"/>
          <w:szCs w:val="18"/>
          <w:lang w:val="nl-NL"/>
        </w:rPr>
        <w:t>de Mijnbouwwet.</w:t>
      </w:r>
      <w:r w:rsidR="004421B3">
        <w:rPr>
          <w:rFonts w:cs="Times New Roman"/>
          <w:szCs w:val="18"/>
          <w:lang w:val="nl-NL"/>
        </w:rPr>
        <w:t xml:space="preserve"> </w:t>
      </w:r>
    </w:p>
    <w:p w:rsidR="00FA2031" w:rsidP="00DE22D4" w:rsidRDefault="00FA2031" w14:paraId="7417B4A8" w14:textId="77777777">
      <w:pPr>
        <w:spacing w:after="0" w:line="240" w:lineRule="atLeast"/>
        <w:rPr>
          <w:szCs w:val="18"/>
          <w:lang w:val="nl-NL" w:eastAsia="nl-NL"/>
        </w:rPr>
      </w:pPr>
    </w:p>
    <w:p w:rsidR="00D94F31" w:rsidRDefault="00D94F31" w14:paraId="77F08088" w14:textId="77777777">
      <w:pPr>
        <w:rPr>
          <w:b/>
          <w:bCs/>
          <w:szCs w:val="18"/>
          <w:lang w:val="nl-NL" w:eastAsia="nl-NL"/>
        </w:rPr>
      </w:pPr>
      <w:r>
        <w:rPr>
          <w:b/>
          <w:bCs/>
          <w:szCs w:val="18"/>
          <w:lang w:val="nl-NL" w:eastAsia="nl-NL"/>
        </w:rPr>
        <w:br w:type="page"/>
      </w:r>
    </w:p>
    <w:p w:rsidRPr="00F13FE1" w:rsidR="00C43959" w:rsidP="00DE22D4" w:rsidRDefault="00F13FE1" w14:paraId="00ECE03D" w14:textId="226AD816">
      <w:pPr>
        <w:spacing w:after="0" w:line="240" w:lineRule="atLeast"/>
        <w:rPr>
          <w:b/>
          <w:bCs/>
          <w:szCs w:val="18"/>
          <w:lang w:val="nl-NL" w:eastAsia="nl-NL"/>
        </w:rPr>
      </w:pPr>
      <w:r w:rsidRPr="00F13FE1">
        <w:rPr>
          <w:b/>
          <w:bCs/>
          <w:szCs w:val="18"/>
          <w:lang w:val="nl-NL" w:eastAsia="nl-NL"/>
        </w:rPr>
        <w:lastRenderedPageBreak/>
        <w:t>Artikel 11</w:t>
      </w:r>
      <w:r w:rsidR="00E76D86">
        <w:rPr>
          <w:b/>
          <w:bCs/>
          <w:szCs w:val="18"/>
          <w:lang w:val="nl-NL" w:eastAsia="nl-NL"/>
        </w:rPr>
        <w:t xml:space="preserve"> Voortzetting van het gebruik en beëindiging</w:t>
      </w:r>
    </w:p>
    <w:p w:rsidR="00375D4C" w:rsidP="00DE22D4" w:rsidRDefault="00375D4C" w14:paraId="1D2D0FF0" w14:textId="77777777">
      <w:pPr>
        <w:spacing w:after="0" w:line="240" w:lineRule="atLeast"/>
        <w:rPr>
          <w:szCs w:val="18"/>
          <w:lang w:val="nl-NL" w:eastAsia="nl-NL"/>
        </w:rPr>
      </w:pPr>
    </w:p>
    <w:p w:rsidR="00D403AD" w:rsidP="00DE22D4" w:rsidRDefault="00375D4C" w14:paraId="243BA882" w14:textId="76F2BB11">
      <w:pPr>
        <w:spacing w:after="0" w:line="240" w:lineRule="atLeast"/>
        <w:rPr>
          <w:szCs w:val="18"/>
          <w:lang w:val="nl-NL" w:eastAsia="nl-NL"/>
        </w:rPr>
      </w:pPr>
      <w:r w:rsidRPr="00375D4C">
        <w:rPr>
          <w:szCs w:val="18"/>
          <w:lang w:val="nl-NL" w:eastAsia="nl-NL"/>
        </w:rPr>
        <w:t xml:space="preserve">Om </w:t>
      </w:r>
      <w:r w:rsidR="00407B4B">
        <w:rPr>
          <w:szCs w:val="18"/>
          <w:lang w:val="nl-NL" w:eastAsia="nl-NL"/>
        </w:rPr>
        <w:t>koolwaterstoffen</w:t>
      </w:r>
      <w:r w:rsidRPr="00375D4C" w:rsidR="00407B4B">
        <w:rPr>
          <w:szCs w:val="18"/>
          <w:lang w:val="nl-NL" w:eastAsia="nl-NL"/>
        </w:rPr>
        <w:t xml:space="preserve"> </w:t>
      </w:r>
      <w:r w:rsidRPr="00375D4C">
        <w:rPr>
          <w:szCs w:val="18"/>
          <w:lang w:val="nl-NL" w:eastAsia="nl-NL"/>
        </w:rPr>
        <w:t xml:space="preserve">te </w:t>
      </w:r>
      <w:r w:rsidR="003A12DE">
        <w:rPr>
          <w:szCs w:val="18"/>
          <w:lang w:val="nl-NL" w:eastAsia="nl-NL"/>
        </w:rPr>
        <w:t>mogen</w:t>
      </w:r>
      <w:r w:rsidRPr="00375D4C" w:rsidR="003A12DE">
        <w:rPr>
          <w:szCs w:val="18"/>
          <w:lang w:val="nl-NL" w:eastAsia="nl-NL"/>
        </w:rPr>
        <w:t xml:space="preserve"> </w:t>
      </w:r>
      <w:r w:rsidRPr="00375D4C">
        <w:rPr>
          <w:szCs w:val="18"/>
          <w:lang w:val="nl-NL" w:eastAsia="nl-NL"/>
        </w:rPr>
        <w:t>winnen</w:t>
      </w:r>
      <w:r>
        <w:rPr>
          <w:szCs w:val="18"/>
          <w:lang w:val="nl-NL" w:eastAsia="nl-NL"/>
        </w:rPr>
        <w:t xml:space="preserve">, </w:t>
      </w:r>
      <w:r w:rsidR="007A2164">
        <w:rPr>
          <w:szCs w:val="18"/>
          <w:lang w:val="nl-NL" w:eastAsia="nl-NL"/>
        </w:rPr>
        <w:t>is</w:t>
      </w:r>
      <w:r w:rsidRPr="00375D4C">
        <w:rPr>
          <w:szCs w:val="18"/>
          <w:lang w:val="nl-NL" w:eastAsia="nl-NL"/>
        </w:rPr>
        <w:t xml:space="preserve"> een winningsvergunning</w:t>
      </w:r>
      <w:r w:rsidR="007A2164">
        <w:rPr>
          <w:szCs w:val="18"/>
          <w:lang w:val="nl-NL" w:eastAsia="nl-NL"/>
        </w:rPr>
        <w:t xml:space="preserve"> vereist</w:t>
      </w:r>
      <w:r w:rsidRPr="00375D4C">
        <w:rPr>
          <w:szCs w:val="18"/>
          <w:lang w:val="nl-NL" w:eastAsia="nl-NL"/>
        </w:rPr>
        <w:t xml:space="preserve">. </w:t>
      </w:r>
      <w:r w:rsidR="00EA4493">
        <w:rPr>
          <w:szCs w:val="18"/>
          <w:lang w:val="nl-NL" w:eastAsia="nl-NL"/>
        </w:rPr>
        <w:t>A</w:t>
      </w:r>
      <w:r w:rsidR="004961C8">
        <w:rPr>
          <w:szCs w:val="18"/>
          <w:lang w:val="nl-NL" w:eastAsia="nl-NL"/>
        </w:rPr>
        <w:t xml:space="preserve">rtikel </w:t>
      </w:r>
      <w:r w:rsidR="00EA4493">
        <w:rPr>
          <w:szCs w:val="18"/>
          <w:lang w:val="nl-NL" w:eastAsia="nl-NL"/>
        </w:rPr>
        <w:t xml:space="preserve">11 </w:t>
      </w:r>
      <w:r w:rsidR="004961C8">
        <w:rPr>
          <w:szCs w:val="18"/>
          <w:lang w:val="nl-NL" w:eastAsia="nl-NL"/>
        </w:rPr>
        <w:t xml:space="preserve">bevat voorzieningen die de continuïteit van een grensoverschrijdend project waarborgen </w:t>
      </w:r>
      <w:r w:rsidR="00D403AD">
        <w:rPr>
          <w:szCs w:val="18"/>
          <w:lang w:val="nl-NL" w:eastAsia="nl-NL"/>
        </w:rPr>
        <w:t xml:space="preserve">wanneer </w:t>
      </w:r>
      <w:r w:rsidR="00F716AE">
        <w:rPr>
          <w:szCs w:val="18"/>
          <w:lang w:val="nl-NL" w:eastAsia="nl-NL"/>
        </w:rPr>
        <w:t xml:space="preserve">een </w:t>
      </w:r>
      <w:r w:rsidR="00D403AD">
        <w:rPr>
          <w:szCs w:val="18"/>
          <w:lang w:val="nl-NL" w:eastAsia="nl-NL"/>
        </w:rPr>
        <w:t>v</w:t>
      </w:r>
      <w:r w:rsidR="004961C8">
        <w:rPr>
          <w:szCs w:val="18"/>
          <w:lang w:val="nl-NL" w:eastAsia="nl-NL"/>
        </w:rPr>
        <w:t>ergunning aflo</w:t>
      </w:r>
      <w:r w:rsidR="00F716AE">
        <w:rPr>
          <w:szCs w:val="18"/>
          <w:lang w:val="nl-NL" w:eastAsia="nl-NL"/>
        </w:rPr>
        <w:t>o</w:t>
      </w:r>
      <w:r w:rsidR="004961C8">
        <w:rPr>
          <w:szCs w:val="18"/>
          <w:lang w:val="nl-NL" w:eastAsia="nl-NL"/>
        </w:rPr>
        <w:t>p</w:t>
      </w:r>
      <w:r w:rsidR="00F716AE">
        <w:rPr>
          <w:szCs w:val="18"/>
          <w:lang w:val="nl-NL" w:eastAsia="nl-NL"/>
        </w:rPr>
        <w:t>t</w:t>
      </w:r>
      <w:r w:rsidR="009F38CE">
        <w:rPr>
          <w:szCs w:val="18"/>
          <w:lang w:val="nl-NL" w:eastAsia="nl-NL"/>
        </w:rPr>
        <w:t xml:space="preserve"> of </w:t>
      </w:r>
      <w:r w:rsidR="00F716AE">
        <w:rPr>
          <w:szCs w:val="18"/>
          <w:lang w:val="nl-NL" w:eastAsia="nl-NL"/>
        </w:rPr>
        <w:t>is</w:t>
      </w:r>
      <w:r w:rsidR="009F38CE">
        <w:rPr>
          <w:szCs w:val="18"/>
          <w:lang w:val="nl-NL" w:eastAsia="nl-NL"/>
        </w:rPr>
        <w:t xml:space="preserve"> afgelopen</w:t>
      </w:r>
      <w:r w:rsidR="004961C8">
        <w:rPr>
          <w:szCs w:val="18"/>
          <w:lang w:val="nl-NL" w:eastAsia="nl-NL"/>
        </w:rPr>
        <w:t xml:space="preserve">, </w:t>
      </w:r>
      <w:r w:rsidR="00F716AE">
        <w:rPr>
          <w:szCs w:val="18"/>
          <w:lang w:val="nl-NL" w:eastAsia="nl-NL"/>
        </w:rPr>
        <w:t xml:space="preserve">is </w:t>
      </w:r>
      <w:r w:rsidR="004961C8">
        <w:rPr>
          <w:szCs w:val="18"/>
          <w:lang w:val="nl-NL" w:eastAsia="nl-NL"/>
        </w:rPr>
        <w:t xml:space="preserve">of </w:t>
      </w:r>
      <w:r w:rsidR="00F716AE">
        <w:rPr>
          <w:szCs w:val="18"/>
          <w:lang w:val="nl-NL" w:eastAsia="nl-NL"/>
        </w:rPr>
        <w:t xml:space="preserve">zal </w:t>
      </w:r>
      <w:r w:rsidR="004961C8">
        <w:rPr>
          <w:szCs w:val="18"/>
          <w:lang w:val="nl-NL" w:eastAsia="nl-NL"/>
        </w:rPr>
        <w:t xml:space="preserve">worden ingetrokken of </w:t>
      </w:r>
      <w:r w:rsidR="007820A0">
        <w:rPr>
          <w:szCs w:val="18"/>
          <w:lang w:val="nl-NL" w:eastAsia="nl-NL"/>
        </w:rPr>
        <w:t>is</w:t>
      </w:r>
      <w:r w:rsidR="00490286">
        <w:rPr>
          <w:szCs w:val="18"/>
          <w:lang w:val="nl-NL" w:eastAsia="nl-NL"/>
        </w:rPr>
        <w:t xml:space="preserve"> of </w:t>
      </w:r>
      <w:r w:rsidR="007820A0">
        <w:rPr>
          <w:szCs w:val="18"/>
          <w:lang w:val="nl-NL" w:eastAsia="nl-NL"/>
        </w:rPr>
        <w:t>zal</w:t>
      </w:r>
      <w:r w:rsidR="004961C8">
        <w:rPr>
          <w:szCs w:val="18"/>
          <w:lang w:val="nl-NL" w:eastAsia="nl-NL"/>
        </w:rPr>
        <w:t xml:space="preserve"> worden </w:t>
      </w:r>
      <w:r w:rsidR="00490286">
        <w:rPr>
          <w:szCs w:val="18"/>
          <w:lang w:val="nl-NL" w:eastAsia="nl-NL"/>
        </w:rPr>
        <w:t>teruggegeven</w:t>
      </w:r>
      <w:r w:rsidR="004961C8">
        <w:rPr>
          <w:szCs w:val="18"/>
          <w:lang w:val="nl-NL" w:eastAsia="nl-NL"/>
        </w:rPr>
        <w:t xml:space="preserve">. </w:t>
      </w:r>
      <w:r w:rsidRPr="00522944" w:rsidR="004961C8">
        <w:rPr>
          <w:szCs w:val="18"/>
          <w:lang w:val="nl-NL" w:eastAsia="nl-NL"/>
        </w:rPr>
        <w:t xml:space="preserve">Het eerste lid </w:t>
      </w:r>
      <w:r w:rsidRPr="00522944" w:rsidR="00CB0A13">
        <w:rPr>
          <w:szCs w:val="18"/>
          <w:lang w:val="nl-NL" w:eastAsia="nl-NL"/>
        </w:rPr>
        <w:t>waarborgt</w:t>
      </w:r>
      <w:r w:rsidRPr="00522944" w:rsidR="004961C8">
        <w:rPr>
          <w:szCs w:val="18"/>
          <w:lang w:val="nl-NL" w:eastAsia="nl-NL"/>
        </w:rPr>
        <w:t xml:space="preserve"> dat</w:t>
      </w:r>
      <w:r w:rsidRPr="00522944" w:rsidR="00D54315">
        <w:rPr>
          <w:szCs w:val="18"/>
          <w:lang w:val="nl-NL" w:eastAsia="nl-NL"/>
        </w:rPr>
        <w:t>,</w:t>
      </w:r>
      <w:r w:rsidRPr="00522944" w:rsidR="004961C8">
        <w:rPr>
          <w:szCs w:val="18"/>
          <w:lang w:val="nl-NL" w:eastAsia="nl-NL"/>
        </w:rPr>
        <w:t xml:space="preserve"> </w:t>
      </w:r>
      <w:r w:rsidRPr="00522944" w:rsidR="00D54315">
        <w:rPr>
          <w:szCs w:val="18"/>
          <w:lang w:val="nl-NL" w:eastAsia="nl-NL"/>
        </w:rPr>
        <w:t xml:space="preserve">wanneer een vergunninghouder vraagt om verlenging van zijn aflopende vergunning of om een nieuwe </w:t>
      </w:r>
      <w:r w:rsidR="00C936DD">
        <w:rPr>
          <w:szCs w:val="18"/>
          <w:lang w:val="nl-NL" w:eastAsia="nl-NL"/>
        </w:rPr>
        <w:t xml:space="preserve">of gewijzigde </w:t>
      </w:r>
      <w:r w:rsidRPr="00522944" w:rsidR="00D54315">
        <w:rPr>
          <w:szCs w:val="18"/>
          <w:lang w:val="nl-NL" w:eastAsia="nl-NL"/>
        </w:rPr>
        <w:t xml:space="preserve">vergunning, </w:t>
      </w:r>
      <w:r w:rsidRPr="00522944" w:rsidR="00D403AD">
        <w:rPr>
          <w:szCs w:val="18"/>
          <w:lang w:val="nl-NL" w:eastAsia="nl-NL"/>
        </w:rPr>
        <w:t xml:space="preserve">de verantwoordelijke autoriteit </w:t>
      </w:r>
      <w:r w:rsidRPr="00522944" w:rsidR="00D54315">
        <w:rPr>
          <w:szCs w:val="18"/>
          <w:lang w:val="nl-NL" w:eastAsia="nl-NL"/>
        </w:rPr>
        <w:t>zal meewerken aan die verlenging</w:t>
      </w:r>
      <w:r w:rsidR="00D80792">
        <w:rPr>
          <w:szCs w:val="18"/>
          <w:lang w:val="nl-NL" w:eastAsia="nl-NL"/>
        </w:rPr>
        <w:t>,</w:t>
      </w:r>
      <w:r w:rsidRPr="00522944" w:rsidR="00D54315">
        <w:rPr>
          <w:szCs w:val="18"/>
          <w:lang w:val="nl-NL" w:eastAsia="nl-NL"/>
        </w:rPr>
        <w:t xml:space="preserve"> verlening</w:t>
      </w:r>
      <w:r w:rsidR="00D80792">
        <w:rPr>
          <w:szCs w:val="18"/>
          <w:lang w:val="nl-NL" w:eastAsia="nl-NL"/>
        </w:rPr>
        <w:t xml:space="preserve"> of wijziging</w:t>
      </w:r>
      <w:r w:rsidRPr="00522944" w:rsidR="00D403AD">
        <w:rPr>
          <w:szCs w:val="18"/>
          <w:lang w:val="nl-NL" w:eastAsia="nl-NL"/>
        </w:rPr>
        <w:t>.</w:t>
      </w:r>
      <w:r w:rsidR="00D54315">
        <w:rPr>
          <w:szCs w:val="18"/>
          <w:lang w:val="nl-NL" w:eastAsia="nl-NL"/>
        </w:rPr>
        <w:t xml:space="preserve"> </w:t>
      </w:r>
      <w:r w:rsidR="00D526D4">
        <w:rPr>
          <w:szCs w:val="18"/>
          <w:lang w:val="nl-NL" w:eastAsia="nl-NL"/>
        </w:rPr>
        <w:t xml:space="preserve">Vanzelfsprekend </w:t>
      </w:r>
      <w:r w:rsidR="00D54315">
        <w:rPr>
          <w:szCs w:val="18"/>
          <w:lang w:val="nl-NL" w:eastAsia="nl-NL"/>
        </w:rPr>
        <w:t xml:space="preserve">geldt </w:t>
      </w:r>
      <w:r w:rsidR="00D526D4">
        <w:rPr>
          <w:szCs w:val="18"/>
          <w:lang w:val="nl-NL" w:eastAsia="nl-NL"/>
        </w:rPr>
        <w:t xml:space="preserve">ook hier de toepasselijkheid van </w:t>
      </w:r>
      <w:r w:rsidR="00D54315">
        <w:rPr>
          <w:szCs w:val="18"/>
          <w:lang w:val="nl-NL" w:eastAsia="nl-NL"/>
        </w:rPr>
        <w:t>de nationale wet- en regelgeving.</w:t>
      </w:r>
    </w:p>
    <w:p w:rsidR="00F13FE1" w:rsidP="00DE22D4" w:rsidRDefault="00D403AD" w14:paraId="09A49248" w14:textId="2DD338D0">
      <w:pPr>
        <w:spacing w:after="0" w:line="240" w:lineRule="atLeast"/>
        <w:rPr>
          <w:szCs w:val="18"/>
          <w:lang w:val="nl-NL" w:eastAsia="nl-NL"/>
        </w:rPr>
      </w:pPr>
      <w:r>
        <w:rPr>
          <w:szCs w:val="18"/>
          <w:lang w:val="nl-NL" w:eastAsia="nl-NL"/>
        </w:rPr>
        <w:t xml:space="preserve">Indien de vergunninghouder niet om verlenging van zijn aflopende </w:t>
      </w:r>
      <w:r w:rsidR="00A27B73">
        <w:rPr>
          <w:szCs w:val="18"/>
          <w:lang w:val="nl-NL" w:eastAsia="nl-NL"/>
        </w:rPr>
        <w:t xml:space="preserve">of afgelopen </w:t>
      </w:r>
      <w:r>
        <w:rPr>
          <w:szCs w:val="18"/>
          <w:lang w:val="nl-NL" w:eastAsia="nl-NL"/>
        </w:rPr>
        <w:t xml:space="preserve">vergunning verzoekt of wanneer de vergunning is of wordt ingetrokken of </w:t>
      </w:r>
      <w:r w:rsidR="00B465B9">
        <w:rPr>
          <w:szCs w:val="18"/>
          <w:lang w:val="nl-NL" w:eastAsia="nl-NL"/>
        </w:rPr>
        <w:t>teruggegeven</w:t>
      </w:r>
      <w:r>
        <w:rPr>
          <w:szCs w:val="18"/>
          <w:lang w:val="nl-NL" w:eastAsia="nl-NL"/>
        </w:rPr>
        <w:t xml:space="preserve">, dan zal de bevoegde autoriteit, zoals is bepaald in het tweede lid, in overleg met de bevoegde autoriteit van de andere partij en met inachtneming van de </w:t>
      </w:r>
      <w:r w:rsidR="000B0CF9">
        <w:rPr>
          <w:szCs w:val="18"/>
          <w:lang w:val="nl-NL" w:eastAsia="nl-NL"/>
        </w:rPr>
        <w:t xml:space="preserve">respectieve </w:t>
      </w:r>
      <w:r>
        <w:rPr>
          <w:szCs w:val="18"/>
          <w:lang w:val="nl-NL" w:eastAsia="nl-NL"/>
        </w:rPr>
        <w:t xml:space="preserve">wet- en regelgeving, een nieuwe vergunning verlenen teneinde het grensoverschrijdende project te kunnen voortzetten. </w:t>
      </w:r>
      <w:r w:rsidR="004961C8">
        <w:rPr>
          <w:szCs w:val="18"/>
          <w:lang w:val="nl-NL" w:eastAsia="nl-NL"/>
        </w:rPr>
        <w:t xml:space="preserve"> </w:t>
      </w:r>
    </w:p>
    <w:p w:rsidRPr="00CC51C1" w:rsidR="005B6F22" w:rsidP="00DE22D4" w:rsidRDefault="005B6F22" w14:paraId="6D3EAC17" w14:textId="185CEF89">
      <w:pPr>
        <w:spacing w:after="0" w:line="240" w:lineRule="atLeast"/>
        <w:rPr>
          <w:b/>
          <w:bCs/>
          <w:szCs w:val="18"/>
          <w:lang w:val="nl-NL" w:eastAsia="nl-NL"/>
        </w:rPr>
      </w:pPr>
    </w:p>
    <w:p w:rsidRPr="00CC51C1" w:rsidR="005B6F22" w:rsidP="00DE22D4" w:rsidRDefault="00D403AD" w14:paraId="405E13F1" w14:textId="5BD10E1F">
      <w:pPr>
        <w:spacing w:after="0" w:line="240" w:lineRule="atLeast"/>
        <w:rPr>
          <w:b/>
          <w:bCs/>
          <w:szCs w:val="18"/>
          <w:lang w:val="nl-NL" w:eastAsia="nl-NL"/>
        </w:rPr>
      </w:pPr>
      <w:r w:rsidRPr="00CC51C1">
        <w:rPr>
          <w:b/>
          <w:bCs/>
          <w:szCs w:val="18"/>
          <w:lang w:val="nl-NL" w:eastAsia="nl-NL"/>
        </w:rPr>
        <w:t>Artikel 12</w:t>
      </w:r>
      <w:r w:rsidR="006F0C26">
        <w:rPr>
          <w:b/>
          <w:bCs/>
          <w:szCs w:val="18"/>
          <w:lang w:val="nl-NL" w:eastAsia="nl-NL"/>
        </w:rPr>
        <w:t xml:space="preserve"> </w:t>
      </w:r>
      <w:r w:rsidR="00E5251C">
        <w:rPr>
          <w:b/>
          <w:bCs/>
          <w:szCs w:val="18"/>
          <w:lang w:val="nl-NL" w:eastAsia="nl-NL"/>
        </w:rPr>
        <w:t>Ontmanteling</w:t>
      </w:r>
    </w:p>
    <w:p w:rsidR="00D403AD" w:rsidP="00DE22D4" w:rsidRDefault="00D403AD" w14:paraId="66A190C0" w14:textId="5F3B077D">
      <w:pPr>
        <w:spacing w:after="0" w:line="240" w:lineRule="atLeast"/>
        <w:rPr>
          <w:szCs w:val="18"/>
          <w:lang w:val="nl-NL" w:eastAsia="nl-NL"/>
        </w:rPr>
      </w:pPr>
    </w:p>
    <w:p w:rsidR="00D403AD" w:rsidP="00DE22D4" w:rsidRDefault="000F6B1D" w14:paraId="769B3C45" w14:textId="171AFE48">
      <w:pPr>
        <w:spacing w:after="0" w:line="240" w:lineRule="atLeast"/>
        <w:rPr>
          <w:szCs w:val="18"/>
          <w:lang w:val="nl-NL" w:eastAsia="nl-NL"/>
        </w:rPr>
      </w:pPr>
      <w:r>
        <w:rPr>
          <w:szCs w:val="18"/>
          <w:lang w:val="nl-NL" w:eastAsia="nl-NL"/>
        </w:rPr>
        <w:t>H</w:t>
      </w:r>
      <w:r w:rsidR="009653EE">
        <w:rPr>
          <w:szCs w:val="18"/>
          <w:lang w:val="nl-NL" w:eastAsia="nl-NL"/>
        </w:rPr>
        <w:t xml:space="preserve">et buiten gebruik stellen, het verwijderen en het </w:t>
      </w:r>
      <w:r w:rsidR="009453B8">
        <w:rPr>
          <w:szCs w:val="18"/>
          <w:lang w:val="nl-NL" w:eastAsia="nl-NL"/>
        </w:rPr>
        <w:t>eventueel</w:t>
      </w:r>
      <w:r w:rsidR="009653EE">
        <w:rPr>
          <w:szCs w:val="18"/>
          <w:lang w:val="nl-NL" w:eastAsia="nl-NL"/>
        </w:rPr>
        <w:t xml:space="preserve"> hergebruiken van installaties</w:t>
      </w:r>
      <w:r w:rsidR="00B45391">
        <w:rPr>
          <w:szCs w:val="18"/>
          <w:lang w:val="nl-NL" w:eastAsia="nl-NL"/>
        </w:rPr>
        <w:t xml:space="preserve"> (</w:t>
      </w:r>
      <w:r w:rsidR="00FB7F3B">
        <w:rPr>
          <w:szCs w:val="18"/>
          <w:lang w:val="nl-NL" w:eastAsia="nl-NL"/>
        </w:rPr>
        <w:t xml:space="preserve">in dit Verdrag </w:t>
      </w:r>
      <w:r w:rsidR="008164AC">
        <w:rPr>
          <w:szCs w:val="18"/>
          <w:lang w:val="nl-NL" w:eastAsia="nl-NL"/>
        </w:rPr>
        <w:t xml:space="preserve">samengevat </w:t>
      </w:r>
      <w:r w:rsidR="00F12806">
        <w:rPr>
          <w:szCs w:val="18"/>
          <w:lang w:val="nl-NL" w:eastAsia="nl-NL"/>
        </w:rPr>
        <w:t xml:space="preserve">onder het begrip </w:t>
      </w:r>
      <w:r w:rsidR="008164AC">
        <w:rPr>
          <w:szCs w:val="18"/>
          <w:lang w:val="nl-NL" w:eastAsia="nl-NL"/>
        </w:rPr>
        <w:t>ontmantelen</w:t>
      </w:r>
      <w:r w:rsidR="0030761E">
        <w:rPr>
          <w:szCs w:val="18"/>
          <w:lang w:val="nl-NL" w:eastAsia="nl-NL"/>
        </w:rPr>
        <w:t>)</w:t>
      </w:r>
      <w:r w:rsidR="009653EE">
        <w:rPr>
          <w:szCs w:val="18"/>
          <w:lang w:val="nl-NL" w:eastAsia="nl-NL"/>
        </w:rPr>
        <w:t xml:space="preserve"> </w:t>
      </w:r>
      <w:r>
        <w:rPr>
          <w:szCs w:val="18"/>
          <w:lang w:val="nl-NL" w:eastAsia="nl-NL"/>
        </w:rPr>
        <w:t xml:space="preserve">wordt </w:t>
      </w:r>
      <w:r w:rsidR="00F85062">
        <w:rPr>
          <w:szCs w:val="18"/>
          <w:lang w:val="nl-NL" w:eastAsia="nl-NL"/>
        </w:rPr>
        <w:t xml:space="preserve">aan Nederlandse zijde </w:t>
      </w:r>
      <w:r w:rsidR="00F12806">
        <w:rPr>
          <w:szCs w:val="18"/>
          <w:lang w:val="nl-NL" w:eastAsia="nl-NL"/>
        </w:rPr>
        <w:t xml:space="preserve">gereguleerd </w:t>
      </w:r>
      <w:r w:rsidR="00C471CF">
        <w:rPr>
          <w:szCs w:val="18"/>
          <w:lang w:val="nl-NL" w:eastAsia="nl-NL"/>
        </w:rPr>
        <w:t xml:space="preserve">door de </w:t>
      </w:r>
      <w:r w:rsidR="009653EE">
        <w:rPr>
          <w:szCs w:val="18"/>
          <w:lang w:val="nl-NL" w:eastAsia="nl-NL"/>
        </w:rPr>
        <w:t xml:space="preserve">daaraan bij en krachtens de Mijnbouwwet gestelde regels. Omdat die </w:t>
      </w:r>
      <w:r w:rsidR="00E30DB8">
        <w:rPr>
          <w:szCs w:val="18"/>
          <w:lang w:val="nl-NL" w:eastAsia="nl-NL"/>
        </w:rPr>
        <w:t xml:space="preserve">ook bij grensoverschrijdende projecten </w:t>
      </w:r>
      <w:r w:rsidR="009653EE">
        <w:rPr>
          <w:szCs w:val="18"/>
          <w:lang w:val="nl-NL" w:eastAsia="nl-NL"/>
        </w:rPr>
        <w:t xml:space="preserve">volledig van toepassing zijn, hoeven </w:t>
      </w:r>
      <w:r w:rsidR="00C471CF">
        <w:rPr>
          <w:szCs w:val="18"/>
          <w:lang w:val="nl-NL" w:eastAsia="nl-NL"/>
        </w:rPr>
        <w:t xml:space="preserve">in </w:t>
      </w:r>
      <w:r w:rsidR="00906F81">
        <w:rPr>
          <w:szCs w:val="18"/>
          <w:lang w:val="nl-NL" w:eastAsia="nl-NL"/>
        </w:rPr>
        <w:t xml:space="preserve">het </w:t>
      </w:r>
      <w:r w:rsidR="0025157A">
        <w:rPr>
          <w:szCs w:val="18"/>
          <w:lang w:val="nl-NL" w:eastAsia="nl-NL"/>
        </w:rPr>
        <w:t>Verdrag</w:t>
      </w:r>
      <w:r w:rsidR="00C471CF">
        <w:rPr>
          <w:szCs w:val="18"/>
          <w:lang w:val="nl-NL" w:eastAsia="nl-NL"/>
        </w:rPr>
        <w:t xml:space="preserve"> </w:t>
      </w:r>
      <w:r w:rsidR="00B43D2F">
        <w:rPr>
          <w:szCs w:val="18"/>
          <w:lang w:val="nl-NL" w:eastAsia="nl-NL"/>
        </w:rPr>
        <w:t xml:space="preserve">aan ontmanteling </w:t>
      </w:r>
      <w:r w:rsidR="009653EE">
        <w:rPr>
          <w:szCs w:val="18"/>
          <w:lang w:val="nl-NL" w:eastAsia="nl-NL"/>
        </w:rPr>
        <w:t xml:space="preserve">geen nadere regels te worden gesteld. </w:t>
      </w:r>
      <w:r w:rsidR="00F25C0C">
        <w:rPr>
          <w:szCs w:val="18"/>
          <w:lang w:val="nl-NL" w:eastAsia="nl-NL"/>
        </w:rPr>
        <w:t xml:space="preserve">Ook gelden de </w:t>
      </w:r>
      <w:r w:rsidR="00F74F3E">
        <w:rPr>
          <w:szCs w:val="18"/>
          <w:lang w:val="nl-NL" w:eastAsia="nl-NL"/>
        </w:rPr>
        <w:t xml:space="preserve">aan </w:t>
      </w:r>
      <w:r w:rsidR="00F25C0C">
        <w:rPr>
          <w:szCs w:val="18"/>
          <w:lang w:val="nl-NL" w:eastAsia="nl-NL"/>
        </w:rPr>
        <w:t xml:space="preserve">de Nederlandse vergunninghouders </w:t>
      </w:r>
      <w:r w:rsidR="0030761E">
        <w:rPr>
          <w:szCs w:val="18"/>
          <w:lang w:val="nl-NL" w:eastAsia="nl-NL"/>
        </w:rPr>
        <w:t xml:space="preserve">uit hoofde van de Mijnbouwwet </w:t>
      </w:r>
      <w:r w:rsidR="006B5E62">
        <w:rPr>
          <w:szCs w:val="18"/>
          <w:lang w:val="nl-NL" w:eastAsia="nl-NL"/>
        </w:rPr>
        <w:t>op</w:t>
      </w:r>
      <w:r w:rsidR="00F25C0C">
        <w:rPr>
          <w:szCs w:val="18"/>
          <w:lang w:val="nl-NL" w:eastAsia="nl-NL"/>
        </w:rPr>
        <w:t xml:space="preserve">gelegde verplichtingen tot het stellen van financiële zekerheid voor de nakoming van </w:t>
      </w:r>
      <w:r w:rsidR="00F74F3E">
        <w:rPr>
          <w:szCs w:val="18"/>
          <w:lang w:val="nl-NL" w:eastAsia="nl-NL"/>
        </w:rPr>
        <w:t xml:space="preserve">hun </w:t>
      </w:r>
      <w:r w:rsidR="0017000D">
        <w:rPr>
          <w:szCs w:val="18"/>
          <w:lang w:val="nl-NL" w:eastAsia="nl-NL"/>
        </w:rPr>
        <w:t>verwijderings</w:t>
      </w:r>
      <w:r w:rsidR="00F25C0C">
        <w:rPr>
          <w:szCs w:val="18"/>
          <w:lang w:val="nl-NL" w:eastAsia="nl-NL"/>
        </w:rPr>
        <w:t>verplichtingen</w:t>
      </w:r>
      <w:r w:rsidR="0017000D">
        <w:rPr>
          <w:szCs w:val="18"/>
          <w:lang w:val="nl-NL" w:eastAsia="nl-NL"/>
        </w:rPr>
        <w:t xml:space="preserve"> (paragraaf 5.2.4</w:t>
      </w:r>
      <w:r w:rsidR="00F74F3E">
        <w:rPr>
          <w:szCs w:val="18"/>
          <w:lang w:val="nl-NL" w:eastAsia="nl-NL"/>
        </w:rPr>
        <w:t>.</w:t>
      </w:r>
      <w:r w:rsidR="00B10B8F">
        <w:rPr>
          <w:szCs w:val="18"/>
          <w:lang w:val="nl-NL" w:eastAsia="nl-NL"/>
        </w:rPr>
        <w:t xml:space="preserve"> van de Mijnbouwwet</w:t>
      </w:r>
      <w:r w:rsidR="0017000D">
        <w:rPr>
          <w:szCs w:val="18"/>
          <w:lang w:val="nl-NL" w:eastAsia="nl-NL"/>
        </w:rPr>
        <w:t>)</w:t>
      </w:r>
      <w:r w:rsidR="00F25C0C">
        <w:rPr>
          <w:szCs w:val="18"/>
          <w:lang w:val="nl-NL" w:eastAsia="nl-NL"/>
        </w:rPr>
        <w:t xml:space="preserve">. </w:t>
      </w:r>
      <w:r w:rsidR="00F14D8C">
        <w:rPr>
          <w:szCs w:val="18"/>
          <w:lang w:val="nl-NL" w:eastAsia="nl-NL"/>
        </w:rPr>
        <w:t>Omdat</w:t>
      </w:r>
      <w:r w:rsidR="009653EE">
        <w:rPr>
          <w:szCs w:val="18"/>
          <w:lang w:val="nl-NL" w:eastAsia="nl-NL"/>
        </w:rPr>
        <w:t xml:space="preserve"> het grensoverschrijdende projecten betreft</w:t>
      </w:r>
      <w:r w:rsidR="00BE7524">
        <w:rPr>
          <w:szCs w:val="18"/>
          <w:lang w:val="nl-NL" w:eastAsia="nl-NL"/>
        </w:rPr>
        <w:t xml:space="preserve"> met belangen aan weerszijde</w:t>
      </w:r>
      <w:r w:rsidR="009653EE">
        <w:rPr>
          <w:szCs w:val="18"/>
          <w:lang w:val="nl-NL" w:eastAsia="nl-NL"/>
        </w:rPr>
        <w:t>, moet</w:t>
      </w:r>
      <w:r w:rsidR="00F1683C">
        <w:rPr>
          <w:szCs w:val="18"/>
          <w:lang w:val="nl-NL" w:eastAsia="nl-NL"/>
        </w:rPr>
        <w:t>en</w:t>
      </w:r>
      <w:r w:rsidR="00C30227">
        <w:rPr>
          <w:szCs w:val="18"/>
          <w:lang w:val="nl-NL" w:eastAsia="nl-NL"/>
        </w:rPr>
        <w:t xml:space="preserve"> de bevoegde autoriteiten</w:t>
      </w:r>
      <w:r w:rsidR="00C471CF">
        <w:rPr>
          <w:szCs w:val="18"/>
          <w:lang w:val="nl-NL" w:eastAsia="nl-NL"/>
        </w:rPr>
        <w:t xml:space="preserve"> </w:t>
      </w:r>
      <w:r w:rsidR="00BD26B6">
        <w:rPr>
          <w:szCs w:val="18"/>
          <w:lang w:val="nl-NL" w:eastAsia="nl-NL"/>
        </w:rPr>
        <w:t>van</w:t>
      </w:r>
      <w:r w:rsidR="00D77760">
        <w:rPr>
          <w:szCs w:val="18"/>
          <w:lang w:val="nl-NL" w:eastAsia="nl-NL"/>
        </w:rPr>
        <w:t xml:space="preserve"> beide partijen </w:t>
      </w:r>
      <w:r w:rsidR="00C471CF">
        <w:rPr>
          <w:szCs w:val="18"/>
          <w:lang w:val="nl-NL" w:eastAsia="nl-NL"/>
        </w:rPr>
        <w:t xml:space="preserve">elkaar in kennis stellen van </w:t>
      </w:r>
      <w:r w:rsidR="00F74F3E">
        <w:rPr>
          <w:szCs w:val="18"/>
          <w:lang w:val="nl-NL" w:eastAsia="nl-NL"/>
        </w:rPr>
        <w:t xml:space="preserve">de </w:t>
      </w:r>
      <w:r w:rsidR="00C471CF">
        <w:rPr>
          <w:szCs w:val="18"/>
          <w:lang w:val="nl-NL" w:eastAsia="nl-NL"/>
        </w:rPr>
        <w:t xml:space="preserve">methoden, normen en tijdsplanning </w:t>
      </w:r>
      <w:r w:rsidR="00E30DB8">
        <w:rPr>
          <w:szCs w:val="18"/>
          <w:lang w:val="nl-NL" w:eastAsia="nl-NL"/>
        </w:rPr>
        <w:t xml:space="preserve">voor </w:t>
      </w:r>
      <w:r w:rsidR="00C471CF">
        <w:rPr>
          <w:szCs w:val="18"/>
          <w:lang w:val="nl-NL" w:eastAsia="nl-NL"/>
        </w:rPr>
        <w:t>buitengebruikstelling</w:t>
      </w:r>
      <w:r w:rsidR="00D77760">
        <w:rPr>
          <w:szCs w:val="18"/>
          <w:lang w:val="nl-NL" w:eastAsia="nl-NL"/>
        </w:rPr>
        <w:t>, verwijdering en eventueel hergebruik</w:t>
      </w:r>
      <w:r w:rsidR="00F74F3E">
        <w:rPr>
          <w:szCs w:val="18"/>
          <w:lang w:val="nl-NL" w:eastAsia="nl-NL"/>
        </w:rPr>
        <w:t xml:space="preserve"> van installaties</w:t>
      </w:r>
      <w:r w:rsidR="00C30227">
        <w:rPr>
          <w:szCs w:val="18"/>
          <w:lang w:val="nl-NL" w:eastAsia="nl-NL"/>
        </w:rPr>
        <w:t>.</w:t>
      </w:r>
    </w:p>
    <w:p w:rsidR="005B6F22" w:rsidP="00DE22D4" w:rsidRDefault="005B6F22" w14:paraId="691AAF07" w14:textId="77777777">
      <w:pPr>
        <w:spacing w:after="0" w:line="240" w:lineRule="atLeast"/>
        <w:rPr>
          <w:szCs w:val="18"/>
          <w:lang w:val="nl-NL" w:eastAsia="nl-NL"/>
        </w:rPr>
      </w:pPr>
    </w:p>
    <w:p w:rsidRPr="00C471CF" w:rsidR="00F25C0C" w:rsidP="00DE22D4" w:rsidRDefault="00C471CF" w14:paraId="04108E69" w14:textId="390E43BC">
      <w:pPr>
        <w:spacing w:after="0" w:line="240" w:lineRule="atLeast"/>
        <w:rPr>
          <w:b/>
          <w:bCs/>
          <w:szCs w:val="18"/>
          <w:lang w:val="nl-NL" w:eastAsia="nl-NL"/>
        </w:rPr>
      </w:pPr>
      <w:r w:rsidRPr="00C471CF">
        <w:rPr>
          <w:b/>
          <w:bCs/>
          <w:szCs w:val="18"/>
          <w:lang w:val="nl-NL" w:eastAsia="nl-NL"/>
        </w:rPr>
        <w:t>Artikel 1</w:t>
      </w:r>
      <w:r w:rsidR="00E2505A">
        <w:rPr>
          <w:b/>
          <w:bCs/>
          <w:szCs w:val="18"/>
          <w:lang w:val="nl-NL" w:eastAsia="nl-NL"/>
        </w:rPr>
        <w:t>3</w:t>
      </w:r>
      <w:r w:rsidR="00F1683C">
        <w:rPr>
          <w:b/>
          <w:bCs/>
          <w:szCs w:val="18"/>
          <w:lang w:val="nl-NL" w:eastAsia="nl-NL"/>
        </w:rPr>
        <w:t xml:space="preserve"> Exploitatie als een eenheid</w:t>
      </w:r>
      <w:r w:rsidR="002C2346">
        <w:rPr>
          <w:b/>
          <w:bCs/>
          <w:szCs w:val="18"/>
          <w:lang w:val="nl-NL" w:eastAsia="nl-NL"/>
        </w:rPr>
        <w:t>sgebied</w:t>
      </w:r>
      <w:r w:rsidR="00F1683C">
        <w:rPr>
          <w:b/>
          <w:bCs/>
          <w:szCs w:val="18"/>
          <w:lang w:val="nl-NL" w:eastAsia="nl-NL"/>
        </w:rPr>
        <w:t xml:space="preserve"> en vergunningen</w:t>
      </w:r>
      <w:r w:rsidR="001F2DBB">
        <w:rPr>
          <w:b/>
          <w:bCs/>
          <w:szCs w:val="18"/>
          <w:lang w:val="nl-NL" w:eastAsia="nl-NL"/>
        </w:rPr>
        <w:t xml:space="preserve"> en</w:t>
      </w:r>
      <w:r w:rsidR="00F25C0C">
        <w:rPr>
          <w:b/>
          <w:bCs/>
          <w:szCs w:val="18"/>
          <w:lang w:val="nl-NL" w:eastAsia="nl-NL"/>
        </w:rPr>
        <w:t xml:space="preserve"> </w:t>
      </w:r>
      <w:r w:rsidR="00F1683C">
        <w:rPr>
          <w:b/>
          <w:bCs/>
          <w:szCs w:val="18"/>
          <w:lang w:val="nl-NL" w:eastAsia="nl-NL"/>
        </w:rPr>
        <w:t xml:space="preserve">artikel </w:t>
      </w:r>
      <w:r w:rsidR="00E2505A">
        <w:rPr>
          <w:b/>
          <w:bCs/>
          <w:szCs w:val="18"/>
          <w:lang w:val="nl-NL" w:eastAsia="nl-NL"/>
        </w:rPr>
        <w:t>14</w:t>
      </w:r>
      <w:r w:rsidR="00F1683C">
        <w:rPr>
          <w:b/>
          <w:bCs/>
          <w:szCs w:val="18"/>
          <w:lang w:val="nl-NL" w:eastAsia="nl-NL"/>
        </w:rPr>
        <w:t xml:space="preserve"> Overeenkomst tussen de vergunninghouders</w:t>
      </w:r>
      <w:r w:rsidR="00521EEE">
        <w:rPr>
          <w:b/>
          <w:bCs/>
          <w:szCs w:val="18"/>
          <w:lang w:val="nl-NL" w:eastAsia="nl-NL"/>
        </w:rPr>
        <w:t>.</w:t>
      </w:r>
    </w:p>
    <w:p w:rsidR="00C471CF" w:rsidP="00DE22D4" w:rsidRDefault="00C471CF" w14:paraId="25D35F1E" w14:textId="38F4BE97">
      <w:pPr>
        <w:spacing w:after="0" w:line="240" w:lineRule="atLeast"/>
        <w:rPr>
          <w:szCs w:val="18"/>
          <w:lang w:val="nl-NL" w:eastAsia="nl-NL"/>
        </w:rPr>
      </w:pPr>
    </w:p>
    <w:p w:rsidR="00BB2CEC" w:rsidP="00BB2CEC" w:rsidRDefault="0098544C" w14:paraId="36FE12DE" w14:textId="1B375BD5">
      <w:pPr>
        <w:spacing w:after="0" w:line="240" w:lineRule="atLeast"/>
        <w:rPr>
          <w:szCs w:val="18"/>
          <w:lang w:val="nl-NL" w:eastAsia="nl-NL"/>
        </w:rPr>
      </w:pPr>
      <w:r>
        <w:rPr>
          <w:szCs w:val="18"/>
          <w:lang w:val="nl-NL" w:eastAsia="nl-NL"/>
        </w:rPr>
        <w:t xml:space="preserve">Zoals aan het einde van paragraaf 2 van deze toelichting </w:t>
      </w:r>
      <w:r w:rsidR="00F1683C">
        <w:rPr>
          <w:szCs w:val="18"/>
          <w:lang w:val="nl-NL" w:eastAsia="nl-NL"/>
        </w:rPr>
        <w:t>is aangegeven</w:t>
      </w:r>
      <w:r w:rsidR="008D5457">
        <w:rPr>
          <w:szCs w:val="18"/>
          <w:lang w:val="nl-NL" w:eastAsia="nl-NL"/>
        </w:rPr>
        <w:t>,</w:t>
      </w:r>
      <w:r>
        <w:rPr>
          <w:szCs w:val="18"/>
          <w:lang w:val="nl-NL" w:eastAsia="nl-NL"/>
        </w:rPr>
        <w:t xml:space="preserve"> </w:t>
      </w:r>
      <w:r w:rsidR="00441CA0">
        <w:rPr>
          <w:szCs w:val="18"/>
          <w:lang w:val="nl-NL" w:eastAsia="nl-NL"/>
        </w:rPr>
        <w:t>schrijft</w:t>
      </w:r>
      <w:r w:rsidRPr="008F469B">
        <w:rPr>
          <w:lang w:val="nl-NL"/>
        </w:rPr>
        <w:t xml:space="preserve"> </w:t>
      </w:r>
      <w:r w:rsidRPr="0098544C">
        <w:rPr>
          <w:szCs w:val="18"/>
          <w:lang w:val="nl-NL" w:eastAsia="nl-NL"/>
        </w:rPr>
        <w:t>artikel 1</w:t>
      </w:r>
      <w:r w:rsidR="00E2505A">
        <w:rPr>
          <w:szCs w:val="18"/>
          <w:lang w:val="nl-NL" w:eastAsia="nl-NL"/>
        </w:rPr>
        <w:t>3</w:t>
      </w:r>
      <w:r w:rsidRPr="0098544C">
        <w:rPr>
          <w:szCs w:val="18"/>
          <w:lang w:val="nl-NL" w:eastAsia="nl-NL"/>
        </w:rPr>
        <w:t xml:space="preserve"> </w:t>
      </w:r>
      <w:r w:rsidR="00441CA0">
        <w:rPr>
          <w:szCs w:val="18"/>
          <w:lang w:val="nl-NL" w:eastAsia="nl-NL"/>
        </w:rPr>
        <w:t xml:space="preserve">voor </w:t>
      </w:r>
      <w:r>
        <w:rPr>
          <w:szCs w:val="18"/>
          <w:lang w:val="nl-NL" w:eastAsia="nl-NL"/>
        </w:rPr>
        <w:t>dat d</w:t>
      </w:r>
      <w:r w:rsidRPr="0098544C">
        <w:rPr>
          <w:szCs w:val="18"/>
          <w:lang w:val="nl-NL" w:eastAsia="nl-NL"/>
        </w:rPr>
        <w:t xml:space="preserve">e exploitatie van </w:t>
      </w:r>
      <w:r w:rsidR="007C055F">
        <w:rPr>
          <w:szCs w:val="18"/>
          <w:lang w:val="nl-NL" w:eastAsia="nl-NL"/>
        </w:rPr>
        <w:t>een</w:t>
      </w:r>
      <w:r w:rsidRPr="0098544C">
        <w:rPr>
          <w:szCs w:val="18"/>
          <w:lang w:val="nl-NL" w:eastAsia="nl-NL"/>
        </w:rPr>
        <w:t xml:space="preserve"> grensoverschrijdend veld als een eenheid </w:t>
      </w:r>
      <w:r>
        <w:rPr>
          <w:szCs w:val="18"/>
          <w:lang w:val="nl-NL" w:eastAsia="nl-NL"/>
        </w:rPr>
        <w:t xml:space="preserve">wordt </w:t>
      </w:r>
      <w:r w:rsidRPr="0098544C">
        <w:rPr>
          <w:szCs w:val="18"/>
          <w:lang w:val="nl-NL" w:eastAsia="nl-NL"/>
        </w:rPr>
        <w:t>uitgevoerd in overeenstemming met de bepalingen van het Verdrag.</w:t>
      </w:r>
      <w:r>
        <w:rPr>
          <w:szCs w:val="18"/>
          <w:lang w:val="nl-NL" w:eastAsia="nl-NL"/>
        </w:rPr>
        <w:t xml:space="preserve"> </w:t>
      </w:r>
      <w:r w:rsidR="00441CA0">
        <w:rPr>
          <w:szCs w:val="18"/>
          <w:lang w:val="nl-NL" w:eastAsia="nl-NL"/>
        </w:rPr>
        <w:t xml:space="preserve">Dit </w:t>
      </w:r>
      <w:r w:rsidR="00395C65">
        <w:rPr>
          <w:szCs w:val="18"/>
          <w:lang w:val="nl-NL" w:eastAsia="nl-NL"/>
        </w:rPr>
        <w:t xml:space="preserve">voorschrift </w:t>
      </w:r>
      <w:r w:rsidR="00E97D8B">
        <w:rPr>
          <w:szCs w:val="18"/>
          <w:lang w:val="nl-NL" w:eastAsia="nl-NL"/>
        </w:rPr>
        <w:t xml:space="preserve">en </w:t>
      </w:r>
      <w:r w:rsidR="00521EEE">
        <w:rPr>
          <w:szCs w:val="18"/>
          <w:lang w:val="nl-NL" w:eastAsia="nl-NL"/>
        </w:rPr>
        <w:t>het gegeven dat</w:t>
      </w:r>
      <w:r w:rsidR="00E97D8B">
        <w:rPr>
          <w:szCs w:val="18"/>
          <w:lang w:val="nl-NL" w:eastAsia="nl-NL"/>
        </w:rPr>
        <w:t xml:space="preserve"> </w:t>
      </w:r>
      <w:r w:rsidR="00776475">
        <w:rPr>
          <w:szCs w:val="18"/>
          <w:lang w:val="nl-NL" w:eastAsia="nl-NL"/>
        </w:rPr>
        <w:t xml:space="preserve">bij de exploitatie </w:t>
      </w:r>
      <w:r w:rsidR="00887F14">
        <w:rPr>
          <w:szCs w:val="18"/>
          <w:lang w:val="nl-NL" w:eastAsia="nl-NL"/>
        </w:rPr>
        <w:t xml:space="preserve">verschillende (groepen van) vergunninghouders zijn betrokken, </w:t>
      </w:r>
      <w:r w:rsidR="00395C65">
        <w:rPr>
          <w:szCs w:val="18"/>
          <w:lang w:val="nl-NL" w:eastAsia="nl-NL"/>
        </w:rPr>
        <w:t xml:space="preserve">leidt tot de verplichting in het </w:t>
      </w:r>
      <w:r w:rsidR="003C648A">
        <w:rPr>
          <w:szCs w:val="18"/>
          <w:lang w:val="nl-NL" w:eastAsia="nl-NL"/>
        </w:rPr>
        <w:t xml:space="preserve">eerste lid van </w:t>
      </w:r>
      <w:r w:rsidRPr="00EA4493" w:rsidR="00EA4493">
        <w:rPr>
          <w:szCs w:val="18"/>
          <w:lang w:val="nl-NL" w:eastAsia="nl-NL"/>
        </w:rPr>
        <w:t xml:space="preserve">artikel </w:t>
      </w:r>
      <w:r w:rsidR="00E2505A">
        <w:rPr>
          <w:szCs w:val="18"/>
          <w:lang w:val="nl-NL" w:eastAsia="nl-NL"/>
        </w:rPr>
        <w:t>14</w:t>
      </w:r>
      <w:r w:rsidR="00CF68C1">
        <w:rPr>
          <w:szCs w:val="18"/>
          <w:lang w:val="nl-NL" w:eastAsia="nl-NL"/>
        </w:rPr>
        <w:t xml:space="preserve"> </w:t>
      </w:r>
      <w:r w:rsidRPr="00EA4493" w:rsidR="00EA4493">
        <w:rPr>
          <w:szCs w:val="18"/>
          <w:lang w:val="nl-NL" w:eastAsia="nl-NL"/>
        </w:rPr>
        <w:t xml:space="preserve">dat </w:t>
      </w:r>
      <w:r w:rsidR="00CF68C1">
        <w:rPr>
          <w:szCs w:val="18"/>
          <w:lang w:val="nl-NL" w:eastAsia="nl-NL"/>
        </w:rPr>
        <w:t>iedere partij</w:t>
      </w:r>
      <w:r w:rsidRPr="00EA4493" w:rsidR="00EA4493">
        <w:rPr>
          <w:szCs w:val="18"/>
          <w:lang w:val="nl-NL" w:eastAsia="nl-NL"/>
        </w:rPr>
        <w:t xml:space="preserve"> van zijn </w:t>
      </w:r>
      <w:r w:rsidR="009757F9">
        <w:rPr>
          <w:szCs w:val="18"/>
          <w:lang w:val="nl-NL" w:eastAsia="nl-NL"/>
        </w:rPr>
        <w:t>(mede-)</w:t>
      </w:r>
      <w:r w:rsidRPr="00EA4493" w:rsidR="00EA4493">
        <w:rPr>
          <w:szCs w:val="18"/>
          <w:lang w:val="nl-NL" w:eastAsia="nl-NL"/>
        </w:rPr>
        <w:t xml:space="preserve">vergunninghouders eist dat zij </w:t>
      </w:r>
      <w:r w:rsidR="005100BD">
        <w:rPr>
          <w:szCs w:val="18"/>
          <w:lang w:val="nl-NL" w:eastAsia="nl-NL"/>
        </w:rPr>
        <w:t xml:space="preserve">met </w:t>
      </w:r>
      <w:r w:rsidR="00201603">
        <w:rPr>
          <w:szCs w:val="18"/>
          <w:lang w:val="nl-NL" w:eastAsia="nl-NL"/>
        </w:rPr>
        <w:t>de</w:t>
      </w:r>
      <w:r w:rsidR="00F96D05">
        <w:rPr>
          <w:szCs w:val="18"/>
          <w:lang w:val="nl-NL" w:eastAsia="nl-NL"/>
        </w:rPr>
        <w:t xml:space="preserve"> </w:t>
      </w:r>
      <w:r w:rsidR="009757F9">
        <w:rPr>
          <w:szCs w:val="18"/>
          <w:lang w:val="nl-NL" w:eastAsia="nl-NL"/>
        </w:rPr>
        <w:t>(mede-)</w:t>
      </w:r>
      <w:r w:rsidR="00201603">
        <w:rPr>
          <w:szCs w:val="18"/>
          <w:lang w:val="nl-NL" w:eastAsia="nl-NL"/>
        </w:rPr>
        <w:t xml:space="preserve">vergunninghouders van de andere partij </w:t>
      </w:r>
      <w:r w:rsidRPr="00EA4493" w:rsidR="00EA4493">
        <w:rPr>
          <w:szCs w:val="18"/>
          <w:lang w:val="nl-NL" w:eastAsia="nl-NL"/>
        </w:rPr>
        <w:t xml:space="preserve">overeenkomsten sluiten ter regulering van de </w:t>
      </w:r>
      <w:r w:rsidR="0047486A">
        <w:rPr>
          <w:szCs w:val="18"/>
          <w:lang w:val="nl-NL" w:eastAsia="nl-NL"/>
        </w:rPr>
        <w:t xml:space="preserve">gezamenlijke </w:t>
      </w:r>
      <w:r w:rsidRPr="00EA4493" w:rsidR="00EA4493">
        <w:rPr>
          <w:szCs w:val="18"/>
          <w:lang w:val="nl-NL" w:eastAsia="nl-NL"/>
        </w:rPr>
        <w:t xml:space="preserve">exploitatie van </w:t>
      </w:r>
      <w:r w:rsidR="00E97D8B">
        <w:rPr>
          <w:szCs w:val="18"/>
          <w:lang w:val="nl-NL" w:eastAsia="nl-NL"/>
        </w:rPr>
        <w:t xml:space="preserve">het betreffende </w:t>
      </w:r>
      <w:r w:rsidR="00CF68C1">
        <w:rPr>
          <w:szCs w:val="18"/>
          <w:lang w:val="nl-NL" w:eastAsia="nl-NL"/>
        </w:rPr>
        <w:t>grensoverschrijdende veld</w:t>
      </w:r>
      <w:r w:rsidRPr="00EA4493" w:rsidR="00EA4493">
        <w:rPr>
          <w:szCs w:val="18"/>
          <w:lang w:val="nl-NL" w:eastAsia="nl-NL"/>
        </w:rPr>
        <w:t xml:space="preserve">. </w:t>
      </w:r>
      <w:r w:rsidRPr="00CF68C1" w:rsidR="00EA4493">
        <w:rPr>
          <w:szCs w:val="18"/>
          <w:lang w:val="nl-NL" w:eastAsia="nl-NL"/>
        </w:rPr>
        <w:t xml:space="preserve">Het </w:t>
      </w:r>
      <w:r w:rsidRPr="00CF68C1" w:rsidR="00CF68C1">
        <w:rPr>
          <w:szCs w:val="18"/>
          <w:lang w:val="nl-NL" w:eastAsia="nl-NL"/>
        </w:rPr>
        <w:t xml:space="preserve">betreft </w:t>
      </w:r>
      <w:proofErr w:type="spellStart"/>
      <w:r w:rsidR="00580B7F">
        <w:rPr>
          <w:szCs w:val="18"/>
          <w:lang w:val="nl-NL" w:eastAsia="nl-NL"/>
        </w:rPr>
        <w:t>vergunninghouders</w:t>
      </w:r>
      <w:r w:rsidRPr="00CF68C1" w:rsidR="00CF68C1">
        <w:rPr>
          <w:szCs w:val="18"/>
          <w:lang w:val="nl-NL" w:eastAsia="nl-NL"/>
        </w:rPr>
        <w:t>overeenkomsten</w:t>
      </w:r>
      <w:proofErr w:type="spellEnd"/>
      <w:r w:rsidRPr="00CF68C1" w:rsidR="00CF68C1">
        <w:rPr>
          <w:szCs w:val="18"/>
          <w:lang w:val="nl-NL" w:eastAsia="nl-NL"/>
        </w:rPr>
        <w:t xml:space="preserve"> waarvan het in de olie– en gaswereld </w:t>
      </w:r>
      <w:r w:rsidR="003C648A">
        <w:rPr>
          <w:szCs w:val="18"/>
          <w:lang w:val="nl-NL" w:eastAsia="nl-NL"/>
        </w:rPr>
        <w:t xml:space="preserve">bij grensoverschrijdende velden </w:t>
      </w:r>
      <w:r w:rsidRPr="00CF68C1" w:rsidR="00CF68C1">
        <w:rPr>
          <w:szCs w:val="18"/>
          <w:lang w:val="nl-NL" w:eastAsia="nl-NL"/>
        </w:rPr>
        <w:t xml:space="preserve">gebruikelijk is dat zij worden gesloten. </w:t>
      </w:r>
      <w:r w:rsidR="004019AA">
        <w:rPr>
          <w:szCs w:val="18"/>
          <w:lang w:val="nl-NL" w:eastAsia="nl-NL"/>
        </w:rPr>
        <w:t xml:space="preserve">Zo </w:t>
      </w:r>
      <w:r w:rsidR="008C7295">
        <w:rPr>
          <w:szCs w:val="18"/>
          <w:lang w:val="nl-NL" w:eastAsia="nl-NL"/>
        </w:rPr>
        <w:t>verplicht</w:t>
      </w:r>
      <w:r w:rsidR="004019AA">
        <w:rPr>
          <w:szCs w:val="18"/>
          <w:lang w:val="nl-NL" w:eastAsia="nl-NL"/>
        </w:rPr>
        <w:t xml:space="preserve"> de</w:t>
      </w:r>
      <w:r w:rsidR="00114386">
        <w:rPr>
          <w:szCs w:val="18"/>
          <w:lang w:val="nl-NL" w:eastAsia="nl-NL"/>
        </w:rPr>
        <w:t xml:space="preserve"> Mijnbouwwet </w:t>
      </w:r>
      <w:r w:rsidR="008C7295">
        <w:rPr>
          <w:szCs w:val="18"/>
          <w:lang w:val="nl-NL" w:eastAsia="nl-NL"/>
        </w:rPr>
        <w:t>een</w:t>
      </w:r>
      <w:r w:rsidR="00A21C1C">
        <w:rPr>
          <w:szCs w:val="18"/>
          <w:lang w:val="nl-NL" w:eastAsia="nl-NL"/>
        </w:rPr>
        <w:t xml:space="preserve"> </w:t>
      </w:r>
      <w:r w:rsidR="002B2670">
        <w:rPr>
          <w:szCs w:val="18"/>
          <w:lang w:val="nl-NL" w:eastAsia="nl-NL"/>
        </w:rPr>
        <w:t xml:space="preserve">Nederlandse </w:t>
      </w:r>
      <w:r w:rsidR="00BD47F5">
        <w:rPr>
          <w:szCs w:val="18"/>
          <w:lang w:val="nl-NL" w:eastAsia="nl-NL"/>
        </w:rPr>
        <w:t xml:space="preserve">vergunninghouder </w:t>
      </w:r>
      <w:r w:rsidR="00D84CF5">
        <w:rPr>
          <w:szCs w:val="18"/>
          <w:lang w:val="nl-NL" w:eastAsia="nl-NL"/>
        </w:rPr>
        <w:t xml:space="preserve">om </w:t>
      </w:r>
      <w:r w:rsidR="004C4E1B">
        <w:rPr>
          <w:szCs w:val="18"/>
          <w:lang w:val="nl-NL" w:eastAsia="nl-NL"/>
        </w:rPr>
        <w:t xml:space="preserve">met de rechthebbende in het aangrenzende gebied </w:t>
      </w:r>
      <w:r w:rsidR="00A21C1C">
        <w:rPr>
          <w:szCs w:val="18"/>
          <w:lang w:val="nl-NL" w:eastAsia="nl-NL"/>
        </w:rPr>
        <w:t xml:space="preserve">een overeenkomst te sluiten </w:t>
      </w:r>
      <w:r w:rsidR="0043190F">
        <w:rPr>
          <w:szCs w:val="18"/>
          <w:lang w:val="nl-NL" w:eastAsia="nl-NL"/>
        </w:rPr>
        <w:t>als</w:t>
      </w:r>
      <w:r w:rsidR="00371509">
        <w:rPr>
          <w:szCs w:val="18"/>
          <w:lang w:val="nl-NL" w:eastAsia="nl-NL"/>
        </w:rPr>
        <w:t xml:space="preserve"> het </w:t>
      </w:r>
      <w:r w:rsidR="00422F13">
        <w:rPr>
          <w:szCs w:val="18"/>
          <w:lang w:val="nl-NL" w:eastAsia="nl-NL"/>
        </w:rPr>
        <w:t xml:space="preserve">te winnen </w:t>
      </w:r>
      <w:r w:rsidR="0050736F">
        <w:rPr>
          <w:szCs w:val="18"/>
          <w:lang w:val="nl-NL" w:eastAsia="nl-NL"/>
        </w:rPr>
        <w:t>voorkomen de grens van het vergunningsgebied overschrijdt</w:t>
      </w:r>
      <w:r w:rsidR="00C944D3">
        <w:rPr>
          <w:szCs w:val="18"/>
          <w:lang w:val="nl-NL" w:eastAsia="nl-NL"/>
        </w:rPr>
        <w:t>. Het doel</w:t>
      </w:r>
      <w:r w:rsidR="005939E4">
        <w:rPr>
          <w:szCs w:val="18"/>
          <w:lang w:val="nl-NL" w:eastAsia="nl-NL"/>
        </w:rPr>
        <w:t xml:space="preserve"> is </w:t>
      </w:r>
      <w:r w:rsidR="00EE6B62">
        <w:rPr>
          <w:szCs w:val="18"/>
          <w:lang w:val="nl-NL" w:eastAsia="nl-NL"/>
        </w:rPr>
        <w:t>dat</w:t>
      </w:r>
      <w:r w:rsidR="00E5369C">
        <w:rPr>
          <w:szCs w:val="18"/>
          <w:lang w:val="nl-NL" w:eastAsia="nl-NL"/>
        </w:rPr>
        <w:t xml:space="preserve"> de winning in onderlinge overeenstemming zal geschieden</w:t>
      </w:r>
      <w:r w:rsidR="0050736F">
        <w:rPr>
          <w:szCs w:val="18"/>
          <w:lang w:val="nl-NL" w:eastAsia="nl-NL"/>
        </w:rPr>
        <w:t>.</w:t>
      </w:r>
      <w:r w:rsidR="00114386">
        <w:rPr>
          <w:szCs w:val="18"/>
          <w:lang w:val="nl-NL" w:eastAsia="nl-NL"/>
        </w:rPr>
        <w:t xml:space="preserve"> </w:t>
      </w:r>
      <w:r w:rsidR="0029492C">
        <w:rPr>
          <w:szCs w:val="18"/>
          <w:lang w:val="nl-NL" w:eastAsia="nl-NL"/>
        </w:rPr>
        <w:t xml:space="preserve">Het Verdrag regelt op overeenkomstige wijze dat </w:t>
      </w:r>
      <w:r w:rsidR="00126100">
        <w:rPr>
          <w:szCs w:val="18"/>
          <w:lang w:val="nl-NL" w:eastAsia="nl-NL"/>
        </w:rPr>
        <w:t xml:space="preserve">de Duitse en Nederlandse vergunninghouders </w:t>
      </w:r>
      <w:r w:rsidR="00C214AF">
        <w:rPr>
          <w:szCs w:val="18"/>
          <w:lang w:val="nl-NL" w:eastAsia="nl-NL"/>
        </w:rPr>
        <w:t xml:space="preserve">vergelijkbare </w:t>
      </w:r>
      <w:r w:rsidR="00126100">
        <w:rPr>
          <w:szCs w:val="18"/>
          <w:lang w:val="nl-NL" w:eastAsia="nl-NL"/>
        </w:rPr>
        <w:t xml:space="preserve">overeenkomsten sluiten. </w:t>
      </w:r>
      <w:r w:rsidR="005100BD">
        <w:rPr>
          <w:szCs w:val="18"/>
          <w:lang w:val="nl-NL" w:eastAsia="nl-NL"/>
        </w:rPr>
        <w:t>D</w:t>
      </w:r>
      <w:r w:rsidRPr="00CF68C1" w:rsidR="00CF68C1">
        <w:rPr>
          <w:szCs w:val="18"/>
          <w:lang w:val="nl-NL" w:eastAsia="nl-NL"/>
        </w:rPr>
        <w:t>e</w:t>
      </w:r>
      <w:r w:rsidR="00A36C14">
        <w:rPr>
          <w:szCs w:val="18"/>
          <w:lang w:val="nl-NL" w:eastAsia="nl-NL"/>
        </w:rPr>
        <w:t>ze</w:t>
      </w:r>
      <w:r w:rsidRPr="00CF68C1" w:rsidR="00CF68C1">
        <w:rPr>
          <w:szCs w:val="18"/>
          <w:lang w:val="nl-NL" w:eastAsia="nl-NL"/>
        </w:rPr>
        <w:t xml:space="preserve"> </w:t>
      </w:r>
      <w:r w:rsidR="00E002C9">
        <w:rPr>
          <w:szCs w:val="18"/>
          <w:lang w:val="nl-NL" w:eastAsia="nl-NL"/>
        </w:rPr>
        <w:t xml:space="preserve">in </w:t>
      </w:r>
      <w:r w:rsidR="00521EEE">
        <w:rPr>
          <w:szCs w:val="18"/>
          <w:lang w:val="nl-NL" w:eastAsia="nl-NL"/>
        </w:rPr>
        <w:t xml:space="preserve">paragraaf 2 </w:t>
      </w:r>
      <w:r w:rsidRPr="00CF68C1" w:rsidR="00CF68C1">
        <w:rPr>
          <w:szCs w:val="18"/>
          <w:lang w:val="nl-NL" w:eastAsia="nl-NL"/>
        </w:rPr>
        <w:t xml:space="preserve">reeds </w:t>
      </w:r>
      <w:bookmarkStart w:name="_Hlk141436324" w:id="8"/>
      <w:r w:rsidR="00A564DA">
        <w:rPr>
          <w:szCs w:val="18"/>
          <w:lang w:val="nl-NL" w:eastAsia="nl-NL"/>
        </w:rPr>
        <w:t>beschreven</w:t>
      </w:r>
      <w:r w:rsidRPr="00CF68C1" w:rsidR="00A564DA">
        <w:rPr>
          <w:szCs w:val="18"/>
          <w:lang w:val="nl-NL" w:eastAsia="nl-NL"/>
        </w:rPr>
        <w:t xml:space="preserve"> </w:t>
      </w:r>
      <w:proofErr w:type="spellStart"/>
      <w:r w:rsidR="00CF68C1">
        <w:rPr>
          <w:szCs w:val="18"/>
          <w:lang w:val="nl-NL" w:eastAsia="nl-NL"/>
        </w:rPr>
        <w:t>vergunninghoudersovereenkomst</w:t>
      </w:r>
      <w:r w:rsidR="00E002C9">
        <w:rPr>
          <w:szCs w:val="18"/>
          <w:lang w:val="nl-NL" w:eastAsia="nl-NL"/>
        </w:rPr>
        <w:t>en</w:t>
      </w:r>
      <w:proofErr w:type="spellEnd"/>
      <w:r w:rsidR="005100BD">
        <w:rPr>
          <w:szCs w:val="18"/>
          <w:lang w:val="nl-NL" w:eastAsia="nl-NL"/>
        </w:rPr>
        <w:t xml:space="preserve"> </w:t>
      </w:r>
      <w:bookmarkEnd w:id="8"/>
      <w:r w:rsidR="00F15F45">
        <w:rPr>
          <w:szCs w:val="18"/>
          <w:lang w:val="nl-NL" w:eastAsia="nl-NL"/>
        </w:rPr>
        <w:t>moeten</w:t>
      </w:r>
      <w:r w:rsidRPr="00CF68C1" w:rsidR="003C648A">
        <w:rPr>
          <w:szCs w:val="18"/>
          <w:lang w:val="nl-NL" w:eastAsia="nl-NL"/>
        </w:rPr>
        <w:t xml:space="preserve"> een juiste toedeling </w:t>
      </w:r>
      <w:r w:rsidRPr="00CF68C1" w:rsidR="005100BD">
        <w:rPr>
          <w:szCs w:val="18"/>
          <w:lang w:val="nl-NL" w:eastAsia="nl-NL"/>
        </w:rPr>
        <w:t xml:space="preserve">verzekeren </w:t>
      </w:r>
      <w:r w:rsidRPr="00CF68C1" w:rsidR="003C648A">
        <w:rPr>
          <w:szCs w:val="18"/>
          <w:lang w:val="nl-NL" w:eastAsia="nl-NL"/>
        </w:rPr>
        <w:t xml:space="preserve">van de in </w:t>
      </w:r>
      <w:r w:rsidR="003C648A">
        <w:rPr>
          <w:szCs w:val="18"/>
          <w:lang w:val="nl-NL" w:eastAsia="nl-NL"/>
        </w:rPr>
        <w:t xml:space="preserve">een grensoverschrijdende veld </w:t>
      </w:r>
      <w:r w:rsidRPr="00CF68C1" w:rsidR="003C648A">
        <w:rPr>
          <w:szCs w:val="18"/>
          <w:lang w:val="nl-NL" w:eastAsia="nl-NL"/>
        </w:rPr>
        <w:t xml:space="preserve">aanwezige hoeveelheid </w:t>
      </w:r>
      <w:r w:rsidR="007C055F">
        <w:rPr>
          <w:szCs w:val="18"/>
          <w:lang w:val="nl-NL" w:eastAsia="nl-NL"/>
        </w:rPr>
        <w:t>koolwaterstoffen</w:t>
      </w:r>
      <w:r w:rsidRPr="00CF68C1" w:rsidR="007C055F">
        <w:rPr>
          <w:szCs w:val="18"/>
          <w:lang w:val="nl-NL" w:eastAsia="nl-NL"/>
        </w:rPr>
        <w:t xml:space="preserve"> </w:t>
      </w:r>
      <w:r w:rsidRPr="00CF68C1" w:rsidR="003C648A">
        <w:rPr>
          <w:szCs w:val="18"/>
          <w:lang w:val="nl-NL" w:eastAsia="nl-NL"/>
        </w:rPr>
        <w:t xml:space="preserve">aan de </w:t>
      </w:r>
      <w:r w:rsidR="00E059C8">
        <w:rPr>
          <w:szCs w:val="18"/>
          <w:lang w:val="nl-NL" w:eastAsia="nl-NL"/>
        </w:rPr>
        <w:t>partijen</w:t>
      </w:r>
      <w:r w:rsidRPr="00CF68C1" w:rsidR="00E059C8">
        <w:rPr>
          <w:szCs w:val="18"/>
          <w:lang w:val="nl-NL" w:eastAsia="nl-NL"/>
        </w:rPr>
        <w:t xml:space="preserve"> </w:t>
      </w:r>
      <w:r w:rsidR="00521EEE">
        <w:rPr>
          <w:szCs w:val="18"/>
          <w:lang w:val="nl-NL" w:eastAsia="nl-NL"/>
        </w:rPr>
        <w:t xml:space="preserve">en aan de </w:t>
      </w:r>
      <w:r w:rsidRPr="00CF68C1" w:rsidR="003C648A">
        <w:rPr>
          <w:szCs w:val="18"/>
          <w:lang w:val="nl-NL" w:eastAsia="nl-NL"/>
        </w:rPr>
        <w:t>vergunninghouders</w:t>
      </w:r>
      <w:r w:rsidR="003C648A">
        <w:rPr>
          <w:szCs w:val="18"/>
          <w:lang w:val="nl-NL" w:eastAsia="nl-NL"/>
        </w:rPr>
        <w:t>,</w:t>
      </w:r>
      <w:r w:rsidRPr="00CF68C1" w:rsidR="003C648A">
        <w:rPr>
          <w:szCs w:val="18"/>
          <w:lang w:val="nl-NL" w:eastAsia="nl-NL"/>
        </w:rPr>
        <w:t xml:space="preserve"> alsmede een juiste verdeling van de kosten</w:t>
      </w:r>
      <w:r w:rsidR="005100BD">
        <w:rPr>
          <w:szCs w:val="18"/>
          <w:lang w:val="nl-NL" w:eastAsia="nl-NL"/>
        </w:rPr>
        <w:t>,</w:t>
      </w:r>
      <w:r w:rsidRPr="00CF68C1" w:rsidR="003C648A">
        <w:rPr>
          <w:szCs w:val="18"/>
          <w:lang w:val="nl-NL" w:eastAsia="nl-NL"/>
        </w:rPr>
        <w:t xml:space="preserve"> opbrengsten </w:t>
      </w:r>
      <w:r w:rsidR="005100BD">
        <w:rPr>
          <w:szCs w:val="18"/>
          <w:lang w:val="nl-NL" w:eastAsia="nl-NL"/>
        </w:rPr>
        <w:t>en verantwoordelijkheden</w:t>
      </w:r>
      <w:r w:rsidRPr="00CF68C1" w:rsidR="003C648A">
        <w:rPr>
          <w:szCs w:val="18"/>
          <w:lang w:val="nl-NL" w:eastAsia="nl-NL"/>
        </w:rPr>
        <w:t>.</w:t>
      </w:r>
      <w:r w:rsidR="003C648A">
        <w:rPr>
          <w:szCs w:val="18"/>
          <w:lang w:val="nl-NL" w:eastAsia="nl-NL"/>
        </w:rPr>
        <w:t xml:space="preserve"> </w:t>
      </w:r>
      <w:r w:rsidR="009D22FC">
        <w:rPr>
          <w:szCs w:val="18"/>
          <w:lang w:val="nl-NL" w:eastAsia="nl-NL"/>
        </w:rPr>
        <w:t xml:space="preserve">Dit is een wezenlijk onderdeel van het Verdrag. </w:t>
      </w:r>
      <w:r w:rsidR="00BF60DC">
        <w:rPr>
          <w:szCs w:val="18"/>
          <w:lang w:val="nl-NL" w:eastAsia="nl-NL"/>
        </w:rPr>
        <w:t xml:space="preserve">Om te waarborgen dat </w:t>
      </w:r>
      <w:r w:rsidR="000268A2">
        <w:rPr>
          <w:szCs w:val="18"/>
          <w:lang w:val="nl-NL" w:eastAsia="nl-NL"/>
        </w:rPr>
        <w:t xml:space="preserve">de </w:t>
      </w:r>
      <w:proofErr w:type="spellStart"/>
      <w:r w:rsidR="00BF60DC">
        <w:rPr>
          <w:szCs w:val="18"/>
          <w:lang w:val="nl-NL" w:eastAsia="nl-NL"/>
        </w:rPr>
        <w:t>vergunningshoudersovereenkomst</w:t>
      </w:r>
      <w:proofErr w:type="spellEnd"/>
      <w:r w:rsidR="00BF60DC">
        <w:rPr>
          <w:szCs w:val="18"/>
          <w:lang w:val="nl-NL" w:eastAsia="nl-NL"/>
        </w:rPr>
        <w:t xml:space="preserve"> </w:t>
      </w:r>
      <w:r w:rsidR="001F7046">
        <w:rPr>
          <w:szCs w:val="18"/>
          <w:lang w:val="nl-NL" w:eastAsia="nl-NL"/>
        </w:rPr>
        <w:t xml:space="preserve">een goede </w:t>
      </w:r>
      <w:r w:rsidR="00904461">
        <w:rPr>
          <w:szCs w:val="18"/>
          <w:lang w:val="nl-NL" w:eastAsia="nl-NL"/>
        </w:rPr>
        <w:t>uitvoering</w:t>
      </w:r>
      <w:r w:rsidR="001F7046">
        <w:rPr>
          <w:szCs w:val="18"/>
          <w:lang w:val="nl-NL" w:eastAsia="nl-NL"/>
        </w:rPr>
        <w:t xml:space="preserve"> </w:t>
      </w:r>
      <w:r w:rsidR="00904461">
        <w:rPr>
          <w:szCs w:val="18"/>
          <w:lang w:val="nl-NL" w:eastAsia="nl-NL"/>
        </w:rPr>
        <w:t>is</w:t>
      </w:r>
      <w:r w:rsidR="006E2D0B">
        <w:rPr>
          <w:szCs w:val="18"/>
          <w:lang w:val="nl-NL" w:eastAsia="nl-NL"/>
        </w:rPr>
        <w:t xml:space="preserve"> van de </w:t>
      </w:r>
      <w:r w:rsidR="00130997">
        <w:rPr>
          <w:szCs w:val="18"/>
          <w:lang w:val="nl-NL" w:eastAsia="nl-NL"/>
        </w:rPr>
        <w:t>bepalingen van het Verdrag</w:t>
      </w:r>
      <w:r w:rsidR="00302438">
        <w:rPr>
          <w:szCs w:val="18"/>
          <w:lang w:val="nl-NL" w:eastAsia="nl-NL"/>
        </w:rPr>
        <w:t xml:space="preserve"> </w:t>
      </w:r>
      <w:r w:rsidR="00BF60DC">
        <w:rPr>
          <w:szCs w:val="18"/>
          <w:lang w:val="nl-NL" w:eastAsia="nl-NL"/>
        </w:rPr>
        <w:t>dien</w:t>
      </w:r>
      <w:r w:rsidR="005B0076">
        <w:rPr>
          <w:szCs w:val="18"/>
          <w:lang w:val="nl-NL" w:eastAsia="nl-NL"/>
        </w:rPr>
        <w:t>en</w:t>
      </w:r>
      <w:r w:rsidR="00BF60DC">
        <w:rPr>
          <w:szCs w:val="18"/>
          <w:lang w:val="nl-NL" w:eastAsia="nl-NL"/>
        </w:rPr>
        <w:t xml:space="preserve"> </w:t>
      </w:r>
      <w:r w:rsidR="00A6424E">
        <w:rPr>
          <w:szCs w:val="18"/>
          <w:lang w:val="nl-NL" w:eastAsia="nl-NL"/>
        </w:rPr>
        <w:t xml:space="preserve">de bevoegde autoriteiten van </w:t>
      </w:r>
      <w:r w:rsidR="00D068B4">
        <w:rPr>
          <w:szCs w:val="18"/>
          <w:lang w:val="nl-NL" w:eastAsia="nl-NL"/>
        </w:rPr>
        <w:t xml:space="preserve">partijen </w:t>
      </w:r>
      <w:r w:rsidR="00A6424E">
        <w:rPr>
          <w:szCs w:val="18"/>
          <w:lang w:val="nl-NL" w:eastAsia="nl-NL"/>
        </w:rPr>
        <w:t xml:space="preserve">er bij de goedkeuring van </w:t>
      </w:r>
      <w:r w:rsidR="005C4FBE">
        <w:rPr>
          <w:szCs w:val="18"/>
          <w:lang w:val="nl-NL" w:eastAsia="nl-NL"/>
        </w:rPr>
        <w:t>de</w:t>
      </w:r>
      <w:r w:rsidR="00A6424E">
        <w:rPr>
          <w:szCs w:val="18"/>
          <w:lang w:val="nl-NL" w:eastAsia="nl-NL"/>
        </w:rPr>
        <w:t xml:space="preserve"> </w:t>
      </w:r>
      <w:proofErr w:type="spellStart"/>
      <w:r w:rsidR="00A6424E">
        <w:rPr>
          <w:szCs w:val="18"/>
          <w:lang w:val="nl-NL" w:eastAsia="nl-NL"/>
        </w:rPr>
        <w:t>vergunninghoudersovereenkomst</w:t>
      </w:r>
      <w:proofErr w:type="spellEnd"/>
      <w:r w:rsidR="00A6424E">
        <w:rPr>
          <w:szCs w:val="18"/>
          <w:lang w:val="nl-NL" w:eastAsia="nl-NL"/>
        </w:rPr>
        <w:t xml:space="preserve"> </w:t>
      </w:r>
      <w:r w:rsidR="00D068B4">
        <w:rPr>
          <w:szCs w:val="18"/>
          <w:lang w:val="nl-NL" w:eastAsia="nl-NL"/>
        </w:rPr>
        <w:t xml:space="preserve">op toe te zien dat </w:t>
      </w:r>
      <w:r w:rsidR="00BF60DC">
        <w:rPr>
          <w:szCs w:val="18"/>
          <w:lang w:val="nl-NL" w:eastAsia="nl-NL"/>
        </w:rPr>
        <w:t>die</w:t>
      </w:r>
      <w:r w:rsidR="00994399">
        <w:rPr>
          <w:szCs w:val="18"/>
          <w:lang w:val="nl-NL" w:eastAsia="nl-NL"/>
        </w:rPr>
        <w:t xml:space="preserve"> overeenkomst </w:t>
      </w:r>
      <w:r w:rsidR="00BF60DC">
        <w:rPr>
          <w:szCs w:val="18"/>
          <w:lang w:val="nl-NL" w:eastAsia="nl-NL"/>
        </w:rPr>
        <w:t xml:space="preserve">bepalingen bevat die ertoe strekken </w:t>
      </w:r>
      <w:r w:rsidR="00F54C48">
        <w:rPr>
          <w:szCs w:val="18"/>
          <w:lang w:val="nl-NL" w:eastAsia="nl-NL"/>
        </w:rPr>
        <w:t xml:space="preserve">dat </w:t>
      </w:r>
      <w:r w:rsidR="00BF60DC">
        <w:rPr>
          <w:szCs w:val="18"/>
          <w:lang w:val="nl-NL" w:eastAsia="nl-NL"/>
        </w:rPr>
        <w:t xml:space="preserve">in geval van conflict tussen de </w:t>
      </w:r>
      <w:proofErr w:type="spellStart"/>
      <w:r w:rsidR="00BF60DC">
        <w:rPr>
          <w:szCs w:val="18"/>
          <w:lang w:val="nl-NL" w:eastAsia="nl-NL"/>
        </w:rPr>
        <w:t>vergunningshoudersovereenkomst</w:t>
      </w:r>
      <w:proofErr w:type="spellEnd"/>
      <w:r w:rsidR="00BF60DC">
        <w:rPr>
          <w:szCs w:val="18"/>
          <w:lang w:val="nl-NL" w:eastAsia="nl-NL"/>
        </w:rPr>
        <w:t xml:space="preserve"> en het Verdrag de bepalingen van het Verdrag prevaleren</w:t>
      </w:r>
      <w:r w:rsidR="00994399">
        <w:rPr>
          <w:szCs w:val="18"/>
          <w:lang w:val="nl-NL" w:eastAsia="nl-NL"/>
        </w:rPr>
        <w:t xml:space="preserve">. </w:t>
      </w:r>
    </w:p>
    <w:p w:rsidR="001F2DBB" w:rsidP="00BB2CEC" w:rsidRDefault="00CF68C1" w14:paraId="0D212C10" w14:textId="73CAB74E">
      <w:pPr>
        <w:spacing w:after="0" w:line="240" w:lineRule="atLeast"/>
        <w:rPr>
          <w:szCs w:val="18"/>
          <w:lang w:val="nl-NL" w:eastAsia="nl-NL"/>
        </w:rPr>
      </w:pPr>
      <w:r>
        <w:rPr>
          <w:szCs w:val="18"/>
          <w:lang w:val="nl-NL" w:eastAsia="nl-NL"/>
        </w:rPr>
        <w:t xml:space="preserve">Het </w:t>
      </w:r>
      <w:r w:rsidR="003C648A">
        <w:rPr>
          <w:szCs w:val="18"/>
          <w:lang w:val="nl-NL" w:eastAsia="nl-NL"/>
        </w:rPr>
        <w:t xml:space="preserve">tweede lid van artikel </w:t>
      </w:r>
      <w:r w:rsidR="00E2505A">
        <w:rPr>
          <w:szCs w:val="18"/>
          <w:lang w:val="nl-NL" w:eastAsia="nl-NL"/>
        </w:rPr>
        <w:t>14</w:t>
      </w:r>
      <w:r w:rsidR="00E002C9">
        <w:rPr>
          <w:szCs w:val="18"/>
          <w:lang w:val="nl-NL" w:eastAsia="nl-NL"/>
        </w:rPr>
        <w:t xml:space="preserve"> vereist</w:t>
      </w:r>
      <w:r w:rsidR="003C648A">
        <w:rPr>
          <w:szCs w:val="18"/>
          <w:lang w:val="nl-NL" w:eastAsia="nl-NL"/>
        </w:rPr>
        <w:t xml:space="preserve"> </w:t>
      </w:r>
      <w:r w:rsidRPr="00CF68C1">
        <w:rPr>
          <w:szCs w:val="18"/>
          <w:lang w:val="nl-NL" w:eastAsia="nl-NL"/>
        </w:rPr>
        <w:t>dat dergelijke overeenkomsten</w:t>
      </w:r>
      <w:r>
        <w:rPr>
          <w:szCs w:val="18"/>
          <w:lang w:val="nl-NL" w:eastAsia="nl-NL"/>
        </w:rPr>
        <w:t xml:space="preserve">, alsmede </w:t>
      </w:r>
      <w:r w:rsidR="003C648A">
        <w:rPr>
          <w:szCs w:val="18"/>
          <w:lang w:val="nl-NL" w:eastAsia="nl-NL"/>
        </w:rPr>
        <w:t xml:space="preserve">voorstellen tot wijziging </w:t>
      </w:r>
      <w:r w:rsidR="00395C65">
        <w:rPr>
          <w:szCs w:val="18"/>
          <w:lang w:val="nl-NL" w:eastAsia="nl-NL"/>
        </w:rPr>
        <w:t xml:space="preserve">of afwijking in de toepassing </w:t>
      </w:r>
      <w:r>
        <w:rPr>
          <w:szCs w:val="18"/>
          <w:lang w:val="nl-NL" w:eastAsia="nl-NL"/>
        </w:rPr>
        <w:t>daar</w:t>
      </w:r>
      <w:r w:rsidR="003C648A">
        <w:rPr>
          <w:szCs w:val="18"/>
          <w:lang w:val="nl-NL" w:eastAsia="nl-NL"/>
        </w:rPr>
        <w:t>van</w:t>
      </w:r>
      <w:r w:rsidRPr="00CF68C1">
        <w:rPr>
          <w:szCs w:val="18"/>
          <w:lang w:val="nl-NL" w:eastAsia="nl-NL"/>
        </w:rPr>
        <w:t xml:space="preserve"> </w:t>
      </w:r>
      <w:r w:rsidR="00395C65">
        <w:rPr>
          <w:szCs w:val="18"/>
          <w:lang w:val="nl-NL" w:eastAsia="nl-NL"/>
        </w:rPr>
        <w:t xml:space="preserve">de goedkeuring </w:t>
      </w:r>
      <w:r w:rsidR="00CF1615">
        <w:rPr>
          <w:szCs w:val="18"/>
          <w:lang w:val="nl-NL" w:eastAsia="nl-NL"/>
        </w:rPr>
        <w:t>van</w:t>
      </w:r>
      <w:r w:rsidR="00F1683C">
        <w:rPr>
          <w:szCs w:val="18"/>
          <w:lang w:val="nl-NL" w:eastAsia="nl-NL"/>
        </w:rPr>
        <w:t xml:space="preserve"> de bevoegde autoriteiten </w:t>
      </w:r>
      <w:r w:rsidR="00395C65">
        <w:rPr>
          <w:szCs w:val="18"/>
          <w:lang w:val="nl-NL" w:eastAsia="nl-NL"/>
        </w:rPr>
        <w:t>van</w:t>
      </w:r>
      <w:r w:rsidRPr="00CF68C1">
        <w:rPr>
          <w:szCs w:val="18"/>
          <w:lang w:val="nl-NL" w:eastAsia="nl-NL"/>
        </w:rPr>
        <w:t xml:space="preserve"> beide </w:t>
      </w:r>
      <w:r>
        <w:rPr>
          <w:szCs w:val="18"/>
          <w:lang w:val="nl-NL" w:eastAsia="nl-NL"/>
        </w:rPr>
        <w:t>partijen</w:t>
      </w:r>
      <w:r w:rsidR="00F1683C">
        <w:rPr>
          <w:szCs w:val="18"/>
          <w:lang w:val="nl-NL" w:eastAsia="nl-NL"/>
        </w:rPr>
        <w:t xml:space="preserve"> behoeven</w:t>
      </w:r>
      <w:r w:rsidRPr="00CF68C1">
        <w:rPr>
          <w:szCs w:val="18"/>
          <w:lang w:val="nl-NL" w:eastAsia="nl-NL"/>
        </w:rPr>
        <w:t>.</w:t>
      </w:r>
      <w:r w:rsidR="00E002C9">
        <w:rPr>
          <w:szCs w:val="18"/>
          <w:lang w:val="nl-NL" w:eastAsia="nl-NL"/>
        </w:rPr>
        <w:t xml:space="preserve"> </w:t>
      </w:r>
      <w:r w:rsidR="00CF1615">
        <w:rPr>
          <w:szCs w:val="18"/>
          <w:lang w:val="nl-NL" w:eastAsia="nl-NL"/>
        </w:rPr>
        <w:t>B</w:t>
      </w:r>
      <w:r w:rsidRPr="00BB2CEC" w:rsidR="00BB2CEC">
        <w:rPr>
          <w:szCs w:val="18"/>
          <w:lang w:val="nl-NL" w:eastAsia="nl-NL"/>
        </w:rPr>
        <w:t>ij uitblijven van</w:t>
      </w:r>
      <w:r w:rsidR="008116C0">
        <w:rPr>
          <w:szCs w:val="18"/>
          <w:lang w:val="nl-NL" w:eastAsia="nl-NL"/>
        </w:rPr>
        <w:t xml:space="preserve"> de</w:t>
      </w:r>
      <w:r w:rsidRPr="00BB2CEC" w:rsidR="00BB2CEC">
        <w:rPr>
          <w:szCs w:val="18"/>
          <w:lang w:val="nl-NL" w:eastAsia="nl-NL"/>
        </w:rPr>
        <w:t xml:space="preserve"> goedkeuring langer dan 60 dagen na</w:t>
      </w:r>
      <w:r w:rsidR="00F73DC1">
        <w:rPr>
          <w:szCs w:val="18"/>
          <w:lang w:val="nl-NL" w:eastAsia="nl-NL"/>
        </w:rPr>
        <w:t xml:space="preserve">dat </w:t>
      </w:r>
      <w:r w:rsidRPr="00BB2CEC" w:rsidR="00BB2CEC">
        <w:rPr>
          <w:szCs w:val="18"/>
          <w:lang w:val="nl-NL" w:eastAsia="nl-NL"/>
        </w:rPr>
        <w:t xml:space="preserve">de </w:t>
      </w:r>
      <w:r w:rsidR="00F1683C">
        <w:rPr>
          <w:szCs w:val="18"/>
          <w:lang w:val="nl-NL" w:eastAsia="nl-NL"/>
        </w:rPr>
        <w:t xml:space="preserve">bevoegde autoriteiten </w:t>
      </w:r>
      <w:r w:rsidR="00CF1615">
        <w:rPr>
          <w:szCs w:val="18"/>
          <w:lang w:val="nl-NL" w:eastAsia="nl-NL"/>
        </w:rPr>
        <w:t xml:space="preserve">van </w:t>
      </w:r>
      <w:r w:rsidR="00F1683C">
        <w:rPr>
          <w:szCs w:val="18"/>
          <w:lang w:val="nl-NL" w:eastAsia="nl-NL"/>
        </w:rPr>
        <w:t xml:space="preserve">de </w:t>
      </w:r>
      <w:r w:rsidRPr="00BB2CEC" w:rsidR="00BB2CEC">
        <w:rPr>
          <w:szCs w:val="18"/>
          <w:lang w:val="nl-NL" w:eastAsia="nl-NL"/>
        </w:rPr>
        <w:t xml:space="preserve">partijen het voorstel </w:t>
      </w:r>
      <w:r w:rsidR="0018203D">
        <w:rPr>
          <w:szCs w:val="18"/>
          <w:lang w:val="nl-NL" w:eastAsia="nl-NL"/>
        </w:rPr>
        <w:t>ter</w:t>
      </w:r>
      <w:r w:rsidRPr="00BB2CEC" w:rsidR="0018203D">
        <w:rPr>
          <w:szCs w:val="18"/>
          <w:lang w:val="nl-NL" w:eastAsia="nl-NL"/>
        </w:rPr>
        <w:t xml:space="preserve"> </w:t>
      </w:r>
      <w:r w:rsidR="00087B06">
        <w:rPr>
          <w:szCs w:val="18"/>
          <w:lang w:val="nl-NL" w:eastAsia="nl-NL"/>
        </w:rPr>
        <w:t>goedkeuring</w:t>
      </w:r>
      <w:r w:rsidRPr="00BB2CEC" w:rsidR="00BB2CEC">
        <w:rPr>
          <w:szCs w:val="18"/>
          <w:lang w:val="nl-NL" w:eastAsia="nl-NL"/>
        </w:rPr>
        <w:t xml:space="preserve"> </w:t>
      </w:r>
      <w:r w:rsidR="00F73DC1">
        <w:rPr>
          <w:szCs w:val="18"/>
          <w:lang w:val="nl-NL" w:eastAsia="nl-NL"/>
        </w:rPr>
        <w:t xml:space="preserve">hebben ontvangen, </w:t>
      </w:r>
      <w:r w:rsidRPr="00BB2CEC" w:rsidR="00CF1615">
        <w:rPr>
          <w:szCs w:val="18"/>
          <w:lang w:val="nl-NL" w:eastAsia="nl-NL"/>
        </w:rPr>
        <w:t xml:space="preserve">wordt </w:t>
      </w:r>
      <w:r w:rsidRPr="00BB2CEC" w:rsidR="00BB2CEC">
        <w:rPr>
          <w:szCs w:val="18"/>
          <w:lang w:val="nl-NL" w:eastAsia="nl-NL"/>
        </w:rPr>
        <w:t>deze goedkeuring geacht stilzwijgend te zijn verleend</w:t>
      </w:r>
      <w:r w:rsidR="0074744A">
        <w:rPr>
          <w:szCs w:val="18"/>
          <w:lang w:val="nl-NL" w:eastAsia="nl-NL"/>
        </w:rPr>
        <w:t xml:space="preserve">. Deze stilzwijgende goedkeuring vindt niet plaats indien </w:t>
      </w:r>
      <w:r w:rsidR="00F1683C">
        <w:rPr>
          <w:szCs w:val="18"/>
          <w:lang w:val="nl-NL" w:eastAsia="nl-NL"/>
        </w:rPr>
        <w:t xml:space="preserve">de bevoegde autoriteiten van </w:t>
      </w:r>
      <w:r w:rsidR="00087B06">
        <w:rPr>
          <w:szCs w:val="18"/>
          <w:lang w:val="nl-NL" w:eastAsia="nl-NL"/>
        </w:rPr>
        <w:t xml:space="preserve">een van de </w:t>
      </w:r>
      <w:r w:rsidR="00F73DC1">
        <w:rPr>
          <w:szCs w:val="18"/>
          <w:lang w:val="nl-NL" w:eastAsia="nl-NL"/>
        </w:rPr>
        <w:t xml:space="preserve">partijen </w:t>
      </w:r>
      <w:r w:rsidR="00087B06">
        <w:rPr>
          <w:szCs w:val="18"/>
          <w:lang w:val="nl-NL" w:eastAsia="nl-NL"/>
        </w:rPr>
        <w:t xml:space="preserve">binnen 60 dagen </w:t>
      </w:r>
      <w:r w:rsidR="00CF1615">
        <w:rPr>
          <w:szCs w:val="18"/>
          <w:lang w:val="nl-NL" w:eastAsia="nl-NL"/>
        </w:rPr>
        <w:t>nadat zij</w:t>
      </w:r>
      <w:r w:rsidR="00087B06">
        <w:rPr>
          <w:szCs w:val="18"/>
          <w:lang w:val="nl-NL" w:eastAsia="nl-NL"/>
        </w:rPr>
        <w:t xml:space="preserve"> het voorstel </w:t>
      </w:r>
      <w:r w:rsidR="003A553F">
        <w:rPr>
          <w:szCs w:val="18"/>
          <w:lang w:val="nl-NL" w:eastAsia="nl-NL"/>
        </w:rPr>
        <w:t xml:space="preserve">ter goedkeuring </w:t>
      </w:r>
      <w:r w:rsidR="00CF1615">
        <w:rPr>
          <w:szCs w:val="18"/>
          <w:lang w:val="nl-NL" w:eastAsia="nl-NL"/>
        </w:rPr>
        <w:t xml:space="preserve">hebben ontvangen </w:t>
      </w:r>
      <w:r w:rsidRPr="00BB2CEC" w:rsidR="00BB2CEC">
        <w:rPr>
          <w:szCs w:val="18"/>
          <w:lang w:val="nl-NL" w:eastAsia="nl-NL"/>
        </w:rPr>
        <w:t xml:space="preserve">de vergunninghouders van het tegendeel in kennis </w:t>
      </w:r>
      <w:r w:rsidR="00F73DC1">
        <w:rPr>
          <w:szCs w:val="18"/>
          <w:lang w:val="nl-NL" w:eastAsia="nl-NL"/>
        </w:rPr>
        <w:t>hebben</w:t>
      </w:r>
      <w:r w:rsidRPr="00BB2CEC" w:rsidR="00F73DC1">
        <w:rPr>
          <w:szCs w:val="18"/>
          <w:lang w:val="nl-NL" w:eastAsia="nl-NL"/>
        </w:rPr>
        <w:t xml:space="preserve"> </w:t>
      </w:r>
      <w:r w:rsidRPr="00BB2CEC" w:rsidR="00BB2CEC">
        <w:rPr>
          <w:szCs w:val="18"/>
          <w:lang w:val="nl-NL" w:eastAsia="nl-NL"/>
        </w:rPr>
        <w:t xml:space="preserve">gesteld. </w:t>
      </w:r>
    </w:p>
    <w:p w:rsidRPr="00BB2CEC" w:rsidR="00BB2CEC" w:rsidP="00BB2CEC" w:rsidRDefault="0003751A" w14:paraId="33E80E1D" w14:textId="3EC6B657">
      <w:pPr>
        <w:spacing w:after="0" w:line="240" w:lineRule="atLeast"/>
        <w:rPr>
          <w:szCs w:val="18"/>
          <w:lang w:val="nl-NL" w:eastAsia="nl-NL"/>
        </w:rPr>
      </w:pPr>
      <w:r>
        <w:rPr>
          <w:szCs w:val="18"/>
          <w:lang w:val="nl-NL" w:eastAsia="nl-NL"/>
        </w:rPr>
        <w:lastRenderedPageBreak/>
        <w:t>Gelet op</w:t>
      </w:r>
      <w:r w:rsidR="00063A4B">
        <w:rPr>
          <w:szCs w:val="18"/>
          <w:lang w:val="nl-NL" w:eastAsia="nl-NL"/>
        </w:rPr>
        <w:t xml:space="preserve"> het wezenlijke belang van de verdeling van de reserves </w:t>
      </w:r>
      <w:r w:rsidR="00A5126D">
        <w:rPr>
          <w:szCs w:val="18"/>
          <w:lang w:val="nl-NL" w:eastAsia="nl-NL"/>
        </w:rPr>
        <w:t xml:space="preserve">bepaalt het derde lid </w:t>
      </w:r>
      <w:r w:rsidR="00CA1BE4">
        <w:rPr>
          <w:szCs w:val="18"/>
          <w:lang w:val="nl-NL" w:eastAsia="nl-NL"/>
        </w:rPr>
        <w:t>van artikel</w:t>
      </w:r>
      <w:r w:rsidR="005B4267">
        <w:rPr>
          <w:szCs w:val="18"/>
          <w:lang w:val="nl-NL" w:eastAsia="nl-NL"/>
        </w:rPr>
        <w:t xml:space="preserve"> </w:t>
      </w:r>
      <w:r w:rsidR="00CA1BE4">
        <w:rPr>
          <w:szCs w:val="18"/>
          <w:lang w:val="nl-NL" w:eastAsia="nl-NL"/>
        </w:rPr>
        <w:t xml:space="preserve">14 </w:t>
      </w:r>
      <w:r w:rsidR="00A5126D">
        <w:rPr>
          <w:szCs w:val="18"/>
          <w:lang w:val="nl-NL" w:eastAsia="nl-NL"/>
        </w:rPr>
        <w:t xml:space="preserve">dat </w:t>
      </w:r>
      <w:r w:rsidR="0070641E">
        <w:rPr>
          <w:szCs w:val="18"/>
          <w:lang w:val="nl-NL" w:eastAsia="nl-NL"/>
        </w:rPr>
        <w:t xml:space="preserve">partijen </w:t>
      </w:r>
      <w:r w:rsidR="00012AB2">
        <w:rPr>
          <w:szCs w:val="18"/>
          <w:lang w:val="nl-NL" w:eastAsia="nl-NL"/>
        </w:rPr>
        <w:t xml:space="preserve">overeenstemming </w:t>
      </w:r>
      <w:r w:rsidR="00681354">
        <w:rPr>
          <w:szCs w:val="18"/>
          <w:lang w:val="nl-NL" w:eastAsia="nl-NL"/>
        </w:rPr>
        <w:t xml:space="preserve">moeten </w:t>
      </w:r>
      <w:r w:rsidR="00012AB2">
        <w:rPr>
          <w:szCs w:val="18"/>
          <w:lang w:val="nl-NL" w:eastAsia="nl-NL"/>
        </w:rPr>
        <w:t>hebben</w:t>
      </w:r>
      <w:r w:rsidR="00F07158">
        <w:rPr>
          <w:szCs w:val="18"/>
          <w:lang w:val="nl-NL" w:eastAsia="nl-NL"/>
        </w:rPr>
        <w:t xml:space="preserve"> over de verdeling </w:t>
      </w:r>
      <w:r w:rsidR="00435485">
        <w:rPr>
          <w:szCs w:val="18"/>
          <w:lang w:val="nl-NL" w:eastAsia="nl-NL"/>
        </w:rPr>
        <w:t xml:space="preserve">van de reserves </w:t>
      </w:r>
      <w:r w:rsidR="0070641E">
        <w:rPr>
          <w:szCs w:val="18"/>
          <w:lang w:val="nl-NL" w:eastAsia="nl-NL"/>
        </w:rPr>
        <w:t>over hun grondgebieden</w:t>
      </w:r>
      <w:r w:rsidR="00BB51FB">
        <w:rPr>
          <w:szCs w:val="18"/>
          <w:lang w:val="nl-NL" w:eastAsia="nl-NL"/>
        </w:rPr>
        <w:t xml:space="preserve"> v</w:t>
      </w:r>
      <w:r w:rsidR="00E002C9">
        <w:rPr>
          <w:szCs w:val="18"/>
          <w:lang w:val="nl-NL" w:eastAsia="nl-NL"/>
        </w:rPr>
        <w:t xml:space="preserve">oordat </w:t>
      </w:r>
      <w:r w:rsidR="00F1683C">
        <w:rPr>
          <w:szCs w:val="18"/>
          <w:lang w:val="nl-NL" w:eastAsia="nl-NL"/>
        </w:rPr>
        <w:t xml:space="preserve">de bevoegde autoriteiten van </w:t>
      </w:r>
      <w:r w:rsidR="001F2DBB">
        <w:rPr>
          <w:szCs w:val="18"/>
          <w:lang w:val="nl-NL" w:eastAsia="nl-NL"/>
        </w:rPr>
        <w:t xml:space="preserve">partijen </w:t>
      </w:r>
      <w:r w:rsidR="00211E6B">
        <w:rPr>
          <w:szCs w:val="18"/>
          <w:lang w:val="nl-NL" w:eastAsia="nl-NL"/>
        </w:rPr>
        <w:t xml:space="preserve">individueel </w:t>
      </w:r>
      <w:r w:rsidR="001F2DBB">
        <w:rPr>
          <w:szCs w:val="18"/>
          <w:lang w:val="nl-NL" w:eastAsia="nl-NL"/>
        </w:rPr>
        <w:t xml:space="preserve">tot goedkeuring </w:t>
      </w:r>
      <w:r w:rsidR="00395C65">
        <w:rPr>
          <w:szCs w:val="18"/>
          <w:lang w:val="nl-NL" w:eastAsia="nl-NL"/>
        </w:rPr>
        <w:t xml:space="preserve">van de </w:t>
      </w:r>
      <w:proofErr w:type="spellStart"/>
      <w:r w:rsidR="00395C65">
        <w:rPr>
          <w:szCs w:val="18"/>
          <w:lang w:val="nl-NL" w:eastAsia="nl-NL"/>
        </w:rPr>
        <w:t>vergunninghoudersovereenkomst</w:t>
      </w:r>
      <w:proofErr w:type="spellEnd"/>
      <w:r w:rsidR="00395C65">
        <w:rPr>
          <w:szCs w:val="18"/>
          <w:lang w:val="nl-NL" w:eastAsia="nl-NL"/>
        </w:rPr>
        <w:t xml:space="preserve"> </w:t>
      </w:r>
      <w:r w:rsidR="00E002C9">
        <w:rPr>
          <w:szCs w:val="18"/>
          <w:lang w:val="nl-NL" w:eastAsia="nl-NL"/>
        </w:rPr>
        <w:t xml:space="preserve">overgaan. </w:t>
      </w:r>
      <w:r w:rsidR="00A67029">
        <w:rPr>
          <w:szCs w:val="18"/>
          <w:lang w:val="nl-NL" w:eastAsia="nl-NL"/>
        </w:rPr>
        <w:t>De</w:t>
      </w:r>
      <w:r w:rsidR="00662A01">
        <w:rPr>
          <w:szCs w:val="18"/>
          <w:lang w:val="nl-NL" w:eastAsia="nl-NL"/>
        </w:rPr>
        <w:t xml:space="preserve"> goedkeuring van de </w:t>
      </w:r>
      <w:proofErr w:type="spellStart"/>
      <w:r w:rsidR="00662A01">
        <w:rPr>
          <w:szCs w:val="18"/>
          <w:lang w:val="nl-NL" w:eastAsia="nl-NL"/>
        </w:rPr>
        <w:t>vergunninghoudersovereenkomst</w:t>
      </w:r>
      <w:proofErr w:type="spellEnd"/>
      <w:r w:rsidR="00662A01">
        <w:rPr>
          <w:szCs w:val="18"/>
          <w:lang w:val="nl-NL" w:eastAsia="nl-NL"/>
        </w:rPr>
        <w:t xml:space="preserve"> </w:t>
      </w:r>
      <w:r w:rsidR="005B4267">
        <w:rPr>
          <w:szCs w:val="18"/>
          <w:lang w:val="nl-NL" w:eastAsia="nl-NL"/>
        </w:rPr>
        <w:t xml:space="preserve">dient </w:t>
      </w:r>
      <w:r w:rsidR="009B1D66">
        <w:rPr>
          <w:szCs w:val="18"/>
          <w:lang w:val="nl-NL" w:eastAsia="nl-NL"/>
        </w:rPr>
        <w:t xml:space="preserve">in dit opzicht </w:t>
      </w:r>
      <w:r w:rsidR="00E32D74">
        <w:rPr>
          <w:szCs w:val="18"/>
          <w:lang w:val="nl-NL" w:eastAsia="nl-NL"/>
        </w:rPr>
        <w:t>gecoördineerd plaats</w:t>
      </w:r>
      <w:r w:rsidR="005B4267">
        <w:rPr>
          <w:szCs w:val="18"/>
          <w:lang w:val="nl-NL" w:eastAsia="nl-NL"/>
        </w:rPr>
        <w:t xml:space="preserve"> te vinden</w:t>
      </w:r>
      <w:r w:rsidR="00A975C8">
        <w:rPr>
          <w:szCs w:val="18"/>
          <w:lang w:val="nl-NL" w:eastAsia="nl-NL"/>
        </w:rPr>
        <w:t xml:space="preserve">. Dat laat </w:t>
      </w:r>
      <w:r w:rsidR="00475E32">
        <w:rPr>
          <w:szCs w:val="18"/>
          <w:lang w:val="nl-NL" w:eastAsia="nl-NL"/>
        </w:rPr>
        <w:t xml:space="preserve">uiteraard </w:t>
      </w:r>
      <w:r w:rsidR="00A975C8">
        <w:rPr>
          <w:szCs w:val="18"/>
          <w:lang w:val="nl-NL" w:eastAsia="nl-NL"/>
        </w:rPr>
        <w:t>onverlet</w:t>
      </w:r>
      <w:r w:rsidR="000968BF">
        <w:rPr>
          <w:szCs w:val="18"/>
          <w:lang w:val="nl-NL" w:eastAsia="nl-NL"/>
        </w:rPr>
        <w:t xml:space="preserve"> dat </w:t>
      </w:r>
      <w:r w:rsidR="002205FD">
        <w:rPr>
          <w:szCs w:val="18"/>
          <w:lang w:val="nl-NL" w:eastAsia="nl-NL"/>
        </w:rPr>
        <w:t xml:space="preserve">ook over de overige onderdelen van de </w:t>
      </w:r>
      <w:proofErr w:type="spellStart"/>
      <w:r w:rsidR="002205FD">
        <w:rPr>
          <w:szCs w:val="18"/>
          <w:lang w:val="nl-NL" w:eastAsia="nl-NL"/>
        </w:rPr>
        <w:t>vergunninghoudersovereenkomst</w:t>
      </w:r>
      <w:proofErr w:type="spellEnd"/>
      <w:r w:rsidR="002205FD">
        <w:rPr>
          <w:szCs w:val="18"/>
          <w:lang w:val="nl-NL" w:eastAsia="nl-NL"/>
        </w:rPr>
        <w:t xml:space="preserve"> </w:t>
      </w:r>
      <w:r w:rsidR="00475E32">
        <w:rPr>
          <w:szCs w:val="18"/>
          <w:lang w:val="nl-NL" w:eastAsia="nl-NL"/>
        </w:rPr>
        <w:t xml:space="preserve">onderlinge afstemming </w:t>
      </w:r>
      <w:r w:rsidR="00DE2C27">
        <w:rPr>
          <w:szCs w:val="18"/>
          <w:lang w:val="nl-NL" w:eastAsia="nl-NL"/>
        </w:rPr>
        <w:t>kan plaatsvinden</w:t>
      </w:r>
      <w:r w:rsidR="00E32D74">
        <w:rPr>
          <w:szCs w:val="18"/>
          <w:lang w:val="nl-NL" w:eastAsia="nl-NL"/>
        </w:rPr>
        <w:t>.</w:t>
      </w:r>
      <w:r w:rsidR="00662A01">
        <w:rPr>
          <w:szCs w:val="18"/>
          <w:lang w:val="nl-NL" w:eastAsia="nl-NL"/>
        </w:rPr>
        <w:t xml:space="preserve"> </w:t>
      </w:r>
    </w:p>
    <w:p w:rsidRPr="00BB2CEC" w:rsidR="00BB2CEC" w:rsidP="00BB2CEC" w:rsidRDefault="00BB2CEC" w14:paraId="68723950" w14:textId="77777777">
      <w:pPr>
        <w:spacing w:after="0" w:line="240" w:lineRule="atLeast"/>
        <w:rPr>
          <w:szCs w:val="18"/>
          <w:lang w:val="nl-NL" w:eastAsia="nl-NL"/>
        </w:rPr>
      </w:pPr>
    </w:p>
    <w:p w:rsidRPr="001F2DBB" w:rsidR="00C471CF" w:rsidP="00DE22D4" w:rsidRDefault="001F2DBB" w14:paraId="204085A4" w14:textId="239407FC">
      <w:pPr>
        <w:spacing w:after="0" w:line="240" w:lineRule="atLeast"/>
        <w:rPr>
          <w:b/>
          <w:bCs/>
          <w:szCs w:val="18"/>
          <w:lang w:val="nl-NL" w:eastAsia="nl-NL"/>
        </w:rPr>
      </w:pPr>
      <w:r w:rsidRPr="001F2DBB">
        <w:rPr>
          <w:b/>
          <w:bCs/>
          <w:szCs w:val="18"/>
          <w:lang w:val="nl-NL" w:eastAsia="nl-NL"/>
        </w:rPr>
        <w:t xml:space="preserve">Artikel </w:t>
      </w:r>
      <w:r w:rsidR="00E2505A">
        <w:rPr>
          <w:b/>
          <w:bCs/>
          <w:szCs w:val="18"/>
          <w:lang w:val="nl-NL" w:eastAsia="nl-NL"/>
        </w:rPr>
        <w:t>15</w:t>
      </w:r>
      <w:r w:rsidR="00F93EE0">
        <w:rPr>
          <w:b/>
          <w:bCs/>
          <w:szCs w:val="18"/>
          <w:lang w:val="nl-NL" w:eastAsia="nl-NL"/>
        </w:rPr>
        <w:t xml:space="preserve"> Vaststelling en verdeling van reserves</w:t>
      </w:r>
    </w:p>
    <w:p w:rsidR="00E002C9" w:rsidP="00DE22D4" w:rsidRDefault="00E002C9" w14:paraId="6EC5B37C" w14:textId="31838878">
      <w:pPr>
        <w:spacing w:after="0" w:line="240" w:lineRule="atLeast"/>
        <w:rPr>
          <w:szCs w:val="18"/>
          <w:lang w:val="nl-NL" w:eastAsia="nl-NL"/>
        </w:rPr>
      </w:pPr>
    </w:p>
    <w:p w:rsidR="001A2A6E" w:rsidP="001A2A6E" w:rsidRDefault="008E071B" w14:paraId="74FF900D" w14:textId="33CB7248">
      <w:pPr>
        <w:spacing w:after="0" w:line="240" w:lineRule="atLeast"/>
        <w:rPr>
          <w:szCs w:val="18"/>
          <w:lang w:val="nl-NL" w:eastAsia="nl-NL"/>
        </w:rPr>
      </w:pPr>
      <w:r>
        <w:rPr>
          <w:szCs w:val="18"/>
          <w:lang w:val="nl-NL" w:eastAsia="nl-NL"/>
        </w:rPr>
        <w:t>D</w:t>
      </w:r>
      <w:r w:rsidRPr="00CF68C1" w:rsidR="001A2A6E">
        <w:rPr>
          <w:szCs w:val="18"/>
          <w:lang w:val="nl-NL" w:eastAsia="nl-NL"/>
        </w:rPr>
        <w:t xml:space="preserve">e </w:t>
      </w:r>
      <w:r w:rsidR="001A2A6E">
        <w:rPr>
          <w:szCs w:val="18"/>
          <w:lang w:val="nl-NL" w:eastAsia="nl-NL"/>
        </w:rPr>
        <w:t xml:space="preserve">Duitse en de </w:t>
      </w:r>
      <w:r w:rsidR="00AF288F">
        <w:rPr>
          <w:szCs w:val="18"/>
          <w:lang w:val="nl-NL" w:eastAsia="nl-NL"/>
        </w:rPr>
        <w:t xml:space="preserve">Nederlandse </w:t>
      </w:r>
      <w:r w:rsidRPr="00CF68C1" w:rsidR="001A2A6E">
        <w:rPr>
          <w:szCs w:val="18"/>
          <w:lang w:val="nl-NL" w:eastAsia="nl-NL"/>
        </w:rPr>
        <w:t>(mede</w:t>
      </w:r>
      <w:r w:rsidR="001A2A6E">
        <w:rPr>
          <w:szCs w:val="18"/>
          <w:lang w:val="nl-NL" w:eastAsia="nl-NL"/>
        </w:rPr>
        <w:t>)</w:t>
      </w:r>
      <w:r w:rsidRPr="00CF68C1" w:rsidR="001A2A6E">
        <w:rPr>
          <w:szCs w:val="18"/>
          <w:lang w:val="nl-NL" w:eastAsia="nl-NL"/>
        </w:rPr>
        <w:t>vergunninghouders</w:t>
      </w:r>
      <w:r>
        <w:rPr>
          <w:szCs w:val="18"/>
          <w:lang w:val="nl-NL" w:eastAsia="nl-NL"/>
        </w:rPr>
        <w:t xml:space="preserve"> die de </w:t>
      </w:r>
      <w:proofErr w:type="spellStart"/>
      <w:r>
        <w:rPr>
          <w:szCs w:val="18"/>
          <w:lang w:val="nl-NL" w:eastAsia="nl-NL"/>
        </w:rPr>
        <w:t>vergunninghoudersovereenkomst</w:t>
      </w:r>
      <w:proofErr w:type="spellEnd"/>
      <w:r>
        <w:rPr>
          <w:szCs w:val="18"/>
          <w:lang w:val="nl-NL" w:eastAsia="nl-NL"/>
        </w:rPr>
        <w:t xml:space="preserve"> sluiten</w:t>
      </w:r>
      <w:r w:rsidR="001A2A6E">
        <w:rPr>
          <w:szCs w:val="18"/>
          <w:lang w:val="nl-NL" w:eastAsia="nl-NL"/>
        </w:rPr>
        <w:t>,</w:t>
      </w:r>
      <w:r w:rsidRPr="00CF68C1" w:rsidR="001A2A6E">
        <w:rPr>
          <w:szCs w:val="18"/>
          <w:lang w:val="nl-NL" w:eastAsia="nl-NL"/>
        </w:rPr>
        <w:t xml:space="preserve"> </w:t>
      </w:r>
      <w:r w:rsidR="001A2A6E">
        <w:rPr>
          <w:szCs w:val="18"/>
          <w:lang w:val="nl-NL" w:eastAsia="nl-NL"/>
        </w:rPr>
        <w:t xml:space="preserve">moeten het onderling </w:t>
      </w:r>
      <w:r w:rsidRPr="00CF68C1" w:rsidR="001A2A6E">
        <w:rPr>
          <w:szCs w:val="18"/>
          <w:lang w:val="nl-NL" w:eastAsia="nl-NL"/>
        </w:rPr>
        <w:t xml:space="preserve">eens </w:t>
      </w:r>
      <w:r w:rsidR="00441CA0">
        <w:rPr>
          <w:szCs w:val="18"/>
          <w:lang w:val="nl-NL" w:eastAsia="nl-NL"/>
        </w:rPr>
        <w:t>worden</w:t>
      </w:r>
      <w:r w:rsidRPr="00CF68C1" w:rsidR="00441CA0">
        <w:rPr>
          <w:szCs w:val="18"/>
          <w:lang w:val="nl-NL" w:eastAsia="nl-NL"/>
        </w:rPr>
        <w:t xml:space="preserve"> </w:t>
      </w:r>
      <w:r w:rsidRPr="00CF68C1" w:rsidR="001A2A6E">
        <w:rPr>
          <w:szCs w:val="18"/>
          <w:lang w:val="nl-NL" w:eastAsia="nl-NL"/>
        </w:rPr>
        <w:t>over de ligging</w:t>
      </w:r>
      <w:r w:rsidR="00CD7970">
        <w:rPr>
          <w:szCs w:val="18"/>
          <w:lang w:val="nl-NL" w:eastAsia="nl-NL"/>
        </w:rPr>
        <w:t>,</w:t>
      </w:r>
      <w:r w:rsidRPr="00CF68C1" w:rsidR="001A2A6E">
        <w:rPr>
          <w:szCs w:val="18"/>
          <w:lang w:val="nl-NL" w:eastAsia="nl-NL"/>
        </w:rPr>
        <w:t xml:space="preserve"> omvang </w:t>
      </w:r>
      <w:r w:rsidR="00CD7970">
        <w:rPr>
          <w:szCs w:val="18"/>
          <w:lang w:val="nl-NL" w:eastAsia="nl-NL"/>
        </w:rPr>
        <w:t xml:space="preserve">en </w:t>
      </w:r>
      <w:r w:rsidR="008A2418">
        <w:rPr>
          <w:szCs w:val="18"/>
          <w:lang w:val="nl-NL" w:eastAsia="nl-NL"/>
        </w:rPr>
        <w:t xml:space="preserve">karakteristieken </w:t>
      </w:r>
      <w:r w:rsidRPr="00CF68C1" w:rsidR="001A2A6E">
        <w:rPr>
          <w:szCs w:val="18"/>
          <w:lang w:val="nl-NL" w:eastAsia="nl-NL"/>
        </w:rPr>
        <w:t xml:space="preserve">van </w:t>
      </w:r>
      <w:r w:rsidR="001A2A6E">
        <w:rPr>
          <w:szCs w:val="18"/>
          <w:lang w:val="nl-NL" w:eastAsia="nl-NL"/>
        </w:rPr>
        <w:t>het grensoverschrijdend veld</w:t>
      </w:r>
      <w:r w:rsidRPr="00CF68C1" w:rsidR="001A2A6E">
        <w:rPr>
          <w:szCs w:val="18"/>
          <w:lang w:val="nl-NL" w:eastAsia="nl-NL"/>
        </w:rPr>
        <w:t xml:space="preserve"> waarop </w:t>
      </w:r>
      <w:r w:rsidR="001A2A6E">
        <w:rPr>
          <w:szCs w:val="18"/>
          <w:lang w:val="nl-NL" w:eastAsia="nl-NL"/>
        </w:rPr>
        <w:t>hun</w:t>
      </w:r>
      <w:r w:rsidRPr="00CF68C1" w:rsidR="001A2A6E">
        <w:rPr>
          <w:szCs w:val="18"/>
          <w:lang w:val="nl-NL" w:eastAsia="nl-NL"/>
        </w:rPr>
        <w:t xml:space="preserve"> overeenkomst van toepassing is</w:t>
      </w:r>
      <w:r w:rsidR="001A2A6E">
        <w:rPr>
          <w:szCs w:val="18"/>
          <w:lang w:val="nl-NL" w:eastAsia="nl-NL"/>
        </w:rPr>
        <w:t>,</w:t>
      </w:r>
      <w:r w:rsidRPr="00CF68C1" w:rsidR="001A2A6E">
        <w:rPr>
          <w:szCs w:val="18"/>
          <w:lang w:val="nl-NL" w:eastAsia="nl-NL"/>
        </w:rPr>
        <w:t xml:space="preserve"> alsmede </w:t>
      </w:r>
      <w:r w:rsidR="00451550">
        <w:rPr>
          <w:szCs w:val="18"/>
          <w:lang w:val="nl-NL" w:eastAsia="nl-NL"/>
        </w:rPr>
        <w:t xml:space="preserve">over </w:t>
      </w:r>
      <w:r w:rsidRPr="00CF68C1" w:rsidR="001A2A6E">
        <w:rPr>
          <w:szCs w:val="18"/>
          <w:lang w:val="nl-NL" w:eastAsia="nl-NL"/>
        </w:rPr>
        <w:t xml:space="preserve">de gerechtigdheid van de </w:t>
      </w:r>
      <w:r>
        <w:rPr>
          <w:szCs w:val="18"/>
          <w:lang w:val="nl-NL" w:eastAsia="nl-NL"/>
        </w:rPr>
        <w:t>verdrags</w:t>
      </w:r>
      <w:r w:rsidR="00997C13">
        <w:rPr>
          <w:szCs w:val="18"/>
          <w:lang w:val="nl-NL" w:eastAsia="nl-NL"/>
        </w:rPr>
        <w:t xml:space="preserve">partijen met betrekking </w:t>
      </w:r>
      <w:r w:rsidRPr="00CF68C1" w:rsidR="001A2A6E">
        <w:rPr>
          <w:szCs w:val="18"/>
          <w:lang w:val="nl-NL" w:eastAsia="nl-NL"/>
        </w:rPr>
        <w:t xml:space="preserve">tot </w:t>
      </w:r>
      <w:r w:rsidR="001A2A6E">
        <w:rPr>
          <w:szCs w:val="18"/>
          <w:lang w:val="nl-NL" w:eastAsia="nl-NL"/>
        </w:rPr>
        <w:t>de reserves</w:t>
      </w:r>
      <w:r w:rsidRPr="00CF68C1" w:rsidR="001A2A6E">
        <w:rPr>
          <w:szCs w:val="18"/>
          <w:lang w:val="nl-NL" w:eastAsia="nl-NL"/>
        </w:rPr>
        <w:t>.</w:t>
      </w:r>
      <w:r w:rsidR="001A2A6E">
        <w:rPr>
          <w:szCs w:val="18"/>
          <w:lang w:val="nl-NL" w:eastAsia="nl-NL"/>
        </w:rPr>
        <w:t xml:space="preserve"> </w:t>
      </w:r>
      <w:r w:rsidR="00F82DDD">
        <w:rPr>
          <w:szCs w:val="18"/>
          <w:lang w:val="nl-NL" w:eastAsia="nl-NL"/>
        </w:rPr>
        <w:t xml:space="preserve">De </w:t>
      </w:r>
      <w:r w:rsidR="006E5A8B">
        <w:rPr>
          <w:szCs w:val="18"/>
          <w:lang w:val="nl-NL" w:eastAsia="nl-NL"/>
        </w:rPr>
        <w:t>vaststelling</w:t>
      </w:r>
      <w:r w:rsidR="00870FD8">
        <w:rPr>
          <w:szCs w:val="18"/>
          <w:lang w:val="nl-NL" w:eastAsia="nl-NL"/>
        </w:rPr>
        <w:t xml:space="preserve"> van deze onderwerpen</w:t>
      </w:r>
      <w:r w:rsidR="006E5A8B">
        <w:rPr>
          <w:szCs w:val="18"/>
          <w:lang w:val="nl-NL" w:eastAsia="nl-NL"/>
        </w:rPr>
        <w:t xml:space="preserve"> is echter voorbehouden aan de </w:t>
      </w:r>
      <w:r w:rsidR="005F331C">
        <w:rPr>
          <w:szCs w:val="18"/>
          <w:lang w:val="nl-NL" w:eastAsia="nl-NL"/>
        </w:rPr>
        <w:t xml:space="preserve">bevoegde autoriteiten van </w:t>
      </w:r>
      <w:r w:rsidR="00AF288F">
        <w:rPr>
          <w:szCs w:val="18"/>
          <w:lang w:val="nl-NL" w:eastAsia="nl-NL"/>
        </w:rPr>
        <w:t>p</w:t>
      </w:r>
      <w:r w:rsidR="006E5A8B">
        <w:rPr>
          <w:szCs w:val="18"/>
          <w:lang w:val="nl-NL" w:eastAsia="nl-NL"/>
        </w:rPr>
        <w:t>artijen</w:t>
      </w:r>
      <w:r w:rsidR="00F82DDD">
        <w:rPr>
          <w:szCs w:val="18"/>
          <w:lang w:val="nl-NL" w:eastAsia="nl-NL"/>
        </w:rPr>
        <w:t xml:space="preserve">. </w:t>
      </w:r>
      <w:r w:rsidR="00EA0C5C">
        <w:rPr>
          <w:szCs w:val="18"/>
          <w:lang w:val="nl-NL" w:eastAsia="nl-NL"/>
        </w:rPr>
        <w:t xml:space="preserve">Het eerste lid </w:t>
      </w:r>
      <w:r w:rsidR="002D7665">
        <w:rPr>
          <w:szCs w:val="18"/>
          <w:lang w:val="nl-NL" w:eastAsia="nl-NL"/>
        </w:rPr>
        <w:t xml:space="preserve">voorziet </w:t>
      </w:r>
      <w:r w:rsidR="006E5A8B">
        <w:rPr>
          <w:szCs w:val="18"/>
          <w:lang w:val="nl-NL" w:eastAsia="nl-NL"/>
        </w:rPr>
        <w:t>er in dat de vergunninghouders</w:t>
      </w:r>
      <w:r w:rsidR="001A2A6E">
        <w:rPr>
          <w:szCs w:val="18"/>
          <w:lang w:val="nl-NL" w:eastAsia="nl-NL"/>
        </w:rPr>
        <w:t xml:space="preserve"> in hun overeenkomst </w:t>
      </w:r>
      <w:r w:rsidR="00441CA0">
        <w:rPr>
          <w:szCs w:val="18"/>
          <w:lang w:val="nl-NL" w:eastAsia="nl-NL"/>
        </w:rPr>
        <w:t xml:space="preserve">aan </w:t>
      </w:r>
      <w:r w:rsidR="001A2A6E">
        <w:rPr>
          <w:szCs w:val="18"/>
          <w:lang w:val="nl-NL" w:eastAsia="nl-NL"/>
        </w:rPr>
        <w:t xml:space="preserve">de </w:t>
      </w:r>
      <w:r w:rsidR="005F331C">
        <w:rPr>
          <w:szCs w:val="18"/>
          <w:lang w:val="nl-NL" w:eastAsia="nl-NL"/>
        </w:rPr>
        <w:t xml:space="preserve">bevoegde autoriteiten </w:t>
      </w:r>
      <w:r w:rsidR="001A2A6E">
        <w:rPr>
          <w:szCs w:val="18"/>
          <w:lang w:val="nl-NL" w:eastAsia="nl-NL"/>
        </w:rPr>
        <w:t xml:space="preserve">voorstellen doen voor de vaststelling van de in </w:t>
      </w:r>
      <w:r w:rsidR="006E5A8B">
        <w:rPr>
          <w:szCs w:val="18"/>
          <w:lang w:val="nl-NL" w:eastAsia="nl-NL"/>
        </w:rPr>
        <w:t xml:space="preserve">dat </w:t>
      </w:r>
      <w:r w:rsidR="001A2A6E">
        <w:rPr>
          <w:szCs w:val="18"/>
          <w:lang w:val="nl-NL" w:eastAsia="nl-NL"/>
        </w:rPr>
        <w:t xml:space="preserve">lid genoemde onderwerpen. </w:t>
      </w:r>
      <w:r w:rsidR="004C0788">
        <w:rPr>
          <w:szCs w:val="18"/>
          <w:lang w:val="nl-NL" w:eastAsia="nl-NL"/>
        </w:rPr>
        <w:t xml:space="preserve">Dit </w:t>
      </w:r>
      <w:r w:rsidR="00870FD8">
        <w:rPr>
          <w:szCs w:val="18"/>
          <w:lang w:val="nl-NL" w:eastAsia="nl-NL"/>
        </w:rPr>
        <w:t>leidt ertoe</w:t>
      </w:r>
      <w:r w:rsidR="001A2A6E">
        <w:rPr>
          <w:szCs w:val="18"/>
          <w:lang w:val="nl-NL" w:eastAsia="nl-NL"/>
        </w:rPr>
        <w:t xml:space="preserve"> dat </w:t>
      </w:r>
      <w:r w:rsidR="00451550">
        <w:rPr>
          <w:szCs w:val="18"/>
          <w:lang w:val="nl-NL" w:eastAsia="nl-NL"/>
        </w:rPr>
        <w:t>de bevoegde autoriteiten van de partijen bij</w:t>
      </w:r>
      <w:r w:rsidR="006E5A8B">
        <w:rPr>
          <w:szCs w:val="18"/>
          <w:lang w:val="nl-NL" w:eastAsia="nl-NL"/>
        </w:rPr>
        <w:t xml:space="preserve"> </w:t>
      </w:r>
      <w:r w:rsidR="001A2A6E">
        <w:rPr>
          <w:szCs w:val="18"/>
          <w:lang w:val="nl-NL" w:eastAsia="nl-NL"/>
        </w:rPr>
        <w:t xml:space="preserve">de </w:t>
      </w:r>
      <w:r w:rsidR="005F331C">
        <w:rPr>
          <w:szCs w:val="18"/>
          <w:lang w:val="nl-NL" w:eastAsia="nl-NL"/>
        </w:rPr>
        <w:t xml:space="preserve">beoordeling ter </w:t>
      </w:r>
      <w:r w:rsidR="001A2A6E">
        <w:rPr>
          <w:szCs w:val="18"/>
          <w:lang w:val="nl-NL" w:eastAsia="nl-NL"/>
        </w:rPr>
        <w:t xml:space="preserve">goedkeuring van de </w:t>
      </w:r>
      <w:proofErr w:type="spellStart"/>
      <w:r w:rsidRPr="001A2A6E" w:rsidR="001A2A6E">
        <w:rPr>
          <w:szCs w:val="18"/>
          <w:lang w:val="nl-NL" w:eastAsia="nl-NL"/>
        </w:rPr>
        <w:t>vergunninghoudersovereenkomst</w:t>
      </w:r>
      <w:proofErr w:type="spellEnd"/>
      <w:r w:rsidRPr="001A2A6E" w:rsidR="001A2A6E">
        <w:rPr>
          <w:szCs w:val="18"/>
          <w:lang w:val="nl-NL" w:eastAsia="nl-NL"/>
        </w:rPr>
        <w:t xml:space="preserve"> </w:t>
      </w:r>
      <w:r w:rsidR="004C0788">
        <w:rPr>
          <w:szCs w:val="18"/>
          <w:lang w:val="nl-NL" w:eastAsia="nl-NL"/>
        </w:rPr>
        <w:t xml:space="preserve">op grond artikel </w:t>
      </w:r>
      <w:r w:rsidR="00E2505A">
        <w:rPr>
          <w:szCs w:val="18"/>
          <w:lang w:val="nl-NL" w:eastAsia="nl-NL"/>
        </w:rPr>
        <w:t>14</w:t>
      </w:r>
      <w:r w:rsidR="005F331C">
        <w:rPr>
          <w:szCs w:val="18"/>
          <w:lang w:val="nl-NL" w:eastAsia="nl-NL"/>
        </w:rPr>
        <w:t>, tweede lid,</w:t>
      </w:r>
      <w:r w:rsidR="004C0788">
        <w:rPr>
          <w:szCs w:val="18"/>
          <w:lang w:val="nl-NL" w:eastAsia="nl-NL"/>
        </w:rPr>
        <w:t xml:space="preserve"> </w:t>
      </w:r>
      <w:r w:rsidR="001A2A6E">
        <w:rPr>
          <w:szCs w:val="18"/>
          <w:lang w:val="nl-NL" w:eastAsia="nl-NL"/>
        </w:rPr>
        <w:t xml:space="preserve">in het bijzonder </w:t>
      </w:r>
      <w:r w:rsidR="005F331C">
        <w:rPr>
          <w:szCs w:val="18"/>
          <w:lang w:val="nl-NL" w:eastAsia="nl-NL"/>
        </w:rPr>
        <w:t xml:space="preserve">vaststellen </w:t>
      </w:r>
      <w:r w:rsidR="00C85172">
        <w:rPr>
          <w:szCs w:val="18"/>
          <w:lang w:val="nl-NL" w:eastAsia="nl-NL"/>
        </w:rPr>
        <w:t xml:space="preserve">dat en hoe </w:t>
      </w:r>
      <w:r w:rsidR="001A2A6E">
        <w:rPr>
          <w:szCs w:val="18"/>
          <w:lang w:val="nl-NL" w:eastAsia="nl-NL"/>
        </w:rPr>
        <w:t xml:space="preserve">de </w:t>
      </w:r>
      <w:r w:rsidR="004E00B1">
        <w:rPr>
          <w:szCs w:val="18"/>
          <w:lang w:val="nl-NL" w:eastAsia="nl-NL"/>
        </w:rPr>
        <w:t xml:space="preserve">in het eerste lid van artikel </w:t>
      </w:r>
      <w:r w:rsidR="00E2505A">
        <w:rPr>
          <w:szCs w:val="18"/>
          <w:lang w:val="nl-NL" w:eastAsia="nl-NL"/>
        </w:rPr>
        <w:t>15</w:t>
      </w:r>
      <w:r w:rsidR="004E00B1">
        <w:rPr>
          <w:szCs w:val="18"/>
          <w:lang w:val="nl-NL" w:eastAsia="nl-NL"/>
        </w:rPr>
        <w:t xml:space="preserve"> </w:t>
      </w:r>
      <w:r w:rsidR="004C0788">
        <w:rPr>
          <w:szCs w:val="18"/>
          <w:lang w:val="nl-NL" w:eastAsia="nl-NL"/>
        </w:rPr>
        <w:t>genoemde</w:t>
      </w:r>
      <w:r w:rsidR="001A2A6E">
        <w:rPr>
          <w:szCs w:val="18"/>
          <w:lang w:val="nl-NL" w:eastAsia="nl-NL"/>
        </w:rPr>
        <w:t xml:space="preserve"> onderwerpen </w:t>
      </w:r>
      <w:r w:rsidR="005F331C">
        <w:rPr>
          <w:szCs w:val="18"/>
          <w:lang w:val="nl-NL" w:eastAsia="nl-NL"/>
        </w:rPr>
        <w:t>zijn geregeld</w:t>
      </w:r>
      <w:r w:rsidR="001A2A6E">
        <w:rPr>
          <w:szCs w:val="18"/>
          <w:lang w:val="nl-NL" w:eastAsia="nl-NL"/>
        </w:rPr>
        <w:t>.</w:t>
      </w:r>
    </w:p>
    <w:p w:rsidR="001A2A6E" w:rsidP="001A2A6E" w:rsidRDefault="001A2A6E" w14:paraId="087EEE70" w14:textId="77777777">
      <w:pPr>
        <w:spacing w:after="0" w:line="240" w:lineRule="atLeast"/>
        <w:rPr>
          <w:szCs w:val="18"/>
          <w:lang w:val="nl-NL" w:eastAsia="nl-NL"/>
        </w:rPr>
      </w:pPr>
    </w:p>
    <w:p w:rsidR="00400C4A" w:rsidP="00400C4A" w:rsidRDefault="007C06ED" w14:paraId="31F90A02" w14:textId="74985975">
      <w:pPr>
        <w:spacing w:after="0" w:line="240" w:lineRule="atLeast"/>
        <w:rPr>
          <w:szCs w:val="18"/>
          <w:lang w:val="nl-NL" w:eastAsia="nl-NL"/>
        </w:rPr>
      </w:pPr>
      <w:r>
        <w:rPr>
          <w:szCs w:val="18"/>
          <w:lang w:val="nl-NL" w:eastAsia="nl-NL"/>
        </w:rPr>
        <w:t xml:space="preserve">Het tweede lid van </w:t>
      </w:r>
      <w:r w:rsidR="004E00B1">
        <w:rPr>
          <w:szCs w:val="18"/>
          <w:lang w:val="nl-NL" w:eastAsia="nl-NL"/>
        </w:rPr>
        <w:t xml:space="preserve">dit </w:t>
      </w:r>
      <w:r>
        <w:rPr>
          <w:szCs w:val="18"/>
          <w:lang w:val="nl-NL" w:eastAsia="nl-NL"/>
        </w:rPr>
        <w:t xml:space="preserve">artikel bepaalt dat in de </w:t>
      </w:r>
      <w:proofErr w:type="spellStart"/>
      <w:r>
        <w:rPr>
          <w:szCs w:val="18"/>
          <w:lang w:val="nl-NL" w:eastAsia="nl-NL"/>
        </w:rPr>
        <w:t>vergunninghoudersovereenkomst</w:t>
      </w:r>
      <w:proofErr w:type="spellEnd"/>
      <w:r>
        <w:rPr>
          <w:szCs w:val="18"/>
          <w:lang w:val="nl-NL" w:eastAsia="nl-NL"/>
        </w:rPr>
        <w:t xml:space="preserve"> </w:t>
      </w:r>
      <w:r w:rsidR="00200246">
        <w:rPr>
          <w:szCs w:val="18"/>
          <w:lang w:val="nl-NL" w:eastAsia="nl-NL"/>
        </w:rPr>
        <w:t xml:space="preserve">wordt vastgelegd </w:t>
      </w:r>
      <w:r w:rsidR="0008030F">
        <w:rPr>
          <w:szCs w:val="18"/>
          <w:lang w:val="nl-NL" w:eastAsia="nl-NL"/>
        </w:rPr>
        <w:t xml:space="preserve">(1) </w:t>
      </w:r>
      <w:r w:rsidR="0085742E">
        <w:rPr>
          <w:szCs w:val="18"/>
          <w:lang w:val="nl-NL" w:eastAsia="nl-NL"/>
        </w:rPr>
        <w:t xml:space="preserve">dat de </w:t>
      </w:r>
      <w:r w:rsidRPr="00CF68C1" w:rsidR="00CF68C1">
        <w:rPr>
          <w:szCs w:val="18"/>
          <w:lang w:val="nl-NL" w:eastAsia="nl-NL"/>
        </w:rPr>
        <w:t xml:space="preserve">vaststelling </w:t>
      </w:r>
      <w:r w:rsidR="00BB040C">
        <w:rPr>
          <w:szCs w:val="18"/>
          <w:lang w:val="nl-NL" w:eastAsia="nl-NL"/>
        </w:rPr>
        <w:t xml:space="preserve">van </w:t>
      </w:r>
      <w:r w:rsidR="00D30FE4">
        <w:rPr>
          <w:szCs w:val="18"/>
          <w:lang w:val="nl-NL" w:eastAsia="nl-NL"/>
        </w:rPr>
        <w:t xml:space="preserve">de in het eerste lid genoemde </w:t>
      </w:r>
      <w:r w:rsidR="00BB040C">
        <w:rPr>
          <w:szCs w:val="18"/>
          <w:lang w:val="nl-NL" w:eastAsia="nl-NL"/>
        </w:rPr>
        <w:t>onderwerpen</w:t>
      </w:r>
      <w:r w:rsidR="00DB6E76">
        <w:rPr>
          <w:szCs w:val="18"/>
          <w:lang w:val="nl-NL" w:eastAsia="nl-NL"/>
        </w:rPr>
        <w:t xml:space="preserve"> </w:t>
      </w:r>
      <w:r w:rsidR="005C053D">
        <w:rPr>
          <w:szCs w:val="18"/>
          <w:lang w:val="nl-NL" w:eastAsia="nl-NL"/>
        </w:rPr>
        <w:t>gedurende de looptijd</w:t>
      </w:r>
      <w:r w:rsidR="000E2CC2">
        <w:rPr>
          <w:szCs w:val="18"/>
          <w:lang w:val="nl-NL" w:eastAsia="nl-NL"/>
        </w:rPr>
        <w:t xml:space="preserve"> </w:t>
      </w:r>
      <w:r w:rsidR="005C053D">
        <w:rPr>
          <w:szCs w:val="18"/>
          <w:lang w:val="nl-NL" w:eastAsia="nl-NL"/>
        </w:rPr>
        <w:t xml:space="preserve">van de </w:t>
      </w:r>
      <w:proofErr w:type="spellStart"/>
      <w:r w:rsidR="000E2CC2">
        <w:rPr>
          <w:szCs w:val="18"/>
          <w:lang w:val="nl-NL" w:eastAsia="nl-NL"/>
        </w:rPr>
        <w:t>vergunninghoudersovereenkomst</w:t>
      </w:r>
      <w:proofErr w:type="spellEnd"/>
      <w:r w:rsidR="000E2CC2">
        <w:rPr>
          <w:szCs w:val="18"/>
          <w:lang w:val="nl-NL" w:eastAsia="nl-NL"/>
        </w:rPr>
        <w:t xml:space="preserve"> zal blijven gelden, dan wel</w:t>
      </w:r>
      <w:r w:rsidR="004E00B1">
        <w:rPr>
          <w:szCs w:val="18"/>
          <w:lang w:val="nl-NL" w:eastAsia="nl-NL"/>
        </w:rPr>
        <w:t xml:space="preserve"> </w:t>
      </w:r>
      <w:r w:rsidR="0008030F">
        <w:rPr>
          <w:szCs w:val="18"/>
          <w:lang w:val="nl-NL" w:eastAsia="nl-NL"/>
        </w:rPr>
        <w:t xml:space="preserve">(2) </w:t>
      </w:r>
      <w:r w:rsidR="005C6C1C">
        <w:rPr>
          <w:szCs w:val="18"/>
          <w:lang w:val="nl-NL" w:eastAsia="nl-NL"/>
        </w:rPr>
        <w:t xml:space="preserve">de </w:t>
      </w:r>
      <w:r w:rsidR="00CF1615">
        <w:rPr>
          <w:szCs w:val="18"/>
          <w:lang w:val="nl-NL" w:eastAsia="nl-NL"/>
        </w:rPr>
        <w:t xml:space="preserve">procedure </w:t>
      </w:r>
      <w:r w:rsidR="0090523F">
        <w:rPr>
          <w:szCs w:val="18"/>
          <w:lang w:val="nl-NL" w:eastAsia="nl-NL"/>
        </w:rPr>
        <w:t xml:space="preserve">en een tijdschema </w:t>
      </w:r>
      <w:r w:rsidR="004E00B1">
        <w:rPr>
          <w:szCs w:val="18"/>
          <w:lang w:val="nl-NL" w:eastAsia="nl-NL"/>
        </w:rPr>
        <w:t xml:space="preserve">voor een </w:t>
      </w:r>
      <w:r w:rsidRPr="00CF68C1" w:rsidR="004E00B1">
        <w:rPr>
          <w:szCs w:val="18"/>
          <w:lang w:val="nl-NL" w:eastAsia="nl-NL"/>
        </w:rPr>
        <w:t>herziening van</w:t>
      </w:r>
      <w:r w:rsidR="00DD5CBE">
        <w:rPr>
          <w:szCs w:val="18"/>
          <w:lang w:val="nl-NL" w:eastAsia="nl-NL"/>
        </w:rPr>
        <w:t xml:space="preserve"> die vaststelling</w:t>
      </w:r>
      <w:r w:rsidRPr="00CF68C1" w:rsidR="00CF68C1">
        <w:rPr>
          <w:szCs w:val="18"/>
          <w:lang w:val="nl-NL" w:eastAsia="nl-NL"/>
        </w:rPr>
        <w:t xml:space="preserve">. </w:t>
      </w:r>
      <w:r w:rsidR="0090523F">
        <w:rPr>
          <w:szCs w:val="18"/>
          <w:lang w:val="nl-NL" w:eastAsia="nl-NL"/>
        </w:rPr>
        <w:t xml:space="preserve">Het laatste is </w:t>
      </w:r>
      <w:r w:rsidR="001E0B8D">
        <w:rPr>
          <w:szCs w:val="18"/>
          <w:lang w:val="nl-NL" w:eastAsia="nl-NL"/>
        </w:rPr>
        <w:t xml:space="preserve">in de praktijk </w:t>
      </w:r>
      <w:r w:rsidR="0090523F">
        <w:rPr>
          <w:szCs w:val="18"/>
          <w:lang w:val="nl-NL" w:eastAsia="nl-NL"/>
        </w:rPr>
        <w:t>het meest gebruikelijk</w:t>
      </w:r>
      <w:r w:rsidR="00CC4FBF">
        <w:rPr>
          <w:szCs w:val="18"/>
          <w:lang w:val="nl-NL" w:eastAsia="nl-NL"/>
        </w:rPr>
        <w:t xml:space="preserve"> en wenselijk</w:t>
      </w:r>
      <w:r w:rsidR="00320F66">
        <w:rPr>
          <w:szCs w:val="18"/>
          <w:lang w:val="nl-NL" w:eastAsia="nl-NL"/>
        </w:rPr>
        <w:t xml:space="preserve"> en </w:t>
      </w:r>
      <w:r w:rsidR="00145F09">
        <w:rPr>
          <w:szCs w:val="18"/>
          <w:lang w:val="nl-NL" w:eastAsia="nl-NL"/>
        </w:rPr>
        <w:t xml:space="preserve">geldt voor </w:t>
      </w:r>
      <w:r w:rsidR="00320F66">
        <w:rPr>
          <w:szCs w:val="18"/>
          <w:lang w:val="nl-NL" w:eastAsia="nl-NL"/>
        </w:rPr>
        <w:t xml:space="preserve">onderhavige </w:t>
      </w:r>
      <w:proofErr w:type="spellStart"/>
      <w:r w:rsidR="00320F66">
        <w:rPr>
          <w:szCs w:val="18"/>
          <w:lang w:val="nl-NL" w:eastAsia="nl-NL"/>
        </w:rPr>
        <w:t>vergunningshoudersovereenkomst</w:t>
      </w:r>
      <w:proofErr w:type="spellEnd"/>
      <w:r w:rsidR="0090523F">
        <w:rPr>
          <w:szCs w:val="18"/>
          <w:lang w:val="nl-NL" w:eastAsia="nl-NL"/>
        </w:rPr>
        <w:t xml:space="preserve">. </w:t>
      </w:r>
      <w:r w:rsidR="00222F8F">
        <w:rPr>
          <w:szCs w:val="18"/>
          <w:lang w:val="nl-NL" w:eastAsia="nl-NL"/>
        </w:rPr>
        <w:t xml:space="preserve">Op enig moment </w:t>
      </w:r>
      <w:r w:rsidRPr="00175623" w:rsidR="00EB77A4">
        <w:rPr>
          <w:szCs w:val="18"/>
          <w:lang w:val="nl-NL" w:eastAsia="nl-NL"/>
        </w:rPr>
        <w:t xml:space="preserve">tijdens de looptijd van de winning </w:t>
      </w:r>
      <w:r w:rsidR="00320F66">
        <w:rPr>
          <w:szCs w:val="18"/>
          <w:lang w:val="nl-NL" w:eastAsia="nl-NL"/>
        </w:rPr>
        <w:t>kunnen er</w:t>
      </w:r>
      <w:r w:rsidR="00222F8F">
        <w:rPr>
          <w:szCs w:val="18"/>
          <w:lang w:val="nl-NL" w:eastAsia="nl-NL"/>
        </w:rPr>
        <w:t xml:space="preserve"> immers </w:t>
      </w:r>
      <w:r w:rsidRPr="00175623" w:rsidR="007973F9">
        <w:rPr>
          <w:szCs w:val="18"/>
          <w:lang w:val="nl-NL" w:eastAsia="nl-NL"/>
        </w:rPr>
        <w:t xml:space="preserve">aanwijzingen </w:t>
      </w:r>
      <w:r w:rsidR="00320F66">
        <w:rPr>
          <w:szCs w:val="18"/>
          <w:lang w:val="nl-NL" w:eastAsia="nl-NL"/>
        </w:rPr>
        <w:t>komen</w:t>
      </w:r>
      <w:r w:rsidRPr="00175623" w:rsidR="00320F66">
        <w:rPr>
          <w:szCs w:val="18"/>
          <w:lang w:val="nl-NL" w:eastAsia="nl-NL"/>
        </w:rPr>
        <w:t xml:space="preserve"> </w:t>
      </w:r>
      <w:r w:rsidRPr="00175623" w:rsidR="00175623">
        <w:rPr>
          <w:szCs w:val="18"/>
          <w:lang w:val="nl-NL" w:eastAsia="nl-NL"/>
        </w:rPr>
        <w:t xml:space="preserve">dat een </w:t>
      </w:r>
      <w:r w:rsidR="005A3098">
        <w:rPr>
          <w:szCs w:val="18"/>
          <w:lang w:val="nl-NL" w:eastAsia="nl-NL"/>
        </w:rPr>
        <w:t xml:space="preserve">andere </w:t>
      </w:r>
      <w:r w:rsidRPr="00175623" w:rsidR="00175623">
        <w:rPr>
          <w:szCs w:val="18"/>
          <w:lang w:val="nl-NL" w:eastAsia="nl-NL"/>
        </w:rPr>
        <w:t xml:space="preserve">verdeling </w:t>
      </w:r>
      <w:r w:rsidR="00175623">
        <w:rPr>
          <w:szCs w:val="18"/>
          <w:lang w:val="nl-NL" w:eastAsia="nl-NL"/>
        </w:rPr>
        <w:t xml:space="preserve">van de reserves </w:t>
      </w:r>
      <w:r w:rsidR="00A00B44">
        <w:rPr>
          <w:szCs w:val="18"/>
          <w:lang w:val="nl-NL" w:eastAsia="nl-NL"/>
        </w:rPr>
        <w:t xml:space="preserve">dan </w:t>
      </w:r>
      <w:r w:rsidR="00320F66">
        <w:rPr>
          <w:szCs w:val="18"/>
          <w:lang w:val="nl-NL" w:eastAsia="nl-NL"/>
        </w:rPr>
        <w:t xml:space="preserve">die </w:t>
      </w:r>
      <w:r w:rsidR="00615AF4">
        <w:rPr>
          <w:szCs w:val="18"/>
          <w:lang w:val="nl-NL" w:eastAsia="nl-NL"/>
        </w:rPr>
        <w:t xml:space="preserve">ten tijde van de goedkeuring van de </w:t>
      </w:r>
      <w:proofErr w:type="spellStart"/>
      <w:r w:rsidR="00615AF4">
        <w:rPr>
          <w:szCs w:val="18"/>
          <w:lang w:val="nl-NL" w:eastAsia="nl-NL"/>
        </w:rPr>
        <w:t>vergunninghoudersovereenkomst</w:t>
      </w:r>
      <w:proofErr w:type="spellEnd"/>
      <w:r w:rsidR="005A3098">
        <w:rPr>
          <w:szCs w:val="18"/>
          <w:lang w:val="nl-NL" w:eastAsia="nl-NL"/>
        </w:rPr>
        <w:t xml:space="preserve"> is vastgesteld</w:t>
      </w:r>
      <w:r w:rsidR="00615AF4">
        <w:rPr>
          <w:szCs w:val="18"/>
          <w:lang w:val="nl-NL" w:eastAsia="nl-NL"/>
        </w:rPr>
        <w:t xml:space="preserve"> </w:t>
      </w:r>
      <w:r w:rsidRPr="00175623" w:rsidR="00175623">
        <w:rPr>
          <w:szCs w:val="18"/>
          <w:lang w:val="nl-NL" w:eastAsia="nl-NL"/>
        </w:rPr>
        <w:t xml:space="preserve">meer recht doet aan de </w:t>
      </w:r>
      <w:r w:rsidR="000C1394">
        <w:rPr>
          <w:szCs w:val="18"/>
          <w:lang w:val="nl-NL" w:eastAsia="nl-NL"/>
        </w:rPr>
        <w:t xml:space="preserve">actuele </w:t>
      </w:r>
      <w:r w:rsidR="00CF1615">
        <w:rPr>
          <w:szCs w:val="18"/>
          <w:lang w:val="nl-NL" w:eastAsia="nl-NL"/>
        </w:rPr>
        <w:t>situatie</w:t>
      </w:r>
      <w:r w:rsidR="004E00B1">
        <w:rPr>
          <w:szCs w:val="18"/>
          <w:lang w:val="nl-NL" w:eastAsia="nl-NL"/>
        </w:rPr>
        <w:t xml:space="preserve">. </w:t>
      </w:r>
      <w:r w:rsidR="00FE3DB4">
        <w:rPr>
          <w:szCs w:val="18"/>
          <w:lang w:val="nl-NL" w:eastAsia="nl-NL"/>
        </w:rPr>
        <w:t>Voor die situatie</w:t>
      </w:r>
      <w:r w:rsidRPr="00175623" w:rsidR="00FE3DB4">
        <w:rPr>
          <w:szCs w:val="18"/>
          <w:lang w:val="nl-NL" w:eastAsia="nl-NL"/>
        </w:rPr>
        <w:t xml:space="preserve"> </w:t>
      </w:r>
      <w:r w:rsidR="007821C7">
        <w:rPr>
          <w:szCs w:val="18"/>
          <w:lang w:val="nl-NL" w:eastAsia="nl-NL"/>
        </w:rPr>
        <w:t>kan</w:t>
      </w:r>
      <w:r w:rsidRPr="00175623" w:rsidR="007821C7">
        <w:rPr>
          <w:szCs w:val="18"/>
          <w:lang w:val="nl-NL" w:eastAsia="nl-NL"/>
        </w:rPr>
        <w:t xml:space="preserve"> </w:t>
      </w:r>
      <w:r w:rsidR="00175623">
        <w:rPr>
          <w:szCs w:val="18"/>
          <w:lang w:val="nl-NL" w:eastAsia="nl-NL"/>
        </w:rPr>
        <w:t xml:space="preserve">de </w:t>
      </w:r>
      <w:proofErr w:type="spellStart"/>
      <w:r w:rsidR="00175623">
        <w:rPr>
          <w:szCs w:val="18"/>
          <w:lang w:val="nl-NL" w:eastAsia="nl-NL"/>
        </w:rPr>
        <w:t>vergunninghoudersovereenkomst</w:t>
      </w:r>
      <w:proofErr w:type="spellEnd"/>
      <w:r w:rsidRPr="00175623" w:rsidR="00175623">
        <w:rPr>
          <w:szCs w:val="18"/>
          <w:lang w:val="nl-NL" w:eastAsia="nl-NL"/>
        </w:rPr>
        <w:t xml:space="preserve"> </w:t>
      </w:r>
      <w:r w:rsidR="004E00B1">
        <w:rPr>
          <w:szCs w:val="18"/>
          <w:lang w:val="nl-NL" w:eastAsia="nl-NL"/>
        </w:rPr>
        <w:t xml:space="preserve">voorzien </w:t>
      </w:r>
      <w:r w:rsidRPr="00175623" w:rsidR="00175623">
        <w:rPr>
          <w:szCs w:val="18"/>
          <w:lang w:val="nl-NL" w:eastAsia="nl-NL"/>
        </w:rPr>
        <w:t xml:space="preserve">in een procedure voor een </w:t>
      </w:r>
      <w:r w:rsidR="00D30FE4">
        <w:rPr>
          <w:szCs w:val="18"/>
          <w:lang w:val="nl-NL" w:eastAsia="nl-NL"/>
        </w:rPr>
        <w:t xml:space="preserve">herziening </w:t>
      </w:r>
      <w:r w:rsidR="00BD5FCC">
        <w:rPr>
          <w:szCs w:val="18"/>
          <w:lang w:val="nl-NL" w:eastAsia="nl-NL"/>
        </w:rPr>
        <w:t xml:space="preserve">van de </w:t>
      </w:r>
      <w:r w:rsidRPr="00175623" w:rsidR="00BD5FCC">
        <w:rPr>
          <w:szCs w:val="18"/>
          <w:lang w:val="nl-NL" w:eastAsia="nl-NL"/>
        </w:rPr>
        <w:t xml:space="preserve">oorspronkelijke </w:t>
      </w:r>
      <w:r w:rsidR="00BD5FCC">
        <w:rPr>
          <w:szCs w:val="18"/>
          <w:lang w:val="nl-NL" w:eastAsia="nl-NL"/>
        </w:rPr>
        <w:t xml:space="preserve">verdeling </w:t>
      </w:r>
      <w:r w:rsidR="00D30FE4">
        <w:rPr>
          <w:szCs w:val="18"/>
          <w:lang w:val="nl-NL" w:eastAsia="nl-NL"/>
        </w:rPr>
        <w:t>(</w:t>
      </w:r>
      <w:proofErr w:type="spellStart"/>
      <w:r w:rsidRPr="00175623" w:rsidR="00175623">
        <w:rPr>
          <w:szCs w:val="18"/>
          <w:lang w:val="nl-NL" w:eastAsia="nl-NL"/>
        </w:rPr>
        <w:t>redeterminatie</w:t>
      </w:r>
      <w:proofErr w:type="spellEnd"/>
      <w:r w:rsidR="00D30FE4">
        <w:rPr>
          <w:szCs w:val="18"/>
          <w:lang w:val="nl-NL" w:eastAsia="nl-NL"/>
        </w:rPr>
        <w:t xml:space="preserve">) </w:t>
      </w:r>
      <w:r w:rsidRPr="00175623" w:rsidR="00175623">
        <w:rPr>
          <w:szCs w:val="18"/>
          <w:lang w:val="nl-NL" w:eastAsia="nl-NL"/>
        </w:rPr>
        <w:t xml:space="preserve">en </w:t>
      </w:r>
      <w:r w:rsidR="00BD5FCC">
        <w:rPr>
          <w:szCs w:val="18"/>
          <w:lang w:val="nl-NL" w:eastAsia="nl-NL"/>
        </w:rPr>
        <w:t>een nieuwe vaststelling</w:t>
      </w:r>
      <w:r w:rsidR="00991B8A">
        <w:rPr>
          <w:szCs w:val="18"/>
          <w:lang w:val="nl-NL" w:eastAsia="nl-NL"/>
        </w:rPr>
        <w:t xml:space="preserve"> van de verdeling</w:t>
      </w:r>
      <w:r w:rsidRPr="00175623" w:rsidR="00175623">
        <w:rPr>
          <w:szCs w:val="18"/>
          <w:lang w:val="nl-NL" w:eastAsia="nl-NL"/>
        </w:rPr>
        <w:t xml:space="preserve">. </w:t>
      </w:r>
      <w:r w:rsidRPr="00CF68C1" w:rsidR="00400C4A">
        <w:rPr>
          <w:szCs w:val="18"/>
          <w:lang w:val="nl-NL" w:eastAsia="nl-NL"/>
        </w:rPr>
        <w:t xml:space="preserve">Zowel de vergunninghouders als de </w:t>
      </w:r>
      <w:r w:rsidR="00D30FE4">
        <w:rPr>
          <w:szCs w:val="18"/>
          <w:lang w:val="nl-NL" w:eastAsia="nl-NL"/>
        </w:rPr>
        <w:t>p</w:t>
      </w:r>
      <w:r w:rsidR="00400C4A">
        <w:rPr>
          <w:szCs w:val="18"/>
          <w:lang w:val="nl-NL" w:eastAsia="nl-NL"/>
        </w:rPr>
        <w:t>artijen</w:t>
      </w:r>
      <w:r w:rsidR="00A86A2C">
        <w:rPr>
          <w:szCs w:val="18"/>
          <w:lang w:val="nl-NL" w:eastAsia="nl-NL"/>
        </w:rPr>
        <w:t>,</w:t>
      </w:r>
      <w:r w:rsidRPr="00CF68C1" w:rsidR="00400C4A">
        <w:rPr>
          <w:szCs w:val="18"/>
          <w:lang w:val="nl-NL" w:eastAsia="nl-NL"/>
        </w:rPr>
        <w:t xml:space="preserve"> </w:t>
      </w:r>
      <w:r w:rsidR="00DE7EA6">
        <w:rPr>
          <w:szCs w:val="18"/>
          <w:lang w:val="nl-NL" w:eastAsia="nl-NL"/>
        </w:rPr>
        <w:t xml:space="preserve">samen of </w:t>
      </w:r>
      <w:r w:rsidR="00175623">
        <w:rPr>
          <w:szCs w:val="18"/>
          <w:lang w:val="nl-NL" w:eastAsia="nl-NL"/>
        </w:rPr>
        <w:t>afzonderlijk</w:t>
      </w:r>
      <w:r w:rsidR="00A86A2C">
        <w:rPr>
          <w:szCs w:val="18"/>
          <w:lang w:val="nl-NL" w:eastAsia="nl-NL"/>
        </w:rPr>
        <w:t>,</w:t>
      </w:r>
      <w:r w:rsidR="00175623">
        <w:rPr>
          <w:szCs w:val="18"/>
          <w:lang w:val="nl-NL" w:eastAsia="nl-NL"/>
        </w:rPr>
        <w:t xml:space="preserve"> </w:t>
      </w:r>
      <w:r w:rsidRPr="00CF68C1" w:rsidR="00400C4A">
        <w:rPr>
          <w:szCs w:val="18"/>
          <w:lang w:val="nl-NL" w:eastAsia="nl-NL"/>
        </w:rPr>
        <w:t xml:space="preserve">kunnen, bijvoorbeeld op basis van </w:t>
      </w:r>
      <w:r w:rsidR="00400C4A">
        <w:rPr>
          <w:szCs w:val="18"/>
          <w:lang w:val="nl-NL" w:eastAsia="nl-NL"/>
        </w:rPr>
        <w:t xml:space="preserve">gedurende de winning </w:t>
      </w:r>
      <w:r w:rsidRPr="00CF68C1" w:rsidR="00400C4A">
        <w:rPr>
          <w:szCs w:val="18"/>
          <w:lang w:val="nl-NL" w:eastAsia="nl-NL"/>
        </w:rPr>
        <w:t>beschikbaar gekomen gegevens</w:t>
      </w:r>
      <w:r w:rsidR="00EF1104">
        <w:rPr>
          <w:szCs w:val="18"/>
          <w:lang w:val="nl-NL" w:eastAsia="nl-NL"/>
        </w:rPr>
        <w:t xml:space="preserve"> en inzichten</w:t>
      </w:r>
      <w:r w:rsidRPr="00CF68C1" w:rsidR="00400C4A">
        <w:rPr>
          <w:szCs w:val="18"/>
          <w:lang w:val="nl-NL" w:eastAsia="nl-NL"/>
        </w:rPr>
        <w:t xml:space="preserve">, </w:t>
      </w:r>
      <w:r w:rsidR="008D5457">
        <w:rPr>
          <w:szCs w:val="18"/>
          <w:lang w:val="nl-NL" w:eastAsia="nl-NL"/>
        </w:rPr>
        <w:t xml:space="preserve">de wens uitspreken </w:t>
      </w:r>
      <w:r w:rsidR="007973F9">
        <w:rPr>
          <w:szCs w:val="18"/>
          <w:lang w:val="nl-NL" w:eastAsia="nl-NL"/>
        </w:rPr>
        <w:t xml:space="preserve">om </w:t>
      </w:r>
      <w:r w:rsidR="008D5457">
        <w:rPr>
          <w:szCs w:val="18"/>
          <w:lang w:val="nl-NL" w:eastAsia="nl-NL"/>
        </w:rPr>
        <w:t xml:space="preserve">tot </w:t>
      </w:r>
      <w:r w:rsidRPr="00CF68C1" w:rsidR="00400C4A">
        <w:rPr>
          <w:szCs w:val="18"/>
          <w:lang w:val="nl-NL" w:eastAsia="nl-NL"/>
        </w:rPr>
        <w:t xml:space="preserve">een herziening </w:t>
      </w:r>
      <w:r w:rsidR="008D5457">
        <w:rPr>
          <w:szCs w:val="18"/>
          <w:lang w:val="nl-NL" w:eastAsia="nl-NL"/>
        </w:rPr>
        <w:t xml:space="preserve">te komen </w:t>
      </w:r>
      <w:r w:rsidRPr="00CF68C1" w:rsidR="00400C4A">
        <w:rPr>
          <w:szCs w:val="18"/>
          <w:lang w:val="nl-NL" w:eastAsia="nl-NL"/>
        </w:rPr>
        <w:t xml:space="preserve">van de vaststelling van de aanwezige hoeveelheid en de toedeling van </w:t>
      </w:r>
      <w:r w:rsidR="00400C4A">
        <w:rPr>
          <w:szCs w:val="18"/>
          <w:lang w:val="nl-NL" w:eastAsia="nl-NL"/>
        </w:rPr>
        <w:t xml:space="preserve">de reserves in een grensoverschrijdend </w:t>
      </w:r>
      <w:r w:rsidRPr="00CF68C1" w:rsidR="00400C4A">
        <w:rPr>
          <w:szCs w:val="18"/>
          <w:lang w:val="nl-NL" w:eastAsia="nl-NL"/>
        </w:rPr>
        <w:t>veld</w:t>
      </w:r>
      <w:r w:rsidR="001F532F">
        <w:rPr>
          <w:szCs w:val="18"/>
          <w:lang w:val="nl-NL" w:eastAsia="nl-NL"/>
        </w:rPr>
        <w:t>. Zij kunnen dan</w:t>
      </w:r>
      <w:r w:rsidR="008D5457">
        <w:rPr>
          <w:szCs w:val="18"/>
          <w:lang w:val="nl-NL" w:eastAsia="nl-NL"/>
        </w:rPr>
        <w:t xml:space="preserve"> de uitvoerder verzoeken daartoe </w:t>
      </w:r>
      <w:r w:rsidRPr="00CF68C1" w:rsidR="008D5457">
        <w:rPr>
          <w:szCs w:val="18"/>
          <w:lang w:val="nl-NL" w:eastAsia="nl-NL"/>
        </w:rPr>
        <w:t xml:space="preserve">voorstellen </w:t>
      </w:r>
      <w:r w:rsidR="008D5457">
        <w:rPr>
          <w:szCs w:val="18"/>
          <w:lang w:val="nl-NL" w:eastAsia="nl-NL"/>
        </w:rPr>
        <w:t xml:space="preserve">te </w:t>
      </w:r>
      <w:r w:rsidRPr="00CF68C1" w:rsidR="008D5457">
        <w:rPr>
          <w:szCs w:val="18"/>
          <w:lang w:val="nl-NL" w:eastAsia="nl-NL"/>
        </w:rPr>
        <w:t>doen</w:t>
      </w:r>
      <w:r w:rsidRPr="00CF68C1" w:rsidR="00400C4A">
        <w:rPr>
          <w:szCs w:val="18"/>
          <w:lang w:val="nl-NL" w:eastAsia="nl-NL"/>
        </w:rPr>
        <w:t xml:space="preserve">. </w:t>
      </w:r>
      <w:r w:rsidR="00E3583A">
        <w:rPr>
          <w:szCs w:val="18"/>
          <w:lang w:val="nl-NL" w:eastAsia="nl-NL"/>
        </w:rPr>
        <w:t xml:space="preserve">Onder welke omstandigheden en op welke wijze </w:t>
      </w:r>
      <w:r w:rsidRPr="00CF68C1" w:rsidR="00E3583A">
        <w:rPr>
          <w:szCs w:val="18"/>
          <w:lang w:val="nl-NL" w:eastAsia="nl-NL"/>
        </w:rPr>
        <w:t xml:space="preserve">een dergelijke herziening van de vaststelling </w:t>
      </w:r>
      <w:r w:rsidR="00E3583A">
        <w:rPr>
          <w:szCs w:val="18"/>
          <w:lang w:val="nl-NL" w:eastAsia="nl-NL"/>
        </w:rPr>
        <w:t>kan</w:t>
      </w:r>
      <w:r w:rsidRPr="00CF68C1" w:rsidR="00E3583A">
        <w:rPr>
          <w:szCs w:val="18"/>
          <w:lang w:val="nl-NL" w:eastAsia="nl-NL"/>
        </w:rPr>
        <w:t xml:space="preserve"> plaatsvinden</w:t>
      </w:r>
      <w:r w:rsidR="00B21DCA">
        <w:rPr>
          <w:szCs w:val="18"/>
          <w:lang w:val="nl-NL" w:eastAsia="nl-NL"/>
        </w:rPr>
        <w:t>,</w:t>
      </w:r>
      <w:r w:rsidRPr="00CF68C1" w:rsidR="00E3583A">
        <w:rPr>
          <w:szCs w:val="18"/>
          <w:lang w:val="nl-NL" w:eastAsia="nl-NL"/>
        </w:rPr>
        <w:t xml:space="preserve"> </w:t>
      </w:r>
      <w:r w:rsidRPr="00CF68C1" w:rsidR="00B21DCA">
        <w:rPr>
          <w:szCs w:val="18"/>
          <w:lang w:val="nl-NL" w:eastAsia="nl-NL"/>
        </w:rPr>
        <w:t xml:space="preserve">wordt bepaald </w:t>
      </w:r>
      <w:r w:rsidR="00B21DCA">
        <w:rPr>
          <w:szCs w:val="18"/>
          <w:lang w:val="nl-NL" w:eastAsia="nl-NL"/>
        </w:rPr>
        <w:t>i</w:t>
      </w:r>
      <w:r w:rsidRPr="00CF68C1" w:rsidR="00400C4A">
        <w:rPr>
          <w:szCs w:val="18"/>
          <w:lang w:val="nl-NL" w:eastAsia="nl-NL"/>
        </w:rPr>
        <w:t xml:space="preserve">n de tussen </w:t>
      </w:r>
      <w:r w:rsidR="00CB483F">
        <w:rPr>
          <w:szCs w:val="18"/>
          <w:lang w:val="nl-NL" w:eastAsia="nl-NL"/>
        </w:rPr>
        <w:t xml:space="preserve">de </w:t>
      </w:r>
      <w:r w:rsidRPr="00CF68C1" w:rsidR="00400C4A">
        <w:rPr>
          <w:szCs w:val="18"/>
          <w:lang w:val="nl-NL" w:eastAsia="nl-NL"/>
        </w:rPr>
        <w:t xml:space="preserve">vergunninghouders gesloten en door de </w:t>
      </w:r>
      <w:r w:rsidR="003C5D88">
        <w:rPr>
          <w:szCs w:val="18"/>
          <w:lang w:val="nl-NL" w:eastAsia="nl-NL"/>
        </w:rPr>
        <w:t xml:space="preserve">bevoegde autoriteiten van </w:t>
      </w:r>
      <w:r w:rsidRPr="00CF68C1" w:rsidR="00400C4A">
        <w:rPr>
          <w:szCs w:val="18"/>
          <w:lang w:val="nl-NL" w:eastAsia="nl-NL"/>
        </w:rPr>
        <w:t xml:space="preserve">beide </w:t>
      </w:r>
      <w:r w:rsidR="00400C4A">
        <w:rPr>
          <w:szCs w:val="18"/>
          <w:lang w:val="nl-NL" w:eastAsia="nl-NL"/>
        </w:rPr>
        <w:t>partijen</w:t>
      </w:r>
      <w:r w:rsidRPr="00CF68C1" w:rsidR="00400C4A">
        <w:rPr>
          <w:szCs w:val="18"/>
          <w:lang w:val="nl-NL" w:eastAsia="nl-NL"/>
        </w:rPr>
        <w:t xml:space="preserve"> goedgekeurde </w:t>
      </w:r>
      <w:proofErr w:type="spellStart"/>
      <w:r w:rsidR="00400C4A">
        <w:rPr>
          <w:szCs w:val="18"/>
          <w:lang w:val="nl-NL" w:eastAsia="nl-NL"/>
        </w:rPr>
        <w:t>vergunninghoudersovereenkomst</w:t>
      </w:r>
      <w:proofErr w:type="spellEnd"/>
      <w:r w:rsidRPr="00CF68C1" w:rsidR="00400C4A">
        <w:rPr>
          <w:szCs w:val="18"/>
          <w:lang w:val="nl-NL" w:eastAsia="nl-NL"/>
        </w:rPr>
        <w:t xml:space="preserve">. </w:t>
      </w:r>
      <w:r w:rsidR="0021332B">
        <w:rPr>
          <w:szCs w:val="18"/>
          <w:lang w:val="nl-NL" w:eastAsia="nl-NL"/>
        </w:rPr>
        <w:t xml:space="preserve">De </w:t>
      </w:r>
      <w:proofErr w:type="spellStart"/>
      <w:r w:rsidR="0021332B">
        <w:rPr>
          <w:szCs w:val="18"/>
          <w:lang w:val="nl-NL" w:eastAsia="nl-NL"/>
        </w:rPr>
        <w:t>vergunninghoudersovereenkomst</w:t>
      </w:r>
      <w:proofErr w:type="spellEnd"/>
      <w:r w:rsidR="0021332B">
        <w:rPr>
          <w:szCs w:val="18"/>
          <w:lang w:val="nl-NL" w:eastAsia="nl-NL"/>
        </w:rPr>
        <w:t xml:space="preserve"> dient in alle gevallen te </w:t>
      </w:r>
      <w:r w:rsidR="00CB483F">
        <w:rPr>
          <w:szCs w:val="18"/>
          <w:lang w:val="nl-NL" w:eastAsia="nl-NL"/>
        </w:rPr>
        <w:t>voorzien in een geschillenregeling als vergunninghouders het onderling niet eens worden.</w:t>
      </w:r>
    </w:p>
    <w:p w:rsidR="00DE7EA6" w:rsidP="00DE22D4" w:rsidRDefault="00DE7EA6" w14:paraId="70339D84" w14:textId="77777777">
      <w:pPr>
        <w:spacing w:after="0" w:line="240" w:lineRule="atLeast"/>
        <w:rPr>
          <w:b/>
          <w:bCs/>
          <w:szCs w:val="18"/>
          <w:lang w:val="nl-NL" w:eastAsia="nl-NL"/>
        </w:rPr>
      </w:pPr>
    </w:p>
    <w:p w:rsidRPr="00BB040C" w:rsidR="00BB040C" w:rsidP="00DE22D4" w:rsidRDefault="00BB040C" w14:paraId="4AF0DD8D" w14:textId="48CB74F1">
      <w:pPr>
        <w:spacing w:after="0" w:line="240" w:lineRule="atLeast"/>
        <w:rPr>
          <w:b/>
          <w:bCs/>
          <w:szCs w:val="18"/>
          <w:lang w:val="nl-NL" w:eastAsia="nl-NL"/>
        </w:rPr>
      </w:pPr>
      <w:r w:rsidRPr="00BB040C">
        <w:rPr>
          <w:b/>
          <w:bCs/>
          <w:szCs w:val="18"/>
          <w:lang w:val="nl-NL" w:eastAsia="nl-NL"/>
        </w:rPr>
        <w:t>Artikel</w:t>
      </w:r>
      <w:r w:rsidR="008F5494">
        <w:rPr>
          <w:b/>
          <w:bCs/>
          <w:szCs w:val="18"/>
          <w:lang w:val="nl-NL" w:eastAsia="nl-NL"/>
        </w:rPr>
        <w:t xml:space="preserve"> 16</w:t>
      </w:r>
      <w:r w:rsidR="00832761">
        <w:rPr>
          <w:b/>
          <w:bCs/>
          <w:szCs w:val="18"/>
          <w:lang w:val="nl-NL" w:eastAsia="nl-NL"/>
        </w:rPr>
        <w:t xml:space="preserve"> Vaststelling en deskundigenprocedure</w:t>
      </w:r>
    </w:p>
    <w:p w:rsidR="00BB040C" w:rsidP="00DE22D4" w:rsidRDefault="00BB040C" w14:paraId="52FE43CD" w14:textId="773B597D">
      <w:pPr>
        <w:spacing w:after="0" w:line="240" w:lineRule="atLeast"/>
        <w:rPr>
          <w:szCs w:val="18"/>
          <w:lang w:val="nl-NL" w:eastAsia="nl-NL"/>
        </w:rPr>
      </w:pPr>
    </w:p>
    <w:p w:rsidR="00BB040C" w:rsidP="00DE22D4" w:rsidRDefault="00CF68C1" w14:paraId="44051344" w14:textId="4F040196">
      <w:pPr>
        <w:spacing w:after="0" w:line="240" w:lineRule="atLeast"/>
        <w:rPr>
          <w:szCs w:val="18"/>
          <w:lang w:val="nl-NL" w:eastAsia="nl-NL"/>
        </w:rPr>
      </w:pPr>
      <w:r w:rsidRPr="00CF68C1">
        <w:rPr>
          <w:szCs w:val="18"/>
          <w:lang w:val="nl-NL" w:eastAsia="nl-NL"/>
        </w:rPr>
        <w:t xml:space="preserve">Indien </w:t>
      </w:r>
      <w:r w:rsidR="00282FBB">
        <w:rPr>
          <w:szCs w:val="18"/>
          <w:lang w:val="nl-NL" w:eastAsia="nl-NL"/>
        </w:rPr>
        <w:t>een</w:t>
      </w:r>
      <w:r w:rsidRPr="00CF68C1">
        <w:rPr>
          <w:szCs w:val="18"/>
          <w:lang w:val="nl-NL" w:eastAsia="nl-NL"/>
        </w:rPr>
        <w:t xml:space="preserve"> </w:t>
      </w:r>
      <w:r w:rsidR="00282FBB">
        <w:rPr>
          <w:szCs w:val="18"/>
          <w:lang w:val="nl-NL" w:eastAsia="nl-NL"/>
        </w:rPr>
        <w:t xml:space="preserve">partij </w:t>
      </w:r>
      <w:r w:rsidRPr="00CF68C1">
        <w:rPr>
          <w:szCs w:val="18"/>
          <w:lang w:val="nl-NL" w:eastAsia="nl-NL"/>
        </w:rPr>
        <w:t xml:space="preserve">of beide </w:t>
      </w:r>
      <w:r w:rsidR="00BB040C">
        <w:rPr>
          <w:szCs w:val="18"/>
          <w:lang w:val="nl-NL" w:eastAsia="nl-NL"/>
        </w:rPr>
        <w:t>partijen</w:t>
      </w:r>
      <w:r w:rsidRPr="00CF68C1">
        <w:rPr>
          <w:szCs w:val="18"/>
          <w:lang w:val="nl-NL" w:eastAsia="nl-NL"/>
        </w:rPr>
        <w:t xml:space="preserve"> er </w:t>
      </w:r>
      <w:r w:rsidR="0005560C">
        <w:rPr>
          <w:szCs w:val="18"/>
          <w:lang w:val="nl-NL" w:eastAsia="nl-NL"/>
        </w:rPr>
        <w:t xml:space="preserve">binnen de gestelde termijn </w:t>
      </w:r>
      <w:r w:rsidR="00A81A3F">
        <w:rPr>
          <w:szCs w:val="18"/>
          <w:lang w:val="nl-NL" w:eastAsia="nl-NL"/>
        </w:rPr>
        <w:t xml:space="preserve">van 60 dagen </w:t>
      </w:r>
      <w:r w:rsidR="00D11323">
        <w:rPr>
          <w:szCs w:val="18"/>
          <w:lang w:val="nl-NL" w:eastAsia="nl-NL"/>
        </w:rPr>
        <w:t xml:space="preserve">nadat de </w:t>
      </w:r>
      <w:proofErr w:type="spellStart"/>
      <w:r w:rsidR="00D11323">
        <w:rPr>
          <w:szCs w:val="18"/>
          <w:lang w:val="nl-NL" w:eastAsia="nl-NL"/>
        </w:rPr>
        <w:t>vergunninghoudersovereenkomst</w:t>
      </w:r>
      <w:proofErr w:type="spellEnd"/>
      <w:r w:rsidR="00D11323">
        <w:rPr>
          <w:szCs w:val="18"/>
          <w:lang w:val="nl-NL" w:eastAsia="nl-NL"/>
        </w:rPr>
        <w:t xml:space="preserve"> ter goedkeuring </w:t>
      </w:r>
      <w:r w:rsidR="006D3CCD">
        <w:rPr>
          <w:szCs w:val="18"/>
          <w:lang w:val="nl-NL" w:eastAsia="nl-NL"/>
        </w:rPr>
        <w:t xml:space="preserve">aan hen </w:t>
      </w:r>
      <w:r w:rsidR="00D11323">
        <w:rPr>
          <w:szCs w:val="18"/>
          <w:lang w:val="nl-NL" w:eastAsia="nl-NL"/>
        </w:rPr>
        <w:t>is voorgelegd</w:t>
      </w:r>
      <w:r w:rsidR="00024257">
        <w:rPr>
          <w:szCs w:val="18"/>
          <w:lang w:val="nl-NL" w:eastAsia="nl-NL"/>
        </w:rPr>
        <w:t xml:space="preserve"> </w:t>
      </w:r>
      <w:r w:rsidRPr="00CF68C1">
        <w:rPr>
          <w:szCs w:val="18"/>
          <w:lang w:val="nl-NL" w:eastAsia="nl-NL"/>
        </w:rPr>
        <w:t>niet in</w:t>
      </w:r>
      <w:r w:rsidR="00832761">
        <w:rPr>
          <w:szCs w:val="18"/>
          <w:lang w:val="nl-NL" w:eastAsia="nl-NL"/>
        </w:rPr>
        <w:t xml:space="preserve"> slaagt of</w:t>
      </w:r>
      <w:r w:rsidRPr="00CF68C1">
        <w:rPr>
          <w:szCs w:val="18"/>
          <w:lang w:val="nl-NL" w:eastAsia="nl-NL"/>
        </w:rPr>
        <w:t xml:space="preserve"> slagen tot goedkeuring van de voorgestelde vaststelling of herziening van de vaststelling van </w:t>
      </w:r>
      <w:r w:rsidR="00BB040C">
        <w:rPr>
          <w:szCs w:val="18"/>
          <w:lang w:val="nl-NL" w:eastAsia="nl-NL"/>
        </w:rPr>
        <w:t xml:space="preserve">de in het eerste lid van artikel </w:t>
      </w:r>
      <w:r w:rsidR="008F5494">
        <w:rPr>
          <w:szCs w:val="18"/>
          <w:lang w:val="nl-NL" w:eastAsia="nl-NL"/>
        </w:rPr>
        <w:t xml:space="preserve">15 </w:t>
      </w:r>
      <w:r w:rsidRPr="00CF68C1">
        <w:rPr>
          <w:szCs w:val="18"/>
          <w:lang w:val="nl-NL" w:eastAsia="nl-NL"/>
        </w:rPr>
        <w:t xml:space="preserve">genoemde </w:t>
      </w:r>
      <w:r w:rsidR="00BB040C">
        <w:rPr>
          <w:szCs w:val="18"/>
          <w:lang w:val="nl-NL" w:eastAsia="nl-NL"/>
        </w:rPr>
        <w:t>onderwerpen</w:t>
      </w:r>
      <w:r w:rsidRPr="00CF68C1">
        <w:rPr>
          <w:szCs w:val="18"/>
          <w:lang w:val="nl-NL" w:eastAsia="nl-NL"/>
        </w:rPr>
        <w:t xml:space="preserve"> te komen</w:t>
      </w:r>
      <w:r w:rsidR="00BB040C">
        <w:rPr>
          <w:szCs w:val="18"/>
          <w:lang w:val="nl-NL" w:eastAsia="nl-NL"/>
        </w:rPr>
        <w:t>,</w:t>
      </w:r>
      <w:r w:rsidRPr="00CF68C1">
        <w:rPr>
          <w:szCs w:val="18"/>
          <w:lang w:val="nl-NL" w:eastAsia="nl-NL"/>
        </w:rPr>
        <w:t xml:space="preserve"> </w:t>
      </w:r>
      <w:r w:rsidR="0005560C">
        <w:rPr>
          <w:szCs w:val="18"/>
          <w:lang w:val="nl-NL" w:eastAsia="nl-NL"/>
        </w:rPr>
        <w:t xml:space="preserve">voorziet dit artikel in de benoeming van </w:t>
      </w:r>
      <w:r w:rsidRPr="00CF68C1">
        <w:rPr>
          <w:szCs w:val="18"/>
          <w:lang w:val="nl-NL" w:eastAsia="nl-NL"/>
        </w:rPr>
        <w:t xml:space="preserve">een </w:t>
      </w:r>
      <w:r w:rsidR="0005560C">
        <w:rPr>
          <w:szCs w:val="18"/>
          <w:lang w:val="nl-NL" w:eastAsia="nl-NL"/>
        </w:rPr>
        <w:t xml:space="preserve">onafhankelijke </w:t>
      </w:r>
      <w:r w:rsidRPr="00CF68C1">
        <w:rPr>
          <w:szCs w:val="18"/>
          <w:lang w:val="nl-NL" w:eastAsia="nl-NL"/>
        </w:rPr>
        <w:t xml:space="preserve">deskundige die een voor beide </w:t>
      </w:r>
      <w:r w:rsidR="00D30FE4">
        <w:rPr>
          <w:szCs w:val="18"/>
          <w:lang w:val="nl-NL" w:eastAsia="nl-NL"/>
        </w:rPr>
        <w:t>partijen</w:t>
      </w:r>
      <w:r w:rsidRPr="00CF68C1" w:rsidR="00D30FE4">
        <w:rPr>
          <w:szCs w:val="18"/>
          <w:lang w:val="nl-NL" w:eastAsia="nl-NL"/>
        </w:rPr>
        <w:t xml:space="preserve"> </w:t>
      </w:r>
      <w:r w:rsidRPr="00CF68C1">
        <w:rPr>
          <w:szCs w:val="18"/>
          <w:lang w:val="nl-NL" w:eastAsia="nl-NL"/>
        </w:rPr>
        <w:t xml:space="preserve">bindend besluit kan nemen. In </w:t>
      </w:r>
      <w:r w:rsidR="00BB040C">
        <w:rPr>
          <w:szCs w:val="18"/>
          <w:lang w:val="nl-NL" w:eastAsia="nl-NL"/>
        </w:rPr>
        <w:t>de B</w:t>
      </w:r>
      <w:r w:rsidRPr="00CF68C1">
        <w:rPr>
          <w:szCs w:val="18"/>
          <w:lang w:val="nl-NL" w:eastAsia="nl-NL"/>
        </w:rPr>
        <w:t>ijlage</w:t>
      </w:r>
      <w:r w:rsidR="00536BBD">
        <w:rPr>
          <w:szCs w:val="18"/>
          <w:lang w:val="nl-NL" w:eastAsia="nl-NL"/>
        </w:rPr>
        <w:t xml:space="preserve">n </w:t>
      </w:r>
      <w:r w:rsidRPr="00CF68C1">
        <w:rPr>
          <w:szCs w:val="18"/>
          <w:lang w:val="nl-NL" w:eastAsia="nl-NL"/>
        </w:rPr>
        <w:t>zijn de wijze van benoeming van de deskundige</w:t>
      </w:r>
      <w:r>
        <w:rPr>
          <w:szCs w:val="18"/>
          <w:lang w:val="nl-NL" w:eastAsia="nl-NL"/>
        </w:rPr>
        <w:t xml:space="preserve"> </w:t>
      </w:r>
      <w:r w:rsidRPr="00CF68C1">
        <w:rPr>
          <w:szCs w:val="18"/>
          <w:lang w:val="nl-NL" w:eastAsia="nl-NL"/>
        </w:rPr>
        <w:t xml:space="preserve">en de door hem bij het uitvoeren van zijn opdracht in acht te nemen </w:t>
      </w:r>
      <w:r w:rsidR="00E82C88">
        <w:rPr>
          <w:szCs w:val="18"/>
          <w:lang w:val="nl-NL" w:eastAsia="nl-NL"/>
        </w:rPr>
        <w:t>voorwaarden</w:t>
      </w:r>
      <w:r w:rsidRPr="00CF68C1" w:rsidR="00E82C88">
        <w:rPr>
          <w:szCs w:val="18"/>
          <w:lang w:val="nl-NL" w:eastAsia="nl-NL"/>
        </w:rPr>
        <w:t xml:space="preserve"> </w:t>
      </w:r>
      <w:r w:rsidR="00E82C88">
        <w:rPr>
          <w:szCs w:val="18"/>
          <w:lang w:val="nl-NL" w:eastAsia="nl-NL"/>
        </w:rPr>
        <w:t>vastgelegd</w:t>
      </w:r>
      <w:r w:rsidRPr="00CF68C1">
        <w:rPr>
          <w:szCs w:val="18"/>
          <w:lang w:val="nl-NL" w:eastAsia="nl-NL"/>
        </w:rPr>
        <w:t xml:space="preserve">. </w:t>
      </w:r>
    </w:p>
    <w:p w:rsidR="00BB040C" w:rsidP="00DE22D4" w:rsidRDefault="00BB040C" w14:paraId="324FAF8C" w14:textId="77777777">
      <w:pPr>
        <w:spacing w:after="0" w:line="240" w:lineRule="atLeast"/>
        <w:rPr>
          <w:szCs w:val="18"/>
          <w:lang w:val="nl-NL" w:eastAsia="nl-NL"/>
        </w:rPr>
      </w:pPr>
    </w:p>
    <w:p w:rsidRPr="00400C4A" w:rsidR="00BB040C" w:rsidP="00DE22D4" w:rsidRDefault="00400C4A" w14:paraId="619050FE" w14:textId="18F5B369">
      <w:pPr>
        <w:spacing w:after="0" w:line="240" w:lineRule="atLeast"/>
        <w:rPr>
          <w:b/>
          <w:bCs/>
          <w:szCs w:val="18"/>
          <w:lang w:val="nl-NL" w:eastAsia="nl-NL"/>
        </w:rPr>
      </w:pPr>
      <w:r w:rsidRPr="00400C4A">
        <w:rPr>
          <w:b/>
          <w:bCs/>
          <w:szCs w:val="18"/>
          <w:lang w:val="nl-NL" w:eastAsia="nl-NL"/>
        </w:rPr>
        <w:t xml:space="preserve">Artikel </w:t>
      </w:r>
      <w:r w:rsidR="00834DF2">
        <w:rPr>
          <w:b/>
          <w:bCs/>
          <w:szCs w:val="18"/>
          <w:lang w:val="nl-NL" w:eastAsia="nl-NL"/>
        </w:rPr>
        <w:t>17</w:t>
      </w:r>
      <w:r w:rsidRPr="00400C4A">
        <w:rPr>
          <w:b/>
          <w:bCs/>
          <w:szCs w:val="18"/>
          <w:lang w:val="nl-NL" w:eastAsia="nl-NL"/>
        </w:rPr>
        <w:t xml:space="preserve"> </w:t>
      </w:r>
      <w:r w:rsidR="001B7E7C">
        <w:rPr>
          <w:b/>
          <w:bCs/>
          <w:szCs w:val="18"/>
          <w:lang w:val="nl-NL" w:eastAsia="nl-NL"/>
        </w:rPr>
        <w:t>Uitbreiding naar</w:t>
      </w:r>
      <w:r w:rsidR="00647B68">
        <w:rPr>
          <w:b/>
          <w:bCs/>
          <w:szCs w:val="18"/>
          <w:lang w:val="nl-NL" w:eastAsia="nl-NL"/>
        </w:rPr>
        <w:t xml:space="preserve"> gebied met vergunning</w:t>
      </w:r>
      <w:r w:rsidR="00832761">
        <w:rPr>
          <w:b/>
          <w:bCs/>
          <w:szCs w:val="18"/>
          <w:lang w:val="nl-NL" w:eastAsia="nl-NL"/>
        </w:rPr>
        <w:t xml:space="preserve"> </w:t>
      </w:r>
      <w:r w:rsidRPr="00400C4A">
        <w:rPr>
          <w:b/>
          <w:bCs/>
          <w:szCs w:val="18"/>
          <w:lang w:val="nl-NL" w:eastAsia="nl-NL"/>
        </w:rPr>
        <w:t xml:space="preserve">en </w:t>
      </w:r>
      <w:r w:rsidR="00832761">
        <w:rPr>
          <w:b/>
          <w:bCs/>
          <w:szCs w:val="18"/>
          <w:lang w:val="nl-NL" w:eastAsia="nl-NL"/>
        </w:rPr>
        <w:t xml:space="preserve">artikel </w:t>
      </w:r>
      <w:r w:rsidR="00834DF2">
        <w:rPr>
          <w:b/>
          <w:bCs/>
          <w:szCs w:val="18"/>
          <w:lang w:val="nl-NL" w:eastAsia="nl-NL"/>
        </w:rPr>
        <w:t>18</w:t>
      </w:r>
      <w:r w:rsidR="00832761">
        <w:rPr>
          <w:b/>
          <w:bCs/>
          <w:szCs w:val="18"/>
          <w:lang w:val="nl-NL" w:eastAsia="nl-NL"/>
        </w:rPr>
        <w:t xml:space="preserve"> </w:t>
      </w:r>
      <w:r w:rsidR="00647B68">
        <w:rPr>
          <w:b/>
          <w:bCs/>
          <w:szCs w:val="18"/>
          <w:lang w:val="nl-NL" w:eastAsia="nl-NL"/>
        </w:rPr>
        <w:t>Uitbreiding naar gebied zonder vergunning</w:t>
      </w:r>
    </w:p>
    <w:p w:rsidR="00400C4A" w:rsidP="00DE22D4" w:rsidRDefault="00400C4A" w14:paraId="09D49D57" w14:textId="3CA4BE4A">
      <w:pPr>
        <w:spacing w:after="0" w:line="240" w:lineRule="atLeast"/>
        <w:rPr>
          <w:szCs w:val="18"/>
          <w:lang w:val="nl-NL" w:eastAsia="nl-NL"/>
        </w:rPr>
      </w:pPr>
    </w:p>
    <w:p w:rsidR="001173ED" w:rsidP="00DE22D4" w:rsidRDefault="00D30FE4" w14:paraId="2E2EA97B" w14:textId="68C545E1">
      <w:pPr>
        <w:spacing w:after="0" w:line="240" w:lineRule="atLeast"/>
        <w:rPr>
          <w:szCs w:val="18"/>
          <w:lang w:val="nl-NL" w:eastAsia="nl-NL"/>
        </w:rPr>
      </w:pPr>
      <w:r>
        <w:rPr>
          <w:szCs w:val="18"/>
          <w:lang w:val="nl-NL" w:eastAsia="nl-NL"/>
        </w:rPr>
        <w:t>De situatie kan zich voordoen</w:t>
      </w:r>
      <w:r w:rsidRPr="001173ED" w:rsidR="001173ED">
        <w:rPr>
          <w:szCs w:val="18"/>
          <w:lang w:val="nl-NL" w:eastAsia="nl-NL"/>
        </w:rPr>
        <w:t xml:space="preserve"> dat</w:t>
      </w:r>
      <w:r w:rsidR="001173ED">
        <w:rPr>
          <w:szCs w:val="18"/>
          <w:lang w:val="nl-NL" w:eastAsia="nl-NL"/>
        </w:rPr>
        <w:t xml:space="preserve"> na het sluiten </w:t>
      </w:r>
      <w:r w:rsidR="0053247A">
        <w:rPr>
          <w:szCs w:val="18"/>
          <w:lang w:val="nl-NL" w:eastAsia="nl-NL"/>
        </w:rPr>
        <w:t xml:space="preserve">en goedkeuren </w:t>
      </w:r>
      <w:r w:rsidR="001173ED">
        <w:rPr>
          <w:szCs w:val="18"/>
          <w:lang w:val="nl-NL" w:eastAsia="nl-NL"/>
        </w:rPr>
        <w:t xml:space="preserve">van de </w:t>
      </w:r>
      <w:proofErr w:type="spellStart"/>
      <w:r w:rsidR="001173ED">
        <w:rPr>
          <w:szCs w:val="18"/>
          <w:lang w:val="nl-NL" w:eastAsia="nl-NL"/>
        </w:rPr>
        <w:t>vergunninghoudersovereenkomst</w:t>
      </w:r>
      <w:proofErr w:type="spellEnd"/>
      <w:r w:rsidR="001173ED">
        <w:rPr>
          <w:szCs w:val="18"/>
          <w:lang w:val="nl-NL" w:eastAsia="nl-NL"/>
        </w:rPr>
        <w:t xml:space="preserve"> </w:t>
      </w:r>
      <w:r w:rsidR="00BE7D30">
        <w:rPr>
          <w:szCs w:val="18"/>
          <w:lang w:val="nl-NL" w:eastAsia="nl-NL"/>
        </w:rPr>
        <w:t xml:space="preserve">en na vaststelling van de in het eerste lid van artikel </w:t>
      </w:r>
      <w:r w:rsidR="00834DF2">
        <w:rPr>
          <w:szCs w:val="18"/>
          <w:lang w:val="nl-NL" w:eastAsia="nl-NL"/>
        </w:rPr>
        <w:t>15</w:t>
      </w:r>
      <w:r w:rsidR="00BE7D30">
        <w:rPr>
          <w:szCs w:val="18"/>
          <w:lang w:val="nl-NL" w:eastAsia="nl-NL"/>
        </w:rPr>
        <w:t xml:space="preserve"> genoemde onderwerpen de grenzen van een grensoverschrijdend </w:t>
      </w:r>
      <w:r w:rsidR="003C5D88">
        <w:rPr>
          <w:szCs w:val="18"/>
          <w:lang w:val="nl-NL" w:eastAsia="nl-NL"/>
        </w:rPr>
        <w:t xml:space="preserve">koolwaterstoffenveld </w:t>
      </w:r>
      <w:r w:rsidR="00BE7D30">
        <w:rPr>
          <w:szCs w:val="18"/>
          <w:lang w:val="nl-NL" w:eastAsia="nl-NL"/>
        </w:rPr>
        <w:t xml:space="preserve">ruimer blijken te liggen dan eerder is </w:t>
      </w:r>
      <w:r w:rsidR="00130D67">
        <w:rPr>
          <w:szCs w:val="18"/>
          <w:lang w:val="nl-NL" w:eastAsia="nl-NL"/>
        </w:rPr>
        <w:t>aangenomen</w:t>
      </w:r>
      <w:r w:rsidR="007A064B">
        <w:rPr>
          <w:szCs w:val="18"/>
          <w:lang w:val="nl-NL" w:eastAsia="nl-NL"/>
        </w:rPr>
        <w:t xml:space="preserve"> en </w:t>
      </w:r>
      <w:r w:rsidR="003A53DE">
        <w:rPr>
          <w:szCs w:val="18"/>
          <w:lang w:val="nl-NL" w:eastAsia="nl-NL"/>
        </w:rPr>
        <w:t xml:space="preserve">dat deze </w:t>
      </w:r>
      <w:r w:rsidR="007A064B">
        <w:rPr>
          <w:szCs w:val="18"/>
          <w:lang w:val="nl-NL" w:eastAsia="nl-NL"/>
        </w:rPr>
        <w:t>zich uitstrekken naar een aangrenzend gebied</w:t>
      </w:r>
      <w:r w:rsidR="00BE7D30">
        <w:rPr>
          <w:szCs w:val="18"/>
          <w:lang w:val="nl-NL" w:eastAsia="nl-NL"/>
        </w:rPr>
        <w:t xml:space="preserve">. </w:t>
      </w:r>
      <w:r w:rsidR="00A81A3F">
        <w:rPr>
          <w:szCs w:val="18"/>
          <w:lang w:val="nl-NL" w:eastAsia="nl-NL"/>
        </w:rPr>
        <w:t xml:space="preserve">Dat </w:t>
      </w:r>
      <w:r w:rsidR="00BE7D30">
        <w:rPr>
          <w:szCs w:val="18"/>
          <w:lang w:val="nl-NL" w:eastAsia="nl-NL"/>
        </w:rPr>
        <w:t xml:space="preserve">kan een binnen de </w:t>
      </w:r>
      <w:r w:rsidR="005E309B">
        <w:rPr>
          <w:szCs w:val="18"/>
          <w:lang w:val="nl-NL" w:eastAsia="nl-NL"/>
        </w:rPr>
        <w:t xml:space="preserve">betrokken </w:t>
      </w:r>
      <w:r w:rsidR="00B60641">
        <w:rPr>
          <w:szCs w:val="18"/>
          <w:lang w:val="nl-NL" w:eastAsia="nl-NL"/>
        </w:rPr>
        <w:t>winnings</w:t>
      </w:r>
      <w:r w:rsidR="00BE7D30">
        <w:rPr>
          <w:szCs w:val="18"/>
          <w:lang w:val="nl-NL" w:eastAsia="nl-NL"/>
        </w:rPr>
        <w:t xml:space="preserve">vergunning vallend gebied </w:t>
      </w:r>
      <w:r w:rsidR="00137702">
        <w:rPr>
          <w:szCs w:val="18"/>
          <w:lang w:val="nl-NL" w:eastAsia="nl-NL"/>
        </w:rPr>
        <w:t>betreffen</w:t>
      </w:r>
      <w:r w:rsidR="001A682D">
        <w:rPr>
          <w:szCs w:val="18"/>
          <w:lang w:val="nl-NL" w:eastAsia="nl-NL"/>
        </w:rPr>
        <w:t xml:space="preserve">. </w:t>
      </w:r>
      <w:r w:rsidR="007C26F4">
        <w:rPr>
          <w:szCs w:val="18"/>
          <w:lang w:val="nl-NL" w:eastAsia="nl-NL"/>
        </w:rPr>
        <w:t xml:space="preserve">In dat geval </w:t>
      </w:r>
      <w:r w:rsidR="005B753E">
        <w:rPr>
          <w:szCs w:val="18"/>
          <w:lang w:val="nl-NL" w:eastAsia="nl-NL"/>
        </w:rPr>
        <w:t>hoeft</w:t>
      </w:r>
      <w:r w:rsidR="00B36B77">
        <w:rPr>
          <w:szCs w:val="18"/>
          <w:lang w:val="nl-NL" w:eastAsia="nl-NL"/>
        </w:rPr>
        <w:t xml:space="preserve"> de winningsvergunning</w:t>
      </w:r>
      <w:r w:rsidR="00AD31B5">
        <w:rPr>
          <w:szCs w:val="18"/>
          <w:lang w:val="nl-NL" w:eastAsia="nl-NL"/>
        </w:rPr>
        <w:t xml:space="preserve"> niet te worden aangepast en zijn nadere regelingen </w:t>
      </w:r>
      <w:r w:rsidR="0074106B">
        <w:rPr>
          <w:szCs w:val="18"/>
          <w:lang w:val="nl-NL" w:eastAsia="nl-NL"/>
        </w:rPr>
        <w:t xml:space="preserve">met andere vergunninghouders </w:t>
      </w:r>
      <w:r w:rsidR="00AD31B5">
        <w:rPr>
          <w:szCs w:val="18"/>
          <w:lang w:val="nl-NL" w:eastAsia="nl-NL"/>
        </w:rPr>
        <w:t>niet nodig</w:t>
      </w:r>
      <w:r w:rsidR="00D0356E">
        <w:rPr>
          <w:szCs w:val="18"/>
          <w:lang w:val="nl-NL" w:eastAsia="nl-NL"/>
        </w:rPr>
        <w:t xml:space="preserve">. </w:t>
      </w:r>
      <w:r w:rsidR="00B00D0E">
        <w:rPr>
          <w:szCs w:val="18"/>
          <w:lang w:val="nl-NL" w:eastAsia="nl-NL"/>
        </w:rPr>
        <w:t xml:space="preserve">Winning mag immers plaatsvinden binnen het gehele gebied waar de winningsvergunning voor geldt. </w:t>
      </w:r>
      <w:r w:rsidR="003C55FB">
        <w:rPr>
          <w:szCs w:val="18"/>
          <w:lang w:val="nl-NL" w:eastAsia="nl-NL"/>
        </w:rPr>
        <w:t>H</w:t>
      </w:r>
      <w:r w:rsidR="00D0356E">
        <w:rPr>
          <w:szCs w:val="18"/>
          <w:lang w:val="nl-NL" w:eastAsia="nl-NL"/>
        </w:rPr>
        <w:t xml:space="preserve">ooguit </w:t>
      </w:r>
      <w:r w:rsidR="003C55FB">
        <w:rPr>
          <w:szCs w:val="18"/>
          <w:lang w:val="nl-NL" w:eastAsia="nl-NL"/>
        </w:rPr>
        <w:t xml:space="preserve">moet </w:t>
      </w:r>
      <w:r w:rsidR="00BD18E3">
        <w:rPr>
          <w:szCs w:val="18"/>
          <w:lang w:val="nl-NL" w:eastAsia="nl-NL"/>
        </w:rPr>
        <w:t xml:space="preserve">het ontwikkelingsplan of </w:t>
      </w:r>
      <w:r w:rsidR="00D0356E">
        <w:rPr>
          <w:szCs w:val="18"/>
          <w:lang w:val="nl-NL" w:eastAsia="nl-NL"/>
        </w:rPr>
        <w:t xml:space="preserve">de verdeling van de reserves </w:t>
      </w:r>
      <w:r w:rsidR="003C55FB">
        <w:rPr>
          <w:szCs w:val="18"/>
          <w:lang w:val="nl-NL" w:eastAsia="nl-NL"/>
        </w:rPr>
        <w:t xml:space="preserve">opnieuw worden vastgesteld </w:t>
      </w:r>
      <w:r w:rsidR="00D0356E">
        <w:rPr>
          <w:szCs w:val="18"/>
          <w:lang w:val="nl-NL" w:eastAsia="nl-NL"/>
        </w:rPr>
        <w:t xml:space="preserve">als </w:t>
      </w:r>
      <w:r w:rsidR="00915D01">
        <w:rPr>
          <w:szCs w:val="18"/>
          <w:lang w:val="nl-NL" w:eastAsia="nl-NL"/>
        </w:rPr>
        <w:t>daartoe aanleiding is</w:t>
      </w:r>
      <w:r w:rsidR="00D0356E">
        <w:rPr>
          <w:szCs w:val="18"/>
          <w:lang w:val="nl-NL" w:eastAsia="nl-NL"/>
        </w:rPr>
        <w:t xml:space="preserve">. </w:t>
      </w:r>
      <w:r w:rsidR="00B36B77">
        <w:rPr>
          <w:szCs w:val="18"/>
          <w:lang w:val="nl-NL" w:eastAsia="nl-NL"/>
        </w:rPr>
        <w:lastRenderedPageBreak/>
        <w:t xml:space="preserve">Maar het kan ook gaan om een </w:t>
      </w:r>
      <w:r w:rsidR="00302662">
        <w:rPr>
          <w:szCs w:val="18"/>
          <w:lang w:val="nl-NL" w:eastAsia="nl-NL"/>
        </w:rPr>
        <w:t>buiten de betrokken winningsvergunning</w:t>
      </w:r>
      <w:r w:rsidR="00BE7D30">
        <w:rPr>
          <w:szCs w:val="18"/>
          <w:lang w:val="nl-NL" w:eastAsia="nl-NL"/>
        </w:rPr>
        <w:t xml:space="preserve"> vallend gebied</w:t>
      </w:r>
      <w:r w:rsidR="00212709">
        <w:rPr>
          <w:szCs w:val="18"/>
          <w:lang w:val="nl-NL" w:eastAsia="nl-NL"/>
        </w:rPr>
        <w:t xml:space="preserve"> waar al dan niet een </w:t>
      </w:r>
      <w:r w:rsidR="00EE185D">
        <w:rPr>
          <w:szCs w:val="18"/>
          <w:lang w:val="nl-NL" w:eastAsia="nl-NL"/>
        </w:rPr>
        <w:t>aan een ander</w:t>
      </w:r>
      <w:r w:rsidR="00503C31">
        <w:rPr>
          <w:szCs w:val="18"/>
          <w:lang w:val="nl-NL" w:eastAsia="nl-NL"/>
        </w:rPr>
        <w:t xml:space="preserve"> verleende </w:t>
      </w:r>
      <w:r w:rsidR="00FE6B26">
        <w:rPr>
          <w:szCs w:val="18"/>
          <w:lang w:val="nl-NL" w:eastAsia="nl-NL"/>
        </w:rPr>
        <w:t>opsporings- of winnings</w:t>
      </w:r>
      <w:r w:rsidR="00212709">
        <w:rPr>
          <w:szCs w:val="18"/>
          <w:lang w:val="nl-NL" w:eastAsia="nl-NL"/>
        </w:rPr>
        <w:t>vergunning op rust</w:t>
      </w:r>
      <w:r w:rsidR="00BE7D30">
        <w:rPr>
          <w:szCs w:val="18"/>
          <w:lang w:val="nl-NL" w:eastAsia="nl-NL"/>
        </w:rPr>
        <w:t xml:space="preserve">. </w:t>
      </w:r>
      <w:r w:rsidRPr="006B6D7C" w:rsidR="00BE7D30">
        <w:rPr>
          <w:szCs w:val="18"/>
          <w:lang w:val="nl-NL" w:eastAsia="nl-NL"/>
        </w:rPr>
        <w:t xml:space="preserve">Voor </w:t>
      </w:r>
      <w:r w:rsidR="00920468">
        <w:rPr>
          <w:szCs w:val="18"/>
          <w:lang w:val="nl-NL" w:eastAsia="nl-NL"/>
        </w:rPr>
        <w:t>de</w:t>
      </w:r>
      <w:r w:rsidR="00503C31">
        <w:rPr>
          <w:szCs w:val="18"/>
          <w:lang w:val="nl-NL" w:eastAsia="nl-NL"/>
        </w:rPr>
        <w:t>ze</w:t>
      </w:r>
      <w:r w:rsidR="000130C5">
        <w:rPr>
          <w:szCs w:val="18"/>
          <w:lang w:val="nl-NL" w:eastAsia="nl-NL"/>
        </w:rPr>
        <w:t xml:space="preserve"> </w:t>
      </w:r>
      <w:r w:rsidRPr="006B6D7C" w:rsidR="00BE7D30">
        <w:rPr>
          <w:szCs w:val="18"/>
          <w:lang w:val="nl-NL" w:eastAsia="nl-NL"/>
        </w:rPr>
        <w:t xml:space="preserve">situaties bevatten deze artikelen verplichtingen </w:t>
      </w:r>
      <w:r w:rsidR="00426623">
        <w:rPr>
          <w:szCs w:val="18"/>
          <w:lang w:val="nl-NL" w:eastAsia="nl-NL"/>
        </w:rPr>
        <w:t xml:space="preserve">voor partijen om </w:t>
      </w:r>
      <w:r w:rsidR="00D60F1C">
        <w:rPr>
          <w:szCs w:val="18"/>
          <w:lang w:val="nl-NL" w:eastAsia="nl-NL"/>
        </w:rPr>
        <w:t>v</w:t>
      </w:r>
      <w:r w:rsidR="00426623">
        <w:rPr>
          <w:szCs w:val="18"/>
          <w:lang w:val="nl-NL" w:eastAsia="nl-NL"/>
        </w:rPr>
        <w:t xml:space="preserve">an </w:t>
      </w:r>
      <w:r w:rsidRPr="006B6D7C" w:rsidR="002D2A68">
        <w:rPr>
          <w:szCs w:val="18"/>
          <w:lang w:val="nl-NL" w:eastAsia="nl-NL"/>
        </w:rPr>
        <w:t>de</w:t>
      </w:r>
      <w:r w:rsidRPr="006B6D7C" w:rsidR="00832761">
        <w:rPr>
          <w:szCs w:val="18"/>
          <w:lang w:val="nl-NL" w:eastAsia="nl-NL"/>
        </w:rPr>
        <w:t xml:space="preserve"> houders </w:t>
      </w:r>
      <w:r w:rsidR="004A5301">
        <w:rPr>
          <w:szCs w:val="18"/>
          <w:lang w:val="nl-NL" w:eastAsia="nl-NL"/>
        </w:rPr>
        <w:t>van vergunningen voor</w:t>
      </w:r>
      <w:r w:rsidR="00441CA0">
        <w:rPr>
          <w:szCs w:val="18"/>
          <w:lang w:val="nl-NL" w:eastAsia="nl-NL"/>
        </w:rPr>
        <w:t xml:space="preserve"> </w:t>
      </w:r>
      <w:r w:rsidRPr="006B6D7C" w:rsidR="00832761">
        <w:rPr>
          <w:szCs w:val="18"/>
          <w:lang w:val="nl-NL" w:eastAsia="nl-NL"/>
        </w:rPr>
        <w:t xml:space="preserve">het grensoverschrijdend veld </w:t>
      </w:r>
      <w:r w:rsidR="00D60F1C">
        <w:rPr>
          <w:szCs w:val="18"/>
          <w:lang w:val="nl-NL" w:eastAsia="nl-NL"/>
        </w:rPr>
        <w:t xml:space="preserve">te vereisen dat zij </w:t>
      </w:r>
      <w:r w:rsidRPr="006B6D7C" w:rsidR="00BE7D30">
        <w:rPr>
          <w:szCs w:val="18"/>
          <w:lang w:val="nl-NL" w:eastAsia="nl-NL"/>
        </w:rPr>
        <w:t>nadere</w:t>
      </w:r>
      <w:r w:rsidR="000C3762">
        <w:rPr>
          <w:szCs w:val="18"/>
          <w:lang w:val="nl-NL" w:eastAsia="nl-NL"/>
        </w:rPr>
        <w:t xml:space="preserve">, door partijen goed te keuren </w:t>
      </w:r>
      <w:r w:rsidRPr="006B6D7C" w:rsidR="00BE7D30">
        <w:rPr>
          <w:szCs w:val="18"/>
          <w:lang w:val="nl-NL" w:eastAsia="nl-NL"/>
        </w:rPr>
        <w:t>regelingen</w:t>
      </w:r>
      <w:r w:rsidRPr="006B6D7C" w:rsidR="00832761">
        <w:rPr>
          <w:szCs w:val="18"/>
          <w:lang w:val="nl-NL" w:eastAsia="nl-NL"/>
        </w:rPr>
        <w:t xml:space="preserve"> </w:t>
      </w:r>
      <w:r w:rsidR="00D60F1C">
        <w:rPr>
          <w:szCs w:val="18"/>
          <w:lang w:val="nl-NL" w:eastAsia="nl-NL"/>
        </w:rPr>
        <w:t xml:space="preserve">treffen </w:t>
      </w:r>
      <w:r w:rsidRPr="006B6D7C" w:rsidR="00832761">
        <w:rPr>
          <w:szCs w:val="18"/>
          <w:lang w:val="nl-NL" w:eastAsia="nl-NL"/>
        </w:rPr>
        <w:t>voor de effectieve exploitatie van de koolwaterstoffen in het gebied</w:t>
      </w:r>
      <w:r w:rsidRPr="006B6D7C" w:rsidR="007671CC">
        <w:rPr>
          <w:szCs w:val="18"/>
          <w:lang w:val="nl-NL" w:eastAsia="nl-NL"/>
        </w:rPr>
        <w:t>.</w:t>
      </w:r>
      <w:r w:rsidR="007671CC">
        <w:rPr>
          <w:szCs w:val="18"/>
          <w:lang w:val="nl-NL" w:eastAsia="nl-NL"/>
        </w:rPr>
        <w:t xml:space="preserve"> D</w:t>
      </w:r>
      <w:r w:rsidR="00AB54C5">
        <w:rPr>
          <w:szCs w:val="18"/>
          <w:lang w:val="nl-NL" w:eastAsia="nl-NL"/>
        </w:rPr>
        <w:t xml:space="preserve">ie kunnen bijvoorbeeld bestaan uit </w:t>
      </w:r>
      <w:r w:rsidR="00FE75C6">
        <w:rPr>
          <w:szCs w:val="18"/>
          <w:lang w:val="nl-NL" w:eastAsia="nl-NL"/>
        </w:rPr>
        <w:t xml:space="preserve">het maken van </w:t>
      </w:r>
      <w:r w:rsidR="007671CC">
        <w:rPr>
          <w:szCs w:val="18"/>
          <w:lang w:val="nl-NL" w:eastAsia="nl-NL"/>
        </w:rPr>
        <w:t xml:space="preserve">aanvullende </w:t>
      </w:r>
      <w:r w:rsidR="00565240">
        <w:rPr>
          <w:szCs w:val="18"/>
          <w:lang w:val="nl-NL" w:eastAsia="nl-NL"/>
        </w:rPr>
        <w:t xml:space="preserve">afspraken met </w:t>
      </w:r>
      <w:r w:rsidR="007671CC">
        <w:rPr>
          <w:szCs w:val="18"/>
          <w:lang w:val="nl-NL" w:eastAsia="nl-NL"/>
        </w:rPr>
        <w:t xml:space="preserve">vergunninghouders </w:t>
      </w:r>
      <w:r w:rsidR="00565240">
        <w:rPr>
          <w:szCs w:val="18"/>
          <w:lang w:val="nl-NL" w:eastAsia="nl-NL"/>
        </w:rPr>
        <w:t>van het aangrenzende gebied</w:t>
      </w:r>
      <w:r w:rsidR="00B610E5">
        <w:rPr>
          <w:szCs w:val="18"/>
          <w:lang w:val="nl-NL" w:eastAsia="nl-NL"/>
        </w:rPr>
        <w:t xml:space="preserve">. Ook kan het </w:t>
      </w:r>
      <w:r w:rsidR="00EC4FD5">
        <w:rPr>
          <w:szCs w:val="18"/>
          <w:lang w:val="nl-NL" w:eastAsia="nl-NL"/>
        </w:rPr>
        <w:t xml:space="preserve">voor partijen </w:t>
      </w:r>
      <w:r w:rsidR="00B610E5">
        <w:rPr>
          <w:szCs w:val="18"/>
          <w:lang w:val="nl-NL" w:eastAsia="nl-NL"/>
        </w:rPr>
        <w:t xml:space="preserve">nodig zijn om </w:t>
      </w:r>
      <w:r w:rsidR="00AB60A0">
        <w:rPr>
          <w:szCs w:val="18"/>
          <w:lang w:val="nl-NL" w:eastAsia="nl-NL"/>
        </w:rPr>
        <w:t xml:space="preserve">voor het nieuwe gebied </w:t>
      </w:r>
      <w:r w:rsidR="00B610E5">
        <w:rPr>
          <w:szCs w:val="18"/>
          <w:lang w:val="nl-NL" w:eastAsia="nl-NL"/>
        </w:rPr>
        <w:t>nieu</w:t>
      </w:r>
      <w:r w:rsidR="007B2D06">
        <w:rPr>
          <w:szCs w:val="18"/>
          <w:lang w:val="nl-NL" w:eastAsia="nl-NL"/>
        </w:rPr>
        <w:t xml:space="preserve">we vergunningen </w:t>
      </w:r>
      <w:r w:rsidR="00C6179F">
        <w:rPr>
          <w:szCs w:val="18"/>
          <w:lang w:val="nl-NL" w:eastAsia="nl-NL"/>
        </w:rPr>
        <w:t xml:space="preserve">aan te bieden en </w:t>
      </w:r>
      <w:r w:rsidR="007B2D06">
        <w:rPr>
          <w:szCs w:val="18"/>
          <w:lang w:val="nl-NL" w:eastAsia="nl-NL"/>
        </w:rPr>
        <w:t>te verlenen</w:t>
      </w:r>
      <w:r w:rsidR="000A2564">
        <w:rPr>
          <w:szCs w:val="18"/>
          <w:lang w:val="nl-NL" w:eastAsia="nl-NL"/>
        </w:rPr>
        <w:t xml:space="preserve"> in welk geval</w:t>
      </w:r>
      <w:r w:rsidR="00A7026B">
        <w:rPr>
          <w:szCs w:val="18"/>
          <w:lang w:val="nl-NL" w:eastAsia="nl-NL"/>
        </w:rPr>
        <w:t xml:space="preserve"> </w:t>
      </w:r>
      <w:r w:rsidR="000A2564">
        <w:rPr>
          <w:szCs w:val="18"/>
          <w:lang w:val="nl-NL" w:eastAsia="nl-NL"/>
        </w:rPr>
        <w:t>ook aanvullende regelingen nodig</w:t>
      </w:r>
      <w:r w:rsidR="00A7026B">
        <w:rPr>
          <w:szCs w:val="18"/>
          <w:lang w:val="nl-NL" w:eastAsia="nl-NL"/>
        </w:rPr>
        <w:t xml:space="preserve"> zijn</w:t>
      </w:r>
      <w:r w:rsidR="00BE7D30">
        <w:rPr>
          <w:szCs w:val="18"/>
          <w:lang w:val="nl-NL" w:eastAsia="nl-NL"/>
        </w:rPr>
        <w:t xml:space="preserve">. </w:t>
      </w:r>
      <w:r w:rsidR="00ED6969">
        <w:rPr>
          <w:szCs w:val="18"/>
          <w:lang w:val="nl-NL" w:eastAsia="nl-NL"/>
        </w:rPr>
        <w:t xml:space="preserve">Ook dan kan een herziening </w:t>
      </w:r>
      <w:r w:rsidR="00A55ADA">
        <w:rPr>
          <w:szCs w:val="18"/>
          <w:lang w:val="nl-NL" w:eastAsia="nl-NL"/>
        </w:rPr>
        <w:t xml:space="preserve">van het ontwikkelingsplan of de </w:t>
      </w:r>
      <w:r w:rsidR="009E7828">
        <w:rPr>
          <w:szCs w:val="18"/>
          <w:lang w:val="nl-NL" w:eastAsia="nl-NL"/>
        </w:rPr>
        <w:t xml:space="preserve">vastgestelde </w:t>
      </w:r>
      <w:r w:rsidR="00A55ADA">
        <w:rPr>
          <w:szCs w:val="18"/>
          <w:lang w:val="nl-NL" w:eastAsia="nl-NL"/>
        </w:rPr>
        <w:t xml:space="preserve">verdeling van de reserves nodig zijn. </w:t>
      </w:r>
      <w:r w:rsidR="00893453">
        <w:rPr>
          <w:szCs w:val="18"/>
          <w:lang w:val="nl-NL" w:eastAsia="nl-NL"/>
        </w:rPr>
        <w:t xml:space="preserve">Omdat voor dergelijke onvoorziene omstandigheden op voorhand geen allesomvattende eenduidige regelingen kunnen worden voorgeschreven, zal </w:t>
      </w:r>
      <w:r w:rsidR="007158BC">
        <w:rPr>
          <w:szCs w:val="18"/>
          <w:lang w:val="nl-NL" w:eastAsia="nl-NL"/>
        </w:rPr>
        <w:t xml:space="preserve">in zich voordoende situaties </w:t>
      </w:r>
      <w:r w:rsidR="00893453">
        <w:rPr>
          <w:szCs w:val="18"/>
          <w:lang w:val="nl-NL" w:eastAsia="nl-NL"/>
        </w:rPr>
        <w:t>van</w:t>
      </w:r>
      <w:r w:rsidR="007671CC">
        <w:rPr>
          <w:szCs w:val="18"/>
          <w:lang w:val="nl-NL" w:eastAsia="nl-NL"/>
        </w:rPr>
        <w:t xml:space="preserve"> geval tot geval </w:t>
      </w:r>
      <w:r w:rsidR="00E542E5">
        <w:rPr>
          <w:szCs w:val="18"/>
          <w:lang w:val="nl-NL" w:eastAsia="nl-NL"/>
        </w:rPr>
        <w:t xml:space="preserve">moeten worden bezien </w:t>
      </w:r>
      <w:r w:rsidR="007671CC">
        <w:rPr>
          <w:szCs w:val="18"/>
          <w:lang w:val="nl-NL" w:eastAsia="nl-NL"/>
        </w:rPr>
        <w:t xml:space="preserve">wat </w:t>
      </w:r>
      <w:r w:rsidR="00B239F3">
        <w:rPr>
          <w:szCs w:val="18"/>
          <w:lang w:val="nl-NL" w:eastAsia="nl-NL"/>
        </w:rPr>
        <w:t xml:space="preserve">voor de verdere exploitatie van het grensoverschrijdende veld </w:t>
      </w:r>
      <w:r w:rsidR="007671CC">
        <w:rPr>
          <w:szCs w:val="18"/>
          <w:lang w:val="nl-NL" w:eastAsia="nl-NL"/>
        </w:rPr>
        <w:t>nodig is</w:t>
      </w:r>
      <w:r w:rsidR="00565240">
        <w:rPr>
          <w:szCs w:val="18"/>
          <w:lang w:val="nl-NL" w:eastAsia="nl-NL"/>
        </w:rPr>
        <w:t xml:space="preserve"> met inachtneming van de respectieve wet- en regelgeving</w:t>
      </w:r>
      <w:r w:rsidR="007671CC">
        <w:rPr>
          <w:szCs w:val="18"/>
          <w:lang w:val="nl-NL" w:eastAsia="nl-NL"/>
        </w:rPr>
        <w:t>.</w:t>
      </w:r>
      <w:r w:rsidRPr="001173ED" w:rsidR="001173ED">
        <w:rPr>
          <w:szCs w:val="18"/>
          <w:lang w:val="nl-NL" w:eastAsia="nl-NL"/>
        </w:rPr>
        <w:t xml:space="preserve"> </w:t>
      </w:r>
    </w:p>
    <w:p w:rsidR="001173ED" w:rsidP="00DE22D4" w:rsidRDefault="001173ED" w14:paraId="6217F315" w14:textId="77777777">
      <w:pPr>
        <w:spacing w:after="0" w:line="240" w:lineRule="atLeast"/>
        <w:rPr>
          <w:szCs w:val="18"/>
          <w:lang w:val="nl-NL" w:eastAsia="nl-NL"/>
        </w:rPr>
      </w:pPr>
    </w:p>
    <w:p w:rsidRPr="00BE7D30" w:rsidR="000A507E" w:rsidP="00DE22D4" w:rsidRDefault="00BE7D30" w14:paraId="35572E65" w14:textId="7316BA7A">
      <w:pPr>
        <w:spacing w:after="0" w:line="240" w:lineRule="atLeast"/>
        <w:rPr>
          <w:b/>
          <w:bCs/>
          <w:szCs w:val="18"/>
          <w:lang w:val="nl-NL" w:eastAsia="nl-NL"/>
        </w:rPr>
      </w:pPr>
      <w:r w:rsidRPr="00BE7D30">
        <w:rPr>
          <w:b/>
          <w:bCs/>
          <w:szCs w:val="18"/>
          <w:lang w:val="nl-NL" w:eastAsia="nl-NL"/>
        </w:rPr>
        <w:t xml:space="preserve">Artikel </w:t>
      </w:r>
      <w:r w:rsidR="00694EB8">
        <w:rPr>
          <w:b/>
          <w:bCs/>
          <w:szCs w:val="18"/>
          <w:lang w:val="nl-NL" w:eastAsia="nl-NL"/>
        </w:rPr>
        <w:t>19</w:t>
      </w:r>
      <w:r w:rsidR="002D2A68">
        <w:rPr>
          <w:b/>
          <w:bCs/>
          <w:szCs w:val="18"/>
          <w:lang w:val="nl-NL" w:eastAsia="nl-NL"/>
        </w:rPr>
        <w:t xml:space="preserve"> Uitvoerder van </w:t>
      </w:r>
      <w:r w:rsidR="002C2346">
        <w:rPr>
          <w:b/>
          <w:bCs/>
          <w:szCs w:val="18"/>
          <w:lang w:val="nl-NL" w:eastAsia="nl-NL"/>
        </w:rPr>
        <w:t xml:space="preserve">het </w:t>
      </w:r>
      <w:r w:rsidR="002D2A68">
        <w:rPr>
          <w:b/>
          <w:bCs/>
          <w:szCs w:val="18"/>
          <w:lang w:val="nl-NL" w:eastAsia="nl-NL"/>
        </w:rPr>
        <w:t>eenheid</w:t>
      </w:r>
      <w:r w:rsidR="002C2346">
        <w:rPr>
          <w:b/>
          <w:bCs/>
          <w:szCs w:val="18"/>
          <w:lang w:val="nl-NL" w:eastAsia="nl-NL"/>
        </w:rPr>
        <w:t>sgebied</w:t>
      </w:r>
    </w:p>
    <w:p w:rsidR="00BE7D30" w:rsidP="00DE22D4" w:rsidRDefault="00BE7D30" w14:paraId="48DAD138" w14:textId="0D9928F0">
      <w:pPr>
        <w:spacing w:after="0" w:line="240" w:lineRule="atLeast"/>
        <w:rPr>
          <w:szCs w:val="18"/>
          <w:lang w:val="nl-NL" w:eastAsia="nl-NL"/>
        </w:rPr>
      </w:pPr>
    </w:p>
    <w:p w:rsidR="00974D94" w:rsidP="00974D94" w:rsidRDefault="00C86FF2" w14:paraId="4FD85F99" w14:textId="750EC52F">
      <w:pPr>
        <w:spacing w:after="0" w:line="240" w:lineRule="atLeast"/>
        <w:rPr>
          <w:szCs w:val="18"/>
          <w:lang w:val="nl-NL" w:eastAsia="nl-NL"/>
        </w:rPr>
      </w:pPr>
      <w:r>
        <w:rPr>
          <w:szCs w:val="18"/>
          <w:lang w:val="nl-NL" w:eastAsia="nl-NL"/>
        </w:rPr>
        <w:t xml:space="preserve">Dit artikel </w:t>
      </w:r>
      <w:r w:rsidRPr="00BE7D30" w:rsidR="00BE7D30">
        <w:rPr>
          <w:szCs w:val="18"/>
          <w:lang w:val="nl-NL" w:eastAsia="nl-NL"/>
        </w:rPr>
        <w:t>bepaal</w:t>
      </w:r>
      <w:r>
        <w:rPr>
          <w:szCs w:val="18"/>
          <w:lang w:val="nl-NL" w:eastAsia="nl-NL"/>
        </w:rPr>
        <w:t>t</w:t>
      </w:r>
      <w:r w:rsidRPr="00BE7D30" w:rsidR="00BE7D30">
        <w:rPr>
          <w:szCs w:val="18"/>
          <w:lang w:val="nl-NL" w:eastAsia="nl-NL"/>
        </w:rPr>
        <w:t xml:space="preserve"> dat </w:t>
      </w:r>
      <w:bookmarkStart w:name="_Hlk141883530" w:id="9"/>
      <w:r w:rsidRPr="006B6D7C" w:rsidR="00BE7D30">
        <w:rPr>
          <w:szCs w:val="18"/>
          <w:lang w:val="nl-NL" w:eastAsia="nl-NL"/>
        </w:rPr>
        <w:t xml:space="preserve">de </w:t>
      </w:r>
      <w:r w:rsidR="00784084">
        <w:rPr>
          <w:szCs w:val="18"/>
          <w:lang w:val="nl-NL" w:eastAsia="nl-NL"/>
        </w:rPr>
        <w:t>(mede-)</w:t>
      </w:r>
      <w:r w:rsidRPr="006B6D7C" w:rsidR="00BE7D30">
        <w:rPr>
          <w:szCs w:val="18"/>
          <w:lang w:val="nl-NL" w:eastAsia="nl-NL"/>
        </w:rPr>
        <w:t xml:space="preserve">vergunninghouders met het oog op de exploitatie van een grensoverschrijdend veld één van </w:t>
      </w:r>
      <w:r w:rsidR="00094396">
        <w:rPr>
          <w:szCs w:val="18"/>
          <w:lang w:val="nl-NL" w:eastAsia="nl-NL"/>
        </w:rPr>
        <w:t>hen</w:t>
      </w:r>
      <w:r w:rsidRPr="006B6D7C" w:rsidR="00AE72D8">
        <w:rPr>
          <w:szCs w:val="18"/>
          <w:lang w:val="nl-NL" w:eastAsia="nl-NL"/>
        </w:rPr>
        <w:t xml:space="preserve"> </w:t>
      </w:r>
      <w:r w:rsidRPr="006B6D7C">
        <w:rPr>
          <w:szCs w:val="18"/>
          <w:lang w:val="nl-NL" w:eastAsia="nl-NL"/>
        </w:rPr>
        <w:t xml:space="preserve">aanwijzen </w:t>
      </w:r>
      <w:r w:rsidRPr="006B6D7C" w:rsidR="00BE7D30">
        <w:rPr>
          <w:szCs w:val="18"/>
          <w:lang w:val="nl-NL" w:eastAsia="nl-NL"/>
        </w:rPr>
        <w:t xml:space="preserve">als </w:t>
      </w:r>
      <w:r w:rsidRPr="006B6D7C">
        <w:rPr>
          <w:szCs w:val="18"/>
          <w:lang w:val="nl-NL" w:eastAsia="nl-NL"/>
        </w:rPr>
        <w:t>uitvoerder van de eenheid</w:t>
      </w:r>
      <w:r w:rsidRPr="006B6D7C" w:rsidR="00684E0B">
        <w:rPr>
          <w:szCs w:val="18"/>
          <w:lang w:val="nl-NL" w:eastAsia="nl-NL"/>
        </w:rPr>
        <w:t>.</w:t>
      </w:r>
      <w:r w:rsidR="00684E0B">
        <w:rPr>
          <w:szCs w:val="18"/>
          <w:lang w:val="nl-NL" w:eastAsia="nl-NL"/>
        </w:rPr>
        <w:t xml:space="preserve"> </w:t>
      </w:r>
      <w:bookmarkEnd w:id="9"/>
      <w:r w:rsidR="00684E0B">
        <w:rPr>
          <w:szCs w:val="18"/>
          <w:lang w:val="nl-NL" w:eastAsia="nl-NL"/>
        </w:rPr>
        <w:t xml:space="preserve">Die treedt </w:t>
      </w:r>
      <w:r w:rsidRPr="00BE7D30" w:rsidR="00BE7D30">
        <w:rPr>
          <w:szCs w:val="18"/>
          <w:lang w:val="nl-NL" w:eastAsia="nl-NL"/>
        </w:rPr>
        <w:t>namens hen op in alle aangelegenheden die met de exploitatie</w:t>
      </w:r>
      <w:r w:rsidR="00974D94">
        <w:rPr>
          <w:szCs w:val="18"/>
          <w:lang w:val="nl-NL" w:eastAsia="nl-NL"/>
        </w:rPr>
        <w:t xml:space="preserve"> van</w:t>
      </w:r>
      <w:r w:rsidRPr="00BE7D30" w:rsidR="00BE7D30">
        <w:rPr>
          <w:szCs w:val="18"/>
          <w:lang w:val="nl-NL" w:eastAsia="nl-NL"/>
        </w:rPr>
        <w:t xml:space="preserve"> </w:t>
      </w:r>
      <w:r>
        <w:rPr>
          <w:szCs w:val="18"/>
          <w:lang w:val="nl-NL" w:eastAsia="nl-NL"/>
        </w:rPr>
        <w:t xml:space="preserve">het desbetreffende veld </w:t>
      </w:r>
      <w:r w:rsidRPr="00BE7D30" w:rsidR="00BE7D30">
        <w:rPr>
          <w:szCs w:val="18"/>
          <w:lang w:val="nl-NL" w:eastAsia="nl-NL"/>
        </w:rPr>
        <w:t>te maken hebben. De</w:t>
      </w:r>
      <w:r>
        <w:rPr>
          <w:szCs w:val="18"/>
          <w:lang w:val="nl-NL" w:eastAsia="nl-NL"/>
        </w:rPr>
        <w:t xml:space="preserve"> uitvoerder </w:t>
      </w:r>
      <w:r w:rsidRPr="00BE7D30" w:rsidR="00BE7D30">
        <w:rPr>
          <w:szCs w:val="18"/>
          <w:lang w:val="nl-NL" w:eastAsia="nl-NL"/>
        </w:rPr>
        <w:t xml:space="preserve">is tevens degene </w:t>
      </w:r>
      <w:r w:rsidR="00436CC8">
        <w:rPr>
          <w:szCs w:val="18"/>
          <w:lang w:val="nl-NL" w:eastAsia="nl-NL"/>
        </w:rPr>
        <w:t xml:space="preserve">en de enige </w:t>
      </w:r>
      <w:r w:rsidRPr="00BE7D30" w:rsidR="00BE7D30">
        <w:rPr>
          <w:szCs w:val="18"/>
          <w:lang w:val="nl-NL" w:eastAsia="nl-NL"/>
        </w:rPr>
        <w:t xml:space="preserve">die de </w:t>
      </w:r>
      <w:r>
        <w:rPr>
          <w:szCs w:val="18"/>
          <w:lang w:val="nl-NL" w:eastAsia="nl-NL"/>
        </w:rPr>
        <w:t xml:space="preserve">feitelijke </w:t>
      </w:r>
      <w:r w:rsidRPr="00BE7D30" w:rsidR="00BE7D30">
        <w:rPr>
          <w:szCs w:val="18"/>
          <w:lang w:val="nl-NL" w:eastAsia="nl-NL"/>
        </w:rPr>
        <w:t>werkzaamheden die verband houden met de winning daadwerkelijk uitvoert</w:t>
      </w:r>
      <w:r w:rsidR="00684E0B">
        <w:rPr>
          <w:szCs w:val="18"/>
          <w:lang w:val="nl-NL" w:eastAsia="nl-NL"/>
        </w:rPr>
        <w:t xml:space="preserve"> of daartoe opdracht</w:t>
      </w:r>
      <w:r w:rsidR="00F74CCB">
        <w:rPr>
          <w:szCs w:val="18"/>
          <w:lang w:val="nl-NL" w:eastAsia="nl-NL"/>
        </w:rPr>
        <w:t xml:space="preserve"> verleent</w:t>
      </w:r>
      <w:r w:rsidRPr="00BE7D30" w:rsidR="00BE7D30">
        <w:rPr>
          <w:szCs w:val="18"/>
          <w:lang w:val="nl-NL" w:eastAsia="nl-NL"/>
        </w:rPr>
        <w:t xml:space="preserve">. Benoeming en eventuele wijziging van de </w:t>
      </w:r>
      <w:r>
        <w:rPr>
          <w:szCs w:val="18"/>
          <w:lang w:val="nl-NL" w:eastAsia="nl-NL"/>
        </w:rPr>
        <w:t>uitvoerder</w:t>
      </w:r>
      <w:r w:rsidRPr="00BE7D30" w:rsidR="00BE7D30">
        <w:rPr>
          <w:szCs w:val="18"/>
          <w:lang w:val="nl-NL" w:eastAsia="nl-NL"/>
        </w:rPr>
        <w:t xml:space="preserve"> dient de goedkeuring van</w:t>
      </w:r>
      <w:r w:rsidR="00CF3E6A">
        <w:rPr>
          <w:szCs w:val="18"/>
          <w:lang w:val="nl-NL" w:eastAsia="nl-NL"/>
        </w:rPr>
        <w:t xml:space="preserve"> de bevoegde autoriteiten van</w:t>
      </w:r>
      <w:r w:rsidRPr="00BE7D30" w:rsidR="00BE7D30">
        <w:rPr>
          <w:szCs w:val="18"/>
          <w:lang w:val="nl-NL" w:eastAsia="nl-NL"/>
        </w:rPr>
        <w:t xml:space="preserve"> beide </w:t>
      </w:r>
      <w:r>
        <w:rPr>
          <w:szCs w:val="18"/>
          <w:lang w:val="nl-NL" w:eastAsia="nl-NL"/>
        </w:rPr>
        <w:t>partijen</w:t>
      </w:r>
      <w:r w:rsidRPr="00BE7D30" w:rsidR="00BE7D30">
        <w:rPr>
          <w:szCs w:val="18"/>
          <w:lang w:val="nl-NL" w:eastAsia="nl-NL"/>
        </w:rPr>
        <w:t xml:space="preserve"> te verkrijgen</w:t>
      </w:r>
      <w:r>
        <w:rPr>
          <w:szCs w:val="18"/>
          <w:lang w:val="nl-NL" w:eastAsia="nl-NL"/>
        </w:rPr>
        <w:t xml:space="preserve"> voor zover dat vereist is door hun respectieve wet- en regelgeving.</w:t>
      </w:r>
      <w:r w:rsidR="00974D94">
        <w:rPr>
          <w:szCs w:val="18"/>
          <w:lang w:val="nl-NL" w:eastAsia="nl-NL"/>
        </w:rPr>
        <w:t xml:space="preserve"> In Nederland is de procedure voor aanwijzing </w:t>
      </w:r>
      <w:r w:rsidR="005C2BF3">
        <w:rPr>
          <w:szCs w:val="18"/>
          <w:lang w:val="nl-NL" w:eastAsia="nl-NL"/>
        </w:rPr>
        <w:t xml:space="preserve">en goedkeuring </w:t>
      </w:r>
      <w:r w:rsidR="00974D94">
        <w:rPr>
          <w:szCs w:val="18"/>
          <w:lang w:val="nl-NL" w:eastAsia="nl-NL"/>
        </w:rPr>
        <w:t xml:space="preserve">van een uitvoerder vastgelegd in </w:t>
      </w:r>
      <w:r w:rsidR="003C2970">
        <w:rPr>
          <w:szCs w:val="18"/>
          <w:lang w:val="nl-NL" w:eastAsia="nl-NL"/>
        </w:rPr>
        <w:t xml:space="preserve">artikel 22 van </w:t>
      </w:r>
      <w:r w:rsidR="00974D94">
        <w:rPr>
          <w:szCs w:val="18"/>
          <w:lang w:val="nl-NL" w:eastAsia="nl-NL"/>
        </w:rPr>
        <w:t xml:space="preserve">de Mijnbouwwet. In de winningsvergunning die op </w:t>
      </w:r>
      <w:r w:rsidRPr="00974D94" w:rsidR="00974D94">
        <w:rPr>
          <w:szCs w:val="18"/>
          <w:lang w:val="nl-NL" w:eastAsia="nl-NL"/>
        </w:rPr>
        <w:t xml:space="preserve">24 juli 2019 </w:t>
      </w:r>
      <w:r w:rsidR="00974D94">
        <w:rPr>
          <w:szCs w:val="18"/>
          <w:lang w:val="nl-NL" w:eastAsia="nl-NL"/>
        </w:rPr>
        <w:t xml:space="preserve">is </w:t>
      </w:r>
      <w:r w:rsidRPr="00974D94" w:rsidR="00974D94">
        <w:rPr>
          <w:szCs w:val="18"/>
          <w:lang w:val="nl-NL" w:eastAsia="nl-NL"/>
        </w:rPr>
        <w:t>verleend aan ONE-</w:t>
      </w:r>
      <w:proofErr w:type="spellStart"/>
      <w:r w:rsidRPr="00974D94" w:rsidR="00974D94">
        <w:rPr>
          <w:szCs w:val="18"/>
          <w:lang w:val="nl-NL" w:eastAsia="nl-NL"/>
        </w:rPr>
        <w:t>Dyas</w:t>
      </w:r>
      <w:proofErr w:type="spellEnd"/>
      <w:r w:rsidRPr="00974D94" w:rsidR="00974D94">
        <w:rPr>
          <w:szCs w:val="18"/>
          <w:lang w:val="nl-NL" w:eastAsia="nl-NL"/>
        </w:rPr>
        <w:t xml:space="preserve"> B.V. en </w:t>
      </w:r>
      <w:proofErr w:type="spellStart"/>
      <w:r w:rsidRPr="00974D94" w:rsidR="00974D94">
        <w:rPr>
          <w:szCs w:val="18"/>
          <w:lang w:val="nl-NL" w:eastAsia="nl-NL"/>
        </w:rPr>
        <w:t>Hansa</w:t>
      </w:r>
      <w:proofErr w:type="spellEnd"/>
      <w:r w:rsidRPr="00974D94" w:rsidR="00974D94">
        <w:rPr>
          <w:szCs w:val="18"/>
          <w:lang w:val="nl-NL" w:eastAsia="nl-NL"/>
        </w:rPr>
        <w:t xml:space="preserve"> </w:t>
      </w:r>
      <w:proofErr w:type="spellStart"/>
      <w:r w:rsidRPr="00974D94" w:rsidR="00974D94">
        <w:rPr>
          <w:szCs w:val="18"/>
          <w:lang w:val="nl-NL" w:eastAsia="nl-NL"/>
        </w:rPr>
        <w:t>Hydrocarbons</w:t>
      </w:r>
      <w:proofErr w:type="spellEnd"/>
      <w:r w:rsidR="00974D94">
        <w:rPr>
          <w:szCs w:val="18"/>
          <w:lang w:val="nl-NL" w:eastAsia="nl-NL"/>
        </w:rPr>
        <w:t xml:space="preserve"> </w:t>
      </w:r>
      <w:r w:rsidR="00694EB8">
        <w:rPr>
          <w:szCs w:val="18"/>
          <w:lang w:val="nl-NL" w:eastAsia="nl-NL"/>
        </w:rPr>
        <w:t xml:space="preserve">Ltd. </w:t>
      </w:r>
      <w:r w:rsidR="00974D94">
        <w:rPr>
          <w:szCs w:val="18"/>
          <w:lang w:val="nl-NL" w:eastAsia="nl-NL"/>
        </w:rPr>
        <w:t>is ONE-</w:t>
      </w:r>
      <w:proofErr w:type="spellStart"/>
      <w:r w:rsidR="00974D94">
        <w:rPr>
          <w:szCs w:val="18"/>
          <w:lang w:val="nl-NL" w:eastAsia="nl-NL"/>
        </w:rPr>
        <w:t>Dyas</w:t>
      </w:r>
      <w:proofErr w:type="spellEnd"/>
      <w:r w:rsidR="00974D94">
        <w:rPr>
          <w:szCs w:val="18"/>
          <w:lang w:val="nl-NL" w:eastAsia="nl-NL"/>
        </w:rPr>
        <w:t xml:space="preserve"> </w:t>
      </w:r>
      <w:r w:rsidR="00F74CCB">
        <w:rPr>
          <w:szCs w:val="18"/>
          <w:lang w:val="nl-NL" w:eastAsia="nl-NL"/>
        </w:rPr>
        <w:t xml:space="preserve">B.V. </w:t>
      </w:r>
      <w:r w:rsidR="00974D94">
        <w:rPr>
          <w:szCs w:val="18"/>
          <w:lang w:val="nl-NL" w:eastAsia="nl-NL"/>
        </w:rPr>
        <w:t xml:space="preserve">aangewezen als </w:t>
      </w:r>
      <w:r w:rsidR="00B239F3">
        <w:rPr>
          <w:szCs w:val="18"/>
          <w:lang w:val="nl-NL" w:eastAsia="nl-NL"/>
        </w:rPr>
        <w:t xml:space="preserve"> </w:t>
      </w:r>
      <w:r w:rsidR="00974D94">
        <w:rPr>
          <w:szCs w:val="18"/>
          <w:lang w:val="nl-NL" w:eastAsia="nl-NL"/>
        </w:rPr>
        <w:t xml:space="preserve">uitvoerder. Ook in de </w:t>
      </w:r>
      <w:proofErr w:type="spellStart"/>
      <w:r w:rsidR="00974D94">
        <w:rPr>
          <w:szCs w:val="18"/>
          <w:lang w:val="nl-NL" w:eastAsia="nl-NL"/>
        </w:rPr>
        <w:t>vergunninghoudersovereenkomst</w:t>
      </w:r>
      <w:proofErr w:type="spellEnd"/>
      <w:r w:rsidR="00974D94">
        <w:rPr>
          <w:szCs w:val="18"/>
          <w:lang w:val="nl-NL" w:eastAsia="nl-NL"/>
        </w:rPr>
        <w:t xml:space="preserve"> voor het grensoverschrijdende gasveld N05-A </w:t>
      </w:r>
      <w:r w:rsidR="00917918">
        <w:rPr>
          <w:szCs w:val="18"/>
          <w:lang w:val="nl-NL" w:eastAsia="nl-NL"/>
        </w:rPr>
        <w:t xml:space="preserve">is </w:t>
      </w:r>
      <w:r w:rsidR="00974D94">
        <w:rPr>
          <w:szCs w:val="18"/>
          <w:lang w:val="nl-NL" w:eastAsia="nl-NL"/>
        </w:rPr>
        <w:t>ONE-</w:t>
      </w:r>
      <w:proofErr w:type="spellStart"/>
      <w:r w:rsidR="00974D94">
        <w:rPr>
          <w:szCs w:val="18"/>
          <w:lang w:val="nl-NL" w:eastAsia="nl-NL"/>
        </w:rPr>
        <w:t>Dyas</w:t>
      </w:r>
      <w:proofErr w:type="spellEnd"/>
      <w:r w:rsidR="00974D94">
        <w:rPr>
          <w:szCs w:val="18"/>
          <w:lang w:val="nl-NL" w:eastAsia="nl-NL"/>
        </w:rPr>
        <w:t xml:space="preserve"> B.V. aangewezen als uitvoerder.</w:t>
      </w:r>
    </w:p>
    <w:p w:rsidR="00974D94" w:rsidP="00DE22D4" w:rsidRDefault="00974D94" w14:paraId="3E098ED9" w14:textId="3C122580">
      <w:pPr>
        <w:spacing w:after="0" w:line="240" w:lineRule="atLeast"/>
        <w:rPr>
          <w:szCs w:val="18"/>
          <w:lang w:val="nl-NL" w:eastAsia="nl-NL"/>
        </w:rPr>
      </w:pPr>
      <w:r>
        <w:rPr>
          <w:szCs w:val="18"/>
          <w:lang w:val="nl-NL" w:eastAsia="nl-NL"/>
        </w:rPr>
        <w:t xml:space="preserve"> </w:t>
      </w:r>
      <w:r w:rsidR="00C86FF2">
        <w:rPr>
          <w:szCs w:val="18"/>
          <w:lang w:val="nl-NL" w:eastAsia="nl-NL"/>
        </w:rPr>
        <w:t xml:space="preserve"> </w:t>
      </w:r>
    </w:p>
    <w:p w:rsidRPr="00974D94" w:rsidR="00974D94" w:rsidP="00DE22D4" w:rsidRDefault="00974D94" w14:paraId="6E02E419" w14:textId="49FCD02F">
      <w:pPr>
        <w:spacing w:after="0" w:line="240" w:lineRule="atLeast"/>
        <w:rPr>
          <w:b/>
          <w:bCs/>
          <w:szCs w:val="18"/>
          <w:lang w:val="nl-NL" w:eastAsia="nl-NL"/>
        </w:rPr>
      </w:pPr>
      <w:r w:rsidRPr="00974D94">
        <w:rPr>
          <w:b/>
          <w:bCs/>
          <w:szCs w:val="18"/>
          <w:lang w:val="nl-NL" w:eastAsia="nl-NL"/>
        </w:rPr>
        <w:t>Artikel 2</w:t>
      </w:r>
      <w:r w:rsidR="00694EB8">
        <w:rPr>
          <w:b/>
          <w:bCs/>
          <w:szCs w:val="18"/>
          <w:lang w:val="nl-NL" w:eastAsia="nl-NL"/>
        </w:rPr>
        <w:t>0</w:t>
      </w:r>
      <w:r w:rsidR="007C19BB">
        <w:rPr>
          <w:b/>
          <w:bCs/>
          <w:szCs w:val="18"/>
          <w:lang w:val="nl-NL" w:eastAsia="nl-NL"/>
        </w:rPr>
        <w:t xml:space="preserve"> </w:t>
      </w:r>
      <w:r w:rsidR="00B46065">
        <w:rPr>
          <w:b/>
          <w:bCs/>
          <w:szCs w:val="18"/>
          <w:lang w:val="nl-NL" w:eastAsia="nl-NL"/>
        </w:rPr>
        <w:t xml:space="preserve">Ontwikkelingsplan: Exploitatie van een grensoverschrijdend veld </w:t>
      </w:r>
      <w:r w:rsidR="007C19BB">
        <w:rPr>
          <w:b/>
          <w:bCs/>
          <w:szCs w:val="18"/>
          <w:lang w:val="nl-NL" w:eastAsia="nl-NL"/>
        </w:rPr>
        <w:t xml:space="preserve">en </w:t>
      </w:r>
      <w:r w:rsidR="00A25CBD">
        <w:rPr>
          <w:b/>
          <w:bCs/>
          <w:szCs w:val="18"/>
          <w:lang w:val="nl-NL" w:eastAsia="nl-NL"/>
        </w:rPr>
        <w:t xml:space="preserve">artikel </w:t>
      </w:r>
      <w:r w:rsidR="007C19BB">
        <w:rPr>
          <w:b/>
          <w:bCs/>
          <w:szCs w:val="18"/>
          <w:lang w:val="nl-NL" w:eastAsia="nl-NL"/>
        </w:rPr>
        <w:t>2</w:t>
      </w:r>
      <w:r w:rsidR="00694EB8">
        <w:rPr>
          <w:b/>
          <w:bCs/>
          <w:szCs w:val="18"/>
          <w:lang w:val="nl-NL" w:eastAsia="nl-NL"/>
        </w:rPr>
        <w:t>2</w:t>
      </w:r>
      <w:r w:rsidR="00A25CBD">
        <w:rPr>
          <w:b/>
          <w:bCs/>
          <w:szCs w:val="18"/>
          <w:lang w:val="nl-NL" w:eastAsia="nl-NL"/>
        </w:rPr>
        <w:t xml:space="preserve"> </w:t>
      </w:r>
      <w:r w:rsidR="00BD1637">
        <w:rPr>
          <w:b/>
          <w:bCs/>
          <w:szCs w:val="18"/>
          <w:lang w:val="nl-NL" w:eastAsia="nl-NL"/>
        </w:rPr>
        <w:t>G</w:t>
      </w:r>
      <w:r w:rsidR="00A25CBD">
        <w:rPr>
          <w:b/>
          <w:bCs/>
          <w:szCs w:val="18"/>
          <w:lang w:val="nl-NL" w:eastAsia="nl-NL"/>
        </w:rPr>
        <w:t>ebruik van een installatie binnen een eenheid</w:t>
      </w:r>
      <w:r w:rsidR="002C2346">
        <w:rPr>
          <w:b/>
          <w:bCs/>
          <w:szCs w:val="18"/>
          <w:lang w:val="nl-NL" w:eastAsia="nl-NL"/>
        </w:rPr>
        <w:t>s</w:t>
      </w:r>
      <w:r w:rsidR="00A25CBD">
        <w:rPr>
          <w:b/>
          <w:bCs/>
          <w:szCs w:val="18"/>
          <w:lang w:val="nl-NL" w:eastAsia="nl-NL"/>
        </w:rPr>
        <w:t>gebied voor de exploitatie van een ander veld</w:t>
      </w:r>
    </w:p>
    <w:p w:rsidR="00974D94" w:rsidP="00DE22D4" w:rsidRDefault="00974D94" w14:paraId="110633C3" w14:textId="1CF522C2">
      <w:pPr>
        <w:spacing w:after="0" w:line="240" w:lineRule="atLeast"/>
        <w:rPr>
          <w:szCs w:val="18"/>
          <w:lang w:val="nl-NL" w:eastAsia="nl-NL"/>
        </w:rPr>
      </w:pPr>
    </w:p>
    <w:p w:rsidR="00694EB8" w:rsidP="00DE22D4" w:rsidRDefault="009C0226" w14:paraId="40201221" w14:textId="45123975">
      <w:pPr>
        <w:spacing w:after="0" w:line="240" w:lineRule="atLeast"/>
        <w:rPr>
          <w:szCs w:val="18"/>
          <w:lang w:val="nl-NL" w:eastAsia="nl-NL"/>
        </w:rPr>
      </w:pPr>
      <w:r>
        <w:rPr>
          <w:szCs w:val="18"/>
          <w:lang w:val="nl-NL" w:eastAsia="nl-NL"/>
        </w:rPr>
        <w:t xml:space="preserve">Aan Nederlandse </w:t>
      </w:r>
      <w:r w:rsidR="003C378E">
        <w:rPr>
          <w:szCs w:val="18"/>
          <w:lang w:val="nl-NL" w:eastAsia="nl-NL"/>
        </w:rPr>
        <w:t xml:space="preserve">zijde </w:t>
      </w:r>
      <w:r>
        <w:rPr>
          <w:szCs w:val="18"/>
          <w:lang w:val="nl-NL" w:eastAsia="nl-NL"/>
        </w:rPr>
        <w:t>dient de gaswinning</w:t>
      </w:r>
      <w:r w:rsidRPr="009C0226">
        <w:rPr>
          <w:szCs w:val="18"/>
          <w:lang w:val="nl-NL" w:eastAsia="nl-NL"/>
        </w:rPr>
        <w:t xml:space="preserve"> conform artikel 34, eerste lid, van de Mijnbouwwet plaats te vinden overeenkomstig een </w:t>
      </w:r>
      <w:r w:rsidR="003F07AA">
        <w:rPr>
          <w:szCs w:val="18"/>
          <w:lang w:val="nl-NL" w:eastAsia="nl-NL"/>
        </w:rPr>
        <w:t xml:space="preserve">door de bevoegde autoriteiten </w:t>
      </w:r>
      <w:r w:rsidR="003C378E">
        <w:rPr>
          <w:szCs w:val="18"/>
          <w:lang w:val="nl-NL" w:eastAsia="nl-NL"/>
        </w:rPr>
        <w:t xml:space="preserve">goedgekeurd </w:t>
      </w:r>
      <w:r w:rsidRPr="009C0226">
        <w:rPr>
          <w:szCs w:val="18"/>
          <w:lang w:val="nl-NL" w:eastAsia="nl-NL"/>
        </w:rPr>
        <w:t xml:space="preserve">winningsplan. </w:t>
      </w:r>
      <w:r w:rsidR="008D5D99">
        <w:rPr>
          <w:szCs w:val="18"/>
          <w:lang w:val="nl-NL" w:eastAsia="nl-NL"/>
        </w:rPr>
        <w:t xml:space="preserve">Dat plan wordt in het </w:t>
      </w:r>
      <w:r w:rsidR="0025157A">
        <w:rPr>
          <w:szCs w:val="18"/>
          <w:lang w:val="nl-NL" w:eastAsia="nl-NL"/>
        </w:rPr>
        <w:t>Verdrag</w:t>
      </w:r>
      <w:r w:rsidR="008D5D99">
        <w:rPr>
          <w:szCs w:val="18"/>
          <w:lang w:val="nl-NL" w:eastAsia="nl-NL"/>
        </w:rPr>
        <w:t xml:space="preserve"> aangeduid als ontwikkelingsplan</w:t>
      </w:r>
      <w:r w:rsidR="003C378E">
        <w:rPr>
          <w:szCs w:val="18"/>
          <w:lang w:val="nl-NL" w:eastAsia="nl-NL"/>
        </w:rPr>
        <w:t xml:space="preserve"> dat de goedkeuring van </w:t>
      </w:r>
      <w:r w:rsidR="003F07AA">
        <w:rPr>
          <w:szCs w:val="18"/>
          <w:lang w:val="nl-NL" w:eastAsia="nl-NL"/>
        </w:rPr>
        <w:t xml:space="preserve">de bevoegde autoriteiten van de </w:t>
      </w:r>
      <w:r w:rsidR="003C378E">
        <w:rPr>
          <w:szCs w:val="18"/>
          <w:lang w:val="nl-NL" w:eastAsia="nl-NL"/>
        </w:rPr>
        <w:t>partijen behoeft overeenkomstig hun respectieve wet- en regelgeving</w:t>
      </w:r>
      <w:r w:rsidR="008D5D99">
        <w:rPr>
          <w:szCs w:val="18"/>
          <w:lang w:val="nl-NL" w:eastAsia="nl-NL"/>
        </w:rPr>
        <w:t xml:space="preserve">. </w:t>
      </w:r>
      <w:r w:rsidRPr="009C0226">
        <w:rPr>
          <w:szCs w:val="18"/>
          <w:lang w:val="nl-NL" w:eastAsia="nl-NL"/>
        </w:rPr>
        <w:t xml:space="preserve">Het winningsplan </w:t>
      </w:r>
      <w:r w:rsidRPr="009C0226" w:rsidR="003C378E">
        <w:rPr>
          <w:szCs w:val="18"/>
          <w:lang w:val="nl-NL" w:eastAsia="nl-NL"/>
        </w:rPr>
        <w:t xml:space="preserve">dient te voldoen aan de eisen </w:t>
      </w:r>
      <w:r w:rsidR="003C378E">
        <w:rPr>
          <w:szCs w:val="18"/>
          <w:lang w:val="nl-NL" w:eastAsia="nl-NL"/>
        </w:rPr>
        <w:t xml:space="preserve">die zijn </w:t>
      </w:r>
      <w:r w:rsidRPr="009C0226" w:rsidR="003C378E">
        <w:rPr>
          <w:szCs w:val="18"/>
          <w:lang w:val="nl-NL" w:eastAsia="nl-NL"/>
        </w:rPr>
        <w:t xml:space="preserve">genoemd in artikel 35 van de Mijnbouwwet </w:t>
      </w:r>
      <w:r w:rsidR="003C378E">
        <w:rPr>
          <w:szCs w:val="18"/>
          <w:lang w:val="nl-NL" w:eastAsia="nl-NL"/>
        </w:rPr>
        <w:t xml:space="preserve">en </w:t>
      </w:r>
      <w:r w:rsidRPr="009C0226">
        <w:rPr>
          <w:szCs w:val="18"/>
          <w:lang w:val="nl-NL" w:eastAsia="nl-NL"/>
        </w:rPr>
        <w:t xml:space="preserve">geeft concreet inzicht in de wijze waarop de winning wordt uitgevoerd en </w:t>
      </w:r>
      <w:r>
        <w:rPr>
          <w:szCs w:val="18"/>
          <w:lang w:val="nl-NL" w:eastAsia="nl-NL"/>
        </w:rPr>
        <w:t xml:space="preserve">wat </w:t>
      </w:r>
      <w:r w:rsidRPr="009C0226">
        <w:rPr>
          <w:szCs w:val="18"/>
          <w:lang w:val="nl-NL" w:eastAsia="nl-NL"/>
        </w:rPr>
        <w:t>de effecten daarvan</w:t>
      </w:r>
      <w:r>
        <w:rPr>
          <w:szCs w:val="18"/>
          <w:lang w:val="nl-NL" w:eastAsia="nl-NL"/>
        </w:rPr>
        <w:t xml:space="preserve"> zijn</w:t>
      </w:r>
      <w:r w:rsidRPr="009C0226">
        <w:rPr>
          <w:szCs w:val="18"/>
          <w:lang w:val="nl-NL" w:eastAsia="nl-NL"/>
        </w:rPr>
        <w:t>. Op 1 juni 2022 heeft de Staatssecretaris van Economische Zaken en Klimaat instemming verleend aan het door ONE-</w:t>
      </w:r>
      <w:proofErr w:type="spellStart"/>
      <w:r w:rsidRPr="009C0226">
        <w:rPr>
          <w:szCs w:val="18"/>
          <w:lang w:val="nl-NL" w:eastAsia="nl-NL"/>
        </w:rPr>
        <w:t>Dyas</w:t>
      </w:r>
      <w:proofErr w:type="spellEnd"/>
      <w:r w:rsidRPr="009C0226">
        <w:rPr>
          <w:szCs w:val="18"/>
          <w:lang w:val="nl-NL" w:eastAsia="nl-NL"/>
        </w:rPr>
        <w:t xml:space="preserve"> op 23 september 2020 ingediende winningsplan voor het gasveld N05-A dat ook betrekking heeft op de nog niet aangeboorde </w:t>
      </w:r>
      <w:proofErr w:type="spellStart"/>
      <w:r w:rsidR="00416E4B">
        <w:rPr>
          <w:szCs w:val="18"/>
          <w:lang w:val="nl-NL" w:eastAsia="nl-NL"/>
        </w:rPr>
        <w:t>prospects</w:t>
      </w:r>
      <w:proofErr w:type="spellEnd"/>
      <w:r w:rsidRPr="009C0226" w:rsidR="00951E34">
        <w:rPr>
          <w:szCs w:val="18"/>
          <w:lang w:val="nl-NL" w:eastAsia="nl-NL"/>
        </w:rPr>
        <w:t xml:space="preserve"> </w:t>
      </w:r>
      <w:r w:rsidRPr="009C0226">
        <w:rPr>
          <w:szCs w:val="18"/>
          <w:lang w:val="nl-NL" w:eastAsia="nl-NL"/>
        </w:rPr>
        <w:t xml:space="preserve">N05-A-Noord en </w:t>
      </w:r>
      <w:proofErr w:type="spellStart"/>
      <w:r w:rsidRPr="009C0226">
        <w:rPr>
          <w:szCs w:val="18"/>
          <w:lang w:val="nl-NL" w:eastAsia="nl-NL"/>
        </w:rPr>
        <w:t>Tanzaniet</w:t>
      </w:r>
      <w:proofErr w:type="spellEnd"/>
      <w:r w:rsidRPr="009C0226">
        <w:rPr>
          <w:szCs w:val="18"/>
          <w:lang w:val="nl-NL" w:eastAsia="nl-NL"/>
        </w:rPr>
        <w:t>-Oost</w:t>
      </w:r>
      <w:r>
        <w:rPr>
          <w:szCs w:val="18"/>
          <w:lang w:val="nl-NL" w:eastAsia="nl-NL"/>
        </w:rPr>
        <w:t xml:space="preserve">. </w:t>
      </w:r>
      <w:r w:rsidR="001B1DA8">
        <w:rPr>
          <w:szCs w:val="18"/>
          <w:lang w:val="nl-NL" w:eastAsia="nl-NL"/>
        </w:rPr>
        <w:t>Andere activiteiten, zoals de exploitatie van een ander</w:t>
      </w:r>
      <w:r w:rsidR="004B54D6">
        <w:rPr>
          <w:szCs w:val="18"/>
          <w:lang w:val="nl-NL" w:eastAsia="nl-NL"/>
        </w:rPr>
        <w:t>, al dan niet grensoverschrijdend,</w:t>
      </w:r>
      <w:r w:rsidRPr="001B1DA8" w:rsidR="001B1DA8">
        <w:rPr>
          <w:szCs w:val="18"/>
          <w:lang w:val="nl-NL" w:eastAsia="nl-NL"/>
        </w:rPr>
        <w:t xml:space="preserve"> </w:t>
      </w:r>
      <w:r w:rsidR="001B1DA8">
        <w:rPr>
          <w:szCs w:val="18"/>
          <w:lang w:val="nl-NL" w:eastAsia="nl-NL"/>
        </w:rPr>
        <w:t>gasveld vanaf het platform</w:t>
      </w:r>
      <w:r w:rsidR="004B54D6">
        <w:rPr>
          <w:szCs w:val="18"/>
          <w:lang w:val="nl-NL" w:eastAsia="nl-NL"/>
        </w:rPr>
        <w:t xml:space="preserve"> of met een installatie anderszins</w:t>
      </w:r>
      <w:r w:rsidR="001B1DA8">
        <w:rPr>
          <w:szCs w:val="18"/>
          <w:lang w:val="nl-NL" w:eastAsia="nl-NL"/>
        </w:rPr>
        <w:t xml:space="preserve">, kunnen gevolgen hebben voor de exploitatie van het grensoverschrijdende </w:t>
      </w:r>
      <w:r w:rsidR="003C5D88">
        <w:rPr>
          <w:szCs w:val="18"/>
          <w:lang w:val="nl-NL" w:eastAsia="nl-NL"/>
        </w:rPr>
        <w:t xml:space="preserve">koolwaterstoffenveld </w:t>
      </w:r>
      <w:r w:rsidR="001B1DA8">
        <w:rPr>
          <w:szCs w:val="18"/>
          <w:lang w:val="nl-NL" w:eastAsia="nl-NL"/>
        </w:rPr>
        <w:t>waar</w:t>
      </w:r>
      <w:r w:rsidR="00A25CBD">
        <w:rPr>
          <w:szCs w:val="18"/>
          <w:lang w:val="nl-NL" w:eastAsia="nl-NL"/>
        </w:rPr>
        <w:t>op</w:t>
      </w:r>
      <w:r w:rsidR="001B1DA8">
        <w:rPr>
          <w:szCs w:val="18"/>
          <w:lang w:val="nl-NL" w:eastAsia="nl-NL"/>
        </w:rPr>
        <w:t xml:space="preserve"> het </w:t>
      </w:r>
      <w:r w:rsidR="003F07AA">
        <w:rPr>
          <w:szCs w:val="18"/>
          <w:lang w:val="nl-NL" w:eastAsia="nl-NL"/>
        </w:rPr>
        <w:t xml:space="preserve">door de bevoegde autoriteiten van de partijen </w:t>
      </w:r>
      <w:r w:rsidR="001B1DA8">
        <w:rPr>
          <w:szCs w:val="18"/>
          <w:lang w:val="nl-NL" w:eastAsia="nl-NL"/>
        </w:rPr>
        <w:t>goedgekeurde ontwikkelingsplan betrekking heeft. Eventuel</w:t>
      </w:r>
      <w:r w:rsidR="004B54D6">
        <w:rPr>
          <w:szCs w:val="18"/>
          <w:lang w:val="nl-NL" w:eastAsia="nl-NL"/>
        </w:rPr>
        <w:t>e</w:t>
      </w:r>
      <w:r w:rsidR="001B1DA8">
        <w:rPr>
          <w:szCs w:val="18"/>
          <w:lang w:val="nl-NL" w:eastAsia="nl-NL"/>
        </w:rPr>
        <w:t xml:space="preserve"> </w:t>
      </w:r>
      <w:r w:rsidR="009D3D88">
        <w:rPr>
          <w:szCs w:val="18"/>
          <w:lang w:val="nl-NL" w:eastAsia="nl-NL"/>
        </w:rPr>
        <w:t xml:space="preserve">door </w:t>
      </w:r>
      <w:r w:rsidR="004B54D6">
        <w:rPr>
          <w:szCs w:val="18"/>
          <w:lang w:val="nl-NL" w:eastAsia="nl-NL"/>
        </w:rPr>
        <w:t xml:space="preserve">die andere activiteiten veroorzaakte </w:t>
      </w:r>
      <w:r w:rsidR="001B1DA8">
        <w:rPr>
          <w:szCs w:val="18"/>
          <w:lang w:val="nl-NL" w:eastAsia="nl-NL"/>
        </w:rPr>
        <w:t xml:space="preserve">noodzakelijke wijzigingen van het ontwikkelingsplan dienen ter goedkeuring te worden voorgelegd aan </w:t>
      </w:r>
      <w:r w:rsidR="007548D0">
        <w:rPr>
          <w:szCs w:val="18"/>
          <w:lang w:val="nl-NL" w:eastAsia="nl-NL"/>
        </w:rPr>
        <w:t xml:space="preserve">de bevoegde autoriteiten van de </w:t>
      </w:r>
      <w:r w:rsidR="001B1DA8">
        <w:rPr>
          <w:szCs w:val="18"/>
          <w:lang w:val="nl-NL" w:eastAsia="nl-NL"/>
        </w:rPr>
        <w:t xml:space="preserve">partijen die deze wijziging zullen toetsen op mogelijke negatieve invloed op de exploitatie van het grensoverschrijdende gasveld, in welk geval </w:t>
      </w:r>
      <w:r w:rsidR="009B12C9">
        <w:rPr>
          <w:szCs w:val="18"/>
          <w:lang w:val="nl-NL" w:eastAsia="nl-NL"/>
        </w:rPr>
        <w:t xml:space="preserve">zij daarover afspraken zullen </w:t>
      </w:r>
      <w:r w:rsidR="007B240C">
        <w:rPr>
          <w:szCs w:val="18"/>
          <w:lang w:val="nl-NL" w:eastAsia="nl-NL"/>
        </w:rPr>
        <w:t xml:space="preserve">moeten </w:t>
      </w:r>
      <w:r w:rsidR="009B12C9">
        <w:rPr>
          <w:szCs w:val="18"/>
          <w:lang w:val="nl-NL" w:eastAsia="nl-NL"/>
        </w:rPr>
        <w:t>maken</w:t>
      </w:r>
      <w:r w:rsidR="001B1DA8">
        <w:rPr>
          <w:szCs w:val="18"/>
          <w:lang w:val="nl-NL" w:eastAsia="nl-NL"/>
        </w:rPr>
        <w:t>.</w:t>
      </w:r>
    </w:p>
    <w:p w:rsidR="00A25CBD" w:rsidP="00DE22D4" w:rsidRDefault="00A25CBD" w14:paraId="71A82D9B" w14:textId="3947C470">
      <w:pPr>
        <w:spacing w:after="0" w:line="240" w:lineRule="atLeast"/>
        <w:rPr>
          <w:szCs w:val="18"/>
          <w:lang w:val="nl-NL" w:eastAsia="nl-NL"/>
        </w:rPr>
      </w:pPr>
    </w:p>
    <w:p w:rsidRPr="00B924F6" w:rsidR="00FD54DA" w:rsidP="00DE22D4" w:rsidRDefault="00A25CBD" w14:paraId="0067D96E" w14:textId="7852F51B">
      <w:pPr>
        <w:spacing w:after="0" w:line="240" w:lineRule="atLeast"/>
        <w:rPr>
          <w:b/>
          <w:bCs/>
          <w:szCs w:val="18"/>
          <w:lang w:val="nl-NL" w:eastAsia="nl-NL"/>
        </w:rPr>
      </w:pPr>
      <w:r w:rsidRPr="00B924F6">
        <w:rPr>
          <w:b/>
          <w:bCs/>
          <w:szCs w:val="18"/>
          <w:lang w:val="nl-NL" w:eastAsia="nl-NL"/>
        </w:rPr>
        <w:t>Artikel 2</w:t>
      </w:r>
      <w:r w:rsidR="00694EB8">
        <w:rPr>
          <w:b/>
          <w:bCs/>
          <w:szCs w:val="18"/>
          <w:lang w:val="nl-NL" w:eastAsia="nl-NL"/>
        </w:rPr>
        <w:t>1</w:t>
      </w:r>
      <w:r w:rsidRPr="00B924F6">
        <w:rPr>
          <w:b/>
          <w:bCs/>
          <w:szCs w:val="18"/>
          <w:lang w:val="nl-NL" w:eastAsia="nl-NL"/>
        </w:rPr>
        <w:t xml:space="preserve"> </w:t>
      </w:r>
      <w:r w:rsidRPr="00B924F6" w:rsidR="00FD54DA">
        <w:rPr>
          <w:b/>
          <w:bCs/>
          <w:szCs w:val="18"/>
          <w:lang w:val="nl-NL" w:eastAsia="nl-NL"/>
        </w:rPr>
        <w:t xml:space="preserve">Aanvang van de </w:t>
      </w:r>
      <w:r w:rsidR="004E4A1B">
        <w:rPr>
          <w:b/>
          <w:bCs/>
          <w:szCs w:val="18"/>
          <w:lang w:val="nl-NL" w:eastAsia="nl-NL"/>
        </w:rPr>
        <w:t>winning</w:t>
      </w:r>
    </w:p>
    <w:p w:rsidR="00510B99" w:rsidP="00DE22D4" w:rsidRDefault="00510B99" w14:paraId="59F3C942" w14:textId="1B1D0830">
      <w:pPr>
        <w:spacing w:after="0" w:line="240" w:lineRule="atLeast"/>
        <w:rPr>
          <w:szCs w:val="18"/>
          <w:lang w:val="nl-NL" w:eastAsia="nl-NL"/>
        </w:rPr>
      </w:pPr>
    </w:p>
    <w:p w:rsidR="00510B99" w:rsidP="00DE22D4" w:rsidRDefault="00CB7DBC" w14:paraId="43CFD2AF" w14:textId="22FE2659">
      <w:pPr>
        <w:spacing w:after="0" w:line="240" w:lineRule="atLeast"/>
        <w:rPr>
          <w:szCs w:val="18"/>
          <w:lang w:val="nl-NL" w:eastAsia="nl-NL"/>
        </w:rPr>
      </w:pPr>
      <w:r>
        <w:rPr>
          <w:szCs w:val="18"/>
          <w:lang w:val="nl-NL" w:eastAsia="nl-NL"/>
        </w:rPr>
        <w:t xml:space="preserve">Om te waarborgen dat aan alle </w:t>
      </w:r>
      <w:r w:rsidR="006C5932">
        <w:rPr>
          <w:szCs w:val="18"/>
          <w:lang w:val="nl-NL" w:eastAsia="nl-NL"/>
        </w:rPr>
        <w:t>vereisten voor een veilige en verantwoorde winning is voldaan</w:t>
      </w:r>
      <w:r w:rsidR="00AB404D">
        <w:rPr>
          <w:szCs w:val="18"/>
          <w:lang w:val="nl-NL" w:eastAsia="nl-NL"/>
        </w:rPr>
        <w:t xml:space="preserve"> en partijen hebben ingestemd met de voorwaarden waaronder de winning </w:t>
      </w:r>
      <w:r w:rsidR="0058128B">
        <w:rPr>
          <w:szCs w:val="18"/>
          <w:lang w:val="nl-NL" w:eastAsia="nl-NL"/>
        </w:rPr>
        <w:t>en de verdeling van de gewonnen hoeveelheden</w:t>
      </w:r>
      <w:r w:rsidRPr="00F20FCA" w:rsidR="00F20FCA">
        <w:rPr>
          <w:szCs w:val="18"/>
          <w:lang w:val="nl-NL" w:eastAsia="nl-NL"/>
        </w:rPr>
        <w:t xml:space="preserve"> </w:t>
      </w:r>
      <w:r w:rsidR="00F20FCA">
        <w:rPr>
          <w:szCs w:val="18"/>
          <w:lang w:val="nl-NL" w:eastAsia="nl-NL"/>
        </w:rPr>
        <w:t>plaatsvindt</w:t>
      </w:r>
      <w:r w:rsidR="006C5932">
        <w:rPr>
          <w:szCs w:val="18"/>
          <w:lang w:val="nl-NL" w:eastAsia="nl-NL"/>
        </w:rPr>
        <w:t xml:space="preserve">, mag niet eerder met de winning worden begonnen dan nadat de bevoegde autoriteiten van partijen aan weerszijden de daarvoor benodigde vergunningen hebben verleend. Ook zullen de bevoegde autoriteiten van partijen </w:t>
      </w:r>
      <w:r w:rsidR="00997078">
        <w:rPr>
          <w:szCs w:val="18"/>
          <w:lang w:val="nl-NL" w:eastAsia="nl-NL"/>
        </w:rPr>
        <w:t xml:space="preserve">alvorens de winning </w:t>
      </w:r>
      <w:r w:rsidR="00AB404D">
        <w:rPr>
          <w:szCs w:val="18"/>
          <w:lang w:val="nl-NL" w:eastAsia="nl-NL"/>
        </w:rPr>
        <w:t xml:space="preserve">uit hoofde van de verleende vergunningen </w:t>
      </w:r>
      <w:r w:rsidR="00997078">
        <w:rPr>
          <w:szCs w:val="18"/>
          <w:lang w:val="nl-NL" w:eastAsia="nl-NL"/>
        </w:rPr>
        <w:t xml:space="preserve">een aanvang kan nemen de </w:t>
      </w:r>
      <w:proofErr w:type="spellStart"/>
      <w:r w:rsidR="00997078">
        <w:rPr>
          <w:szCs w:val="18"/>
          <w:lang w:val="nl-NL" w:eastAsia="nl-NL"/>
        </w:rPr>
        <w:t>vergunninghoudersovereenkomst</w:t>
      </w:r>
      <w:proofErr w:type="spellEnd"/>
      <w:r w:rsidR="00997078">
        <w:rPr>
          <w:szCs w:val="18"/>
          <w:lang w:val="nl-NL" w:eastAsia="nl-NL"/>
        </w:rPr>
        <w:t>, de uitvoerder van de eenheid en het ontwikkelingsplan moeten hebben goedgekeurd.</w:t>
      </w:r>
    </w:p>
    <w:p w:rsidR="00A25CBD" w:rsidP="00DE22D4" w:rsidRDefault="00A25CBD" w14:paraId="1147C632" w14:textId="21775C77">
      <w:pPr>
        <w:spacing w:after="0" w:line="240" w:lineRule="atLeast"/>
        <w:rPr>
          <w:szCs w:val="18"/>
          <w:lang w:val="nl-NL" w:eastAsia="nl-NL"/>
        </w:rPr>
      </w:pPr>
    </w:p>
    <w:p w:rsidR="00D94F31" w:rsidRDefault="00D94F31" w14:paraId="23A5FEF1" w14:textId="77777777">
      <w:pPr>
        <w:rPr>
          <w:b/>
          <w:bCs/>
          <w:szCs w:val="18"/>
          <w:lang w:val="nl-NL" w:eastAsia="nl-NL"/>
        </w:rPr>
      </w:pPr>
      <w:r>
        <w:rPr>
          <w:b/>
          <w:bCs/>
          <w:szCs w:val="18"/>
          <w:lang w:val="nl-NL" w:eastAsia="nl-NL"/>
        </w:rPr>
        <w:br w:type="page"/>
      </w:r>
    </w:p>
    <w:p w:rsidRPr="00B924F6" w:rsidR="00FD54DA" w:rsidP="00DE22D4" w:rsidRDefault="00FD54DA" w14:paraId="268867A2" w14:textId="607FD89E">
      <w:pPr>
        <w:spacing w:after="0" w:line="240" w:lineRule="atLeast"/>
        <w:rPr>
          <w:b/>
          <w:bCs/>
          <w:szCs w:val="18"/>
          <w:highlight w:val="green"/>
          <w:lang w:val="nl-NL" w:eastAsia="nl-NL"/>
        </w:rPr>
      </w:pPr>
      <w:r w:rsidRPr="00B924F6">
        <w:rPr>
          <w:b/>
          <w:bCs/>
          <w:szCs w:val="18"/>
          <w:lang w:val="nl-NL" w:eastAsia="nl-NL"/>
        </w:rPr>
        <w:lastRenderedPageBreak/>
        <w:t>Artikel 2</w:t>
      </w:r>
      <w:r w:rsidR="008E6A65">
        <w:rPr>
          <w:b/>
          <w:bCs/>
          <w:szCs w:val="18"/>
          <w:lang w:val="nl-NL" w:eastAsia="nl-NL"/>
        </w:rPr>
        <w:t>3</w:t>
      </w:r>
      <w:r w:rsidRPr="00B924F6">
        <w:rPr>
          <w:b/>
          <w:bCs/>
          <w:szCs w:val="18"/>
          <w:lang w:val="nl-NL" w:eastAsia="nl-NL"/>
        </w:rPr>
        <w:t xml:space="preserve"> </w:t>
      </w:r>
      <w:r w:rsidRPr="00B924F6" w:rsidR="00CF574D">
        <w:rPr>
          <w:b/>
          <w:bCs/>
          <w:szCs w:val="18"/>
          <w:lang w:val="nl-NL" w:eastAsia="nl-NL"/>
        </w:rPr>
        <w:t>Beëindiging</w:t>
      </w:r>
      <w:r w:rsidRPr="00B924F6">
        <w:rPr>
          <w:b/>
          <w:bCs/>
          <w:szCs w:val="18"/>
          <w:lang w:val="nl-NL" w:eastAsia="nl-NL"/>
        </w:rPr>
        <w:t xml:space="preserve"> van de </w:t>
      </w:r>
      <w:r w:rsidR="00424501">
        <w:rPr>
          <w:b/>
          <w:bCs/>
          <w:szCs w:val="18"/>
          <w:lang w:val="nl-NL" w:eastAsia="nl-NL"/>
        </w:rPr>
        <w:t>winning</w:t>
      </w:r>
    </w:p>
    <w:p w:rsidR="00FD54DA" w:rsidP="00DE22D4" w:rsidRDefault="00FD54DA" w14:paraId="434245F2" w14:textId="7B231812">
      <w:pPr>
        <w:spacing w:after="0" w:line="240" w:lineRule="atLeast"/>
        <w:rPr>
          <w:szCs w:val="18"/>
          <w:lang w:val="nl-NL" w:eastAsia="nl-NL"/>
        </w:rPr>
      </w:pPr>
    </w:p>
    <w:p w:rsidR="003C378E" w:rsidP="00DE22D4" w:rsidRDefault="00510B99" w14:paraId="6AA46855" w14:textId="3459333C">
      <w:pPr>
        <w:spacing w:after="0" w:line="240" w:lineRule="atLeast"/>
        <w:rPr>
          <w:szCs w:val="18"/>
          <w:lang w:val="nl-NL" w:eastAsia="nl-NL"/>
        </w:rPr>
      </w:pPr>
      <w:r>
        <w:rPr>
          <w:szCs w:val="18"/>
          <w:lang w:val="nl-NL" w:eastAsia="nl-NL"/>
        </w:rPr>
        <w:t xml:space="preserve">Op enig moment </w:t>
      </w:r>
      <w:r w:rsidR="00CB7DBC">
        <w:rPr>
          <w:szCs w:val="18"/>
          <w:lang w:val="nl-NL" w:eastAsia="nl-NL"/>
        </w:rPr>
        <w:t xml:space="preserve">zullen </w:t>
      </w:r>
      <w:r>
        <w:rPr>
          <w:szCs w:val="18"/>
          <w:lang w:val="nl-NL" w:eastAsia="nl-NL"/>
        </w:rPr>
        <w:t xml:space="preserve">de uit een koolwaterstoffenveld </w:t>
      </w:r>
      <w:r w:rsidR="005A0DA4">
        <w:rPr>
          <w:szCs w:val="18"/>
          <w:lang w:val="nl-NL" w:eastAsia="nl-NL"/>
        </w:rPr>
        <w:t xml:space="preserve">te winnen hoeveelheden </w:t>
      </w:r>
      <w:r w:rsidR="00285DEC">
        <w:rPr>
          <w:szCs w:val="18"/>
          <w:lang w:val="nl-NL" w:eastAsia="nl-NL"/>
        </w:rPr>
        <w:t xml:space="preserve">koolwaterstoffen </w:t>
      </w:r>
      <w:r>
        <w:rPr>
          <w:szCs w:val="18"/>
          <w:lang w:val="nl-NL" w:eastAsia="nl-NL"/>
        </w:rPr>
        <w:t>uitgeput</w:t>
      </w:r>
      <w:r w:rsidR="00CB7DBC">
        <w:rPr>
          <w:szCs w:val="18"/>
          <w:lang w:val="nl-NL" w:eastAsia="nl-NL"/>
        </w:rPr>
        <w:t xml:space="preserve"> raken</w:t>
      </w:r>
      <w:r>
        <w:rPr>
          <w:szCs w:val="18"/>
          <w:lang w:val="nl-NL" w:eastAsia="nl-NL"/>
        </w:rPr>
        <w:t xml:space="preserve">, niet meer economisch winbaar </w:t>
      </w:r>
      <w:r w:rsidR="00F20FCA">
        <w:rPr>
          <w:szCs w:val="18"/>
          <w:lang w:val="nl-NL" w:eastAsia="nl-NL"/>
        </w:rPr>
        <w:t xml:space="preserve">zijn </w:t>
      </w:r>
      <w:r>
        <w:rPr>
          <w:szCs w:val="18"/>
          <w:lang w:val="nl-NL" w:eastAsia="nl-NL"/>
        </w:rPr>
        <w:t xml:space="preserve">of zal om andere redenen worden besloten de winning te beëindigen. </w:t>
      </w:r>
      <w:r w:rsidR="00A31F01">
        <w:rPr>
          <w:szCs w:val="18"/>
          <w:lang w:val="nl-NL" w:eastAsia="nl-NL"/>
        </w:rPr>
        <w:t>Waar</w:t>
      </w:r>
      <w:r w:rsidR="00CB7DBC">
        <w:rPr>
          <w:szCs w:val="18"/>
          <w:lang w:val="nl-NL" w:eastAsia="nl-NL"/>
        </w:rPr>
        <w:t xml:space="preserve"> het een grensoverschrijdend veld betreft,</w:t>
      </w:r>
      <w:r>
        <w:rPr>
          <w:szCs w:val="18"/>
          <w:lang w:val="nl-NL" w:eastAsia="nl-NL"/>
        </w:rPr>
        <w:t xml:space="preserve"> zullen partijen </w:t>
      </w:r>
      <w:r w:rsidR="00CB7DBC">
        <w:rPr>
          <w:szCs w:val="18"/>
          <w:lang w:val="nl-NL" w:eastAsia="nl-NL"/>
        </w:rPr>
        <w:t xml:space="preserve">in samenspraak met de vergunninghouders tot overeenstemming en afspraken </w:t>
      </w:r>
      <w:r>
        <w:rPr>
          <w:szCs w:val="18"/>
          <w:lang w:val="nl-NL" w:eastAsia="nl-NL"/>
        </w:rPr>
        <w:t xml:space="preserve">moeten </w:t>
      </w:r>
      <w:r w:rsidR="00CB7DBC">
        <w:rPr>
          <w:szCs w:val="18"/>
          <w:lang w:val="nl-NL" w:eastAsia="nl-NL"/>
        </w:rPr>
        <w:t xml:space="preserve">komen </w:t>
      </w:r>
      <w:r>
        <w:rPr>
          <w:szCs w:val="18"/>
          <w:lang w:val="nl-NL" w:eastAsia="nl-NL"/>
        </w:rPr>
        <w:t xml:space="preserve">voor </w:t>
      </w:r>
      <w:r w:rsidR="00CB7DBC">
        <w:rPr>
          <w:szCs w:val="18"/>
          <w:lang w:val="nl-NL" w:eastAsia="nl-NL"/>
        </w:rPr>
        <w:t xml:space="preserve">het moment waarop de winning definitief wordt beëindigd en welk tijdpad en procedures moeten worden gevolgd om daar te komen. </w:t>
      </w:r>
    </w:p>
    <w:p w:rsidR="00510B99" w:rsidP="00DE22D4" w:rsidRDefault="00510B99" w14:paraId="1A1F6DA8" w14:textId="77777777">
      <w:pPr>
        <w:spacing w:after="0" w:line="240" w:lineRule="atLeast"/>
        <w:rPr>
          <w:szCs w:val="18"/>
          <w:lang w:val="nl-NL" w:eastAsia="nl-NL"/>
        </w:rPr>
      </w:pPr>
    </w:p>
    <w:p w:rsidR="00BE5549" w:rsidP="00DE22D4" w:rsidRDefault="00BE5549" w14:paraId="42608211" w14:textId="34FD69EC">
      <w:pPr>
        <w:spacing w:after="0" w:line="240" w:lineRule="atLeast"/>
        <w:rPr>
          <w:b/>
          <w:bCs/>
          <w:szCs w:val="18"/>
          <w:lang w:val="nl-NL" w:eastAsia="nl-NL"/>
        </w:rPr>
      </w:pPr>
      <w:r>
        <w:rPr>
          <w:b/>
          <w:bCs/>
          <w:szCs w:val="18"/>
          <w:lang w:val="nl-NL" w:eastAsia="nl-NL"/>
        </w:rPr>
        <w:t xml:space="preserve">Artikel </w:t>
      </w:r>
      <w:r w:rsidR="008E6A65">
        <w:rPr>
          <w:b/>
          <w:bCs/>
          <w:szCs w:val="18"/>
          <w:lang w:val="nl-NL" w:eastAsia="nl-NL"/>
        </w:rPr>
        <w:t>24</w:t>
      </w:r>
      <w:r w:rsidR="00AF27FB">
        <w:rPr>
          <w:b/>
          <w:bCs/>
          <w:szCs w:val="18"/>
          <w:lang w:val="nl-NL" w:eastAsia="nl-NL"/>
        </w:rPr>
        <w:t xml:space="preserve"> Vergunningen</w:t>
      </w:r>
    </w:p>
    <w:p w:rsidR="00BE5549" w:rsidP="00DE22D4" w:rsidRDefault="00BE5549" w14:paraId="133EFA00" w14:textId="221184C6">
      <w:pPr>
        <w:spacing w:after="0" w:line="240" w:lineRule="atLeast"/>
        <w:rPr>
          <w:szCs w:val="18"/>
          <w:lang w:val="nl-NL" w:eastAsia="nl-NL"/>
        </w:rPr>
      </w:pPr>
    </w:p>
    <w:p w:rsidRPr="00633960" w:rsidR="00BE5549" w:rsidP="00DE22D4" w:rsidRDefault="00476457" w14:paraId="3DFACDF4" w14:textId="5D0F42FC">
      <w:pPr>
        <w:spacing w:after="0" w:line="240" w:lineRule="atLeast"/>
        <w:rPr>
          <w:szCs w:val="18"/>
          <w:lang w:val="nl-NL" w:eastAsia="nl-NL"/>
        </w:rPr>
      </w:pPr>
      <w:r>
        <w:rPr>
          <w:szCs w:val="18"/>
          <w:lang w:val="nl-NL" w:eastAsia="nl-NL"/>
        </w:rPr>
        <w:t xml:space="preserve">Zonder putten vanaf het platform naar en in het grensoverschrijdende </w:t>
      </w:r>
      <w:r w:rsidR="003C5D88">
        <w:rPr>
          <w:szCs w:val="18"/>
          <w:lang w:val="nl-NL" w:eastAsia="nl-NL"/>
        </w:rPr>
        <w:t xml:space="preserve">koolwaterstoffenveld </w:t>
      </w:r>
      <w:r>
        <w:rPr>
          <w:szCs w:val="18"/>
          <w:lang w:val="nl-NL" w:eastAsia="nl-NL"/>
        </w:rPr>
        <w:t xml:space="preserve">is de exploitatie van dat veld niet mogelijk. Die putten kunnen zelf al dan niet grensoverschrijdend zijn. Wanneer de </w:t>
      </w:r>
      <w:r w:rsidR="004846A5">
        <w:rPr>
          <w:szCs w:val="18"/>
          <w:lang w:val="nl-NL" w:eastAsia="nl-NL"/>
        </w:rPr>
        <w:t>p</w:t>
      </w:r>
      <w:r>
        <w:rPr>
          <w:szCs w:val="18"/>
          <w:lang w:val="nl-NL" w:eastAsia="nl-NL"/>
        </w:rPr>
        <w:t xml:space="preserve">artijen het eens zijn over de </w:t>
      </w:r>
      <w:r w:rsidR="00586D0A">
        <w:rPr>
          <w:szCs w:val="18"/>
          <w:lang w:val="nl-NL" w:eastAsia="nl-NL"/>
        </w:rPr>
        <w:t xml:space="preserve">aanleg </w:t>
      </w:r>
      <w:r>
        <w:rPr>
          <w:szCs w:val="18"/>
          <w:lang w:val="nl-NL" w:eastAsia="nl-NL"/>
        </w:rPr>
        <w:t>en het gebruik van een dergelijke put, dan zullen zij daarvoor met inachtneming van hun respectieve wet- en</w:t>
      </w:r>
      <w:r w:rsidR="00633960">
        <w:rPr>
          <w:szCs w:val="18"/>
          <w:lang w:val="nl-NL" w:eastAsia="nl-NL"/>
        </w:rPr>
        <w:t xml:space="preserve"> regelgeving </w:t>
      </w:r>
      <w:r>
        <w:rPr>
          <w:szCs w:val="18"/>
          <w:lang w:val="nl-NL" w:eastAsia="nl-NL"/>
        </w:rPr>
        <w:t xml:space="preserve">de vereiste vergunningen verlenen. </w:t>
      </w:r>
      <w:r w:rsidR="00633960">
        <w:rPr>
          <w:szCs w:val="18"/>
          <w:lang w:val="nl-NL" w:eastAsia="nl-NL"/>
        </w:rPr>
        <w:t xml:space="preserve">Indien slechts een van de partijen een vergunning hoeft te verlenen, vindt over de verlening en de </w:t>
      </w:r>
      <w:r w:rsidR="00697F70">
        <w:rPr>
          <w:szCs w:val="18"/>
          <w:lang w:val="nl-NL" w:eastAsia="nl-NL"/>
        </w:rPr>
        <w:t xml:space="preserve">eventuele </w:t>
      </w:r>
      <w:r w:rsidR="00633960">
        <w:rPr>
          <w:szCs w:val="18"/>
          <w:lang w:val="nl-NL" w:eastAsia="nl-NL"/>
        </w:rPr>
        <w:t xml:space="preserve">weigering van die vergunning vooraf overleg plaats met de andere partij. </w:t>
      </w:r>
    </w:p>
    <w:p w:rsidRPr="00633960" w:rsidR="00633960" w:rsidP="00DE22D4" w:rsidRDefault="00633960" w14:paraId="4FB40520" w14:textId="77777777">
      <w:pPr>
        <w:spacing w:after="0" w:line="240" w:lineRule="atLeast"/>
        <w:rPr>
          <w:szCs w:val="18"/>
          <w:lang w:val="nl-NL" w:eastAsia="nl-NL"/>
        </w:rPr>
      </w:pPr>
    </w:p>
    <w:p w:rsidRPr="00B924F6" w:rsidR="00AF27FB" w:rsidP="00DE22D4" w:rsidRDefault="007C19BB" w14:paraId="4E3A19B1" w14:textId="5456E95B">
      <w:pPr>
        <w:spacing w:after="0" w:line="240" w:lineRule="atLeast"/>
        <w:rPr>
          <w:b/>
          <w:bCs/>
          <w:szCs w:val="18"/>
          <w:lang w:val="nl-NL" w:eastAsia="nl-NL"/>
        </w:rPr>
      </w:pPr>
      <w:r w:rsidRPr="00B924F6">
        <w:rPr>
          <w:b/>
          <w:bCs/>
          <w:szCs w:val="18"/>
          <w:lang w:val="nl-NL" w:eastAsia="nl-NL"/>
        </w:rPr>
        <w:t xml:space="preserve">Artikel </w:t>
      </w:r>
      <w:r w:rsidR="008E6A65">
        <w:rPr>
          <w:b/>
          <w:bCs/>
          <w:szCs w:val="18"/>
          <w:lang w:val="nl-NL" w:eastAsia="nl-NL"/>
        </w:rPr>
        <w:t xml:space="preserve">25 </w:t>
      </w:r>
      <w:r w:rsidR="002C2346">
        <w:rPr>
          <w:b/>
          <w:bCs/>
          <w:szCs w:val="18"/>
          <w:lang w:val="nl-NL" w:eastAsia="nl-NL"/>
        </w:rPr>
        <w:t>Consultatie</w:t>
      </w:r>
      <w:r w:rsidRPr="00B924F6" w:rsidR="002C2346">
        <w:rPr>
          <w:b/>
          <w:bCs/>
          <w:szCs w:val="18"/>
          <w:lang w:val="nl-NL" w:eastAsia="nl-NL"/>
        </w:rPr>
        <w:t xml:space="preserve"> </w:t>
      </w:r>
      <w:r w:rsidR="0008470C">
        <w:rPr>
          <w:b/>
          <w:bCs/>
          <w:szCs w:val="18"/>
          <w:lang w:val="nl-NL" w:eastAsia="nl-NL"/>
        </w:rPr>
        <w:t xml:space="preserve">en artikel 26 </w:t>
      </w:r>
      <w:r w:rsidR="00D04D12">
        <w:rPr>
          <w:b/>
          <w:bCs/>
          <w:szCs w:val="18"/>
          <w:lang w:val="nl-NL" w:eastAsia="nl-NL"/>
        </w:rPr>
        <w:t>A</w:t>
      </w:r>
      <w:r w:rsidR="0008470C">
        <w:rPr>
          <w:b/>
          <w:bCs/>
          <w:szCs w:val="18"/>
          <w:lang w:val="nl-NL" w:eastAsia="nl-NL"/>
        </w:rPr>
        <w:t>rbitrage</w:t>
      </w:r>
    </w:p>
    <w:p w:rsidR="00EA6B7C" w:rsidP="00DE22D4" w:rsidRDefault="00EA6B7C" w14:paraId="4CD7037C" w14:textId="77777777">
      <w:pPr>
        <w:spacing w:after="0" w:line="240" w:lineRule="atLeast"/>
        <w:rPr>
          <w:szCs w:val="18"/>
          <w:lang w:val="nl-NL" w:eastAsia="nl-NL"/>
        </w:rPr>
      </w:pPr>
    </w:p>
    <w:p w:rsidRPr="003C5D88" w:rsidR="007C19BB" w:rsidP="00DE22D4" w:rsidRDefault="00D04D12" w14:paraId="67970A40" w14:textId="17D98B5C">
      <w:pPr>
        <w:spacing w:after="0" w:line="240" w:lineRule="atLeast"/>
        <w:rPr>
          <w:szCs w:val="18"/>
          <w:lang w:val="nl-NL" w:eastAsia="nl-NL"/>
        </w:rPr>
      </w:pPr>
      <w:r>
        <w:rPr>
          <w:szCs w:val="18"/>
          <w:lang w:val="nl-NL" w:eastAsia="nl-NL"/>
        </w:rPr>
        <w:t xml:space="preserve">De artikelen 25 en 26 bevatten een geschillenbeslechtingsregeling. Artikel 25 voorziet allereerst in onderhandelingen tussen de partijen. </w:t>
      </w:r>
      <w:r w:rsidRPr="003C5D88" w:rsidR="00CF574D">
        <w:rPr>
          <w:szCs w:val="18"/>
          <w:lang w:val="nl-NL" w:eastAsia="nl-NL"/>
        </w:rPr>
        <w:t xml:space="preserve">Zo nodig is arbitrage mogelijk. </w:t>
      </w:r>
      <w:r w:rsidR="00C36E6F">
        <w:rPr>
          <w:szCs w:val="18"/>
          <w:lang w:val="nl-NL" w:eastAsia="nl-NL"/>
        </w:rPr>
        <w:t xml:space="preserve">Daartoe </w:t>
      </w:r>
      <w:r w:rsidRPr="003C5D88" w:rsidR="00CF574D">
        <w:rPr>
          <w:szCs w:val="18"/>
          <w:lang w:val="nl-NL" w:eastAsia="nl-NL"/>
        </w:rPr>
        <w:t xml:space="preserve">bevat </w:t>
      </w:r>
      <w:r w:rsidR="00C36E6F">
        <w:rPr>
          <w:szCs w:val="18"/>
          <w:lang w:val="nl-NL" w:eastAsia="nl-NL"/>
        </w:rPr>
        <w:t xml:space="preserve">artikel 26 </w:t>
      </w:r>
      <w:r w:rsidRPr="003C5D88" w:rsidR="00CF574D">
        <w:rPr>
          <w:szCs w:val="18"/>
          <w:lang w:val="nl-NL" w:eastAsia="nl-NL"/>
        </w:rPr>
        <w:t xml:space="preserve">een regeling waarin verwezen wordt naar het Facultatieve Reglement voor Arbitrage van het Permanent Hof van Arbitrage. Ook de verdere vormgeving van een eventuele arbitrageprocedure is vastgelegd in deze bepaling. Deze regeling komt in grote mate overeen met de geschillenbeslechtingsprocedure zoals overeengekomen in het </w:t>
      </w:r>
      <w:proofErr w:type="spellStart"/>
      <w:r w:rsidR="006203B5">
        <w:rPr>
          <w:szCs w:val="18"/>
          <w:lang w:val="nl-NL" w:eastAsia="nl-NL"/>
        </w:rPr>
        <w:t>Westereemsverdrag</w:t>
      </w:r>
      <w:proofErr w:type="spellEnd"/>
      <w:r>
        <w:rPr>
          <w:szCs w:val="18"/>
          <w:lang w:val="nl-NL" w:eastAsia="nl-NL"/>
        </w:rPr>
        <w:t xml:space="preserve"> en eerdere bilaterale verdragen met Duitsland</w:t>
      </w:r>
      <w:r w:rsidRPr="003C5D88" w:rsidR="00CF574D">
        <w:rPr>
          <w:szCs w:val="18"/>
          <w:lang w:val="nl-NL" w:eastAsia="nl-NL"/>
        </w:rPr>
        <w:t>.</w:t>
      </w:r>
      <w:r>
        <w:rPr>
          <w:rStyle w:val="FootnoteReference"/>
          <w:szCs w:val="18"/>
          <w:lang w:val="nl-NL" w:eastAsia="nl-NL"/>
        </w:rPr>
        <w:footnoteReference w:id="13"/>
      </w:r>
    </w:p>
    <w:p w:rsidR="008A68A1" w:rsidP="00DE22D4" w:rsidRDefault="008A68A1" w14:paraId="31ED5587" w14:textId="77777777">
      <w:pPr>
        <w:spacing w:after="0" w:line="240" w:lineRule="atLeast"/>
        <w:rPr>
          <w:szCs w:val="18"/>
          <w:lang w:val="nl-NL" w:eastAsia="nl-NL"/>
        </w:rPr>
      </w:pPr>
    </w:p>
    <w:p w:rsidR="00EA6B7C" w:rsidP="00E21856" w:rsidRDefault="006447B3" w14:paraId="2B745A6D" w14:textId="285AC9B6">
      <w:pPr>
        <w:spacing w:after="0" w:line="240" w:lineRule="atLeast"/>
        <w:rPr>
          <w:b/>
          <w:bCs/>
          <w:szCs w:val="18"/>
          <w:lang w:val="nl-NL" w:eastAsia="nl-NL"/>
        </w:rPr>
      </w:pPr>
      <w:r w:rsidRPr="00B924F6">
        <w:rPr>
          <w:b/>
          <w:bCs/>
          <w:szCs w:val="18"/>
          <w:lang w:val="nl-NL" w:eastAsia="nl-NL"/>
        </w:rPr>
        <w:t xml:space="preserve">Artikel </w:t>
      </w:r>
      <w:r w:rsidR="00FC7357">
        <w:rPr>
          <w:b/>
          <w:bCs/>
          <w:szCs w:val="18"/>
          <w:lang w:val="nl-NL" w:eastAsia="nl-NL"/>
        </w:rPr>
        <w:t>27</w:t>
      </w:r>
      <w:r w:rsidRPr="00B924F6">
        <w:rPr>
          <w:b/>
          <w:bCs/>
          <w:szCs w:val="18"/>
          <w:lang w:val="nl-NL" w:eastAsia="nl-NL"/>
        </w:rPr>
        <w:t xml:space="preserve"> Bijlage</w:t>
      </w:r>
      <w:r w:rsidR="00536BBD">
        <w:rPr>
          <w:b/>
          <w:bCs/>
          <w:szCs w:val="18"/>
          <w:lang w:val="nl-NL" w:eastAsia="nl-NL"/>
        </w:rPr>
        <w:t>n</w:t>
      </w:r>
      <w:r w:rsidRPr="00B924F6">
        <w:rPr>
          <w:b/>
          <w:bCs/>
          <w:szCs w:val="18"/>
          <w:lang w:val="nl-NL" w:eastAsia="nl-NL"/>
        </w:rPr>
        <w:t xml:space="preserve">, </w:t>
      </w:r>
      <w:r w:rsidRPr="00B924F6" w:rsidR="003C5D88">
        <w:rPr>
          <w:b/>
          <w:bCs/>
          <w:szCs w:val="18"/>
          <w:lang w:val="nl-NL" w:eastAsia="nl-NL"/>
        </w:rPr>
        <w:t>a</w:t>
      </w:r>
      <w:r w:rsidRPr="00B924F6">
        <w:rPr>
          <w:b/>
          <w:bCs/>
          <w:szCs w:val="18"/>
          <w:lang w:val="nl-NL" w:eastAsia="nl-NL"/>
        </w:rPr>
        <w:t xml:space="preserve">rtikel </w:t>
      </w:r>
      <w:r w:rsidR="00FC7357">
        <w:rPr>
          <w:b/>
          <w:bCs/>
          <w:szCs w:val="18"/>
          <w:lang w:val="nl-NL" w:eastAsia="nl-NL"/>
        </w:rPr>
        <w:t>28</w:t>
      </w:r>
      <w:r w:rsidRPr="00B924F6">
        <w:rPr>
          <w:b/>
          <w:bCs/>
          <w:szCs w:val="18"/>
          <w:lang w:val="nl-NL" w:eastAsia="nl-NL"/>
        </w:rPr>
        <w:t xml:space="preserve"> Wijzigingen en beëindiging en </w:t>
      </w:r>
      <w:r w:rsidRPr="00B924F6" w:rsidR="003C5D88">
        <w:rPr>
          <w:b/>
          <w:bCs/>
          <w:szCs w:val="18"/>
          <w:lang w:val="nl-NL" w:eastAsia="nl-NL"/>
        </w:rPr>
        <w:t>a</w:t>
      </w:r>
      <w:r w:rsidRPr="00B924F6">
        <w:rPr>
          <w:b/>
          <w:bCs/>
          <w:szCs w:val="18"/>
          <w:lang w:val="nl-NL" w:eastAsia="nl-NL"/>
        </w:rPr>
        <w:t xml:space="preserve">rtikel </w:t>
      </w:r>
      <w:r w:rsidR="00FC7357">
        <w:rPr>
          <w:b/>
          <w:bCs/>
          <w:szCs w:val="18"/>
          <w:lang w:val="nl-NL" w:eastAsia="nl-NL"/>
        </w:rPr>
        <w:t>29</w:t>
      </w:r>
      <w:r w:rsidRPr="00B924F6">
        <w:rPr>
          <w:b/>
          <w:bCs/>
          <w:szCs w:val="18"/>
          <w:lang w:val="nl-NL" w:eastAsia="nl-NL"/>
        </w:rPr>
        <w:t xml:space="preserve"> Inwerkingtreding en voorlopige toepassing </w:t>
      </w:r>
    </w:p>
    <w:p w:rsidR="00EA6B7C" w:rsidP="00E21856" w:rsidRDefault="00EA6B7C" w14:paraId="716D9AAA" w14:textId="77777777">
      <w:pPr>
        <w:spacing w:after="0" w:line="240" w:lineRule="atLeast"/>
        <w:rPr>
          <w:b/>
          <w:bCs/>
          <w:szCs w:val="18"/>
          <w:lang w:val="nl-NL" w:eastAsia="nl-NL"/>
        </w:rPr>
      </w:pPr>
    </w:p>
    <w:p w:rsidRPr="006712DD" w:rsidR="00EA6B7C" w:rsidP="00E21856" w:rsidRDefault="00EA6B7C" w14:paraId="22721778" w14:textId="33E5E0B4">
      <w:pPr>
        <w:spacing w:after="0" w:line="240" w:lineRule="atLeast"/>
        <w:rPr>
          <w:szCs w:val="18"/>
          <w:lang w:val="nl-NL" w:eastAsia="nl-NL"/>
        </w:rPr>
      </w:pPr>
      <w:r w:rsidRPr="00B924F6">
        <w:rPr>
          <w:szCs w:val="18"/>
          <w:lang w:val="nl-NL" w:eastAsia="nl-NL"/>
        </w:rPr>
        <w:t xml:space="preserve">Deze artikelen bevatten </w:t>
      </w:r>
      <w:r w:rsidRPr="006712DD" w:rsidR="00C718FA">
        <w:rPr>
          <w:szCs w:val="18"/>
          <w:lang w:val="nl-NL" w:eastAsia="nl-NL"/>
        </w:rPr>
        <w:t>de</w:t>
      </w:r>
      <w:r w:rsidRPr="006712DD" w:rsidR="006447B3">
        <w:rPr>
          <w:szCs w:val="18"/>
          <w:lang w:val="nl-NL" w:eastAsia="nl-NL"/>
        </w:rPr>
        <w:t xml:space="preserve"> </w:t>
      </w:r>
      <w:r w:rsidRPr="006712DD" w:rsidR="00C718FA">
        <w:rPr>
          <w:szCs w:val="18"/>
          <w:lang w:val="nl-NL" w:eastAsia="nl-NL"/>
        </w:rPr>
        <w:t xml:space="preserve">voor een bilateraal verdrag gebruikelijke </w:t>
      </w:r>
      <w:r w:rsidRPr="006712DD" w:rsidR="006447B3">
        <w:rPr>
          <w:szCs w:val="18"/>
          <w:lang w:val="nl-NL" w:eastAsia="nl-NL"/>
        </w:rPr>
        <w:t>slotbepalingen</w:t>
      </w:r>
      <w:r w:rsidR="006712DD">
        <w:rPr>
          <w:szCs w:val="18"/>
          <w:lang w:val="nl-NL" w:eastAsia="nl-NL"/>
        </w:rPr>
        <w:t>.</w:t>
      </w:r>
      <w:r w:rsidRPr="006712DD" w:rsidR="006447B3">
        <w:rPr>
          <w:szCs w:val="18"/>
          <w:lang w:val="nl-NL" w:eastAsia="nl-NL"/>
        </w:rPr>
        <w:t xml:space="preserve"> </w:t>
      </w:r>
    </w:p>
    <w:p w:rsidR="00EA6B7C" w:rsidP="00E21856" w:rsidRDefault="00EA6B7C" w14:paraId="3FB1059F" w14:textId="77777777">
      <w:pPr>
        <w:spacing w:after="0" w:line="240" w:lineRule="atLeast"/>
        <w:rPr>
          <w:szCs w:val="18"/>
          <w:lang w:val="nl-NL" w:eastAsia="nl-NL"/>
        </w:rPr>
      </w:pPr>
    </w:p>
    <w:p w:rsidRPr="001019C1" w:rsidR="00662D3B" w:rsidP="00662D3B" w:rsidRDefault="006447B3" w14:paraId="01CD590F" w14:textId="753A9DDF">
      <w:pPr>
        <w:spacing w:after="0" w:line="240" w:lineRule="atLeast"/>
        <w:rPr>
          <w:rFonts w:eastAsia="Calibri" w:cs="Times New Roman"/>
          <w:szCs w:val="18"/>
          <w:lang w:val="nl-NL"/>
        </w:rPr>
      </w:pPr>
      <w:r w:rsidRPr="006447B3">
        <w:rPr>
          <w:szCs w:val="18"/>
          <w:lang w:val="nl-NL" w:eastAsia="nl-NL"/>
        </w:rPr>
        <w:t xml:space="preserve">Artikel </w:t>
      </w:r>
      <w:r w:rsidR="00517383">
        <w:rPr>
          <w:szCs w:val="18"/>
          <w:lang w:val="nl-NL" w:eastAsia="nl-NL"/>
        </w:rPr>
        <w:t>29</w:t>
      </w:r>
      <w:r>
        <w:rPr>
          <w:szCs w:val="18"/>
          <w:lang w:val="nl-NL" w:eastAsia="nl-NL"/>
        </w:rPr>
        <w:t>, tweede</w:t>
      </w:r>
      <w:r w:rsidRPr="006447B3">
        <w:rPr>
          <w:szCs w:val="18"/>
          <w:lang w:val="nl-NL" w:eastAsia="nl-NL"/>
        </w:rPr>
        <w:t xml:space="preserve"> lid, voorziet in </w:t>
      </w:r>
      <w:r w:rsidR="00C36E6F">
        <w:rPr>
          <w:szCs w:val="18"/>
          <w:lang w:val="nl-NL" w:eastAsia="nl-NL"/>
        </w:rPr>
        <w:t xml:space="preserve">de mogelijkheid van </w:t>
      </w:r>
      <w:r w:rsidRPr="006447B3">
        <w:rPr>
          <w:szCs w:val="18"/>
          <w:lang w:val="nl-NL" w:eastAsia="nl-NL"/>
        </w:rPr>
        <w:t>voorlopige toepassing van het Verdrag vanaf de datum van ondertekening</w:t>
      </w:r>
      <w:r>
        <w:rPr>
          <w:szCs w:val="18"/>
          <w:lang w:val="nl-NL" w:eastAsia="nl-NL"/>
        </w:rPr>
        <w:t xml:space="preserve"> of </w:t>
      </w:r>
      <w:r w:rsidR="006712DD">
        <w:rPr>
          <w:szCs w:val="18"/>
          <w:lang w:val="nl-NL" w:eastAsia="nl-NL"/>
        </w:rPr>
        <w:t>op enig moment</w:t>
      </w:r>
      <w:r>
        <w:rPr>
          <w:szCs w:val="18"/>
          <w:lang w:val="nl-NL" w:eastAsia="nl-NL"/>
        </w:rPr>
        <w:t xml:space="preserve"> daarna.</w:t>
      </w:r>
      <w:r w:rsidR="00210BBE">
        <w:rPr>
          <w:szCs w:val="18"/>
          <w:lang w:val="nl-NL" w:eastAsia="nl-NL"/>
        </w:rPr>
        <w:t xml:space="preserve"> </w:t>
      </w:r>
      <w:r w:rsidRPr="00210BBE" w:rsidR="00471EBA">
        <w:rPr>
          <w:rFonts w:eastAsia="Calibri" w:cs="Calibri"/>
          <w:szCs w:val="18"/>
          <w:lang w:val="nl-NL"/>
        </w:rPr>
        <w:t xml:space="preserve">Voorlopige toepassing is in het </w:t>
      </w:r>
      <w:r w:rsidR="00471EBA">
        <w:rPr>
          <w:rFonts w:eastAsia="Calibri" w:cs="Calibri"/>
          <w:szCs w:val="18"/>
          <w:lang w:val="nl-NL"/>
        </w:rPr>
        <w:t xml:space="preserve">algemeen </w:t>
      </w:r>
      <w:r w:rsidRPr="00210BBE" w:rsidR="00471EBA">
        <w:rPr>
          <w:rFonts w:eastAsia="Calibri" w:cs="Calibri"/>
          <w:szCs w:val="18"/>
          <w:lang w:val="nl-NL"/>
        </w:rPr>
        <w:t xml:space="preserve">belang van de </w:t>
      </w:r>
      <w:r w:rsidR="00471EBA">
        <w:rPr>
          <w:rFonts w:eastAsia="Calibri" w:cs="Calibri"/>
          <w:szCs w:val="18"/>
          <w:lang w:val="nl-NL"/>
        </w:rPr>
        <w:t>gaswinning</w:t>
      </w:r>
      <w:r w:rsidR="00292FF9">
        <w:rPr>
          <w:rFonts w:eastAsia="Calibri" w:cs="Calibri"/>
          <w:szCs w:val="18"/>
          <w:lang w:val="nl-NL"/>
        </w:rPr>
        <w:t xml:space="preserve">, </w:t>
      </w:r>
      <w:r w:rsidR="00471EBA">
        <w:rPr>
          <w:rFonts w:eastAsia="Calibri" w:cs="Calibri"/>
          <w:szCs w:val="18"/>
          <w:lang w:val="nl-NL"/>
        </w:rPr>
        <w:t xml:space="preserve">de </w:t>
      </w:r>
      <w:r w:rsidRPr="00210BBE" w:rsidR="00471EBA">
        <w:rPr>
          <w:rFonts w:eastAsia="Calibri" w:cs="Calibri"/>
          <w:szCs w:val="18"/>
          <w:lang w:val="nl-NL"/>
        </w:rPr>
        <w:t>energievoorziening</w:t>
      </w:r>
      <w:r w:rsidR="007C514F">
        <w:rPr>
          <w:rFonts w:eastAsia="Calibri" w:cs="Calibri"/>
          <w:szCs w:val="18"/>
          <w:lang w:val="nl-NL"/>
        </w:rPr>
        <w:t>,</w:t>
      </w:r>
      <w:r w:rsidR="00292FF9">
        <w:rPr>
          <w:rFonts w:eastAsia="Calibri" w:cs="Calibri"/>
          <w:szCs w:val="18"/>
          <w:lang w:val="nl-NL"/>
        </w:rPr>
        <w:t xml:space="preserve"> de leveringszekerheid </w:t>
      </w:r>
      <w:r w:rsidR="007C514F">
        <w:rPr>
          <w:rFonts w:eastAsia="Calibri" w:cs="Calibri"/>
          <w:szCs w:val="18"/>
          <w:lang w:val="nl-NL"/>
        </w:rPr>
        <w:t xml:space="preserve">en het </w:t>
      </w:r>
      <w:r w:rsidR="001B22A0">
        <w:rPr>
          <w:rFonts w:eastAsia="Calibri" w:cs="Calibri"/>
          <w:szCs w:val="18"/>
          <w:lang w:val="nl-NL"/>
        </w:rPr>
        <w:t xml:space="preserve">beperken </w:t>
      </w:r>
      <w:r w:rsidR="007C514F">
        <w:rPr>
          <w:rFonts w:eastAsia="Calibri" w:cs="Calibri"/>
          <w:szCs w:val="18"/>
          <w:lang w:val="nl-NL"/>
        </w:rPr>
        <w:t>van</w:t>
      </w:r>
      <w:r w:rsidR="001B22A0">
        <w:rPr>
          <w:rFonts w:eastAsia="Calibri" w:cs="Calibri"/>
          <w:szCs w:val="18"/>
          <w:lang w:val="nl-NL"/>
        </w:rPr>
        <w:t xml:space="preserve"> </w:t>
      </w:r>
      <w:r w:rsidR="007C514F">
        <w:rPr>
          <w:rFonts w:eastAsia="Calibri" w:cs="Calibri"/>
          <w:szCs w:val="18"/>
          <w:lang w:val="nl-NL"/>
        </w:rPr>
        <w:t xml:space="preserve">de </w:t>
      </w:r>
      <w:r w:rsidR="001B22A0">
        <w:rPr>
          <w:rFonts w:eastAsia="Calibri" w:cs="Calibri"/>
          <w:szCs w:val="18"/>
          <w:lang w:val="nl-NL"/>
        </w:rPr>
        <w:t xml:space="preserve">importafhankelijkheid </w:t>
      </w:r>
      <w:r w:rsidR="00471EBA">
        <w:rPr>
          <w:rFonts w:eastAsia="Calibri" w:cs="Calibri"/>
          <w:szCs w:val="18"/>
          <w:lang w:val="nl-NL"/>
        </w:rPr>
        <w:t>in</w:t>
      </w:r>
      <w:r w:rsidRPr="00210BBE" w:rsidR="00471EBA">
        <w:rPr>
          <w:rFonts w:eastAsia="Calibri" w:cs="Calibri"/>
          <w:szCs w:val="18"/>
          <w:lang w:val="nl-NL"/>
        </w:rPr>
        <w:t xml:space="preserve"> Nederland en Duitsland</w:t>
      </w:r>
      <w:r w:rsidR="003B6C21">
        <w:rPr>
          <w:rFonts w:eastAsia="Calibri" w:cs="Calibri"/>
          <w:szCs w:val="18"/>
          <w:lang w:val="nl-NL"/>
        </w:rPr>
        <w:t xml:space="preserve">. Het </w:t>
      </w:r>
      <w:r w:rsidR="003E4559">
        <w:rPr>
          <w:szCs w:val="18"/>
          <w:lang w:val="nl-NL" w:eastAsia="nl-NL"/>
        </w:rPr>
        <w:t xml:space="preserve">past in het Nederlandse beleid ten aanzien van </w:t>
      </w:r>
      <w:r w:rsidR="00D662F0">
        <w:rPr>
          <w:szCs w:val="18"/>
          <w:lang w:val="nl-NL" w:eastAsia="nl-NL"/>
        </w:rPr>
        <w:t xml:space="preserve">het versnellen van </w:t>
      </w:r>
      <w:r w:rsidR="003E4559">
        <w:rPr>
          <w:szCs w:val="18"/>
          <w:lang w:val="nl-NL" w:eastAsia="nl-NL"/>
        </w:rPr>
        <w:t>de gaswinning op de Noordzee.</w:t>
      </w:r>
      <w:r w:rsidR="00634CED">
        <w:rPr>
          <w:szCs w:val="18"/>
          <w:lang w:val="nl-NL" w:eastAsia="nl-NL"/>
        </w:rPr>
        <w:t xml:space="preserve"> </w:t>
      </w:r>
      <w:r w:rsidR="003C57F8">
        <w:rPr>
          <w:rFonts w:eastAsia="Calibri" w:cs="Calibri"/>
          <w:szCs w:val="18"/>
          <w:lang w:val="nl-NL"/>
        </w:rPr>
        <w:t xml:space="preserve">In zijn brief </w:t>
      </w:r>
      <w:r w:rsidR="00CD3640">
        <w:rPr>
          <w:rFonts w:eastAsia="Calibri" w:cs="Calibri"/>
          <w:szCs w:val="18"/>
          <w:lang w:val="nl-NL"/>
        </w:rPr>
        <w:t xml:space="preserve">van 15 juli 2022 </w:t>
      </w:r>
      <w:r w:rsidR="003C57F8">
        <w:rPr>
          <w:rFonts w:eastAsia="Calibri" w:cs="Calibri"/>
          <w:szCs w:val="18"/>
          <w:lang w:val="nl-NL"/>
        </w:rPr>
        <w:t xml:space="preserve">aan de Tweede Kamer </w:t>
      </w:r>
      <w:r w:rsidR="00070D4E">
        <w:rPr>
          <w:rFonts w:eastAsia="Calibri" w:cs="Calibri"/>
          <w:szCs w:val="18"/>
          <w:lang w:val="nl-NL"/>
        </w:rPr>
        <w:t xml:space="preserve">over het versnellingsplan gaswinning </w:t>
      </w:r>
      <w:r w:rsidR="0004052A">
        <w:rPr>
          <w:rFonts w:eastAsia="Calibri" w:cs="Calibri"/>
          <w:szCs w:val="18"/>
          <w:lang w:val="nl-NL"/>
        </w:rPr>
        <w:t xml:space="preserve">Noordzee </w:t>
      </w:r>
      <w:r w:rsidR="00163B60">
        <w:rPr>
          <w:rFonts w:eastAsia="Calibri" w:cs="Calibri"/>
          <w:szCs w:val="18"/>
          <w:lang w:val="nl-NL"/>
        </w:rPr>
        <w:t>duidt</w:t>
      </w:r>
      <w:r w:rsidR="0004052A">
        <w:rPr>
          <w:rFonts w:eastAsia="Calibri" w:cs="Calibri"/>
          <w:szCs w:val="18"/>
          <w:lang w:val="nl-NL"/>
        </w:rPr>
        <w:t xml:space="preserve"> de Staatssecretaris van Economische Zaken en Klimaat </w:t>
      </w:r>
      <w:r w:rsidR="00503AB5">
        <w:rPr>
          <w:rFonts w:eastAsia="Calibri" w:cs="Calibri"/>
          <w:szCs w:val="18"/>
          <w:lang w:val="nl-NL"/>
        </w:rPr>
        <w:t xml:space="preserve">het gasveld </w:t>
      </w:r>
      <w:r w:rsidR="00506895">
        <w:rPr>
          <w:rFonts w:eastAsia="Calibri" w:cs="Times New Roman"/>
          <w:szCs w:val="18"/>
          <w:lang w:val="nl-NL"/>
        </w:rPr>
        <w:t>N05-A in</w:t>
      </w:r>
      <w:r w:rsidRPr="004B6F6F" w:rsidR="004B6F6F">
        <w:rPr>
          <w:rFonts w:eastAsia="Calibri" w:cs="Times New Roman"/>
          <w:szCs w:val="18"/>
          <w:lang w:val="nl-NL"/>
        </w:rPr>
        <w:t xml:space="preserve"> het gaswinningsproject N05</w:t>
      </w:r>
      <w:r w:rsidR="00506895">
        <w:rPr>
          <w:rFonts w:eastAsia="Calibri" w:cs="Times New Roman"/>
          <w:szCs w:val="18"/>
          <w:lang w:val="nl-NL"/>
        </w:rPr>
        <w:t xml:space="preserve"> </w:t>
      </w:r>
      <w:r w:rsidR="0093454B">
        <w:rPr>
          <w:rFonts w:eastAsia="Calibri" w:cs="Times New Roman"/>
          <w:szCs w:val="18"/>
          <w:lang w:val="nl-NL"/>
        </w:rPr>
        <w:t xml:space="preserve">als voorbeeld van </w:t>
      </w:r>
      <w:r w:rsidRPr="004B6F6F" w:rsidR="0093454B">
        <w:rPr>
          <w:rFonts w:eastAsia="Calibri" w:cs="Times New Roman"/>
          <w:szCs w:val="18"/>
          <w:lang w:val="nl-NL"/>
        </w:rPr>
        <w:t xml:space="preserve">het </w:t>
      </w:r>
      <w:r w:rsidR="00AF06C4">
        <w:rPr>
          <w:rFonts w:eastAsia="Calibri" w:cs="Times New Roman"/>
          <w:szCs w:val="18"/>
          <w:lang w:val="nl-NL"/>
        </w:rPr>
        <w:t xml:space="preserve">versneld </w:t>
      </w:r>
      <w:r w:rsidRPr="004B6F6F" w:rsidR="0093454B">
        <w:rPr>
          <w:rFonts w:eastAsia="Calibri" w:cs="Times New Roman"/>
          <w:szCs w:val="18"/>
          <w:lang w:val="nl-NL"/>
        </w:rPr>
        <w:t xml:space="preserve">ontwikkelen van </w:t>
      </w:r>
      <w:r w:rsidR="0093454B">
        <w:rPr>
          <w:rFonts w:eastAsia="Calibri" w:cs="Times New Roman"/>
          <w:szCs w:val="18"/>
          <w:lang w:val="nl-NL"/>
        </w:rPr>
        <w:t>een</w:t>
      </w:r>
      <w:r w:rsidRPr="004B6F6F" w:rsidR="0093454B">
        <w:rPr>
          <w:rFonts w:eastAsia="Calibri" w:cs="Times New Roman"/>
          <w:szCs w:val="18"/>
          <w:lang w:val="nl-NL"/>
        </w:rPr>
        <w:t xml:space="preserve"> aangetoond </w:t>
      </w:r>
      <w:r w:rsidR="00632C59">
        <w:rPr>
          <w:rFonts w:eastAsia="Calibri" w:cs="Times New Roman"/>
          <w:szCs w:val="18"/>
          <w:lang w:val="nl-NL"/>
        </w:rPr>
        <w:t>gas</w:t>
      </w:r>
      <w:r w:rsidRPr="004B6F6F" w:rsidR="0093454B">
        <w:rPr>
          <w:rFonts w:eastAsia="Calibri" w:cs="Times New Roman"/>
          <w:szCs w:val="18"/>
          <w:lang w:val="nl-NL"/>
        </w:rPr>
        <w:t>veld</w:t>
      </w:r>
      <w:r w:rsidR="00672BF8">
        <w:rPr>
          <w:rStyle w:val="FootnoteReference"/>
          <w:rFonts w:eastAsia="Calibri" w:cs="Times New Roman"/>
          <w:szCs w:val="18"/>
          <w:lang w:val="nl-NL"/>
        </w:rPr>
        <w:footnoteReference w:id="14"/>
      </w:r>
      <w:r w:rsidR="00272728">
        <w:rPr>
          <w:rFonts w:eastAsia="Calibri" w:cs="Times New Roman"/>
          <w:szCs w:val="18"/>
          <w:lang w:val="nl-NL"/>
        </w:rPr>
        <w:t>.</w:t>
      </w:r>
      <w:r w:rsidRPr="004B6F6F" w:rsidR="004B6F6F">
        <w:rPr>
          <w:rFonts w:eastAsia="Calibri" w:cs="Times New Roman"/>
          <w:szCs w:val="18"/>
          <w:lang w:val="nl-NL"/>
        </w:rPr>
        <w:t xml:space="preserve"> </w:t>
      </w:r>
      <w:r w:rsidR="00503AB5">
        <w:rPr>
          <w:rFonts w:eastAsia="Calibri" w:cs="Times New Roman"/>
          <w:szCs w:val="18"/>
          <w:lang w:val="nl-NL"/>
        </w:rPr>
        <w:t xml:space="preserve">De Staatssecretaris heeft </w:t>
      </w:r>
      <w:r w:rsidR="005007B9">
        <w:rPr>
          <w:rFonts w:eastAsia="Calibri" w:cs="Times New Roman"/>
          <w:szCs w:val="18"/>
          <w:lang w:val="nl-NL"/>
        </w:rPr>
        <w:t xml:space="preserve">al eerder </w:t>
      </w:r>
      <w:r w:rsidRPr="00AF06C4" w:rsidR="00AF06C4">
        <w:rPr>
          <w:rFonts w:eastAsia="Calibri" w:cs="Times New Roman"/>
          <w:szCs w:val="18"/>
          <w:lang w:val="nl-NL"/>
        </w:rPr>
        <w:t>besloten om voor dit gas</w:t>
      </w:r>
      <w:r w:rsidR="00980C66">
        <w:rPr>
          <w:rFonts w:eastAsia="Calibri" w:cs="Times New Roman"/>
          <w:szCs w:val="18"/>
          <w:lang w:val="nl-NL"/>
        </w:rPr>
        <w:t>winningsproject</w:t>
      </w:r>
      <w:r w:rsidRPr="00AF06C4" w:rsidR="00AF06C4">
        <w:rPr>
          <w:rFonts w:eastAsia="Calibri" w:cs="Times New Roman"/>
          <w:szCs w:val="18"/>
          <w:lang w:val="nl-NL"/>
        </w:rPr>
        <w:t xml:space="preserve"> de vergunningen te verlenen</w:t>
      </w:r>
      <w:r w:rsidR="00672BF8">
        <w:rPr>
          <w:rStyle w:val="FootnoteReference"/>
          <w:rFonts w:eastAsia="Calibri" w:cs="Times New Roman"/>
          <w:szCs w:val="18"/>
          <w:lang w:val="nl-NL"/>
        </w:rPr>
        <w:footnoteReference w:id="15"/>
      </w:r>
      <w:r w:rsidR="00272728">
        <w:rPr>
          <w:rFonts w:eastAsia="Calibri" w:cs="Times New Roman"/>
          <w:szCs w:val="18"/>
          <w:lang w:val="nl-NL"/>
        </w:rPr>
        <w:t>.</w:t>
      </w:r>
      <w:r w:rsidRPr="00AF06C4" w:rsidR="00AF06C4">
        <w:rPr>
          <w:rFonts w:eastAsia="Calibri" w:cs="Times New Roman"/>
          <w:szCs w:val="18"/>
          <w:lang w:val="nl-NL"/>
        </w:rPr>
        <w:t xml:space="preserve"> </w:t>
      </w:r>
      <w:r w:rsidRPr="00662D3B" w:rsidR="00662D3B">
        <w:rPr>
          <w:rFonts w:eastAsia="Calibri"/>
          <w:szCs w:val="18"/>
          <w:lang w:val="nl-NL"/>
        </w:rPr>
        <w:t>Voor de daadwerkelijke gaswinning zijn ook Duitse vergunningen nodig, omdat de gasvelden zich ook onder Duits grondgebied bevinden.</w:t>
      </w:r>
      <w:r w:rsidR="00662D3B">
        <w:rPr>
          <w:rFonts w:eastAsia="Calibri"/>
          <w:szCs w:val="18"/>
          <w:lang w:val="nl-NL"/>
        </w:rPr>
        <w:t xml:space="preserve"> </w:t>
      </w:r>
      <w:r w:rsidR="00E568FF">
        <w:rPr>
          <w:rFonts w:eastAsia="Calibri" w:cs="Times New Roman"/>
          <w:szCs w:val="18"/>
          <w:lang w:val="nl-NL"/>
        </w:rPr>
        <w:t>In dat kader</w:t>
      </w:r>
      <w:r w:rsidRPr="00662D3B" w:rsidR="00662D3B">
        <w:rPr>
          <w:rFonts w:eastAsia="Calibri" w:cs="Times New Roman"/>
          <w:szCs w:val="18"/>
          <w:lang w:val="nl-NL"/>
        </w:rPr>
        <w:t xml:space="preserve"> is een overeenkomst gesloten tussen ONE-</w:t>
      </w:r>
      <w:proofErr w:type="spellStart"/>
      <w:r w:rsidRPr="00662D3B" w:rsidR="00662D3B">
        <w:rPr>
          <w:rFonts w:eastAsia="Calibri" w:cs="Times New Roman"/>
          <w:szCs w:val="18"/>
          <w:lang w:val="nl-NL"/>
        </w:rPr>
        <w:t>Dyas</w:t>
      </w:r>
      <w:proofErr w:type="spellEnd"/>
      <w:r w:rsidRPr="00662D3B" w:rsidR="00662D3B">
        <w:rPr>
          <w:rFonts w:eastAsia="Calibri" w:cs="Times New Roman"/>
          <w:szCs w:val="18"/>
          <w:lang w:val="nl-NL"/>
        </w:rPr>
        <w:t xml:space="preserve"> en de deelstaat Nedersaksen, waarin is afgesproken om een versnelde vergunningenprocedure te doorlopen voor de gaswinning. </w:t>
      </w:r>
      <w:r w:rsidR="00825FA5">
        <w:rPr>
          <w:rFonts w:eastAsia="Calibri" w:cs="Times New Roman"/>
          <w:szCs w:val="18"/>
          <w:lang w:val="nl-NL"/>
        </w:rPr>
        <w:t xml:space="preserve"> Bij ondertekening van het Verdrag heeft het Koninkrijk der Nederlanden de Bondsrepubliek Duitsland </w:t>
      </w:r>
      <w:r w:rsidR="00DC4F35">
        <w:rPr>
          <w:rFonts w:eastAsia="Calibri" w:cs="Times New Roman"/>
          <w:szCs w:val="18"/>
          <w:lang w:val="nl-NL"/>
        </w:rPr>
        <w:t xml:space="preserve">verklaard </w:t>
      </w:r>
      <w:r w:rsidR="00825FA5">
        <w:rPr>
          <w:rFonts w:eastAsia="Calibri" w:cs="Times New Roman"/>
          <w:szCs w:val="18"/>
          <w:lang w:val="nl-NL"/>
        </w:rPr>
        <w:t xml:space="preserve">het Verdrag voorlopig toe te zullen gaan passen. De Bondsrepubliek Duitsland heeft </w:t>
      </w:r>
      <w:r w:rsidR="00366A6E">
        <w:rPr>
          <w:rFonts w:eastAsia="Calibri" w:cs="Times New Roman"/>
          <w:szCs w:val="18"/>
          <w:lang w:val="nl-NL"/>
        </w:rPr>
        <w:t xml:space="preserve">vooralsnog </w:t>
      </w:r>
      <w:r w:rsidR="00825FA5">
        <w:rPr>
          <w:rFonts w:eastAsia="Calibri" w:cs="Times New Roman"/>
          <w:szCs w:val="18"/>
          <w:lang w:val="nl-NL"/>
        </w:rPr>
        <w:t>geen verklaring betreffende voorlopige toepassing overgelegd.</w:t>
      </w:r>
    </w:p>
    <w:p w:rsidR="00D76BBB" w:rsidP="00210BBE" w:rsidRDefault="00D76BBB" w14:paraId="39C50242" w14:textId="3DDE3485">
      <w:pPr>
        <w:spacing w:after="0" w:line="240" w:lineRule="atLeast"/>
        <w:rPr>
          <w:rFonts w:eastAsia="Calibri" w:cs="Calibri"/>
          <w:szCs w:val="18"/>
          <w:lang w:val="nl-NL"/>
        </w:rPr>
      </w:pPr>
    </w:p>
    <w:p w:rsidR="00780F8C" w:rsidP="00780F8C" w:rsidRDefault="00780F8C" w14:paraId="778B7359" w14:textId="2E2FB013">
      <w:pPr>
        <w:spacing w:after="0" w:line="240" w:lineRule="atLeast"/>
        <w:rPr>
          <w:szCs w:val="18"/>
          <w:lang w:val="nl-NL" w:eastAsia="nl-NL"/>
        </w:rPr>
      </w:pPr>
      <w:r w:rsidRPr="0012774A">
        <w:rPr>
          <w:szCs w:val="18"/>
          <w:lang w:val="nl-NL" w:eastAsia="nl-NL"/>
        </w:rPr>
        <w:t xml:space="preserve">De </w:t>
      </w:r>
      <w:r>
        <w:rPr>
          <w:szCs w:val="18"/>
          <w:lang w:val="nl-NL" w:eastAsia="nl-NL"/>
        </w:rPr>
        <w:t>B</w:t>
      </w:r>
      <w:r w:rsidRPr="0012774A">
        <w:rPr>
          <w:szCs w:val="18"/>
          <w:lang w:val="nl-NL" w:eastAsia="nl-NL"/>
        </w:rPr>
        <w:t>ijlage</w:t>
      </w:r>
      <w:r w:rsidR="00536BBD">
        <w:rPr>
          <w:szCs w:val="18"/>
          <w:lang w:val="nl-NL" w:eastAsia="nl-NL"/>
        </w:rPr>
        <w:t>n</w:t>
      </w:r>
      <w:r>
        <w:rPr>
          <w:szCs w:val="18"/>
          <w:lang w:val="nl-NL" w:eastAsia="nl-NL"/>
        </w:rPr>
        <w:t xml:space="preserve"> zijn integrerend onderdeel van het Verdrag. Beide zijn a</w:t>
      </w:r>
      <w:r w:rsidRPr="0012774A">
        <w:rPr>
          <w:szCs w:val="18"/>
          <w:lang w:val="nl-NL" w:eastAsia="nl-NL"/>
        </w:rPr>
        <w:t xml:space="preserve">an te merken als uitvoerend van aard. Verdragen tot wijziging van </w:t>
      </w:r>
      <w:r w:rsidR="00536BBD">
        <w:rPr>
          <w:szCs w:val="18"/>
          <w:lang w:val="nl-NL" w:eastAsia="nl-NL"/>
        </w:rPr>
        <w:t xml:space="preserve">(een van) </w:t>
      </w:r>
      <w:r>
        <w:rPr>
          <w:szCs w:val="18"/>
          <w:lang w:val="nl-NL" w:eastAsia="nl-NL"/>
        </w:rPr>
        <w:t>de Bijlage</w:t>
      </w:r>
      <w:r w:rsidR="00536BBD">
        <w:rPr>
          <w:szCs w:val="18"/>
          <w:lang w:val="nl-NL" w:eastAsia="nl-NL"/>
        </w:rPr>
        <w:t>n</w:t>
      </w:r>
      <w:r>
        <w:rPr>
          <w:szCs w:val="18"/>
          <w:lang w:val="nl-NL" w:eastAsia="nl-NL"/>
        </w:rPr>
        <w:t xml:space="preserve"> </w:t>
      </w:r>
      <w:r w:rsidRPr="0012774A">
        <w:rPr>
          <w:szCs w:val="18"/>
          <w:lang w:val="nl-NL" w:eastAsia="nl-NL"/>
        </w:rPr>
        <w:t xml:space="preserve">behoeven op grond van artikel 7, </w:t>
      </w:r>
      <w:r>
        <w:rPr>
          <w:szCs w:val="18"/>
          <w:lang w:val="nl-NL" w:eastAsia="nl-NL"/>
        </w:rPr>
        <w:t xml:space="preserve">aanhef en </w:t>
      </w:r>
      <w:r w:rsidRPr="0012774A">
        <w:rPr>
          <w:szCs w:val="18"/>
          <w:lang w:val="nl-NL" w:eastAsia="nl-NL"/>
        </w:rPr>
        <w:t xml:space="preserve">onderdeel f, van de Rijkswet goedkeuring en bekendmaking verdragen geen parlementaire goedkeuring, tenzij de Staten-Generaal zich thans het recht tot goedkeuring </w:t>
      </w:r>
      <w:proofErr w:type="spellStart"/>
      <w:r w:rsidRPr="0012774A">
        <w:rPr>
          <w:szCs w:val="18"/>
          <w:lang w:val="nl-NL" w:eastAsia="nl-NL"/>
        </w:rPr>
        <w:t>terzake</w:t>
      </w:r>
      <w:proofErr w:type="spellEnd"/>
      <w:r w:rsidRPr="0012774A">
        <w:rPr>
          <w:szCs w:val="18"/>
          <w:lang w:val="nl-NL" w:eastAsia="nl-NL"/>
        </w:rPr>
        <w:t xml:space="preserve"> voorbehouden.</w:t>
      </w:r>
    </w:p>
    <w:p w:rsidRPr="00D76BBB" w:rsidR="00780F8C" w:rsidP="00210BBE" w:rsidRDefault="00780F8C" w14:paraId="38F98ABB" w14:textId="77777777">
      <w:pPr>
        <w:spacing w:after="0" w:line="240" w:lineRule="atLeast"/>
        <w:rPr>
          <w:rFonts w:eastAsia="Calibri" w:cs="Calibri"/>
          <w:szCs w:val="18"/>
          <w:lang w:val="nl-NL"/>
        </w:rPr>
      </w:pPr>
    </w:p>
    <w:p w:rsidR="008A4014" w:rsidP="00DE22D4" w:rsidRDefault="008A4014" w14:paraId="74DA238D" w14:textId="7A5A7949">
      <w:pPr>
        <w:spacing w:after="0" w:line="240" w:lineRule="atLeast"/>
        <w:rPr>
          <w:b/>
          <w:bCs/>
          <w:szCs w:val="18"/>
          <w:lang w:val="nl-NL" w:eastAsia="nl-NL"/>
        </w:rPr>
      </w:pPr>
      <w:r w:rsidRPr="00E21856">
        <w:rPr>
          <w:b/>
          <w:bCs/>
          <w:szCs w:val="18"/>
          <w:lang w:val="nl-NL" w:eastAsia="nl-NL"/>
        </w:rPr>
        <w:lastRenderedPageBreak/>
        <w:t>Bijlage</w:t>
      </w:r>
      <w:r w:rsidR="00536BBD">
        <w:rPr>
          <w:b/>
          <w:bCs/>
          <w:szCs w:val="18"/>
          <w:lang w:val="nl-NL" w:eastAsia="nl-NL"/>
        </w:rPr>
        <w:t xml:space="preserve"> 1</w:t>
      </w:r>
      <w:r>
        <w:rPr>
          <w:b/>
          <w:bCs/>
          <w:szCs w:val="18"/>
          <w:lang w:val="nl-NL" w:eastAsia="nl-NL"/>
        </w:rPr>
        <w:t>: de deskundigenprocedure</w:t>
      </w:r>
      <w:r w:rsidR="009A264D">
        <w:rPr>
          <w:b/>
          <w:bCs/>
          <w:szCs w:val="18"/>
          <w:lang w:val="nl-NL" w:eastAsia="nl-NL"/>
        </w:rPr>
        <w:t>.</w:t>
      </w:r>
    </w:p>
    <w:p w:rsidR="008A4014" w:rsidP="00DE22D4" w:rsidRDefault="008A4014" w14:paraId="6E71ABC2" w14:textId="35857281">
      <w:pPr>
        <w:spacing w:after="0" w:line="240" w:lineRule="atLeast"/>
        <w:rPr>
          <w:szCs w:val="18"/>
          <w:lang w:val="nl-NL" w:eastAsia="nl-NL"/>
        </w:rPr>
      </w:pPr>
    </w:p>
    <w:p w:rsidR="008A4014" w:rsidP="00DE22D4" w:rsidRDefault="009E33EB" w14:paraId="765A36DC" w14:textId="11D52965">
      <w:pPr>
        <w:spacing w:after="0" w:line="240" w:lineRule="atLeast"/>
        <w:rPr>
          <w:szCs w:val="18"/>
          <w:lang w:val="nl-NL" w:eastAsia="nl-NL"/>
        </w:rPr>
      </w:pPr>
      <w:r w:rsidRPr="00E21856">
        <w:rPr>
          <w:szCs w:val="18"/>
          <w:lang w:val="nl-NL" w:eastAsia="nl-NL"/>
        </w:rPr>
        <w:t xml:space="preserve">Voor de </w:t>
      </w:r>
      <w:r>
        <w:rPr>
          <w:szCs w:val="18"/>
          <w:lang w:val="nl-NL" w:eastAsia="nl-NL"/>
        </w:rPr>
        <w:t xml:space="preserve">vergunninghouders en de </w:t>
      </w:r>
      <w:r w:rsidR="00466236">
        <w:rPr>
          <w:szCs w:val="18"/>
          <w:lang w:val="nl-NL" w:eastAsia="nl-NL"/>
        </w:rPr>
        <w:t>p</w:t>
      </w:r>
      <w:r>
        <w:rPr>
          <w:szCs w:val="18"/>
          <w:lang w:val="nl-NL" w:eastAsia="nl-NL"/>
        </w:rPr>
        <w:t xml:space="preserve">artijen </w:t>
      </w:r>
      <w:r w:rsidRPr="00E21856">
        <w:rPr>
          <w:szCs w:val="18"/>
          <w:lang w:val="nl-NL" w:eastAsia="nl-NL"/>
        </w:rPr>
        <w:t xml:space="preserve">is het van belang vast te stellen </w:t>
      </w:r>
      <w:r w:rsidR="0067465F">
        <w:rPr>
          <w:szCs w:val="18"/>
          <w:lang w:val="nl-NL" w:eastAsia="nl-NL"/>
        </w:rPr>
        <w:t xml:space="preserve">wat de omvang en de karakteristieken van een grensoverschrijdend veld zijn, </w:t>
      </w:r>
      <w:r w:rsidRPr="00E21856">
        <w:rPr>
          <w:szCs w:val="18"/>
          <w:lang w:val="nl-NL" w:eastAsia="nl-NL"/>
        </w:rPr>
        <w:t xml:space="preserve">hoeveel gas </w:t>
      </w:r>
      <w:r w:rsidR="0067465F">
        <w:rPr>
          <w:szCs w:val="18"/>
          <w:lang w:val="nl-NL" w:eastAsia="nl-NL"/>
        </w:rPr>
        <w:t xml:space="preserve">een grensoverschrijdend veld bevat </w:t>
      </w:r>
      <w:r w:rsidRPr="00E21856">
        <w:rPr>
          <w:szCs w:val="18"/>
          <w:lang w:val="nl-NL" w:eastAsia="nl-NL"/>
        </w:rPr>
        <w:t xml:space="preserve">en welk deel hiervan aan </w:t>
      </w:r>
      <w:r w:rsidR="0067465F">
        <w:rPr>
          <w:szCs w:val="18"/>
          <w:lang w:val="nl-NL" w:eastAsia="nl-NL"/>
        </w:rPr>
        <w:t xml:space="preserve">de </w:t>
      </w:r>
      <w:r w:rsidR="0042328C">
        <w:rPr>
          <w:szCs w:val="18"/>
          <w:lang w:val="nl-NL" w:eastAsia="nl-NL"/>
        </w:rPr>
        <w:t>(</w:t>
      </w:r>
      <w:r w:rsidR="000C034C">
        <w:rPr>
          <w:szCs w:val="18"/>
          <w:lang w:val="nl-NL" w:eastAsia="nl-NL"/>
        </w:rPr>
        <w:t>mede)</w:t>
      </w:r>
      <w:r w:rsidR="0067465F">
        <w:rPr>
          <w:szCs w:val="18"/>
          <w:lang w:val="nl-NL" w:eastAsia="nl-NL"/>
        </w:rPr>
        <w:t xml:space="preserve">vergunninghouders en </w:t>
      </w:r>
      <w:bookmarkStart w:name="_Hlk141196385" w:id="10"/>
      <w:r w:rsidR="0067465F">
        <w:rPr>
          <w:szCs w:val="18"/>
          <w:lang w:val="nl-NL" w:eastAsia="nl-NL"/>
        </w:rPr>
        <w:t xml:space="preserve">aan de </w:t>
      </w:r>
      <w:r w:rsidR="00466236">
        <w:rPr>
          <w:szCs w:val="18"/>
          <w:lang w:val="nl-NL" w:eastAsia="nl-NL"/>
        </w:rPr>
        <w:t>p</w:t>
      </w:r>
      <w:r w:rsidR="0067465F">
        <w:rPr>
          <w:szCs w:val="18"/>
          <w:lang w:val="nl-NL" w:eastAsia="nl-NL"/>
        </w:rPr>
        <w:t xml:space="preserve">artijen </w:t>
      </w:r>
      <w:bookmarkEnd w:id="10"/>
      <w:r w:rsidR="0067465F">
        <w:rPr>
          <w:szCs w:val="18"/>
          <w:lang w:val="nl-NL" w:eastAsia="nl-NL"/>
        </w:rPr>
        <w:t>toekomt.</w:t>
      </w:r>
      <w:r w:rsidRPr="00E21856">
        <w:rPr>
          <w:szCs w:val="18"/>
          <w:lang w:val="nl-NL" w:eastAsia="nl-NL"/>
        </w:rPr>
        <w:t xml:space="preserve"> Derhalve voorziet </w:t>
      </w:r>
      <w:r w:rsidR="0067465F">
        <w:rPr>
          <w:szCs w:val="18"/>
          <w:lang w:val="nl-NL" w:eastAsia="nl-NL"/>
        </w:rPr>
        <w:t xml:space="preserve">het </w:t>
      </w:r>
      <w:r w:rsidR="0025157A">
        <w:rPr>
          <w:szCs w:val="18"/>
          <w:lang w:val="nl-NL" w:eastAsia="nl-NL"/>
        </w:rPr>
        <w:t>Verdrag</w:t>
      </w:r>
      <w:r w:rsidR="0067465F">
        <w:rPr>
          <w:szCs w:val="18"/>
          <w:lang w:val="nl-NL" w:eastAsia="nl-NL"/>
        </w:rPr>
        <w:t xml:space="preserve"> er in artikel </w:t>
      </w:r>
      <w:r w:rsidR="000F7517">
        <w:rPr>
          <w:szCs w:val="18"/>
          <w:lang w:val="nl-NL" w:eastAsia="nl-NL"/>
        </w:rPr>
        <w:t>15</w:t>
      </w:r>
      <w:r w:rsidR="0067465F">
        <w:rPr>
          <w:szCs w:val="18"/>
          <w:lang w:val="nl-NL" w:eastAsia="nl-NL"/>
        </w:rPr>
        <w:t xml:space="preserve"> in dat de vergunninghouders ten </w:t>
      </w:r>
      <w:r w:rsidR="000C034C">
        <w:rPr>
          <w:szCs w:val="18"/>
          <w:lang w:val="nl-NL" w:eastAsia="nl-NL"/>
        </w:rPr>
        <w:t xml:space="preserve">behoeve van de vaststelling </w:t>
      </w:r>
      <w:r w:rsidR="0067465F">
        <w:rPr>
          <w:szCs w:val="18"/>
          <w:lang w:val="nl-NL" w:eastAsia="nl-NL"/>
        </w:rPr>
        <w:t xml:space="preserve">van deze onderwerpen </w:t>
      </w:r>
      <w:r w:rsidR="0042328C">
        <w:rPr>
          <w:szCs w:val="18"/>
          <w:lang w:val="nl-NL" w:eastAsia="nl-NL"/>
        </w:rPr>
        <w:t xml:space="preserve">aan de </w:t>
      </w:r>
      <w:r w:rsidR="00466236">
        <w:rPr>
          <w:szCs w:val="18"/>
          <w:lang w:val="nl-NL" w:eastAsia="nl-NL"/>
        </w:rPr>
        <w:t>p</w:t>
      </w:r>
      <w:r w:rsidR="0042328C">
        <w:rPr>
          <w:szCs w:val="18"/>
          <w:lang w:val="nl-NL" w:eastAsia="nl-NL"/>
        </w:rPr>
        <w:t xml:space="preserve">artijen </w:t>
      </w:r>
      <w:r w:rsidR="0067465F">
        <w:rPr>
          <w:szCs w:val="18"/>
          <w:lang w:val="nl-NL" w:eastAsia="nl-NL"/>
        </w:rPr>
        <w:t xml:space="preserve">voorstellen doen en dat deze vervolgens door de </w:t>
      </w:r>
      <w:r w:rsidR="00466236">
        <w:rPr>
          <w:szCs w:val="18"/>
          <w:lang w:val="nl-NL" w:eastAsia="nl-NL"/>
        </w:rPr>
        <w:t>p</w:t>
      </w:r>
      <w:r w:rsidR="0067465F">
        <w:rPr>
          <w:szCs w:val="18"/>
          <w:lang w:val="nl-NL" w:eastAsia="nl-NL"/>
        </w:rPr>
        <w:t xml:space="preserve">artijen worden vastgesteld en op gezette tijden en volgens bepaalde procedures kunnen worden herzien. </w:t>
      </w:r>
      <w:r w:rsidR="000C034C">
        <w:rPr>
          <w:szCs w:val="18"/>
          <w:lang w:val="nl-NL" w:eastAsia="nl-NL"/>
        </w:rPr>
        <w:t xml:space="preserve">Indien de </w:t>
      </w:r>
      <w:r w:rsidR="00466236">
        <w:rPr>
          <w:szCs w:val="18"/>
          <w:lang w:val="nl-NL" w:eastAsia="nl-NL"/>
        </w:rPr>
        <w:t>p</w:t>
      </w:r>
      <w:r w:rsidR="000C034C">
        <w:rPr>
          <w:szCs w:val="18"/>
          <w:lang w:val="nl-NL" w:eastAsia="nl-NL"/>
        </w:rPr>
        <w:t xml:space="preserve">artijen op basis van de ontvangen voorstellen binnen 60 dagen, of </w:t>
      </w:r>
      <w:r w:rsidR="008356DA">
        <w:rPr>
          <w:szCs w:val="18"/>
          <w:lang w:val="nl-NL" w:eastAsia="nl-NL"/>
        </w:rPr>
        <w:t xml:space="preserve">binnen </w:t>
      </w:r>
      <w:r w:rsidR="000C034C">
        <w:rPr>
          <w:szCs w:val="18"/>
          <w:lang w:val="nl-NL" w:eastAsia="nl-NL"/>
        </w:rPr>
        <w:t xml:space="preserve">een andere nader overeengekomen termijn, nadat zij de voorstellen hebben ontvangen geen overeenstemming hebben kunnen bereiken over een vaststelling of een herziene vaststelling, dan wordt het conflict voorgelegd aan een onafhankelijke deskundige. </w:t>
      </w:r>
      <w:r w:rsidR="008356DA">
        <w:rPr>
          <w:szCs w:val="18"/>
          <w:lang w:val="nl-NL" w:eastAsia="nl-NL"/>
        </w:rPr>
        <w:t>De benoeming en handelwijze van de deskundige</w:t>
      </w:r>
      <w:r w:rsidR="0071506E">
        <w:rPr>
          <w:szCs w:val="18"/>
          <w:lang w:val="nl-NL" w:eastAsia="nl-NL"/>
        </w:rPr>
        <w:t xml:space="preserve">, alsmede </w:t>
      </w:r>
      <w:r w:rsidR="0050433E">
        <w:rPr>
          <w:szCs w:val="18"/>
          <w:lang w:val="nl-NL" w:eastAsia="nl-NL"/>
        </w:rPr>
        <w:t xml:space="preserve">de </w:t>
      </w:r>
      <w:r w:rsidR="00D101D6">
        <w:rPr>
          <w:szCs w:val="18"/>
          <w:lang w:val="nl-NL" w:eastAsia="nl-NL"/>
        </w:rPr>
        <w:t xml:space="preserve">procedure en de </w:t>
      </w:r>
      <w:r w:rsidR="0071506E">
        <w:rPr>
          <w:szCs w:val="18"/>
          <w:lang w:val="nl-NL" w:eastAsia="nl-NL"/>
        </w:rPr>
        <w:t xml:space="preserve">termijnen </w:t>
      </w:r>
      <w:r w:rsidR="00F533E7">
        <w:rPr>
          <w:szCs w:val="18"/>
          <w:lang w:val="nl-NL" w:eastAsia="nl-NL"/>
        </w:rPr>
        <w:t xml:space="preserve">om </w:t>
      </w:r>
      <w:r w:rsidR="0071506E">
        <w:rPr>
          <w:szCs w:val="18"/>
          <w:lang w:val="nl-NL" w:eastAsia="nl-NL"/>
        </w:rPr>
        <w:t>tot een</w:t>
      </w:r>
      <w:r w:rsidR="00722C52">
        <w:rPr>
          <w:szCs w:val="18"/>
          <w:lang w:val="nl-NL" w:eastAsia="nl-NL"/>
        </w:rPr>
        <w:t xml:space="preserve"> definitieve en bindende beslissing </w:t>
      </w:r>
      <w:r w:rsidR="00F533E7">
        <w:rPr>
          <w:szCs w:val="18"/>
          <w:lang w:val="nl-NL" w:eastAsia="nl-NL"/>
        </w:rPr>
        <w:t>te komen</w:t>
      </w:r>
      <w:r w:rsidR="00722C52">
        <w:rPr>
          <w:szCs w:val="18"/>
          <w:lang w:val="nl-NL" w:eastAsia="nl-NL"/>
        </w:rPr>
        <w:t>,</w:t>
      </w:r>
      <w:r w:rsidR="008356DA">
        <w:rPr>
          <w:szCs w:val="18"/>
          <w:lang w:val="nl-NL" w:eastAsia="nl-NL"/>
        </w:rPr>
        <w:t xml:space="preserve"> </w:t>
      </w:r>
      <w:r w:rsidR="00722C52">
        <w:rPr>
          <w:szCs w:val="18"/>
          <w:lang w:val="nl-NL" w:eastAsia="nl-NL"/>
        </w:rPr>
        <w:t>zijn</w:t>
      </w:r>
      <w:r w:rsidR="008356DA">
        <w:rPr>
          <w:szCs w:val="18"/>
          <w:lang w:val="nl-NL" w:eastAsia="nl-NL"/>
        </w:rPr>
        <w:t xml:space="preserve"> geregeld in de </w:t>
      </w:r>
      <w:r w:rsidR="00697F70">
        <w:rPr>
          <w:szCs w:val="18"/>
          <w:lang w:val="nl-NL" w:eastAsia="nl-NL"/>
        </w:rPr>
        <w:t>B</w:t>
      </w:r>
      <w:r w:rsidR="008356DA">
        <w:rPr>
          <w:szCs w:val="18"/>
          <w:lang w:val="nl-NL" w:eastAsia="nl-NL"/>
        </w:rPr>
        <w:t>ijlage</w:t>
      </w:r>
      <w:r w:rsidR="00536BBD">
        <w:rPr>
          <w:szCs w:val="18"/>
          <w:lang w:val="nl-NL" w:eastAsia="nl-NL"/>
        </w:rPr>
        <w:t>n</w:t>
      </w:r>
      <w:r w:rsidR="008356DA">
        <w:rPr>
          <w:szCs w:val="18"/>
          <w:lang w:val="nl-NL" w:eastAsia="nl-NL"/>
        </w:rPr>
        <w:t>.</w:t>
      </w:r>
      <w:r w:rsidR="000C034C">
        <w:rPr>
          <w:szCs w:val="18"/>
          <w:lang w:val="nl-NL" w:eastAsia="nl-NL"/>
        </w:rPr>
        <w:t xml:space="preserve">  </w:t>
      </w:r>
    </w:p>
    <w:p w:rsidR="008A4014" w:rsidP="00DE22D4" w:rsidRDefault="008A4014" w14:paraId="1BFCB5C2" w14:textId="48D58A40">
      <w:pPr>
        <w:spacing w:after="0" w:line="240" w:lineRule="atLeast"/>
        <w:rPr>
          <w:szCs w:val="18"/>
          <w:lang w:val="nl-NL" w:eastAsia="nl-NL"/>
        </w:rPr>
      </w:pPr>
    </w:p>
    <w:p w:rsidRPr="00E21856" w:rsidR="00D05B75" w:rsidP="00DE22D4" w:rsidRDefault="000F7517" w14:paraId="0CAFEA6A" w14:textId="6F60D89E">
      <w:pPr>
        <w:spacing w:after="0" w:line="240" w:lineRule="atLeast"/>
        <w:rPr>
          <w:b/>
          <w:bCs/>
          <w:szCs w:val="18"/>
          <w:lang w:val="nl-NL" w:eastAsia="nl-NL"/>
        </w:rPr>
      </w:pPr>
      <w:r>
        <w:rPr>
          <w:b/>
          <w:bCs/>
          <w:szCs w:val="18"/>
          <w:lang w:val="nl-NL" w:eastAsia="nl-NL"/>
        </w:rPr>
        <w:t>B</w:t>
      </w:r>
      <w:r w:rsidRPr="00E21856" w:rsidR="008A4014">
        <w:rPr>
          <w:b/>
          <w:bCs/>
          <w:szCs w:val="18"/>
          <w:lang w:val="nl-NL" w:eastAsia="nl-NL"/>
        </w:rPr>
        <w:t>ijlage</w:t>
      </w:r>
      <w:r w:rsidR="00536BBD">
        <w:rPr>
          <w:b/>
          <w:bCs/>
          <w:szCs w:val="18"/>
          <w:lang w:val="nl-NL" w:eastAsia="nl-NL"/>
        </w:rPr>
        <w:t xml:space="preserve"> 2</w:t>
      </w:r>
      <w:r w:rsidR="008A4014">
        <w:rPr>
          <w:b/>
          <w:bCs/>
          <w:szCs w:val="18"/>
          <w:lang w:val="nl-NL" w:eastAsia="nl-NL"/>
        </w:rPr>
        <w:t>: model optreden bij belangenconflicten</w:t>
      </w:r>
      <w:r w:rsidR="009A264D">
        <w:rPr>
          <w:b/>
          <w:bCs/>
          <w:szCs w:val="18"/>
          <w:lang w:val="nl-NL" w:eastAsia="nl-NL"/>
        </w:rPr>
        <w:t>.</w:t>
      </w:r>
    </w:p>
    <w:p w:rsidR="008A4014" w:rsidP="00DE22D4" w:rsidRDefault="008A4014" w14:paraId="37613EA9" w14:textId="583239A2">
      <w:pPr>
        <w:spacing w:after="0" w:line="240" w:lineRule="atLeast"/>
        <w:rPr>
          <w:szCs w:val="18"/>
          <w:lang w:val="nl-NL" w:eastAsia="nl-NL"/>
        </w:rPr>
      </w:pPr>
    </w:p>
    <w:p w:rsidR="00F533E7" w:rsidP="00DE22D4" w:rsidRDefault="00F533E7" w14:paraId="041048DD" w14:textId="47E60E80">
      <w:pPr>
        <w:spacing w:after="0" w:line="240" w:lineRule="atLeast"/>
        <w:rPr>
          <w:szCs w:val="18"/>
          <w:lang w:val="nl-NL" w:eastAsia="nl-NL"/>
        </w:rPr>
      </w:pPr>
      <w:r>
        <w:rPr>
          <w:szCs w:val="18"/>
          <w:lang w:val="nl-NL" w:eastAsia="nl-NL"/>
        </w:rPr>
        <w:t xml:space="preserve">Om de onafhankelijkheid te waarborgen, dient </w:t>
      </w:r>
      <w:r w:rsidR="0002224F">
        <w:rPr>
          <w:szCs w:val="18"/>
          <w:lang w:val="nl-NL" w:eastAsia="nl-NL"/>
        </w:rPr>
        <w:t xml:space="preserve">de deskundige </w:t>
      </w:r>
      <w:r w:rsidRPr="00E21856">
        <w:rPr>
          <w:szCs w:val="18"/>
          <w:lang w:val="nl-NL" w:eastAsia="nl-NL"/>
        </w:rPr>
        <w:t xml:space="preserve">voor </w:t>
      </w:r>
      <w:r w:rsidR="0002224F">
        <w:rPr>
          <w:szCs w:val="18"/>
          <w:lang w:val="nl-NL" w:eastAsia="nl-NL"/>
        </w:rPr>
        <w:t xml:space="preserve">de </w:t>
      </w:r>
      <w:r w:rsidRPr="00E21856">
        <w:rPr>
          <w:szCs w:val="18"/>
          <w:lang w:val="nl-NL" w:eastAsia="nl-NL"/>
        </w:rPr>
        <w:t xml:space="preserve">aanvaarding van </w:t>
      </w:r>
      <w:r>
        <w:rPr>
          <w:szCs w:val="18"/>
          <w:lang w:val="nl-NL" w:eastAsia="nl-NL"/>
        </w:rPr>
        <w:t>zijn of haar</w:t>
      </w:r>
      <w:r w:rsidRPr="00E21856">
        <w:rPr>
          <w:szCs w:val="18"/>
          <w:lang w:val="nl-NL" w:eastAsia="nl-NL"/>
        </w:rPr>
        <w:t xml:space="preserve"> benoeming een verklaring </w:t>
      </w:r>
      <w:r>
        <w:rPr>
          <w:szCs w:val="18"/>
          <w:lang w:val="nl-NL" w:eastAsia="nl-NL"/>
        </w:rPr>
        <w:t xml:space="preserve">te ondertekenen die is opgesteld volgens het voorgeschreven model. </w:t>
      </w:r>
      <w:r w:rsidRPr="00E21856">
        <w:rPr>
          <w:szCs w:val="18"/>
          <w:lang w:val="nl-NL" w:eastAsia="nl-NL"/>
        </w:rPr>
        <w:t xml:space="preserve">Indien de </w:t>
      </w:r>
      <w:r>
        <w:rPr>
          <w:szCs w:val="18"/>
          <w:lang w:val="nl-NL" w:eastAsia="nl-NL"/>
        </w:rPr>
        <w:t>deskundige</w:t>
      </w:r>
      <w:r w:rsidRPr="00E21856">
        <w:rPr>
          <w:szCs w:val="18"/>
          <w:lang w:val="nl-NL" w:eastAsia="nl-NL"/>
        </w:rPr>
        <w:t xml:space="preserve"> gebruik maakt van de mogelijkheid om medewerkers aan te stellen, </w:t>
      </w:r>
      <w:r w:rsidR="00466236">
        <w:rPr>
          <w:szCs w:val="18"/>
          <w:lang w:val="nl-NL" w:eastAsia="nl-NL"/>
        </w:rPr>
        <w:t xml:space="preserve">dan </w:t>
      </w:r>
      <w:r w:rsidRPr="00E21856">
        <w:rPr>
          <w:szCs w:val="18"/>
          <w:lang w:val="nl-NL" w:eastAsia="nl-NL"/>
        </w:rPr>
        <w:t xml:space="preserve">dienen zij ook een dergelijke verklaring af te leggen. In </w:t>
      </w:r>
      <w:r>
        <w:rPr>
          <w:szCs w:val="18"/>
          <w:lang w:val="nl-NL" w:eastAsia="nl-NL"/>
        </w:rPr>
        <w:t>B</w:t>
      </w:r>
      <w:r w:rsidRPr="00E21856">
        <w:rPr>
          <w:szCs w:val="18"/>
          <w:lang w:val="nl-NL" w:eastAsia="nl-NL"/>
        </w:rPr>
        <w:t xml:space="preserve">ijlage </w:t>
      </w:r>
      <w:r w:rsidR="00536BBD">
        <w:rPr>
          <w:szCs w:val="18"/>
          <w:lang w:val="nl-NL" w:eastAsia="nl-NL"/>
        </w:rPr>
        <w:t xml:space="preserve">2 </w:t>
      </w:r>
      <w:r>
        <w:rPr>
          <w:szCs w:val="18"/>
          <w:lang w:val="nl-NL" w:eastAsia="nl-NL"/>
        </w:rPr>
        <w:t>zijn</w:t>
      </w:r>
      <w:r w:rsidRPr="00E21856">
        <w:rPr>
          <w:szCs w:val="18"/>
          <w:lang w:val="nl-NL" w:eastAsia="nl-NL"/>
        </w:rPr>
        <w:t xml:space="preserve"> hiertoe modelverklaringen opgenomen</w:t>
      </w:r>
      <w:r w:rsidR="0002224F">
        <w:rPr>
          <w:szCs w:val="18"/>
          <w:lang w:val="nl-NL" w:eastAsia="nl-NL"/>
        </w:rPr>
        <w:t xml:space="preserve"> die de gewenste onafhankelijkheid waarborgen.</w:t>
      </w:r>
    </w:p>
    <w:p w:rsidR="008A4014" w:rsidP="00DE22D4" w:rsidRDefault="008A4014" w14:paraId="0D604FC0" w14:textId="42E0342B">
      <w:pPr>
        <w:spacing w:after="0" w:line="240" w:lineRule="atLeast"/>
        <w:rPr>
          <w:szCs w:val="18"/>
          <w:lang w:val="nl-NL" w:eastAsia="nl-NL"/>
        </w:rPr>
      </w:pPr>
    </w:p>
    <w:p w:rsidR="0097243A" w:rsidP="00DE22D4" w:rsidRDefault="0097243A" w14:paraId="2E12B94C" w14:textId="62439BD3">
      <w:pPr>
        <w:spacing w:after="0" w:line="240" w:lineRule="atLeast"/>
        <w:rPr>
          <w:szCs w:val="18"/>
          <w:lang w:val="nl-NL"/>
        </w:rPr>
      </w:pPr>
    </w:p>
    <w:p w:rsidR="00614418" w:rsidP="00DE22D4" w:rsidRDefault="00614418" w14:paraId="53110F5B" w14:textId="77777777">
      <w:pPr>
        <w:spacing w:after="0" w:line="240" w:lineRule="atLeast"/>
        <w:rPr>
          <w:szCs w:val="18"/>
          <w:lang w:val="nl-NL"/>
        </w:rPr>
      </w:pPr>
    </w:p>
    <w:p w:rsidR="00536BBD" w:rsidP="00DE22D4" w:rsidRDefault="00536BBD" w14:paraId="49674318" w14:textId="77777777">
      <w:pPr>
        <w:spacing w:after="0" w:line="240" w:lineRule="atLeast"/>
        <w:rPr>
          <w:szCs w:val="18"/>
          <w:lang w:val="nl-NL"/>
        </w:rPr>
      </w:pPr>
    </w:p>
    <w:p w:rsidRPr="00B1050B" w:rsidR="00536BBD" w:rsidP="00DE22D4" w:rsidRDefault="00536BBD" w14:paraId="425EDD72" w14:textId="77777777">
      <w:pPr>
        <w:spacing w:after="0" w:line="240" w:lineRule="atLeast"/>
        <w:rPr>
          <w:szCs w:val="18"/>
          <w:lang w:val="nl-NL"/>
        </w:rPr>
      </w:pPr>
    </w:p>
    <w:p w:rsidR="008A4014" w:rsidP="00DE22D4" w:rsidRDefault="008A4014" w14:paraId="33004ADD" w14:textId="77777777">
      <w:pPr>
        <w:spacing w:after="0" w:line="240" w:lineRule="atLeast"/>
        <w:rPr>
          <w:szCs w:val="18"/>
          <w:lang w:val="nl-NL"/>
        </w:rPr>
      </w:pPr>
    </w:p>
    <w:p w:rsidRPr="00B1050B" w:rsidR="0097243A" w:rsidP="00DE22D4" w:rsidRDefault="0097243A" w14:paraId="5C17BBB0" w14:textId="1AD29BE3">
      <w:pPr>
        <w:spacing w:after="0" w:line="240" w:lineRule="atLeast"/>
        <w:rPr>
          <w:szCs w:val="18"/>
          <w:lang w:val="nl-NL"/>
        </w:rPr>
      </w:pPr>
      <w:r w:rsidRPr="00B1050B">
        <w:rPr>
          <w:szCs w:val="18"/>
          <w:lang w:val="nl-NL"/>
        </w:rPr>
        <w:t xml:space="preserve">De </w:t>
      </w:r>
      <w:r w:rsidR="00416E4B">
        <w:rPr>
          <w:szCs w:val="18"/>
          <w:lang w:val="nl-NL"/>
        </w:rPr>
        <w:t>Minister van</w:t>
      </w:r>
      <w:r w:rsidRPr="000E4A26" w:rsidR="000E4A26">
        <w:rPr>
          <w:szCs w:val="18"/>
          <w:lang w:val="nl-NL"/>
        </w:rPr>
        <w:t xml:space="preserve"> Klimaat</w:t>
      </w:r>
      <w:r w:rsidR="00416E4B">
        <w:rPr>
          <w:szCs w:val="18"/>
          <w:lang w:val="nl-NL"/>
        </w:rPr>
        <w:t xml:space="preserve"> en Groene Groei</w:t>
      </w:r>
      <w:r w:rsidRPr="00B1050B">
        <w:rPr>
          <w:szCs w:val="18"/>
          <w:lang w:val="nl-NL"/>
        </w:rPr>
        <w:t>,</w:t>
      </w:r>
    </w:p>
    <w:p w:rsidR="0097243A" w:rsidP="00DE22D4" w:rsidRDefault="0097243A" w14:paraId="24408414" w14:textId="77777777">
      <w:pPr>
        <w:spacing w:after="0" w:line="240" w:lineRule="atLeast"/>
        <w:rPr>
          <w:szCs w:val="18"/>
          <w:lang w:val="nl-NL"/>
        </w:rPr>
      </w:pPr>
    </w:p>
    <w:p w:rsidR="00536BBD" w:rsidP="00DE22D4" w:rsidRDefault="00536BBD" w14:paraId="532C489B" w14:textId="77777777">
      <w:pPr>
        <w:spacing w:after="0" w:line="240" w:lineRule="atLeast"/>
        <w:rPr>
          <w:szCs w:val="18"/>
          <w:lang w:val="nl-NL"/>
        </w:rPr>
      </w:pPr>
    </w:p>
    <w:p w:rsidR="00614418" w:rsidP="00DE22D4" w:rsidRDefault="00614418" w14:paraId="628049CE" w14:textId="77777777">
      <w:pPr>
        <w:spacing w:after="0" w:line="240" w:lineRule="atLeast"/>
        <w:rPr>
          <w:szCs w:val="18"/>
          <w:lang w:val="nl-NL"/>
        </w:rPr>
      </w:pPr>
    </w:p>
    <w:p w:rsidR="00536BBD" w:rsidP="00DE22D4" w:rsidRDefault="00536BBD" w14:paraId="3A8EEB36" w14:textId="77777777">
      <w:pPr>
        <w:spacing w:after="0" w:line="240" w:lineRule="atLeast"/>
        <w:rPr>
          <w:szCs w:val="18"/>
          <w:lang w:val="nl-NL"/>
        </w:rPr>
      </w:pPr>
    </w:p>
    <w:p w:rsidR="00614418" w:rsidP="00DE22D4" w:rsidRDefault="00614418" w14:paraId="5FD148FE" w14:textId="77777777">
      <w:pPr>
        <w:spacing w:after="0" w:line="240" w:lineRule="atLeast"/>
        <w:rPr>
          <w:szCs w:val="18"/>
          <w:lang w:val="nl-NL"/>
        </w:rPr>
      </w:pPr>
    </w:p>
    <w:p w:rsidR="00614418" w:rsidP="00DE22D4" w:rsidRDefault="00614418" w14:paraId="01D3E80E" w14:textId="77777777">
      <w:pPr>
        <w:spacing w:after="0" w:line="240" w:lineRule="atLeast"/>
        <w:rPr>
          <w:szCs w:val="18"/>
          <w:lang w:val="nl-NL"/>
        </w:rPr>
      </w:pPr>
    </w:p>
    <w:p w:rsidR="00614418" w:rsidP="00DE22D4" w:rsidRDefault="00614418" w14:paraId="1AD2B13B" w14:textId="77777777">
      <w:pPr>
        <w:spacing w:after="0" w:line="240" w:lineRule="atLeast"/>
        <w:rPr>
          <w:szCs w:val="18"/>
          <w:lang w:val="nl-NL"/>
        </w:rPr>
      </w:pPr>
    </w:p>
    <w:p w:rsidR="00536BBD" w:rsidP="00DE22D4" w:rsidRDefault="00536BBD" w14:paraId="2A48B43F" w14:textId="77777777">
      <w:pPr>
        <w:spacing w:after="0" w:line="240" w:lineRule="atLeast"/>
        <w:rPr>
          <w:szCs w:val="18"/>
          <w:lang w:val="nl-NL"/>
        </w:rPr>
      </w:pPr>
    </w:p>
    <w:p w:rsidR="00672BF8" w:rsidP="00DE22D4" w:rsidRDefault="00672BF8" w14:paraId="2BB1BABB" w14:textId="77777777">
      <w:pPr>
        <w:spacing w:after="0" w:line="240" w:lineRule="atLeast"/>
        <w:rPr>
          <w:szCs w:val="18"/>
          <w:lang w:val="nl-NL"/>
        </w:rPr>
      </w:pPr>
    </w:p>
    <w:p w:rsidRPr="00B1050B" w:rsidR="00536BBD" w:rsidP="00DE22D4" w:rsidRDefault="00536BBD" w14:paraId="1C4947D2" w14:textId="77777777">
      <w:pPr>
        <w:spacing w:after="0" w:line="240" w:lineRule="atLeast"/>
        <w:rPr>
          <w:szCs w:val="18"/>
          <w:lang w:val="nl-NL"/>
        </w:rPr>
      </w:pPr>
    </w:p>
    <w:p w:rsidRPr="00B1050B" w:rsidR="006B02DB" w:rsidP="00DE22D4" w:rsidRDefault="00DD20D3" w14:paraId="66C25802" w14:textId="4374BE6D">
      <w:pPr>
        <w:spacing w:after="0" w:line="240" w:lineRule="atLeast"/>
        <w:rPr>
          <w:szCs w:val="18"/>
          <w:lang w:val="nl-NL"/>
        </w:rPr>
      </w:pPr>
      <w:r w:rsidRPr="00B1050B">
        <w:rPr>
          <w:szCs w:val="18"/>
          <w:lang w:val="nl-NL"/>
        </w:rPr>
        <w:t xml:space="preserve">De </w:t>
      </w:r>
      <w:r w:rsidRPr="00B1050B" w:rsidR="0097243A">
        <w:rPr>
          <w:szCs w:val="18"/>
          <w:lang w:val="nl-NL"/>
        </w:rPr>
        <w:t xml:space="preserve">Minister </w:t>
      </w:r>
      <w:r w:rsidRPr="00B1050B">
        <w:rPr>
          <w:szCs w:val="18"/>
          <w:lang w:val="nl-NL"/>
        </w:rPr>
        <w:t>van Buitenlandse Zaken,</w:t>
      </w:r>
    </w:p>
    <w:sectPr w:rsidRPr="00B1050B" w:rsidR="006B02DB" w:rsidSect="005B58F9">
      <w:footerReference w:type="even" r:id="rId8"/>
      <w:footerReference w:type="default" r:id="rId9"/>
      <w:footerReference w:type="first" r:id="rId10"/>
      <w:pgSz w:w="12240" w:h="15840"/>
      <w:pgMar w:top="1418" w:right="720" w:bottom="1418" w:left="720" w:header="34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C311" w14:textId="77777777" w:rsidR="00277A63" w:rsidRDefault="00277A63" w:rsidP="001168AD">
      <w:pPr>
        <w:spacing w:after="0"/>
      </w:pPr>
      <w:r>
        <w:separator/>
      </w:r>
    </w:p>
  </w:endnote>
  <w:endnote w:type="continuationSeparator" w:id="0">
    <w:p w14:paraId="4A4C2218" w14:textId="77777777" w:rsidR="00277A63" w:rsidRDefault="00277A63" w:rsidP="0011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9712" w14:textId="412AB069" w:rsidR="008822D0" w:rsidRDefault="008822D0">
    <w:pPr>
      <w:pStyle w:val="Footer"/>
    </w:pPr>
    <w:r>
      <w:rPr>
        <w:noProof/>
      </w:rPr>
      <mc:AlternateContent>
        <mc:Choice Requires="wps">
          <w:drawing>
            <wp:anchor distT="0" distB="0" distL="0" distR="0" simplePos="0" relativeHeight="251659264" behindDoc="0" locked="0" layoutInCell="1" allowOverlap="1" wp14:anchorId="1DBE7B1F" wp14:editId="6686C90B">
              <wp:simplePos x="635" y="635"/>
              <wp:positionH relativeFrom="leftMargin">
                <wp:align>left</wp:align>
              </wp:positionH>
              <wp:positionV relativeFrom="paragraph">
                <wp:posOffset>635</wp:posOffset>
              </wp:positionV>
              <wp:extent cx="443865" cy="443865"/>
              <wp:effectExtent l="0" t="0" r="4445" b="3810"/>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D4C1F" w14:textId="2D2E18EE" w:rsidR="008822D0" w:rsidRPr="008822D0" w:rsidRDefault="008822D0">
                          <w:pPr>
                            <w:rPr>
                              <w:rFonts w:ascii="Calibri" w:eastAsia="Calibri" w:hAnsi="Calibri" w:cs="Calibri"/>
                              <w:noProof/>
                              <w:color w:val="000000"/>
                              <w:sz w:val="20"/>
                              <w:szCs w:val="20"/>
                            </w:rPr>
                          </w:pPr>
                          <w:r w:rsidRPr="008822D0">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BE7B1F"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0D4C1F" w14:textId="2D2E18EE" w:rsidR="008822D0" w:rsidRPr="008822D0" w:rsidRDefault="008822D0">
                    <w:pPr>
                      <w:rPr>
                        <w:rFonts w:ascii="Calibri" w:eastAsia="Calibri" w:hAnsi="Calibri" w:cs="Calibri"/>
                        <w:noProof/>
                        <w:color w:val="000000"/>
                        <w:sz w:val="20"/>
                        <w:szCs w:val="20"/>
                      </w:rPr>
                    </w:pPr>
                    <w:r w:rsidRPr="008822D0">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1873"/>
      <w:docPartObj>
        <w:docPartGallery w:val="Page Numbers (Bottom of Page)"/>
        <w:docPartUnique/>
      </w:docPartObj>
    </w:sdtPr>
    <w:sdtEndPr/>
    <w:sdtContent>
      <w:p w14:paraId="6D1C7F42" w14:textId="67C78DDF" w:rsidR="00001E07" w:rsidRDefault="00001E07">
        <w:pPr>
          <w:pStyle w:val="Footer"/>
          <w:jc w:val="center"/>
        </w:pPr>
        <w:r>
          <w:fldChar w:fldCharType="begin"/>
        </w:r>
        <w:r>
          <w:instrText>PAGE   \* MERGEFORMAT</w:instrText>
        </w:r>
        <w:r>
          <w:fldChar w:fldCharType="separate"/>
        </w:r>
        <w:r>
          <w:rPr>
            <w:lang w:val="nl-NL"/>
          </w:rPr>
          <w:t>2</w:t>
        </w:r>
        <w:r>
          <w:fldChar w:fldCharType="end"/>
        </w:r>
      </w:p>
    </w:sdtContent>
  </w:sdt>
  <w:p w14:paraId="222C4156" w14:textId="3664A463" w:rsidR="0039227D" w:rsidRDefault="0039227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5D86" w14:textId="0FAA1C2E" w:rsidR="008822D0" w:rsidRDefault="008822D0">
    <w:pPr>
      <w:pStyle w:val="Footer"/>
    </w:pPr>
    <w:r>
      <w:rPr>
        <w:noProof/>
      </w:rPr>
      <mc:AlternateContent>
        <mc:Choice Requires="wps">
          <w:drawing>
            <wp:anchor distT="0" distB="0" distL="0" distR="0" simplePos="0" relativeHeight="251658240" behindDoc="0" locked="0" layoutInCell="1" allowOverlap="1" wp14:anchorId="0C07C098" wp14:editId="6CF2BC81">
              <wp:simplePos x="635" y="635"/>
              <wp:positionH relativeFrom="leftMargin">
                <wp:align>left</wp:align>
              </wp:positionH>
              <wp:positionV relativeFrom="paragraph">
                <wp:posOffset>635</wp:posOffset>
              </wp:positionV>
              <wp:extent cx="443865" cy="443865"/>
              <wp:effectExtent l="0" t="0" r="4445" b="3810"/>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DA86CD" w14:textId="7272682C" w:rsidR="008822D0" w:rsidRPr="008822D0" w:rsidRDefault="008822D0">
                          <w:pPr>
                            <w:rPr>
                              <w:rFonts w:ascii="Calibri" w:eastAsia="Calibri" w:hAnsi="Calibri" w:cs="Calibri"/>
                              <w:noProof/>
                              <w:color w:val="000000"/>
                              <w:sz w:val="20"/>
                              <w:szCs w:val="20"/>
                            </w:rPr>
                          </w:pPr>
                          <w:r w:rsidRPr="008822D0">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07C098"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8DA86CD" w14:textId="7272682C" w:rsidR="008822D0" w:rsidRPr="008822D0" w:rsidRDefault="008822D0">
                    <w:pPr>
                      <w:rPr>
                        <w:rFonts w:ascii="Calibri" w:eastAsia="Calibri" w:hAnsi="Calibri" w:cs="Calibri"/>
                        <w:noProof/>
                        <w:color w:val="000000"/>
                        <w:sz w:val="20"/>
                        <w:szCs w:val="20"/>
                      </w:rPr>
                    </w:pPr>
                    <w:r w:rsidRPr="008822D0">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911B" w14:textId="77777777" w:rsidR="00277A63" w:rsidRDefault="00277A63" w:rsidP="001168AD">
      <w:pPr>
        <w:spacing w:after="0"/>
      </w:pPr>
      <w:r>
        <w:separator/>
      </w:r>
    </w:p>
  </w:footnote>
  <w:footnote w:type="continuationSeparator" w:id="0">
    <w:p w14:paraId="20913468" w14:textId="77777777" w:rsidR="00277A63" w:rsidRDefault="00277A63" w:rsidP="001168AD">
      <w:pPr>
        <w:spacing w:after="0"/>
      </w:pPr>
      <w:r>
        <w:continuationSeparator/>
      </w:r>
    </w:p>
  </w:footnote>
  <w:footnote w:id="1">
    <w:p w14:paraId="1E6AD44B" w14:textId="01E97C73" w:rsidR="00E3070C" w:rsidRPr="00866E08" w:rsidRDefault="00E3070C">
      <w:pPr>
        <w:pStyle w:val="FootnoteText"/>
        <w:rPr>
          <w:sz w:val="16"/>
          <w:szCs w:val="16"/>
          <w:lang w:val="nl-NL"/>
        </w:rPr>
      </w:pPr>
      <w:r w:rsidRPr="00866E08">
        <w:rPr>
          <w:rStyle w:val="FootnoteReference"/>
          <w:sz w:val="16"/>
          <w:szCs w:val="16"/>
        </w:rPr>
        <w:footnoteRef/>
      </w:r>
      <w:r w:rsidRPr="00866E08">
        <w:rPr>
          <w:sz w:val="16"/>
          <w:szCs w:val="16"/>
          <w:lang w:val="nl-NL"/>
        </w:rPr>
        <w:t xml:space="preserve"> </w:t>
      </w:r>
      <w:r w:rsidR="006F6811" w:rsidRPr="00866E08">
        <w:rPr>
          <w:sz w:val="16"/>
          <w:szCs w:val="16"/>
          <w:lang w:val="nl-NL"/>
        </w:rPr>
        <w:t>Kamerstukken II 2016/17, 34072, nr. 4, p. 2.</w:t>
      </w:r>
    </w:p>
  </w:footnote>
  <w:footnote w:id="2">
    <w:p w14:paraId="6160BEFD" w14:textId="49605488" w:rsidR="00231A83" w:rsidRPr="00866E08" w:rsidRDefault="00231A83">
      <w:pPr>
        <w:pStyle w:val="FootnoteText"/>
        <w:rPr>
          <w:sz w:val="16"/>
          <w:szCs w:val="16"/>
          <w:lang w:val="nl-NL"/>
        </w:rPr>
      </w:pPr>
      <w:r w:rsidRPr="00866E08">
        <w:rPr>
          <w:rStyle w:val="FootnoteReference"/>
          <w:sz w:val="16"/>
          <w:szCs w:val="16"/>
        </w:rPr>
        <w:footnoteRef/>
      </w:r>
      <w:r w:rsidRPr="00866E08">
        <w:rPr>
          <w:sz w:val="16"/>
          <w:szCs w:val="16"/>
          <w:lang w:val="nl-NL"/>
        </w:rPr>
        <w:t xml:space="preserve"> </w:t>
      </w:r>
      <w:r w:rsidR="006F6811" w:rsidRPr="00866E08">
        <w:rPr>
          <w:sz w:val="16"/>
          <w:szCs w:val="16"/>
          <w:lang w:val="nl-NL"/>
        </w:rPr>
        <w:t>Kamerstukken II 2016/17, 34072, nr. 4, p. 5.</w:t>
      </w:r>
    </w:p>
  </w:footnote>
  <w:footnote w:id="3">
    <w:p w14:paraId="3371B8B7" w14:textId="2807C052" w:rsidR="00C02D4E" w:rsidRPr="00866E08" w:rsidRDefault="00C02D4E">
      <w:pPr>
        <w:pStyle w:val="FootnoteText"/>
        <w:rPr>
          <w:sz w:val="16"/>
          <w:szCs w:val="16"/>
          <w:lang w:val="nl-NL"/>
        </w:rPr>
      </w:pPr>
      <w:r w:rsidRPr="00866E08">
        <w:rPr>
          <w:rStyle w:val="FootnoteReference"/>
          <w:sz w:val="16"/>
          <w:szCs w:val="16"/>
        </w:rPr>
        <w:footnoteRef/>
      </w:r>
      <w:r w:rsidRPr="00866E08">
        <w:rPr>
          <w:sz w:val="16"/>
          <w:szCs w:val="16"/>
          <w:lang w:val="nl-NL"/>
        </w:rPr>
        <w:t xml:space="preserve"> </w:t>
      </w:r>
      <w:r w:rsidR="0082323E" w:rsidRPr="00691CE0">
        <w:rPr>
          <w:sz w:val="16"/>
          <w:szCs w:val="16"/>
          <w:lang w:val="nl-NL"/>
        </w:rPr>
        <w:t xml:space="preserve">Artikel 5, onder c, van het </w:t>
      </w:r>
      <w:proofErr w:type="spellStart"/>
      <w:r w:rsidR="0082323E" w:rsidRPr="00691CE0">
        <w:rPr>
          <w:sz w:val="16"/>
          <w:szCs w:val="16"/>
          <w:lang w:val="nl-NL"/>
        </w:rPr>
        <w:t>Westereemsverdrag</w:t>
      </w:r>
      <w:proofErr w:type="spellEnd"/>
      <w:r w:rsidR="0082323E" w:rsidRPr="00691CE0">
        <w:rPr>
          <w:sz w:val="16"/>
          <w:szCs w:val="16"/>
          <w:lang w:val="nl-NL"/>
        </w:rPr>
        <w:t xml:space="preserve"> verwijst naar dit verschil van inzicht tussen beide landen.</w:t>
      </w:r>
    </w:p>
  </w:footnote>
  <w:footnote w:id="4">
    <w:p w14:paraId="7ED94176" w14:textId="39E664AE" w:rsidR="0082323E" w:rsidRPr="001C5212" w:rsidRDefault="0082323E">
      <w:pPr>
        <w:pStyle w:val="FootnoteText"/>
        <w:rPr>
          <w:lang w:val="nl-NL"/>
        </w:rPr>
      </w:pPr>
      <w:r w:rsidRPr="00866E08">
        <w:rPr>
          <w:rStyle w:val="FootnoteReference"/>
          <w:sz w:val="16"/>
          <w:szCs w:val="16"/>
        </w:rPr>
        <w:footnoteRef/>
      </w:r>
      <w:r w:rsidRPr="00866E08">
        <w:rPr>
          <w:sz w:val="16"/>
          <w:szCs w:val="16"/>
          <w:lang w:val="nl-NL"/>
        </w:rPr>
        <w:t xml:space="preserve"> </w:t>
      </w:r>
      <w:r w:rsidR="00DB1F84" w:rsidRPr="00866E08">
        <w:rPr>
          <w:sz w:val="16"/>
          <w:szCs w:val="16"/>
          <w:lang w:val="nl-NL"/>
        </w:rPr>
        <w:t>Kamerstukken II 2016/17, 34072, nr. 4, p. 6.</w:t>
      </w:r>
    </w:p>
  </w:footnote>
  <w:footnote w:id="5">
    <w:p w14:paraId="38787B34" w14:textId="1B3C4F06" w:rsidR="00832D14" w:rsidRPr="00C45BAC" w:rsidRDefault="00832D14">
      <w:pPr>
        <w:pStyle w:val="FootnoteText"/>
        <w:rPr>
          <w:lang w:val="nl-NL"/>
        </w:rPr>
      </w:pPr>
      <w:r w:rsidRPr="00614418">
        <w:rPr>
          <w:rStyle w:val="FootnoteReference"/>
          <w:sz w:val="16"/>
          <w:szCs w:val="16"/>
        </w:rPr>
        <w:footnoteRef/>
      </w:r>
      <w:r w:rsidRPr="00D94F31">
        <w:rPr>
          <w:rStyle w:val="FootnoteReference"/>
          <w:sz w:val="16"/>
          <w:szCs w:val="16"/>
          <w:lang w:val="nl-NL"/>
        </w:rPr>
        <w:t xml:space="preserve"> </w:t>
      </w:r>
      <w:r w:rsidR="00614418" w:rsidRPr="00D94F31">
        <w:rPr>
          <w:sz w:val="16"/>
          <w:szCs w:val="16"/>
          <w:lang w:val="nl-NL"/>
        </w:rPr>
        <w:t>Op 6 oktober 2025 heeft Tenaz Energy de ondertekening en afronding van de overname van de aandelen van het Britse bedrijf Hansa Hydrocarbons Limited in het project Gateway to the Ems bekend gemaakt. Dit betekent dat Tenaz Energy vanaf die datum samen met ONE-Dyas en staatsdeelneming EBN de joint venture vormt voor de gaswinning in het GEMS-gebied.</w:t>
      </w:r>
    </w:p>
  </w:footnote>
  <w:footnote w:id="6">
    <w:p w14:paraId="50672C7F" w14:textId="6255A4D0" w:rsidR="00D74234" w:rsidRPr="00614418" w:rsidRDefault="00D74234">
      <w:pPr>
        <w:pStyle w:val="FootnoteText"/>
        <w:rPr>
          <w:sz w:val="16"/>
          <w:szCs w:val="16"/>
          <w:lang w:val="de-DE"/>
        </w:rPr>
      </w:pPr>
      <w:r w:rsidRPr="0043474C">
        <w:rPr>
          <w:rStyle w:val="FootnoteReference"/>
          <w:sz w:val="16"/>
          <w:szCs w:val="16"/>
        </w:rPr>
        <w:footnoteRef/>
      </w:r>
      <w:r w:rsidRPr="00614418">
        <w:rPr>
          <w:sz w:val="16"/>
          <w:szCs w:val="16"/>
          <w:lang w:val="de-DE"/>
        </w:rPr>
        <w:t xml:space="preserve"> </w:t>
      </w:r>
      <w:proofErr w:type="spellStart"/>
      <w:r w:rsidRPr="00614418">
        <w:rPr>
          <w:sz w:val="16"/>
          <w:szCs w:val="16"/>
          <w:lang w:val="de-DE"/>
        </w:rPr>
        <w:t>Stcrt</w:t>
      </w:r>
      <w:proofErr w:type="spellEnd"/>
      <w:r w:rsidRPr="00614418">
        <w:rPr>
          <w:sz w:val="16"/>
          <w:szCs w:val="16"/>
          <w:lang w:val="de-DE"/>
        </w:rPr>
        <w:t>. 2019, 42716</w:t>
      </w:r>
      <w:r w:rsidR="00DB1F84" w:rsidRPr="00614418">
        <w:rPr>
          <w:sz w:val="16"/>
          <w:szCs w:val="16"/>
          <w:lang w:val="de-DE"/>
        </w:rPr>
        <w:t>.</w:t>
      </w:r>
    </w:p>
  </w:footnote>
  <w:footnote w:id="7">
    <w:p w14:paraId="784F5BC9" w14:textId="18420311" w:rsidR="007302FF" w:rsidRPr="00614418" w:rsidRDefault="007302FF" w:rsidP="007302FF">
      <w:pPr>
        <w:pStyle w:val="FootnoteText"/>
        <w:rPr>
          <w:sz w:val="16"/>
          <w:szCs w:val="16"/>
          <w:lang w:val="de-DE"/>
        </w:rPr>
      </w:pPr>
      <w:r w:rsidRPr="00A32D2F">
        <w:rPr>
          <w:rStyle w:val="FootnoteReference"/>
          <w:sz w:val="16"/>
          <w:szCs w:val="16"/>
        </w:rPr>
        <w:footnoteRef/>
      </w:r>
      <w:r w:rsidR="00E61179" w:rsidRPr="00614418">
        <w:rPr>
          <w:sz w:val="16"/>
          <w:szCs w:val="16"/>
          <w:lang w:val="de-DE"/>
        </w:rPr>
        <w:t xml:space="preserve"> </w:t>
      </w:r>
      <w:proofErr w:type="spellStart"/>
      <w:r w:rsidR="00E61179" w:rsidRPr="00614418">
        <w:rPr>
          <w:sz w:val="16"/>
          <w:szCs w:val="16"/>
          <w:lang w:val="de-DE"/>
        </w:rPr>
        <w:t>Stcrt</w:t>
      </w:r>
      <w:proofErr w:type="spellEnd"/>
      <w:r w:rsidR="00E212C4" w:rsidRPr="00614418">
        <w:rPr>
          <w:sz w:val="16"/>
          <w:szCs w:val="16"/>
          <w:lang w:val="de-DE"/>
        </w:rPr>
        <w:t>.</w:t>
      </w:r>
      <w:r w:rsidR="006562C0" w:rsidRPr="00614418">
        <w:rPr>
          <w:sz w:val="16"/>
          <w:szCs w:val="16"/>
          <w:lang w:val="de-DE"/>
        </w:rPr>
        <w:t xml:space="preserve"> 2022, 14614.</w:t>
      </w:r>
    </w:p>
  </w:footnote>
  <w:footnote w:id="8">
    <w:p w14:paraId="4428933B" w14:textId="621F7153" w:rsidR="00A46FC6" w:rsidRPr="00614418" w:rsidRDefault="00A46FC6">
      <w:pPr>
        <w:pStyle w:val="FootnoteText"/>
        <w:rPr>
          <w:sz w:val="16"/>
          <w:szCs w:val="16"/>
          <w:lang w:val="de-DE"/>
        </w:rPr>
      </w:pPr>
      <w:r w:rsidRPr="00A32D2F">
        <w:rPr>
          <w:rStyle w:val="FootnoteReference"/>
          <w:sz w:val="16"/>
          <w:szCs w:val="16"/>
        </w:rPr>
        <w:footnoteRef/>
      </w:r>
      <w:r w:rsidRPr="00614418">
        <w:rPr>
          <w:sz w:val="16"/>
          <w:szCs w:val="16"/>
          <w:lang w:val="de-DE"/>
        </w:rPr>
        <w:t xml:space="preserve"> </w:t>
      </w:r>
      <w:proofErr w:type="spellStart"/>
      <w:r w:rsidR="00DB1F84" w:rsidRPr="00614418">
        <w:rPr>
          <w:sz w:val="16"/>
          <w:szCs w:val="16"/>
          <w:lang w:val="de-DE"/>
        </w:rPr>
        <w:t>Kamerstukken</w:t>
      </w:r>
      <w:proofErr w:type="spellEnd"/>
      <w:r w:rsidR="00DB1F84" w:rsidRPr="00614418">
        <w:rPr>
          <w:sz w:val="16"/>
          <w:szCs w:val="16"/>
          <w:lang w:val="de-DE"/>
        </w:rPr>
        <w:t xml:space="preserve"> II 2016/17, 34072, </w:t>
      </w:r>
      <w:proofErr w:type="spellStart"/>
      <w:r w:rsidR="00DB1F84" w:rsidRPr="00614418">
        <w:rPr>
          <w:sz w:val="16"/>
          <w:szCs w:val="16"/>
          <w:lang w:val="de-DE"/>
        </w:rPr>
        <w:t>nr.</w:t>
      </w:r>
      <w:proofErr w:type="spellEnd"/>
      <w:r w:rsidR="00DB1F84" w:rsidRPr="00614418">
        <w:rPr>
          <w:sz w:val="16"/>
          <w:szCs w:val="16"/>
          <w:lang w:val="de-DE"/>
        </w:rPr>
        <w:t xml:space="preserve"> 4, p. 5.</w:t>
      </w:r>
    </w:p>
  </w:footnote>
  <w:footnote w:id="9">
    <w:p w14:paraId="6A4F3C4D" w14:textId="7554C3B1" w:rsidR="006B614B" w:rsidRPr="00A32D2F" w:rsidRDefault="006B614B">
      <w:pPr>
        <w:pStyle w:val="FootnoteText"/>
        <w:rPr>
          <w:sz w:val="16"/>
          <w:szCs w:val="16"/>
          <w:lang w:val="de-DE"/>
        </w:rPr>
      </w:pPr>
      <w:r w:rsidRPr="00A32D2F">
        <w:rPr>
          <w:rStyle w:val="FootnoteReference"/>
          <w:sz w:val="16"/>
          <w:szCs w:val="16"/>
        </w:rPr>
        <w:footnoteRef/>
      </w:r>
      <w:r w:rsidRPr="00A32D2F">
        <w:rPr>
          <w:sz w:val="16"/>
          <w:szCs w:val="16"/>
          <w:lang w:val="de-DE"/>
        </w:rPr>
        <w:t xml:space="preserve"> Die gemeinsame Erklärung des Landes Niedersachsen und der Unternehmen ONE-Dyas B.V., Hansa </w:t>
      </w:r>
      <w:proofErr w:type="spellStart"/>
      <w:r w:rsidRPr="00A32D2F">
        <w:rPr>
          <w:sz w:val="16"/>
          <w:szCs w:val="16"/>
          <w:lang w:val="de-DE"/>
        </w:rPr>
        <w:t>Hydrocarbons</w:t>
      </w:r>
      <w:proofErr w:type="spellEnd"/>
      <w:r w:rsidRPr="00A32D2F">
        <w:rPr>
          <w:sz w:val="16"/>
          <w:szCs w:val="16"/>
          <w:lang w:val="de-DE"/>
        </w:rPr>
        <w:t xml:space="preserve"> Ltd. und Neptune Energy Germany (Drucksache 18/11367 Niedersächsischer Landtag)</w:t>
      </w:r>
      <w:r w:rsidR="00691CE0" w:rsidRPr="00A32D2F">
        <w:rPr>
          <w:sz w:val="16"/>
          <w:szCs w:val="16"/>
          <w:lang w:val="de-DE"/>
        </w:rPr>
        <w:t>.</w:t>
      </w:r>
    </w:p>
  </w:footnote>
  <w:footnote w:id="10">
    <w:p w14:paraId="6B277FD8" w14:textId="0F37FD6C" w:rsidR="00D545CB" w:rsidRPr="0061419C" w:rsidRDefault="00D545CB">
      <w:pPr>
        <w:pStyle w:val="FootnoteText"/>
        <w:rPr>
          <w:sz w:val="16"/>
          <w:szCs w:val="16"/>
          <w:lang w:val="nl-NL"/>
        </w:rPr>
      </w:pPr>
      <w:r w:rsidRPr="00A32D2F">
        <w:rPr>
          <w:rStyle w:val="FootnoteReference"/>
          <w:sz w:val="16"/>
          <w:szCs w:val="16"/>
        </w:rPr>
        <w:footnoteRef/>
      </w:r>
      <w:r w:rsidR="00D74234" w:rsidRPr="00A32D2F">
        <w:rPr>
          <w:sz w:val="16"/>
          <w:szCs w:val="16"/>
          <w:lang w:val="nl-NL"/>
        </w:rPr>
        <w:t xml:space="preserve"> Kamerstukken II 2019/20, 33450, nr. 68 en bijlage.</w:t>
      </w:r>
    </w:p>
  </w:footnote>
  <w:footnote w:id="11">
    <w:p w14:paraId="18DE5F19" w14:textId="4F1A9D39" w:rsidR="00DE3DDE" w:rsidRPr="00272728" w:rsidRDefault="00DE3DDE">
      <w:pPr>
        <w:pStyle w:val="FootnoteText"/>
        <w:rPr>
          <w:sz w:val="16"/>
          <w:szCs w:val="16"/>
          <w:lang w:val="nl-NL"/>
        </w:rPr>
      </w:pPr>
      <w:r w:rsidRPr="00272728">
        <w:rPr>
          <w:rStyle w:val="FootnoteReference"/>
          <w:sz w:val="16"/>
          <w:szCs w:val="16"/>
        </w:rPr>
        <w:footnoteRef/>
      </w:r>
      <w:r w:rsidRPr="00272728">
        <w:rPr>
          <w:sz w:val="16"/>
          <w:szCs w:val="16"/>
          <w:lang w:val="nl-NL"/>
        </w:rPr>
        <w:t xml:space="preserve"> </w:t>
      </w:r>
      <w:r w:rsidR="00DB1F84" w:rsidRPr="00272728">
        <w:rPr>
          <w:sz w:val="16"/>
          <w:szCs w:val="16"/>
          <w:lang w:val="nl-NL"/>
        </w:rPr>
        <w:t>Kamerstukken II 2016/17, 34072, nr. 4, p. 5.</w:t>
      </w:r>
    </w:p>
  </w:footnote>
  <w:footnote w:id="12">
    <w:p w14:paraId="04B8B337" w14:textId="77777777" w:rsidR="008E071B" w:rsidRPr="00BA3274" w:rsidRDefault="008E071B" w:rsidP="008E071B">
      <w:pPr>
        <w:pStyle w:val="FootnoteText"/>
        <w:rPr>
          <w:sz w:val="16"/>
          <w:szCs w:val="16"/>
          <w:lang w:val="nl-NL"/>
        </w:rPr>
      </w:pPr>
      <w:r w:rsidRPr="00BA3274">
        <w:rPr>
          <w:rStyle w:val="FootnoteReference"/>
          <w:sz w:val="16"/>
          <w:szCs w:val="16"/>
        </w:rPr>
        <w:footnoteRef/>
      </w:r>
      <w:r w:rsidRPr="00BA3274">
        <w:rPr>
          <w:sz w:val="16"/>
          <w:szCs w:val="16"/>
          <w:lang w:val="nl-NL"/>
        </w:rPr>
        <w:t xml:space="preserve"> Kamerstukken II 2016/17, 34072, nr. 4, p. 5</w:t>
      </w:r>
      <w:r w:rsidRPr="00A32D2F">
        <w:rPr>
          <w:sz w:val="16"/>
          <w:szCs w:val="16"/>
          <w:lang w:val="nl-NL"/>
        </w:rPr>
        <w:t>.</w:t>
      </w:r>
    </w:p>
  </w:footnote>
  <w:footnote w:id="13">
    <w:p w14:paraId="11E7136D" w14:textId="41C33C21" w:rsidR="00D04D12" w:rsidRPr="001C5212" w:rsidRDefault="00D04D12">
      <w:pPr>
        <w:pStyle w:val="FootnoteText"/>
        <w:rPr>
          <w:lang w:val="nl-NL"/>
        </w:rPr>
      </w:pPr>
      <w:r w:rsidRPr="00EF01B4">
        <w:rPr>
          <w:rStyle w:val="FootnoteReference"/>
          <w:sz w:val="16"/>
          <w:szCs w:val="16"/>
        </w:rPr>
        <w:footnoteRef/>
      </w:r>
      <w:r w:rsidRPr="00EF01B4">
        <w:rPr>
          <w:sz w:val="16"/>
          <w:szCs w:val="16"/>
          <w:lang w:val="nl-NL"/>
        </w:rPr>
        <w:t xml:space="preserve"> </w:t>
      </w:r>
      <w:r w:rsidR="00DB1F84" w:rsidRPr="00EF01B4">
        <w:rPr>
          <w:sz w:val="16"/>
          <w:szCs w:val="16"/>
          <w:lang w:val="nl-NL"/>
        </w:rPr>
        <w:t>Kamerstukken II 2016/17, 34072, nr. 4, p. 10.</w:t>
      </w:r>
    </w:p>
  </w:footnote>
  <w:footnote w:id="14">
    <w:p w14:paraId="71ACDBD5" w14:textId="0F222166" w:rsidR="00672BF8" w:rsidRPr="00EF01B4" w:rsidRDefault="00672BF8">
      <w:pPr>
        <w:pStyle w:val="FootnoteText"/>
        <w:rPr>
          <w:sz w:val="16"/>
          <w:szCs w:val="16"/>
          <w:lang w:val="nl-NL"/>
        </w:rPr>
      </w:pPr>
      <w:r w:rsidRPr="00EF01B4">
        <w:rPr>
          <w:rStyle w:val="FootnoteReference"/>
          <w:sz w:val="16"/>
          <w:szCs w:val="16"/>
        </w:rPr>
        <w:footnoteRef/>
      </w:r>
      <w:r w:rsidRPr="00EF01B4">
        <w:rPr>
          <w:sz w:val="16"/>
          <w:szCs w:val="16"/>
          <w:lang w:val="nl-NL"/>
        </w:rPr>
        <w:t xml:space="preserve"> Kamerstukken II 2021/22, 33 529, nr. 1058.</w:t>
      </w:r>
    </w:p>
  </w:footnote>
  <w:footnote w:id="15">
    <w:p w14:paraId="584818CB" w14:textId="05C9E334" w:rsidR="00672BF8" w:rsidRDefault="00672BF8">
      <w:pPr>
        <w:pStyle w:val="FootnoteText"/>
      </w:pPr>
      <w:r w:rsidRPr="00EF01B4">
        <w:rPr>
          <w:rStyle w:val="FootnoteReference"/>
          <w:sz w:val="16"/>
          <w:szCs w:val="16"/>
        </w:rPr>
        <w:footnoteRef/>
      </w:r>
      <w:r w:rsidRPr="00EF01B4">
        <w:rPr>
          <w:sz w:val="16"/>
          <w:szCs w:val="16"/>
        </w:rPr>
        <w:t xml:space="preserve"> </w:t>
      </w:r>
      <w:proofErr w:type="spellStart"/>
      <w:r w:rsidRPr="00EF01B4">
        <w:rPr>
          <w:sz w:val="16"/>
          <w:szCs w:val="16"/>
        </w:rPr>
        <w:t>Kamerstukken</w:t>
      </w:r>
      <w:proofErr w:type="spellEnd"/>
      <w:r w:rsidRPr="00EF01B4">
        <w:rPr>
          <w:sz w:val="16"/>
          <w:szCs w:val="16"/>
        </w:rPr>
        <w:t xml:space="preserve"> II 2021/22, 33 529, nr. 1031.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06C"/>
    <w:multiLevelType w:val="hybridMultilevel"/>
    <w:tmpl w:val="C8F889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EE079C"/>
    <w:multiLevelType w:val="hybridMultilevel"/>
    <w:tmpl w:val="A524D7F4"/>
    <w:lvl w:ilvl="0" w:tplc="7620176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BB230F"/>
    <w:multiLevelType w:val="hybridMultilevel"/>
    <w:tmpl w:val="D2A8FCBA"/>
    <w:lvl w:ilvl="0" w:tplc="0413000F">
      <w:start w:val="1"/>
      <w:numFmt w:val="decimal"/>
      <w:lvlText w:val="%1."/>
      <w:lvlJc w:val="left"/>
      <w:pPr>
        <w:ind w:left="720" w:hanging="360"/>
      </w:pPr>
      <w:rPr>
        <w:rFonts w:hint="default"/>
        <w:b w:val="0"/>
        <w:bCs w:val="0"/>
        <w:i w:val="0"/>
        <w:iCs/>
        <w:color w:val="131313"/>
        <w:spacing w:val="-1"/>
        <w:w w:val="106"/>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C741917"/>
    <w:multiLevelType w:val="hybridMultilevel"/>
    <w:tmpl w:val="DC0E7DBA"/>
    <w:lvl w:ilvl="0" w:tplc="95EE4A7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DAB3616"/>
    <w:multiLevelType w:val="hybridMultilevel"/>
    <w:tmpl w:val="3BD0EF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192BE4"/>
    <w:multiLevelType w:val="hybridMultilevel"/>
    <w:tmpl w:val="27764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3843BA"/>
    <w:multiLevelType w:val="hybridMultilevel"/>
    <w:tmpl w:val="FB7A0D62"/>
    <w:lvl w:ilvl="0" w:tplc="0413000F">
      <w:start w:val="1"/>
      <w:numFmt w:val="decimal"/>
      <w:lvlText w:val="%1."/>
      <w:lvlJc w:val="left"/>
      <w:pPr>
        <w:ind w:left="720" w:hanging="360"/>
      </w:pPr>
      <w:rPr>
        <w:rFonts w:hint="default"/>
        <w:b w:val="0"/>
        <w:bCs w:val="0"/>
        <w:i w:val="0"/>
        <w:iCs w:val="0"/>
        <w:w w:val="99"/>
        <w:sz w:val="28"/>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F14A66"/>
    <w:multiLevelType w:val="hybridMultilevel"/>
    <w:tmpl w:val="27ECE0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D9E3F7F"/>
    <w:multiLevelType w:val="hybridMultilevel"/>
    <w:tmpl w:val="73E2438A"/>
    <w:lvl w:ilvl="0" w:tplc="8DC0698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CA7A76"/>
    <w:multiLevelType w:val="hybridMultilevel"/>
    <w:tmpl w:val="E1BA5306"/>
    <w:lvl w:ilvl="0" w:tplc="0413000F">
      <w:start w:val="1"/>
      <w:numFmt w:val="decimal"/>
      <w:lvlText w:val="%1."/>
      <w:lvlJc w:val="left"/>
      <w:pPr>
        <w:ind w:left="720" w:hanging="360"/>
      </w:pPr>
      <w:rPr>
        <w:b w:val="0"/>
        <w:bCs w:val="0"/>
        <w:i w:val="0"/>
        <w:iCs w:val="0"/>
        <w:w w:val="99"/>
        <w:sz w:val="28"/>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0BD4540"/>
    <w:multiLevelType w:val="hybridMultilevel"/>
    <w:tmpl w:val="E788013E"/>
    <w:lvl w:ilvl="0" w:tplc="E51C13EC">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73101100">
    <w:abstractNumId w:val="8"/>
  </w:num>
  <w:num w:numId="2" w16cid:durableId="1901553949">
    <w:abstractNumId w:val="5"/>
  </w:num>
  <w:num w:numId="3" w16cid:durableId="2025087346">
    <w:abstractNumId w:val="3"/>
  </w:num>
  <w:num w:numId="4" w16cid:durableId="450368210">
    <w:abstractNumId w:val="1"/>
  </w:num>
  <w:num w:numId="5" w16cid:durableId="704645999">
    <w:abstractNumId w:val="10"/>
  </w:num>
  <w:num w:numId="6" w16cid:durableId="247423726">
    <w:abstractNumId w:val="7"/>
  </w:num>
  <w:num w:numId="7" w16cid:durableId="595093703">
    <w:abstractNumId w:val="2"/>
  </w:num>
  <w:num w:numId="8" w16cid:durableId="1773813862">
    <w:abstractNumId w:val="6"/>
  </w:num>
  <w:num w:numId="9" w16cid:durableId="1502350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88247">
    <w:abstractNumId w:val="4"/>
  </w:num>
  <w:num w:numId="11" w16cid:durableId="177728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84"/>
    <w:rsid w:val="00000A96"/>
    <w:rsid w:val="00000F6C"/>
    <w:rsid w:val="00001D6A"/>
    <w:rsid w:val="00001E06"/>
    <w:rsid w:val="00001E07"/>
    <w:rsid w:val="0000209E"/>
    <w:rsid w:val="00007D7E"/>
    <w:rsid w:val="00007F87"/>
    <w:rsid w:val="00010C74"/>
    <w:rsid w:val="0001196D"/>
    <w:rsid w:val="00012AB2"/>
    <w:rsid w:val="000130C5"/>
    <w:rsid w:val="0001543D"/>
    <w:rsid w:val="00020CE4"/>
    <w:rsid w:val="0002224F"/>
    <w:rsid w:val="00024257"/>
    <w:rsid w:val="00024BC3"/>
    <w:rsid w:val="00024CC9"/>
    <w:rsid w:val="0002523D"/>
    <w:rsid w:val="000268A2"/>
    <w:rsid w:val="000274D1"/>
    <w:rsid w:val="00027890"/>
    <w:rsid w:val="00027CD9"/>
    <w:rsid w:val="000311D9"/>
    <w:rsid w:val="00033B98"/>
    <w:rsid w:val="0003751A"/>
    <w:rsid w:val="00037D06"/>
    <w:rsid w:val="00037E6B"/>
    <w:rsid w:val="00037EB7"/>
    <w:rsid w:val="0004052A"/>
    <w:rsid w:val="000406A9"/>
    <w:rsid w:val="00043A4D"/>
    <w:rsid w:val="00045FFF"/>
    <w:rsid w:val="00047B7E"/>
    <w:rsid w:val="000507A1"/>
    <w:rsid w:val="000517ED"/>
    <w:rsid w:val="00052142"/>
    <w:rsid w:val="000547DC"/>
    <w:rsid w:val="0005560C"/>
    <w:rsid w:val="0005577F"/>
    <w:rsid w:val="00057525"/>
    <w:rsid w:val="000609A6"/>
    <w:rsid w:val="00062845"/>
    <w:rsid w:val="00062B9F"/>
    <w:rsid w:val="00063A4B"/>
    <w:rsid w:val="00065EE9"/>
    <w:rsid w:val="00070B9D"/>
    <w:rsid w:val="00070D4E"/>
    <w:rsid w:val="00070E07"/>
    <w:rsid w:val="00075119"/>
    <w:rsid w:val="00077CEC"/>
    <w:rsid w:val="0008030F"/>
    <w:rsid w:val="000840D1"/>
    <w:rsid w:val="0008470C"/>
    <w:rsid w:val="00085B8E"/>
    <w:rsid w:val="000863A3"/>
    <w:rsid w:val="00086DCD"/>
    <w:rsid w:val="00087166"/>
    <w:rsid w:val="00087B06"/>
    <w:rsid w:val="00090BE8"/>
    <w:rsid w:val="000926E0"/>
    <w:rsid w:val="00093112"/>
    <w:rsid w:val="00093E88"/>
    <w:rsid w:val="00094396"/>
    <w:rsid w:val="00096707"/>
    <w:rsid w:val="000968BF"/>
    <w:rsid w:val="00096AF4"/>
    <w:rsid w:val="000A209A"/>
    <w:rsid w:val="000A218A"/>
    <w:rsid w:val="000A2564"/>
    <w:rsid w:val="000A27EC"/>
    <w:rsid w:val="000A3198"/>
    <w:rsid w:val="000A3B77"/>
    <w:rsid w:val="000A507E"/>
    <w:rsid w:val="000A5175"/>
    <w:rsid w:val="000A6087"/>
    <w:rsid w:val="000A6F10"/>
    <w:rsid w:val="000B0CF9"/>
    <w:rsid w:val="000B2EFE"/>
    <w:rsid w:val="000B5294"/>
    <w:rsid w:val="000B6A3F"/>
    <w:rsid w:val="000C034C"/>
    <w:rsid w:val="000C1394"/>
    <w:rsid w:val="000C3441"/>
    <w:rsid w:val="000C3762"/>
    <w:rsid w:val="000C38F0"/>
    <w:rsid w:val="000C38F4"/>
    <w:rsid w:val="000C4F14"/>
    <w:rsid w:val="000C60AD"/>
    <w:rsid w:val="000C657E"/>
    <w:rsid w:val="000D1313"/>
    <w:rsid w:val="000D1604"/>
    <w:rsid w:val="000D2C12"/>
    <w:rsid w:val="000D2E06"/>
    <w:rsid w:val="000D421D"/>
    <w:rsid w:val="000D5C6E"/>
    <w:rsid w:val="000D69BA"/>
    <w:rsid w:val="000E2CC2"/>
    <w:rsid w:val="000E3A8D"/>
    <w:rsid w:val="000E4A26"/>
    <w:rsid w:val="000E4A66"/>
    <w:rsid w:val="000E54E2"/>
    <w:rsid w:val="000E5537"/>
    <w:rsid w:val="000E7634"/>
    <w:rsid w:val="000F0ECA"/>
    <w:rsid w:val="000F355B"/>
    <w:rsid w:val="000F6B1D"/>
    <w:rsid w:val="000F7517"/>
    <w:rsid w:val="000F7B1B"/>
    <w:rsid w:val="0010139C"/>
    <w:rsid w:val="001019C1"/>
    <w:rsid w:val="00102FB6"/>
    <w:rsid w:val="00112500"/>
    <w:rsid w:val="00112DC3"/>
    <w:rsid w:val="00112DFE"/>
    <w:rsid w:val="00114115"/>
    <w:rsid w:val="00114386"/>
    <w:rsid w:val="00114BAC"/>
    <w:rsid w:val="001168AD"/>
    <w:rsid w:val="001173ED"/>
    <w:rsid w:val="00120492"/>
    <w:rsid w:val="0012053F"/>
    <w:rsid w:val="00120D60"/>
    <w:rsid w:val="00120FBA"/>
    <w:rsid w:val="00121123"/>
    <w:rsid w:val="00123A70"/>
    <w:rsid w:val="0012555B"/>
    <w:rsid w:val="00126100"/>
    <w:rsid w:val="0012632B"/>
    <w:rsid w:val="001263E3"/>
    <w:rsid w:val="00126EB5"/>
    <w:rsid w:val="0012774A"/>
    <w:rsid w:val="00130997"/>
    <w:rsid w:val="00130D67"/>
    <w:rsid w:val="00132988"/>
    <w:rsid w:val="00133B91"/>
    <w:rsid w:val="00135526"/>
    <w:rsid w:val="0013579F"/>
    <w:rsid w:val="00135C06"/>
    <w:rsid w:val="001372FF"/>
    <w:rsid w:val="00137702"/>
    <w:rsid w:val="00140134"/>
    <w:rsid w:val="00145277"/>
    <w:rsid w:val="00145E1C"/>
    <w:rsid w:val="00145F09"/>
    <w:rsid w:val="001470E2"/>
    <w:rsid w:val="00152484"/>
    <w:rsid w:val="0015330D"/>
    <w:rsid w:val="00155A8B"/>
    <w:rsid w:val="00157FE1"/>
    <w:rsid w:val="00161138"/>
    <w:rsid w:val="00163B60"/>
    <w:rsid w:val="001661B6"/>
    <w:rsid w:val="00166488"/>
    <w:rsid w:val="00166A2A"/>
    <w:rsid w:val="0016708D"/>
    <w:rsid w:val="001674B6"/>
    <w:rsid w:val="0017000D"/>
    <w:rsid w:val="001713F6"/>
    <w:rsid w:val="00171D9F"/>
    <w:rsid w:val="00172A42"/>
    <w:rsid w:val="00173B19"/>
    <w:rsid w:val="00174B31"/>
    <w:rsid w:val="00174F6C"/>
    <w:rsid w:val="00175623"/>
    <w:rsid w:val="001769FC"/>
    <w:rsid w:val="00176F9F"/>
    <w:rsid w:val="00180357"/>
    <w:rsid w:val="0018203D"/>
    <w:rsid w:val="001835C6"/>
    <w:rsid w:val="0018411B"/>
    <w:rsid w:val="001867B0"/>
    <w:rsid w:val="00186CCA"/>
    <w:rsid w:val="00187544"/>
    <w:rsid w:val="00187CA7"/>
    <w:rsid w:val="00191454"/>
    <w:rsid w:val="00192B61"/>
    <w:rsid w:val="00194CA7"/>
    <w:rsid w:val="001A11C4"/>
    <w:rsid w:val="001A2A6E"/>
    <w:rsid w:val="001A3044"/>
    <w:rsid w:val="001A5347"/>
    <w:rsid w:val="001A58D3"/>
    <w:rsid w:val="001A682D"/>
    <w:rsid w:val="001A6B0A"/>
    <w:rsid w:val="001A75C6"/>
    <w:rsid w:val="001B02F7"/>
    <w:rsid w:val="001B0925"/>
    <w:rsid w:val="001B141F"/>
    <w:rsid w:val="001B1DA8"/>
    <w:rsid w:val="001B22A0"/>
    <w:rsid w:val="001B305E"/>
    <w:rsid w:val="001B3551"/>
    <w:rsid w:val="001B4484"/>
    <w:rsid w:val="001B7642"/>
    <w:rsid w:val="001B7E7C"/>
    <w:rsid w:val="001C16DB"/>
    <w:rsid w:val="001C5212"/>
    <w:rsid w:val="001C7363"/>
    <w:rsid w:val="001D04ED"/>
    <w:rsid w:val="001D0C2C"/>
    <w:rsid w:val="001D1465"/>
    <w:rsid w:val="001D1786"/>
    <w:rsid w:val="001D5E9A"/>
    <w:rsid w:val="001D772D"/>
    <w:rsid w:val="001E0B8D"/>
    <w:rsid w:val="001E0E4C"/>
    <w:rsid w:val="001E1783"/>
    <w:rsid w:val="001E2293"/>
    <w:rsid w:val="001E4AFC"/>
    <w:rsid w:val="001E57A2"/>
    <w:rsid w:val="001F0E80"/>
    <w:rsid w:val="001F2DBB"/>
    <w:rsid w:val="001F2EBF"/>
    <w:rsid w:val="001F3980"/>
    <w:rsid w:val="001F4764"/>
    <w:rsid w:val="001F518A"/>
    <w:rsid w:val="001F532F"/>
    <w:rsid w:val="001F590B"/>
    <w:rsid w:val="001F5AD5"/>
    <w:rsid w:val="001F5FC9"/>
    <w:rsid w:val="001F6E07"/>
    <w:rsid w:val="001F7046"/>
    <w:rsid w:val="00200246"/>
    <w:rsid w:val="00200B6D"/>
    <w:rsid w:val="00201603"/>
    <w:rsid w:val="00202E19"/>
    <w:rsid w:val="0020306E"/>
    <w:rsid w:val="00203505"/>
    <w:rsid w:val="00205868"/>
    <w:rsid w:val="002058E6"/>
    <w:rsid w:val="00205E10"/>
    <w:rsid w:val="00206EAB"/>
    <w:rsid w:val="0020775D"/>
    <w:rsid w:val="00210BBE"/>
    <w:rsid w:val="002116E8"/>
    <w:rsid w:val="00211E6B"/>
    <w:rsid w:val="00212709"/>
    <w:rsid w:val="002131EC"/>
    <w:rsid w:val="0021332B"/>
    <w:rsid w:val="002133E6"/>
    <w:rsid w:val="00213590"/>
    <w:rsid w:val="002167B7"/>
    <w:rsid w:val="00216CD9"/>
    <w:rsid w:val="002177A6"/>
    <w:rsid w:val="002205FD"/>
    <w:rsid w:val="0022160C"/>
    <w:rsid w:val="00221B7B"/>
    <w:rsid w:val="00222F8F"/>
    <w:rsid w:val="00223760"/>
    <w:rsid w:val="00223CE9"/>
    <w:rsid w:val="002251A3"/>
    <w:rsid w:val="00225C01"/>
    <w:rsid w:val="00230AB5"/>
    <w:rsid w:val="00231A83"/>
    <w:rsid w:val="002343A2"/>
    <w:rsid w:val="00234F74"/>
    <w:rsid w:val="002409D9"/>
    <w:rsid w:val="00241D0F"/>
    <w:rsid w:val="00244064"/>
    <w:rsid w:val="002465A4"/>
    <w:rsid w:val="002466D3"/>
    <w:rsid w:val="00246FAD"/>
    <w:rsid w:val="00247070"/>
    <w:rsid w:val="002505ED"/>
    <w:rsid w:val="00250EA2"/>
    <w:rsid w:val="0025157A"/>
    <w:rsid w:val="0025172A"/>
    <w:rsid w:val="002520B4"/>
    <w:rsid w:val="00252D22"/>
    <w:rsid w:val="002535E9"/>
    <w:rsid w:val="002541C3"/>
    <w:rsid w:val="002553AE"/>
    <w:rsid w:val="00260293"/>
    <w:rsid w:val="00260662"/>
    <w:rsid w:val="00261076"/>
    <w:rsid w:val="002651F6"/>
    <w:rsid w:val="002703A3"/>
    <w:rsid w:val="00271104"/>
    <w:rsid w:val="002726AC"/>
    <w:rsid w:val="00272728"/>
    <w:rsid w:val="00273569"/>
    <w:rsid w:val="00273D64"/>
    <w:rsid w:val="00274047"/>
    <w:rsid w:val="002760F6"/>
    <w:rsid w:val="002769BC"/>
    <w:rsid w:val="002771D9"/>
    <w:rsid w:val="0027739E"/>
    <w:rsid w:val="00277A63"/>
    <w:rsid w:val="00281729"/>
    <w:rsid w:val="00282FBB"/>
    <w:rsid w:val="0028413E"/>
    <w:rsid w:val="0028492E"/>
    <w:rsid w:val="00285021"/>
    <w:rsid w:val="00285DEC"/>
    <w:rsid w:val="002873E6"/>
    <w:rsid w:val="00287A4D"/>
    <w:rsid w:val="00290AAA"/>
    <w:rsid w:val="00292FF9"/>
    <w:rsid w:val="002939D1"/>
    <w:rsid w:val="0029492C"/>
    <w:rsid w:val="00295BD1"/>
    <w:rsid w:val="002A42D6"/>
    <w:rsid w:val="002A5964"/>
    <w:rsid w:val="002A5AD8"/>
    <w:rsid w:val="002A5BD0"/>
    <w:rsid w:val="002A6EB2"/>
    <w:rsid w:val="002B2670"/>
    <w:rsid w:val="002B2D0C"/>
    <w:rsid w:val="002B37B8"/>
    <w:rsid w:val="002B67D3"/>
    <w:rsid w:val="002C0D16"/>
    <w:rsid w:val="002C1297"/>
    <w:rsid w:val="002C1C48"/>
    <w:rsid w:val="002C2346"/>
    <w:rsid w:val="002C2388"/>
    <w:rsid w:val="002D1460"/>
    <w:rsid w:val="002D2A68"/>
    <w:rsid w:val="002D4FFB"/>
    <w:rsid w:val="002D6E51"/>
    <w:rsid w:val="002D7665"/>
    <w:rsid w:val="002E419D"/>
    <w:rsid w:val="002E50B8"/>
    <w:rsid w:val="002E5160"/>
    <w:rsid w:val="002E7F22"/>
    <w:rsid w:val="002F2469"/>
    <w:rsid w:val="002F36CD"/>
    <w:rsid w:val="002F3A34"/>
    <w:rsid w:val="002F7BEA"/>
    <w:rsid w:val="002F7E3B"/>
    <w:rsid w:val="00301EBD"/>
    <w:rsid w:val="00302438"/>
    <w:rsid w:val="00302662"/>
    <w:rsid w:val="00302FA6"/>
    <w:rsid w:val="003039C4"/>
    <w:rsid w:val="00304F97"/>
    <w:rsid w:val="00306850"/>
    <w:rsid w:val="0030728A"/>
    <w:rsid w:val="0030761E"/>
    <w:rsid w:val="0031397A"/>
    <w:rsid w:val="00315CC0"/>
    <w:rsid w:val="00315FE0"/>
    <w:rsid w:val="00320F66"/>
    <w:rsid w:val="00321822"/>
    <w:rsid w:val="0032288B"/>
    <w:rsid w:val="00322C38"/>
    <w:rsid w:val="003242CE"/>
    <w:rsid w:val="003251DB"/>
    <w:rsid w:val="00327139"/>
    <w:rsid w:val="003271C9"/>
    <w:rsid w:val="00330AE9"/>
    <w:rsid w:val="00333FC3"/>
    <w:rsid w:val="003360F5"/>
    <w:rsid w:val="00336B5B"/>
    <w:rsid w:val="00341DE0"/>
    <w:rsid w:val="00342004"/>
    <w:rsid w:val="003467E2"/>
    <w:rsid w:val="00347EA3"/>
    <w:rsid w:val="00352B0E"/>
    <w:rsid w:val="00356BBC"/>
    <w:rsid w:val="00357180"/>
    <w:rsid w:val="00360874"/>
    <w:rsid w:val="00361997"/>
    <w:rsid w:val="003643E3"/>
    <w:rsid w:val="0036536A"/>
    <w:rsid w:val="00366A6E"/>
    <w:rsid w:val="00367FE6"/>
    <w:rsid w:val="00371509"/>
    <w:rsid w:val="003722FC"/>
    <w:rsid w:val="00373EE7"/>
    <w:rsid w:val="0037521A"/>
    <w:rsid w:val="00375D4C"/>
    <w:rsid w:val="0038397C"/>
    <w:rsid w:val="003851E3"/>
    <w:rsid w:val="003869AC"/>
    <w:rsid w:val="0039227D"/>
    <w:rsid w:val="0039340E"/>
    <w:rsid w:val="003934E9"/>
    <w:rsid w:val="00395005"/>
    <w:rsid w:val="00395C65"/>
    <w:rsid w:val="003A0EE2"/>
    <w:rsid w:val="003A12DE"/>
    <w:rsid w:val="003A2C46"/>
    <w:rsid w:val="003A53DE"/>
    <w:rsid w:val="003A553F"/>
    <w:rsid w:val="003A7091"/>
    <w:rsid w:val="003A7D4B"/>
    <w:rsid w:val="003B199D"/>
    <w:rsid w:val="003B2BB4"/>
    <w:rsid w:val="003B476A"/>
    <w:rsid w:val="003B6C21"/>
    <w:rsid w:val="003B6E4B"/>
    <w:rsid w:val="003C0017"/>
    <w:rsid w:val="003C1246"/>
    <w:rsid w:val="003C2146"/>
    <w:rsid w:val="003C2970"/>
    <w:rsid w:val="003C2FD2"/>
    <w:rsid w:val="003C378E"/>
    <w:rsid w:val="003C38F9"/>
    <w:rsid w:val="003C55FB"/>
    <w:rsid w:val="003C57F8"/>
    <w:rsid w:val="003C5D88"/>
    <w:rsid w:val="003C648A"/>
    <w:rsid w:val="003C72F6"/>
    <w:rsid w:val="003C79C6"/>
    <w:rsid w:val="003D113A"/>
    <w:rsid w:val="003D3BC8"/>
    <w:rsid w:val="003D3D69"/>
    <w:rsid w:val="003D47E5"/>
    <w:rsid w:val="003D583B"/>
    <w:rsid w:val="003D75EA"/>
    <w:rsid w:val="003E0491"/>
    <w:rsid w:val="003E28F7"/>
    <w:rsid w:val="003E4559"/>
    <w:rsid w:val="003E5668"/>
    <w:rsid w:val="003E6F0B"/>
    <w:rsid w:val="003E71F5"/>
    <w:rsid w:val="003F07AA"/>
    <w:rsid w:val="003F54EA"/>
    <w:rsid w:val="003F6979"/>
    <w:rsid w:val="00400C4A"/>
    <w:rsid w:val="004019AA"/>
    <w:rsid w:val="00404687"/>
    <w:rsid w:val="00404DD0"/>
    <w:rsid w:val="004064F1"/>
    <w:rsid w:val="00406748"/>
    <w:rsid w:val="00407B4B"/>
    <w:rsid w:val="0041475B"/>
    <w:rsid w:val="00414E91"/>
    <w:rsid w:val="00416E4B"/>
    <w:rsid w:val="004221F6"/>
    <w:rsid w:val="00422F13"/>
    <w:rsid w:val="0042328C"/>
    <w:rsid w:val="00424501"/>
    <w:rsid w:val="004246E0"/>
    <w:rsid w:val="0042504E"/>
    <w:rsid w:val="004254B3"/>
    <w:rsid w:val="00426623"/>
    <w:rsid w:val="0043060E"/>
    <w:rsid w:val="00430BC5"/>
    <w:rsid w:val="004311D0"/>
    <w:rsid w:val="0043190F"/>
    <w:rsid w:val="00432034"/>
    <w:rsid w:val="004320FF"/>
    <w:rsid w:val="00433014"/>
    <w:rsid w:val="0043474C"/>
    <w:rsid w:val="0043488B"/>
    <w:rsid w:val="0043547E"/>
    <w:rsid w:val="00435485"/>
    <w:rsid w:val="00436737"/>
    <w:rsid w:val="00436CC8"/>
    <w:rsid w:val="00441CA0"/>
    <w:rsid w:val="004421B3"/>
    <w:rsid w:val="00442715"/>
    <w:rsid w:val="004503F9"/>
    <w:rsid w:val="00450490"/>
    <w:rsid w:val="00450E4F"/>
    <w:rsid w:val="004510A5"/>
    <w:rsid w:val="00451550"/>
    <w:rsid w:val="0045219E"/>
    <w:rsid w:val="00452F34"/>
    <w:rsid w:val="00454658"/>
    <w:rsid w:val="004551C5"/>
    <w:rsid w:val="00455230"/>
    <w:rsid w:val="00455E8C"/>
    <w:rsid w:val="00455FA3"/>
    <w:rsid w:val="0046079C"/>
    <w:rsid w:val="00460F3F"/>
    <w:rsid w:val="004610CD"/>
    <w:rsid w:val="00462AAF"/>
    <w:rsid w:val="00463A1A"/>
    <w:rsid w:val="00463BD8"/>
    <w:rsid w:val="00465CF7"/>
    <w:rsid w:val="00466236"/>
    <w:rsid w:val="00467727"/>
    <w:rsid w:val="00470BCC"/>
    <w:rsid w:val="00471EBA"/>
    <w:rsid w:val="00473ECA"/>
    <w:rsid w:val="0047486A"/>
    <w:rsid w:val="004748CB"/>
    <w:rsid w:val="00475888"/>
    <w:rsid w:val="00475E32"/>
    <w:rsid w:val="00476457"/>
    <w:rsid w:val="004807F7"/>
    <w:rsid w:val="00481ABB"/>
    <w:rsid w:val="004829D6"/>
    <w:rsid w:val="004846A5"/>
    <w:rsid w:val="00485570"/>
    <w:rsid w:val="004858A3"/>
    <w:rsid w:val="004871D1"/>
    <w:rsid w:val="00490286"/>
    <w:rsid w:val="00493173"/>
    <w:rsid w:val="00494945"/>
    <w:rsid w:val="004961C8"/>
    <w:rsid w:val="00497EE6"/>
    <w:rsid w:val="004A0393"/>
    <w:rsid w:val="004A2054"/>
    <w:rsid w:val="004A3456"/>
    <w:rsid w:val="004A5301"/>
    <w:rsid w:val="004A6B80"/>
    <w:rsid w:val="004A6DA8"/>
    <w:rsid w:val="004B166E"/>
    <w:rsid w:val="004B1689"/>
    <w:rsid w:val="004B16D4"/>
    <w:rsid w:val="004B1B6E"/>
    <w:rsid w:val="004B202A"/>
    <w:rsid w:val="004B54D6"/>
    <w:rsid w:val="004B6719"/>
    <w:rsid w:val="004B6F6F"/>
    <w:rsid w:val="004C0788"/>
    <w:rsid w:val="004C1392"/>
    <w:rsid w:val="004C31EE"/>
    <w:rsid w:val="004C438F"/>
    <w:rsid w:val="004C45C7"/>
    <w:rsid w:val="004C471C"/>
    <w:rsid w:val="004C4E1B"/>
    <w:rsid w:val="004C587A"/>
    <w:rsid w:val="004C59DB"/>
    <w:rsid w:val="004C5FB9"/>
    <w:rsid w:val="004C6B5D"/>
    <w:rsid w:val="004D1B82"/>
    <w:rsid w:val="004D2822"/>
    <w:rsid w:val="004D5BF7"/>
    <w:rsid w:val="004D6069"/>
    <w:rsid w:val="004D7201"/>
    <w:rsid w:val="004E00B1"/>
    <w:rsid w:val="004E18F7"/>
    <w:rsid w:val="004E2FFC"/>
    <w:rsid w:val="004E4A1B"/>
    <w:rsid w:val="004E54A7"/>
    <w:rsid w:val="004F257D"/>
    <w:rsid w:val="004F3508"/>
    <w:rsid w:val="004F5C3F"/>
    <w:rsid w:val="004F68A3"/>
    <w:rsid w:val="004F6E79"/>
    <w:rsid w:val="005004DC"/>
    <w:rsid w:val="005007B9"/>
    <w:rsid w:val="00500C53"/>
    <w:rsid w:val="00500FE1"/>
    <w:rsid w:val="005024B9"/>
    <w:rsid w:val="00503AB5"/>
    <w:rsid w:val="00503C31"/>
    <w:rsid w:val="00503D48"/>
    <w:rsid w:val="0050433E"/>
    <w:rsid w:val="00506895"/>
    <w:rsid w:val="0050736F"/>
    <w:rsid w:val="00507DDF"/>
    <w:rsid w:val="00507F18"/>
    <w:rsid w:val="005100BD"/>
    <w:rsid w:val="00510B99"/>
    <w:rsid w:val="00511EFA"/>
    <w:rsid w:val="00512256"/>
    <w:rsid w:val="005123AF"/>
    <w:rsid w:val="00516771"/>
    <w:rsid w:val="00516971"/>
    <w:rsid w:val="00516CB6"/>
    <w:rsid w:val="00517383"/>
    <w:rsid w:val="00517C4A"/>
    <w:rsid w:val="005211F1"/>
    <w:rsid w:val="00521918"/>
    <w:rsid w:val="00521EEE"/>
    <w:rsid w:val="00522944"/>
    <w:rsid w:val="0052375B"/>
    <w:rsid w:val="0052390C"/>
    <w:rsid w:val="00524C16"/>
    <w:rsid w:val="00525392"/>
    <w:rsid w:val="0053247A"/>
    <w:rsid w:val="00532B22"/>
    <w:rsid w:val="00534B1B"/>
    <w:rsid w:val="00536BBD"/>
    <w:rsid w:val="005373D9"/>
    <w:rsid w:val="00537637"/>
    <w:rsid w:val="00543960"/>
    <w:rsid w:val="00543C2C"/>
    <w:rsid w:val="00545214"/>
    <w:rsid w:val="0054540E"/>
    <w:rsid w:val="00550947"/>
    <w:rsid w:val="00552A5D"/>
    <w:rsid w:val="00554A87"/>
    <w:rsid w:val="00555C7F"/>
    <w:rsid w:val="00556A40"/>
    <w:rsid w:val="00557596"/>
    <w:rsid w:val="00561831"/>
    <w:rsid w:val="00562625"/>
    <w:rsid w:val="005635FC"/>
    <w:rsid w:val="005637D4"/>
    <w:rsid w:val="00564203"/>
    <w:rsid w:val="00564C67"/>
    <w:rsid w:val="00564D6C"/>
    <w:rsid w:val="00565240"/>
    <w:rsid w:val="00565B8D"/>
    <w:rsid w:val="0057009E"/>
    <w:rsid w:val="00570844"/>
    <w:rsid w:val="00570A3C"/>
    <w:rsid w:val="0057366C"/>
    <w:rsid w:val="00573F5B"/>
    <w:rsid w:val="00575EB7"/>
    <w:rsid w:val="00576476"/>
    <w:rsid w:val="00576839"/>
    <w:rsid w:val="00577B43"/>
    <w:rsid w:val="00580B7F"/>
    <w:rsid w:val="00580BE2"/>
    <w:rsid w:val="00581010"/>
    <w:rsid w:val="0058128B"/>
    <w:rsid w:val="00585225"/>
    <w:rsid w:val="005862D1"/>
    <w:rsid w:val="00586852"/>
    <w:rsid w:val="00586D0A"/>
    <w:rsid w:val="00587EDC"/>
    <w:rsid w:val="005919A2"/>
    <w:rsid w:val="00592556"/>
    <w:rsid w:val="00592E5A"/>
    <w:rsid w:val="005939E4"/>
    <w:rsid w:val="00594F26"/>
    <w:rsid w:val="00595F2E"/>
    <w:rsid w:val="005A0DA4"/>
    <w:rsid w:val="005A1C40"/>
    <w:rsid w:val="005A2D54"/>
    <w:rsid w:val="005A3098"/>
    <w:rsid w:val="005A5ECF"/>
    <w:rsid w:val="005A7FCA"/>
    <w:rsid w:val="005B0076"/>
    <w:rsid w:val="005B09A6"/>
    <w:rsid w:val="005B13FD"/>
    <w:rsid w:val="005B2906"/>
    <w:rsid w:val="005B364E"/>
    <w:rsid w:val="005B4267"/>
    <w:rsid w:val="005B56E6"/>
    <w:rsid w:val="005B5716"/>
    <w:rsid w:val="005B58F9"/>
    <w:rsid w:val="005B6F22"/>
    <w:rsid w:val="005B7083"/>
    <w:rsid w:val="005B753E"/>
    <w:rsid w:val="005B7EA9"/>
    <w:rsid w:val="005C053D"/>
    <w:rsid w:val="005C05FE"/>
    <w:rsid w:val="005C1388"/>
    <w:rsid w:val="005C1AAB"/>
    <w:rsid w:val="005C2BF3"/>
    <w:rsid w:val="005C3C8D"/>
    <w:rsid w:val="005C4164"/>
    <w:rsid w:val="005C4FBE"/>
    <w:rsid w:val="005C6C1C"/>
    <w:rsid w:val="005D027D"/>
    <w:rsid w:val="005D0811"/>
    <w:rsid w:val="005D0E3A"/>
    <w:rsid w:val="005D186E"/>
    <w:rsid w:val="005D37EF"/>
    <w:rsid w:val="005E00E3"/>
    <w:rsid w:val="005E026B"/>
    <w:rsid w:val="005E2DB8"/>
    <w:rsid w:val="005E309B"/>
    <w:rsid w:val="005E52B4"/>
    <w:rsid w:val="005E5B6C"/>
    <w:rsid w:val="005E664A"/>
    <w:rsid w:val="005E692A"/>
    <w:rsid w:val="005E7FAE"/>
    <w:rsid w:val="005F0A74"/>
    <w:rsid w:val="005F2AAE"/>
    <w:rsid w:val="005F331C"/>
    <w:rsid w:val="005F41F9"/>
    <w:rsid w:val="005F6723"/>
    <w:rsid w:val="005F69AF"/>
    <w:rsid w:val="006023AF"/>
    <w:rsid w:val="00603A89"/>
    <w:rsid w:val="006046BC"/>
    <w:rsid w:val="00604F87"/>
    <w:rsid w:val="00606682"/>
    <w:rsid w:val="00610134"/>
    <w:rsid w:val="00610747"/>
    <w:rsid w:val="00610D0F"/>
    <w:rsid w:val="00611CD4"/>
    <w:rsid w:val="00612331"/>
    <w:rsid w:val="0061419C"/>
    <w:rsid w:val="00614418"/>
    <w:rsid w:val="0061457E"/>
    <w:rsid w:val="00615AF4"/>
    <w:rsid w:val="006203B5"/>
    <w:rsid w:val="00623C4C"/>
    <w:rsid w:val="00623C51"/>
    <w:rsid w:val="0062587F"/>
    <w:rsid w:val="00631556"/>
    <w:rsid w:val="00632C59"/>
    <w:rsid w:val="00632D3E"/>
    <w:rsid w:val="006335CF"/>
    <w:rsid w:val="00633960"/>
    <w:rsid w:val="0063404B"/>
    <w:rsid w:val="00634CED"/>
    <w:rsid w:val="006370D8"/>
    <w:rsid w:val="00642880"/>
    <w:rsid w:val="00643842"/>
    <w:rsid w:val="006447B3"/>
    <w:rsid w:val="006455CD"/>
    <w:rsid w:val="00647B68"/>
    <w:rsid w:val="00651577"/>
    <w:rsid w:val="00651C68"/>
    <w:rsid w:val="00652B39"/>
    <w:rsid w:val="00652F0F"/>
    <w:rsid w:val="00653D30"/>
    <w:rsid w:val="00655CB9"/>
    <w:rsid w:val="006562C0"/>
    <w:rsid w:val="006602CB"/>
    <w:rsid w:val="006608F6"/>
    <w:rsid w:val="0066147D"/>
    <w:rsid w:val="006616A4"/>
    <w:rsid w:val="00662A01"/>
    <w:rsid w:val="00662D3B"/>
    <w:rsid w:val="006637F7"/>
    <w:rsid w:val="00670289"/>
    <w:rsid w:val="006702F3"/>
    <w:rsid w:val="006712DD"/>
    <w:rsid w:val="00672BF8"/>
    <w:rsid w:val="0067465F"/>
    <w:rsid w:val="00676EDE"/>
    <w:rsid w:val="00681354"/>
    <w:rsid w:val="00681513"/>
    <w:rsid w:val="00681B55"/>
    <w:rsid w:val="0068278B"/>
    <w:rsid w:val="00682BF3"/>
    <w:rsid w:val="00684E0B"/>
    <w:rsid w:val="00685C17"/>
    <w:rsid w:val="006912E7"/>
    <w:rsid w:val="00691CE0"/>
    <w:rsid w:val="00694708"/>
    <w:rsid w:val="00694E38"/>
    <w:rsid w:val="00694EB8"/>
    <w:rsid w:val="00695CF7"/>
    <w:rsid w:val="00696889"/>
    <w:rsid w:val="00696DD7"/>
    <w:rsid w:val="00697511"/>
    <w:rsid w:val="00697F70"/>
    <w:rsid w:val="006A037D"/>
    <w:rsid w:val="006A2306"/>
    <w:rsid w:val="006A3BEB"/>
    <w:rsid w:val="006A4C13"/>
    <w:rsid w:val="006A539F"/>
    <w:rsid w:val="006A5825"/>
    <w:rsid w:val="006A6C36"/>
    <w:rsid w:val="006A6CCF"/>
    <w:rsid w:val="006A7A38"/>
    <w:rsid w:val="006B02DB"/>
    <w:rsid w:val="006B1C1B"/>
    <w:rsid w:val="006B509C"/>
    <w:rsid w:val="006B5E62"/>
    <w:rsid w:val="006B614B"/>
    <w:rsid w:val="006B6D7C"/>
    <w:rsid w:val="006B7898"/>
    <w:rsid w:val="006C094D"/>
    <w:rsid w:val="006C0AB2"/>
    <w:rsid w:val="006C106D"/>
    <w:rsid w:val="006C14F1"/>
    <w:rsid w:val="006C4B08"/>
    <w:rsid w:val="006C5932"/>
    <w:rsid w:val="006C6D5C"/>
    <w:rsid w:val="006C701A"/>
    <w:rsid w:val="006C79B2"/>
    <w:rsid w:val="006D09CB"/>
    <w:rsid w:val="006D1751"/>
    <w:rsid w:val="006D1F59"/>
    <w:rsid w:val="006D2D74"/>
    <w:rsid w:val="006D3CCD"/>
    <w:rsid w:val="006D3FD2"/>
    <w:rsid w:val="006D547A"/>
    <w:rsid w:val="006D6E19"/>
    <w:rsid w:val="006D77E0"/>
    <w:rsid w:val="006E148D"/>
    <w:rsid w:val="006E2D0B"/>
    <w:rsid w:val="006E38AC"/>
    <w:rsid w:val="006E38F3"/>
    <w:rsid w:val="006E44B5"/>
    <w:rsid w:val="006E531F"/>
    <w:rsid w:val="006E5A8B"/>
    <w:rsid w:val="006E69B4"/>
    <w:rsid w:val="006E7BFE"/>
    <w:rsid w:val="006E7EE3"/>
    <w:rsid w:val="006F0C26"/>
    <w:rsid w:val="006F10B0"/>
    <w:rsid w:val="006F1608"/>
    <w:rsid w:val="006F215B"/>
    <w:rsid w:val="006F25DB"/>
    <w:rsid w:val="006F2F80"/>
    <w:rsid w:val="006F3511"/>
    <w:rsid w:val="006F3C48"/>
    <w:rsid w:val="006F42FB"/>
    <w:rsid w:val="006F4D2F"/>
    <w:rsid w:val="006F4E76"/>
    <w:rsid w:val="006F6811"/>
    <w:rsid w:val="007000FD"/>
    <w:rsid w:val="00701DA4"/>
    <w:rsid w:val="00702062"/>
    <w:rsid w:val="00702341"/>
    <w:rsid w:val="00705461"/>
    <w:rsid w:val="0070641E"/>
    <w:rsid w:val="00706E10"/>
    <w:rsid w:val="007070E2"/>
    <w:rsid w:val="00712DFF"/>
    <w:rsid w:val="007147DC"/>
    <w:rsid w:val="0071506E"/>
    <w:rsid w:val="007158BC"/>
    <w:rsid w:val="00715D00"/>
    <w:rsid w:val="00716C15"/>
    <w:rsid w:val="007172E5"/>
    <w:rsid w:val="007174BB"/>
    <w:rsid w:val="007175EC"/>
    <w:rsid w:val="007179BB"/>
    <w:rsid w:val="00720F90"/>
    <w:rsid w:val="00721075"/>
    <w:rsid w:val="00722C52"/>
    <w:rsid w:val="00722E07"/>
    <w:rsid w:val="00727639"/>
    <w:rsid w:val="00727644"/>
    <w:rsid w:val="007302FF"/>
    <w:rsid w:val="00730E99"/>
    <w:rsid w:val="00732179"/>
    <w:rsid w:val="007351DC"/>
    <w:rsid w:val="007376C6"/>
    <w:rsid w:val="0073790D"/>
    <w:rsid w:val="007409FC"/>
    <w:rsid w:val="00740F50"/>
    <w:rsid w:val="0074106B"/>
    <w:rsid w:val="0074248C"/>
    <w:rsid w:val="0074744A"/>
    <w:rsid w:val="0075010E"/>
    <w:rsid w:val="0075329C"/>
    <w:rsid w:val="007545FB"/>
    <w:rsid w:val="007548D0"/>
    <w:rsid w:val="00754D9F"/>
    <w:rsid w:val="0075578B"/>
    <w:rsid w:val="00755EC5"/>
    <w:rsid w:val="007564AA"/>
    <w:rsid w:val="007565E0"/>
    <w:rsid w:val="00760045"/>
    <w:rsid w:val="0076058D"/>
    <w:rsid w:val="00761247"/>
    <w:rsid w:val="0076231C"/>
    <w:rsid w:val="007632E0"/>
    <w:rsid w:val="00767105"/>
    <w:rsid w:val="007671CC"/>
    <w:rsid w:val="00770DB8"/>
    <w:rsid w:val="007755A4"/>
    <w:rsid w:val="00776475"/>
    <w:rsid w:val="0078055C"/>
    <w:rsid w:val="00780E8F"/>
    <w:rsid w:val="00780F8C"/>
    <w:rsid w:val="007818AA"/>
    <w:rsid w:val="00781C70"/>
    <w:rsid w:val="007820A0"/>
    <w:rsid w:val="007821C7"/>
    <w:rsid w:val="00782272"/>
    <w:rsid w:val="0078311B"/>
    <w:rsid w:val="00784084"/>
    <w:rsid w:val="0078559A"/>
    <w:rsid w:val="0078619A"/>
    <w:rsid w:val="007867B1"/>
    <w:rsid w:val="00787A6F"/>
    <w:rsid w:val="00790E81"/>
    <w:rsid w:val="00792187"/>
    <w:rsid w:val="0079634E"/>
    <w:rsid w:val="007973F9"/>
    <w:rsid w:val="00797BB8"/>
    <w:rsid w:val="007A0094"/>
    <w:rsid w:val="007A064B"/>
    <w:rsid w:val="007A2164"/>
    <w:rsid w:val="007A299C"/>
    <w:rsid w:val="007A4BC8"/>
    <w:rsid w:val="007A76BF"/>
    <w:rsid w:val="007A7AEA"/>
    <w:rsid w:val="007B00D7"/>
    <w:rsid w:val="007B039B"/>
    <w:rsid w:val="007B2279"/>
    <w:rsid w:val="007B240C"/>
    <w:rsid w:val="007B2D06"/>
    <w:rsid w:val="007B39E2"/>
    <w:rsid w:val="007B4E02"/>
    <w:rsid w:val="007B66E6"/>
    <w:rsid w:val="007B6C9D"/>
    <w:rsid w:val="007C055F"/>
    <w:rsid w:val="007C06ED"/>
    <w:rsid w:val="007C19BB"/>
    <w:rsid w:val="007C26F4"/>
    <w:rsid w:val="007C2906"/>
    <w:rsid w:val="007C3DFA"/>
    <w:rsid w:val="007C514F"/>
    <w:rsid w:val="007C636E"/>
    <w:rsid w:val="007C7033"/>
    <w:rsid w:val="007C71BC"/>
    <w:rsid w:val="007D0721"/>
    <w:rsid w:val="007D18AD"/>
    <w:rsid w:val="007D5B87"/>
    <w:rsid w:val="007D6B25"/>
    <w:rsid w:val="007D7D0E"/>
    <w:rsid w:val="007E065B"/>
    <w:rsid w:val="007E176B"/>
    <w:rsid w:val="007E2BD3"/>
    <w:rsid w:val="007E3048"/>
    <w:rsid w:val="007E316A"/>
    <w:rsid w:val="007E40FA"/>
    <w:rsid w:val="007E6C66"/>
    <w:rsid w:val="007E7277"/>
    <w:rsid w:val="007E786C"/>
    <w:rsid w:val="007F0AFB"/>
    <w:rsid w:val="007F2F62"/>
    <w:rsid w:val="007F6352"/>
    <w:rsid w:val="007F78FA"/>
    <w:rsid w:val="007F79B1"/>
    <w:rsid w:val="0080192C"/>
    <w:rsid w:val="0080366F"/>
    <w:rsid w:val="008045EE"/>
    <w:rsid w:val="00806E62"/>
    <w:rsid w:val="00811489"/>
    <w:rsid w:val="008116C0"/>
    <w:rsid w:val="00811FBB"/>
    <w:rsid w:val="00812038"/>
    <w:rsid w:val="00812D50"/>
    <w:rsid w:val="00815171"/>
    <w:rsid w:val="008164AC"/>
    <w:rsid w:val="008173A0"/>
    <w:rsid w:val="00820749"/>
    <w:rsid w:val="008217D2"/>
    <w:rsid w:val="00821AD2"/>
    <w:rsid w:val="0082302A"/>
    <w:rsid w:val="0082323E"/>
    <w:rsid w:val="008236F5"/>
    <w:rsid w:val="00824026"/>
    <w:rsid w:val="00824F0F"/>
    <w:rsid w:val="00825DBF"/>
    <w:rsid w:val="00825FA5"/>
    <w:rsid w:val="00827039"/>
    <w:rsid w:val="00827B34"/>
    <w:rsid w:val="008302DC"/>
    <w:rsid w:val="008318B3"/>
    <w:rsid w:val="00832761"/>
    <w:rsid w:val="00832D14"/>
    <w:rsid w:val="00833163"/>
    <w:rsid w:val="00834DF2"/>
    <w:rsid w:val="008356DA"/>
    <w:rsid w:val="008409CC"/>
    <w:rsid w:val="00841BD9"/>
    <w:rsid w:val="00845348"/>
    <w:rsid w:val="0084733F"/>
    <w:rsid w:val="0085016D"/>
    <w:rsid w:val="008503D1"/>
    <w:rsid w:val="008537D8"/>
    <w:rsid w:val="008555BC"/>
    <w:rsid w:val="0085679F"/>
    <w:rsid w:val="0085742E"/>
    <w:rsid w:val="008603F6"/>
    <w:rsid w:val="00860BBA"/>
    <w:rsid w:val="00862DC3"/>
    <w:rsid w:val="00865DD2"/>
    <w:rsid w:val="00866E08"/>
    <w:rsid w:val="008700FD"/>
    <w:rsid w:val="00870FD8"/>
    <w:rsid w:val="00874B04"/>
    <w:rsid w:val="00876C5A"/>
    <w:rsid w:val="00881927"/>
    <w:rsid w:val="00881D23"/>
    <w:rsid w:val="008822D0"/>
    <w:rsid w:val="00886204"/>
    <w:rsid w:val="00886BF9"/>
    <w:rsid w:val="008876B9"/>
    <w:rsid w:val="00887F14"/>
    <w:rsid w:val="008908CC"/>
    <w:rsid w:val="00891B9D"/>
    <w:rsid w:val="00892CB7"/>
    <w:rsid w:val="00893453"/>
    <w:rsid w:val="00894671"/>
    <w:rsid w:val="00894703"/>
    <w:rsid w:val="00895216"/>
    <w:rsid w:val="00896242"/>
    <w:rsid w:val="008A2418"/>
    <w:rsid w:val="008A2933"/>
    <w:rsid w:val="008A2BA8"/>
    <w:rsid w:val="008A4014"/>
    <w:rsid w:val="008A56AF"/>
    <w:rsid w:val="008A68A1"/>
    <w:rsid w:val="008B3320"/>
    <w:rsid w:val="008C0CBD"/>
    <w:rsid w:val="008C39E1"/>
    <w:rsid w:val="008C7295"/>
    <w:rsid w:val="008C7C36"/>
    <w:rsid w:val="008D07B2"/>
    <w:rsid w:val="008D0C10"/>
    <w:rsid w:val="008D1EA0"/>
    <w:rsid w:val="008D2768"/>
    <w:rsid w:val="008D526E"/>
    <w:rsid w:val="008D5457"/>
    <w:rsid w:val="008D5D99"/>
    <w:rsid w:val="008E071B"/>
    <w:rsid w:val="008E0791"/>
    <w:rsid w:val="008E14B9"/>
    <w:rsid w:val="008E2005"/>
    <w:rsid w:val="008E230B"/>
    <w:rsid w:val="008E34FC"/>
    <w:rsid w:val="008E6A65"/>
    <w:rsid w:val="008F0E2C"/>
    <w:rsid w:val="008F1C44"/>
    <w:rsid w:val="008F3825"/>
    <w:rsid w:val="008F404C"/>
    <w:rsid w:val="008F4996"/>
    <w:rsid w:val="008F5494"/>
    <w:rsid w:val="008F5B24"/>
    <w:rsid w:val="008F5C92"/>
    <w:rsid w:val="008F6416"/>
    <w:rsid w:val="008F68C6"/>
    <w:rsid w:val="008F6DE7"/>
    <w:rsid w:val="00903D34"/>
    <w:rsid w:val="00904052"/>
    <w:rsid w:val="00904461"/>
    <w:rsid w:val="00904C0E"/>
    <w:rsid w:val="0090523F"/>
    <w:rsid w:val="00906755"/>
    <w:rsid w:val="00906CCD"/>
    <w:rsid w:val="00906F81"/>
    <w:rsid w:val="009101DA"/>
    <w:rsid w:val="009106CE"/>
    <w:rsid w:val="00910AEC"/>
    <w:rsid w:val="00912E82"/>
    <w:rsid w:val="0091537D"/>
    <w:rsid w:val="00915CC2"/>
    <w:rsid w:val="00915D01"/>
    <w:rsid w:val="00915D3F"/>
    <w:rsid w:val="00915D8E"/>
    <w:rsid w:val="00917918"/>
    <w:rsid w:val="00920468"/>
    <w:rsid w:val="00922356"/>
    <w:rsid w:val="009234E9"/>
    <w:rsid w:val="0092454C"/>
    <w:rsid w:val="009258A6"/>
    <w:rsid w:val="00925FE6"/>
    <w:rsid w:val="00926AFB"/>
    <w:rsid w:val="009332E8"/>
    <w:rsid w:val="00933C86"/>
    <w:rsid w:val="00934256"/>
    <w:rsid w:val="0093454B"/>
    <w:rsid w:val="009352B6"/>
    <w:rsid w:val="00935E21"/>
    <w:rsid w:val="009364B5"/>
    <w:rsid w:val="009408F2"/>
    <w:rsid w:val="0094299B"/>
    <w:rsid w:val="00942C56"/>
    <w:rsid w:val="009444A4"/>
    <w:rsid w:val="009453B8"/>
    <w:rsid w:val="009453DD"/>
    <w:rsid w:val="00945BD3"/>
    <w:rsid w:val="00946D46"/>
    <w:rsid w:val="00951E34"/>
    <w:rsid w:val="00951F59"/>
    <w:rsid w:val="00952B82"/>
    <w:rsid w:val="0095318B"/>
    <w:rsid w:val="009535B7"/>
    <w:rsid w:val="00953EEC"/>
    <w:rsid w:val="00957A58"/>
    <w:rsid w:val="00957BA5"/>
    <w:rsid w:val="00960E85"/>
    <w:rsid w:val="00961A77"/>
    <w:rsid w:val="0096340D"/>
    <w:rsid w:val="00963758"/>
    <w:rsid w:val="00964267"/>
    <w:rsid w:val="009653EE"/>
    <w:rsid w:val="00966FF1"/>
    <w:rsid w:val="00967472"/>
    <w:rsid w:val="0097243A"/>
    <w:rsid w:val="00974D94"/>
    <w:rsid w:val="009750D4"/>
    <w:rsid w:val="009757F9"/>
    <w:rsid w:val="00976991"/>
    <w:rsid w:val="00977149"/>
    <w:rsid w:val="00977ED2"/>
    <w:rsid w:val="00980C66"/>
    <w:rsid w:val="0098544C"/>
    <w:rsid w:val="00985648"/>
    <w:rsid w:val="00991B8A"/>
    <w:rsid w:val="0099308D"/>
    <w:rsid w:val="00994399"/>
    <w:rsid w:val="00994CC6"/>
    <w:rsid w:val="00997078"/>
    <w:rsid w:val="00997C13"/>
    <w:rsid w:val="009A264D"/>
    <w:rsid w:val="009A2F08"/>
    <w:rsid w:val="009A2F4A"/>
    <w:rsid w:val="009A34A1"/>
    <w:rsid w:val="009A616B"/>
    <w:rsid w:val="009A6A69"/>
    <w:rsid w:val="009A7F99"/>
    <w:rsid w:val="009B12C9"/>
    <w:rsid w:val="009B13B2"/>
    <w:rsid w:val="009B1D66"/>
    <w:rsid w:val="009B1E58"/>
    <w:rsid w:val="009B42FB"/>
    <w:rsid w:val="009B51B9"/>
    <w:rsid w:val="009B58FC"/>
    <w:rsid w:val="009B6BCF"/>
    <w:rsid w:val="009B7A06"/>
    <w:rsid w:val="009C0226"/>
    <w:rsid w:val="009C36FB"/>
    <w:rsid w:val="009C37E9"/>
    <w:rsid w:val="009C56DE"/>
    <w:rsid w:val="009C61CE"/>
    <w:rsid w:val="009D0633"/>
    <w:rsid w:val="009D22FC"/>
    <w:rsid w:val="009D3A8B"/>
    <w:rsid w:val="009D3D88"/>
    <w:rsid w:val="009D3F5C"/>
    <w:rsid w:val="009D43DD"/>
    <w:rsid w:val="009E336D"/>
    <w:rsid w:val="009E33EB"/>
    <w:rsid w:val="009E3F29"/>
    <w:rsid w:val="009E61EE"/>
    <w:rsid w:val="009E6F39"/>
    <w:rsid w:val="009E7828"/>
    <w:rsid w:val="009E7969"/>
    <w:rsid w:val="009F1F22"/>
    <w:rsid w:val="009F3374"/>
    <w:rsid w:val="009F38CE"/>
    <w:rsid w:val="009F4583"/>
    <w:rsid w:val="009F6F21"/>
    <w:rsid w:val="009F78F8"/>
    <w:rsid w:val="009F7D11"/>
    <w:rsid w:val="00A00B44"/>
    <w:rsid w:val="00A01689"/>
    <w:rsid w:val="00A018FB"/>
    <w:rsid w:val="00A0308B"/>
    <w:rsid w:val="00A033BF"/>
    <w:rsid w:val="00A06368"/>
    <w:rsid w:val="00A06A60"/>
    <w:rsid w:val="00A0772B"/>
    <w:rsid w:val="00A1059C"/>
    <w:rsid w:val="00A123BD"/>
    <w:rsid w:val="00A12A55"/>
    <w:rsid w:val="00A13E21"/>
    <w:rsid w:val="00A156E5"/>
    <w:rsid w:val="00A1573E"/>
    <w:rsid w:val="00A17927"/>
    <w:rsid w:val="00A21B9D"/>
    <w:rsid w:val="00A21C1C"/>
    <w:rsid w:val="00A22650"/>
    <w:rsid w:val="00A23170"/>
    <w:rsid w:val="00A2396B"/>
    <w:rsid w:val="00A25415"/>
    <w:rsid w:val="00A25CBD"/>
    <w:rsid w:val="00A27B73"/>
    <w:rsid w:val="00A27ECB"/>
    <w:rsid w:val="00A306B5"/>
    <w:rsid w:val="00A30CC4"/>
    <w:rsid w:val="00A30D64"/>
    <w:rsid w:val="00A3138D"/>
    <w:rsid w:val="00A31F01"/>
    <w:rsid w:val="00A324F2"/>
    <w:rsid w:val="00A32D2F"/>
    <w:rsid w:val="00A3359D"/>
    <w:rsid w:val="00A338EE"/>
    <w:rsid w:val="00A33F67"/>
    <w:rsid w:val="00A35E03"/>
    <w:rsid w:val="00A36C14"/>
    <w:rsid w:val="00A40AFF"/>
    <w:rsid w:val="00A41A71"/>
    <w:rsid w:val="00A44441"/>
    <w:rsid w:val="00A44EBC"/>
    <w:rsid w:val="00A46FC6"/>
    <w:rsid w:val="00A47EE1"/>
    <w:rsid w:val="00A5126D"/>
    <w:rsid w:val="00A5164C"/>
    <w:rsid w:val="00A5216C"/>
    <w:rsid w:val="00A55ADA"/>
    <w:rsid w:val="00A564DA"/>
    <w:rsid w:val="00A57A11"/>
    <w:rsid w:val="00A60413"/>
    <w:rsid w:val="00A61986"/>
    <w:rsid w:val="00A62F07"/>
    <w:rsid w:val="00A6424E"/>
    <w:rsid w:val="00A657FF"/>
    <w:rsid w:val="00A6638D"/>
    <w:rsid w:val="00A67029"/>
    <w:rsid w:val="00A67F4C"/>
    <w:rsid w:val="00A7026B"/>
    <w:rsid w:val="00A70DEB"/>
    <w:rsid w:val="00A713DB"/>
    <w:rsid w:val="00A727A0"/>
    <w:rsid w:val="00A7457E"/>
    <w:rsid w:val="00A750AF"/>
    <w:rsid w:val="00A7523A"/>
    <w:rsid w:val="00A757A8"/>
    <w:rsid w:val="00A76808"/>
    <w:rsid w:val="00A77296"/>
    <w:rsid w:val="00A81A3F"/>
    <w:rsid w:val="00A81A41"/>
    <w:rsid w:val="00A857E7"/>
    <w:rsid w:val="00A86433"/>
    <w:rsid w:val="00A86A2C"/>
    <w:rsid w:val="00A90DC5"/>
    <w:rsid w:val="00A91D0D"/>
    <w:rsid w:val="00A94554"/>
    <w:rsid w:val="00A947C7"/>
    <w:rsid w:val="00A975C8"/>
    <w:rsid w:val="00AA0A6C"/>
    <w:rsid w:val="00AA1F68"/>
    <w:rsid w:val="00AA4E51"/>
    <w:rsid w:val="00AA6752"/>
    <w:rsid w:val="00AA6C90"/>
    <w:rsid w:val="00AA6DE4"/>
    <w:rsid w:val="00AB02CE"/>
    <w:rsid w:val="00AB3A69"/>
    <w:rsid w:val="00AB404D"/>
    <w:rsid w:val="00AB54C5"/>
    <w:rsid w:val="00AB60A0"/>
    <w:rsid w:val="00AB7037"/>
    <w:rsid w:val="00AB7BC2"/>
    <w:rsid w:val="00AC09AF"/>
    <w:rsid w:val="00AC0F22"/>
    <w:rsid w:val="00AC12F3"/>
    <w:rsid w:val="00AC25E8"/>
    <w:rsid w:val="00AC37E4"/>
    <w:rsid w:val="00AD014B"/>
    <w:rsid w:val="00AD31B5"/>
    <w:rsid w:val="00AD39B4"/>
    <w:rsid w:val="00AD5508"/>
    <w:rsid w:val="00AD697A"/>
    <w:rsid w:val="00AD74A8"/>
    <w:rsid w:val="00AE53C4"/>
    <w:rsid w:val="00AE5D4F"/>
    <w:rsid w:val="00AE641D"/>
    <w:rsid w:val="00AE7040"/>
    <w:rsid w:val="00AE72D8"/>
    <w:rsid w:val="00AF06C4"/>
    <w:rsid w:val="00AF27FB"/>
    <w:rsid w:val="00AF288F"/>
    <w:rsid w:val="00AF51EC"/>
    <w:rsid w:val="00AF5E5B"/>
    <w:rsid w:val="00B00057"/>
    <w:rsid w:val="00B00D0E"/>
    <w:rsid w:val="00B019A3"/>
    <w:rsid w:val="00B05182"/>
    <w:rsid w:val="00B1050B"/>
    <w:rsid w:val="00B10B8F"/>
    <w:rsid w:val="00B116F7"/>
    <w:rsid w:val="00B11D59"/>
    <w:rsid w:val="00B1244A"/>
    <w:rsid w:val="00B14430"/>
    <w:rsid w:val="00B15790"/>
    <w:rsid w:val="00B21DCA"/>
    <w:rsid w:val="00B239F3"/>
    <w:rsid w:val="00B30C8C"/>
    <w:rsid w:val="00B32078"/>
    <w:rsid w:val="00B36070"/>
    <w:rsid w:val="00B36B77"/>
    <w:rsid w:val="00B378D5"/>
    <w:rsid w:val="00B41FEB"/>
    <w:rsid w:val="00B42653"/>
    <w:rsid w:val="00B43D2F"/>
    <w:rsid w:val="00B43D93"/>
    <w:rsid w:val="00B45391"/>
    <w:rsid w:val="00B4561E"/>
    <w:rsid w:val="00B46065"/>
    <w:rsid w:val="00B46473"/>
    <w:rsid w:val="00B465B9"/>
    <w:rsid w:val="00B50742"/>
    <w:rsid w:val="00B53D94"/>
    <w:rsid w:val="00B54168"/>
    <w:rsid w:val="00B554B4"/>
    <w:rsid w:val="00B55584"/>
    <w:rsid w:val="00B55F48"/>
    <w:rsid w:val="00B579B2"/>
    <w:rsid w:val="00B57FD6"/>
    <w:rsid w:val="00B60641"/>
    <w:rsid w:val="00B610E5"/>
    <w:rsid w:val="00B61B46"/>
    <w:rsid w:val="00B65BB8"/>
    <w:rsid w:val="00B67D68"/>
    <w:rsid w:val="00B7087B"/>
    <w:rsid w:val="00B72439"/>
    <w:rsid w:val="00B750C8"/>
    <w:rsid w:val="00B75CAE"/>
    <w:rsid w:val="00B7603E"/>
    <w:rsid w:val="00B760ED"/>
    <w:rsid w:val="00B76230"/>
    <w:rsid w:val="00B76349"/>
    <w:rsid w:val="00B76A20"/>
    <w:rsid w:val="00B77432"/>
    <w:rsid w:val="00B8019B"/>
    <w:rsid w:val="00B806B8"/>
    <w:rsid w:val="00B80E5B"/>
    <w:rsid w:val="00B81366"/>
    <w:rsid w:val="00B81B4E"/>
    <w:rsid w:val="00B82D60"/>
    <w:rsid w:val="00B83C31"/>
    <w:rsid w:val="00B84617"/>
    <w:rsid w:val="00B8488B"/>
    <w:rsid w:val="00B86265"/>
    <w:rsid w:val="00B875D9"/>
    <w:rsid w:val="00B91A14"/>
    <w:rsid w:val="00B924F6"/>
    <w:rsid w:val="00B95222"/>
    <w:rsid w:val="00B96E34"/>
    <w:rsid w:val="00B97569"/>
    <w:rsid w:val="00B9782C"/>
    <w:rsid w:val="00BA310E"/>
    <w:rsid w:val="00BA34E2"/>
    <w:rsid w:val="00BA3EC4"/>
    <w:rsid w:val="00BA4535"/>
    <w:rsid w:val="00BA47EC"/>
    <w:rsid w:val="00BA6012"/>
    <w:rsid w:val="00BB040C"/>
    <w:rsid w:val="00BB0F6C"/>
    <w:rsid w:val="00BB2CEC"/>
    <w:rsid w:val="00BB417D"/>
    <w:rsid w:val="00BB4435"/>
    <w:rsid w:val="00BB51FB"/>
    <w:rsid w:val="00BC1C78"/>
    <w:rsid w:val="00BC4F95"/>
    <w:rsid w:val="00BD1637"/>
    <w:rsid w:val="00BD18E3"/>
    <w:rsid w:val="00BD26B6"/>
    <w:rsid w:val="00BD29F7"/>
    <w:rsid w:val="00BD2D25"/>
    <w:rsid w:val="00BD47F5"/>
    <w:rsid w:val="00BD5FCC"/>
    <w:rsid w:val="00BD7579"/>
    <w:rsid w:val="00BE418F"/>
    <w:rsid w:val="00BE5549"/>
    <w:rsid w:val="00BE7524"/>
    <w:rsid w:val="00BE7D30"/>
    <w:rsid w:val="00BF07E5"/>
    <w:rsid w:val="00BF199B"/>
    <w:rsid w:val="00BF3AB6"/>
    <w:rsid w:val="00BF3E71"/>
    <w:rsid w:val="00BF60DC"/>
    <w:rsid w:val="00BF61EF"/>
    <w:rsid w:val="00C00721"/>
    <w:rsid w:val="00C00C4F"/>
    <w:rsid w:val="00C02093"/>
    <w:rsid w:val="00C02AA1"/>
    <w:rsid w:val="00C02D4E"/>
    <w:rsid w:val="00C03624"/>
    <w:rsid w:val="00C051B1"/>
    <w:rsid w:val="00C053EC"/>
    <w:rsid w:val="00C06611"/>
    <w:rsid w:val="00C06820"/>
    <w:rsid w:val="00C06C2F"/>
    <w:rsid w:val="00C06D9A"/>
    <w:rsid w:val="00C06EBD"/>
    <w:rsid w:val="00C11EF7"/>
    <w:rsid w:val="00C12721"/>
    <w:rsid w:val="00C1494A"/>
    <w:rsid w:val="00C14B54"/>
    <w:rsid w:val="00C152C1"/>
    <w:rsid w:val="00C214AF"/>
    <w:rsid w:val="00C237E1"/>
    <w:rsid w:val="00C245C4"/>
    <w:rsid w:val="00C24F0B"/>
    <w:rsid w:val="00C27530"/>
    <w:rsid w:val="00C30227"/>
    <w:rsid w:val="00C3429E"/>
    <w:rsid w:val="00C3561A"/>
    <w:rsid w:val="00C359FE"/>
    <w:rsid w:val="00C36E6F"/>
    <w:rsid w:val="00C404B8"/>
    <w:rsid w:val="00C42E8A"/>
    <w:rsid w:val="00C43959"/>
    <w:rsid w:val="00C44050"/>
    <w:rsid w:val="00C44C10"/>
    <w:rsid w:val="00C45BAC"/>
    <w:rsid w:val="00C471CF"/>
    <w:rsid w:val="00C51FED"/>
    <w:rsid w:val="00C535A5"/>
    <w:rsid w:val="00C5390B"/>
    <w:rsid w:val="00C53E98"/>
    <w:rsid w:val="00C53F60"/>
    <w:rsid w:val="00C6179F"/>
    <w:rsid w:val="00C67F1F"/>
    <w:rsid w:val="00C70D4D"/>
    <w:rsid w:val="00C718FA"/>
    <w:rsid w:val="00C72DC3"/>
    <w:rsid w:val="00C72E37"/>
    <w:rsid w:val="00C7362D"/>
    <w:rsid w:val="00C74367"/>
    <w:rsid w:val="00C748CD"/>
    <w:rsid w:val="00C74EE6"/>
    <w:rsid w:val="00C762D0"/>
    <w:rsid w:val="00C76523"/>
    <w:rsid w:val="00C766BD"/>
    <w:rsid w:val="00C77AF7"/>
    <w:rsid w:val="00C80031"/>
    <w:rsid w:val="00C80E9D"/>
    <w:rsid w:val="00C81769"/>
    <w:rsid w:val="00C81E10"/>
    <w:rsid w:val="00C82739"/>
    <w:rsid w:val="00C83A64"/>
    <w:rsid w:val="00C84AF8"/>
    <w:rsid w:val="00C84FE5"/>
    <w:rsid w:val="00C85172"/>
    <w:rsid w:val="00C8590A"/>
    <w:rsid w:val="00C85ED1"/>
    <w:rsid w:val="00C86E95"/>
    <w:rsid w:val="00C86FF2"/>
    <w:rsid w:val="00C87354"/>
    <w:rsid w:val="00C87D4E"/>
    <w:rsid w:val="00C906C0"/>
    <w:rsid w:val="00C90981"/>
    <w:rsid w:val="00C933CF"/>
    <w:rsid w:val="00C936DD"/>
    <w:rsid w:val="00C94321"/>
    <w:rsid w:val="00C944D3"/>
    <w:rsid w:val="00C9502E"/>
    <w:rsid w:val="00C95B1A"/>
    <w:rsid w:val="00C960DC"/>
    <w:rsid w:val="00C96506"/>
    <w:rsid w:val="00C96BEF"/>
    <w:rsid w:val="00C97CAE"/>
    <w:rsid w:val="00CA142E"/>
    <w:rsid w:val="00CA1BE4"/>
    <w:rsid w:val="00CA4F76"/>
    <w:rsid w:val="00CA7C56"/>
    <w:rsid w:val="00CB0A13"/>
    <w:rsid w:val="00CB0EB3"/>
    <w:rsid w:val="00CB119F"/>
    <w:rsid w:val="00CB3336"/>
    <w:rsid w:val="00CB483F"/>
    <w:rsid w:val="00CB610F"/>
    <w:rsid w:val="00CB6CD9"/>
    <w:rsid w:val="00CB7DBC"/>
    <w:rsid w:val="00CB7FDC"/>
    <w:rsid w:val="00CC2D15"/>
    <w:rsid w:val="00CC3F02"/>
    <w:rsid w:val="00CC4FBF"/>
    <w:rsid w:val="00CC51C1"/>
    <w:rsid w:val="00CC57BD"/>
    <w:rsid w:val="00CC5DA2"/>
    <w:rsid w:val="00CC6D2F"/>
    <w:rsid w:val="00CD12F0"/>
    <w:rsid w:val="00CD3640"/>
    <w:rsid w:val="00CD4016"/>
    <w:rsid w:val="00CD4C9E"/>
    <w:rsid w:val="00CD5082"/>
    <w:rsid w:val="00CD5587"/>
    <w:rsid w:val="00CD566D"/>
    <w:rsid w:val="00CD5776"/>
    <w:rsid w:val="00CD7970"/>
    <w:rsid w:val="00CE09EC"/>
    <w:rsid w:val="00CE230B"/>
    <w:rsid w:val="00CE294B"/>
    <w:rsid w:val="00CE399C"/>
    <w:rsid w:val="00CE428A"/>
    <w:rsid w:val="00CE6384"/>
    <w:rsid w:val="00CE6D9A"/>
    <w:rsid w:val="00CF0459"/>
    <w:rsid w:val="00CF1541"/>
    <w:rsid w:val="00CF1615"/>
    <w:rsid w:val="00CF2861"/>
    <w:rsid w:val="00CF3E6A"/>
    <w:rsid w:val="00CF4068"/>
    <w:rsid w:val="00CF574D"/>
    <w:rsid w:val="00CF68C1"/>
    <w:rsid w:val="00CF6EBD"/>
    <w:rsid w:val="00D00B72"/>
    <w:rsid w:val="00D03383"/>
    <w:rsid w:val="00D0356E"/>
    <w:rsid w:val="00D04CEC"/>
    <w:rsid w:val="00D04D12"/>
    <w:rsid w:val="00D05A96"/>
    <w:rsid w:val="00D05B75"/>
    <w:rsid w:val="00D068B4"/>
    <w:rsid w:val="00D101D6"/>
    <w:rsid w:val="00D10E36"/>
    <w:rsid w:val="00D11323"/>
    <w:rsid w:val="00D123A7"/>
    <w:rsid w:val="00D130E8"/>
    <w:rsid w:val="00D13300"/>
    <w:rsid w:val="00D171BB"/>
    <w:rsid w:val="00D21262"/>
    <w:rsid w:val="00D2173B"/>
    <w:rsid w:val="00D217BC"/>
    <w:rsid w:val="00D21F9C"/>
    <w:rsid w:val="00D2273B"/>
    <w:rsid w:val="00D22EAE"/>
    <w:rsid w:val="00D2381E"/>
    <w:rsid w:val="00D240CF"/>
    <w:rsid w:val="00D247EB"/>
    <w:rsid w:val="00D2540A"/>
    <w:rsid w:val="00D309B7"/>
    <w:rsid w:val="00D30EC9"/>
    <w:rsid w:val="00D30FE4"/>
    <w:rsid w:val="00D3194A"/>
    <w:rsid w:val="00D320BA"/>
    <w:rsid w:val="00D363A3"/>
    <w:rsid w:val="00D403AD"/>
    <w:rsid w:val="00D40A0F"/>
    <w:rsid w:val="00D4165B"/>
    <w:rsid w:val="00D427CD"/>
    <w:rsid w:val="00D43370"/>
    <w:rsid w:val="00D46911"/>
    <w:rsid w:val="00D51AA5"/>
    <w:rsid w:val="00D526D4"/>
    <w:rsid w:val="00D54154"/>
    <w:rsid w:val="00D54315"/>
    <w:rsid w:val="00D54486"/>
    <w:rsid w:val="00D545CB"/>
    <w:rsid w:val="00D5619C"/>
    <w:rsid w:val="00D57A79"/>
    <w:rsid w:val="00D60F1C"/>
    <w:rsid w:val="00D61CC4"/>
    <w:rsid w:val="00D662F0"/>
    <w:rsid w:val="00D66D14"/>
    <w:rsid w:val="00D67411"/>
    <w:rsid w:val="00D7127D"/>
    <w:rsid w:val="00D71458"/>
    <w:rsid w:val="00D71BA8"/>
    <w:rsid w:val="00D733E9"/>
    <w:rsid w:val="00D7371C"/>
    <w:rsid w:val="00D73827"/>
    <w:rsid w:val="00D74234"/>
    <w:rsid w:val="00D7468B"/>
    <w:rsid w:val="00D75130"/>
    <w:rsid w:val="00D76A7E"/>
    <w:rsid w:val="00D76B9A"/>
    <w:rsid w:val="00D76BBB"/>
    <w:rsid w:val="00D77760"/>
    <w:rsid w:val="00D80792"/>
    <w:rsid w:val="00D84529"/>
    <w:rsid w:val="00D84CF5"/>
    <w:rsid w:val="00D87F70"/>
    <w:rsid w:val="00D906E0"/>
    <w:rsid w:val="00D92B4B"/>
    <w:rsid w:val="00D93087"/>
    <w:rsid w:val="00D94F31"/>
    <w:rsid w:val="00D97A4C"/>
    <w:rsid w:val="00DA055B"/>
    <w:rsid w:val="00DA100F"/>
    <w:rsid w:val="00DA13AA"/>
    <w:rsid w:val="00DA341C"/>
    <w:rsid w:val="00DA63C7"/>
    <w:rsid w:val="00DA6863"/>
    <w:rsid w:val="00DA709A"/>
    <w:rsid w:val="00DA73C8"/>
    <w:rsid w:val="00DB05CB"/>
    <w:rsid w:val="00DB1F84"/>
    <w:rsid w:val="00DB1FA3"/>
    <w:rsid w:val="00DB2299"/>
    <w:rsid w:val="00DB38A7"/>
    <w:rsid w:val="00DB3AA8"/>
    <w:rsid w:val="00DB3EA7"/>
    <w:rsid w:val="00DB5AEF"/>
    <w:rsid w:val="00DB6E76"/>
    <w:rsid w:val="00DC24C2"/>
    <w:rsid w:val="00DC2B67"/>
    <w:rsid w:val="00DC42D0"/>
    <w:rsid w:val="00DC4F35"/>
    <w:rsid w:val="00DC6714"/>
    <w:rsid w:val="00DD0F53"/>
    <w:rsid w:val="00DD1F27"/>
    <w:rsid w:val="00DD20D3"/>
    <w:rsid w:val="00DD32BD"/>
    <w:rsid w:val="00DD3762"/>
    <w:rsid w:val="00DD481A"/>
    <w:rsid w:val="00DD5CBE"/>
    <w:rsid w:val="00DD6974"/>
    <w:rsid w:val="00DD6F15"/>
    <w:rsid w:val="00DD77A7"/>
    <w:rsid w:val="00DE0A85"/>
    <w:rsid w:val="00DE1026"/>
    <w:rsid w:val="00DE16E9"/>
    <w:rsid w:val="00DE1F42"/>
    <w:rsid w:val="00DE22D4"/>
    <w:rsid w:val="00DE2C27"/>
    <w:rsid w:val="00DE3DDE"/>
    <w:rsid w:val="00DE4049"/>
    <w:rsid w:val="00DE6E94"/>
    <w:rsid w:val="00DE75E4"/>
    <w:rsid w:val="00DE76F7"/>
    <w:rsid w:val="00DE7EA6"/>
    <w:rsid w:val="00DF07E6"/>
    <w:rsid w:val="00DF1B73"/>
    <w:rsid w:val="00DF7E43"/>
    <w:rsid w:val="00E002C9"/>
    <w:rsid w:val="00E01DA0"/>
    <w:rsid w:val="00E020CB"/>
    <w:rsid w:val="00E03062"/>
    <w:rsid w:val="00E03EAA"/>
    <w:rsid w:val="00E04D48"/>
    <w:rsid w:val="00E055A0"/>
    <w:rsid w:val="00E059C8"/>
    <w:rsid w:val="00E0770D"/>
    <w:rsid w:val="00E12E35"/>
    <w:rsid w:val="00E177D4"/>
    <w:rsid w:val="00E200A5"/>
    <w:rsid w:val="00E208D1"/>
    <w:rsid w:val="00E212C4"/>
    <w:rsid w:val="00E21856"/>
    <w:rsid w:val="00E23F80"/>
    <w:rsid w:val="00E249C6"/>
    <w:rsid w:val="00E24ECC"/>
    <w:rsid w:val="00E2505A"/>
    <w:rsid w:val="00E2508C"/>
    <w:rsid w:val="00E25991"/>
    <w:rsid w:val="00E30497"/>
    <w:rsid w:val="00E3070C"/>
    <w:rsid w:val="00E30DB8"/>
    <w:rsid w:val="00E32D74"/>
    <w:rsid w:val="00E32E69"/>
    <w:rsid w:val="00E340E3"/>
    <w:rsid w:val="00E348B1"/>
    <w:rsid w:val="00E3545D"/>
    <w:rsid w:val="00E3583A"/>
    <w:rsid w:val="00E3715B"/>
    <w:rsid w:val="00E43C18"/>
    <w:rsid w:val="00E47A44"/>
    <w:rsid w:val="00E47CB4"/>
    <w:rsid w:val="00E5024E"/>
    <w:rsid w:val="00E513EC"/>
    <w:rsid w:val="00E517AA"/>
    <w:rsid w:val="00E5251C"/>
    <w:rsid w:val="00E526FC"/>
    <w:rsid w:val="00E527FC"/>
    <w:rsid w:val="00E53387"/>
    <w:rsid w:val="00E5369C"/>
    <w:rsid w:val="00E542E5"/>
    <w:rsid w:val="00E54F94"/>
    <w:rsid w:val="00E565F5"/>
    <w:rsid w:val="00E566A7"/>
    <w:rsid w:val="00E568FF"/>
    <w:rsid w:val="00E56C63"/>
    <w:rsid w:val="00E57535"/>
    <w:rsid w:val="00E57F9F"/>
    <w:rsid w:val="00E61179"/>
    <w:rsid w:val="00E6194B"/>
    <w:rsid w:val="00E631B7"/>
    <w:rsid w:val="00E67BA6"/>
    <w:rsid w:val="00E67F88"/>
    <w:rsid w:val="00E70D7A"/>
    <w:rsid w:val="00E70DA3"/>
    <w:rsid w:val="00E74B69"/>
    <w:rsid w:val="00E75CD0"/>
    <w:rsid w:val="00E7648F"/>
    <w:rsid w:val="00E76D86"/>
    <w:rsid w:val="00E802C3"/>
    <w:rsid w:val="00E8043A"/>
    <w:rsid w:val="00E80D0A"/>
    <w:rsid w:val="00E815FF"/>
    <w:rsid w:val="00E82227"/>
    <w:rsid w:val="00E82C88"/>
    <w:rsid w:val="00E82FF6"/>
    <w:rsid w:val="00E85D36"/>
    <w:rsid w:val="00E86D2A"/>
    <w:rsid w:val="00E87FE5"/>
    <w:rsid w:val="00E9381A"/>
    <w:rsid w:val="00E93B06"/>
    <w:rsid w:val="00E94DE3"/>
    <w:rsid w:val="00E96F52"/>
    <w:rsid w:val="00E974E5"/>
    <w:rsid w:val="00E97D8B"/>
    <w:rsid w:val="00EA0C5C"/>
    <w:rsid w:val="00EA12A8"/>
    <w:rsid w:val="00EA4296"/>
    <w:rsid w:val="00EA4493"/>
    <w:rsid w:val="00EA48D4"/>
    <w:rsid w:val="00EA6653"/>
    <w:rsid w:val="00EA68C4"/>
    <w:rsid w:val="00EA6B7C"/>
    <w:rsid w:val="00EA7048"/>
    <w:rsid w:val="00EA720D"/>
    <w:rsid w:val="00EB32ED"/>
    <w:rsid w:val="00EB651D"/>
    <w:rsid w:val="00EB76E2"/>
    <w:rsid w:val="00EB77A4"/>
    <w:rsid w:val="00EC105E"/>
    <w:rsid w:val="00EC1545"/>
    <w:rsid w:val="00EC4FD5"/>
    <w:rsid w:val="00EC79CA"/>
    <w:rsid w:val="00EC7BD7"/>
    <w:rsid w:val="00ED0C02"/>
    <w:rsid w:val="00ED1B20"/>
    <w:rsid w:val="00ED3A3F"/>
    <w:rsid w:val="00ED4FF8"/>
    <w:rsid w:val="00ED57D6"/>
    <w:rsid w:val="00ED62F1"/>
    <w:rsid w:val="00ED6969"/>
    <w:rsid w:val="00EE0548"/>
    <w:rsid w:val="00EE12A8"/>
    <w:rsid w:val="00EE185D"/>
    <w:rsid w:val="00EE1A45"/>
    <w:rsid w:val="00EE1EFB"/>
    <w:rsid w:val="00EE2520"/>
    <w:rsid w:val="00EE27E9"/>
    <w:rsid w:val="00EE27F7"/>
    <w:rsid w:val="00EE5701"/>
    <w:rsid w:val="00EE6B62"/>
    <w:rsid w:val="00EF0025"/>
    <w:rsid w:val="00EF01B4"/>
    <w:rsid w:val="00EF1104"/>
    <w:rsid w:val="00EF1E9C"/>
    <w:rsid w:val="00EF27F6"/>
    <w:rsid w:val="00EF2CAA"/>
    <w:rsid w:val="00EF39D6"/>
    <w:rsid w:val="00EF5C76"/>
    <w:rsid w:val="00F008BA"/>
    <w:rsid w:val="00F02452"/>
    <w:rsid w:val="00F02492"/>
    <w:rsid w:val="00F02AE2"/>
    <w:rsid w:val="00F07158"/>
    <w:rsid w:val="00F07978"/>
    <w:rsid w:val="00F1079E"/>
    <w:rsid w:val="00F11533"/>
    <w:rsid w:val="00F12806"/>
    <w:rsid w:val="00F13878"/>
    <w:rsid w:val="00F139B7"/>
    <w:rsid w:val="00F13FE1"/>
    <w:rsid w:val="00F14D8C"/>
    <w:rsid w:val="00F15E18"/>
    <w:rsid w:val="00F15F45"/>
    <w:rsid w:val="00F1603F"/>
    <w:rsid w:val="00F1683C"/>
    <w:rsid w:val="00F20B88"/>
    <w:rsid w:val="00F20FCA"/>
    <w:rsid w:val="00F21255"/>
    <w:rsid w:val="00F21891"/>
    <w:rsid w:val="00F218CF"/>
    <w:rsid w:val="00F23216"/>
    <w:rsid w:val="00F23FA8"/>
    <w:rsid w:val="00F2480F"/>
    <w:rsid w:val="00F24B6C"/>
    <w:rsid w:val="00F25948"/>
    <w:rsid w:val="00F25C0C"/>
    <w:rsid w:val="00F27190"/>
    <w:rsid w:val="00F30A86"/>
    <w:rsid w:val="00F31171"/>
    <w:rsid w:val="00F32FD4"/>
    <w:rsid w:val="00F33B62"/>
    <w:rsid w:val="00F3501E"/>
    <w:rsid w:val="00F42153"/>
    <w:rsid w:val="00F426C7"/>
    <w:rsid w:val="00F435EE"/>
    <w:rsid w:val="00F439C5"/>
    <w:rsid w:val="00F44B12"/>
    <w:rsid w:val="00F46AEC"/>
    <w:rsid w:val="00F51D24"/>
    <w:rsid w:val="00F52592"/>
    <w:rsid w:val="00F533E7"/>
    <w:rsid w:val="00F53DCB"/>
    <w:rsid w:val="00F54C48"/>
    <w:rsid w:val="00F55687"/>
    <w:rsid w:val="00F57345"/>
    <w:rsid w:val="00F60605"/>
    <w:rsid w:val="00F643B3"/>
    <w:rsid w:val="00F65FA3"/>
    <w:rsid w:val="00F672E6"/>
    <w:rsid w:val="00F71386"/>
    <w:rsid w:val="00F716AE"/>
    <w:rsid w:val="00F718F5"/>
    <w:rsid w:val="00F7351C"/>
    <w:rsid w:val="00F73A16"/>
    <w:rsid w:val="00F73DC1"/>
    <w:rsid w:val="00F74CCB"/>
    <w:rsid w:val="00F74F3E"/>
    <w:rsid w:val="00F760C4"/>
    <w:rsid w:val="00F81C06"/>
    <w:rsid w:val="00F82DDD"/>
    <w:rsid w:val="00F845EC"/>
    <w:rsid w:val="00F85062"/>
    <w:rsid w:val="00F85971"/>
    <w:rsid w:val="00F86EF7"/>
    <w:rsid w:val="00F87E17"/>
    <w:rsid w:val="00F9077C"/>
    <w:rsid w:val="00F914EB"/>
    <w:rsid w:val="00F92296"/>
    <w:rsid w:val="00F92FB3"/>
    <w:rsid w:val="00F9306E"/>
    <w:rsid w:val="00F93EE0"/>
    <w:rsid w:val="00F95438"/>
    <w:rsid w:val="00F9559D"/>
    <w:rsid w:val="00F95D8A"/>
    <w:rsid w:val="00F96023"/>
    <w:rsid w:val="00F96143"/>
    <w:rsid w:val="00F96D05"/>
    <w:rsid w:val="00FA1066"/>
    <w:rsid w:val="00FA12F2"/>
    <w:rsid w:val="00FA1CC1"/>
    <w:rsid w:val="00FA2031"/>
    <w:rsid w:val="00FA274C"/>
    <w:rsid w:val="00FA46DB"/>
    <w:rsid w:val="00FB3935"/>
    <w:rsid w:val="00FB5C4F"/>
    <w:rsid w:val="00FB7F3B"/>
    <w:rsid w:val="00FC050E"/>
    <w:rsid w:val="00FC08CA"/>
    <w:rsid w:val="00FC0DB8"/>
    <w:rsid w:val="00FC5162"/>
    <w:rsid w:val="00FC6343"/>
    <w:rsid w:val="00FC7357"/>
    <w:rsid w:val="00FD0B7A"/>
    <w:rsid w:val="00FD0D4A"/>
    <w:rsid w:val="00FD3BE2"/>
    <w:rsid w:val="00FD54DA"/>
    <w:rsid w:val="00FD7186"/>
    <w:rsid w:val="00FE0171"/>
    <w:rsid w:val="00FE07CB"/>
    <w:rsid w:val="00FE3DB4"/>
    <w:rsid w:val="00FE4131"/>
    <w:rsid w:val="00FE49C7"/>
    <w:rsid w:val="00FE4A7D"/>
    <w:rsid w:val="00FE6B26"/>
    <w:rsid w:val="00FE75C6"/>
    <w:rsid w:val="00FF23E5"/>
    <w:rsid w:val="00FF2874"/>
    <w:rsid w:val="00FF2985"/>
    <w:rsid w:val="00FF2BAF"/>
    <w:rsid w:val="00FF33B8"/>
    <w:rsid w:val="00FF5267"/>
    <w:rsid w:val="00FF55C6"/>
    <w:rsid w:val="00FF5EE6"/>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C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C3"/>
  </w:style>
  <w:style w:type="paragraph" w:styleId="Heading3">
    <w:name w:val="heading 3"/>
    <w:basedOn w:val="Normal"/>
    <w:link w:val="Heading3Char"/>
    <w:uiPriority w:val="9"/>
    <w:qFormat/>
    <w:rsid w:val="00001E06"/>
    <w:pPr>
      <w:spacing w:before="100" w:beforeAutospacing="1" w:after="100" w:afterAutospacing="1"/>
      <w:outlineLvl w:val="2"/>
    </w:pPr>
    <w:rPr>
      <w:rFonts w:ascii="Times New Roman" w:eastAsia="Times New Roman" w:hAnsi="Times New Roman" w:cs="Times New Roman"/>
      <w:b/>
      <w:bCs/>
      <w:sz w:val="27"/>
      <w:szCs w:val="27"/>
      <w:lang w:val="nl-NL" w:eastAsia="nl-NL"/>
    </w:rPr>
  </w:style>
  <w:style w:type="paragraph" w:styleId="Heading4">
    <w:name w:val="heading 4"/>
    <w:basedOn w:val="Normal"/>
    <w:next w:val="Normal"/>
    <w:link w:val="Heading4Char"/>
    <w:uiPriority w:val="9"/>
    <w:semiHidden/>
    <w:unhideWhenUsed/>
    <w:qFormat/>
    <w:rsid w:val="005219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2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47"/>
    <w:rPr>
      <w:rFonts w:ascii="Tahoma" w:hAnsi="Tahoma" w:cs="Tahoma"/>
      <w:sz w:val="16"/>
      <w:szCs w:val="16"/>
    </w:rPr>
  </w:style>
  <w:style w:type="character" w:styleId="CommentReference">
    <w:name w:val="annotation reference"/>
    <w:basedOn w:val="DefaultParagraphFont"/>
    <w:uiPriority w:val="99"/>
    <w:semiHidden/>
    <w:unhideWhenUsed/>
    <w:rsid w:val="00761247"/>
    <w:rPr>
      <w:sz w:val="16"/>
      <w:szCs w:val="16"/>
    </w:rPr>
  </w:style>
  <w:style w:type="paragraph" w:styleId="CommentText">
    <w:name w:val="annotation text"/>
    <w:basedOn w:val="Normal"/>
    <w:link w:val="CommentTextChar"/>
    <w:uiPriority w:val="99"/>
    <w:unhideWhenUsed/>
    <w:rsid w:val="00761247"/>
    <w:rPr>
      <w:sz w:val="20"/>
      <w:szCs w:val="20"/>
    </w:rPr>
  </w:style>
  <w:style w:type="character" w:customStyle="1" w:styleId="CommentTextChar">
    <w:name w:val="Comment Text Char"/>
    <w:basedOn w:val="DefaultParagraphFont"/>
    <w:link w:val="CommentText"/>
    <w:uiPriority w:val="99"/>
    <w:rsid w:val="00761247"/>
    <w:rPr>
      <w:sz w:val="20"/>
      <w:szCs w:val="20"/>
    </w:rPr>
  </w:style>
  <w:style w:type="paragraph" w:styleId="CommentSubject">
    <w:name w:val="annotation subject"/>
    <w:basedOn w:val="CommentText"/>
    <w:next w:val="CommentText"/>
    <w:link w:val="CommentSubjectChar"/>
    <w:uiPriority w:val="99"/>
    <w:semiHidden/>
    <w:unhideWhenUsed/>
    <w:rsid w:val="00761247"/>
    <w:rPr>
      <w:b/>
      <w:bCs/>
    </w:rPr>
  </w:style>
  <w:style w:type="character" w:customStyle="1" w:styleId="CommentSubjectChar">
    <w:name w:val="Comment Subject Char"/>
    <w:basedOn w:val="CommentTextChar"/>
    <w:link w:val="CommentSubject"/>
    <w:uiPriority w:val="99"/>
    <w:semiHidden/>
    <w:rsid w:val="00761247"/>
    <w:rPr>
      <w:b/>
      <w:bCs/>
      <w:sz w:val="20"/>
      <w:szCs w:val="20"/>
    </w:rPr>
  </w:style>
  <w:style w:type="paragraph" w:styleId="Header">
    <w:name w:val="header"/>
    <w:basedOn w:val="Normal"/>
    <w:link w:val="HeaderChar"/>
    <w:uiPriority w:val="99"/>
    <w:unhideWhenUsed/>
    <w:rsid w:val="001168AD"/>
    <w:pPr>
      <w:tabs>
        <w:tab w:val="center" w:pos="4513"/>
        <w:tab w:val="right" w:pos="9026"/>
      </w:tabs>
      <w:spacing w:after="0"/>
    </w:pPr>
  </w:style>
  <w:style w:type="character" w:customStyle="1" w:styleId="HeaderChar">
    <w:name w:val="Header Char"/>
    <w:basedOn w:val="DefaultParagraphFont"/>
    <w:link w:val="Header"/>
    <w:uiPriority w:val="99"/>
    <w:rsid w:val="001168AD"/>
  </w:style>
  <w:style w:type="paragraph" w:styleId="Footer">
    <w:name w:val="footer"/>
    <w:basedOn w:val="Normal"/>
    <w:link w:val="FooterChar"/>
    <w:uiPriority w:val="99"/>
    <w:unhideWhenUsed/>
    <w:rsid w:val="001168AD"/>
    <w:pPr>
      <w:tabs>
        <w:tab w:val="center" w:pos="4513"/>
        <w:tab w:val="right" w:pos="9026"/>
      </w:tabs>
      <w:spacing w:after="0"/>
    </w:pPr>
  </w:style>
  <w:style w:type="character" w:customStyle="1" w:styleId="FooterChar">
    <w:name w:val="Footer Char"/>
    <w:basedOn w:val="DefaultParagraphFont"/>
    <w:link w:val="Footer"/>
    <w:uiPriority w:val="99"/>
    <w:rsid w:val="001168AD"/>
  </w:style>
  <w:style w:type="paragraph" w:styleId="BodyText2">
    <w:name w:val="Body Text 2"/>
    <w:basedOn w:val="Normal"/>
    <w:link w:val="BodyText2Char"/>
    <w:rsid w:val="008A56AF"/>
    <w:pPr>
      <w:spacing w:after="0"/>
      <w:jc w:val="both"/>
    </w:pPr>
    <w:rPr>
      <w:rFonts w:ascii="Arial" w:eastAsia="Times New Roman" w:hAnsi="Arial" w:cs="Times New Roman"/>
      <w:sz w:val="24"/>
      <w:szCs w:val="24"/>
      <w:lang w:val="nl-NL"/>
    </w:rPr>
  </w:style>
  <w:style w:type="character" w:customStyle="1" w:styleId="BodyText2Char">
    <w:name w:val="Body Text 2 Char"/>
    <w:basedOn w:val="DefaultParagraphFont"/>
    <w:link w:val="BodyText2"/>
    <w:rsid w:val="008A56AF"/>
    <w:rPr>
      <w:rFonts w:ascii="Arial" w:eastAsia="Times New Roman" w:hAnsi="Arial" w:cs="Times New Roman"/>
      <w:sz w:val="24"/>
      <w:szCs w:val="24"/>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A6DA8"/>
    <w:pPr>
      <w:ind w:left="720"/>
      <w:contextualSpacing/>
    </w:pPr>
  </w:style>
  <w:style w:type="paragraph" w:styleId="FootnoteText">
    <w:name w:val="footnote text"/>
    <w:basedOn w:val="Normal"/>
    <w:link w:val="FootnoteTextChar"/>
    <w:uiPriority w:val="99"/>
    <w:semiHidden/>
    <w:unhideWhenUsed/>
    <w:rsid w:val="002520B4"/>
    <w:pPr>
      <w:spacing w:after="0"/>
    </w:pPr>
    <w:rPr>
      <w:sz w:val="20"/>
      <w:szCs w:val="20"/>
    </w:rPr>
  </w:style>
  <w:style w:type="character" w:customStyle="1" w:styleId="FootnoteTextChar">
    <w:name w:val="Footnote Text Char"/>
    <w:basedOn w:val="DefaultParagraphFont"/>
    <w:link w:val="FootnoteText"/>
    <w:uiPriority w:val="99"/>
    <w:semiHidden/>
    <w:rsid w:val="002520B4"/>
    <w:rPr>
      <w:sz w:val="20"/>
      <w:szCs w:val="20"/>
    </w:rPr>
  </w:style>
  <w:style w:type="character" w:styleId="FootnoteReference">
    <w:name w:val="footnote reference"/>
    <w:basedOn w:val="DefaultParagraphFont"/>
    <w:uiPriority w:val="99"/>
    <w:semiHidden/>
    <w:unhideWhenUsed/>
    <w:rsid w:val="002520B4"/>
    <w:rPr>
      <w:vertAlign w:val="superscript"/>
    </w:rPr>
  </w:style>
  <w:style w:type="character" w:styleId="Hyperlink">
    <w:name w:val="Hyperlink"/>
    <w:basedOn w:val="DefaultParagraphFont"/>
    <w:uiPriority w:val="99"/>
    <w:unhideWhenUsed/>
    <w:rsid w:val="00E3545D"/>
    <w:rPr>
      <w:color w:val="0000FF" w:themeColor="hyperlink"/>
      <w:u w:val="single"/>
    </w:rPr>
  </w:style>
  <w:style w:type="character" w:styleId="UnresolvedMention">
    <w:name w:val="Unresolved Mention"/>
    <w:basedOn w:val="DefaultParagraphFont"/>
    <w:uiPriority w:val="99"/>
    <w:semiHidden/>
    <w:unhideWhenUsed/>
    <w:rsid w:val="00E3545D"/>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B1050B"/>
  </w:style>
  <w:style w:type="paragraph" w:styleId="BodyText">
    <w:name w:val="Body Text"/>
    <w:basedOn w:val="Normal"/>
    <w:link w:val="BodyTextChar"/>
    <w:uiPriority w:val="99"/>
    <w:semiHidden/>
    <w:unhideWhenUsed/>
    <w:rsid w:val="00B91A14"/>
    <w:pPr>
      <w:spacing w:after="120"/>
    </w:pPr>
  </w:style>
  <w:style w:type="character" w:customStyle="1" w:styleId="BodyTextChar">
    <w:name w:val="Body Text Char"/>
    <w:basedOn w:val="DefaultParagraphFont"/>
    <w:link w:val="BodyText"/>
    <w:uiPriority w:val="99"/>
    <w:semiHidden/>
    <w:rsid w:val="00B91A14"/>
  </w:style>
  <w:style w:type="character" w:styleId="FollowedHyperlink">
    <w:name w:val="FollowedHyperlink"/>
    <w:basedOn w:val="DefaultParagraphFont"/>
    <w:uiPriority w:val="99"/>
    <w:semiHidden/>
    <w:unhideWhenUsed/>
    <w:rsid w:val="00D71BA8"/>
    <w:rPr>
      <w:color w:val="800080" w:themeColor="followedHyperlink"/>
      <w:u w:val="single"/>
    </w:rPr>
  </w:style>
  <w:style w:type="paragraph" w:styleId="NormalWeb">
    <w:name w:val="Normal (Web)"/>
    <w:basedOn w:val="Normal"/>
    <w:uiPriority w:val="99"/>
    <w:semiHidden/>
    <w:unhideWhenUsed/>
    <w:rsid w:val="00C77AF7"/>
    <w:rPr>
      <w:rFonts w:ascii="Times New Roman" w:hAnsi="Times New Roman" w:cs="Times New Roman"/>
      <w:sz w:val="24"/>
      <w:szCs w:val="24"/>
    </w:rPr>
  </w:style>
  <w:style w:type="paragraph" w:styleId="Revision">
    <w:name w:val="Revision"/>
    <w:hidden/>
    <w:uiPriority w:val="99"/>
    <w:semiHidden/>
    <w:rsid w:val="00373EE7"/>
    <w:pPr>
      <w:spacing w:after="0"/>
    </w:pPr>
  </w:style>
  <w:style w:type="character" w:customStyle="1" w:styleId="Heading3Char">
    <w:name w:val="Heading 3 Char"/>
    <w:basedOn w:val="DefaultParagraphFont"/>
    <w:link w:val="Heading3"/>
    <w:uiPriority w:val="9"/>
    <w:rsid w:val="00001E06"/>
    <w:rPr>
      <w:rFonts w:ascii="Times New Roman" w:eastAsia="Times New Roman" w:hAnsi="Times New Roman" w:cs="Times New Roman"/>
      <w:b/>
      <w:bCs/>
      <w:sz w:val="27"/>
      <w:szCs w:val="27"/>
      <w:lang w:val="nl-NL" w:eastAsia="nl-NL"/>
    </w:rPr>
  </w:style>
  <w:style w:type="character" w:customStyle="1" w:styleId="Heading4Char">
    <w:name w:val="Heading 4 Char"/>
    <w:basedOn w:val="DefaultParagraphFont"/>
    <w:link w:val="Heading4"/>
    <w:uiPriority w:val="9"/>
    <w:semiHidden/>
    <w:rsid w:val="00521918"/>
    <w:rPr>
      <w:rFonts w:asciiTheme="majorHAnsi" w:eastAsiaTheme="majorEastAsia" w:hAnsiTheme="majorHAnsi" w:cstheme="majorBidi"/>
      <w:i/>
      <w:iCs/>
      <w:color w:val="365F91" w:themeColor="accent1" w:themeShade="BF"/>
    </w:rPr>
  </w:style>
  <w:style w:type="paragraph" w:customStyle="1" w:styleId="pf0">
    <w:name w:val="pf0"/>
    <w:basedOn w:val="Normal"/>
    <w:rsid w:val="00E0770D"/>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cf01">
    <w:name w:val="cf01"/>
    <w:basedOn w:val="DefaultParagraphFont"/>
    <w:rsid w:val="00E077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1327">
      <w:bodyDiv w:val="1"/>
      <w:marLeft w:val="0"/>
      <w:marRight w:val="0"/>
      <w:marTop w:val="0"/>
      <w:marBottom w:val="0"/>
      <w:divBdr>
        <w:top w:val="none" w:sz="0" w:space="0" w:color="auto"/>
        <w:left w:val="none" w:sz="0" w:space="0" w:color="auto"/>
        <w:bottom w:val="none" w:sz="0" w:space="0" w:color="auto"/>
        <w:right w:val="none" w:sz="0" w:space="0" w:color="auto"/>
      </w:divBdr>
    </w:div>
    <w:div w:id="41368592">
      <w:bodyDiv w:val="1"/>
      <w:marLeft w:val="0"/>
      <w:marRight w:val="0"/>
      <w:marTop w:val="0"/>
      <w:marBottom w:val="0"/>
      <w:divBdr>
        <w:top w:val="none" w:sz="0" w:space="0" w:color="auto"/>
        <w:left w:val="none" w:sz="0" w:space="0" w:color="auto"/>
        <w:bottom w:val="none" w:sz="0" w:space="0" w:color="auto"/>
        <w:right w:val="none" w:sz="0" w:space="0" w:color="auto"/>
      </w:divBdr>
    </w:div>
    <w:div w:id="96024743">
      <w:bodyDiv w:val="1"/>
      <w:marLeft w:val="0"/>
      <w:marRight w:val="0"/>
      <w:marTop w:val="0"/>
      <w:marBottom w:val="0"/>
      <w:divBdr>
        <w:top w:val="none" w:sz="0" w:space="0" w:color="auto"/>
        <w:left w:val="none" w:sz="0" w:space="0" w:color="auto"/>
        <w:bottom w:val="none" w:sz="0" w:space="0" w:color="auto"/>
        <w:right w:val="none" w:sz="0" w:space="0" w:color="auto"/>
      </w:divBdr>
    </w:div>
    <w:div w:id="245500873">
      <w:bodyDiv w:val="1"/>
      <w:marLeft w:val="0"/>
      <w:marRight w:val="0"/>
      <w:marTop w:val="0"/>
      <w:marBottom w:val="0"/>
      <w:divBdr>
        <w:top w:val="none" w:sz="0" w:space="0" w:color="auto"/>
        <w:left w:val="none" w:sz="0" w:space="0" w:color="auto"/>
        <w:bottom w:val="none" w:sz="0" w:space="0" w:color="auto"/>
        <w:right w:val="none" w:sz="0" w:space="0" w:color="auto"/>
      </w:divBdr>
    </w:div>
    <w:div w:id="419378165">
      <w:bodyDiv w:val="1"/>
      <w:marLeft w:val="0"/>
      <w:marRight w:val="0"/>
      <w:marTop w:val="0"/>
      <w:marBottom w:val="0"/>
      <w:divBdr>
        <w:top w:val="none" w:sz="0" w:space="0" w:color="auto"/>
        <w:left w:val="none" w:sz="0" w:space="0" w:color="auto"/>
        <w:bottom w:val="none" w:sz="0" w:space="0" w:color="auto"/>
        <w:right w:val="none" w:sz="0" w:space="0" w:color="auto"/>
      </w:divBdr>
    </w:div>
    <w:div w:id="492137535">
      <w:bodyDiv w:val="1"/>
      <w:marLeft w:val="0"/>
      <w:marRight w:val="0"/>
      <w:marTop w:val="0"/>
      <w:marBottom w:val="0"/>
      <w:divBdr>
        <w:top w:val="none" w:sz="0" w:space="0" w:color="auto"/>
        <w:left w:val="none" w:sz="0" w:space="0" w:color="auto"/>
        <w:bottom w:val="none" w:sz="0" w:space="0" w:color="auto"/>
        <w:right w:val="none" w:sz="0" w:space="0" w:color="auto"/>
      </w:divBdr>
    </w:div>
    <w:div w:id="492994504">
      <w:bodyDiv w:val="1"/>
      <w:marLeft w:val="0"/>
      <w:marRight w:val="0"/>
      <w:marTop w:val="0"/>
      <w:marBottom w:val="0"/>
      <w:divBdr>
        <w:top w:val="none" w:sz="0" w:space="0" w:color="auto"/>
        <w:left w:val="none" w:sz="0" w:space="0" w:color="auto"/>
        <w:bottom w:val="none" w:sz="0" w:space="0" w:color="auto"/>
        <w:right w:val="none" w:sz="0" w:space="0" w:color="auto"/>
      </w:divBdr>
    </w:div>
    <w:div w:id="611521452">
      <w:bodyDiv w:val="1"/>
      <w:marLeft w:val="0"/>
      <w:marRight w:val="0"/>
      <w:marTop w:val="0"/>
      <w:marBottom w:val="0"/>
      <w:divBdr>
        <w:top w:val="none" w:sz="0" w:space="0" w:color="auto"/>
        <w:left w:val="none" w:sz="0" w:space="0" w:color="auto"/>
        <w:bottom w:val="none" w:sz="0" w:space="0" w:color="auto"/>
        <w:right w:val="none" w:sz="0" w:space="0" w:color="auto"/>
      </w:divBdr>
    </w:div>
    <w:div w:id="650408363">
      <w:bodyDiv w:val="1"/>
      <w:marLeft w:val="0"/>
      <w:marRight w:val="0"/>
      <w:marTop w:val="0"/>
      <w:marBottom w:val="0"/>
      <w:divBdr>
        <w:top w:val="none" w:sz="0" w:space="0" w:color="auto"/>
        <w:left w:val="none" w:sz="0" w:space="0" w:color="auto"/>
        <w:bottom w:val="none" w:sz="0" w:space="0" w:color="auto"/>
        <w:right w:val="none" w:sz="0" w:space="0" w:color="auto"/>
      </w:divBdr>
    </w:div>
    <w:div w:id="758217659">
      <w:bodyDiv w:val="1"/>
      <w:marLeft w:val="0"/>
      <w:marRight w:val="0"/>
      <w:marTop w:val="0"/>
      <w:marBottom w:val="0"/>
      <w:divBdr>
        <w:top w:val="none" w:sz="0" w:space="0" w:color="auto"/>
        <w:left w:val="none" w:sz="0" w:space="0" w:color="auto"/>
        <w:bottom w:val="none" w:sz="0" w:space="0" w:color="auto"/>
        <w:right w:val="none" w:sz="0" w:space="0" w:color="auto"/>
      </w:divBdr>
    </w:div>
    <w:div w:id="787161879">
      <w:bodyDiv w:val="1"/>
      <w:marLeft w:val="0"/>
      <w:marRight w:val="0"/>
      <w:marTop w:val="0"/>
      <w:marBottom w:val="0"/>
      <w:divBdr>
        <w:top w:val="none" w:sz="0" w:space="0" w:color="auto"/>
        <w:left w:val="none" w:sz="0" w:space="0" w:color="auto"/>
        <w:bottom w:val="none" w:sz="0" w:space="0" w:color="auto"/>
        <w:right w:val="none" w:sz="0" w:space="0" w:color="auto"/>
      </w:divBdr>
    </w:div>
    <w:div w:id="856382290">
      <w:bodyDiv w:val="1"/>
      <w:marLeft w:val="0"/>
      <w:marRight w:val="0"/>
      <w:marTop w:val="0"/>
      <w:marBottom w:val="0"/>
      <w:divBdr>
        <w:top w:val="none" w:sz="0" w:space="0" w:color="auto"/>
        <w:left w:val="none" w:sz="0" w:space="0" w:color="auto"/>
        <w:bottom w:val="none" w:sz="0" w:space="0" w:color="auto"/>
        <w:right w:val="none" w:sz="0" w:space="0" w:color="auto"/>
      </w:divBdr>
    </w:div>
    <w:div w:id="884028046">
      <w:bodyDiv w:val="1"/>
      <w:marLeft w:val="0"/>
      <w:marRight w:val="0"/>
      <w:marTop w:val="0"/>
      <w:marBottom w:val="0"/>
      <w:divBdr>
        <w:top w:val="none" w:sz="0" w:space="0" w:color="auto"/>
        <w:left w:val="none" w:sz="0" w:space="0" w:color="auto"/>
        <w:bottom w:val="none" w:sz="0" w:space="0" w:color="auto"/>
        <w:right w:val="none" w:sz="0" w:space="0" w:color="auto"/>
      </w:divBdr>
    </w:div>
    <w:div w:id="1220287335">
      <w:bodyDiv w:val="1"/>
      <w:marLeft w:val="0"/>
      <w:marRight w:val="0"/>
      <w:marTop w:val="0"/>
      <w:marBottom w:val="0"/>
      <w:divBdr>
        <w:top w:val="none" w:sz="0" w:space="0" w:color="auto"/>
        <w:left w:val="none" w:sz="0" w:space="0" w:color="auto"/>
        <w:bottom w:val="none" w:sz="0" w:space="0" w:color="auto"/>
        <w:right w:val="none" w:sz="0" w:space="0" w:color="auto"/>
      </w:divBdr>
    </w:div>
    <w:div w:id="1673996129">
      <w:bodyDiv w:val="1"/>
      <w:marLeft w:val="0"/>
      <w:marRight w:val="0"/>
      <w:marTop w:val="0"/>
      <w:marBottom w:val="0"/>
      <w:divBdr>
        <w:top w:val="none" w:sz="0" w:space="0" w:color="auto"/>
        <w:left w:val="none" w:sz="0" w:space="0" w:color="auto"/>
        <w:bottom w:val="none" w:sz="0" w:space="0" w:color="auto"/>
        <w:right w:val="none" w:sz="0" w:space="0" w:color="auto"/>
      </w:divBdr>
    </w:div>
    <w:div w:id="1720133926">
      <w:bodyDiv w:val="1"/>
      <w:marLeft w:val="0"/>
      <w:marRight w:val="0"/>
      <w:marTop w:val="0"/>
      <w:marBottom w:val="0"/>
      <w:divBdr>
        <w:top w:val="none" w:sz="0" w:space="0" w:color="auto"/>
        <w:left w:val="none" w:sz="0" w:space="0" w:color="auto"/>
        <w:bottom w:val="none" w:sz="0" w:space="0" w:color="auto"/>
        <w:right w:val="none" w:sz="0" w:space="0" w:color="auto"/>
      </w:divBdr>
    </w:div>
    <w:div w:id="1760833718">
      <w:bodyDiv w:val="1"/>
      <w:marLeft w:val="0"/>
      <w:marRight w:val="0"/>
      <w:marTop w:val="0"/>
      <w:marBottom w:val="0"/>
      <w:divBdr>
        <w:top w:val="none" w:sz="0" w:space="0" w:color="auto"/>
        <w:left w:val="none" w:sz="0" w:space="0" w:color="auto"/>
        <w:bottom w:val="none" w:sz="0" w:space="0" w:color="auto"/>
        <w:right w:val="none" w:sz="0" w:space="0" w:color="auto"/>
      </w:divBdr>
    </w:div>
    <w:div w:id="1981684575">
      <w:bodyDiv w:val="1"/>
      <w:marLeft w:val="0"/>
      <w:marRight w:val="0"/>
      <w:marTop w:val="0"/>
      <w:marBottom w:val="0"/>
      <w:divBdr>
        <w:top w:val="none" w:sz="0" w:space="0" w:color="auto"/>
        <w:left w:val="none" w:sz="0" w:space="0" w:color="auto"/>
        <w:bottom w:val="none" w:sz="0" w:space="0" w:color="auto"/>
        <w:right w:val="none" w:sz="0" w:space="0" w:color="auto"/>
      </w:divBdr>
    </w:div>
    <w:div w:id="2072851822">
      <w:bodyDiv w:val="1"/>
      <w:marLeft w:val="0"/>
      <w:marRight w:val="0"/>
      <w:marTop w:val="0"/>
      <w:marBottom w:val="0"/>
      <w:divBdr>
        <w:top w:val="none" w:sz="0" w:space="0" w:color="auto"/>
        <w:left w:val="none" w:sz="0" w:space="0" w:color="auto"/>
        <w:bottom w:val="none" w:sz="0" w:space="0" w:color="auto"/>
        <w:right w:val="none" w:sz="0" w:space="0" w:color="auto"/>
      </w:divBdr>
    </w:div>
    <w:div w:id="20921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8575</ap:Words>
  <ap:Characters>47168</ap:Characters>
  <ap:DocSecurity>0</ap:DocSecurity>
  <ap:Lines>393</ap:Lines>
  <ap:Paragraphs>111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2026-06-24T12:14:00.0000000Z</dcterms:created>
  <dcterms:modified xsi:type="dcterms:W3CDTF">2026-06-24T12:14:00.0000000Z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