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AB4009D" w14:textId="77777777">
        <w:trPr>
          <w:cantSplit/>
        </w:trPr>
        <w:tc>
          <w:tcPr>
            <w:tcW w:w="9142" w:type="dxa"/>
            <w:gridSpan w:val="2"/>
            <w:tcBorders>
              <w:top w:val="nil"/>
              <w:left w:val="nil"/>
              <w:bottom w:val="nil"/>
              <w:right w:val="nil"/>
            </w:tcBorders>
          </w:tcPr>
          <w:p w:rsidRPr="002168F4" w:rsidR="00CB3578" w:rsidP="00751697" w:rsidRDefault="00CB3578" w14:paraId="4DD33563" w14:textId="77777777">
            <w:pPr>
              <w:pStyle w:val="Amendement"/>
              <w:jc w:val="right"/>
              <w:rPr>
                <w:rFonts w:ascii="Times New Roman" w:hAnsi="Times New Roman" w:cs="Times New Roman"/>
              </w:rPr>
            </w:pPr>
          </w:p>
        </w:tc>
      </w:tr>
      <w:tr w:rsidRPr="002168F4" w:rsidR="00CB3578" w:rsidTr="00A11E73" w14:paraId="6981F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1697" w:rsidRDefault="00CB3578" w14:paraId="268865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1697" w:rsidRDefault="00CB3578" w14:paraId="599FFB8B" w14:textId="77777777">
            <w:pPr>
              <w:tabs>
                <w:tab w:val="left" w:pos="-1440"/>
                <w:tab w:val="left" w:pos="-720"/>
              </w:tabs>
              <w:suppressAutoHyphens/>
              <w:rPr>
                <w:rFonts w:ascii="Times New Roman" w:hAnsi="Times New Roman"/>
                <w:b/>
                <w:bCs/>
              </w:rPr>
            </w:pPr>
          </w:p>
        </w:tc>
      </w:tr>
      <w:tr w:rsidRPr="002168F4" w:rsidR="002A727C" w:rsidTr="00A11E73" w14:paraId="502D4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1697" w:rsidR="002A727C" w:rsidP="00751697" w:rsidRDefault="00751697" w14:paraId="3A704BBC" w14:textId="530F9590">
            <w:pPr>
              <w:rPr>
                <w:rFonts w:ascii="Times New Roman" w:hAnsi="Times New Roman"/>
                <w:b/>
                <w:sz w:val="24"/>
              </w:rPr>
            </w:pPr>
            <w:r w:rsidRPr="00751697">
              <w:rPr>
                <w:rFonts w:ascii="Times New Roman" w:hAnsi="Times New Roman"/>
                <w:b/>
                <w:sz w:val="24"/>
              </w:rPr>
              <w:t>36 977</w:t>
            </w:r>
          </w:p>
        </w:tc>
        <w:tc>
          <w:tcPr>
            <w:tcW w:w="6590" w:type="dxa"/>
            <w:tcBorders>
              <w:top w:val="nil"/>
              <w:left w:val="nil"/>
              <w:bottom w:val="nil"/>
              <w:right w:val="nil"/>
            </w:tcBorders>
          </w:tcPr>
          <w:p w:rsidRPr="00751697" w:rsidR="002A727C" w:rsidP="00751697" w:rsidRDefault="00751697" w14:paraId="011650FB" w14:textId="6B21C42D">
            <w:pPr>
              <w:rPr>
                <w:rFonts w:ascii="Times New Roman" w:hAnsi="Times New Roman"/>
                <w:b/>
                <w:sz w:val="24"/>
              </w:rPr>
            </w:pPr>
            <w:r w:rsidRPr="00751697">
              <w:rPr>
                <w:rFonts w:ascii="Times New Roman" w:hAnsi="Times New Roman"/>
                <w:b/>
                <w:sz w:val="24"/>
              </w:rPr>
              <w:t>Wijziging van de Wet publieke gezondheid tot incorporatie van de Regeling andesvirus</w:t>
            </w:r>
          </w:p>
        </w:tc>
      </w:tr>
      <w:tr w:rsidRPr="002168F4" w:rsidR="00CB3578" w:rsidTr="00A11E73" w14:paraId="10308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1697" w:rsidRDefault="00CB3578" w14:paraId="74EE07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1697" w:rsidRDefault="00CB3578" w14:paraId="6A9278C8" w14:textId="77777777">
            <w:pPr>
              <w:pStyle w:val="Amendement"/>
              <w:rPr>
                <w:rFonts w:ascii="Times New Roman" w:hAnsi="Times New Roman" w:cs="Times New Roman"/>
              </w:rPr>
            </w:pPr>
          </w:p>
        </w:tc>
      </w:tr>
      <w:tr w:rsidRPr="002168F4" w:rsidR="00CB3578" w:rsidTr="00A11E73" w14:paraId="49B36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1697" w:rsidRDefault="00CB3578" w14:paraId="31BF1E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1697" w:rsidRDefault="00CB3578" w14:paraId="0C0C29FC" w14:textId="77777777">
            <w:pPr>
              <w:pStyle w:val="Amendement"/>
              <w:rPr>
                <w:rFonts w:ascii="Times New Roman" w:hAnsi="Times New Roman" w:cs="Times New Roman"/>
              </w:rPr>
            </w:pPr>
          </w:p>
        </w:tc>
      </w:tr>
      <w:tr w:rsidRPr="002168F4" w:rsidR="00CB3578" w:rsidTr="00A11E73" w14:paraId="0D51E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1697" w:rsidRDefault="00CB3578" w14:paraId="02A16F8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51697" w:rsidRDefault="00CB3578" w14:paraId="06412C6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C9BE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51697" w:rsidRDefault="00CB3578" w14:paraId="1A2D05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51697" w:rsidRDefault="00CB3578" w14:paraId="4C39B32F" w14:textId="77777777">
            <w:pPr>
              <w:pStyle w:val="Amendement"/>
              <w:rPr>
                <w:rFonts w:ascii="Times New Roman" w:hAnsi="Times New Roman" w:cs="Times New Roman"/>
              </w:rPr>
            </w:pPr>
          </w:p>
        </w:tc>
      </w:tr>
    </w:tbl>
    <w:p w:rsidRPr="00751697" w:rsidR="00751697" w:rsidP="00751697" w:rsidRDefault="00751697" w14:paraId="55263F58" w14:textId="1D64D7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Wij Willem-Alexander, bij de gratie Gods, Koning der Nederlanden, Prins van</w:t>
      </w:r>
      <w:r w:rsidR="00E1493D">
        <w:rPr>
          <w:rFonts w:ascii="Times New Roman" w:hAnsi="Times New Roman"/>
          <w:sz w:val="24"/>
          <w:szCs w:val="20"/>
        </w:rPr>
        <w:t xml:space="preserve"> </w:t>
      </w:r>
      <w:r w:rsidRPr="00751697">
        <w:rPr>
          <w:rFonts w:ascii="Times New Roman" w:hAnsi="Times New Roman"/>
          <w:sz w:val="24"/>
          <w:szCs w:val="20"/>
        </w:rPr>
        <w:t>Oranje-Nassau, enz. enz. enz.</w:t>
      </w:r>
    </w:p>
    <w:p w:rsidRPr="00751697" w:rsidR="00751697" w:rsidP="00751697" w:rsidRDefault="00751697" w14:paraId="3758F966" w14:textId="77777777">
      <w:pPr>
        <w:tabs>
          <w:tab w:val="left" w:pos="284"/>
          <w:tab w:val="left" w:pos="567"/>
          <w:tab w:val="left" w:pos="851"/>
        </w:tabs>
        <w:rPr>
          <w:rFonts w:ascii="Times New Roman" w:hAnsi="Times New Roman"/>
          <w:sz w:val="24"/>
          <w:szCs w:val="20"/>
        </w:rPr>
      </w:pPr>
    </w:p>
    <w:p w:rsidRPr="00751697" w:rsidR="00751697" w:rsidP="00751697" w:rsidRDefault="00751697" w14:paraId="6B647D24" w14:textId="333FD9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Allen, die deze zullen zien of horen lezen, saluut! doen te weten:</w:t>
      </w:r>
    </w:p>
    <w:p w:rsidRPr="00751697" w:rsidR="00751697" w:rsidP="00751697" w:rsidRDefault="00751697" w14:paraId="709D35C8" w14:textId="0ADE9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Alzo Wij in overweging genomen hebben, dat op grond van artikel 20 van de Wet publieke gezondheid in het belang van de volksgezondheid het andesvirus bij ministeriële regeling is aangemerkt als behorende tot groep A2 als bedoeld in die wet, en dat dit dient te worden</w:t>
      </w:r>
      <w:r w:rsidR="00AF51DB">
        <w:rPr>
          <w:rFonts w:ascii="Times New Roman" w:hAnsi="Times New Roman"/>
          <w:sz w:val="24"/>
          <w:szCs w:val="20"/>
        </w:rPr>
        <w:t xml:space="preserve"> </w:t>
      </w:r>
      <w:r w:rsidRPr="00751697">
        <w:rPr>
          <w:rFonts w:ascii="Times New Roman" w:hAnsi="Times New Roman"/>
          <w:sz w:val="24"/>
          <w:szCs w:val="20"/>
        </w:rPr>
        <w:t>bestendigd door de betreffende regeling te incorporeren in de Wet publieke gezondheid;</w:t>
      </w:r>
    </w:p>
    <w:p w:rsidRPr="00751697" w:rsidR="00751697" w:rsidP="00751697" w:rsidRDefault="00751697" w14:paraId="5DAB86D0" w14:textId="5BFD55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51697" w:rsidP="00751697" w:rsidRDefault="00751697" w14:paraId="185FC29D" w14:textId="77777777">
      <w:pPr>
        <w:tabs>
          <w:tab w:val="left" w:pos="284"/>
          <w:tab w:val="left" w:pos="567"/>
          <w:tab w:val="left" w:pos="851"/>
        </w:tabs>
        <w:rPr>
          <w:rFonts w:ascii="Times New Roman" w:hAnsi="Times New Roman"/>
          <w:sz w:val="24"/>
          <w:szCs w:val="20"/>
        </w:rPr>
      </w:pPr>
    </w:p>
    <w:p w:rsidRPr="00751697" w:rsidR="00751697" w:rsidP="00751697" w:rsidRDefault="00751697" w14:paraId="15FB150D" w14:textId="77777777">
      <w:pPr>
        <w:tabs>
          <w:tab w:val="left" w:pos="284"/>
          <w:tab w:val="left" w:pos="567"/>
          <w:tab w:val="left" w:pos="851"/>
        </w:tabs>
        <w:rPr>
          <w:rFonts w:ascii="Times New Roman" w:hAnsi="Times New Roman"/>
          <w:sz w:val="24"/>
          <w:szCs w:val="20"/>
        </w:rPr>
      </w:pPr>
    </w:p>
    <w:p w:rsidRPr="00751697" w:rsidR="00751697" w:rsidP="00751697" w:rsidRDefault="00751697" w14:paraId="2CB9CDD7" w14:textId="3EC7881B">
      <w:pPr>
        <w:tabs>
          <w:tab w:val="left" w:pos="284"/>
          <w:tab w:val="left" w:pos="567"/>
          <w:tab w:val="left" w:pos="851"/>
        </w:tabs>
        <w:rPr>
          <w:rFonts w:ascii="Times New Roman" w:hAnsi="Times New Roman"/>
          <w:b/>
          <w:bCs/>
          <w:sz w:val="24"/>
          <w:szCs w:val="20"/>
        </w:rPr>
      </w:pPr>
      <w:r w:rsidRPr="00751697">
        <w:rPr>
          <w:rFonts w:ascii="Times New Roman" w:hAnsi="Times New Roman"/>
          <w:b/>
          <w:bCs/>
          <w:sz w:val="24"/>
          <w:szCs w:val="20"/>
        </w:rPr>
        <w:t>ARTIKEL I</w:t>
      </w:r>
    </w:p>
    <w:p w:rsidR="00751697" w:rsidP="00751697" w:rsidRDefault="00751697" w14:paraId="689816B9" w14:textId="77777777">
      <w:pPr>
        <w:tabs>
          <w:tab w:val="left" w:pos="284"/>
          <w:tab w:val="left" w:pos="567"/>
          <w:tab w:val="left" w:pos="851"/>
        </w:tabs>
        <w:rPr>
          <w:rFonts w:ascii="Times New Roman" w:hAnsi="Times New Roman"/>
          <w:sz w:val="24"/>
          <w:szCs w:val="20"/>
        </w:rPr>
      </w:pPr>
    </w:p>
    <w:p w:rsidRPr="00751697" w:rsidR="00751697" w:rsidP="00751697" w:rsidRDefault="00751697" w14:paraId="6F1A6B8C" w14:textId="0A9312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In artikel 1, onderdeel e, van de Wet publieke gezondheid wordt in de alfabetische volgorde ingevoegd: andesvirus,</w:t>
      </w:r>
      <w:r>
        <w:rPr>
          <w:rFonts w:ascii="Times New Roman" w:hAnsi="Times New Roman"/>
          <w:sz w:val="24"/>
          <w:szCs w:val="20"/>
        </w:rPr>
        <w:t>.</w:t>
      </w:r>
    </w:p>
    <w:p w:rsidR="00751697" w:rsidP="00751697" w:rsidRDefault="00751697" w14:paraId="51EBD805" w14:textId="77777777">
      <w:pPr>
        <w:tabs>
          <w:tab w:val="left" w:pos="284"/>
          <w:tab w:val="left" w:pos="567"/>
          <w:tab w:val="left" w:pos="851"/>
        </w:tabs>
        <w:rPr>
          <w:rFonts w:ascii="Times New Roman" w:hAnsi="Times New Roman"/>
          <w:sz w:val="24"/>
          <w:szCs w:val="20"/>
        </w:rPr>
      </w:pPr>
    </w:p>
    <w:p w:rsidR="00751697" w:rsidP="00751697" w:rsidRDefault="00751697" w14:paraId="1583785D" w14:textId="77777777">
      <w:pPr>
        <w:tabs>
          <w:tab w:val="left" w:pos="284"/>
          <w:tab w:val="left" w:pos="567"/>
          <w:tab w:val="left" w:pos="851"/>
        </w:tabs>
        <w:rPr>
          <w:rFonts w:ascii="Times New Roman" w:hAnsi="Times New Roman"/>
          <w:sz w:val="24"/>
          <w:szCs w:val="20"/>
        </w:rPr>
      </w:pPr>
    </w:p>
    <w:p w:rsidRPr="00751697" w:rsidR="00751697" w:rsidP="00751697" w:rsidRDefault="00751697" w14:paraId="639CCDC6" w14:textId="6EC6DE84">
      <w:pPr>
        <w:tabs>
          <w:tab w:val="left" w:pos="284"/>
          <w:tab w:val="left" w:pos="567"/>
          <w:tab w:val="left" w:pos="851"/>
        </w:tabs>
        <w:rPr>
          <w:rFonts w:ascii="Times New Roman" w:hAnsi="Times New Roman"/>
          <w:b/>
          <w:bCs/>
          <w:sz w:val="24"/>
          <w:szCs w:val="20"/>
        </w:rPr>
      </w:pPr>
      <w:r w:rsidRPr="00751697">
        <w:rPr>
          <w:rFonts w:ascii="Times New Roman" w:hAnsi="Times New Roman"/>
          <w:b/>
          <w:bCs/>
          <w:sz w:val="24"/>
          <w:szCs w:val="20"/>
        </w:rPr>
        <w:t>ARTIKEL II</w:t>
      </w:r>
    </w:p>
    <w:p w:rsidR="00751697" w:rsidP="00751697" w:rsidRDefault="00751697" w14:paraId="0D937EA5" w14:textId="77777777">
      <w:pPr>
        <w:tabs>
          <w:tab w:val="left" w:pos="284"/>
          <w:tab w:val="left" w:pos="567"/>
          <w:tab w:val="left" w:pos="851"/>
        </w:tabs>
        <w:rPr>
          <w:rFonts w:ascii="Times New Roman" w:hAnsi="Times New Roman"/>
          <w:sz w:val="24"/>
          <w:szCs w:val="20"/>
        </w:rPr>
      </w:pPr>
    </w:p>
    <w:p w:rsidRPr="00751697" w:rsidR="00751697" w:rsidP="00751697" w:rsidRDefault="00751697" w14:paraId="118EFEC6" w14:textId="3C8701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Deze wet treedt in werking met ingang van de dag na de datum van uitgifte van het Staatsblad waarin zij wordt geplaatst.</w:t>
      </w:r>
    </w:p>
    <w:p w:rsidRPr="00751697" w:rsidR="00751697" w:rsidP="00751697" w:rsidRDefault="00751697" w14:paraId="35D09D3D" w14:textId="77777777">
      <w:pPr>
        <w:tabs>
          <w:tab w:val="left" w:pos="284"/>
          <w:tab w:val="left" w:pos="567"/>
          <w:tab w:val="left" w:pos="851"/>
        </w:tabs>
        <w:rPr>
          <w:rFonts w:ascii="Times New Roman" w:hAnsi="Times New Roman"/>
          <w:sz w:val="24"/>
          <w:szCs w:val="20"/>
        </w:rPr>
      </w:pPr>
    </w:p>
    <w:p w:rsidR="00751697" w:rsidP="00751697" w:rsidRDefault="00751697" w14:paraId="65DDF2F5" w14:textId="77777777">
      <w:pPr>
        <w:tabs>
          <w:tab w:val="left" w:pos="284"/>
          <w:tab w:val="left" w:pos="567"/>
          <w:tab w:val="left" w:pos="851"/>
        </w:tabs>
        <w:rPr>
          <w:rFonts w:ascii="Times New Roman" w:hAnsi="Times New Roman"/>
          <w:sz w:val="24"/>
          <w:szCs w:val="20"/>
        </w:rPr>
      </w:pPr>
    </w:p>
    <w:p w:rsidRPr="00751697" w:rsidR="00751697" w:rsidP="00751697" w:rsidRDefault="00751697" w14:paraId="1D611D73" w14:textId="0EBE7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5169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51697" w:rsidR="00751697" w:rsidP="00751697" w:rsidRDefault="00751697" w14:paraId="31B39088" w14:textId="77777777">
      <w:pPr>
        <w:tabs>
          <w:tab w:val="left" w:pos="284"/>
          <w:tab w:val="left" w:pos="567"/>
          <w:tab w:val="left" w:pos="851"/>
        </w:tabs>
        <w:rPr>
          <w:rFonts w:ascii="Times New Roman" w:hAnsi="Times New Roman"/>
          <w:sz w:val="24"/>
          <w:szCs w:val="20"/>
        </w:rPr>
      </w:pPr>
    </w:p>
    <w:p w:rsidRPr="00751697" w:rsidR="00751697" w:rsidP="00751697" w:rsidRDefault="00751697" w14:paraId="50BC7D62" w14:textId="77777777">
      <w:pPr>
        <w:tabs>
          <w:tab w:val="left" w:pos="284"/>
          <w:tab w:val="left" w:pos="567"/>
          <w:tab w:val="left" w:pos="851"/>
        </w:tabs>
        <w:rPr>
          <w:rFonts w:ascii="Times New Roman" w:hAnsi="Times New Roman"/>
          <w:sz w:val="24"/>
          <w:szCs w:val="20"/>
        </w:rPr>
      </w:pPr>
    </w:p>
    <w:p w:rsidRPr="00751697" w:rsidR="00751697" w:rsidP="00751697" w:rsidRDefault="00751697" w14:paraId="39ADC832" w14:textId="77777777">
      <w:pPr>
        <w:tabs>
          <w:tab w:val="left" w:pos="284"/>
          <w:tab w:val="left" w:pos="567"/>
          <w:tab w:val="left" w:pos="851"/>
        </w:tabs>
        <w:rPr>
          <w:rFonts w:ascii="Times New Roman" w:hAnsi="Times New Roman"/>
          <w:sz w:val="24"/>
          <w:szCs w:val="20"/>
        </w:rPr>
      </w:pPr>
    </w:p>
    <w:p w:rsidR="00CB3578" w:rsidP="00751697" w:rsidRDefault="00751697" w14:paraId="64C4A108" w14:textId="40F4C211">
      <w:pPr>
        <w:tabs>
          <w:tab w:val="left" w:pos="284"/>
          <w:tab w:val="left" w:pos="567"/>
          <w:tab w:val="left" w:pos="851"/>
        </w:tabs>
        <w:rPr>
          <w:rFonts w:ascii="Times New Roman" w:hAnsi="Times New Roman"/>
          <w:sz w:val="24"/>
          <w:szCs w:val="20"/>
        </w:rPr>
      </w:pPr>
      <w:r w:rsidRPr="00751697">
        <w:rPr>
          <w:rFonts w:ascii="Times New Roman" w:hAnsi="Times New Roman"/>
          <w:sz w:val="24"/>
          <w:szCs w:val="20"/>
        </w:rPr>
        <w:t>De Minister van Volksgezondheid,</w:t>
      </w:r>
      <w:r>
        <w:rPr>
          <w:rFonts w:ascii="Times New Roman" w:hAnsi="Times New Roman"/>
          <w:sz w:val="24"/>
          <w:szCs w:val="20"/>
        </w:rPr>
        <w:t xml:space="preserve"> </w:t>
      </w:r>
      <w:r w:rsidRPr="00751697">
        <w:rPr>
          <w:rFonts w:ascii="Times New Roman" w:hAnsi="Times New Roman"/>
          <w:sz w:val="24"/>
          <w:szCs w:val="20"/>
        </w:rPr>
        <w:t>Welzijn en Sport,</w:t>
      </w:r>
    </w:p>
    <w:p w:rsidR="00751697" w:rsidP="00751697" w:rsidRDefault="00751697" w14:paraId="58A8A924" w14:textId="77777777">
      <w:pPr>
        <w:tabs>
          <w:tab w:val="left" w:pos="284"/>
          <w:tab w:val="left" w:pos="567"/>
          <w:tab w:val="left" w:pos="851"/>
        </w:tabs>
        <w:rPr>
          <w:rFonts w:ascii="Times New Roman" w:hAnsi="Times New Roman"/>
          <w:sz w:val="24"/>
          <w:szCs w:val="20"/>
        </w:rPr>
      </w:pPr>
    </w:p>
    <w:p w:rsidR="00751697" w:rsidP="00751697" w:rsidRDefault="00751697" w14:paraId="5F361488" w14:textId="77777777">
      <w:pPr>
        <w:tabs>
          <w:tab w:val="left" w:pos="284"/>
          <w:tab w:val="left" w:pos="567"/>
          <w:tab w:val="left" w:pos="851"/>
        </w:tabs>
        <w:rPr>
          <w:rFonts w:ascii="Times New Roman" w:hAnsi="Times New Roman"/>
          <w:sz w:val="24"/>
          <w:szCs w:val="20"/>
        </w:rPr>
      </w:pPr>
    </w:p>
    <w:sectPr w:rsidR="00751697" w:rsidSect="00E72336">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18BF" w14:textId="77777777" w:rsidR="0060224D" w:rsidRDefault="0060224D">
      <w:pPr>
        <w:spacing w:line="20" w:lineRule="exact"/>
      </w:pPr>
    </w:p>
  </w:endnote>
  <w:endnote w:type="continuationSeparator" w:id="0">
    <w:p w14:paraId="25FA1A05" w14:textId="77777777" w:rsidR="0060224D" w:rsidRDefault="0060224D">
      <w:pPr>
        <w:pStyle w:val="Amendement"/>
      </w:pPr>
      <w:r>
        <w:rPr>
          <w:b w:val="0"/>
          <w:bCs w:val="0"/>
        </w:rPr>
        <w:t xml:space="preserve"> </w:t>
      </w:r>
    </w:p>
  </w:endnote>
  <w:endnote w:type="continuationNotice" w:id="1">
    <w:p w14:paraId="4D633FF9" w14:textId="77777777" w:rsidR="0060224D" w:rsidRDefault="006022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EDB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C361E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B49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BEDD" w14:textId="77777777" w:rsidR="0060224D" w:rsidRDefault="0060224D">
      <w:pPr>
        <w:pStyle w:val="Amendement"/>
      </w:pPr>
      <w:r>
        <w:rPr>
          <w:b w:val="0"/>
          <w:bCs w:val="0"/>
        </w:rPr>
        <w:separator/>
      </w:r>
    </w:p>
  </w:footnote>
  <w:footnote w:type="continuationSeparator" w:id="0">
    <w:p w14:paraId="27291C34" w14:textId="77777777" w:rsidR="0060224D" w:rsidRDefault="0060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97"/>
    <w:rsid w:val="00012DBE"/>
    <w:rsid w:val="000A1D81"/>
    <w:rsid w:val="00111ED3"/>
    <w:rsid w:val="00187597"/>
    <w:rsid w:val="001C190E"/>
    <w:rsid w:val="002168F4"/>
    <w:rsid w:val="002A727C"/>
    <w:rsid w:val="0054399D"/>
    <w:rsid w:val="005D2707"/>
    <w:rsid w:val="0060224D"/>
    <w:rsid w:val="00606255"/>
    <w:rsid w:val="006B607A"/>
    <w:rsid w:val="00751697"/>
    <w:rsid w:val="007D451C"/>
    <w:rsid w:val="007F7A91"/>
    <w:rsid w:val="00826224"/>
    <w:rsid w:val="00930A23"/>
    <w:rsid w:val="009C7354"/>
    <w:rsid w:val="009E6D7F"/>
    <w:rsid w:val="00A11E73"/>
    <w:rsid w:val="00A2521E"/>
    <w:rsid w:val="00AE436A"/>
    <w:rsid w:val="00AF51DB"/>
    <w:rsid w:val="00BE663B"/>
    <w:rsid w:val="00C135B1"/>
    <w:rsid w:val="00C92DF8"/>
    <w:rsid w:val="00CB3578"/>
    <w:rsid w:val="00D20AFA"/>
    <w:rsid w:val="00D55648"/>
    <w:rsid w:val="00E1493D"/>
    <w:rsid w:val="00E16443"/>
    <w:rsid w:val="00E36EE9"/>
    <w:rsid w:val="00E72336"/>
    <w:rsid w:val="00F13442"/>
    <w:rsid w:val="00F35EC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34520"/>
  <w15:docId w15:val="{3CA66B79-0B73-43FE-90A7-464FCD9F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2026-06-30T14:54:00.0000000Z</dcterms:created>
  <dcterms:modified xsi:type="dcterms:W3CDTF">2026-06-30T14:54:00.0000000Z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