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6DC6" w:rsidP="00686DC6" w:rsidRDefault="00686DC6" w14:paraId="6CB9E8AA" w14:textId="77777777">
      <w:pPr>
        <w:pStyle w:val="pagebreak"/>
        <w:pageBreakBefore w:val="0"/>
        <w:rPr>
          <w:rFonts w:eastAsia="Calibri"/>
          <w:lang w:eastAsia="en-US"/>
        </w:rPr>
      </w:pPr>
      <w:r>
        <w:rPr>
          <w:rFonts w:eastAsia="Calibri"/>
          <w:lang w:eastAsia="en-US"/>
        </w:rPr>
        <w:t>AH 2431</w:t>
      </w:r>
    </w:p>
    <w:p w:rsidRPr="00686DC6" w:rsidR="00686DC6" w:rsidP="00686DC6" w:rsidRDefault="00686DC6" w14:paraId="197D134C" w14:textId="77777777">
      <w:pPr>
        <w:pStyle w:val="standaard-tekst"/>
        <w:rPr>
          <w:lang w:eastAsia="en-US"/>
        </w:rPr>
      </w:pPr>
    </w:p>
    <w:p w:rsidR="00686DC6" w:rsidP="00686DC6" w:rsidRDefault="00686DC6" w14:paraId="373DFE17" w14:textId="77777777">
      <w:pPr>
        <w:pStyle w:val="pagebreak"/>
        <w:pageBreakBefore w:val="0"/>
        <w:rPr>
          <w:rFonts w:eastAsia="Calibri"/>
          <w:lang w:eastAsia="en-US"/>
        </w:rPr>
      </w:pPr>
      <w:r>
        <w:rPr>
          <w:rFonts w:eastAsia="Calibri"/>
          <w:lang w:eastAsia="en-US"/>
        </w:rPr>
        <w:t>2026Z12782</w:t>
      </w:r>
    </w:p>
    <w:p w:rsidRPr="00686DC6" w:rsidR="00686DC6" w:rsidP="00686DC6" w:rsidRDefault="00686DC6" w14:paraId="0E839783" w14:textId="77777777">
      <w:pPr>
        <w:pStyle w:val="standaard-tekst"/>
        <w:rPr>
          <w:lang w:eastAsia="en-US"/>
        </w:rPr>
      </w:pPr>
    </w:p>
    <w:p w:rsidRPr="007D429C" w:rsidR="00686DC6" w:rsidP="00686DC6" w:rsidRDefault="00686DC6" w14:paraId="3DD5927F" w14:textId="620948D5">
      <w:pPr>
        <w:pStyle w:val="pagebreak"/>
        <w:pageBreakBefore w:val="0"/>
        <w:rPr>
          <w:rFonts w:eastAsia="Calibri"/>
          <w:b/>
          <w:bCs/>
          <w:lang w:eastAsia="en-US"/>
        </w:rPr>
      </w:pPr>
      <w:r w:rsidRPr="00686DC6">
        <w:rPr>
          <w:rFonts w:eastAsia="Calibri"/>
          <w:sz w:val="24"/>
          <w:szCs w:val="24"/>
          <w:lang w:eastAsia="en-US"/>
        </w:rPr>
        <w:t>Antwoord van minister Letschert (Onderwijs, Cultuur en Wetenschap)</w:t>
      </w:r>
      <w:r>
        <w:rPr>
          <w:rFonts w:eastAsia="Calibri"/>
          <w:sz w:val="24"/>
          <w:szCs w:val="24"/>
          <w:lang w:eastAsia="en-US"/>
        </w:rPr>
        <w:t xml:space="preserve"> en de </w:t>
      </w:r>
      <w:r w:rsidRPr="00686DC6">
        <w:rPr>
          <w:rFonts w:eastAsia="Calibri"/>
          <w:color w:val="000000"/>
          <w:sz w:val="24"/>
          <w:szCs w:val="24"/>
          <w:lang w:eastAsia="en-US"/>
        </w:rPr>
        <w:t>minister van Langdurige Zorg, Jeugd en Sport</w:t>
      </w:r>
      <w:r w:rsidRPr="00686DC6">
        <w:rPr>
          <w:rFonts w:eastAsia="Calibri"/>
          <w:sz w:val="24"/>
          <w:szCs w:val="24"/>
          <w:lang w:eastAsia="en-US"/>
        </w:rPr>
        <w:t xml:space="preserve"> (ontvangen </w:t>
      </w:r>
      <w:r>
        <w:rPr>
          <w:rFonts w:eastAsia="Calibri"/>
          <w:sz w:val="24"/>
          <w:szCs w:val="24"/>
          <w:lang w:eastAsia="en-US"/>
        </w:rPr>
        <w:t xml:space="preserve"> 30 juni 2026)</w:t>
      </w:r>
      <w:r w:rsidRPr="007D429C">
        <w:rPr>
          <w:rFonts w:eastAsia="Calibri"/>
          <w:lang w:eastAsia="en-US"/>
        </w:rPr>
        <w:br/>
      </w:r>
    </w:p>
    <w:p w:rsidRPr="007D429C" w:rsidR="00686DC6" w:rsidP="00686DC6" w:rsidRDefault="00686DC6" w14:paraId="4561EDC6" w14:textId="59B2816A">
      <w:pPr>
        <w:rPr>
          <w:rFonts w:eastAsia="Calibri"/>
          <w:szCs w:val="18"/>
        </w:rPr>
      </w:pPr>
      <w:r w:rsidRPr="007D429C">
        <w:rPr>
          <w:rFonts w:eastAsia="Calibri"/>
          <w:szCs w:val="18"/>
        </w:rPr>
        <w:t>Vraag 1</w:t>
      </w:r>
      <w:r w:rsidRPr="007D429C">
        <w:rPr>
          <w:rFonts w:eastAsia="Calibri"/>
          <w:szCs w:val="18"/>
        </w:rPr>
        <w:br/>
        <w:t xml:space="preserve">Bent u bekend met het signaal dat veel jonge mantelzorgers, zoals de 16-jarige Fynn die voor zijn ongeneeslijk zieke vader zorgt, ernstig belast raken? </w:t>
      </w:r>
      <w:r>
        <w:rPr>
          <w:rFonts w:eastAsia="Calibri"/>
          <w:szCs w:val="18"/>
        </w:rPr>
        <w:t>1)</w:t>
      </w:r>
      <w:r w:rsidRPr="007D429C">
        <w:rPr>
          <w:rFonts w:eastAsia="Calibri"/>
          <w:szCs w:val="18"/>
        </w:rPr>
        <w:br/>
      </w:r>
      <w:r w:rsidRPr="007D429C">
        <w:rPr>
          <w:rFonts w:eastAsia="Calibri"/>
          <w:szCs w:val="18"/>
        </w:rPr>
        <w:br/>
        <w:t>Antwoord vraag 1</w:t>
      </w:r>
      <w:r w:rsidRPr="007D429C">
        <w:rPr>
          <w:rFonts w:eastAsia="Calibri"/>
          <w:szCs w:val="18"/>
        </w:rPr>
        <w:br/>
      </w:r>
      <w:r w:rsidRPr="00921588">
        <w:rPr>
          <w:rFonts w:eastAsia="Calibri"/>
          <w:szCs w:val="18"/>
        </w:rPr>
        <w:t>Ja, ik ben bekend met het signaal dat jonge mantelzorgers ernstig belast kunnen raken. Niet alleen door de zorgtaken die deze jongeren hebben, maar ook doordat ze zich zorgen maken over het gezinslid voor wie zij zorgen of omdat zij een zorgtekort in het gezin ervaren.</w:t>
      </w:r>
      <w:r w:rsidRPr="007D429C">
        <w:rPr>
          <w:rFonts w:eastAsia="Calibri"/>
          <w:szCs w:val="18"/>
        </w:rPr>
        <w:t xml:space="preserve"> </w:t>
      </w:r>
    </w:p>
    <w:p w:rsidRPr="007D429C" w:rsidR="00686DC6" w:rsidP="00686DC6" w:rsidRDefault="00686DC6" w14:paraId="58EBA463" w14:textId="77777777">
      <w:pPr>
        <w:rPr>
          <w:rFonts w:eastAsia="Calibri"/>
          <w:szCs w:val="18"/>
        </w:rPr>
      </w:pPr>
    </w:p>
    <w:p w:rsidRPr="007D429C" w:rsidR="00686DC6" w:rsidP="00686DC6" w:rsidRDefault="00686DC6" w14:paraId="630E5389" w14:textId="77777777">
      <w:pPr>
        <w:rPr>
          <w:rFonts w:eastAsia="Calibri"/>
          <w:szCs w:val="18"/>
        </w:rPr>
      </w:pPr>
      <w:r w:rsidRPr="007D429C">
        <w:rPr>
          <w:rFonts w:eastAsia="Calibri"/>
          <w:szCs w:val="18"/>
        </w:rPr>
        <w:t>Vraag 2</w:t>
      </w:r>
      <w:r w:rsidRPr="007D429C">
        <w:rPr>
          <w:rFonts w:eastAsia="Calibri"/>
          <w:szCs w:val="18"/>
        </w:rPr>
        <w:br/>
        <w:t>Bent u bekend met het gegeven dat inmiddels meer dan een kwart van alle jongeren mantelzorg verleent en dat het aantal jongeren dat hiermee ernstig belast is de afgelopen tien jaar is verdubbeld?</w:t>
      </w:r>
    </w:p>
    <w:p w:rsidRPr="007D429C" w:rsidR="00686DC6" w:rsidP="00686DC6" w:rsidRDefault="00686DC6" w14:paraId="37A7AC5A" w14:textId="77777777">
      <w:pPr>
        <w:rPr>
          <w:rFonts w:eastAsia="Calibri"/>
          <w:szCs w:val="18"/>
        </w:rPr>
      </w:pPr>
    </w:p>
    <w:p w:rsidR="00686DC6" w:rsidP="00686DC6" w:rsidRDefault="00686DC6" w14:paraId="368BBCA8" w14:textId="77777777">
      <w:pPr>
        <w:rPr>
          <w:rFonts w:eastAsia="Calibri"/>
          <w:szCs w:val="18"/>
        </w:rPr>
      </w:pPr>
      <w:r w:rsidRPr="00921588">
        <w:rPr>
          <w:rFonts w:eastAsia="Calibri"/>
          <w:szCs w:val="18"/>
        </w:rPr>
        <w:t>Antwoord vraag 2</w:t>
      </w:r>
      <w:r w:rsidRPr="00921588">
        <w:rPr>
          <w:rFonts w:eastAsia="Calibri"/>
          <w:szCs w:val="18"/>
        </w:rPr>
        <w:br/>
        <w:t>Ja, ik ben bekend met de recent verschenen publicatie van het SCP</w:t>
      </w:r>
      <w:r w:rsidRPr="00921588">
        <w:rPr>
          <w:rStyle w:val="Voetnootmarkering"/>
          <w:rFonts w:eastAsia="Calibri"/>
          <w:szCs w:val="18"/>
        </w:rPr>
        <w:footnoteReference w:id="1"/>
      </w:r>
      <w:r w:rsidRPr="00921588">
        <w:rPr>
          <w:rFonts w:eastAsia="Calibri"/>
          <w:szCs w:val="18"/>
        </w:rPr>
        <w:t xml:space="preserve"> waaruit naar voren komt dat het aandeel jongeren (18-34-jarigen) dat ernstige belasting ervaart bij hun mantelzorgtaken tussen 2014 en 2024 toegenomen is van ongeveer 6% tot circa 12% van het totaal aantal mantelzorgers in deze leeftijdscategorie. Eerder onderzoek van het SCP</w:t>
      </w:r>
      <w:r w:rsidRPr="00921588">
        <w:rPr>
          <w:rStyle w:val="Voetnootmarkering"/>
          <w:rFonts w:eastAsia="Calibri"/>
          <w:szCs w:val="18"/>
        </w:rPr>
        <w:footnoteReference w:id="2"/>
      </w:r>
      <w:r w:rsidRPr="00921588">
        <w:rPr>
          <w:rFonts w:eastAsia="Calibri"/>
          <w:szCs w:val="18"/>
        </w:rPr>
        <w:t xml:space="preserve"> liet daarnaast zien dat ongeveer een kwart van de 16-24-jarigen voor een naaste met gezondheidsproblemen zorgt.</w:t>
      </w:r>
    </w:p>
    <w:p w:rsidR="00686DC6" w:rsidP="00686DC6" w:rsidRDefault="00686DC6" w14:paraId="29D14935" w14:textId="77777777">
      <w:pPr>
        <w:rPr>
          <w:rFonts w:eastAsia="Calibri"/>
          <w:szCs w:val="18"/>
        </w:rPr>
      </w:pPr>
    </w:p>
    <w:p w:rsidRPr="00475A02" w:rsidR="00686DC6" w:rsidP="00686DC6" w:rsidRDefault="00686DC6" w14:paraId="5CF2375D" w14:textId="77777777">
      <w:pPr>
        <w:rPr>
          <w:rFonts w:eastAsia="Calibri"/>
          <w:szCs w:val="18"/>
        </w:rPr>
      </w:pPr>
      <w:r w:rsidRPr="00475A02">
        <w:rPr>
          <w:rFonts w:eastAsia="Calibri"/>
          <w:szCs w:val="18"/>
        </w:rPr>
        <w:t>Vraag 3</w:t>
      </w:r>
      <w:r w:rsidRPr="00475A02">
        <w:rPr>
          <w:rFonts w:eastAsia="Calibri"/>
          <w:szCs w:val="18"/>
        </w:rPr>
        <w:br/>
        <w:t>Zijn er prognoses beschikbaar over de verdere groei van het aantal jongeren dat mantelzorg verleent en kunt u die delen?</w:t>
      </w:r>
    </w:p>
    <w:p w:rsidR="00686DC6" w:rsidP="00686DC6" w:rsidRDefault="00686DC6" w14:paraId="5342E511" w14:textId="77777777">
      <w:pPr>
        <w:rPr>
          <w:rFonts w:eastAsia="Calibri"/>
          <w:szCs w:val="18"/>
          <w:highlight w:val="yellow"/>
        </w:rPr>
      </w:pPr>
    </w:p>
    <w:p w:rsidR="00686DC6" w:rsidP="00686DC6" w:rsidRDefault="00686DC6" w14:paraId="485AA7CC" w14:textId="77777777">
      <w:pPr>
        <w:rPr>
          <w:rFonts w:eastAsia="Calibri"/>
          <w:szCs w:val="18"/>
        </w:rPr>
      </w:pPr>
      <w:r w:rsidRPr="00921588">
        <w:rPr>
          <w:rFonts w:eastAsia="Calibri"/>
          <w:szCs w:val="18"/>
        </w:rPr>
        <w:lastRenderedPageBreak/>
        <w:t>Antwoord vraag 3</w:t>
      </w:r>
      <w:r w:rsidRPr="00921588">
        <w:rPr>
          <w:rFonts w:eastAsia="Calibri"/>
          <w:szCs w:val="18"/>
        </w:rPr>
        <w:br/>
        <w:t>Er zijn mij geen prognoses bekend specifiek gericht op het aantal jongeren dat mantelzorg verleent. Wel zijn er prognoses beschikbaar over de verhouding tussen het potentiële aantal mantelzorgvragers en het potentiële aantal mantelzorggevers in de tijd. Zo is in de deelstudie ‘Demografische en andere uitdagingen voor de Wmo 2015’ van het Houdbaarheidsonderzoek Wmo 2015</w:t>
      </w:r>
      <w:r w:rsidRPr="00921588">
        <w:rPr>
          <w:rStyle w:val="Voetnootmarkering"/>
          <w:rFonts w:eastAsia="Calibri"/>
          <w:szCs w:val="18"/>
        </w:rPr>
        <w:footnoteReference w:id="3"/>
      </w:r>
      <w:r w:rsidRPr="00921588">
        <w:rPr>
          <w:rFonts w:eastAsia="Calibri"/>
          <w:szCs w:val="18"/>
        </w:rPr>
        <w:t xml:space="preserve"> een prognose over deze verhouding opgenomen en met uw Kamer gedeeld.</w:t>
      </w:r>
    </w:p>
    <w:p w:rsidR="00686DC6" w:rsidP="00686DC6" w:rsidRDefault="00686DC6" w14:paraId="58E42928" w14:textId="77777777">
      <w:pPr>
        <w:rPr>
          <w:rFonts w:eastAsia="Calibri"/>
          <w:szCs w:val="18"/>
        </w:rPr>
      </w:pPr>
    </w:p>
    <w:p w:rsidR="00686DC6" w:rsidP="00686DC6" w:rsidRDefault="00686DC6" w14:paraId="440BBA86" w14:textId="77777777">
      <w:pPr>
        <w:rPr>
          <w:rFonts w:eastAsia="Calibri"/>
          <w:szCs w:val="18"/>
        </w:rPr>
      </w:pPr>
    </w:p>
    <w:p w:rsidRPr="007D429C" w:rsidR="00686DC6" w:rsidP="00686DC6" w:rsidRDefault="00686DC6" w14:paraId="10FF7C1A" w14:textId="77777777">
      <w:pPr>
        <w:rPr>
          <w:rFonts w:eastAsia="Calibri"/>
          <w:szCs w:val="18"/>
        </w:rPr>
      </w:pPr>
      <w:r w:rsidRPr="007D429C">
        <w:rPr>
          <w:rFonts w:eastAsia="Calibri"/>
          <w:szCs w:val="18"/>
        </w:rPr>
        <w:t>Vraag 4</w:t>
      </w:r>
      <w:r w:rsidRPr="007D429C">
        <w:rPr>
          <w:rFonts w:eastAsia="Calibri"/>
          <w:szCs w:val="18"/>
        </w:rPr>
        <w:br/>
        <w:t>Bent u het er mee eens dat jongeren die mantelzorg verlenen te maken krijgen met specifieke uitdagingen en zorgen in het onderwijs, terwijl volwassenen vaak als maatstaf genomen worden bij beleid en beeldvorming rondom mantelzorg?</w:t>
      </w:r>
    </w:p>
    <w:p w:rsidRPr="007D429C" w:rsidR="00686DC6" w:rsidP="00686DC6" w:rsidRDefault="00686DC6" w14:paraId="3448A79F" w14:textId="77777777">
      <w:pPr>
        <w:rPr>
          <w:rFonts w:eastAsia="Calibri"/>
          <w:szCs w:val="18"/>
        </w:rPr>
      </w:pPr>
    </w:p>
    <w:p w:rsidRPr="007D429C" w:rsidR="00686DC6" w:rsidP="00686DC6" w:rsidRDefault="00686DC6" w14:paraId="62533EC0" w14:textId="77777777">
      <w:pPr>
        <w:rPr>
          <w:rFonts w:eastAsia="Calibri"/>
          <w:szCs w:val="18"/>
        </w:rPr>
      </w:pPr>
      <w:r w:rsidRPr="007D429C">
        <w:rPr>
          <w:rFonts w:eastAsia="Calibri"/>
          <w:szCs w:val="18"/>
        </w:rPr>
        <w:t>Antwoord vraag 4</w:t>
      </w:r>
    </w:p>
    <w:p w:rsidRPr="007D429C" w:rsidR="00686DC6" w:rsidP="00686DC6" w:rsidRDefault="00686DC6" w14:paraId="2E9B2A3C" w14:textId="77777777">
      <w:pPr>
        <w:rPr>
          <w:rFonts w:eastAsia="Calibri"/>
          <w:szCs w:val="18"/>
        </w:rPr>
      </w:pPr>
      <w:r w:rsidRPr="00921588">
        <w:rPr>
          <w:rFonts w:eastAsia="Calibri"/>
          <w:szCs w:val="18"/>
        </w:rPr>
        <w:t>In de beeldvorming rondom mantelzorg zijn jonge mantelzorgers, en de specifieke uitdagingen waarmee zij bijvoorbeeld in het onderwijs te maken hebben, niet voor iedereen even zichtbaar. Juist daarom is in de Mantelzorgagenda 2023-2026</w:t>
      </w:r>
      <w:r w:rsidRPr="00921588">
        <w:rPr>
          <w:rStyle w:val="Voetnootmarkering"/>
          <w:rFonts w:eastAsia="Calibri"/>
          <w:szCs w:val="18"/>
        </w:rPr>
        <w:footnoteReference w:id="4"/>
      </w:r>
      <w:r w:rsidRPr="00921588">
        <w:rPr>
          <w:rFonts w:eastAsia="Calibri"/>
          <w:szCs w:val="18"/>
        </w:rPr>
        <w:t xml:space="preserve"> specifieke aandacht voor jonge mantelzorgers om zo meer bewustwording over jonge mantelzorgers te creëren.</w:t>
      </w:r>
      <w:r w:rsidRPr="007D429C">
        <w:rPr>
          <w:rFonts w:eastAsia="Calibri"/>
          <w:szCs w:val="18"/>
        </w:rPr>
        <w:br/>
      </w:r>
    </w:p>
    <w:p w:rsidRPr="007D429C" w:rsidR="00686DC6" w:rsidP="00686DC6" w:rsidRDefault="00686DC6" w14:paraId="11B01B83" w14:textId="77777777">
      <w:pPr>
        <w:rPr>
          <w:rFonts w:eastAsia="Calibri"/>
          <w:szCs w:val="18"/>
        </w:rPr>
      </w:pPr>
      <w:r w:rsidRPr="007D429C">
        <w:rPr>
          <w:rFonts w:eastAsia="Calibri"/>
          <w:szCs w:val="18"/>
        </w:rPr>
        <w:t>Vraag 5</w:t>
      </w:r>
      <w:r w:rsidRPr="007D429C">
        <w:rPr>
          <w:rFonts w:eastAsia="Calibri"/>
          <w:szCs w:val="18"/>
        </w:rPr>
        <w:br/>
        <w:t>Bent u het eens dat de huidige aandacht voor jonge mantelzorgers binnen onderwijsinstellingen vaak versnipperd is en afhangt van de individuele welwillendheid van een school of docent?</w:t>
      </w:r>
      <w:r w:rsidRPr="007D429C">
        <w:rPr>
          <w:rFonts w:eastAsia="Calibri"/>
          <w:szCs w:val="18"/>
        </w:rPr>
        <w:br/>
      </w:r>
    </w:p>
    <w:p w:rsidRPr="007D429C" w:rsidR="00686DC6" w:rsidP="00686DC6" w:rsidRDefault="00686DC6" w14:paraId="2C1C30A8" w14:textId="77777777">
      <w:pPr>
        <w:rPr>
          <w:rFonts w:eastAsia="Calibri"/>
          <w:szCs w:val="18"/>
        </w:rPr>
      </w:pPr>
      <w:r w:rsidRPr="007D429C">
        <w:rPr>
          <w:rFonts w:eastAsia="Calibri"/>
          <w:szCs w:val="18"/>
        </w:rPr>
        <w:t xml:space="preserve">Antwoord vraag 5 </w:t>
      </w:r>
    </w:p>
    <w:p w:rsidR="00686DC6" w:rsidP="00686DC6" w:rsidRDefault="00686DC6" w14:paraId="50835C1F" w14:textId="77777777">
      <w:pPr>
        <w:rPr>
          <w:rFonts w:cs="Calibri"/>
          <w:szCs w:val="18"/>
        </w:rPr>
      </w:pPr>
      <w:r>
        <w:rPr>
          <w:rFonts w:eastAsia="Calibri"/>
          <w:szCs w:val="18"/>
        </w:rPr>
        <w:t>Ik herken dat het krijgen van ondersteuning of maatwerk af kan hangen van wie je als student in het vervolgonderwijs daarvoor treft. Onlangs heeft h</w:t>
      </w:r>
      <w:r w:rsidRPr="007D429C">
        <w:rPr>
          <w:rFonts w:eastAsia="Calibri"/>
          <w:szCs w:val="18"/>
        </w:rPr>
        <w:t>et Ministerie van OCW onderzoek laten uitvoeren naar hoe onderwijsinstellingen in het hbo en wo maatwerk verlenen aan studenten met een ondersteuningsvraag.</w:t>
      </w:r>
      <w:r>
        <w:rPr>
          <w:rStyle w:val="Voetnootmarkering"/>
          <w:rFonts w:eastAsia="Calibri"/>
          <w:szCs w:val="18"/>
        </w:rPr>
        <w:footnoteReference w:id="5"/>
      </w:r>
      <w:r w:rsidRPr="007D429C">
        <w:rPr>
          <w:rFonts w:eastAsia="Calibri"/>
          <w:szCs w:val="18"/>
        </w:rPr>
        <w:t xml:space="preserve"> Daarbij is ook gekeken naar mantelzorgers. Hoewel veel instellingen hier beleid op hebben geformuleerd en deze studenten tegemoet komen, blijkt uit het onderzoek ook dat er grote verschillen zijn in deze ondersteuning. Het onderzoeksbureau constateert </w:t>
      </w:r>
      <w:r w:rsidRPr="007D429C">
        <w:rPr>
          <w:rFonts w:eastAsia="Calibri"/>
          <w:szCs w:val="18"/>
        </w:rPr>
        <w:lastRenderedPageBreak/>
        <w:t xml:space="preserve">dat deze lijken voort te komen uit </w:t>
      </w:r>
      <w:r w:rsidRPr="007D429C">
        <w:rPr>
          <w:rFonts w:cs="Calibri"/>
          <w:szCs w:val="18"/>
        </w:rPr>
        <w:t xml:space="preserve">de manier waarop instellingen organisatorisch zijn ingericht, en/of historisch gegroeid en/of cultureel bepaald. </w:t>
      </w:r>
      <w:r w:rsidRPr="007D429C">
        <w:rPr>
          <w:rFonts w:eastAsia="Calibri"/>
          <w:szCs w:val="18"/>
        </w:rPr>
        <w:t xml:space="preserve">In de beleidsreactie op het onderzoek heeft de </w:t>
      </w:r>
      <w:r>
        <w:rPr>
          <w:rFonts w:eastAsia="Calibri"/>
          <w:szCs w:val="18"/>
        </w:rPr>
        <w:t>m</w:t>
      </w:r>
      <w:r w:rsidRPr="007D429C">
        <w:rPr>
          <w:rFonts w:eastAsia="Calibri"/>
          <w:szCs w:val="18"/>
        </w:rPr>
        <w:t>inister van OCW aangekondigd dat ze grondig gaat kijken naar hoe het systeem nu is ingericht en samen met onderwijsinstellingen gaat bezien hoe deze verschillen verkleind kunnen worden.</w:t>
      </w:r>
      <w:r w:rsidRPr="007D429C">
        <w:rPr>
          <w:rStyle w:val="Voetnootmarkering"/>
          <w:rFonts w:eastAsia="Calibri"/>
          <w:szCs w:val="18"/>
        </w:rPr>
        <w:footnoteReference w:id="6"/>
      </w:r>
      <w:r w:rsidRPr="007D429C">
        <w:rPr>
          <w:rFonts w:eastAsia="Calibri"/>
          <w:szCs w:val="18"/>
        </w:rPr>
        <w:t xml:space="preserve"> Hierbij zal afgewogen m</w:t>
      </w:r>
      <w:r w:rsidRPr="007D429C">
        <w:rPr>
          <w:rFonts w:cs="Calibri"/>
          <w:szCs w:val="18"/>
        </w:rPr>
        <w:t xml:space="preserve">oeten worden hoe maatwerk en meer uniformiteit zich tot elkaar verhouden, wat instellingen zelf hieraan kunnen doen en welke wettelijke kaders hierbij passend zijn.  </w:t>
      </w:r>
    </w:p>
    <w:p w:rsidR="00686DC6" w:rsidP="00686DC6" w:rsidRDefault="00686DC6" w14:paraId="5A71E8DA" w14:textId="77777777">
      <w:pPr>
        <w:rPr>
          <w:rFonts w:eastAsia="Calibri"/>
          <w:szCs w:val="18"/>
        </w:rPr>
      </w:pPr>
      <w:r w:rsidRPr="00E20DBF">
        <w:rPr>
          <w:rFonts w:eastAsia="Calibri"/>
          <w:szCs w:val="18"/>
        </w:rPr>
        <w:t>Voor het middelbaar beroepsonderwijs heeft de minister van OCW via de Verbeteragenda passend onderwijs mbo (2020-2025) gewerkt aan het verbeteren van de ondersteuning en begeleiding van studenten met een ondersteuningsbehoefte.</w:t>
      </w:r>
      <w:r>
        <w:rPr>
          <w:rFonts w:eastAsia="Calibri"/>
          <w:szCs w:val="18"/>
        </w:rPr>
        <w:t xml:space="preserve"> </w:t>
      </w:r>
      <w:r w:rsidRPr="00D209CC">
        <w:rPr>
          <w:rFonts w:eastAsia="Calibri"/>
          <w:szCs w:val="18"/>
        </w:rPr>
        <w:t xml:space="preserve">De komende periode zet </w:t>
      </w:r>
      <w:r>
        <w:rPr>
          <w:rFonts w:eastAsia="Calibri"/>
          <w:szCs w:val="18"/>
        </w:rPr>
        <w:t xml:space="preserve">de minister van OCW zich </w:t>
      </w:r>
      <w:r w:rsidRPr="00D209CC">
        <w:rPr>
          <w:rFonts w:eastAsia="Calibri"/>
          <w:szCs w:val="18"/>
        </w:rPr>
        <w:t xml:space="preserve"> in om de informatievoorziening over de op de onderwijsinstelling aangeboden ondersteuning te verbeteren. Zowel studenten als onderwijsmedewerkers moeten de ondersteuningsmogelijkheden kennen en de weg ernaar weten te vinden. Ook ga ik een aantal ongewenste verschillen in de (financiële) ondersteuning tussen instellingen verkleinen.</w:t>
      </w:r>
    </w:p>
    <w:p w:rsidR="00686DC6" w:rsidP="00686DC6" w:rsidRDefault="00686DC6" w14:paraId="5EFED9FF" w14:textId="77777777">
      <w:pPr>
        <w:rPr>
          <w:rFonts w:eastAsia="Calibri"/>
          <w:szCs w:val="18"/>
        </w:rPr>
      </w:pPr>
    </w:p>
    <w:p w:rsidRPr="007D429C" w:rsidR="00686DC6" w:rsidP="00686DC6" w:rsidRDefault="00686DC6" w14:paraId="71FDED91" w14:textId="77777777">
      <w:pPr>
        <w:rPr>
          <w:rFonts w:eastAsia="Calibri"/>
          <w:szCs w:val="18"/>
        </w:rPr>
      </w:pPr>
    </w:p>
    <w:p w:rsidRPr="007D429C" w:rsidR="00686DC6" w:rsidP="00686DC6" w:rsidRDefault="00686DC6" w14:paraId="358FBD07" w14:textId="77777777">
      <w:pPr>
        <w:rPr>
          <w:rFonts w:eastAsia="Calibri"/>
          <w:szCs w:val="18"/>
        </w:rPr>
      </w:pPr>
      <w:r w:rsidRPr="007D429C">
        <w:rPr>
          <w:rFonts w:eastAsia="Calibri"/>
          <w:szCs w:val="18"/>
        </w:rPr>
        <w:t>Vraag 6</w:t>
      </w:r>
      <w:r w:rsidRPr="007D429C">
        <w:rPr>
          <w:rFonts w:eastAsia="Calibri"/>
          <w:szCs w:val="18"/>
        </w:rPr>
        <w:br/>
        <w:t>Zijn er regelingen om leerlingen en studenten in bijzondere omstandigheden te ondersteunen waarin mantelzorg ook expliciet als ondersteuningsgrond genoemd wordt?</w:t>
      </w:r>
    </w:p>
    <w:p w:rsidRPr="007D429C" w:rsidR="00686DC6" w:rsidP="00686DC6" w:rsidRDefault="00686DC6" w14:paraId="66537801" w14:textId="77777777">
      <w:pPr>
        <w:rPr>
          <w:rFonts w:eastAsia="Calibri"/>
          <w:szCs w:val="18"/>
        </w:rPr>
      </w:pPr>
    </w:p>
    <w:p w:rsidRPr="007D429C" w:rsidR="00686DC6" w:rsidP="00686DC6" w:rsidRDefault="00686DC6" w14:paraId="2B2F9CA0" w14:textId="77777777">
      <w:pPr>
        <w:rPr>
          <w:rFonts w:eastAsia="Calibri"/>
          <w:szCs w:val="18"/>
        </w:rPr>
      </w:pPr>
      <w:r w:rsidRPr="007D429C">
        <w:rPr>
          <w:rFonts w:eastAsia="Calibri"/>
          <w:szCs w:val="18"/>
        </w:rPr>
        <w:t>Antwoord vraag 6</w:t>
      </w:r>
    </w:p>
    <w:p w:rsidRPr="007D429C" w:rsidR="00686DC6" w:rsidP="00686DC6" w:rsidRDefault="00686DC6" w14:paraId="5C986CEE" w14:textId="77777777">
      <w:pPr>
        <w:rPr>
          <w:rFonts w:eastAsia="Calibri"/>
          <w:szCs w:val="18"/>
        </w:rPr>
      </w:pPr>
      <w:r w:rsidRPr="007D429C">
        <w:rPr>
          <w:rFonts w:eastAsia="Calibri"/>
          <w:szCs w:val="18"/>
        </w:rPr>
        <w:t xml:space="preserve">Het mbo-studentenfonds en het Studentenondersteuningsfonds in het hbo en wo bieden financiële ondersteuning </w:t>
      </w:r>
      <w:r>
        <w:rPr>
          <w:rFonts w:eastAsia="Calibri"/>
          <w:szCs w:val="18"/>
        </w:rPr>
        <w:t>a</w:t>
      </w:r>
      <w:r w:rsidRPr="007D429C">
        <w:rPr>
          <w:rFonts w:eastAsia="Calibri"/>
          <w:szCs w:val="18"/>
        </w:rPr>
        <w:t>an studenten die als gevolg van bijzondere omstandigheden studievertraging oplopen</w:t>
      </w:r>
      <w:r w:rsidRPr="007D429C">
        <w:rPr>
          <w:rStyle w:val="Voetnootmarkering"/>
          <w:rFonts w:eastAsia="Calibri"/>
          <w:szCs w:val="18"/>
        </w:rPr>
        <w:footnoteReference w:id="7"/>
      </w:r>
      <w:r w:rsidRPr="007D429C">
        <w:rPr>
          <w:rFonts w:eastAsia="Calibri"/>
          <w:szCs w:val="18"/>
        </w:rPr>
        <w:t xml:space="preserve">. Onder bijzondere omstandigheden worden onder andere bijzondere familieomstandigheden verstaan, waar mantelzorg ook onder kan vallen. Instellingen bepalen zelf de reikwijdte hiervan. Ook kunnen instellingen maatwerkvoorzieningen treffen: aanpassingen die een student met ondersteuningsvraag nodig heeft om succesvol de opleiding te kunnen afronden, zoals flexibilisering van het onderwijs. </w:t>
      </w:r>
      <w:r>
        <w:rPr>
          <w:rFonts w:eastAsia="Calibri"/>
          <w:szCs w:val="18"/>
        </w:rPr>
        <w:t>Tevens geldt dat</w:t>
      </w:r>
      <w:r w:rsidRPr="007D429C">
        <w:rPr>
          <w:rFonts w:eastAsia="Calibri"/>
          <w:szCs w:val="18"/>
        </w:rPr>
        <w:t xml:space="preserve"> bij het afgeven van een bindend studieadvies instellingen in het vervolgonderwijs verplicht</w:t>
      </w:r>
      <w:r>
        <w:rPr>
          <w:rFonts w:eastAsia="Calibri"/>
          <w:szCs w:val="18"/>
        </w:rPr>
        <w:t xml:space="preserve"> zijn</w:t>
      </w:r>
      <w:r w:rsidRPr="007D429C">
        <w:rPr>
          <w:rFonts w:eastAsia="Calibri"/>
          <w:szCs w:val="18"/>
        </w:rPr>
        <w:t xml:space="preserve"> om rekening te houden met de persoonlijke omstandigheden van de student. </w:t>
      </w:r>
    </w:p>
    <w:p w:rsidRPr="007D429C" w:rsidR="00686DC6" w:rsidP="00686DC6" w:rsidRDefault="00686DC6" w14:paraId="5E97D940" w14:textId="77777777">
      <w:pPr>
        <w:rPr>
          <w:rFonts w:eastAsia="Calibri"/>
          <w:szCs w:val="18"/>
        </w:rPr>
      </w:pPr>
    </w:p>
    <w:p w:rsidRPr="007D429C" w:rsidR="00686DC6" w:rsidP="00686DC6" w:rsidRDefault="00686DC6" w14:paraId="02765095" w14:textId="77777777">
      <w:pPr>
        <w:rPr>
          <w:rFonts w:eastAsia="Calibri"/>
          <w:szCs w:val="18"/>
        </w:rPr>
      </w:pPr>
      <w:r w:rsidRPr="007D429C">
        <w:rPr>
          <w:rFonts w:eastAsia="Calibri"/>
          <w:szCs w:val="18"/>
        </w:rPr>
        <w:lastRenderedPageBreak/>
        <w:t>Vraag 7</w:t>
      </w:r>
      <w:r w:rsidRPr="007D429C">
        <w:rPr>
          <w:rFonts w:eastAsia="Calibri"/>
          <w:szCs w:val="18"/>
        </w:rPr>
        <w:br/>
        <w:t>Bent u bereid mantelzorg explicieter op te nemen in ondersteuningsregelingen zodat het voor onderwijsinstellingen duidelijk is wat zij voor deze groep jongeren kunnen doen?</w:t>
      </w:r>
      <w:r w:rsidRPr="007D429C">
        <w:rPr>
          <w:rFonts w:eastAsia="Calibri"/>
          <w:szCs w:val="18"/>
        </w:rPr>
        <w:br/>
      </w:r>
    </w:p>
    <w:p w:rsidRPr="007D429C" w:rsidR="00686DC6" w:rsidP="00686DC6" w:rsidRDefault="00686DC6" w14:paraId="0FFE1FED" w14:textId="77777777">
      <w:pPr>
        <w:rPr>
          <w:rFonts w:eastAsia="Calibri"/>
          <w:szCs w:val="18"/>
        </w:rPr>
      </w:pPr>
      <w:r w:rsidRPr="007D429C">
        <w:rPr>
          <w:rFonts w:eastAsia="Calibri"/>
          <w:szCs w:val="18"/>
        </w:rPr>
        <w:t>Antwoord vraag 7</w:t>
      </w:r>
    </w:p>
    <w:p w:rsidRPr="007D429C" w:rsidR="00686DC6" w:rsidP="00686DC6" w:rsidRDefault="00686DC6" w14:paraId="231B78A1" w14:textId="77777777">
      <w:pPr>
        <w:rPr>
          <w:rFonts w:eastAsia="Calibri"/>
          <w:szCs w:val="18"/>
        </w:rPr>
      </w:pPr>
      <w:r w:rsidRPr="007D429C">
        <w:rPr>
          <w:rFonts w:eastAsia="Calibri"/>
          <w:szCs w:val="18"/>
        </w:rPr>
        <w:t xml:space="preserve">In zowel het mbo als in het hbo en wo kan mantelzorg worden aangemerkt als een bijzondere familieomstandigheid, waarvoor instellingen maatwerkvoorzieningen dan wel financiële voorzieningen kunnen treffen. Over het algemeen zijn onderwijsinstellingen daar goed mee bekend. Wel ziet de </w:t>
      </w:r>
      <w:r>
        <w:rPr>
          <w:rFonts w:eastAsia="Calibri"/>
          <w:szCs w:val="18"/>
        </w:rPr>
        <w:t>m</w:t>
      </w:r>
      <w:r w:rsidRPr="007D429C">
        <w:rPr>
          <w:rFonts w:eastAsia="Calibri"/>
          <w:szCs w:val="18"/>
        </w:rPr>
        <w:t>inister van OCW ruimte voor verbetering daar waar het gaat om de verschillen tussen instellingen in het verlenen van maatwerk en financiële ondersteuning voor verschillende groepen studenten, waaronder mantelzorgers. Zoals toegelicht in antwoord 5 wordt aankomende tijd daarom samen met onderwijsinstellingen</w:t>
      </w:r>
      <w:r>
        <w:rPr>
          <w:rFonts w:eastAsia="Calibri"/>
          <w:szCs w:val="18"/>
        </w:rPr>
        <w:t xml:space="preserve"> </w:t>
      </w:r>
      <w:r w:rsidRPr="007D429C">
        <w:rPr>
          <w:rFonts w:eastAsia="Calibri"/>
          <w:szCs w:val="18"/>
        </w:rPr>
        <w:t xml:space="preserve"> verkend hoe de verschillen tussen instellingen </w:t>
      </w:r>
      <w:r>
        <w:rPr>
          <w:rFonts w:eastAsia="Calibri"/>
          <w:szCs w:val="18"/>
        </w:rPr>
        <w:t xml:space="preserve">in het hbo en wo </w:t>
      </w:r>
      <w:r w:rsidRPr="007D429C">
        <w:rPr>
          <w:rFonts w:eastAsia="Calibri"/>
          <w:szCs w:val="18"/>
        </w:rPr>
        <w:t>in het voorzien in maatwerk verkleind kunnen worden en welke wettelijke kaders hierbij passend bij zijn.</w:t>
      </w:r>
      <w:r w:rsidRPr="007D429C">
        <w:rPr>
          <w:rStyle w:val="Voetnootmarkering"/>
          <w:rFonts w:eastAsia="Calibri"/>
          <w:szCs w:val="18"/>
        </w:rPr>
        <w:footnoteReference w:id="8"/>
      </w:r>
      <w:r w:rsidRPr="007D429C">
        <w:rPr>
          <w:rFonts w:eastAsia="Calibri"/>
          <w:szCs w:val="18"/>
        </w:rPr>
        <w:t xml:space="preserve"> Dit heeft ook betrekking op studenten die mantelzorg verlenen in het onderwijs. </w:t>
      </w:r>
    </w:p>
    <w:p w:rsidRPr="007D429C" w:rsidR="00686DC6" w:rsidP="00686DC6" w:rsidRDefault="00686DC6" w14:paraId="6FEF8570" w14:textId="77777777">
      <w:pPr>
        <w:rPr>
          <w:rFonts w:eastAsia="Calibri"/>
          <w:szCs w:val="18"/>
        </w:rPr>
      </w:pPr>
    </w:p>
    <w:p w:rsidRPr="007D429C" w:rsidR="00686DC6" w:rsidP="00686DC6" w:rsidRDefault="00686DC6" w14:paraId="52DF086E" w14:textId="77777777">
      <w:pPr>
        <w:rPr>
          <w:rFonts w:eastAsia="Calibri"/>
          <w:szCs w:val="18"/>
        </w:rPr>
      </w:pPr>
      <w:r w:rsidRPr="007D429C">
        <w:rPr>
          <w:rFonts w:eastAsia="Calibri"/>
          <w:szCs w:val="18"/>
        </w:rPr>
        <w:t>Vraag 8</w:t>
      </w:r>
      <w:r w:rsidRPr="007D429C">
        <w:rPr>
          <w:rFonts w:eastAsia="Calibri"/>
          <w:szCs w:val="18"/>
        </w:rPr>
        <w:br/>
        <w:t>Bent u bereid in gesprek te gaan met jongeren die mantelzorg verlenen om te kijken waar zij in het onderwijs tegenaan lopen en hoe zij het best ondersteund kunnen worden?</w:t>
      </w:r>
      <w:r w:rsidRPr="007D429C">
        <w:rPr>
          <w:rFonts w:eastAsia="Calibri"/>
          <w:szCs w:val="18"/>
        </w:rPr>
        <w:br/>
      </w:r>
    </w:p>
    <w:p w:rsidRPr="007D429C" w:rsidR="00686DC6" w:rsidP="00686DC6" w:rsidRDefault="00686DC6" w14:paraId="51534FC8" w14:textId="77777777">
      <w:pPr>
        <w:rPr>
          <w:rFonts w:eastAsia="Calibri"/>
          <w:szCs w:val="18"/>
        </w:rPr>
      </w:pPr>
      <w:r w:rsidRPr="007D429C">
        <w:rPr>
          <w:rFonts w:eastAsia="Calibri"/>
          <w:szCs w:val="18"/>
        </w:rPr>
        <w:t>Antwoord vraag 8</w:t>
      </w:r>
    </w:p>
    <w:p w:rsidRPr="007D429C" w:rsidR="00686DC6" w:rsidP="00686DC6" w:rsidRDefault="00686DC6" w14:paraId="0428941C" w14:textId="77777777">
      <w:pPr>
        <w:rPr>
          <w:rFonts w:eastAsia="Calibri"/>
          <w:szCs w:val="18"/>
        </w:rPr>
      </w:pPr>
      <w:r w:rsidRPr="007D429C">
        <w:rPr>
          <w:rFonts w:eastAsia="Calibri"/>
          <w:szCs w:val="18"/>
        </w:rPr>
        <w:t xml:space="preserve">Ja, ik vind het zeker belangrijk dat mijn </w:t>
      </w:r>
      <w:r>
        <w:rPr>
          <w:rFonts w:eastAsia="Calibri"/>
          <w:szCs w:val="18"/>
        </w:rPr>
        <w:t>m</w:t>
      </w:r>
      <w:r w:rsidRPr="007D429C">
        <w:rPr>
          <w:rFonts w:eastAsia="Calibri"/>
          <w:szCs w:val="18"/>
        </w:rPr>
        <w:t>inisterie met deze jongeren (en organisaties die zich hard voor hen maken) spreekt om te kijken waar beleid nog verder verbeterd kan worden</w:t>
      </w:r>
      <w:r>
        <w:rPr>
          <w:rFonts w:eastAsia="Calibri"/>
          <w:szCs w:val="18"/>
        </w:rPr>
        <w:t xml:space="preserve">. Ik heb onlangs een afspraak ingepland met MantelzorgNL om met studenten met mantelzorgtaken in gesprek te gaan. </w:t>
      </w:r>
      <w:r w:rsidRPr="007D429C">
        <w:rPr>
          <w:rFonts w:eastAsia="Calibri"/>
          <w:szCs w:val="18"/>
        </w:rPr>
        <w:t>Naar aanleiding van de motie-Krul</w:t>
      </w:r>
      <w:r w:rsidRPr="007D429C">
        <w:rPr>
          <w:rStyle w:val="Voetnootmarkering"/>
          <w:rFonts w:eastAsia="Calibri"/>
          <w:szCs w:val="18"/>
        </w:rPr>
        <w:footnoteReference w:id="9"/>
      </w:r>
      <w:r w:rsidRPr="007D429C">
        <w:rPr>
          <w:rFonts w:eastAsia="Calibri"/>
          <w:szCs w:val="18"/>
        </w:rPr>
        <w:t xml:space="preserve"> is eerder ook gesproken met MantelzorgNL over de ondersteuning van studenten met mantelzorgtaken in het onderwijs.</w:t>
      </w:r>
      <w:r w:rsidRPr="007D429C">
        <w:rPr>
          <w:rStyle w:val="Voetnootmarkering"/>
          <w:rFonts w:eastAsia="Calibri"/>
          <w:szCs w:val="18"/>
        </w:rPr>
        <w:footnoteReference w:id="10"/>
      </w:r>
      <w:r w:rsidRPr="007D429C">
        <w:rPr>
          <w:rStyle w:val="Voetnootmarkering"/>
          <w:rFonts w:eastAsia="Calibri"/>
          <w:szCs w:val="18"/>
        </w:rPr>
        <w:t xml:space="preserve"> </w:t>
      </w:r>
      <w:r w:rsidRPr="007D429C">
        <w:rPr>
          <w:rFonts w:eastAsia="Calibri"/>
          <w:szCs w:val="18"/>
        </w:rPr>
        <w:t xml:space="preserve">Ook worden ervaringen en signalen van studenten met mantelzorgtaken opgehaald en betrokken bij beleid door partijen gefinancierd door het </w:t>
      </w:r>
      <w:r>
        <w:rPr>
          <w:rFonts w:eastAsia="Calibri"/>
          <w:szCs w:val="18"/>
        </w:rPr>
        <w:t>m</w:t>
      </w:r>
      <w:r w:rsidRPr="007D429C">
        <w:rPr>
          <w:rFonts w:eastAsia="Calibri"/>
          <w:szCs w:val="18"/>
        </w:rPr>
        <w:t>inisterie van OCW, zoals het Expertisecentrum Inclusief Onderwijs (ECIO).</w:t>
      </w:r>
    </w:p>
    <w:p w:rsidRPr="007D429C" w:rsidR="00686DC6" w:rsidP="00686DC6" w:rsidRDefault="00686DC6" w14:paraId="23C6B198" w14:textId="77777777">
      <w:pPr>
        <w:rPr>
          <w:rFonts w:eastAsia="Calibri"/>
          <w:szCs w:val="18"/>
        </w:rPr>
      </w:pPr>
    </w:p>
    <w:p w:rsidRPr="007D429C" w:rsidR="00686DC6" w:rsidP="00686DC6" w:rsidRDefault="00686DC6" w14:paraId="1897C945" w14:textId="77777777">
      <w:pPr>
        <w:rPr>
          <w:rFonts w:eastAsia="Calibri"/>
          <w:szCs w:val="18"/>
        </w:rPr>
      </w:pPr>
      <w:r w:rsidRPr="007D429C">
        <w:rPr>
          <w:rFonts w:eastAsia="Calibri"/>
          <w:szCs w:val="18"/>
        </w:rPr>
        <w:t>Vraag 9</w:t>
      </w:r>
      <w:r w:rsidRPr="007D429C">
        <w:rPr>
          <w:rFonts w:eastAsia="Calibri"/>
          <w:szCs w:val="18"/>
        </w:rPr>
        <w:br/>
        <w:t xml:space="preserve">Hoe gaat u ervoor zorgen dat onderwijsinstellingen op de hoogte zijn van de </w:t>
      </w:r>
      <w:r w:rsidRPr="007D429C">
        <w:rPr>
          <w:rFonts w:eastAsia="Calibri"/>
          <w:szCs w:val="18"/>
        </w:rPr>
        <w:lastRenderedPageBreak/>
        <w:t>manieren waarop ze leerlingen en studenten die mantelzorg verlenen nu al kunnen ondersteunen?</w:t>
      </w:r>
    </w:p>
    <w:p w:rsidRPr="007D429C" w:rsidR="00686DC6" w:rsidP="00686DC6" w:rsidRDefault="00686DC6" w14:paraId="121126A0" w14:textId="77777777">
      <w:pPr>
        <w:rPr>
          <w:rFonts w:eastAsia="Calibri"/>
          <w:szCs w:val="18"/>
        </w:rPr>
      </w:pPr>
    </w:p>
    <w:p w:rsidRPr="007D429C" w:rsidR="00686DC6" w:rsidP="00686DC6" w:rsidRDefault="00686DC6" w14:paraId="37037156" w14:textId="77777777">
      <w:pPr>
        <w:rPr>
          <w:rFonts w:eastAsia="Calibri"/>
          <w:szCs w:val="18"/>
        </w:rPr>
      </w:pPr>
      <w:r w:rsidRPr="007D429C">
        <w:rPr>
          <w:rFonts w:eastAsia="Calibri"/>
          <w:szCs w:val="18"/>
        </w:rPr>
        <w:t>Antwoord</w:t>
      </w:r>
      <w:r>
        <w:rPr>
          <w:rFonts w:eastAsia="Calibri"/>
          <w:szCs w:val="18"/>
        </w:rPr>
        <w:t xml:space="preserve"> vraag 9</w:t>
      </w:r>
    </w:p>
    <w:p w:rsidRPr="007D429C" w:rsidR="00686DC6" w:rsidP="00686DC6" w:rsidRDefault="00686DC6" w14:paraId="1A1FC656" w14:textId="77777777">
      <w:pPr>
        <w:rPr>
          <w:rFonts w:eastAsia="Calibri"/>
          <w:szCs w:val="18"/>
        </w:rPr>
      </w:pPr>
      <w:r w:rsidRPr="007D429C">
        <w:rPr>
          <w:rFonts w:eastAsia="Calibri"/>
          <w:szCs w:val="18"/>
        </w:rPr>
        <w:t>Zoals aangegeven in mijn antwoord op vraag 7 bestaan er reeds (financiële) ondersteuningsmogelijkheden voor instellingen</w:t>
      </w:r>
      <w:r>
        <w:rPr>
          <w:rFonts w:eastAsia="Calibri"/>
          <w:szCs w:val="18"/>
        </w:rPr>
        <w:t xml:space="preserve"> en zijn die ook bekend bij hen</w:t>
      </w:r>
      <w:r w:rsidRPr="007D429C">
        <w:rPr>
          <w:rFonts w:eastAsia="Calibri"/>
          <w:szCs w:val="18"/>
        </w:rPr>
        <w:t>. In de praktijk bestaat dé mantelzorger echter niet en zit daar ook juist de uitdaging voor instellingen o</w:t>
      </w:r>
      <w:r>
        <w:rPr>
          <w:rFonts w:eastAsia="Calibri"/>
          <w:szCs w:val="18"/>
        </w:rPr>
        <w:t>m</w:t>
      </w:r>
      <w:r w:rsidRPr="007D429C">
        <w:rPr>
          <w:rFonts w:eastAsia="Calibri"/>
          <w:szCs w:val="18"/>
        </w:rPr>
        <w:t xml:space="preserve"> per individueel geval gepast maatwerk te bieden. Met financiering van het </w:t>
      </w:r>
      <w:r>
        <w:rPr>
          <w:rFonts w:eastAsia="Calibri"/>
          <w:szCs w:val="18"/>
        </w:rPr>
        <w:t>m</w:t>
      </w:r>
      <w:r w:rsidRPr="007D429C">
        <w:rPr>
          <w:rFonts w:eastAsia="Calibri"/>
          <w:szCs w:val="18"/>
        </w:rPr>
        <w:t xml:space="preserve">inisterie van OCW heeft ECIO, in samenwerking met Strategische Alliantie Jonge Mantelzorger en MantelzorgNL, een model ontwikkeld om instellingen én mantelzorgers te informeren over ondersteuningsmogelijkheden voor mantelzorgers. Dit model biedt een raamwerk voor samenwerking tussen onderwijsinstellingen en studerende mantelzorgers, om als leidraad te dienen voor het bieden van de nodige ondersteuning. Ook het programma studentenwelzijn (STIJN) voorziet instellingen in het mbo, hbo en wo van praktische tools voor onderwijsprofessionals die behulpzaam zijn kunnen zijn bij de ondersteuning van studerende mantelzorgers. </w:t>
      </w:r>
    </w:p>
    <w:p w:rsidRPr="007D429C" w:rsidR="00686DC6" w:rsidP="00686DC6" w:rsidRDefault="00686DC6" w14:paraId="50089FC4" w14:textId="77777777">
      <w:pPr>
        <w:rPr>
          <w:rFonts w:eastAsia="Calibri"/>
          <w:szCs w:val="18"/>
        </w:rPr>
      </w:pPr>
    </w:p>
    <w:p w:rsidRPr="007D429C" w:rsidR="00686DC6" w:rsidP="00686DC6" w:rsidRDefault="00686DC6" w14:paraId="75E609D3" w14:textId="77777777">
      <w:pPr>
        <w:rPr>
          <w:rFonts w:eastAsia="Calibri"/>
          <w:szCs w:val="18"/>
        </w:rPr>
      </w:pPr>
      <w:r w:rsidRPr="007D429C">
        <w:rPr>
          <w:rFonts w:eastAsia="Calibri"/>
          <w:szCs w:val="18"/>
        </w:rPr>
        <w:t>Vraag 10</w:t>
      </w:r>
      <w:r w:rsidRPr="007D429C">
        <w:rPr>
          <w:rFonts w:eastAsia="Calibri"/>
          <w:szCs w:val="18"/>
        </w:rPr>
        <w:br/>
        <w:t>Welke maatregelen kunt u verder nemen om ervoor te zorgen dat jonge mantelzorgers gelijke kansen houden op het succesvol afronden van onderwijs?</w:t>
      </w:r>
    </w:p>
    <w:p w:rsidRPr="007D429C" w:rsidR="00686DC6" w:rsidP="00686DC6" w:rsidRDefault="00686DC6" w14:paraId="1513EBE0" w14:textId="77777777">
      <w:pPr>
        <w:rPr>
          <w:rFonts w:eastAsia="Calibri"/>
          <w:szCs w:val="18"/>
        </w:rPr>
      </w:pPr>
    </w:p>
    <w:p w:rsidRPr="007D429C" w:rsidR="00686DC6" w:rsidP="00686DC6" w:rsidRDefault="00686DC6" w14:paraId="384CAC8B" w14:textId="77777777">
      <w:pPr>
        <w:rPr>
          <w:rFonts w:eastAsia="Calibri"/>
          <w:szCs w:val="18"/>
        </w:rPr>
      </w:pPr>
      <w:r w:rsidRPr="007D429C">
        <w:rPr>
          <w:rFonts w:eastAsia="Calibri"/>
          <w:szCs w:val="18"/>
        </w:rPr>
        <w:t xml:space="preserve">Antwoord </w:t>
      </w:r>
      <w:r>
        <w:rPr>
          <w:rFonts w:eastAsia="Calibri"/>
          <w:szCs w:val="18"/>
        </w:rPr>
        <w:t>vraag 10</w:t>
      </w:r>
    </w:p>
    <w:p w:rsidRPr="007D429C" w:rsidR="00686DC6" w:rsidP="00686DC6" w:rsidRDefault="00686DC6" w14:paraId="708424DD" w14:textId="77777777">
      <w:pPr>
        <w:rPr>
          <w:rFonts w:eastAsia="Calibri"/>
          <w:szCs w:val="18"/>
        </w:rPr>
      </w:pPr>
      <w:r w:rsidRPr="007D429C">
        <w:rPr>
          <w:rFonts w:eastAsia="Calibri"/>
          <w:szCs w:val="18"/>
        </w:rPr>
        <w:t xml:space="preserve">Naast de reeds bestaande ondersteuningsmogelijkheden voor studenten beschrijf ik </w:t>
      </w:r>
      <w:r>
        <w:rPr>
          <w:rFonts w:eastAsia="Calibri"/>
          <w:szCs w:val="18"/>
        </w:rPr>
        <w:t xml:space="preserve">in </w:t>
      </w:r>
      <w:r w:rsidRPr="007D429C">
        <w:rPr>
          <w:rFonts w:eastAsia="Calibri"/>
          <w:szCs w:val="18"/>
        </w:rPr>
        <w:t xml:space="preserve">mijn antwoord op vraag 5 de stappen die ik aanvullend nog neem. </w:t>
      </w:r>
    </w:p>
    <w:p w:rsidRPr="007D429C" w:rsidR="00686DC6" w:rsidP="00686DC6" w:rsidRDefault="00686DC6" w14:paraId="1887205C" w14:textId="77777777">
      <w:pPr>
        <w:rPr>
          <w:rFonts w:eastAsia="Calibri"/>
          <w:szCs w:val="18"/>
        </w:rPr>
      </w:pPr>
    </w:p>
    <w:p w:rsidRPr="007D429C" w:rsidR="00686DC6" w:rsidP="00686DC6" w:rsidRDefault="00686DC6" w14:paraId="12F11675" w14:textId="77777777">
      <w:pPr>
        <w:rPr>
          <w:rFonts w:eastAsia="Calibri"/>
          <w:szCs w:val="18"/>
        </w:rPr>
      </w:pPr>
      <w:r w:rsidRPr="007D429C">
        <w:rPr>
          <w:rFonts w:eastAsia="Calibri"/>
          <w:szCs w:val="18"/>
        </w:rPr>
        <w:t>Vraag 11</w:t>
      </w:r>
      <w:r w:rsidRPr="007D429C">
        <w:rPr>
          <w:rFonts w:eastAsia="Calibri"/>
          <w:szCs w:val="18"/>
        </w:rPr>
        <w:br/>
        <w:t>Bent u het ermee eens dat bezuinigingen op de zorg niet mogen leiden tot een nog hogere druk op (jonge) mantelzorgers? Zo ja, wat gaat u doen om dat te voorkomen? Zo nee, waarom niet?</w:t>
      </w:r>
      <w:r w:rsidRPr="007D429C">
        <w:rPr>
          <w:rFonts w:eastAsia="Calibri"/>
          <w:szCs w:val="18"/>
        </w:rPr>
        <w:br/>
      </w:r>
    </w:p>
    <w:p w:rsidRPr="007D429C" w:rsidR="00686DC6" w:rsidP="00686DC6" w:rsidRDefault="00686DC6" w14:paraId="45F74059" w14:textId="77777777">
      <w:pPr>
        <w:rPr>
          <w:rFonts w:eastAsia="Calibri"/>
          <w:szCs w:val="18"/>
        </w:rPr>
      </w:pPr>
      <w:r w:rsidRPr="007D429C">
        <w:rPr>
          <w:rFonts w:eastAsia="Calibri"/>
          <w:szCs w:val="18"/>
        </w:rPr>
        <w:t>Antwoord vraag 11</w:t>
      </w:r>
      <w:r w:rsidRPr="007D429C">
        <w:rPr>
          <w:rFonts w:eastAsia="Calibri"/>
          <w:szCs w:val="18"/>
        </w:rPr>
        <w:br/>
      </w:r>
      <w:r w:rsidRPr="00921588">
        <w:rPr>
          <w:rFonts w:eastAsia="Calibri"/>
          <w:szCs w:val="18"/>
        </w:rPr>
        <w:t xml:space="preserve">Ja, ik ben het met u eens dat we moeten voorkomen dat bezuinigingen in de zorg leiden tot overbelasting van jonge mantelzorgers. In de Mantelzorgagenda 2023-2026 is specifieke aandacht voor jonge mantelzorgers en zijn verschillende maatregelen opgenomen om jonge mantelzorgers beter te ondersteunen. Om meer bewustwording over jonge mantelzorgers te creëren, is in de communicatiecampagne ‘Zien dat zij er voor iemand Zijn’, speciale aandacht voor </w:t>
      </w:r>
      <w:r w:rsidRPr="00921588">
        <w:rPr>
          <w:rFonts w:eastAsia="Calibri"/>
          <w:szCs w:val="18"/>
        </w:rPr>
        <w:lastRenderedPageBreak/>
        <w:t>deze doelgroep. Daarnaast faciliteren we de Strategische Alliantie Jonge Mantelzorg en Stichting JMZ Pro voor het uitvoeren van een programma dat zich richt op meer bekendheid en betere ondersteuning van jonge mantelzorgers, bijvoorbeeld met het project Jonge Mantelzorgvriendelijke School. Met het Hoofdlijnenakkoord Ouderenzorg</w:t>
      </w:r>
      <w:r w:rsidRPr="00921588">
        <w:rPr>
          <w:rStyle w:val="Voetnootmarkering"/>
          <w:rFonts w:eastAsia="Calibri"/>
          <w:szCs w:val="18"/>
        </w:rPr>
        <w:footnoteReference w:id="11"/>
      </w:r>
      <w:r w:rsidRPr="00921588">
        <w:rPr>
          <w:rFonts w:eastAsia="Calibri"/>
          <w:szCs w:val="18"/>
        </w:rPr>
        <w:t xml:space="preserve"> zet ik daarnaast in op het versterken van het ondersteuningsaanbod voor mantelzorgers om zo overbelasting tegen te gaan.</w:t>
      </w:r>
      <w:r w:rsidRPr="007D429C">
        <w:rPr>
          <w:rFonts w:eastAsia="Calibri"/>
          <w:szCs w:val="18"/>
        </w:rPr>
        <w:t xml:space="preserve"> </w:t>
      </w:r>
    </w:p>
    <w:p w:rsidRPr="007D429C" w:rsidR="00686DC6" w:rsidP="00686DC6" w:rsidRDefault="00686DC6" w14:paraId="396C78DD" w14:textId="77777777">
      <w:pPr>
        <w:rPr>
          <w:rFonts w:eastAsia="Calibri"/>
          <w:color w:val="FF0000"/>
          <w:szCs w:val="18"/>
        </w:rPr>
      </w:pPr>
    </w:p>
    <w:p w:rsidRPr="007D429C" w:rsidR="00686DC6" w:rsidP="00686DC6" w:rsidRDefault="00686DC6" w14:paraId="11658AA8" w14:textId="77777777">
      <w:pPr>
        <w:rPr>
          <w:rFonts w:eastAsia="Calibri"/>
          <w:szCs w:val="18"/>
        </w:rPr>
      </w:pPr>
      <w:r w:rsidRPr="007D429C">
        <w:rPr>
          <w:rFonts w:eastAsia="Calibri"/>
          <w:szCs w:val="18"/>
        </w:rPr>
        <w:t> </w:t>
      </w:r>
      <w:r w:rsidRPr="007D429C">
        <w:rPr>
          <w:rFonts w:eastAsia="Calibri"/>
          <w:szCs w:val="18"/>
        </w:rPr>
        <w:br/>
      </w:r>
    </w:p>
    <w:p w:rsidRPr="007D429C" w:rsidR="00686DC6" w:rsidP="00686DC6" w:rsidRDefault="00686DC6" w14:paraId="7F8516BC" w14:textId="77777777">
      <w:pPr>
        <w:rPr>
          <w:rFonts w:eastAsia="Calibri"/>
          <w:szCs w:val="18"/>
        </w:rPr>
      </w:pPr>
      <w:r w:rsidRPr="007D429C">
        <w:rPr>
          <w:rFonts w:eastAsia="Calibri"/>
          <w:szCs w:val="18"/>
        </w:rPr>
        <w:t>[1] MAX Meldpunt, d.d. 5 juni 2026, Jonge mantelzorger Fynn (16) zorgt voor zijn ongeneeslijk zieke vader: ‘Je bent er altijd mee bezig’, Jonge mantelzorger Fynn (16) zorgt voor zijn ongeneeslijk zieke vader: ‘Je bent er altijd mee bezig’ - MAX Meldpunt</w:t>
      </w:r>
    </w:p>
    <w:p w:rsidRPr="00820DDA" w:rsidR="00686DC6" w:rsidP="00686DC6" w:rsidRDefault="00686DC6" w14:paraId="2FC623FB" w14:textId="77777777">
      <w:pPr>
        <w:pStyle w:val="standaard-tekst"/>
      </w:pPr>
    </w:p>
    <w:p w:rsidRPr="00820DDA" w:rsidR="00686DC6" w:rsidP="00686DC6" w:rsidRDefault="00686DC6" w14:paraId="5F5F2D6C" w14:textId="77777777"/>
    <w:p w:rsidR="00B616EE" w:rsidRDefault="00B616EE" w14:paraId="615E6EE2" w14:textId="77777777"/>
    <w:sectPr w:rsidR="00B616EE" w:rsidSect="00686DC6">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CD9C" w14:textId="77777777" w:rsidR="00A50754" w:rsidRDefault="00A50754" w:rsidP="00686DC6">
      <w:pPr>
        <w:spacing w:after="0" w:line="240" w:lineRule="auto"/>
      </w:pPr>
      <w:r>
        <w:separator/>
      </w:r>
    </w:p>
  </w:endnote>
  <w:endnote w:type="continuationSeparator" w:id="0">
    <w:p w14:paraId="5DB8AF15" w14:textId="77777777" w:rsidR="00A50754" w:rsidRDefault="00A50754" w:rsidP="00686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0ECE" w14:textId="77777777" w:rsidR="00686DC6" w:rsidRPr="00686DC6" w:rsidRDefault="00686DC6" w:rsidP="00686D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4196" w14:textId="77777777" w:rsidR="00686DC6" w:rsidRPr="00686DC6" w:rsidRDefault="00686DC6" w:rsidP="00686D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F19E" w14:textId="77777777" w:rsidR="00686DC6" w:rsidRPr="00686DC6" w:rsidRDefault="00686DC6" w:rsidP="00686D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B2B67" w14:textId="77777777" w:rsidR="00A50754" w:rsidRDefault="00A50754" w:rsidP="00686DC6">
      <w:pPr>
        <w:spacing w:after="0" w:line="240" w:lineRule="auto"/>
      </w:pPr>
      <w:r>
        <w:separator/>
      </w:r>
    </w:p>
  </w:footnote>
  <w:footnote w:type="continuationSeparator" w:id="0">
    <w:p w14:paraId="63829816" w14:textId="77777777" w:rsidR="00A50754" w:rsidRDefault="00A50754" w:rsidP="00686DC6">
      <w:pPr>
        <w:spacing w:after="0" w:line="240" w:lineRule="auto"/>
      </w:pPr>
      <w:r>
        <w:continuationSeparator/>
      </w:r>
    </w:p>
  </w:footnote>
  <w:footnote w:id="1">
    <w:p w14:paraId="2BC80DB9" w14:textId="77777777" w:rsidR="00686DC6" w:rsidRPr="00475A02" w:rsidRDefault="00686DC6" w:rsidP="00686DC6">
      <w:pPr>
        <w:pStyle w:val="Voetnoottekst"/>
        <w:rPr>
          <w:sz w:val="16"/>
          <w:szCs w:val="16"/>
        </w:rPr>
      </w:pPr>
      <w:r w:rsidRPr="00475A02">
        <w:rPr>
          <w:rStyle w:val="Voetnootmarkering"/>
          <w:sz w:val="16"/>
          <w:szCs w:val="16"/>
        </w:rPr>
        <w:footnoteRef/>
      </w:r>
      <w:r w:rsidRPr="00475A02">
        <w:rPr>
          <w:sz w:val="16"/>
          <w:szCs w:val="16"/>
        </w:rPr>
        <w:t xml:space="preserve"> ‘Mantelzorg in beweging, Kerncijfers en trends, 2014-2024’, SCP, </w:t>
      </w:r>
      <w:hyperlink r:id="rId1" w:history="1">
        <w:r w:rsidRPr="00F37240">
          <w:rPr>
            <w:rStyle w:val="Hyperlink"/>
            <w:sz w:val="16"/>
            <w:szCs w:val="16"/>
          </w:rPr>
          <w:t>https://www.scp.nl/documenten/2026/05/21/mantelzorg-in-beweging.-kerncijfers-en-trends-2014-2024</w:t>
        </w:r>
      </w:hyperlink>
      <w:r w:rsidRPr="00475A02">
        <w:rPr>
          <w:sz w:val="16"/>
          <w:szCs w:val="16"/>
        </w:rPr>
        <w:t xml:space="preserve"> </w:t>
      </w:r>
      <w:r>
        <w:rPr>
          <w:sz w:val="16"/>
          <w:szCs w:val="16"/>
        </w:rPr>
        <w:t xml:space="preserve">(21 </w:t>
      </w:r>
      <w:r w:rsidRPr="00475A02">
        <w:rPr>
          <w:sz w:val="16"/>
          <w:szCs w:val="16"/>
        </w:rPr>
        <w:t>mei 2026)</w:t>
      </w:r>
    </w:p>
  </w:footnote>
  <w:footnote w:id="2">
    <w:p w14:paraId="34C32B01" w14:textId="77777777" w:rsidR="00686DC6" w:rsidRPr="00425EB3" w:rsidRDefault="00686DC6" w:rsidP="00686DC6">
      <w:pPr>
        <w:pStyle w:val="Voetnoottekst"/>
        <w:rPr>
          <w:sz w:val="16"/>
          <w:szCs w:val="16"/>
        </w:rPr>
      </w:pPr>
      <w:r>
        <w:rPr>
          <w:rStyle w:val="Voetnootmarkering"/>
        </w:rPr>
        <w:footnoteRef/>
      </w:r>
      <w:r>
        <w:t xml:space="preserve"> </w:t>
      </w:r>
      <w:r w:rsidRPr="00425EB3">
        <w:rPr>
          <w:sz w:val="16"/>
          <w:szCs w:val="16"/>
        </w:rPr>
        <w:t>‘</w:t>
      </w:r>
      <w:r>
        <w:rPr>
          <w:sz w:val="16"/>
          <w:szCs w:val="16"/>
        </w:rPr>
        <w:t xml:space="preserve">Kerncijfers jonge mantelzorgers in Nederland (16-24 jaar), SCP, </w:t>
      </w:r>
      <w:hyperlink r:id="rId2" w:history="1">
        <w:r w:rsidRPr="00AB3AB9">
          <w:rPr>
            <w:rStyle w:val="Hyperlink"/>
            <w:sz w:val="16"/>
            <w:szCs w:val="16"/>
          </w:rPr>
          <w:t>https://www.scp.nl/documenten/2022/06/01/kerncijfers-jonge-mantelzorgers-in-nederland-16-24-jaar</w:t>
        </w:r>
      </w:hyperlink>
      <w:r>
        <w:rPr>
          <w:sz w:val="16"/>
          <w:szCs w:val="16"/>
        </w:rPr>
        <w:t xml:space="preserve"> </w:t>
      </w:r>
      <w:r w:rsidRPr="00425EB3">
        <w:rPr>
          <w:sz w:val="16"/>
          <w:szCs w:val="16"/>
        </w:rPr>
        <w:t>(1</w:t>
      </w:r>
      <w:r>
        <w:rPr>
          <w:sz w:val="16"/>
          <w:szCs w:val="16"/>
        </w:rPr>
        <w:t xml:space="preserve"> juni 2022)</w:t>
      </w:r>
    </w:p>
  </w:footnote>
  <w:footnote w:id="3">
    <w:p w14:paraId="3E559310" w14:textId="77777777" w:rsidR="00686DC6" w:rsidRPr="001E53B2" w:rsidRDefault="00686DC6" w:rsidP="00686DC6">
      <w:pPr>
        <w:pStyle w:val="Voetnoottekst"/>
      </w:pPr>
      <w:r w:rsidRPr="00475A02">
        <w:rPr>
          <w:rStyle w:val="Voetnootmarkering"/>
          <w:sz w:val="16"/>
          <w:szCs w:val="16"/>
        </w:rPr>
        <w:footnoteRef/>
      </w:r>
      <w:r w:rsidRPr="00475A02">
        <w:rPr>
          <w:sz w:val="16"/>
          <w:szCs w:val="16"/>
        </w:rPr>
        <w:t xml:space="preserve"> </w:t>
      </w:r>
      <w:r w:rsidRPr="00B52655">
        <w:rPr>
          <w:sz w:val="16"/>
          <w:szCs w:val="16"/>
        </w:rPr>
        <w:t xml:space="preserve">Kamerstukken II </w:t>
      </w:r>
      <w:r w:rsidRPr="00475A02">
        <w:rPr>
          <w:sz w:val="16"/>
          <w:szCs w:val="16"/>
        </w:rPr>
        <w:t>2024/25, 29538, nr. 369</w:t>
      </w:r>
    </w:p>
  </w:footnote>
  <w:footnote w:id="4">
    <w:p w14:paraId="73F7B483" w14:textId="77777777" w:rsidR="00686DC6" w:rsidRDefault="00686DC6" w:rsidP="00686DC6">
      <w:pPr>
        <w:pStyle w:val="Voetnoottekst"/>
      </w:pPr>
      <w:r w:rsidRPr="00475A02">
        <w:rPr>
          <w:rStyle w:val="Voetnootmarkering"/>
          <w:sz w:val="16"/>
          <w:szCs w:val="16"/>
        </w:rPr>
        <w:footnoteRef/>
      </w:r>
      <w:r w:rsidRPr="00475A02">
        <w:rPr>
          <w:sz w:val="16"/>
          <w:szCs w:val="16"/>
        </w:rPr>
        <w:t xml:space="preserve"> </w:t>
      </w:r>
      <w:r w:rsidRPr="00530B4C">
        <w:rPr>
          <w:szCs w:val="13"/>
        </w:rPr>
        <w:t>Kamerstukken II 2022/2023, 30169, nr. 75</w:t>
      </w:r>
      <w:r>
        <w:rPr>
          <w:szCs w:val="13"/>
        </w:rPr>
        <w:t xml:space="preserve"> </w:t>
      </w:r>
    </w:p>
  </w:footnote>
  <w:footnote w:id="5">
    <w:p w14:paraId="00D4EE6B" w14:textId="77777777" w:rsidR="00686DC6" w:rsidRDefault="00686DC6" w:rsidP="00686DC6">
      <w:pPr>
        <w:pStyle w:val="Voetnoottekst"/>
      </w:pPr>
      <w:r>
        <w:rPr>
          <w:rStyle w:val="Voetnootmarkering"/>
        </w:rPr>
        <w:footnoteRef/>
      </w:r>
      <w:r>
        <w:t xml:space="preserve"> Onderzoek maatwerk- en financiële voorzieningen in het hoger onderwijs. AEF, </w:t>
      </w:r>
      <w:r w:rsidRPr="00884863">
        <w:t xml:space="preserve"> </w:t>
      </w:r>
      <w:r w:rsidRPr="00866430">
        <w:t>https://ecio.nl/wp-content/uploads/2026/06/Onderzoek-maatwerk-en-financiele-voorzieningen-in-het-hoger-onderwijs.pdf (31</w:t>
      </w:r>
      <w:r>
        <w:t xml:space="preserve"> maart 2026)</w:t>
      </w:r>
    </w:p>
  </w:footnote>
  <w:footnote w:id="6">
    <w:p w14:paraId="03CB36D9" w14:textId="77777777" w:rsidR="00686DC6" w:rsidRDefault="00686DC6" w:rsidP="00686DC6">
      <w:pPr>
        <w:pStyle w:val="Voetnoottekst"/>
      </w:pPr>
      <w:r>
        <w:rPr>
          <w:rStyle w:val="Voetnootmarkering"/>
        </w:rPr>
        <w:footnoteRef/>
      </w:r>
      <w:r>
        <w:t xml:space="preserve"> Kamerstukken II 2025/2026,</w:t>
      </w:r>
      <w:r w:rsidRPr="00884863">
        <w:t xml:space="preserve"> 31288</w:t>
      </w:r>
      <w:r>
        <w:t xml:space="preserve">, nr. </w:t>
      </w:r>
      <w:r w:rsidRPr="00884863">
        <w:t>1259</w:t>
      </w:r>
      <w:r>
        <w:t xml:space="preserve"> </w:t>
      </w:r>
    </w:p>
  </w:footnote>
  <w:footnote w:id="7">
    <w:p w14:paraId="2603CA3F" w14:textId="77777777" w:rsidR="00686DC6" w:rsidRPr="007D429C" w:rsidRDefault="00686DC6" w:rsidP="00686DC6">
      <w:pPr>
        <w:pStyle w:val="Voetnoottekst"/>
      </w:pPr>
      <w:r>
        <w:rPr>
          <w:rStyle w:val="Voetnootmarkering"/>
        </w:rPr>
        <w:footnoteRef/>
      </w:r>
      <w:r w:rsidRPr="007D429C">
        <w:t xml:space="preserve"> Zie art. 7.51 WHW en art. 8.1.6a WEB.</w:t>
      </w:r>
    </w:p>
  </w:footnote>
  <w:footnote w:id="8">
    <w:p w14:paraId="7A72A6B0" w14:textId="77777777" w:rsidR="00686DC6" w:rsidRDefault="00686DC6" w:rsidP="00686DC6">
      <w:pPr>
        <w:pStyle w:val="Voetnoottekst"/>
      </w:pPr>
      <w:r>
        <w:rPr>
          <w:rStyle w:val="Voetnootmarkering"/>
        </w:rPr>
        <w:footnoteRef/>
      </w:r>
      <w:r>
        <w:t xml:space="preserve"> </w:t>
      </w:r>
      <w:r w:rsidRPr="00884863">
        <w:t>Kamerstukken II 2025/2026, 31288, nr. 1259</w:t>
      </w:r>
    </w:p>
  </w:footnote>
  <w:footnote w:id="9">
    <w:p w14:paraId="1B7199A6" w14:textId="77777777" w:rsidR="00686DC6" w:rsidRDefault="00686DC6" w:rsidP="00686DC6">
      <w:pPr>
        <w:pStyle w:val="Voetnoottekst"/>
      </w:pPr>
      <w:r>
        <w:rPr>
          <w:rStyle w:val="Voetnootmarkering"/>
        </w:rPr>
        <w:footnoteRef/>
      </w:r>
      <w:r>
        <w:t xml:space="preserve"> </w:t>
      </w:r>
      <w:r w:rsidRPr="00C375A4">
        <w:t>Kamerstukken II 2023/24, 36 136, nr. 16</w:t>
      </w:r>
    </w:p>
  </w:footnote>
  <w:footnote w:id="10">
    <w:p w14:paraId="70204028" w14:textId="77777777" w:rsidR="00686DC6" w:rsidRDefault="00686DC6" w:rsidP="00686DC6">
      <w:pPr>
        <w:pStyle w:val="Voetnoottekst"/>
      </w:pPr>
      <w:r>
        <w:rPr>
          <w:rStyle w:val="Voetnootmarkering"/>
        </w:rPr>
        <w:footnoteRef/>
      </w:r>
      <w:r>
        <w:t xml:space="preserve"> </w:t>
      </w:r>
      <w:r w:rsidRPr="00AE5F8B">
        <w:t>Kamerstukken II 2023/2024, 36 136, nr. 16</w:t>
      </w:r>
    </w:p>
  </w:footnote>
  <w:footnote w:id="11">
    <w:p w14:paraId="204A29FB" w14:textId="77777777" w:rsidR="00686DC6" w:rsidRDefault="00686DC6" w:rsidP="00686DC6">
      <w:pPr>
        <w:pStyle w:val="Voetnoottekst"/>
      </w:pPr>
      <w:r w:rsidRPr="00475A02">
        <w:rPr>
          <w:rStyle w:val="Voetnootmarkering"/>
          <w:sz w:val="16"/>
          <w:szCs w:val="16"/>
        </w:rPr>
        <w:footnoteRef/>
      </w:r>
      <w:r w:rsidRPr="00475A02">
        <w:rPr>
          <w:sz w:val="16"/>
          <w:szCs w:val="16"/>
        </w:rPr>
        <w:t xml:space="preserve"> Kamerstukken II 2024/2025, 29389, nr. 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DB7E" w14:textId="77777777" w:rsidR="00686DC6" w:rsidRPr="00686DC6" w:rsidRDefault="00686DC6" w:rsidP="00686D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A86F" w14:textId="77777777" w:rsidR="00686DC6" w:rsidRPr="00686DC6" w:rsidRDefault="00686DC6" w:rsidP="00686D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C881" w14:textId="77777777" w:rsidR="00686DC6" w:rsidRPr="00686DC6" w:rsidRDefault="00686DC6" w:rsidP="00686D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6"/>
    <w:rsid w:val="002A6A6E"/>
    <w:rsid w:val="00686DC6"/>
    <w:rsid w:val="00A50754"/>
    <w:rsid w:val="00B616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FA21"/>
  <w15:chartTrackingRefBased/>
  <w15:docId w15:val="{0474F847-ADE4-430A-A0FB-9CFD42C7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6D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86D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86DC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86DC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6DC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6D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6D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6D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6D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6DC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86DC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86DC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86DC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86DC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86D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6D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6D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6DC6"/>
    <w:rPr>
      <w:rFonts w:eastAsiaTheme="majorEastAsia" w:cstheme="majorBidi"/>
      <w:color w:val="272727" w:themeColor="text1" w:themeTint="D8"/>
    </w:rPr>
  </w:style>
  <w:style w:type="paragraph" w:styleId="Titel">
    <w:name w:val="Title"/>
    <w:basedOn w:val="Standaard"/>
    <w:next w:val="Standaard"/>
    <w:link w:val="TitelChar"/>
    <w:uiPriority w:val="10"/>
    <w:qFormat/>
    <w:rsid w:val="00686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6D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6D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6D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6D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6DC6"/>
    <w:rPr>
      <w:i/>
      <w:iCs/>
      <w:color w:val="404040" w:themeColor="text1" w:themeTint="BF"/>
    </w:rPr>
  </w:style>
  <w:style w:type="paragraph" w:styleId="Lijstalinea">
    <w:name w:val="List Paragraph"/>
    <w:basedOn w:val="Standaard"/>
    <w:uiPriority w:val="34"/>
    <w:qFormat/>
    <w:rsid w:val="00686DC6"/>
    <w:pPr>
      <w:ind w:left="720"/>
      <w:contextualSpacing/>
    </w:pPr>
  </w:style>
  <w:style w:type="character" w:styleId="Intensievebenadrukking">
    <w:name w:val="Intense Emphasis"/>
    <w:basedOn w:val="Standaardalinea-lettertype"/>
    <w:uiPriority w:val="21"/>
    <w:qFormat/>
    <w:rsid w:val="00686DC6"/>
    <w:rPr>
      <w:i/>
      <w:iCs/>
      <w:color w:val="2F5496" w:themeColor="accent1" w:themeShade="BF"/>
    </w:rPr>
  </w:style>
  <w:style w:type="paragraph" w:styleId="Duidelijkcitaat">
    <w:name w:val="Intense Quote"/>
    <w:basedOn w:val="Standaard"/>
    <w:next w:val="Standaard"/>
    <w:link w:val="DuidelijkcitaatChar"/>
    <w:uiPriority w:val="30"/>
    <w:qFormat/>
    <w:rsid w:val="00686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6DC6"/>
    <w:rPr>
      <w:i/>
      <w:iCs/>
      <w:color w:val="2F5496" w:themeColor="accent1" w:themeShade="BF"/>
    </w:rPr>
  </w:style>
  <w:style w:type="character" w:styleId="Intensieveverwijzing">
    <w:name w:val="Intense Reference"/>
    <w:basedOn w:val="Standaardalinea-lettertype"/>
    <w:uiPriority w:val="32"/>
    <w:qFormat/>
    <w:rsid w:val="00686DC6"/>
    <w:rPr>
      <w:b/>
      <w:bCs/>
      <w:smallCaps/>
      <w:color w:val="2F5496" w:themeColor="accent1" w:themeShade="BF"/>
      <w:spacing w:val="5"/>
    </w:rPr>
  </w:style>
  <w:style w:type="paragraph" w:styleId="Koptekst">
    <w:name w:val="header"/>
    <w:basedOn w:val="Standaard"/>
    <w:link w:val="KoptekstChar"/>
    <w:rsid w:val="00686D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86DC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86D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86DC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86DC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86DC6"/>
    <w:rPr>
      <w:rFonts w:ascii="Verdana" w:hAnsi="Verdana"/>
      <w:noProof/>
      <w:sz w:val="13"/>
      <w:szCs w:val="24"/>
      <w:lang w:eastAsia="nl-NL"/>
    </w:rPr>
  </w:style>
  <w:style w:type="paragraph" w:customStyle="1" w:styleId="Huisstijl-Gegeven">
    <w:name w:val="Huisstijl-Gegeven"/>
    <w:basedOn w:val="Standaard"/>
    <w:link w:val="Huisstijl-GegevenCharChar"/>
    <w:rsid w:val="00686DC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86DC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686DC6"/>
    <w:rPr>
      <w:color w:val="0000FF"/>
      <w:u w:val="single"/>
    </w:rPr>
  </w:style>
  <w:style w:type="character" w:customStyle="1" w:styleId="Huisstijl-AdresChar">
    <w:name w:val="Huisstijl-Adres Char"/>
    <w:link w:val="Huisstijl-Adres"/>
    <w:locked/>
    <w:rsid w:val="00686DC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86DC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686DC6"/>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686DC6"/>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686DC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686DC6"/>
    <w:pPr>
      <w:pageBreakBefore/>
    </w:pPr>
  </w:style>
  <w:style w:type="character" w:styleId="Voetnootmarkering">
    <w:name w:val="footnote reference"/>
    <w:basedOn w:val="Standaardalinea-lettertype"/>
    <w:uiPriority w:val="99"/>
    <w:unhideWhenUsed/>
    <w:rsid w:val="00686D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scp.nl/documenten/2022/06/01/kerncijfers-jonge-mantelzorgers-in-nederland-16-24-jaar" TargetMode="External"/><Relationship Id="rId1" Type="http://schemas.openxmlformats.org/officeDocument/2006/relationships/hyperlink" Target="https://www.scp.nl/documenten/2026/05/21/mantelzorg-in-beweging.-kerncijfers-en-trends-2014-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1564</ap:Words>
  <ap:Characters>8602</ap:Characters>
  <ap:DocSecurity>0</ap:DocSecurity>
  <ap:Lines>71</ap:Lines>
  <ap:Paragraphs>20</ap:Paragraphs>
  <ap:ScaleCrop>false</ap:ScaleCrop>
  <ap:LinksUpToDate>false</ap:LinksUpToDate>
  <ap:CharactersWithSpaces>10146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2026-06-30T13:45:00.0000000Z</dcterms:created>
  <dcterms:modified xsi:type="dcterms:W3CDTF">2026-06-30T13:45:00.0000000Z</dcterms:modified>
  <version/>
  <category/>
</coreProperties>
</file>