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5091" w:rsidR="005461AB" w:rsidP="005461AB" w:rsidRDefault="005461AB" w14:paraId="3CFC94FE" w14:textId="3780659D">
      <w:pPr>
        <w:rPr>
          <w:color w:val="auto"/>
        </w:rPr>
      </w:pPr>
      <w:r w:rsidRPr="00215091">
        <w:rPr>
          <w:color w:val="auto"/>
        </w:rPr>
        <w:t>Zoals ieder jaar wordt u voor de zomer geïnformeerd over de ontwikkelingen in het gevangeniswezen. In deze brief ga ik in op verschillende onderwerpen</w:t>
      </w:r>
      <w:r w:rsidRPr="00215091" w:rsidR="00D33159">
        <w:rPr>
          <w:color w:val="auto"/>
        </w:rPr>
        <w:t>, z</w:t>
      </w:r>
      <w:r w:rsidRPr="00215091">
        <w:rPr>
          <w:color w:val="auto"/>
        </w:rPr>
        <w:t xml:space="preserve">oals de inzet op re-integratie en de ontwikkelingen als het gaat om de positie van (jong)volwassen vrouwen in detentie. </w:t>
      </w:r>
    </w:p>
    <w:p w:rsidRPr="00215091" w:rsidR="005461AB" w:rsidP="005461AB" w:rsidRDefault="005461AB" w14:paraId="2D205021" w14:textId="77777777">
      <w:pPr>
        <w:rPr>
          <w:color w:val="auto"/>
        </w:rPr>
      </w:pPr>
    </w:p>
    <w:p w:rsidRPr="00215091" w:rsidR="005461AB" w:rsidP="005461AB" w:rsidRDefault="005461AB" w14:paraId="761F5879" w14:textId="77777777">
      <w:pPr>
        <w:rPr>
          <w:color w:val="auto"/>
        </w:rPr>
      </w:pPr>
      <w:r w:rsidRPr="00215091">
        <w:rPr>
          <w:color w:val="auto"/>
        </w:rPr>
        <w:t>Uw Kamer wordt apart geïnformeerd over de aanpak van de capaciteitstekorten bij DJI, daarom gaat deze brief hier niet nader op in. Dit geldt eveneens voor de aanpak van voortgezet crimineel handelen in detentie.</w:t>
      </w:r>
    </w:p>
    <w:p w:rsidRPr="00215091" w:rsidR="005461AB" w:rsidP="005461AB" w:rsidRDefault="005461AB" w14:paraId="05996BAC" w14:textId="77777777">
      <w:pPr>
        <w:rPr>
          <w:color w:val="auto"/>
        </w:rPr>
      </w:pPr>
    </w:p>
    <w:p w:rsidRPr="00215091" w:rsidR="006818A9" w:rsidP="008053C8" w:rsidRDefault="00DE7B30" w14:paraId="0AC7A395" w14:textId="53C6F866">
      <w:pPr>
        <w:contextualSpacing/>
      </w:pPr>
      <w:r w:rsidRPr="00215091">
        <w:rPr>
          <w:color w:val="auto"/>
        </w:rPr>
        <w:t xml:space="preserve">In deze brief ga ik in op de volgende onderwerpen: </w:t>
      </w:r>
      <w:bookmarkStart w:name="_Hlk232165339" w:id="0"/>
    </w:p>
    <w:p w:rsidRPr="00215091" w:rsidR="008D4367" w:rsidP="008D4367" w:rsidRDefault="00952396" w14:paraId="7C531F73" w14:textId="663DD4B8">
      <w:r w:rsidRPr="00215091">
        <w:t>1</w:t>
      </w:r>
      <w:r w:rsidRPr="00215091" w:rsidR="008D4367">
        <w:t>. Re-integratie van (ex-)gedetineerden</w:t>
      </w:r>
    </w:p>
    <w:p w:rsidRPr="00215091" w:rsidR="008D4367" w:rsidP="008D4367" w:rsidRDefault="00952396" w14:paraId="1BEA7265" w14:textId="13468038">
      <w:r w:rsidRPr="00215091">
        <w:t>1</w:t>
      </w:r>
      <w:r w:rsidRPr="00215091" w:rsidR="008D4367">
        <w:t>.1. Verbetering ketensamenwerking</w:t>
      </w:r>
    </w:p>
    <w:p w:rsidRPr="00215091" w:rsidR="00746724" w:rsidP="008D4367" w:rsidRDefault="00952396" w14:paraId="12023C74" w14:textId="45338144">
      <w:r w:rsidRPr="00215091">
        <w:t>1</w:t>
      </w:r>
      <w:r w:rsidRPr="00215091" w:rsidR="00746724">
        <w:t>.2 Werklastmeting casemanagers</w:t>
      </w:r>
    </w:p>
    <w:p w:rsidRPr="00215091" w:rsidR="008D4367" w:rsidP="008D4367" w:rsidRDefault="00952396" w14:paraId="0C334AA9" w14:textId="7AF81A8F">
      <w:r w:rsidRPr="00215091">
        <w:t>1</w:t>
      </w:r>
      <w:r w:rsidRPr="00215091" w:rsidR="008D4367">
        <w:t>.</w:t>
      </w:r>
      <w:r w:rsidRPr="00215091" w:rsidR="00746724">
        <w:t>3</w:t>
      </w:r>
      <w:r w:rsidRPr="00215091" w:rsidR="008D4367">
        <w:t xml:space="preserve"> Pilot UWV en DJI herleving Wajong-uitkering</w:t>
      </w:r>
    </w:p>
    <w:p w:rsidRPr="00215091" w:rsidR="008D4367" w:rsidP="008D4367" w:rsidRDefault="00952396" w14:paraId="26C3F130" w14:textId="2F0E2F3A">
      <w:r w:rsidRPr="00215091">
        <w:t>2</w:t>
      </w:r>
      <w:r w:rsidRPr="00215091" w:rsidR="008D4367">
        <w:t>. (Jong)volwassen vrouwen in detentie</w:t>
      </w:r>
    </w:p>
    <w:p w:rsidRPr="00215091" w:rsidR="008D4367" w:rsidP="008D4367" w:rsidRDefault="00952396" w14:paraId="46089654" w14:textId="1FF029D8">
      <w:r w:rsidRPr="00215091">
        <w:t>3</w:t>
      </w:r>
      <w:r w:rsidRPr="00215091" w:rsidR="008D4367">
        <w:t>. Overige onderwerpen</w:t>
      </w:r>
    </w:p>
    <w:p w:rsidRPr="00215091" w:rsidR="004C59A2" w:rsidP="004C59A2" w:rsidRDefault="00952396" w14:paraId="21D4C789" w14:textId="2838620E">
      <w:pPr>
        <w:rPr>
          <w:i/>
          <w:iCs/>
          <w:color w:val="FF0000"/>
        </w:rPr>
      </w:pPr>
      <w:r w:rsidRPr="00215091">
        <w:t>3</w:t>
      </w:r>
      <w:r w:rsidRPr="00215091" w:rsidR="008D4367">
        <w:t xml:space="preserve">.1 </w:t>
      </w:r>
      <w:r w:rsidRPr="00215091" w:rsidR="004C59A2">
        <w:rPr>
          <w:color w:val="auto"/>
        </w:rPr>
        <w:t>Stemmen door justitiabelen</w:t>
      </w:r>
    </w:p>
    <w:p w:rsidRPr="00215091" w:rsidR="008D4367" w:rsidP="008D4367" w:rsidRDefault="00952396" w14:paraId="77D2C676" w14:textId="04D5C4E1">
      <w:r w:rsidRPr="00215091">
        <w:t>3</w:t>
      </w:r>
      <w:r w:rsidRPr="00215091" w:rsidR="008D4367">
        <w:t>.2 Evaluatie Orthodoxe Zendende Instantie (OZI)</w:t>
      </w:r>
    </w:p>
    <w:p w:rsidRPr="00215091" w:rsidR="00490E4B" w:rsidP="008D4367" w:rsidRDefault="00490E4B" w14:paraId="2A7043CB" w14:textId="0175AF79">
      <w:r w:rsidRPr="00215091">
        <w:t>3.3 Voorkeurspeiling geestelijke verzorging</w:t>
      </w:r>
    </w:p>
    <w:p w:rsidRPr="00215091" w:rsidR="008D4367" w:rsidP="008D4367" w:rsidRDefault="00952396" w14:paraId="6AA75237" w14:textId="7490CC69">
      <w:r w:rsidRPr="00215091">
        <w:t>3</w:t>
      </w:r>
      <w:r w:rsidRPr="00215091" w:rsidR="008D4367">
        <w:t>.</w:t>
      </w:r>
      <w:r w:rsidRPr="00215091" w:rsidR="00490E4B">
        <w:t>4</w:t>
      </w:r>
      <w:r w:rsidRPr="00215091" w:rsidR="008D4367">
        <w:t xml:space="preserve"> Nationaal Preventie Mechanisme BES-eilanden</w:t>
      </w:r>
    </w:p>
    <w:p w:rsidRPr="00215091" w:rsidR="008D4367" w:rsidP="008D4367" w:rsidRDefault="00952396" w14:paraId="300A06FC" w14:textId="57AAAC7E">
      <w:r w:rsidRPr="00215091">
        <w:t>3</w:t>
      </w:r>
      <w:r w:rsidRPr="00215091" w:rsidR="008D4367">
        <w:t>.</w:t>
      </w:r>
      <w:r w:rsidRPr="00215091" w:rsidR="00490E4B">
        <w:t>5</w:t>
      </w:r>
      <w:r w:rsidRPr="00215091" w:rsidR="008D4367">
        <w:t xml:space="preserve"> Motie respect voor gezag</w:t>
      </w:r>
    </w:p>
    <w:p w:rsidRPr="00215091" w:rsidR="00081C79" w:rsidP="00081C79" w:rsidRDefault="00081C79" w14:paraId="2856D2D1" w14:textId="77777777">
      <w:r w:rsidRPr="00215091">
        <w:t>3.6 Motie meer maatwerk voor bezoek van schoolgaande kinderen aan gedetineerde ouders</w:t>
      </w:r>
    </w:p>
    <w:p w:rsidRPr="00215091" w:rsidR="005461AB" w:rsidP="008D4367" w:rsidRDefault="005461AB" w14:paraId="30FCB0B7" w14:textId="77777777"/>
    <w:p w:rsidRPr="00215091" w:rsidR="005461AB" w:rsidP="005461AB" w:rsidRDefault="005461AB" w14:paraId="2D2F6598" w14:textId="50EC36B5">
      <w:r w:rsidRPr="00215091">
        <w:rPr>
          <w:color w:val="auto"/>
        </w:rPr>
        <w:t xml:space="preserve">In de vorige brief is aangegeven dat de visie ‘Recht doen, kansen bieden’ uit 2018 toe is aan een opvolger. De huidige situatie in het gevangeniswezen is een heel andere dan acht jaar geleden. Er is sprake van capaciteitsdruk, een veranderde detentiepopulatie met meer </w:t>
      </w:r>
      <w:proofErr w:type="spellStart"/>
      <w:r w:rsidRPr="00215091">
        <w:rPr>
          <w:color w:val="auto"/>
        </w:rPr>
        <w:t>hoogrisicogedetineerden</w:t>
      </w:r>
      <w:proofErr w:type="spellEnd"/>
      <w:r w:rsidRPr="00215091">
        <w:rPr>
          <w:color w:val="auto"/>
        </w:rPr>
        <w:t xml:space="preserve"> en een groeiende groep met een licht verstandelijke beperking of psychische problematiek. Dit brengt andere uitdagingen met zich mee dan voorheen. De huidige detentiepopulatie vraagt om een gedifferentieerde benadering die tegelijkertijd moet passen binnen de krapte van personeel en plekken. Dit alles vraagt om een </w:t>
      </w:r>
      <w:r w:rsidRPr="00215091" w:rsidR="00076DF3">
        <w:rPr>
          <w:color w:val="auto"/>
        </w:rPr>
        <w:t xml:space="preserve">herijking van de </w:t>
      </w:r>
      <w:r w:rsidRPr="00215091">
        <w:rPr>
          <w:color w:val="auto"/>
        </w:rPr>
        <w:t xml:space="preserve">koers. Deze koers is al ingezet met het Actieplan </w:t>
      </w:r>
      <w:r w:rsidRPr="00215091">
        <w:t xml:space="preserve">‘Ruimte voor recht: meerjarig actieplan gevangeniswezen’, dat op </w:t>
      </w:r>
      <w:r w:rsidRPr="00215091" w:rsidR="009A184F">
        <w:t>26 juni jl.</w:t>
      </w:r>
      <w:r w:rsidRPr="00215091">
        <w:t xml:space="preserve"> aan uw Kamer is verzonden. </w:t>
      </w:r>
    </w:p>
    <w:bookmarkEnd w:id="0"/>
    <w:p w:rsidRPr="00215091" w:rsidR="00864C76" w:rsidP="00DC035D" w:rsidRDefault="00864C76" w14:paraId="46D08DB8" w14:textId="77777777">
      <w:pPr>
        <w:rPr>
          <w:color w:val="auto"/>
        </w:rPr>
      </w:pPr>
    </w:p>
    <w:p w:rsidRPr="00215091" w:rsidR="005461AB" w:rsidRDefault="005461AB" w14:paraId="51AB56E9" w14:textId="77777777">
      <w:pPr>
        <w:spacing w:line="240" w:lineRule="auto"/>
        <w:rPr>
          <w:b/>
          <w:bCs/>
          <w:color w:val="000000" w:themeColor="text1"/>
        </w:rPr>
      </w:pPr>
      <w:bookmarkStart w:name="_Hlk231905841" w:id="1"/>
      <w:r w:rsidRPr="00215091">
        <w:rPr>
          <w:b/>
          <w:bCs/>
          <w:color w:val="000000" w:themeColor="text1"/>
        </w:rPr>
        <w:br w:type="page"/>
      </w:r>
    </w:p>
    <w:p w:rsidRPr="00215091" w:rsidR="00CF6B9E" w:rsidP="00281383" w:rsidRDefault="00405D23" w14:paraId="32B1CB39" w14:textId="2EA02B56">
      <w:pPr>
        <w:pStyle w:val="Lijstalinea"/>
        <w:numPr>
          <w:ilvl w:val="0"/>
          <w:numId w:val="22"/>
        </w:numPr>
        <w:rPr>
          <w:b/>
          <w:bCs/>
          <w:color w:val="auto"/>
        </w:rPr>
      </w:pPr>
      <w:r w:rsidRPr="00215091">
        <w:rPr>
          <w:b/>
          <w:bCs/>
          <w:color w:val="000000" w:themeColor="text1"/>
        </w:rPr>
        <w:lastRenderedPageBreak/>
        <w:t>Re-integratie van (ex-)gedetineerden</w:t>
      </w:r>
    </w:p>
    <w:bookmarkEnd w:id="1"/>
    <w:p w:rsidRPr="00215091" w:rsidR="001E27A6" w:rsidP="001E27A6" w:rsidRDefault="001E27A6" w14:paraId="5266453A" w14:textId="62991A59">
      <w:pPr>
        <w:rPr>
          <w:b/>
          <w:bCs/>
          <w:color w:val="FF0000"/>
        </w:rPr>
      </w:pPr>
      <w:r w:rsidRPr="00215091">
        <w:rPr>
          <w:color w:val="auto"/>
        </w:rPr>
        <w:t xml:space="preserve">Detentie moet naast </w:t>
      </w:r>
      <w:r w:rsidRPr="00215091" w:rsidR="006E6D96">
        <w:rPr>
          <w:color w:val="auto"/>
        </w:rPr>
        <w:t xml:space="preserve">vergelding </w:t>
      </w:r>
      <w:r w:rsidRPr="00215091">
        <w:rPr>
          <w:color w:val="auto"/>
        </w:rPr>
        <w:t xml:space="preserve">ook perspectief bieden. </w:t>
      </w:r>
      <w:r w:rsidRPr="00215091" w:rsidR="006E6D96">
        <w:rPr>
          <w:color w:val="auto"/>
        </w:rPr>
        <w:t xml:space="preserve">De samenleving heeft baat bij een goede terugkeer van ex-gedetineerden. </w:t>
      </w:r>
      <w:r w:rsidRPr="00215091">
        <w:rPr>
          <w:color w:val="auto"/>
        </w:rPr>
        <w:t>Ik vind het dan ook belangrijk dat tijdens detentie wordt gewerkt aan een veilige terugkeer</w:t>
      </w:r>
      <w:r w:rsidRPr="00215091" w:rsidR="006E6D96">
        <w:rPr>
          <w:color w:val="auto"/>
        </w:rPr>
        <w:t xml:space="preserve"> en het helpen terugdringen van recidive</w:t>
      </w:r>
      <w:r w:rsidRPr="00215091">
        <w:rPr>
          <w:color w:val="auto"/>
        </w:rPr>
        <w:t xml:space="preserve">, </w:t>
      </w:r>
      <w:r w:rsidRPr="00215091" w:rsidR="006E6D96">
        <w:rPr>
          <w:color w:val="auto"/>
        </w:rPr>
        <w:t xml:space="preserve">door </w:t>
      </w:r>
      <w:r w:rsidRPr="00215091">
        <w:rPr>
          <w:color w:val="auto"/>
        </w:rPr>
        <w:t>in</w:t>
      </w:r>
      <w:r w:rsidRPr="00215091" w:rsidR="006E6D96">
        <w:rPr>
          <w:color w:val="auto"/>
        </w:rPr>
        <w:t xml:space="preserve"> te </w:t>
      </w:r>
      <w:r w:rsidRPr="00215091">
        <w:rPr>
          <w:color w:val="auto"/>
        </w:rPr>
        <w:t>zetten op re-integratie</w:t>
      </w:r>
      <w:r w:rsidRPr="00215091" w:rsidR="006E6D96">
        <w:rPr>
          <w:color w:val="auto"/>
        </w:rPr>
        <w:t>-activiteiten</w:t>
      </w:r>
      <w:r w:rsidRPr="00215091">
        <w:rPr>
          <w:color w:val="auto"/>
        </w:rPr>
        <w:t xml:space="preserve">. </w:t>
      </w:r>
      <w:r w:rsidRPr="00215091" w:rsidR="006E6D96">
        <w:rPr>
          <w:color w:val="auto"/>
        </w:rPr>
        <w:t xml:space="preserve">De inspanningen die hiervoor nodig zijn, liggen bij verschillende partners en vragen om een gezamenlijke aanpak. </w:t>
      </w:r>
      <w:r w:rsidRPr="00215091" w:rsidR="00EB0051">
        <w:t>Hieronder wordt ingegaan</w:t>
      </w:r>
      <w:r w:rsidRPr="00215091" w:rsidR="00DE7B30">
        <w:t xml:space="preserve"> op de inzet en de resultaten die bereikt zijn op het gebied van re-integratie. </w:t>
      </w:r>
      <w:r w:rsidRPr="00215091" w:rsidR="00396D03">
        <w:t xml:space="preserve">Ook geef ik een stand van zaken op de werklastmeting casemanagers en </w:t>
      </w:r>
      <w:r w:rsidRPr="00215091" w:rsidR="00116359">
        <w:t>kondig ik een</w:t>
      </w:r>
      <w:r w:rsidRPr="00215091" w:rsidR="00EB0051">
        <w:t xml:space="preserve"> pilot </w:t>
      </w:r>
      <w:r w:rsidRPr="00215091" w:rsidR="00116359">
        <w:t xml:space="preserve">aan </w:t>
      </w:r>
      <w:r w:rsidRPr="00215091" w:rsidR="00EB0051">
        <w:t xml:space="preserve">van het UWV en DJI waarmee gewerkt wordt aan het verbeteren van de inkomenssituatie van ex-gedetineerde </w:t>
      </w:r>
      <w:proofErr w:type="spellStart"/>
      <w:r w:rsidRPr="00215091" w:rsidR="00EB0051">
        <w:t>Wajongers</w:t>
      </w:r>
      <w:proofErr w:type="spellEnd"/>
      <w:r w:rsidRPr="00215091" w:rsidR="00EB0051">
        <w:t xml:space="preserve">.  </w:t>
      </w:r>
    </w:p>
    <w:p w:rsidRPr="00215091" w:rsidR="001E27A6" w:rsidP="001E27A6" w:rsidRDefault="001E27A6" w14:paraId="5487F6A0" w14:textId="77777777">
      <w:pPr>
        <w:rPr>
          <w:b/>
          <w:bCs/>
          <w:color w:val="FF0000"/>
        </w:rPr>
      </w:pPr>
    </w:p>
    <w:p w:rsidRPr="00215091" w:rsidR="00177B7E" w:rsidP="00491F3E" w:rsidRDefault="00281383" w14:paraId="37B3F833" w14:textId="00B76F76">
      <w:pPr>
        <w:rPr>
          <w:i/>
          <w:iCs/>
        </w:rPr>
      </w:pPr>
      <w:bookmarkStart w:name="_Hlk231905852" w:id="2"/>
      <w:r w:rsidRPr="00215091">
        <w:rPr>
          <w:i/>
          <w:iCs/>
        </w:rPr>
        <w:t>1</w:t>
      </w:r>
      <w:r w:rsidRPr="00215091" w:rsidR="00177B7E">
        <w:rPr>
          <w:i/>
          <w:iCs/>
        </w:rPr>
        <w:t>.1 Verbetering ketensamenwerking</w:t>
      </w:r>
    </w:p>
    <w:bookmarkEnd w:id="2"/>
    <w:p w:rsidRPr="00215091" w:rsidR="00491F3E" w:rsidP="00491F3E" w:rsidRDefault="00491F3E" w14:paraId="7211CA99" w14:textId="29C094B2">
      <w:r w:rsidRPr="00215091">
        <w:t xml:space="preserve">Op 1 juli 2019 hebben </w:t>
      </w:r>
      <w:r w:rsidRPr="00215091" w:rsidR="00B668D9">
        <w:t>Dienst Justitiële Inrichtingen (</w:t>
      </w:r>
      <w:r w:rsidRPr="00215091">
        <w:t>DJI</w:t>
      </w:r>
      <w:r w:rsidRPr="00215091" w:rsidR="00B668D9">
        <w:t>)</w:t>
      </w:r>
      <w:r w:rsidRPr="00215091">
        <w:t xml:space="preserve">, </w:t>
      </w:r>
      <w:proofErr w:type="spellStart"/>
      <w:r w:rsidRPr="00215091">
        <w:t>JenV</w:t>
      </w:r>
      <w:proofErr w:type="spellEnd"/>
      <w:r w:rsidRPr="00215091">
        <w:t xml:space="preserve">, </w:t>
      </w:r>
      <w:r w:rsidRPr="00215091" w:rsidR="00B668D9">
        <w:t>Vereniging van</w:t>
      </w:r>
      <w:r w:rsidRPr="00215091" w:rsidR="00391F8B">
        <w:t xml:space="preserve"> </w:t>
      </w:r>
      <w:r w:rsidRPr="00215091" w:rsidR="00B668D9">
        <w:t>Nederlandse Gemeenten (</w:t>
      </w:r>
      <w:r w:rsidRPr="00215091">
        <w:t>VNG</w:t>
      </w:r>
      <w:r w:rsidRPr="00215091" w:rsidR="00B668D9">
        <w:t>)</w:t>
      </w:r>
      <w:r w:rsidRPr="00215091">
        <w:t xml:space="preserve"> en de </w:t>
      </w:r>
      <w:r w:rsidRPr="00215091" w:rsidR="00090D90">
        <w:t>r</w:t>
      </w:r>
      <w:r w:rsidRPr="00215091">
        <w:t>eclassering het Bestuurlijk Akkoord 'Kansen bieden voor re-integratie' ondertekend. In dat akkoord is afgesproken intensiever samen te werken om een succesvolle terugkeer van gedetineerden naar de samenleving en vermindering van recidive te bewerkstelligen.</w:t>
      </w:r>
      <w:r w:rsidRPr="00215091" w:rsidR="00387423">
        <w:t xml:space="preserve"> Dit is terug te zien; h</w:t>
      </w:r>
      <w:r w:rsidRPr="00215091" w:rsidR="00BD27C7">
        <w:t>et Bestuurlijk Akkoord heeft eraan bijgedragen dat er meer urgentie is ontstaan om samen te werken.</w:t>
      </w:r>
      <w:r w:rsidRPr="00215091" w:rsidR="00BD27C7">
        <w:rPr>
          <w:rStyle w:val="Voetnootmarkering"/>
        </w:rPr>
        <w:footnoteReference w:id="1"/>
      </w:r>
      <w:r w:rsidRPr="00215091" w:rsidR="00BD27C7">
        <w:t xml:space="preserve"> De verschillende initiatieven die zijn ontwikkeld om meer betrokkenheid van ketenorganisaties te creëren in de opstartfase van het re-integratietraject, zoals de structurele aanwezigheid van ketenorganisaties in de PI, hebben de samenwerking verbeterd. </w:t>
      </w:r>
      <w:r w:rsidRPr="00215091" w:rsidR="00512E4E">
        <w:t>Daarbij blijkt uit verschillende onderzoeken dat er ook kansen zijn voor verbetering.</w:t>
      </w:r>
      <w:r w:rsidRPr="00215091" w:rsidR="00512E4E">
        <w:rPr>
          <w:rStyle w:val="Voetnootmarkering"/>
        </w:rPr>
        <w:footnoteReference w:id="2"/>
      </w:r>
      <w:r w:rsidRPr="00215091" w:rsidR="00512E4E">
        <w:t xml:space="preserve"> </w:t>
      </w:r>
      <w:r w:rsidRPr="00215091" w:rsidR="006E6D96">
        <w:t>D</w:t>
      </w:r>
      <w:r w:rsidRPr="00215091">
        <w:t xml:space="preserve">aarom werk ik samen met DJI, de </w:t>
      </w:r>
      <w:r w:rsidRPr="00215091" w:rsidR="00B46BC1">
        <w:t>r</w:t>
      </w:r>
      <w:r w:rsidRPr="00215091">
        <w:t>eclassering, de VNG</w:t>
      </w:r>
      <w:r w:rsidRPr="00215091" w:rsidR="004871C2">
        <w:t xml:space="preserve">, </w:t>
      </w:r>
      <w:r w:rsidRPr="00215091">
        <w:t xml:space="preserve">gemeenten, </w:t>
      </w:r>
      <w:r w:rsidRPr="00215091" w:rsidR="00925840">
        <w:t xml:space="preserve">de Nederlandse Vereniging van Zorg- en Veiligheidshuizen </w:t>
      </w:r>
      <w:r w:rsidRPr="00215091">
        <w:t xml:space="preserve">en het Platform Sociaal Domein aan de </w:t>
      </w:r>
      <w:r w:rsidRPr="00215091" w:rsidR="00512E4E">
        <w:t xml:space="preserve">verdere </w:t>
      </w:r>
      <w:r w:rsidRPr="00215091">
        <w:t xml:space="preserve">versterking van de samenwerking. </w:t>
      </w:r>
      <w:r w:rsidRPr="00215091" w:rsidR="000F4CC4">
        <w:t xml:space="preserve">Er wordt ingezet </w:t>
      </w:r>
      <w:r w:rsidRPr="00215091">
        <w:t xml:space="preserve">op het versterken van samenwerkingsverbanden, een geactualiseerde (landelijke) werkwijze waarbij </w:t>
      </w:r>
      <w:r w:rsidRPr="00215091" w:rsidR="00C5404F">
        <w:t>g</w:t>
      </w:r>
      <w:r w:rsidRPr="00215091">
        <w:t xml:space="preserve">egevensdeling en privacyaspecten worden meegenomen, en een divers aantal praktische zaken zoals het </w:t>
      </w:r>
      <w:r w:rsidRPr="00215091" w:rsidR="006E6D96">
        <w:t xml:space="preserve">beter </w:t>
      </w:r>
      <w:r w:rsidRPr="00215091">
        <w:t>beschikbaar maken van contactgegevens van betrokken functionarissen en de verdere verbetering van informatie-uitwisseling</w:t>
      </w:r>
      <w:r w:rsidRPr="00215091" w:rsidDel="00AC6E4D">
        <w:t xml:space="preserve"> </w:t>
      </w:r>
      <w:r w:rsidRPr="00215091">
        <w:t xml:space="preserve">tussen de samenwerkende organisaties. Verder organiseert mijn ministerie eind </w:t>
      </w:r>
      <w:r w:rsidRPr="00215091" w:rsidR="00C5404F">
        <w:t xml:space="preserve">2026 </w:t>
      </w:r>
      <w:r w:rsidRPr="00215091">
        <w:t xml:space="preserve">een landelijke bijeenkomst voor ketenpartners waarbij het belang van een goede samenwerking tussen de betrokken organisaties centraal </w:t>
      </w:r>
      <w:r w:rsidRPr="00215091" w:rsidR="00482B27">
        <w:t>zal staan</w:t>
      </w:r>
      <w:r w:rsidRPr="00215091">
        <w:t xml:space="preserve">. </w:t>
      </w:r>
    </w:p>
    <w:p w:rsidRPr="00215091" w:rsidR="00E45D44" w:rsidP="00491F3E" w:rsidRDefault="00E45D44" w14:paraId="549B0FEC" w14:textId="77777777"/>
    <w:p w:rsidRPr="00215091" w:rsidR="00E45D44" w:rsidP="00E45D44" w:rsidRDefault="00281383" w14:paraId="00C387F0" w14:textId="47F8E800">
      <w:pPr>
        <w:rPr>
          <w:i/>
          <w:iCs/>
        </w:rPr>
      </w:pPr>
      <w:r w:rsidRPr="00215091">
        <w:rPr>
          <w:i/>
          <w:iCs/>
        </w:rPr>
        <w:t>1</w:t>
      </w:r>
      <w:r w:rsidRPr="00215091" w:rsidR="00E45D44">
        <w:rPr>
          <w:i/>
          <w:iCs/>
        </w:rPr>
        <w:t>.</w:t>
      </w:r>
      <w:r w:rsidRPr="00215091" w:rsidR="00746724">
        <w:rPr>
          <w:i/>
          <w:iCs/>
        </w:rPr>
        <w:t>2</w:t>
      </w:r>
      <w:r w:rsidRPr="00215091" w:rsidR="00E45D44">
        <w:rPr>
          <w:i/>
          <w:iCs/>
        </w:rPr>
        <w:t xml:space="preserve"> Werklastmeting casemanagers</w:t>
      </w:r>
    </w:p>
    <w:p w:rsidRPr="00215091" w:rsidR="00E45D44" w:rsidP="00DD5D1C" w:rsidRDefault="00E45D44" w14:paraId="0F058ABA" w14:textId="0D12638B">
      <w:r w:rsidRPr="00215091">
        <w:t xml:space="preserve">In 2025-2026 </w:t>
      </w:r>
      <w:r w:rsidRPr="00215091" w:rsidR="005B336D">
        <w:t xml:space="preserve">heeft een </w:t>
      </w:r>
      <w:r w:rsidRPr="00215091">
        <w:t xml:space="preserve">kwalitatieve en kwantitatieve werklastmeting </w:t>
      </w:r>
      <w:r w:rsidRPr="00215091" w:rsidR="005B336D">
        <w:t xml:space="preserve">van de casemanager plaatsgevonden </w:t>
      </w:r>
      <w:r w:rsidRPr="00215091">
        <w:t>door een onafhankelijk adviesbureau.</w:t>
      </w:r>
      <w:r w:rsidRPr="00215091" w:rsidR="009400AC">
        <w:rPr>
          <w:rStyle w:val="Voetnootmarkering"/>
        </w:rPr>
        <w:footnoteReference w:id="3"/>
      </w:r>
      <w:r w:rsidRPr="00215091">
        <w:t xml:space="preserve"> De werklastmeting moet antwoord geven op de vraag in hoeverre de verhouding tussen het aantal justitiabelen (dossiers) en het aantal fte casemanagers realistisch en werkbaar is. </w:t>
      </w:r>
      <w:r w:rsidRPr="00215091" w:rsidR="005B336D">
        <w:t>Het</w:t>
      </w:r>
      <w:r w:rsidRPr="00215091">
        <w:t xml:space="preserve"> definitie</w:t>
      </w:r>
      <w:r w:rsidRPr="00215091" w:rsidR="005B336D">
        <w:t>ve rapport wordt</w:t>
      </w:r>
      <w:r w:rsidRPr="00215091" w:rsidR="004F6368">
        <w:t xml:space="preserve"> dit najaar</w:t>
      </w:r>
      <w:r w:rsidRPr="00215091" w:rsidR="005B336D">
        <w:t xml:space="preserve"> verwacht. Nadat deze </w:t>
      </w:r>
      <w:r w:rsidRPr="00215091">
        <w:t xml:space="preserve"> is opgeleverd zal DJI bezien hoe om te gaan met d</w:t>
      </w:r>
      <w:r w:rsidRPr="00215091" w:rsidR="004C6DF5">
        <w:t>e uitkomst</w:t>
      </w:r>
      <w:r w:rsidRPr="00215091" w:rsidR="005B336D">
        <w:t xml:space="preserve">en </w:t>
      </w:r>
      <w:r w:rsidRPr="00215091" w:rsidR="00E935AD">
        <w:t xml:space="preserve">en </w:t>
      </w:r>
      <w:r w:rsidRPr="00215091" w:rsidR="005B336D">
        <w:t xml:space="preserve">dit bezien </w:t>
      </w:r>
      <w:r w:rsidRPr="00215091" w:rsidR="009832B2">
        <w:t>in samenhang met de maatregelen uit het actieplan ‘</w:t>
      </w:r>
      <w:r w:rsidRPr="00215091" w:rsidR="007B756C">
        <w:t>Ruimte voor recht: meerjarig actieplan gevangeniswezen</w:t>
      </w:r>
      <w:r w:rsidRPr="00215091" w:rsidR="009832B2">
        <w:t>’</w:t>
      </w:r>
      <w:r w:rsidRPr="00215091">
        <w:t>.</w:t>
      </w:r>
    </w:p>
    <w:p w:rsidRPr="00215091" w:rsidR="00491F3E" w:rsidP="00491F3E" w:rsidRDefault="00491F3E" w14:paraId="305533AC" w14:textId="77777777">
      <w:pPr>
        <w:rPr>
          <w:b/>
          <w:bCs/>
          <w:color w:val="FF0000"/>
        </w:rPr>
      </w:pPr>
    </w:p>
    <w:p w:rsidR="00831693" w:rsidRDefault="00831693" w14:paraId="11C2A485" w14:textId="77777777">
      <w:pPr>
        <w:spacing w:line="240" w:lineRule="auto"/>
        <w:rPr>
          <w:i/>
          <w:iCs/>
          <w:color w:val="auto"/>
        </w:rPr>
      </w:pPr>
      <w:bookmarkStart w:name="_Hlk231905861" w:id="3"/>
      <w:r>
        <w:rPr>
          <w:i/>
          <w:iCs/>
          <w:color w:val="auto"/>
        </w:rPr>
        <w:br w:type="page"/>
      </w:r>
    </w:p>
    <w:p w:rsidRPr="00215091" w:rsidR="0055528F" w:rsidP="0055528F" w:rsidRDefault="00281383" w14:paraId="5DE33A59" w14:textId="1BF499F2">
      <w:pPr>
        <w:rPr>
          <w:b/>
          <w:bCs/>
          <w:i/>
          <w:iCs/>
        </w:rPr>
      </w:pPr>
      <w:r w:rsidRPr="00215091">
        <w:rPr>
          <w:i/>
          <w:iCs/>
          <w:color w:val="auto"/>
        </w:rPr>
        <w:lastRenderedPageBreak/>
        <w:t>1</w:t>
      </w:r>
      <w:r w:rsidRPr="00215091" w:rsidR="007A2C39">
        <w:rPr>
          <w:i/>
          <w:iCs/>
          <w:color w:val="auto"/>
        </w:rPr>
        <w:t>.3</w:t>
      </w:r>
      <w:r w:rsidRPr="00215091" w:rsidR="00DF1A5F">
        <w:rPr>
          <w:i/>
          <w:iCs/>
          <w:color w:val="auto"/>
        </w:rPr>
        <w:t xml:space="preserve"> </w:t>
      </w:r>
      <w:bookmarkStart w:name="_Hlk231293589" w:id="4"/>
      <w:bookmarkStart w:name="_Hlk228959413" w:id="5"/>
      <w:r w:rsidRPr="00215091" w:rsidR="0055528F">
        <w:rPr>
          <w:i/>
          <w:iCs/>
          <w:color w:val="auto"/>
        </w:rPr>
        <w:t>Pilot UWV en DJI herleving Wajong-uitkering</w:t>
      </w:r>
    </w:p>
    <w:p w:rsidRPr="00215091" w:rsidR="008F6E3F" w:rsidP="00866252" w:rsidRDefault="007C727E" w14:paraId="3F0F3F93" w14:textId="790BCF32">
      <w:bookmarkStart w:name="_Hlk231293577" w:id="6"/>
      <w:bookmarkEnd w:id="3"/>
      <w:bookmarkEnd w:id="4"/>
      <w:r w:rsidRPr="00215091">
        <w:t>H</w:t>
      </w:r>
      <w:r w:rsidRPr="00215091" w:rsidR="00866252">
        <w:t xml:space="preserve">et Uitvoeringsinstituut Werknemersverzekeringen (UWV) </w:t>
      </w:r>
      <w:r w:rsidRPr="00215091" w:rsidR="00344E86">
        <w:t xml:space="preserve">en </w:t>
      </w:r>
      <w:r w:rsidRPr="00215091" w:rsidR="00866252">
        <w:t xml:space="preserve">DJI starten </w:t>
      </w:r>
      <w:r w:rsidRPr="00215091" w:rsidR="00121C1B">
        <w:t xml:space="preserve">deze zomer </w:t>
      </w:r>
      <w:r w:rsidRPr="00215091" w:rsidR="00866252">
        <w:t xml:space="preserve">een pilot </w:t>
      </w:r>
      <w:r w:rsidRPr="00215091" w:rsidR="00734E75">
        <w:t xml:space="preserve">van zes maanden </w:t>
      </w:r>
      <w:r w:rsidRPr="00215091" w:rsidR="00866252">
        <w:t>om de Wajong</w:t>
      </w:r>
      <w:r w:rsidRPr="00215091" w:rsidR="00866252">
        <w:noBreakHyphen/>
        <w:t>uitkering voor ex</w:t>
      </w:r>
      <w:r w:rsidRPr="00215091" w:rsidR="00866252">
        <w:noBreakHyphen/>
        <w:t xml:space="preserve">gedetineerden sneller te laten herleven. </w:t>
      </w:r>
      <w:r w:rsidRPr="00215091" w:rsidR="00121C1B">
        <w:t>Deze pilot zal bij circa 5 inrichtingen plaatsvinden.</w:t>
      </w:r>
    </w:p>
    <w:p w:rsidRPr="00215091" w:rsidR="008F6E3F" w:rsidP="00866252" w:rsidRDefault="008F6E3F" w14:paraId="09882172" w14:textId="77777777"/>
    <w:p w:rsidRPr="00215091" w:rsidR="00B06CCF" w:rsidP="00866252" w:rsidRDefault="00512E4E" w14:paraId="32A68F58" w14:textId="381465D2">
      <w:pPr>
        <w:spacing w:after="160" w:line="259" w:lineRule="auto"/>
      </w:pPr>
      <w:r w:rsidRPr="00215091">
        <w:t>UWV signaleert dat Wajong</w:t>
      </w:r>
      <w:r w:rsidRPr="00215091">
        <w:noBreakHyphen/>
        <w:t xml:space="preserve">gerechtigden in de jaren 2014–2024 relatief vaak voorkomen onder uitkeringen die zijn beëindigd wegens detentie: 51% betrof Wajong. </w:t>
      </w:r>
      <w:r w:rsidRPr="00215091" w:rsidR="007C727E">
        <w:t>Bij detentie langer dan een maand wordt de Wajong</w:t>
      </w:r>
      <w:r w:rsidRPr="00215091" w:rsidR="007C727E">
        <w:noBreakHyphen/>
        <w:t>uitkering stopgezet. Na invrijheidsstelling kan herleving op eigen initiatief worden aangevraagd. In de praktijk zit er vaak aanzienlijke tijd tussen invrijheidsstelling en aanvraag.</w:t>
      </w:r>
      <w:r w:rsidRPr="00215091" w:rsidR="008F6E3F">
        <w:t xml:space="preserve"> </w:t>
      </w:r>
      <w:r w:rsidRPr="00215091" w:rsidR="00A67D1D">
        <w:t xml:space="preserve">Dit </w:t>
      </w:r>
      <w:proofErr w:type="spellStart"/>
      <w:r w:rsidRPr="00215091" w:rsidR="00A67D1D">
        <w:t>inkomensgat</w:t>
      </w:r>
      <w:proofErr w:type="spellEnd"/>
      <w:r w:rsidRPr="00215091" w:rsidR="00A67D1D">
        <w:t xml:space="preserve"> </w:t>
      </w:r>
      <w:r w:rsidRPr="00215091" w:rsidR="002911E7">
        <w:t xml:space="preserve">vergroot </w:t>
      </w:r>
      <w:r w:rsidRPr="00215091" w:rsidR="00A67D1D">
        <w:t>het risico op recidive.</w:t>
      </w:r>
      <w:r w:rsidRPr="00215091" w:rsidR="006E6D96">
        <w:t xml:space="preserve"> Schulden en een gebrek aan financiële stabiliteit </w:t>
      </w:r>
      <w:r w:rsidRPr="00215091" w:rsidR="002911E7">
        <w:t xml:space="preserve">zorgen </w:t>
      </w:r>
      <w:r w:rsidRPr="00215091" w:rsidR="006E6D96">
        <w:t xml:space="preserve">immers </w:t>
      </w:r>
      <w:r w:rsidRPr="00215091" w:rsidR="002911E7">
        <w:t xml:space="preserve">voor een toename van </w:t>
      </w:r>
      <w:r w:rsidRPr="00215091" w:rsidR="006E6D96">
        <w:t>de kans dat ex-gedetineerden opnieuw de fout in gaan.</w:t>
      </w:r>
      <w:r w:rsidRPr="00215091" w:rsidR="008F6E3F">
        <w:t xml:space="preserve"> </w:t>
      </w:r>
      <w:r w:rsidRPr="00215091" w:rsidR="00D14F2C">
        <w:t>In de</w:t>
      </w:r>
      <w:r w:rsidRPr="00215091" w:rsidR="00866252">
        <w:t xml:space="preserve"> pilot wordt de herleving al tijdens detentie aangevraagd, waarbij UWV de opgegeven einddatum controleert bij DJI om eventueel misbruik te voorkomen</w:t>
      </w:r>
      <w:r w:rsidRPr="00215091" w:rsidR="008F6E3F">
        <w:t xml:space="preserve">. </w:t>
      </w:r>
      <w:r w:rsidRPr="00215091" w:rsidR="00EF740C">
        <w:t>Zo wordt de periode tussen invrijheidsstelling en eerste betaling verkort, in</w:t>
      </w:r>
      <w:r w:rsidRPr="00215091" w:rsidR="008F6E3F">
        <w:t xml:space="preserve"> </w:t>
      </w:r>
      <w:r w:rsidRPr="00215091" w:rsidR="00203231">
        <w:t xml:space="preserve">de pilot </w:t>
      </w:r>
      <w:r w:rsidRPr="00215091" w:rsidR="00500EC9">
        <w:t xml:space="preserve">wordt gestreefd </w:t>
      </w:r>
      <w:r w:rsidRPr="00215091" w:rsidR="00203231">
        <w:t xml:space="preserve">naar een periode van 72 uur. </w:t>
      </w:r>
      <w:r w:rsidRPr="00215091" w:rsidR="00866252">
        <w:t>De Kamer wordt na afloop van de uitvoering van de pilot geïnformeerd over de resultaten en eventuele verdere opvolging.</w:t>
      </w:r>
      <w:bookmarkEnd w:id="6"/>
    </w:p>
    <w:bookmarkEnd w:id="5"/>
    <w:p w:rsidRPr="00215091" w:rsidR="00405D23" w:rsidP="007B756C" w:rsidRDefault="00405D23" w14:paraId="439C4EB7" w14:textId="366B07D7">
      <w:pPr>
        <w:numPr>
          <w:ilvl w:val="0"/>
          <w:numId w:val="15"/>
        </w:numPr>
        <w:spacing w:line="240" w:lineRule="exact"/>
        <w:rPr>
          <w:b/>
          <w:bCs/>
          <w:color w:val="auto"/>
        </w:rPr>
      </w:pPr>
      <w:r w:rsidRPr="00215091">
        <w:rPr>
          <w:b/>
          <w:bCs/>
          <w:color w:val="auto"/>
        </w:rPr>
        <w:t>(Jong)volwassen vrouwen in detentie</w:t>
      </w:r>
    </w:p>
    <w:p w:rsidRPr="00215091" w:rsidR="00EE447E" w:rsidP="007B756C" w:rsidRDefault="00EE447E" w14:paraId="036EC477" w14:textId="6D64E023">
      <w:pPr>
        <w:spacing w:line="240" w:lineRule="exact"/>
        <w:contextualSpacing/>
        <w:rPr>
          <w:b/>
          <w:bCs/>
        </w:rPr>
      </w:pPr>
      <w:r w:rsidRPr="00215091">
        <w:t xml:space="preserve">Naar aanleiding van een toezegging gedaan door mijn voorganger tijdens het debat over het Gevangeniswezen op 24 september 2025 en de aangenomen motie van </w:t>
      </w:r>
      <w:r w:rsidRPr="00215091">
        <w:rPr>
          <w:rFonts w:eastAsia="Aptos" w:cs="Times New Roman"/>
        </w:rPr>
        <w:t xml:space="preserve">2 april jl. van lid </w:t>
      </w:r>
      <w:proofErr w:type="spellStart"/>
      <w:r w:rsidRPr="00215091">
        <w:rPr>
          <w:rFonts w:eastAsia="Aptos" w:cs="Times New Roman"/>
        </w:rPr>
        <w:t>Abdi</w:t>
      </w:r>
      <w:proofErr w:type="spellEnd"/>
      <w:r w:rsidRPr="00215091">
        <w:rPr>
          <w:rFonts w:eastAsia="Aptos" w:cs="Times New Roman"/>
        </w:rPr>
        <w:t xml:space="preserve"> (PRO) informeer ik u hierbij </w:t>
      </w:r>
      <w:bookmarkStart w:name="_Hlk232165699" w:id="7"/>
      <w:r w:rsidRPr="00215091">
        <w:rPr>
          <w:rFonts w:eastAsia="Aptos" w:cs="Times New Roman"/>
        </w:rPr>
        <w:t xml:space="preserve">over hoe de aanbevelingen inzake </w:t>
      </w:r>
      <w:bookmarkStart w:name="_Hlk232423815" w:id="8"/>
      <w:r w:rsidRPr="00215091">
        <w:rPr>
          <w:rFonts w:eastAsia="Aptos" w:cs="Times New Roman"/>
        </w:rPr>
        <w:t>de sociale veiligheid in vrouweninrichtinge</w:t>
      </w:r>
      <w:bookmarkEnd w:id="8"/>
      <w:r w:rsidRPr="00215091">
        <w:rPr>
          <w:rFonts w:eastAsia="Aptos" w:cs="Times New Roman"/>
        </w:rPr>
        <w:t>n worden uitgevoerd</w:t>
      </w:r>
      <w:r w:rsidRPr="00215091" w:rsidR="0060121B">
        <w:rPr>
          <w:rFonts w:eastAsia="Aptos" w:cs="Times New Roman"/>
        </w:rPr>
        <w:t>. Hiermee doe ik de toezegging en motie af</w:t>
      </w:r>
      <w:r w:rsidRPr="00215091">
        <w:rPr>
          <w:rFonts w:eastAsia="Aptos" w:cs="Times New Roman"/>
        </w:rPr>
        <w:t xml:space="preserve">. Daarna ga ik in op de herbezinning </w:t>
      </w:r>
      <w:r w:rsidRPr="00215091" w:rsidR="006B2EA4">
        <w:rPr>
          <w:rFonts w:eastAsia="Aptos" w:cs="Times New Roman"/>
        </w:rPr>
        <w:t xml:space="preserve">op </w:t>
      </w:r>
      <w:r w:rsidRPr="00215091">
        <w:rPr>
          <w:rFonts w:eastAsia="Aptos" w:cs="Times New Roman"/>
        </w:rPr>
        <w:t xml:space="preserve">vrouwendetentie en medische zorg in detentie. </w:t>
      </w:r>
    </w:p>
    <w:bookmarkEnd w:id="7"/>
    <w:p w:rsidRPr="00215091" w:rsidR="00EE447E" w:rsidP="007B756C" w:rsidRDefault="00EE447E" w14:paraId="4B73CD91" w14:textId="77777777">
      <w:pPr>
        <w:spacing w:line="240" w:lineRule="exact"/>
        <w:rPr>
          <w:rFonts w:eastAsia="Aptos" w:cs="Times New Roman"/>
        </w:rPr>
      </w:pPr>
    </w:p>
    <w:p w:rsidRPr="00215091" w:rsidR="00EE447E" w:rsidP="007B756C" w:rsidRDefault="00EE447E" w14:paraId="34A20054" w14:textId="77777777">
      <w:pPr>
        <w:spacing w:line="240" w:lineRule="exact"/>
        <w:rPr>
          <w:rFonts w:eastAsia="Aptos" w:cs="Times New Roman"/>
          <w:i/>
          <w:iCs/>
        </w:rPr>
      </w:pPr>
      <w:r w:rsidRPr="00215091">
        <w:rPr>
          <w:rFonts w:eastAsia="Aptos" w:cs="Times New Roman"/>
          <w:i/>
          <w:iCs/>
        </w:rPr>
        <w:t xml:space="preserve">Onderzoeken sociale veiligheid in vrouweninrichtingen afgelopen jaren </w:t>
      </w:r>
    </w:p>
    <w:p w:rsidRPr="00215091" w:rsidR="002545C5" w:rsidP="007B756C" w:rsidRDefault="002545C5" w14:paraId="09B9FEFC" w14:textId="20EAA876">
      <w:pPr>
        <w:spacing w:line="240" w:lineRule="exact"/>
        <w:rPr>
          <w:rFonts w:eastAsia="Aptos" w:cs="Times New Roman"/>
        </w:rPr>
      </w:pPr>
      <w:r w:rsidRPr="00215091">
        <w:rPr>
          <w:rFonts w:eastAsia="Aptos" w:cs="Times New Roman"/>
        </w:rPr>
        <w:t xml:space="preserve">De afgelopen jaren zijn meerdere onderzoeken uitgevoerd naar grensoverschrijdend gedrag en sociale veiligheid binnen het gevangeniswezen. </w:t>
      </w:r>
      <w:r w:rsidRPr="00215091" w:rsidR="002576F9">
        <w:rPr>
          <w:rFonts w:eastAsia="Aptos" w:cs="Times New Roman"/>
        </w:rPr>
        <w:t xml:space="preserve">Specifiek gericht op de vrouweninrichting deed de </w:t>
      </w:r>
      <w:r w:rsidRPr="00215091">
        <w:rPr>
          <w:rFonts w:eastAsia="Aptos" w:cs="Times New Roman"/>
        </w:rPr>
        <w:t xml:space="preserve">Inspectie Justitie en Veiligheid </w:t>
      </w:r>
      <w:r w:rsidRPr="00215091" w:rsidR="002576F9">
        <w:rPr>
          <w:rFonts w:eastAsia="Aptos" w:cs="Times New Roman"/>
        </w:rPr>
        <w:t xml:space="preserve">in 2023 </w:t>
      </w:r>
      <w:r w:rsidRPr="00215091">
        <w:rPr>
          <w:rFonts w:eastAsia="Aptos" w:cs="Times New Roman"/>
        </w:rPr>
        <w:t xml:space="preserve">onderzoek naar niet-integer gedrag, waaronder seksueel grensoverschrijdend gedrag, </w:t>
      </w:r>
      <w:r w:rsidRPr="00215091" w:rsidR="005927EA">
        <w:rPr>
          <w:rFonts w:eastAsia="Aptos" w:cs="Times New Roman"/>
        </w:rPr>
        <w:t xml:space="preserve">in </w:t>
      </w:r>
      <w:r w:rsidRPr="00215091">
        <w:rPr>
          <w:rFonts w:eastAsia="Aptos" w:cs="Times New Roman"/>
        </w:rPr>
        <w:t xml:space="preserve">PI Nieuwersluis. Daarnaast hebben de Regeringscommissaris seksueel grensoverschrijdend gedrag (RCGOG), de Raad voor de Strafrechtstoepassing en Jeugdbescherming (RSJ) en de Universiteit Leiden onderzoek verricht naar deze thema’s. </w:t>
      </w:r>
      <w:r w:rsidRPr="00215091" w:rsidR="0060121B">
        <w:rPr>
          <w:rFonts w:eastAsia="Aptos" w:cs="Times New Roman"/>
        </w:rPr>
        <w:t xml:space="preserve">In diverse Kamerbrieven is uw Kamer over deze onderzoeken en de opvolging hiervan geïnformeerd. </w:t>
      </w:r>
      <w:r w:rsidRPr="00215091" w:rsidR="00A14045">
        <w:rPr>
          <w:rFonts w:eastAsia="Aptos" w:cs="Times New Roman"/>
        </w:rPr>
        <w:t xml:space="preserve">Hieronder ga ik in op een aantal openstaande punten en/of vervolgacties. </w:t>
      </w:r>
    </w:p>
    <w:p w:rsidRPr="00215091" w:rsidR="00EE447E" w:rsidP="007B756C" w:rsidRDefault="00EE447E" w14:paraId="261ED0C2" w14:textId="77777777">
      <w:pPr>
        <w:spacing w:line="240" w:lineRule="exact"/>
        <w:rPr>
          <w:rFonts w:eastAsia="Aptos" w:cs="Times New Roman"/>
        </w:rPr>
      </w:pPr>
    </w:p>
    <w:p w:rsidRPr="00215091" w:rsidR="00E80B83" w:rsidP="007B756C" w:rsidRDefault="00EE447E" w14:paraId="28F905A2" w14:textId="176A8293">
      <w:pPr>
        <w:spacing w:line="240" w:lineRule="exact"/>
        <w:rPr>
          <w:rFonts w:eastAsia="Aptos" w:cs="Times New Roman"/>
          <w:i/>
          <w:iCs/>
        </w:rPr>
      </w:pPr>
      <w:r w:rsidRPr="00215091">
        <w:rPr>
          <w:rFonts w:eastAsia="Aptos" w:cs="Times New Roman"/>
          <w:i/>
          <w:iCs/>
        </w:rPr>
        <w:t xml:space="preserve">Voortgang maatregelen </w:t>
      </w:r>
    </w:p>
    <w:p w:rsidRPr="00215091" w:rsidR="007F2A95" w:rsidP="00752082" w:rsidRDefault="00061890" w14:paraId="46A471F6" w14:textId="49916DCE">
      <w:pPr>
        <w:pStyle w:val="Lijstalinea"/>
        <w:numPr>
          <w:ilvl w:val="0"/>
          <w:numId w:val="18"/>
        </w:numPr>
        <w:spacing w:line="240" w:lineRule="exact"/>
        <w:rPr>
          <w:rFonts w:eastAsia="Aptos" w:cs="Times New Roman"/>
        </w:rPr>
      </w:pPr>
      <w:bookmarkStart w:name="_Hlk232500919" w:id="9"/>
      <w:r w:rsidRPr="00215091">
        <w:rPr>
          <w:rFonts w:eastAsia="Aptos" w:cs="Times New Roman"/>
        </w:rPr>
        <w:t>Advies</w:t>
      </w:r>
      <w:r w:rsidRPr="00215091" w:rsidR="00635550">
        <w:rPr>
          <w:rFonts w:eastAsia="Aptos" w:cs="Times New Roman"/>
        </w:rPr>
        <w:t xml:space="preserve"> van de inspectie </w:t>
      </w:r>
      <w:r w:rsidRPr="00215091" w:rsidR="007B756C">
        <w:rPr>
          <w:rFonts w:eastAsia="Aptos" w:cs="Times New Roman"/>
        </w:rPr>
        <w:t xml:space="preserve">van </w:t>
      </w:r>
      <w:proofErr w:type="spellStart"/>
      <w:r w:rsidRPr="00215091" w:rsidR="007B756C">
        <w:rPr>
          <w:rFonts w:eastAsia="Aptos" w:cs="Times New Roman"/>
        </w:rPr>
        <w:t>JenV</w:t>
      </w:r>
      <w:proofErr w:type="spellEnd"/>
      <w:r w:rsidRPr="00215091" w:rsidR="007B756C">
        <w:rPr>
          <w:rFonts w:eastAsia="Aptos" w:cs="Times New Roman"/>
        </w:rPr>
        <w:t xml:space="preserve"> </w:t>
      </w:r>
      <w:r w:rsidRPr="00215091" w:rsidR="00614112">
        <w:rPr>
          <w:rFonts w:eastAsia="Aptos" w:cs="Times New Roman"/>
        </w:rPr>
        <w:t xml:space="preserve">en RCGOG </w:t>
      </w:r>
      <w:r w:rsidRPr="00215091" w:rsidR="007F2A95">
        <w:rPr>
          <w:rFonts w:eastAsia="Aptos" w:cs="Times New Roman"/>
        </w:rPr>
        <w:t xml:space="preserve">over het inrichten van een </w:t>
      </w:r>
      <w:r w:rsidRPr="00215091" w:rsidR="00F17E0A">
        <w:rPr>
          <w:rFonts w:eastAsia="Aptos" w:cs="Times New Roman"/>
        </w:rPr>
        <w:t>meldpunt</w:t>
      </w:r>
      <w:r w:rsidRPr="00215091" w:rsidR="007F2A95">
        <w:rPr>
          <w:rFonts w:eastAsia="Aptos" w:cs="Times New Roman"/>
        </w:rPr>
        <w:t xml:space="preserve"> waar vrouwelijke gedetineerden een melding kunnen doen zonder medeweten van afdelingspersoneel:</w:t>
      </w:r>
      <w:r w:rsidRPr="00215091" w:rsidR="00A14045">
        <w:rPr>
          <w:rFonts w:eastAsia="Aptos" w:cs="Times New Roman"/>
        </w:rPr>
        <w:t xml:space="preserve"> i</w:t>
      </w:r>
      <w:r w:rsidRPr="00215091" w:rsidR="00EE447E">
        <w:rPr>
          <w:rFonts w:eastAsia="Aptos" w:cs="Times New Roman"/>
        </w:rPr>
        <w:t xml:space="preserve">n augustus 2025 is  </w:t>
      </w:r>
      <w:r w:rsidRPr="00215091" w:rsidR="00635550">
        <w:rPr>
          <w:rFonts w:eastAsia="Aptos" w:cs="Times New Roman"/>
        </w:rPr>
        <w:t xml:space="preserve">door DJI </w:t>
      </w:r>
      <w:r w:rsidRPr="00215091" w:rsidR="00EE447E">
        <w:rPr>
          <w:rFonts w:eastAsia="Aptos" w:cs="Times New Roman"/>
        </w:rPr>
        <w:t xml:space="preserve">een audit uitgevoerd naar het </w:t>
      </w:r>
      <w:r w:rsidRPr="00215091" w:rsidR="00F17E0A">
        <w:rPr>
          <w:rFonts w:eastAsia="Aptos" w:cs="Times New Roman"/>
        </w:rPr>
        <w:t>aanstellen van een functionaris - de</w:t>
      </w:r>
      <w:r w:rsidRPr="00215091" w:rsidR="00EE447E">
        <w:rPr>
          <w:rFonts w:eastAsia="Aptos" w:cs="Times New Roman"/>
        </w:rPr>
        <w:t xml:space="preserve"> portefeuillehouder sociale veiligheid</w:t>
      </w:r>
      <w:r w:rsidRPr="00215091" w:rsidR="00F17E0A">
        <w:rPr>
          <w:rFonts w:eastAsia="Aptos" w:cs="Times New Roman"/>
        </w:rPr>
        <w:t>-</w:t>
      </w:r>
      <w:r w:rsidRPr="00215091" w:rsidR="00EE447E">
        <w:rPr>
          <w:rFonts w:eastAsia="Aptos" w:cs="Times New Roman"/>
        </w:rPr>
        <w:t xml:space="preserve"> in de inrichtingen. Uit de audit bleek dat deze rol in alle vrouweninrichtingen is ingevuld en dat de benaderbaarheid en meldingsbereidheid als positief werden beoordeeld: justitiabelen </w:t>
      </w:r>
      <w:r w:rsidRPr="00215091" w:rsidR="004A6A94">
        <w:rPr>
          <w:rFonts w:eastAsia="Aptos" w:cs="Times New Roman"/>
        </w:rPr>
        <w:t xml:space="preserve">gaven middels interviews aan dat zij </w:t>
      </w:r>
      <w:r w:rsidRPr="00215091" w:rsidR="00EE447E">
        <w:rPr>
          <w:rFonts w:eastAsia="Aptos" w:cs="Times New Roman"/>
        </w:rPr>
        <w:t xml:space="preserve">deze functionaris </w:t>
      </w:r>
      <w:r w:rsidRPr="00215091" w:rsidR="004A6A94">
        <w:rPr>
          <w:rFonts w:eastAsia="Aptos" w:cs="Times New Roman"/>
        </w:rPr>
        <w:t xml:space="preserve">weten </w:t>
      </w:r>
      <w:r w:rsidRPr="00215091" w:rsidR="00EE447E">
        <w:rPr>
          <w:rFonts w:eastAsia="Aptos" w:cs="Times New Roman"/>
        </w:rPr>
        <w:t>te vinden</w:t>
      </w:r>
      <w:r w:rsidRPr="00215091" w:rsidR="004A6A94">
        <w:rPr>
          <w:rFonts w:eastAsia="Aptos" w:cs="Times New Roman"/>
        </w:rPr>
        <w:t xml:space="preserve">, dat </w:t>
      </w:r>
      <w:r w:rsidRPr="00215091" w:rsidR="00EE447E">
        <w:rPr>
          <w:rFonts w:eastAsia="Aptos" w:cs="Times New Roman"/>
        </w:rPr>
        <w:t>deze zichtbaar en benaderbaar</w:t>
      </w:r>
      <w:r w:rsidRPr="00215091" w:rsidR="004A6A94">
        <w:rPr>
          <w:rFonts w:eastAsia="Aptos" w:cs="Times New Roman"/>
        </w:rPr>
        <w:t xml:space="preserve"> is en dat zij zich veilig voelen om meldingen te doen</w:t>
      </w:r>
      <w:r w:rsidRPr="00215091" w:rsidR="00EE447E">
        <w:rPr>
          <w:rFonts w:eastAsia="Aptos" w:cs="Times New Roman"/>
        </w:rPr>
        <w:t xml:space="preserve">. Eind 2026 volgt een vervolgaudit die nader ingaat op de werking van de portefeuillehouder sociale veiligheid – ook in </w:t>
      </w:r>
      <w:r w:rsidRPr="00215091" w:rsidR="00CD615A">
        <w:rPr>
          <w:rFonts w:eastAsia="Aptos" w:cs="Times New Roman"/>
        </w:rPr>
        <w:t xml:space="preserve">relatie </w:t>
      </w:r>
      <w:r w:rsidRPr="00215091" w:rsidR="00EE447E">
        <w:rPr>
          <w:rFonts w:eastAsia="Aptos" w:cs="Times New Roman"/>
        </w:rPr>
        <w:t xml:space="preserve">tot ingerichte alternatieven zoals een vertrouwenspersoon. De </w:t>
      </w:r>
      <w:r w:rsidRPr="00215091" w:rsidR="00EE447E">
        <w:rPr>
          <w:rFonts w:eastAsia="Aptos" w:cs="Times New Roman"/>
        </w:rPr>
        <w:lastRenderedPageBreak/>
        <w:t xml:space="preserve">resultaten van de vervolgaudit worden verwacht in de eerste helft van 2027. Uw Kamer wordt daar over geïnformeerd. </w:t>
      </w:r>
    </w:p>
    <w:bookmarkEnd w:id="9"/>
    <w:p w:rsidRPr="00215091" w:rsidR="00D96804" w:rsidP="007B756C" w:rsidRDefault="00A14045" w14:paraId="0D0BF4BD" w14:textId="7605777C">
      <w:pPr>
        <w:pStyle w:val="Lijstalinea"/>
        <w:numPr>
          <w:ilvl w:val="0"/>
          <w:numId w:val="18"/>
        </w:numPr>
        <w:spacing w:line="240" w:lineRule="exact"/>
        <w:rPr>
          <w:rFonts w:eastAsia="Aptos" w:cs="Times New Roman"/>
        </w:rPr>
      </w:pPr>
      <w:r w:rsidRPr="00215091">
        <w:rPr>
          <w:rFonts w:eastAsia="Aptos" w:cs="Times New Roman"/>
        </w:rPr>
        <w:t xml:space="preserve">Aanbevelingen inzake Bureau Integriteit </w:t>
      </w:r>
      <w:r w:rsidRPr="00215091" w:rsidR="00A85D43">
        <w:rPr>
          <w:rFonts w:eastAsia="Aptos" w:cs="Times New Roman"/>
        </w:rPr>
        <w:t xml:space="preserve">(BI) </w:t>
      </w:r>
      <w:r w:rsidRPr="00215091">
        <w:rPr>
          <w:rFonts w:eastAsia="Aptos" w:cs="Times New Roman"/>
        </w:rPr>
        <w:t xml:space="preserve">van DJI: er waren nog twee openstaande punten naar aanleiding van het advies van de RCGOG. </w:t>
      </w:r>
      <w:r w:rsidRPr="00215091" w:rsidR="00EE447E">
        <w:rPr>
          <w:rFonts w:eastAsia="Aptos" w:cs="Times New Roman"/>
        </w:rPr>
        <w:t xml:space="preserve">Dit betrof de aanbeveling om te overwegen dat gedetineerden ook direct melding kunnen doen bij BI en om BI de bevoegdheid te geven om zonder opdracht van een diensthoofd onderzoek te kunnen doen. </w:t>
      </w:r>
      <w:r w:rsidRPr="00215091" w:rsidR="006B2EA4">
        <w:rPr>
          <w:rFonts w:eastAsia="Aptos" w:cs="Times New Roman"/>
        </w:rPr>
        <w:t>Na een interne verkenning heeft DJI besloten d</w:t>
      </w:r>
      <w:r w:rsidRPr="00215091" w:rsidR="00EE447E">
        <w:rPr>
          <w:rFonts w:eastAsia="Aptos" w:cs="Times New Roman"/>
        </w:rPr>
        <w:t>eze aanbevelingen niet over</w:t>
      </w:r>
      <w:r w:rsidRPr="00215091" w:rsidR="006B2EA4">
        <w:rPr>
          <w:rFonts w:eastAsia="Aptos" w:cs="Times New Roman"/>
        </w:rPr>
        <w:t xml:space="preserve"> te nemen</w:t>
      </w:r>
      <w:r w:rsidRPr="00215091" w:rsidR="00EE447E">
        <w:rPr>
          <w:rFonts w:eastAsia="Aptos" w:cs="Times New Roman"/>
        </w:rPr>
        <w:t xml:space="preserve">. Op dit moment kunnen leidinggevenden en medewerkers melden bij BI. Naar aanleiding van het advies van de </w:t>
      </w:r>
      <w:r w:rsidRPr="00215091" w:rsidR="00EE447E">
        <w:t>RCGOG is het reeds aanvullend mogelijk gemaakt dat</w:t>
      </w:r>
      <w:r w:rsidRPr="00215091" w:rsidR="006D6F83">
        <w:t xml:space="preserve"> de Commissie van Toezicht (</w:t>
      </w:r>
      <w:proofErr w:type="spellStart"/>
      <w:r w:rsidRPr="00215091" w:rsidR="00EE447E">
        <w:t>CvT’s</w:t>
      </w:r>
      <w:proofErr w:type="spellEnd"/>
      <w:r w:rsidRPr="00215091" w:rsidR="006D6F83">
        <w:t>)</w:t>
      </w:r>
      <w:r w:rsidRPr="00215091" w:rsidR="00EE447E">
        <w:t xml:space="preserve"> kunnen melden bij BI. Gedetineerden en advocaten kunnen eventuele meldingen bij de </w:t>
      </w:r>
      <w:proofErr w:type="spellStart"/>
      <w:r w:rsidRPr="00215091" w:rsidR="00EE447E">
        <w:t>CvT</w:t>
      </w:r>
      <w:proofErr w:type="spellEnd"/>
      <w:r w:rsidRPr="00215091" w:rsidR="00EE447E">
        <w:t xml:space="preserve"> doen</w:t>
      </w:r>
      <w:r w:rsidRPr="00215091" w:rsidR="007B756C">
        <w:t>.</w:t>
      </w:r>
      <w:r w:rsidRPr="00215091" w:rsidR="00EE447E">
        <w:t xml:space="preserve"> Daarmee staat er altijd een gepaste meldroute open. Indien BI een melding </w:t>
      </w:r>
      <w:r w:rsidRPr="00215091" w:rsidR="006418F6">
        <w:t>onderzoek waardig</w:t>
      </w:r>
      <w:r w:rsidRPr="00215091" w:rsidR="00EE447E">
        <w:t xml:space="preserve"> vindt, maar het diensthoofd geen opdracht wil geven, dan kan geëscaleerd worden naar de dienstleiding of de directeur-generaal DJI. Het zou daarom beperkte toegevoegde waarde hebben om te regelen dat BI onderzoek kan doen zonder een opdracht. Bovendien zou dat grote gevolgen hebben voor de inrichting van het BI. </w:t>
      </w:r>
    </w:p>
    <w:p w:rsidRPr="00215091" w:rsidR="00004E05" w:rsidP="007B756C" w:rsidRDefault="00004E05" w14:paraId="7939979F" w14:textId="7663443A">
      <w:pPr>
        <w:pStyle w:val="Lijstalinea"/>
        <w:spacing w:line="240" w:lineRule="exact"/>
        <w:rPr>
          <w:rFonts w:eastAsia="Aptos" w:cs="Times New Roman"/>
        </w:rPr>
      </w:pPr>
    </w:p>
    <w:p w:rsidRPr="00215091" w:rsidR="00EE447E" w:rsidP="007B756C" w:rsidRDefault="00EE447E" w14:paraId="3504D0C5" w14:textId="302A9BD1">
      <w:pPr>
        <w:spacing w:line="240" w:lineRule="exact"/>
        <w:rPr>
          <w:i/>
          <w:iCs/>
        </w:rPr>
      </w:pPr>
      <w:bookmarkStart w:name="_Hlk233026925" w:id="10"/>
      <w:r w:rsidRPr="00215091">
        <w:rPr>
          <w:i/>
          <w:iCs/>
        </w:rPr>
        <w:t>Herbezinning vrouwendetentie</w:t>
      </w:r>
      <w:r w:rsidRPr="00215091" w:rsidR="007C3A22">
        <w:rPr>
          <w:i/>
          <w:iCs/>
        </w:rPr>
        <w:t xml:space="preserve"> </w:t>
      </w:r>
    </w:p>
    <w:p w:rsidRPr="00215091" w:rsidR="00040203" w:rsidP="007B756C" w:rsidRDefault="009A0BA8" w14:paraId="7F6664ED" w14:textId="54B4D4DE">
      <w:pPr>
        <w:spacing w:line="240" w:lineRule="exact"/>
        <w:contextualSpacing/>
        <w:rPr>
          <w:rFonts w:eastAsia="Aptos" w:cs="Times New Roman"/>
        </w:rPr>
      </w:pPr>
      <w:r w:rsidRPr="00215091">
        <w:rPr>
          <w:rFonts w:eastAsia="Aptos" w:cs="Times New Roman"/>
        </w:rPr>
        <w:t xml:space="preserve">Mede naar aanleiding van </w:t>
      </w:r>
      <w:r w:rsidRPr="00215091" w:rsidR="002E2807">
        <w:rPr>
          <w:rFonts w:eastAsia="Aptos" w:cs="Times New Roman"/>
        </w:rPr>
        <w:t>hierboven</w:t>
      </w:r>
      <w:r w:rsidRPr="00215091" w:rsidR="00DB2255">
        <w:rPr>
          <w:rFonts w:eastAsia="Aptos" w:cs="Times New Roman"/>
        </w:rPr>
        <w:t xml:space="preserve"> </w:t>
      </w:r>
      <w:r w:rsidRPr="00215091" w:rsidR="002E2807">
        <w:rPr>
          <w:rFonts w:eastAsia="Aptos" w:cs="Times New Roman"/>
        </w:rPr>
        <w:t>genoemde</w:t>
      </w:r>
      <w:r w:rsidRPr="00215091">
        <w:rPr>
          <w:rFonts w:eastAsia="Aptos" w:cs="Times New Roman"/>
        </w:rPr>
        <w:t xml:space="preserve"> onderzoeken is eerder aan uw Kamer gemeld dat er</w:t>
      </w:r>
      <w:r w:rsidRPr="00215091" w:rsidR="009E7289">
        <w:rPr>
          <w:rFonts w:eastAsia="Aptos" w:cs="Times New Roman"/>
        </w:rPr>
        <w:t xml:space="preserve"> een fundamentele herbezinning </w:t>
      </w:r>
      <w:r w:rsidRPr="00215091" w:rsidR="00815556">
        <w:rPr>
          <w:rFonts w:eastAsia="Aptos" w:cs="Times New Roman"/>
        </w:rPr>
        <w:t xml:space="preserve">nodig </w:t>
      </w:r>
      <w:r w:rsidRPr="00215091" w:rsidR="009E7289">
        <w:rPr>
          <w:rFonts w:eastAsia="Aptos" w:cs="Times New Roman"/>
        </w:rPr>
        <w:t>is op vrouwendetentie</w:t>
      </w:r>
      <w:r w:rsidRPr="00215091" w:rsidR="0099535C">
        <w:rPr>
          <w:rFonts w:eastAsia="Aptos" w:cs="Times New Roman"/>
        </w:rPr>
        <w:t xml:space="preserve"> omdat </w:t>
      </w:r>
      <w:r w:rsidRPr="00215091" w:rsidR="00EE447E">
        <w:rPr>
          <w:rFonts w:eastAsia="Aptos" w:cs="Times New Roman"/>
        </w:rPr>
        <w:t>detentie voor vrouwen te zeer een afgeleide is van detentie voor mannen en daarmee onvoldoende recht doet aan de specifieke kenmerken en behoeften van vrouwelijke gedetineerden</w:t>
      </w:r>
      <w:r w:rsidRPr="00215091" w:rsidR="0099535C">
        <w:rPr>
          <w:rStyle w:val="Voetnootmarkering"/>
          <w:rFonts w:eastAsia="Aptos" w:cs="Times New Roman"/>
        </w:rPr>
        <w:footnoteReference w:id="4"/>
      </w:r>
      <w:r w:rsidRPr="00215091" w:rsidR="0099535C">
        <w:rPr>
          <w:rFonts w:eastAsia="Aptos" w:cs="Times New Roman"/>
        </w:rPr>
        <w:t>.</w:t>
      </w:r>
      <w:r w:rsidRPr="00215091" w:rsidR="00EE447E">
        <w:rPr>
          <w:rFonts w:eastAsia="Aptos" w:cs="Times New Roman"/>
        </w:rPr>
        <w:t xml:space="preserve"> </w:t>
      </w:r>
    </w:p>
    <w:p w:rsidRPr="00215091" w:rsidR="00040203" w:rsidP="007B756C" w:rsidRDefault="00040203" w14:paraId="24D0DDB5" w14:textId="77777777">
      <w:pPr>
        <w:spacing w:line="240" w:lineRule="exact"/>
        <w:contextualSpacing/>
        <w:rPr>
          <w:rFonts w:eastAsia="Aptos" w:cs="Times New Roman"/>
        </w:rPr>
      </w:pPr>
    </w:p>
    <w:p w:rsidRPr="00215091" w:rsidR="009A0BA8" w:rsidP="007B756C" w:rsidRDefault="009E7289" w14:paraId="7D56B930" w14:textId="2DAC3CF5">
      <w:pPr>
        <w:spacing w:line="240" w:lineRule="exact"/>
        <w:contextualSpacing/>
        <w:rPr>
          <w:rFonts w:eastAsia="Aptos" w:cs="Times New Roman"/>
        </w:rPr>
      </w:pPr>
      <w:r w:rsidRPr="00215091">
        <w:rPr>
          <w:rFonts w:eastAsia="Aptos" w:cs="Times New Roman"/>
        </w:rPr>
        <w:t xml:space="preserve">DJI heeft </w:t>
      </w:r>
      <w:r w:rsidRPr="00215091" w:rsidR="00040203">
        <w:rPr>
          <w:rFonts w:eastAsia="Aptos" w:cs="Times New Roman"/>
        </w:rPr>
        <w:t xml:space="preserve">in het afgelopen jaar twee </w:t>
      </w:r>
      <w:r w:rsidRPr="00215091">
        <w:rPr>
          <w:rFonts w:eastAsia="Aptos" w:cs="Times New Roman"/>
        </w:rPr>
        <w:t xml:space="preserve">symposia georganiseerd </w:t>
      </w:r>
      <w:r w:rsidRPr="00215091" w:rsidR="009A0BA8">
        <w:rPr>
          <w:rFonts w:eastAsia="Aptos" w:cs="Times New Roman"/>
        </w:rPr>
        <w:t xml:space="preserve">met een grote groep interne en externe deskundigen, ketenpartners en ervaringsdeskundige vrouwen. De </w:t>
      </w:r>
      <w:r w:rsidRPr="00215091" w:rsidR="00321CAB">
        <w:rPr>
          <w:rFonts w:eastAsia="Aptos" w:cs="Times New Roman"/>
        </w:rPr>
        <w:t xml:space="preserve">opbrengst hiervan </w:t>
      </w:r>
      <w:r w:rsidRPr="00215091" w:rsidR="009A7F93">
        <w:rPr>
          <w:rFonts w:eastAsia="Aptos" w:cs="Times New Roman"/>
        </w:rPr>
        <w:t xml:space="preserve">wordt meegenomen in de ontwikkeling van een </w:t>
      </w:r>
      <w:r w:rsidRPr="00215091" w:rsidR="009A0BA8">
        <w:rPr>
          <w:rFonts w:eastAsia="Aptos" w:cs="Times New Roman"/>
        </w:rPr>
        <w:t xml:space="preserve">handreiking </w:t>
      </w:r>
      <w:r w:rsidRPr="00215091">
        <w:rPr>
          <w:rFonts w:eastAsia="Aptos" w:cs="Times New Roman"/>
        </w:rPr>
        <w:t>voor v</w:t>
      </w:r>
      <w:r w:rsidRPr="00215091" w:rsidR="009A0BA8">
        <w:rPr>
          <w:rFonts w:eastAsia="Aptos" w:cs="Times New Roman"/>
        </w:rPr>
        <w:t>rouwen in detentie</w:t>
      </w:r>
      <w:r w:rsidRPr="00215091">
        <w:rPr>
          <w:rFonts w:eastAsia="Aptos" w:cs="Times New Roman"/>
        </w:rPr>
        <w:t xml:space="preserve">. </w:t>
      </w:r>
      <w:r w:rsidRPr="00215091" w:rsidR="009A0BA8">
        <w:rPr>
          <w:rFonts w:eastAsia="Aptos" w:cs="Times New Roman"/>
        </w:rPr>
        <w:t xml:space="preserve">De handreiking biedt handvatten, tools en aanbevelingen aan medewerkers en inrichtingen om gendersensitief te werken. Met de handreiking wordt ook invulling gegeven aan de aanbevelingen van de RCGOG die zien op de omgangscultuur en de balans tussen professionele afstand en nabijheid binnen de vrouwendetentie. </w:t>
      </w:r>
      <w:r w:rsidRPr="00215091" w:rsidR="00B110ED">
        <w:rPr>
          <w:rFonts w:eastAsia="Aptos" w:cs="Times New Roman"/>
        </w:rPr>
        <w:t xml:space="preserve">Het streven is om de handreiking in de tweede helft van 2026 gereed te hebben. Op de lange termijn kan de herbezinning leiden tot een wijziging van het detentieconcept voor gedetineerde vrouwen. </w:t>
      </w:r>
      <w:bookmarkStart w:name="_Hlk232424728" w:id="11"/>
    </w:p>
    <w:bookmarkEnd w:id="11"/>
    <w:p w:rsidRPr="00215091" w:rsidR="009A0BA8" w:rsidP="009A0BA8" w:rsidRDefault="009A0BA8" w14:paraId="320F3DBA" w14:textId="030B6EE3">
      <w:pPr>
        <w:rPr>
          <w:rFonts w:eastAsia="Aptos" w:cs="Times New Roman"/>
        </w:rPr>
      </w:pPr>
    </w:p>
    <w:p w:rsidRPr="00215091" w:rsidR="00D10DA8" w:rsidP="00CD3997" w:rsidRDefault="007F4D87" w14:paraId="4548CFAA" w14:textId="1B38C364">
      <w:pPr>
        <w:rPr>
          <w:rFonts w:eastAsia="Aptos" w:cs="Times New Roman"/>
          <w:i/>
          <w:iCs/>
        </w:rPr>
      </w:pPr>
      <w:r w:rsidRPr="00215091">
        <w:rPr>
          <w:rFonts w:eastAsia="Aptos" w:cs="Times New Roman"/>
        </w:rPr>
        <w:t xml:space="preserve">Het onderzoek van Universiteit Leiden </w:t>
      </w:r>
      <w:r w:rsidRPr="00215091" w:rsidR="00D96804">
        <w:rPr>
          <w:rFonts w:eastAsia="Aptos" w:cs="Times New Roman"/>
        </w:rPr>
        <w:t xml:space="preserve">heeft aangetoond </w:t>
      </w:r>
      <w:r w:rsidRPr="00215091">
        <w:rPr>
          <w:rFonts w:eastAsia="Aptos" w:cs="Times New Roman"/>
        </w:rPr>
        <w:t xml:space="preserve">dat in een gesloten gesprekscultuur ook (seksueel) grensoverschrijdend gedrag niet goed herkend wordt of bespreekbaar is. </w:t>
      </w:r>
      <w:r w:rsidRPr="00215091" w:rsidR="00081C79">
        <w:rPr>
          <w:rFonts w:eastAsia="Aptos" w:cs="Times New Roman"/>
        </w:rPr>
        <w:t xml:space="preserve">Deze bevinding werd ook herkend door behandelaren in de Penitentiair Psychiatrische Centra (PPC). Naar aanleiding van de aanbeveling van Universiteit Leiden om (praten over) seksualiteit in detentie te normaliseren, voert DJI op een aantal vrouwen- en PPC-afdelingen een pilot uit in het kader van seksuele gezondheid. </w:t>
      </w:r>
      <w:r w:rsidRPr="00215091" w:rsidR="00EE447E">
        <w:rPr>
          <w:rFonts w:eastAsia="Aptos" w:cs="Times New Roman"/>
        </w:rPr>
        <w:t xml:space="preserve">De pilot is bedoeld om seksuele gezondheid en een open gesprekscultuur te bevorderen. </w:t>
      </w:r>
      <w:r w:rsidRPr="00215091" w:rsidR="00240AAA">
        <w:rPr>
          <w:rFonts w:eastAsia="Aptos" w:cs="Times New Roman"/>
        </w:rPr>
        <w:t xml:space="preserve">Onderdeel van de pilot is het toestaan van een beperkte selectie aan hulpmiddelen binnen de veiligheids- en hygiënekaders. </w:t>
      </w:r>
    </w:p>
    <w:bookmarkEnd w:id="10"/>
    <w:p w:rsidRPr="00215091" w:rsidR="00D10DA8" w:rsidP="00CD3997" w:rsidRDefault="00D10DA8" w14:paraId="3F1D7BBD" w14:textId="77777777">
      <w:pPr>
        <w:contextualSpacing/>
        <w:rPr>
          <w:rFonts w:eastAsia="Aptos" w:cs="Times New Roman"/>
          <w:i/>
          <w:iCs/>
        </w:rPr>
      </w:pPr>
    </w:p>
    <w:p w:rsidRPr="00215091" w:rsidR="009461DB" w:rsidRDefault="009461DB" w14:paraId="0C546AED" w14:textId="77777777">
      <w:pPr>
        <w:spacing w:line="240" w:lineRule="auto"/>
        <w:rPr>
          <w:rFonts w:eastAsia="Aptos" w:cs="Times New Roman"/>
          <w:i/>
          <w:iCs/>
        </w:rPr>
      </w:pPr>
      <w:r w:rsidRPr="00215091">
        <w:rPr>
          <w:rFonts w:eastAsia="Aptos" w:cs="Times New Roman"/>
          <w:i/>
          <w:iCs/>
        </w:rPr>
        <w:br w:type="page"/>
      </w:r>
    </w:p>
    <w:p w:rsidRPr="00215091" w:rsidR="00D10DA8" w:rsidP="00CD3997" w:rsidRDefault="00D10DA8" w14:paraId="2BA2027E" w14:textId="59FAF9F7">
      <w:pPr>
        <w:contextualSpacing/>
        <w:rPr>
          <w:rFonts w:eastAsia="Aptos" w:cs="Times New Roman"/>
          <w:i/>
          <w:iCs/>
        </w:rPr>
      </w:pPr>
      <w:r w:rsidRPr="00215091">
        <w:rPr>
          <w:rFonts w:eastAsia="Aptos" w:cs="Times New Roman"/>
          <w:i/>
          <w:iCs/>
        </w:rPr>
        <w:lastRenderedPageBreak/>
        <w:t>M</w:t>
      </w:r>
      <w:r w:rsidRPr="00215091" w:rsidR="001172EA">
        <w:rPr>
          <w:rFonts w:eastAsia="Aptos" w:cs="Times New Roman"/>
          <w:i/>
          <w:iCs/>
        </w:rPr>
        <w:t>edische zorg</w:t>
      </w:r>
    </w:p>
    <w:p w:rsidRPr="00215091" w:rsidR="006F7AA0" w:rsidRDefault="001172EA" w14:paraId="33C87FB6" w14:textId="08FD1E7F">
      <w:pPr>
        <w:spacing w:line="240" w:lineRule="auto"/>
        <w:rPr>
          <w:b/>
          <w:bCs/>
          <w:color w:val="000000" w:themeColor="text1"/>
        </w:rPr>
      </w:pPr>
      <w:r w:rsidRPr="00215091">
        <w:rPr>
          <w:rFonts w:eastAsia="Aptos" w:cs="Times New Roman"/>
        </w:rPr>
        <w:t>I</w:t>
      </w:r>
      <w:r w:rsidRPr="00215091" w:rsidR="00AE54F5">
        <w:rPr>
          <w:rFonts w:eastAsia="Aptos" w:cs="Times New Roman"/>
        </w:rPr>
        <w:t xml:space="preserve">n </w:t>
      </w:r>
      <w:r w:rsidRPr="00215091" w:rsidR="00EE447E">
        <w:rPr>
          <w:rFonts w:eastAsia="Aptos" w:cs="Times New Roman"/>
        </w:rPr>
        <w:t>de vorige voortgangsbrief</w:t>
      </w:r>
      <w:r w:rsidRPr="00215091" w:rsidR="009D1FEE">
        <w:rPr>
          <w:rFonts w:eastAsia="Aptos" w:cs="Times New Roman"/>
        </w:rPr>
        <w:t xml:space="preserve"> is</w:t>
      </w:r>
      <w:r w:rsidRPr="00215091" w:rsidR="00EE447E">
        <w:rPr>
          <w:rFonts w:eastAsia="Aptos" w:cs="Times New Roman"/>
        </w:rPr>
        <w:t xml:space="preserve"> uitgebreid ingegaan op het misstandenboek van Bureau Clara </w:t>
      </w:r>
      <w:proofErr w:type="spellStart"/>
      <w:r w:rsidRPr="00215091" w:rsidR="00EE447E">
        <w:rPr>
          <w:rFonts w:eastAsia="Aptos" w:cs="Times New Roman"/>
        </w:rPr>
        <w:t>Wichmann</w:t>
      </w:r>
      <w:proofErr w:type="spellEnd"/>
      <w:r w:rsidRPr="00215091" w:rsidR="007F4D87">
        <w:rPr>
          <w:rStyle w:val="Voetnootmarkering"/>
          <w:rFonts w:eastAsia="Aptos" w:cs="Times New Roman"/>
        </w:rPr>
        <w:footnoteReference w:id="5"/>
      </w:r>
      <w:r w:rsidRPr="00215091" w:rsidR="00EE447E">
        <w:rPr>
          <w:rFonts w:eastAsia="Aptos" w:cs="Times New Roman"/>
        </w:rPr>
        <w:t xml:space="preserve">. In navolging daarvan is </w:t>
      </w:r>
      <w:r w:rsidRPr="00215091" w:rsidR="009B2D6D">
        <w:rPr>
          <w:rFonts w:eastAsia="Aptos" w:cs="Times New Roman"/>
        </w:rPr>
        <w:t xml:space="preserve">inmiddels </w:t>
      </w:r>
      <w:r w:rsidRPr="00215091" w:rsidR="00EE447E">
        <w:rPr>
          <w:rFonts w:eastAsia="Aptos" w:cs="Times New Roman"/>
        </w:rPr>
        <w:t>het Vademecum</w:t>
      </w:r>
      <w:r w:rsidRPr="00215091" w:rsidR="00EE447E">
        <w:rPr>
          <w:rStyle w:val="Voetnootmarkering"/>
          <w:rFonts w:eastAsia="Aptos" w:cs="Times New Roman"/>
        </w:rPr>
        <w:footnoteReference w:id="6"/>
      </w:r>
      <w:r w:rsidRPr="00215091" w:rsidR="00EE447E">
        <w:rPr>
          <w:rFonts w:eastAsia="Aptos" w:cs="Times New Roman"/>
        </w:rPr>
        <w:t xml:space="preserve"> aangepast op twee punten: 1) kosten van onderzoek en vervoer voor een second opinion kunnen voor rekening van DJI komen en 2) de kosten- en doelmatigheidsaspecten van zorg zijn verduidelijkt.</w:t>
      </w:r>
      <w:r w:rsidRPr="00215091" w:rsidR="0099535C">
        <w:rPr>
          <w:rFonts w:eastAsia="Aptos" w:cs="Times New Roman"/>
        </w:rPr>
        <w:t xml:space="preserve"> Daarmee zijn twee belangrijke verbeteringen door DJI doorgevoerd</w:t>
      </w:r>
      <w:r w:rsidRPr="00215091" w:rsidR="004F6368">
        <w:rPr>
          <w:rFonts w:eastAsia="Aptos" w:cs="Times New Roman"/>
        </w:rPr>
        <w:t xml:space="preserve"> er staan geen toegezegde actiepunten meer open. </w:t>
      </w:r>
    </w:p>
    <w:p w:rsidRPr="00215091" w:rsidR="00512E4E" w:rsidRDefault="00512E4E" w14:paraId="7B8AD10F" w14:textId="77777777">
      <w:pPr>
        <w:spacing w:line="240" w:lineRule="auto"/>
        <w:rPr>
          <w:b/>
          <w:bCs/>
          <w:color w:val="000000" w:themeColor="text1"/>
        </w:rPr>
      </w:pPr>
    </w:p>
    <w:p w:rsidRPr="00215091" w:rsidR="00405D23" w:rsidP="00DD5D1C" w:rsidRDefault="00405D23" w14:paraId="4E2F3759" w14:textId="1462F7C8">
      <w:pPr>
        <w:numPr>
          <w:ilvl w:val="0"/>
          <w:numId w:val="15"/>
        </w:numPr>
        <w:rPr>
          <w:b/>
          <w:bCs/>
          <w:color w:val="000000" w:themeColor="text1"/>
        </w:rPr>
      </w:pPr>
      <w:r w:rsidRPr="00215091">
        <w:rPr>
          <w:b/>
          <w:bCs/>
          <w:color w:val="000000" w:themeColor="text1"/>
        </w:rPr>
        <w:t>Overige onderwerpen</w:t>
      </w:r>
    </w:p>
    <w:p w:rsidRPr="00215091" w:rsidR="00E36387" w:rsidP="005676B6" w:rsidRDefault="00281383" w14:paraId="74B17587" w14:textId="0E6C1B49">
      <w:pPr>
        <w:rPr>
          <w:i/>
          <w:iCs/>
          <w:color w:val="auto"/>
        </w:rPr>
      </w:pPr>
      <w:bookmarkStart w:name="_Hlk231905922" w:id="12"/>
      <w:r w:rsidRPr="00215091">
        <w:rPr>
          <w:i/>
          <w:iCs/>
          <w:color w:val="auto"/>
        </w:rPr>
        <w:t>3</w:t>
      </w:r>
      <w:r w:rsidRPr="00215091" w:rsidR="00CA1F5D">
        <w:rPr>
          <w:i/>
          <w:iCs/>
          <w:color w:val="auto"/>
        </w:rPr>
        <w:t xml:space="preserve">.1 </w:t>
      </w:r>
      <w:r w:rsidRPr="00215091" w:rsidR="00E36387">
        <w:rPr>
          <w:i/>
          <w:iCs/>
          <w:color w:val="auto"/>
        </w:rPr>
        <w:t>Stemmen door justitiabelen</w:t>
      </w:r>
    </w:p>
    <w:p w:rsidRPr="00215091" w:rsidR="00583E8E" w:rsidP="00583E8E" w:rsidRDefault="00583E8E" w14:paraId="0F4F2545" w14:textId="54CE41D2">
      <w:r w:rsidRPr="00215091">
        <w:t>Naar aanleiding van het RSJ-advies ‘Uitvoerbaar en effectief stemrecht voor ingesloten justitiabelen’ van 19 september 2025 heeft DJI, in samenspraak met het ministerie van Binnenlandse Zaken, enkele verbeteringen aangekondigd.</w:t>
      </w:r>
      <w:r w:rsidRPr="00215091">
        <w:rPr>
          <w:rStyle w:val="Voetnootmarkering"/>
        </w:rPr>
        <w:footnoteReference w:id="7"/>
      </w:r>
      <w:r w:rsidRPr="00215091">
        <w:t xml:space="preserve"> Sindsdien is het voorlichtingsmateriaal voor gedetineerden over de </w:t>
      </w:r>
      <w:r w:rsidRPr="00215091" w:rsidR="00493798">
        <w:t>volmacht procedure</w:t>
      </w:r>
      <w:r w:rsidRPr="00215091">
        <w:t xml:space="preserve"> in eenvoudiger, toegankelijker taal geschreven en is ervoor gezorgd dat het materiaal in het Nederlands, Engels en Papiaments beschikbaar is. Tevens is ervoor gezorgd dat de landelijke online stemwijzers beschikbaar zijn voor justitiabelen die toegang hebben tot het internet en heeft het personeel een actievere rol gekregen bij het informeren van justitiabelen over het stemproces en de </w:t>
      </w:r>
      <w:r w:rsidRPr="00215091" w:rsidR="00493798">
        <w:t>volmacht procedure</w:t>
      </w:r>
      <w:r w:rsidRPr="00215091">
        <w:t xml:space="preserve">. </w:t>
      </w:r>
    </w:p>
    <w:p w:rsidRPr="00215091" w:rsidR="00F93D8F" w:rsidP="00583E8E" w:rsidRDefault="00F93D8F" w14:paraId="74DFA273" w14:textId="77777777"/>
    <w:p w:rsidRPr="00215091" w:rsidR="00583E8E" w:rsidP="00583E8E" w:rsidRDefault="00583E8E" w14:paraId="6A5588BA" w14:textId="60DE6327">
      <w:r w:rsidRPr="00215091">
        <w:t>Zoals aang</w:t>
      </w:r>
      <w:r w:rsidRPr="00215091" w:rsidR="00934E1C">
        <w:t>eg</w:t>
      </w:r>
      <w:r w:rsidRPr="00215091">
        <w:t xml:space="preserve">even in de beleidsreactie zou DJI in één PI bezien of tijdens de Tweede Kamerverkiezing van oktober 2025, op een voldoende veilige manier een stembureau ingericht kon worden dat voldeed aan de vereisten van </w:t>
      </w:r>
      <w:r w:rsidRPr="00215091" w:rsidR="00FA33FE">
        <w:t xml:space="preserve">de </w:t>
      </w:r>
      <w:r w:rsidRPr="00215091">
        <w:t xml:space="preserve">Kieswet. In samenspraak met de betreffende gemeente is een stembureau ingericht op een openbaar toegankelijke locatie op het terrein van PI Ter Peel, in het Bajescafé. De opkomst bestond uit 24 gedetineerden. Tijdens de gemeenteraadsverkiezingen van maart 2026 is wederom bij PI Ter Peel en ook in het vergadercentrum bij de PI Nieuwersluis een openbaar toegankelijk stembureau ingericht. De verkiezingen zijn zonder incidenten verlopen. In Ter Peel hebben 10 gedetineerden een stem uitgebracht, in Nieuwersluis heeft geen enkele gedetineerde ter plaatse gestemd. In PI Ter Peel en Nieuwersluis leent de </w:t>
      </w:r>
      <w:proofErr w:type="spellStart"/>
      <w:r w:rsidRPr="00215091">
        <w:t>gebouwelijke</w:t>
      </w:r>
      <w:proofErr w:type="spellEnd"/>
      <w:r w:rsidRPr="00215091">
        <w:t xml:space="preserve"> situatie en de aard van de doelgroep (relatief licht beveiligd) zich, nu en in de toekomst, voor het op een veilige manier inrichten van een openbaar toegankelijk stemlokaal. De kans dat ook andere locaties geschikt zijn voor een openbaar toegankelijk stembureau is niet groot</w:t>
      </w:r>
      <w:r w:rsidRPr="00215091" w:rsidR="00FA33FE">
        <w:t>.</w:t>
      </w:r>
      <w:r w:rsidRPr="00215091">
        <w:t xml:space="preserve"> Om die reden, en met het oog op het geringe aantal justitiabelen dat een stem heeft uitgebracht in het stemlokaal in verhouding tot de door DJI te verrichten inspanningen, is het verder onderzoeken van een uitbreiding van het aantal DJI-locaties waar gestemd kan worden niet opportuun. </w:t>
      </w:r>
    </w:p>
    <w:p w:rsidRPr="00215091" w:rsidR="00F93D8F" w:rsidP="00583E8E" w:rsidRDefault="00F93D8F" w14:paraId="287E7B64" w14:textId="77777777"/>
    <w:p w:rsidRPr="00215091" w:rsidR="00583E8E" w:rsidP="00583E8E" w:rsidRDefault="00583E8E" w14:paraId="6E6B3E67" w14:textId="3D3617D3">
      <w:r w:rsidRPr="00215091">
        <w:t xml:space="preserve">Voor de justitiabelen blijft de </w:t>
      </w:r>
      <w:r w:rsidRPr="00215091" w:rsidR="00493798">
        <w:t>volmacht procedure</w:t>
      </w:r>
      <w:r w:rsidRPr="00215091">
        <w:t xml:space="preserve"> dan ook de geijkte route om te kunnen stemmen. </w:t>
      </w:r>
      <w:r w:rsidRPr="00215091" w:rsidR="00105214">
        <w:t>DJI heeft</w:t>
      </w:r>
      <w:r w:rsidRPr="00215091">
        <w:t xml:space="preserve"> een aantal maatregelen getroffen</w:t>
      </w:r>
      <w:r w:rsidRPr="00215091" w:rsidR="00105214">
        <w:t xml:space="preserve"> om dit beter te faciliteren</w:t>
      </w:r>
      <w:r w:rsidRPr="00215091">
        <w:t xml:space="preserve">. Het personeel is door middel van het beschikbare voorlichtingsmateriaal goed geïnformeerd en toegerust om eventuele vragen van gedetineerden over het stemproces en de </w:t>
      </w:r>
      <w:r w:rsidRPr="00215091" w:rsidR="00493798">
        <w:t>volmacht procedure</w:t>
      </w:r>
      <w:r w:rsidRPr="00215091">
        <w:t xml:space="preserve"> te beantwoorden. Hier is evenwel weinig gebruik van gemaakt</w:t>
      </w:r>
      <w:r w:rsidRPr="00215091" w:rsidR="00105214">
        <w:t xml:space="preserve"> tijdens de laatste twee verkiezingen</w:t>
      </w:r>
      <w:r w:rsidRPr="00215091">
        <w:t xml:space="preserve">. Uit een uitvraag bij een aantal Penitentiaire Inrichtingen en Forensisch Psychiatrische Centra is gebleken dat de verkiezingen niet erg leefden bij </w:t>
      </w:r>
      <w:r w:rsidRPr="00215091">
        <w:lastRenderedPageBreak/>
        <w:t>justitiabelen. De Re-integratiecentra (</w:t>
      </w:r>
      <w:proofErr w:type="spellStart"/>
      <w:r w:rsidRPr="00215091">
        <w:t>RIC’s</w:t>
      </w:r>
      <w:proofErr w:type="spellEnd"/>
      <w:r w:rsidRPr="00215091">
        <w:t xml:space="preserve">), waar de landelijke stemwijzers konden worden geraadpleegd, zijn niet of nauwelijks met dit doel bezocht. Exacte cijfers zijn niet beschikbaar, maar op basis van ervaringen vanuit de inrichtingen bestaat de indruk dat slechts weinigen via volmacht hun stem hebben uitgebracht. De eerdergenoemde verbeteringen ten aanzien van informatie over het stemproces en de </w:t>
      </w:r>
      <w:r w:rsidRPr="00215091" w:rsidR="00493798">
        <w:t>volmacht procedure</w:t>
      </w:r>
      <w:r w:rsidRPr="00215091">
        <w:t xml:space="preserve">, waaronder de mogelijkheid tot het gebruik van online stemwijzers, blijven uiteraard wel gehandhaafd voor volgende verkiezingen. </w:t>
      </w:r>
    </w:p>
    <w:p w:rsidRPr="00215091" w:rsidR="00583E8E" w:rsidP="00E36387" w:rsidRDefault="00583E8E" w14:paraId="797518EE" w14:textId="77777777"/>
    <w:p w:rsidRPr="00215091" w:rsidR="008E284C" w:rsidP="008E284C" w:rsidRDefault="00281383" w14:paraId="201869F9" w14:textId="3FC80FE9">
      <w:bookmarkStart w:name="_Hlk231905901" w:id="13"/>
      <w:bookmarkEnd w:id="12"/>
      <w:r w:rsidRPr="00215091">
        <w:rPr>
          <w:i/>
          <w:iCs/>
        </w:rPr>
        <w:t>3</w:t>
      </w:r>
      <w:r w:rsidRPr="00215091" w:rsidR="005468BF">
        <w:rPr>
          <w:i/>
          <w:iCs/>
        </w:rPr>
        <w:t>.</w:t>
      </w:r>
      <w:r w:rsidRPr="00215091" w:rsidR="00CA1F5D">
        <w:rPr>
          <w:i/>
          <w:iCs/>
        </w:rPr>
        <w:t>2</w:t>
      </w:r>
      <w:r w:rsidRPr="00215091" w:rsidR="005468BF">
        <w:rPr>
          <w:i/>
          <w:iCs/>
        </w:rPr>
        <w:t xml:space="preserve"> </w:t>
      </w:r>
      <w:r w:rsidRPr="00215091" w:rsidR="008E284C">
        <w:rPr>
          <w:i/>
          <w:iCs/>
        </w:rPr>
        <w:t>Evaluatie Orthodoxe Zendende Instantie (OZI</w:t>
      </w:r>
      <w:r w:rsidRPr="00215091" w:rsidR="008E284C">
        <w:t>)</w:t>
      </w:r>
      <w:bookmarkEnd w:id="13"/>
      <w:r w:rsidRPr="00215091" w:rsidR="008E284C">
        <w:br/>
        <w:t>De Orthodox Zendende Instantie (OZI) heeft in 2019 het verzoek gedaan om erkend te worden als Zendende Instantie (ZI) bij DJI. Naar aanleiding van een eerder onderzoek van de Vrije Universiteit Amsterdam (VU) is in 2023 eerst een voorlopige erkenningsovereenkomst overeengekomen voor een periode van drie jaar</w:t>
      </w:r>
      <w:r w:rsidRPr="00215091" w:rsidR="008E284C">
        <w:rPr>
          <w:vertAlign w:val="superscript"/>
        </w:rPr>
        <w:footnoteReference w:id="8"/>
      </w:r>
      <w:r w:rsidRPr="00215091" w:rsidR="008E284C">
        <w:t xml:space="preserve">. </w:t>
      </w:r>
      <w:r w:rsidRPr="00215091" w:rsidR="00EC4B34">
        <w:t>Onderdeel van deze overeenkomst was dat n</w:t>
      </w:r>
      <w:r w:rsidRPr="00215091" w:rsidR="008E284C">
        <w:t xml:space="preserve">a deze periode </w:t>
      </w:r>
      <w:r w:rsidRPr="00215091" w:rsidR="00EC4B34">
        <w:t xml:space="preserve">zou </w:t>
      </w:r>
      <w:r w:rsidRPr="00215091" w:rsidR="008E284C">
        <w:t xml:space="preserve">worden getoetst of de OZI aan alle criteria van een zendende instantie voldoet en of er kon worden overgegaan tot een definitieve erkenning. </w:t>
      </w:r>
      <w:r w:rsidRPr="00215091" w:rsidR="007F4D87">
        <w:t xml:space="preserve">Deze toetsing is uitgevoerd door </w:t>
      </w:r>
      <w:r w:rsidRPr="00215091" w:rsidR="008E284C">
        <w:t>de Universiteit voor Humanistiek (</w:t>
      </w:r>
      <w:proofErr w:type="spellStart"/>
      <w:r w:rsidRPr="00215091" w:rsidR="008E284C">
        <w:t>UvH</w:t>
      </w:r>
      <w:proofErr w:type="spellEnd"/>
      <w:r w:rsidRPr="00215091" w:rsidR="008E284C">
        <w:t>)</w:t>
      </w:r>
      <w:r w:rsidRPr="00215091" w:rsidR="007F4D87">
        <w:t>, die de</w:t>
      </w:r>
      <w:r w:rsidRPr="00215091" w:rsidR="008E284C">
        <w:t xml:space="preserve"> evaluatie </w:t>
      </w:r>
      <w:r w:rsidRPr="00215091" w:rsidR="007F4D87">
        <w:t>in</w:t>
      </w:r>
      <w:r w:rsidRPr="00215091" w:rsidR="008E284C">
        <w:t xml:space="preserve"> mei </w:t>
      </w:r>
      <w:r w:rsidRPr="00215091" w:rsidR="007F4D87">
        <w:t xml:space="preserve">dit jaar heeft </w:t>
      </w:r>
      <w:r w:rsidRPr="00215091" w:rsidR="008E284C">
        <w:t xml:space="preserve">afgerond. Voor de beoordeling van de OZI als ZI heeft de </w:t>
      </w:r>
      <w:proofErr w:type="spellStart"/>
      <w:r w:rsidRPr="00215091" w:rsidR="008D4A10">
        <w:t>UvH</w:t>
      </w:r>
      <w:proofErr w:type="spellEnd"/>
      <w:r w:rsidRPr="00215091" w:rsidR="008D4A10">
        <w:t xml:space="preserve"> </w:t>
      </w:r>
      <w:r w:rsidRPr="00215091" w:rsidR="008E284C">
        <w:t>vier criteria gehanteerd, die ook zijn gebruikt bij eerdere aanvragen van een ZI</w:t>
      </w:r>
      <w:r w:rsidRPr="00215091" w:rsidR="008E284C">
        <w:rPr>
          <w:vertAlign w:val="superscript"/>
        </w:rPr>
        <w:footnoteReference w:id="9"/>
      </w:r>
      <w:r w:rsidRPr="00215091" w:rsidR="008E284C">
        <w:t>:</w:t>
      </w:r>
    </w:p>
    <w:p w:rsidRPr="00215091" w:rsidR="008E284C" w:rsidP="008E284C" w:rsidRDefault="00391F8B" w14:paraId="63A62F00" w14:textId="07574774">
      <w:pPr>
        <w:pStyle w:val="Lijstalinea"/>
        <w:numPr>
          <w:ilvl w:val="0"/>
          <w:numId w:val="12"/>
        </w:numPr>
      </w:pPr>
      <w:r w:rsidRPr="00215091">
        <w:t>Representativiteit</w:t>
      </w:r>
      <w:r w:rsidRPr="00215091" w:rsidR="008E284C">
        <w:t xml:space="preserve"> van de OZI;</w:t>
      </w:r>
    </w:p>
    <w:p w:rsidRPr="00215091" w:rsidR="008E284C" w:rsidP="008E284C" w:rsidRDefault="00391F8B" w14:paraId="79660004" w14:textId="1586FD14">
      <w:pPr>
        <w:pStyle w:val="Lijstalinea"/>
        <w:numPr>
          <w:ilvl w:val="0"/>
          <w:numId w:val="12"/>
        </w:numPr>
      </w:pPr>
      <w:r w:rsidRPr="00215091">
        <w:t>Kwantiteit</w:t>
      </w:r>
      <w:r w:rsidRPr="00215091" w:rsidR="008E284C">
        <w:t xml:space="preserve"> en kwaliteit van het aanbod geestelijke verzorging;</w:t>
      </w:r>
    </w:p>
    <w:p w:rsidRPr="00215091" w:rsidR="008E284C" w:rsidP="008E284C" w:rsidRDefault="00391F8B" w14:paraId="591BA4AB" w14:textId="168A5FA6">
      <w:pPr>
        <w:pStyle w:val="Lijstalinea"/>
        <w:numPr>
          <w:ilvl w:val="0"/>
          <w:numId w:val="12"/>
        </w:numPr>
      </w:pPr>
      <w:r w:rsidRPr="00215091">
        <w:t>Functioneren</w:t>
      </w:r>
      <w:r w:rsidRPr="00215091" w:rsidR="008E284C">
        <w:t xml:space="preserve"> van de OZI als zendende instantie binnen DGV;</w:t>
      </w:r>
    </w:p>
    <w:p w:rsidRPr="00215091" w:rsidR="008E284C" w:rsidP="008E284C" w:rsidRDefault="00391F8B" w14:paraId="148920D8" w14:textId="47034CFC">
      <w:pPr>
        <w:pStyle w:val="Lijstalinea"/>
        <w:numPr>
          <w:ilvl w:val="0"/>
          <w:numId w:val="12"/>
        </w:numPr>
      </w:pPr>
      <w:r w:rsidRPr="00215091">
        <w:t>Beschikbaarheid</w:t>
      </w:r>
      <w:r w:rsidRPr="00215091" w:rsidR="008E284C">
        <w:t xml:space="preserve"> en inbedding van een universitaire opleiding.</w:t>
      </w:r>
    </w:p>
    <w:p w:rsidRPr="00215091" w:rsidR="008E284C" w:rsidP="008E284C" w:rsidRDefault="008E284C" w14:paraId="6BBDC772" w14:textId="35C59A0B">
      <w:r w:rsidRPr="00215091">
        <w:br/>
      </w:r>
      <w:bookmarkStart w:name="_Hlk229582568" w:id="14"/>
      <w:r w:rsidRPr="00215091">
        <w:t xml:space="preserve">De </w:t>
      </w:r>
      <w:proofErr w:type="spellStart"/>
      <w:r w:rsidRPr="00215091">
        <w:t>UvH</w:t>
      </w:r>
      <w:proofErr w:type="spellEnd"/>
      <w:r w:rsidRPr="00215091">
        <w:t xml:space="preserve"> concludeert dat de OZI op alle vier de beoordelingscriteria </w:t>
      </w:r>
      <w:bookmarkEnd w:id="14"/>
      <w:r w:rsidRPr="00215091">
        <w:t xml:space="preserve">in voldoende mate voldoet aan de gestelde criteria. De aandachtspunten die in het rapport uit 2021 werden benoemd, met name rond het opleidingsniveau van geestelijk verzorgers en de prille bestuurlijke samenwerking, zijn </w:t>
      </w:r>
      <w:r w:rsidRPr="00215091" w:rsidR="003331A7">
        <w:t xml:space="preserve">volgens de onderzoekers </w:t>
      </w:r>
      <w:r w:rsidRPr="00215091">
        <w:t xml:space="preserve">in de tussenliggende periode </w:t>
      </w:r>
      <w:r w:rsidRPr="00215091" w:rsidR="003331A7">
        <w:t>‘</w:t>
      </w:r>
      <w:r w:rsidRPr="00215091">
        <w:t>in overwegende mate geadresseerd</w:t>
      </w:r>
      <w:r w:rsidRPr="00215091" w:rsidR="003331A7">
        <w:t>’</w:t>
      </w:r>
      <w:r w:rsidRPr="00215091">
        <w:rPr>
          <w:vertAlign w:val="superscript"/>
        </w:rPr>
        <w:footnoteReference w:id="10"/>
      </w:r>
      <w:r w:rsidRPr="00215091">
        <w:t xml:space="preserve">. De </w:t>
      </w:r>
      <w:proofErr w:type="spellStart"/>
      <w:r w:rsidRPr="00215091">
        <w:t>UvH</w:t>
      </w:r>
      <w:proofErr w:type="spellEnd"/>
      <w:r w:rsidRPr="00215091">
        <w:t xml:space="preserve"> adviseert om de voorlopige erkenning van de OZI als zendende instantie bij DJI om te zetten in een erkenning voor onbepaalde tijd</w:t>
      </w:r>
      <w:bookmarkStart w:name="_Hlk232165845" w:id="15"/>
      <w:r w:rsidRPr="00215091">
        <w:t xml:space="preserve">. Op basis van het onderzoek van de </w:t>
      </w:r>
      <w:proofErr w:type="spellStart"/>
      <w:r w:rsidRPr="00215091">
        <w:t>UvH</w:t>
      </w:r>
      <w:proofErr w:type="spellEnd"/>
      <w:r w:rsidRPr="00215091">
        <w:t xml:space="preserve"> heb ik </w:t>
      </w:r>
      <w:r w:rsidRPr="00215091" w:rsidR="003331A7">
        <w:t xml:space="preserve"> </w:t>
      </w:r>
      <w:r w:rsidRPr="00215091">
        <w:t>besloten om de OZI definitief te erkennen als zendende instantie. In bijlage</w:t>
      </w:r>
      <w:r w:rsidRPr="00215091" w:rsidR="008D4A10">
        <w:t xml:space="preserve"> </w:t>
      </w:r>
      <w:r w:rsidRPr="00215091" w:rsidR="00281383">
        <w:t>1</w:t>
      </w:r>
      <w:r w:rsidRPr="00215091">
        <w:t xml:space="preserve"> is het volledige rapport te vinden. </w:t>
      </w:r>
    </w:p>
    <w:p w:rsidRPr="00215091" w:rsidR="007A4568" w:rsidP="008E284C" w:rsidRDefault="007A4568" w14:paraId="7E873768" w14:textId="77777777"/>
    <w:p w:rsidRPr="00215091" w:rsidR="00332AE3" w:rsidP="00332AE3" w:rsidRDefault="007A4568" w14:paraId="09F32A45" w14:textId="60F12495">
      <w:pPr>
        <w:tabs>
          <w:tab w:val="left" w:pos="227"/>
          <w:tab w:val="left" w:pos="454"/>
          <w:tab w:val="left" w:pos="680"/>
        </w:tabs>
        <w:autoSpaceDE w:val="0"/>
        <w:adjustRightInd w:val="0"/>
      </w:pPr>
      <w:bookmarkStart w:name="_Hlk231905958" w:id="16"/>
      <w:r w:rsidRPr="00215091">
        <w:rPr>
          <w:i/>
          <w:iCs/>
        </w:rPr>
        <w:t>3.3. Voorkeurspeiling geestelijke verzorging</w:t>
      </w:r>
      <w:bookmarkEnd w:id="15"/>
      <w:bookmarkEnd w:id="16"/>
      <w:r w:rsidRPr="00215091" w:rsidR="00332AE3">
        <w:br/>
        <w:t xml:space="preserve">De Voorkeurspeiling is een peiling onder gedetineerden waarbij gevraagd wordt welke vorm van geestelijke verzorging hun voorkeur heeft. De uitslag wordt gebruikt om de voorkeur voor geestelijke verzorging in beeld te brengen en betreft geen categorisering tot welke religie of levensbeschouwing men zich rekent. </w:t>
      </w:r>
    </w:p>
    <w:p w:rsidRPr="00215091" w:rsidR="00332AE3" w:rsidP="00332AE3" w:rsidRDefault="00332AE3" w14:paraId="332E5AA2" w14:textId="77777777">
      <w:pPr>
        <w:tabs>
          <w:tab w:val="left" w:pos="227"/>
          <w:tab w:val="left" w:pos="454"/>
          <w:tab w:val="left" w:pos="680"/>
        </w:tabs>
        <w:autoSpaceDE w:val="0"/>
        <w:adjustRightInd w:val="0"/>
      </w:pPr>
    </w:p>
    <w:p w:rsidRPr="00215091" w:rsidR="00332AE3" w:rsidP="00332AE3" w:rsidRDefault="00332AE3" w14:paraId="50A94307" w14:textId="79E3FD85">
      <w:pPr>
        <w:tabs>
          <w:tab w:val="left" w:pos="227"/>
          <w:tab w:val="left" w:pos="454"/>
          <w:tab w:val="left" w:pos="680"/>
        </w:tabs>
        <w:autoSpaceDE w:val="0"/>
        <w:adjustRightInd w:val="0"/>
      </w:pPr>
      <w:r w:rsidRPr="00215091">
        <w:t xml:space="preserve">De peiling is uitgevoerd door </w:t>
      </w:r>
      <w:proofErr w:type="spellStart"/>
      <w:r w:rsidRPr="00215091">
        <w:t>Ipsos</w:t>
      </w:r>
      <w:proofErr w:type="spellEnd"/>
      <w:r w:rsidRPr="00215091">
        <w:t xml:space="preserve"> I&amp;O. De onderzoekers hebben 80% van alle ingeslotenen kunnen benaderen en 95% hiervan heeft deelgenomen aan de voorkeurspeiling</w:t>
      </w:r>
      <w:r w:rsidRPr="00215091" w:rsidR="005461AB">
        <w:t>. Hieronder volgen de resultaten:</w:t>
      </w:r>
      <w:r w:rsidRPr="00215091">
        <w:t xml:space="preserve"> </w:t>
      </w:r>
    </w:p>
    <w:p w:rsidRPr="00215091" w:rsidR="00332AE3" w:rsidP="00332AE3" w:rsidRDefault="00332AE3" w14:paraId="087D3299" w14:textId="77777777">
      <w:pPr>
        <w:tabs>
          <w:tab w:val="left" w:pos="227"/>
          <w:tab w:val="left" w:pos="454"/>
          <w:tab w:val="left" w:pos="680"/>
        </w:tabs>
        <w:autoSpaceDE w:val="0"/>
        <w:adjustRightInd w:val="0"/>
      </w:pPr>
      <w:r w:rsidRPr="00215091">
        <w:br w:type="page"/>
      </w:r>
      <w:bookmarkStart w:name="_Hlk231479409" w:id="17"/>
      <w:bookmarkStart w:name="_Hlk231553035" w:id="18"/>
      <w:r w:rsidRPr="00215091">
        <w:lastRenderedPageBreak/>
        <w:t>Resultaten 2026 ten opzichte van de voorkeurspeiling 2017</w:t>
      </w:r>
    </w:p>
    <w:p w:rsidRPr="00215091" w:rsidR="00BE0CAD" w:rsidP="00332AE3" w:rsidRDefault="00BE0CAD" w14:paraId="6A30640C" w14:textId="77777777">
      <w:pPr>
        <w:tabs>
          <w:tab w:val="left" w:pos="227"/>
          <w:tab w:val="left" w:pos="454"/>
          <w:tab w:val="left" w:pos="680"/>
        </w:tabs>
        <w:autoSpaceDE w:val="0"/>
        <w:adjustRightInd w:val="0"/>
      </w:pPr>
    </w:p>
    <w:tbl>
      <w:tblPr>
        <w:tblW w:w="7635" w:type="dxa"/>
        <w:tblCellMar>
          <w:left w:w="0" w:type="dxa"/>
          <w:right w:w="0" w:type="dxa"/>
        </w:tblCellMar>
        <w:tblLook w:val="04A0" w:firstRow="1" w:lastRow="0" w:firstColumn="1" w:lastColumn="0" w:noHBand="0" w:noVBand="1"/>
      </w:tblPr>
      <w:tblGrid>
        <w:gridCol w:w="3724"/>
        <w:gridCol w:w="1972"/>
        <w:gridCol w:w="1939"/>
      </w:tblGrid>
      <w:tr w:rsidRPr="00215091" w:rsidR="00332AE3" w:rsidTr="00AA01E6" w14:paraId="450CB492" w14:textId="77777777">
        <w:trPr>
          <w:trHeight w:val="648"/>
        </w:trPr>
        <w:tc>
          <w:tcPr>
            <w:tcW w:w="3812" w:type="dxa"/>
            <w:tcBorders>
              <w:top w:val="single" w:color="auto" w:sz="12" w:space="0"/>
              <w:left w:val="single" w:color="auto" w:sz="12" w:space="0"/>
              <w:bottom w:val="single" w:color="auto" w:sz="12" w:space="0"/>
              <w:right w:val="single" w:color="auto" w:sz="12" w:space="0"/>
            </w:tcBorders>
            <w:tcMar>
              <w:top w:w="0" w:type="dxa"/>
              <w:left w:w="108" w:type="dxa"/>
              <w:bottom w:w="0" w:type="dxa"/>
              <w:right w:w="108" w:type="dxa"/>
            </w:tcMar>
            <w:vAlign w:val="center"/>
            <w:hideMark/>
          </w:tcPr>
          <w:p w:rsidRPr="00215091" w:rsidR="00332AE3" w:rsidP="00332AE3" w:rsidRDefault="00332AE3" w14:paraId="460ABCE5" w14:textId="77777777">
            <w:pPr>
              <w:tabs>
                <w:tab w:val="left" w:pos="227"/>
                <w:tab w:val="left" w:pos="454"/>
                <w:tab w:val="left" w:pos="680"/>
              </w:tabs>
              <w:autoSpaceDE w:val="0"/>
              <w:adjustRightInd w:val="0"/>
              <w:rPr>
                <w:b/>
                <w:bCs/>
              </w:rPr>
            </w:pPr>
            <w:r w:rsidRPr="00215091">
              <w:rPr>
                <w:b/>
                <w:bCs/>
              </w:rPr>
              <w:t>Voorkeur denominatie</w:t>
            </w:r>
          </w:p>
        </w:tc>
        <w:tc>
          <w:tcPr>
            <w:tcW w:w="1973" w:type="dxa"/>
            <w:tcBorders>
              <w:top w:val="single" w:color="auto" w:sz="12" w:space="0"/>
              <w:left w:val="nil"/>
              <w:bottom w:val="single" w:color="auto" w:sz="12" w:space="0"/>
              <w:right w:val="single" w:color="auto" w:sz="12" w:space="0"/>
            </w:tcBorders>
            <w:tcMar>
              <w:top w:w="0" w:type="dxa"/>
              <w:left w:w="108" w:type="dxa"/>
              <w:bottom w:w="0" w:type="dxa"/>
              <w:right w:w="108" w:type="dxa"/>
            </w:tcMar>
            <w:vAlign w:val="center"/>
            <w:hideMark/>
          </w:tcPr>
          <w:p w:rsidRPr="00215091" w:rsidR="00332AE3" w:rsidP="00332AE3" w:rsidRDefault="00332AE3" w14:paraId="24FD8891" w14:textId="77777777">
            <w:pPr>
              <w:tabs>
                <w:tab w:val="left" w:pos="227"/>
                <w:tab w:val="left" w:pos="454"/>
                <w:tab w:val="left" w:pos="680"/>
              </w:tabs>
              <w:autoSpaceDE w:val="0"/>
              <w:adjustRightInd w:val="0"/>
              <w:rPr>
                <w:b/>
                <w:bCs/>
              </w:rPr>
            </w:pPr>
            <w:r w:rsidRPr="00215091">
              <w:rPr>
                <w:b/>
                <w:bCs/>
              </w:rPr>
              <w:t>Voorkeurspeiling 2017</w:t>
            </w:r>
          </w:p>
        </w:tc>
        <w:tc>
          <w:tcPr>
            <w:tcW w:w="1850" w:type="dxa"/>
            <w:tcBorders>
              <w:top w:val="single" w:color="auto" w:sz="12" w:space="0"/>
              <w:left w:val="nil"/>
              <w:bottom w:val="single" w:color="auto" w:sz="12" w:space="0"/>
              <w:right w:val="single" w:color="auto" w:sz="12" w:space="0"/>
            </w:tcBorders>
            <w:tcMar>
              <w:top w:w="0" w:type="dxa"/>
              <w:left w:w="108" w:type="dxa"/>
              <w:bottom w:w="0" w:type="dxa"/>
              <w:right w:w="108" w:type="dxa"/>
            </w:tcMar>
            <w:vAlign w:val="center"/>
            <w:hideMark/>
          </w:tcPr>
          <w:p w:rsidRPr="00215091" w:rsidR="00332AE3" w:rsidP="00332AE3" w:rsidRDefault="00332AE3" w14:paraId="2D6CE151" w14:textId="77777777">
            <w:pPr>
              <w:tabs>
                <w:tab w:val="left" w:pos="227"/>
                <w:tab w:val="left" w:pos="454"/>
                <w:tab w:val="left" w:pos="680"/>
              </w:tabs>
              <w:autoSpaceDE w:val="0"/>
              <w:adjustRightInd w:val="0"/>
              <w:rPr>
                <w:b/>
                <w:bCs/>
              </w:rPr>
            </w:pPr>
            <w:r w:rsidRPr="00215091">
              <w:rPr>
                <w:b/>
                <w:bCs/>
              </w:rPr>
              <w:t>Voorkeurspeiling 2026</w:t>
            </w:r>
          </w:p>
        </w:tc>
      </w:tr>
      <w:tr w:rsidRPr="00215091" w:rsidR="00332AE3" w:rsidTr="00AA01E6" w14:paraId="7169CC2B" w14:textId="77777777">
        <w:trPr>
          <w:trHeight w:val="277"/>
        </w:trPr>
        <w:tc>
          <w:tcPr>
            <w:tcW w:w="3812" w:type="dxa"/>
            <w:tcBorders>
              <w:top w:val="nil"/>
              <w:left w:val="single" w:color="auto" w:sz="12" w:space="0"/>
              <w:bottom w:val="single" w:color="auto" w:sz="8" w:space="0"/>
              <w:right w:val="single" w:color="auto" w:sz="12" w:space="0"/>
            </w:tcBorders>
            <w:tcMar>
              <w:top w:w="0" w:type="dxa"/>
              <w:left w:w="108" w:type="dxa"/>
              <w:bottom w:w="0" w:type="dxa"/>
              <w:right w:w="108" w:type="dxa"/>
            </w:tcMar>
            <w:vAlign w:val="center"/>
            <w:hideMark/>
          </w:tcPr>
          <w:p w:rsidRPr="00215091" w:rsidR="00332AE3" w:rsidP="00332AE3" w:rsidRDefault="00332AE3" w14:paraId="13781E35" w14:textId="77777777">
            <w:pPr>
              <w:tabs>
                <w:tab w:val="left" w:pos="227"/>
                <w:tab w:val="left" w:pos="454"/>
                <w:tab w:val="left" w:pos="680"/>
              </w:tabs>
              <w:autoSpaceDE w:val="0"/>
              <w:adjustRightInd w:val="0"/>
            </w:pPr>
            <w:r w:rsidRPr="00215091">
              <w:t>Pastor (rooms-katholiek)</w:t>
            </w:r>
          </w:p>
        </w:tc>
        <w:tc>
          <w:tcPr>
            <w:tcW w:w="1973" w:type="dxa"/>
            <w:tcBorders>
              <w:top w:val="nil"/>
              <w:left w:val="nil"/>
              <w:bottom w:val="single" w:color="auto" w:sz="8" w:space="0"/>
              <w:right w:val="single" w:color="auto" w:sz="12" w:space="0"/>
            </w:tcBorders>
            <w:tcMar>
              <w:top w:w="0" w:type="dxa"/>
              <w:left w:w="108" w:type="dxa"/>
              <w:bottom w:w="0" w:type="dxa"/>
              <w:right w:w="108" w:type="dxa"/>
            </w:tcMar>
            <w:vAlign w:val="center"/>
            <w:hideMark/>
          </w:tcPr>
          <w:p w:rsidRPr="00215091" w:rsidR="00332AE3" w:rsidP="00332AE3" w:rsidRDefault="00332AE3" w14:paraId="022B9094" w14:textId="77777777">
            <w:pPr>
              <w:tabs>
                <w:tab w:val="left" w:pos="227"/>
                <w:tab w:val="left" w:pos="454"/>
                <w:tab w:val="left" w:pos="680"/>
              </w:tabs>
              <w:autoSpaceDE w:val="0"/>
              <w:adjustRightInd w:val="0"/>
            </w:pPr>
            <w:r w:rsidRPr="00215091">
              <w:t>20,77%</w:t>
            </w:r>
          </w:p>
        </w:tc>
        <w:tc>
          <w:tcPr>
            <w:tcW w:w="1850" w:type="dxa"/>
            <w:tcBorders>
              <w:top w:val="nil"/>
              <w:left w:val="nil"/>
              <w:bottom w:val="single" w:color="auto" w:sz="8" w:space="0"/>
              <w:right w:val="single" w:color="auto" w:sz="12" w:space="0"/>
            </w:tcBorders>
            <w:tcMar>
              <w:top w:w="0" w:type="dxa"/>
              <w:left w:w="108" w:type="dxa"/>
              <w:bottom w:w="0" w:type="dxa"/>
              <w:right w:w="108" w:type="dxa"/>
            </w:tcMar>
            <w:vAlign w:val="center"/>
            <w:hideMark/>
          </w:tcPr>
          <w:p w:rsidRPr="00215091" w:rsidR="00332AE3" w:rsidP="00332AE3" w:rsidRDefault="00332AE3" w14:paraId="5C562F84" w14:textId="77777777">
            <w:pPr>
              <w:tabs>
                <w:tab w:val="left" w:pos="227"/>
                <w:tab w:val="left" w:pos="454"/>
                <w:tab w:val="left" w:pos="680"/>
              </w:tabs>
              <w:autoSpaceDE w:val="0"/>
              <w:adjustRightInd w:val="0"/>
            </w:pPr>
            <w:r w:rsidRPr="00215091">
              <w:t>15,87%</w:t>
            </w:r>
          </w:p>
        </w:tc>
      </w:tr>
      <w:tr w:rsidRPr="00215091" w:rsidR="00332AE3" w:rsidTr="00AA01E6" w14:paraId="3D0FBFB3" w14:textId="77777777">
        <w:trPr>
          <w:trHeight w:val="277"/>
        </w:trPr>
        <w:tc>
          <w:tcPr>
            <w:tcW w:w="3812" w:type="dxa"/>
            <w:tcBorders>
              <w:top w:val="nil"/>
              <w:left w:val="single" w:color="auto" w:sz="12" w:space="0"/>
              <w:bottom w:val="single" w:color="auto" w:sz="8" w:space="0"/>
              <w:right w:val="single" w:color="auto" w:sz="12" w:space="0"/>
            </w:tcBorders>
            <w:tcMar>
              <w:top w:w="0" w:type="dxa"/>
              <w:left w:w="108" w:type="dxa"/>
              <w:bottom w:w="0" w:type="dxa"/>
              <w:right w:w="108" w:type="dxa"/>
            </w:tcMar>
            <w:vAlign w:val="center"/>
            <w:hideMark/>
          </w:tcPr>
          <w:p w:rsidRPr="00215091" w:rsidR="00332AE3" w:rsidP="00332AE3" w:rsidRDefault="00332AE3" w14:paraId="02CA9013" w14:textId="77777777">
            <w:pPr>
              <w:tabs>
                <w:tab w:val="left" w:pos="227"/>
                <w:tab w:val="left" w:pos="454"/>
                <w:tab w:val="left" w:pos="680"/>
              </w:tabs>
              <w:autoSpaceDE w:val="0"/>
              <w:adjustRightInd w:val="0"/>
              <w:rPr>
                <w:lang w:val="en-US"/>
              </w:rPr>
            </w:pPr>
            <w:r w:rsidRPr="00215091">
              <w:rPr>
                <w:lang w:val="en-US"/>
              </w:rPr>
              <w:t>Dominee of pastor (protestants-</w:t>
            </w:r>
            <w:proofErr w:type="spellStart"/>
            <w:r w:rsidRPr="00215091">
              <w:rPr>
                <w:lang w:val="en-US"/>
              </w:rPr>
              <w:t>christelijk</w:t>
            </w:r>
            <w:proofErr w:type="spellEnd"/>
            <w:r w:rsidRPr="00215091">
              <w:rPr>
                <w:lang w:val="en-US"/>
              </w:rPr>
              <w:t>)</w:t>
            </w:r>
          </w:p>
        </w:tc>
        <w:tc>
          <w:tcPr>
            <w:tcW w:w="1973" w:type="dxa"/>
            <w:tcBorders>
              <w:top w:val="nil"/>
              <w:left w:val="nil"/>
              <w:bottom w:val="single" w:color="auto" w:sz="8" w:space="0"/>
              <w:right w:val="single" w:color="auto" w:sz="12" w:space="0"/>
            </w:tcBorders>
            <w:tcMar>
              <w:top w:w="0" w:type="dxa"/>
              <w:left w:w="108" w:type="dxa"/>
              <w:bottom w:w="0" w:type="dxa"/>
              <w:right w:w="108" w:type="dxa"/>
            </w:tcMar>
            <w:vAlign w:val="center"/>
            <w:hideMark/>
          </w:tcPr>
          <w:p w:rsidRPr="00215091" w:rsidR="00332AE3" w:rsidP="00332AE3" w:rsidRDefault="00332AE3" w14:paraId="3005E585" w14:textId="77777777">
            <w:pPr>
              <w:tabs>
                <w:tab w:val="left" w:pos="227"/>
                <w:tab w:val="left" w:pos="454"/>
                <w:tab w:val="left" w:pos="680"/>
              </w:tabs>
              <w:autoSpaceDE w:val="0"/>
              <w:adjustRightInd w:val="0"/>
              <w:rPr>
                <w:lang w:val="en-US"/>
              </w:rPr>
            </w:pPr>
            <w:r w:rsidRPr="00215091">
              <w:t>12,21%</w:t>
            </w:r>
          </w:p>
        </w:tc>
        <w:tc>
          <w:tcPr>
            <w:tcW w:w="1850" w:type="dxa"/>
            <w:tcBorders>
              <w:top w:val="nil"/>
              <w:left w:val="nil"/>
              <w:bottom w:val="single" w:color="auto" w:sz="8" w:space="0"/>
              <w:right w:val="single" w:color="auto" w:sz="12" w:space="0"/>
            </w:tcBorders>
            <w:tcMar>
              <w:top w:w="0" w:type="dxa"/>
              <w:left w:w="108" w:type="dxa"/>
              <w:bottom w:w="0" w:type="dxa"/>
              <w:right w:w="108" w:type="dxa"/>
            </w:tcMar>
            <w:vAlign w:val="center"/>
            <w:hideMark/>
          </w:tcPr>
          <w:p w:rsidRPr="00215091" w:rsidR="00332AE3" w:rsidP="00332AE3" w:rsidRDefault="00332AE3" w14:paraId="6D42F722" w14:textId="77777777">
            <w:pPr>
              <w:tabs>
                <w:tab w:val="left" w:pos="227"/>
                <w:tab w:val="left" w:pos="454"/>
                <w:tab w:val="left" w:pos="680"/>
              </w:tabs>
              <w:autoSpaceDE w:val="0"/>
              <w:adjustRightInd w:val="0"/>
            </w:pPr>
            <w:r w:rsidRPr="00215091">
              <w:t>13,76%</w:t>
            </w:r>
          </w:p>
        </w:tc>
      </w:tr>
      <w:tr w:rsidRPr="00215091" w:rsidR="00332AE3" w:rsidTr="00AA01E6" w14:paraId="0B37D754" w14:textId="77777777">
        <w:trPr>
          <w:trHeight w:val="277"/>
        </w:trPr>
        <w:tc>
          <w:tcPr>
            <w:tcW w:w="3812" w:type="dxa"/>
            <w:tcBorders>
              <w:top w:val="nil"/>
              <w:left w:val="single" w:color="auto" w:sz="12" w:space="0"/>
              <w:bottom w:val="single" w:color="auto" w:sz="8" w:space="0"/>
              <w:right w:val="single" w:color="auto" w:sz="12" w:space="0"/>
            </w:tcBorders>
            <w:tcMar>
              <w:top w:w="0" w:type="dxa"/>
              <w:left w:w="108" w:type="dxa"/>
              <w:bottom w:w="0" w:type="dxa"/>
              <w:right w:w="108" w:type="dxa"/>
            </w:tcMar>
            <w:vAlign w:val="center"/>
            <w:hideMark/>
          </w:tcPr>
          <w:p w:rsidRPr="00215091" w:rsidR="00332AE3" w:rsidP="00332AE3" w:rsidRDefault="00332AE3" w14:paraId="203A02AE" w14:textId="77777777">
            <w:pPr>
              <w:tabs>
                <w:tab w:val="left" w:pos="227"/>
                <w:tab w:val="left" w:pos="454"/>
                <w:tab w:val="left" w:pos="680"/>
              </w:tabs>
              <w:autoSpaceDE w:val="0"/>
              <w:adjustRightInd w:val="0"/>
            </w:pPr>
            <w:r w:rsidRPr="00215091">
              <w:t>Rabbijn (joods)</w:t>
            </w:r>
          </w:p>
        </w:tc>
        <w:tc>
          <w:tcPr>
            <w:tcW w:w="1973" w:type="dxa"/>
            <w:tcBorders>
              <w:top w:val="nil"/>
              <w:left w:val="nil"/>
              <w:bottom w:val="single" w:color="auto" w:sz="8" w:space="0"/>
              <w:right w:val="single" w:color="auto" w:sz="12" w:space="0"/>
            </w:tcBorders>
            <w:tcMar>
              <w:top w:w="0" w:type="dxa"/>
              <w:left w:w="108" w:type="dxa"/>
              <w:bottom w:w="0" w:type="dxa"/>
              <w:right w:w="108" w:type="dxa"/>
            </w:tcMar>
            <w:vAlign w:val="center"/>
            <w:hideMark/>
          </w:tcPr>
          <w:p w:rsidRPr="00215091" w:rsidR="00332AE3" w:rsidP="00332AE3" w:rsidRDefault="00332AE3" w14:paraId="6C85A014" w14:textId="77777777">
            <w:pPr>
              <w:tabs>
                <w:tab w:val="left" w:pos="227"/>
                <w:tab w:val="left" w:pos="454"/>
                <w:tab w:val="left" w:pos="680"/>
              </w:tabs>
              <w:autoSpaceDE w:val="0"/>
              <w:adjustRightInd w:val="0"/>
            </w:pPr>
            <w:r w:rsidRPr="00215091">
              <w:t>1,86%</w:t>
            </w:r>
          </w:p>
        </w:tc>
        <w:tc>
          <w:tcPr>
            <w:tcW w:w="1850" w:type="dxa"/>
            <w:tcBorders>
              <w:top w:val="nil"/>
              <w:left w:val="nil"/>
              <w:bottom w:val="single" w:color="auto" w:sz="8" w:space="0"/>
              <w:right w:val="single" w:color="auto" w:sz="12" w:space="0"/>
            </w:tcBorders>
            <w:tcMar>
              <w:top w:w="0" w:type="dxa"/>
              <w:left w:w="108" w:type="dxa"/>
              <w:bottom w:w="0" w:type="dxa"/>
              <w:right w:w="108" w:type="dxa"/>
            </w:tcMar>
            <w:vAlign w:val="center"/>
            <w:hideMark/>
          </w:tcPr>
          <w:p w:rsidRPr="00215091" w:rsidR="00332AE3" w:rsidP="00332AE3" w:rsidRDefault="00332AE3" w14:paraId="5D5B1B6C" w14:textId="77777777">
            <w:pPr>
              <w:tabs>
                <w:tab w:val="left" w:pos="227"/>
                <w:tab w:val="left" w:pos="454"/>
                <w:tab w:val="left" w:pos="680"/>
              </w:tabs>
              <w:autoSpaceDE w:val="0"/>
              <w:adjustRightInd w:val="0"/>
            </w:pPr>
            <w:r w:rsidRPr="00215091">
              <w:t>0,98%</w:t>
            </w:r>
          </w:p>
        </w:tc>
      </w:tr>
      <w:tr w:rsidRPr="00215091" w:rsidR="00332AE3" w:rsidTr="00AA01E6" w14:paraId="5275D164" w14:textId="77777777">
        <w:trPr>
          <w:trHeight w:val="277"/>
        </w:trPr>
        <w:tc>
          <w:tcPr>
            <w:tcW w:w="3812" w:type="dxa"/>
            <w:tcBorders>
              <w:top w:val="nil"/>
              <w:left w:val="single" w:color="auto" w:sz="12" w:space="0"/>
              <w:bottom w:val="single" w:color="auto" w:sz="8" w:space="0"/>
              <w:right w:val="single" w:color="auto" w:sz="12" w:space="0"/>
            </w:tcBorders>
            <w:tcMar>
              <w:top w:w="0" w:type="dxa"/>
              <w:left w:w="108" w:type="dxa"/>
              <w:bottom w:w="0" w:type="dxa"/>
              <w:right w:w="108" w:type="dxa"/>
            </w:tcMar>
            <w:vAlign w:val="center"/>
            <w:hideMark/>
          </w:tcPr>
          <w:p w:rsidRPr="00215091" w:rsidR="00332AE3" w:rsidP="00332AE3" w:rsidRDefault="00332AE3" w14:paraId="784C63DD" w14:textId="77777777">
            <w:pPr>
              <w:tabs>
                <w:tab w:val="left" w:pos="227"/>
                <w:tab w:val="left" w:pos="454"/>
                <w:tab w:val="left" w:pos="680"/>
              </w:tabs>
              <w:autoSpaceDE w:val="0"/>
              <w:adjustRightInd w:val="0"/>
            </w:pPr>
            <w:r w:rsidRPr="00215091">
              <w:t>Humanist (humanistisch)</w:t>
            </w:r>
          </w:p>
        </w:tc>
        <w:tc>
          <w:tcPr>
            <w:tcW w:w="1973" w:type="dxa"/>
            <w:tcBorders>
              <w:top w:val="nil"/>
              <w:left w:val="nil"/>
              <w:bottom w:val="single" w:color="auto" w:sz="8" w:space="0"/>
              <w:right w:val="single" w:color="auto" w:sz="12" w:space="0"/>
            </w:tcBorders>
            <w:tcMar>
              <w:top w:w="0" w:type="dxa"/>
              <w:left w:w="108" w:type="dxa"/>
              <w:bottom w:w="0" w:type="dxa"/>
              <w:right w:w="108" w:type="dxa"/>
            </w:tcMar>
            <w:vAlign w:val="center"/>
            <w:hideMark/>
          </w:tcPr>
          <w:p w:rsidRPr="00215091" w:rsidR="00332AE3" w:rsidP="00332AE3" w:rsidRDefault="00332AE3" w14:paraId="25A017E3" w14:textId="77777777">
            <w:pPr>
              <w:tabs>
                <w:tab w:val="left" w:pos="227"/>
                <w:tab w:val="left" w:pos="454"/>
                <w:tab w:val="left" w:pos="680"/>
              </w:tabs>
              <w:autoSpaceDE w:val="0"/>
              <w:adjustRightInd w:val="0"/>
            </w:pPr>
            <w:r w:rsidRPr="00215091">
              <w:t>10,04%</w:t>
            </w:r>
          </w:p>
        </w:tc>
        <w:tc>
          <w:tcPr>
            <w:tcW w:w="1850" w:type="dxa"/>
            <w:tcBorders>
              <w:top w:val="nil"/>
              <w:left w:val="nil"/>
              <w:bottom w:val="single" w:color="auto" w:sz="8" w:space="0"/>
              <w:right w:val="single" w:color="auto" w:sz="12" w:space="0"/>
            </w:tcBorders>
            <w:tcMar>
              <w:top w:w="0" w:type="dxa"/>
              <w:left w:w="108" w:type="dxa"/>
              <w:bottom w:w="0" w:type="dxa"/>
              <w:right w:w="108" w:type="dxa"/>
            </w:tcMar>
            <w:vAlign w:val="center"/>
            <w:hideMark/>
          </w:tcPr>
          <w:p w:rsidRPr="00215091" w:rsidR="00332AE3" w:rsidP="00332AE3" w:rsidRDefault="00332AE3" w14:paraId="09C12A06" w14:textId="77777777">
            <w:pPr>
              <w:tabs>
                <w:tab w:val="left" w:pos="227"/>
                <w:tab w:val="left" w:pos="454"/>
                <w:tab w:val="left" w:pos="680"/>
              </w:tabs>
              <w:autoSpaceDE w:val="0"/>
              <w:adjustRightInd w:val="0"/>
            </w:pPr>
            <w:r w:rsidRPr="00215091">
              <w:t>6,98%</w:t>
            </w:r>
          </w:p>
        </w:tc>
      </w:tr>
      <w:tr w:rsidRPr="00215091" w:rsidR="00332AE3" w:rsidTr="00AA01E6" w14:paraId="5AD9F94D" w14:textId="77777777">
        <w:trPr>
          <w:trHeight w:val="277"/>
        </w:trPr>
        <w:tc>
          <w:tcPr>
            <w:tcW w:w="3812" w:type="dxa"/>
            <w:tcBorders>
              <w:top w:val="nil"/>
              <w:left w:val="single" w:color="auto" w:sz="12" w:space="0"/>
              <w:bottom w:val="single" w:color="auto" w:sz="8" w:space="0"/>
              <w:right w:val="single" w:color="auto" w:sz="12" w:space="0"/>
            </w:tcBorders>
            <w:tcMar>
              <w:top w:w="0" w:type="dxa"/>
              <w:left w:w="108" w:type="dxa"/>
              <w:bottom w:w="0" w:type="dxa"/>
              <w:right w:w="108" w:type="dxa"/>
            </w:tcMar>
            <w:vAlign w:val="center"/>
            <w:hideMark/>
          </w:tcPr>
          <w:p w:rsidRPr="00215091" w:rsidR="00332AE3" w:rsidP="00332AE3" w:rsidRDefault="00332AE3" w14:paraId="0CEEBF6D" w14:textId="77777777">
            <w:pPr>
              <w:tabs>
                <w:tab w:val="left" w:pos="227"/>
                <w:tab w:val="left" w:pos="454"/>
                <w:tab w:val="left" w:pos="680"/>
              </w:tabs>
              <w:autoSpaceDE w:val="0"/>
              <w:adjustRightInd w:val="0"/>
            </w:pPr>
            <w:r w:rsidRPr="00215091">
              <w:t>Imam (islamitisch)</w:t>
            </w:r>
          </w:p>
        </w:tc>
        <w:tc>
          <w:tcPr>
            <w:tcW w:w="1973" w:type="dxa"/>
            <w:tcBorders>
              <w:top w:val="nil"/>
              <w:left w:val="nil"/>
              <w:bottom w:val="single" w:color="auto" w:sz="8" w:space="0"/>
              <w:right w:val="single" w:color="auto" w:sz="12" w:space="0"/>
            </w:tcBorders>
            <w:tcMar>
              <w:top w:w="0" w:type="dxa"/>
              <w:left w:w="108" w:type="dxa"/>
              <w:bottom w:w="0" w:type="dxa"/>
              <w:right w:w="108" w:type="dxa"/>
            </w:tcMar>
            <w:vAlign w:val="center"/>
            <w:hideMark/>
          </w:tcPr>
          <w:p w:rsidRPr="00215091" w:rsidR="00332AE3" w:rsidP="00332AE3" w:rsidRDefault="00332AE3" w14:paraId="3E3260C2" w14:textId="77777777">
            <w:pPr>
              <w:tabs>
                <w:tab w:val="left" w:pos="227"/>
                <w:tab w:val="left" w:pos="454"/>
                <w:tab w:val="left" w:pos="680"/>
              </w:tabs>
              <w:autoSpaceDE w:val="0"/>
              <w:adjustRightInd w:val="0"/>
            </w:pPr>
            <w:r w:rsidRPr="00215091">
              <w:rPr>
                <w:lang w:val="en-US"/>
              </w:rPr>
              <w:t>29,00%</w:t>
            </w:r>
          </w:p>
        </w:tc>
        <w:tc>
          <w:tcPr>
            <w:tcW w:w="1850" w:type="dxa"/>
            <w:tcBorders>
              <w:top w:val="nil"/>
              <w:left w:val="nil"/>
              <w:bottom w:val="single" w:color="auto" w:sz="8" w:space="0"/>
              <w:right w:val="single" w:color="auto" w:sz="12" w:space="0"/>
            </w:tcBorders>
            <w:tcMar>
              <w:top w:w="0" w:type="dxa"/>
              <w:left w:w="108" w:type="dxa"/>
              <w:bottom w:w="0" w:type="dxa"/>
              <w:right w:w="108" w:type="dxa"/>
            </w:tcMar>
            <w:vAlign w:val="center"/>
            <w:hideMark/>
          </w:tcPr>
          <w:p w:rsidRPr="00215091" w:rsidR="00332AE3" w:rsidP="00332AE3" w:rsidRDefault="00332AE3" w14:paraId="2DB6DA1B" w14:textId="77777777">
            <w:pPr>
              <w:tabs>
                <w:tab w:val="left" w:pos="227"/>
                <w:tab w:val="left" w:pos="454"/>
                <w:tab w:val="left" w:pos="680"/>
              </w:tabs>
              <w:autoSpaceDE w:val="0"/>
              <w:adjustRightInd w:val="0"/>
            </w:pPr>
            <w:r w:rsidRPr="00215091">
              <w:t>31,87%</w:t>
            </w:r>
          </w:p>
        </w:tc>
      </w:tr>
      <w:tr w:rsidRPr="00215091" w:rsidR="00332AE3" w:rsidTr="00AA01E6" w14:paraId="6730AEC7" w14:textId="77777777">
        <w:trPr>
          <w:trHeight w:val="277"/>
        </w:trPr>
        <w:tc>
          <w:tcPr>
            <w:tcW w:w="3812" w:type="dxa"/>
            <w:tcBorders>
              <w:top w:val="nil"/>
              <w:left w:val="single" w:color="auto" w:sz="12" w:space="0"/>
              <w:bottom w:val="single" w:color="auto" w:sz="8" w:space="0"/>
              <w:right w:val="single" w:color="auto" w:sz="12" w:space="0"/>
            </w:tcBorders>
            <w:tcMar>
              <w:top w:w="0" w:type="dxa"/>
              <w:left w:w="108" w:type="dxa"/>
              <w:bottom w:w="0" w:type="dxa"/>
              <w:right w:w="108" w:type="dxa"/>
            </w:tcMar>
            <w:vAlign w:val="center"/>
            <w:hideMark/>
          </w:tcPr>
          <w:p w:rsidRPr="00215091" w:rsidR="00332AE3" w:rsidP="00332AE3" w:rsidRDefault="00332AE3" w14:paraId="773DE15A" w14:textId="77777777">
            <w:pPr>
              <w:tabs>
                <w:tab w:val="left" w:pos="227"/>
                <w:tab w:val="left" w:pos="454"/>
                <w:tab w:val="left" w:pos="680"/>
              </w:tabs>
              <w:autoSpaceDE w:val="0"/>
              <w:adjustRightInd w:val="0"/>
            </w:pPr>
            <w:r w:rsidRPr="00215091">
              <w:t>Pandit (hindoe)</w:t>
            </w:r>
          </w:p>
        </w:tc>
        <w:tc>
          <w:tcPr>
            <w:tcW w:w="1973" w:type="dxa"/>
            <w:tcBorders>
              <w:top w:val="nil"/>
              <w:left w:val="nil"/>
              <w:bottom w:val="single" w:color="auto" w:sz="8" w:space="0"/>
              <w:right w:val="single" w:color="auto" w:sz="12" w:space="0"/>
            </w:tcBorders>
            <w:tcMar>
              <w:top w:w="0" w:type="dxa"/>
              <w:left w:w="108" w:type="dxa"/>
              <w:bottom w:w="0" w:type="dxa"/>
              <w:right w:w="108" w:type="dxa"/>
            </w:tcMar>
            <w:vAlign w:val="center"/>
            <w:hideMark/>
          </w:tcPr>
          <w:p w:rsidRPr="00215091" w:rsidR="00332AE3" w:rsidP="00332AE3" w:rsidRDefault="00332AE3" w14:paraId="1BFB267E" w14:textId="77777777">
            <w:pPr>
              <w:tabs>
                <w:tab w:val="left" w:pos="227"/>
                <w:tab w:val="left" w:pos="454"/>
                <w:tab w:val="left" w:pos="680"/>
              </w:tabs>
              <w:autoSpaceDE w:val="0"/>
              <w:adjustRightInd w:val="0"/>
            </w:pPr>
            <w:r w:rsidRPr="00215091">
              <w:t>1,50%</w:t>
            </w:r>
          </w:p>
        </w:tc>
        <w:tc>
          <w:tcPr>
            <w:tcW w:w="1850" w:type="dxa"/>
            <w:tcBorders>
              <w:top w:val="nil"/>
              <w:left w:val="nil"/>
              <w:bottom w:val="single" w:color="auto" w:sz="8" w:space="0"/>
              <w:right w:val="single" w:color="auto" w:sz="12" w:space="0"/>
            </w:tcBorders>
            <w:tcMar>
              <w:top w:w="0" w:type="dxa"/>
              <w:left w:w="108" w:type="dxa"/>
              <w:bottom w:w="0" w:type="dxa"/>
              <w:right w:w="108" w:type="dxa"/>
            </w:tcMar>
            <w:vAlign w:val="center"/>
            <w:hideMark/>
          </w:tcPr>
          <w:p w:rsidRPr="00215091" w:rsidR="00332AE3" w:rsidP="00332AE3" w:rsidRDefault="00332AE3" w14:paraId="0D007FBA" w14:textId="77777777">
            <w:pPr>
              <w:tabs>
                <w:tab w:val="left" w:pos="227"/>
                <w:tab w:val="left" w:pos="454"/>
                <w:tab w:val="left" w:pos="680"/>
              </w:tabs>
              <w:autoSpaceDE w:val="0"/>
              <w:adjustRightInd w:val="0"/>
            </w:pPr>
            <w:r w:rsidRPr="00215091">
              <w:t>1,86%</w:t>
            </w:r>
          </w:p>
        </w:tc>
      </w:tr>
      <w:tr w:rsidRPr="00215091" w:rsidR="00332AE3" w:rsidTr="00AA01E6" w14:paraId="5CE627B3" w14:textId="77777777">
        <w:trPr>
          <w:trHeight w:val="277"/>
        </w:trPr>
        <w:tc>
          <w:tcPr>
            <w:tcW w:w="3812" w:type="dxa"/>
            <w:tcBorders>
              <w:top w:val="nil"/>
              <w:left w:val="single" w:color="auto" w:sz="12" w:space="0"/>
              <w:bottom w:val="single" w:color="auto" w:sz="8" w:space="0"/>
              <w:right w:val="single" w:color="auto" w:sz="12" w:space="0"/>
            </w:tcBorders>
            <w:tcMar>
              <w:top w:w="0" w:type="dxa"/>
              <w:left w:w="108" w:type="dxa"/>
              <w:bottom w:w="0" w:type="dxa"/>
              <w:right w:w="108" w:type="dxa"/>
            </w:tcMar>
            <w:vAlign w:val="center"/>
            <w:hideMark/>
          </w:tcPr>
          <w:p w:rsidRPr="00215091" w:rsidR="00332AE3" w:rsidP="00332AE3" w:rsidRDefault="00332AE3" w14:paraId="51ADE893" w14:textId="77777777">
            <w:pPr>
              <w:tabs>
                <w:tab w:val="left" w:pos="227"/>
                <w:tab w:val="left" w:pos="454"/>
                <w:tab w:val="left" w:pos="680"/>
              </w:tabs>
              <w:autoSpaceDE w:val="0"/>
              <w:adjustRightInd w:val="0"/>
            </w:pPr>
            <w:r w:rsidRPr="00215091">
              <w:t>Boeddhist (boeddhistisch)</w:t>
            </w:r>
          </w:p>
        </w:tc>
        <w:tc>
          <w:tcPr>
            <w:tcW w:w="1973" w:type="dxa"/>
            <w:tcBorders>
              <w:top w:val="nil"/>
              <w:left w:val="nil"/>
              <w:bottom w:val="single" w:color="auto" w:sz="8" w:space="0"/>
              <w:right w:val="single" w:color="auto" w:sz="12" w:space="0"/>
            </w:tcBorders>
            <w:tcMar>
              <w:top w:w="0" w:type="dxa"/>
              <w:left w:w="108" w:type="dxa"/>
              <w:bottom w:w="0" w:type="dxa"/>
              <w:right w:w="108" w:type="dxa"/>
            </w:tcMar>
            <w:vAlign w:val="center"/>
            <w:hideMark/>
          </w:tcPr>
          <w:p w:rsidRPr="00215091" w:rsidR="00332AE3" w:rsidP="00332AE3" w:rsidRDefault="00332AE3" w14:paraId="17C038E7" w14:textId="77777777">
            <w:pPr>
              <w:tabs>
                <w:tab w:val="left" w:pos="227"/>
                <w:tab w:val="left" w:pos="454"/>
                <w:tab w:val="left" w:pos="680"/>
              </w:tabs>
              <w:autoSpaceDE w:val="0"/>
              <w:adjustRightInd w:val="0"/>
            </w:pPr>
            <w:r w:rsidRPr="00215091">
              <w:t>1,81%</w:t>
            </w:r>
          </w:p>
        </w:tc>
        <w:tc>
          <w:tcPr>
            <w:tcW w:w="1850" w:type="dxa"/>
            <w:tcBorders>
              <w:top w:val="nil"/>
              <w:left w:val="nil"/>
              <w:bottom w:val="single" w:color="auto" w:sz="8" w:space="0"/>
              <w:right w:val="single" w:color="auto" w:sz="12" w:space="0"/>
            </w:tcBorders>
            <w:tcMar>
              <w:top w:w="0" w:type="dxa"/>
              <w:left w:w="108" w:type="dxa"/>
              <w:bottom w:w="0" w:type="dxa"/>
              <w:right w:w="108" w:type="dxa"/>
            </w:tcMar>
            <w:vAlign w:val="center"/>
            <w:hideMark/>
          </w:tcPr>
          <w:p w:rsidRPr="00215091" w:rsidR="00332AE3" w:rsidP="00332AE3" w:rsidRDefault="00332AE3" w14:paraId="4453C62B" w14:textId="77777777">
            <w:pPr>
              <w:tabs>
                <w:tab w:val="left" w:pos="227"/>
                <w:tab w:val="left" w:pos="454"/>
                <w:tab w:val="left" w:pos="680"/>
              </w:tabs>
              <w:autoSpaceDE w:val="0"/>
              <w:adjustRightInd w:val="0"/>
            </w:pPr>
            <w:r w:rsidRPr="00215091">
              <w:t>2,33%</w:t>
            </w:r>
          </w:p>
        </w:tc>
      </w:tr>
      <w:tr w:rsidRPr="00215091" w:rsidR="00332AE3" w:rsidTr="00AA01E6" w14:paraId="70404F94" w14:textId="77777777">
        <w:trPr>
          <w:trHeight w:val="277"/>
        </w:trPr>
        <w:tc>
          <w:tcPr>
            <w:tcW w:w="3812" w:type="dxa"/>
            <w:tcBorders>
              <w:top w:val="nil"/>
              <w:left w:val="single" w:color="auto" w:sz="12" w:space="0"/>
              <w:bottom w:val="single" w:color="auto" w:sz="12" w:space="0"/>
              <w:right w:val="single" w:color="auto" w:sz="12" w:space="0"/>
            </w:tcBorders>
            <w:tcMar>
              <w:top w:w="0" w:type="dxa"/>
              <w:left w:w="108" w:type="dxa"/>
              <w:bottom w:w="0" w:type="dxa"/>
              <w:right w:w="108" w:type="dxa"/>
            </w:tcMar>
            <w:vAlign w:val="center"/>
            <w:hideMark/>
          </w:tcPr>
          <w:p w:rsidRPr="00215091" w:rsidR="00332AE3" w:rsidP="00332AE3" w:rsidRDefault="00332AE3" w14:paraId="048DF431" w14:textId="77777777">
            <w:pPr>
              <w:tabs>
                <w:tab w:val="left" w:pos="227"/>
                <w:tab w:val="left" w:pos="454"/>
                <w:tab w:val="left" w:pos="680"/>
              </w:tabs>
              <w:autoSpaceDE w:val="0"/>
              <w:adjustRightInd w:val="0"/>
              <w:rPr>
                <w:lang w:val="en-US"/>
              </w:rPr>
            </w:pPr>
            <w:r w:rsidRPr="00215091">
              <w:t>Priester (orthodox christen)</w:t>
            </w:r>
          </w:p>
        </w:tc>
        <w:tc>
          <w:tcPr>
            <w:tcW w:w="1973" w:type="dxa"/>
            <w:tcBorders>
              <w:top w:val="nil"/>
              <w:left w:val="nil"/>
              <w:bottom w:val="single" w:color="auto" w:sz="12" w:space="0"/>
              <w:right w:val="single" w:color="auto" w:sz="12" w:space="0"/>
            </w:tcBorders>
            <w:tcMar>
              <w:top w:w="0" w:type="dxa"/>
              <w:left w:w="108" w:type="dxa"/>
              <w:bottom w:w="0" w:type="dxa"/>
              <w:right w:w="108" w:type="dxa"/>
            </w:tcMar>
            <w:vAlign w:val="center"/>
            <w:hideMark/>
          </w:tcPr>
          <w:p w:rsidRPr="00215091" w:rsidR="00332AE3" w:rsidP="00332AE3" w:rsidRDefault="00332AE3" w14:paraId="54DDC06F" w14:textId="77777777">
            <w:pPr>
              <w:tabs>
                <w:tab w:val="left" w:pos="227"/>
                <w:tab w:val="left" w:pos="454"/>
                <w:tab w:val="left" w:pos="680"/>
              </w:tabs>
              <w:autoSpaceDE w:val="0"/>
              <w:adjustRightInd w:val="0"/>
            </w:pPr>
            <w:r w:rsidRPr="00215091">
              <w:t>2,79%</w:t>
            </w:r>
          </w:p>
        </w:tc>
        <w:tc>
          <w:tcPr>
            <w:tcW w:w="1850" w:type="dxa"/>
            <w:tcBorders>
              <w:top w:val="nil"/>
              <w:left w:val="nil"/>
              <w:bottom w:val="single" w:color="auto" w:sz="12" w:space="0"/>
              <w:right w:val="single" w:color="auto" w:sz="12" w:space="0"/>
            </w:tcBorders>
            <w:tcMar>
              <w:top w:w="0" w:type="dxa"/>
              <w:left w:w="108" w:type="dxa"/>
              <w:bottom w:w="0" w:type="dxa"/>
              <w:right w:w="108" w:type="dxa"/>
            </w:tcMar>
            <w:vAlign w:val="center"/>
            <w:hideMark/>
          </w:tcPr>
          <w:p w:rsidRPr="00215091" w:rsidR="00332AE3" w:rsidP="00332AE3" w:rsidRDefault="00332AE3" w14:paraId="5A2C4AD9" w14:textId="77777777">
            <w:pPr>
              <w:tabs>
                <w:tab w:val="left" w:pos="227"/>
                <w:tab w:val="left" w:pos="454"/>
                <w:tab w:val="left" w:pos="680"/>
              </w:tabs>
              <w:autoSpaceDE w:val="0"/>
              <w:adjustRightInd w:val="0"/>
            </w:pPr>
            <w:r w:rsidRPr="00215091">
              <w:t>3,17%</w:t>
            </w:r>
          </w:p>
        </w:tc>
      </w:tr>
      <w:tr w:rsidRPr="00215091" w:rsidR="00332AE3" w:rsidTr="00AA01E6" w14:paraId="3F9F0350" w14:textId="77777777">
        <w:trPr>
          <w:trHeight w:val="277"/>
        </w:trPr>
        <w:tc>
          <w:tcPr>
            <w:tcW w:w="3812" w:type="dxa"/>
            <w:tcBorders>
              <w:top w:val="nil"/>
              <w:left w:val="single" w:color="auto" w:sz="12" w:space="0"/>
              <w:bottom w:val="single" w:color="auto" w:sz="12" w:space="0"/>
              <w:right w:val="single" w:color="auto" w:sz="12" w:space="0"/>
            </w:tcBorders>
            <w:tcMar>
              <w:top w:w="0" w:type="dxa"/>
              <w:left w:w="108" w:type="dxa"/>
              <w:bottom w:w="0" w:type="dxa"/>
              <w:right w:w="108" w:type="dxa"/>
            </w:tcMar>
            <w:vAlign w:val="center"/>
            <w:hideMark/>
          </w:tcPr>
          <w:p w:rsidRPr="00215091" w:rsidR="00332AE3" w:rsidP="00332AE3" w:rsidRDefault="00332AE3" w14:paraId="6E39DE6B" w14:textId="77777777">
            <w:pPr>
              <w:tabs>
                <w:tab w:val="left" w:pos="227"/>
                <w:tab w:val="left" w:pos="454"/>
                <w:tab w:val="left" w:pos="680"/>
              </w:tabs>
              <w:autoSpaceDE w:val="0"/>
              <w:adjustRightInd w:val="0"/>
            </w:pPr>
            <w:r w:rsidRPr="00215091">
              <w:t>Anders</w:t>
            </w:r>
          </w:p>
        </w:tc>
        <w:tc>
          <w:tcPr>
            <w:tcW w:w="1973" w:type="dxa"/>
            <w:tcBorders>
              <w:top w:val="nil"/>
              <w:left w:val="nil"/>
              <w:bottom w:val="single" w:color="auto" w:sz="12" w:space="0"/>
              <w:right w:val="single" w:color="auto" w:sz="12" w:space="0"/>
            </w:tcBorders>
            <w:tcMar>
              <w:top w:w="0" w:type="dxa"/>
              <w:left w:w="108" w:type="dxa"/>
              <w:bottom w:w="0" w:type="dxa"/>
              <w:right w:w="108" w:type="dxa"/>
            </w:tcMar>
            <w:vAlign w:val="center"/>
            <w:hideMark/>
          </w:tcPr>
          <w:p w:rsidRPr="00215091" w:rsidR="00332AE3" w:rsidP="00332AE3" w:rsidRDefault="00332AE3" w14:paraId="3D16A03D" w14:textId="77777777">
            <w:pPr>
              <w:tabs>
                <w:tab w:val="left" w:pos="227"/>
                <w:tab w:val="left" w:pos="454"/>
                <w:tab w:val="left" w:pos="680"/>
              </w:tabs>
              <w:autoSpaceDE w:val="0"/>
              <w:adjustRightInd w:val="0"/>
            </w:pPr>
            <w:r w:rsidRPr="00215091">
              <w:t>2,34%</w:t>
            </w:r>
          </w:p>
        </w:tc>
        <w:tc>
          <w:tcPr>
            <w:tcW w:w="1850" w:type="dxa"/>
            <w:tcBorders>
              <w:top w:val="nil"/>
              <w:left w:val="nil"/>
              <w:bottom w:val="single" w:color="auto" w:sz="12" w:space="0"/>
              <w:right w:val="single" w:color="auto" w:sz="12" w:space="0"/>
            </w:tcBorders>
            <w:tcMar>
              <w:top w:w="0" w:type="dxa"/>
              <w:left w:w="108" w:type="dxa"/>
              <w:bottom w:w="0" w:type="dxa"/>
              <w:right w:w="108" w:type="dxa"/>
            </w:tcMar>
            <w:hideMark/>
          </w:tcPr>
          <w:p w:rsidRPr="00215091" w:rsidR="00332AE3" w:rsidP="00332AE3" w:rsidRDefault="00332AE3" w14:paraId="280E1742" w14:textId="77777777">
            <w:pPr>
              <w:tabs>
                <w:tab w:val="left" w:pos="227"/>
                <w:tab w:val="left" w:pos="454"/>
                <w:tab w:val="left" w:pos="680"/>
              </w:tabs>
              <w:autoSpaceDE w:val="0"/>
              <w:adjustRightInd w:val="0"/>
            </w:pPr>
            <w:r w:rsidRPr="00215091">
              <w:t>1,52%</w:t>
            </w:r>
          </w:p>
        </w:tc>
      </w:tr>
      <w:tr w:rsidRPr="00215091" w:rsidR="00332AE3" w:rsidTr="00AA01E6" w14:paraId="4082356D" w14:textId="77777777">
        <w:trPr>
          <w:trHeight w:val="277"/>
        </w:trPr>
        <w:tc>
          <w:tcPr>
            <w:tcW w:w="3812" w:type="dxa"/>
            <w:tcBorders>
              <w:top w:val="nil"/>
              <w:left w:val="single" w:color="auto" w:sz="12" w:space="0"/>
              <w:bottom w:val="single" w:color="auto" w:sz="12" w:space="0"/>
              <w:right w:val="single" w:color="auto" w:sz="12" w:space="0"/>
            </w:tcBorders>
            <w:tcMar>
              <w:top w:w="0" w:type="dxa"/>
              <w:left w:w="108" w:type="dxa"/>
              <w:bottom w:w="0" w:type="dxa"/>
              <w:right w:w="108" w:type="dxa"/>
            </w:tcMar>
            <w:vAlign w:val="center"/>
            <w:hideMark/>
          </w:tcPr>
          <w:p w:rsidRPr="00215091" w:rsidR="00332AE3" w:rsidP="00332AE3" w:rsidRDefault="00332AE3" w14:paraId="524EE0B7" w14:textId="77777777">
            <w:pPr>
              <w:tabs>
                <w:tab w:val="left" w:pos="227"/>
                <w:tab w:val="left" w:pos="454"/>
                <w:tab w:val="left" w:pos="680"/>
              </w:tabs>
              <w:autoSpaceDE w:val="0"/>
              <w:adjustRightInd w:val="0"/>
            </w:pPr>
            <w:r w:rsidRPr="00215091">
              <w:t>Ik wil geen geestelijke verzorging</w:t>
            </w:r>
          </w:p>
        </w:tc>
        <w:tc>
          <w:tcPr>
            <w:tcW w:w="1973" w:type="dxa"/>
            <w:tcBorders>
              <w:top w:val="nil"/>
              <w:left w:val="nil"/>
              <w:bottom w:val="single" w:color="auto" w:sz="12" w:space="0"/>
              <w:right w:val="single" w:color="auto" w:sz="12" w:space="0"/>
            </w:tcBorders>
            <w:tcMar>
              <w:top w:w="0" w:type="dxa"/>
              <w:left w:w="108" w:type="dxa"/>
              <w:bottom w:w="0" w:type="dxa"/>
              <w:right w:w="108" w:type="dxa"/>
            </w:tcMar>
            <w:vAlign w:val="center"/>
            <w:hideMark/>
          </w:tcPr>
          <w:p w:rsidRPr="00215091" w:rsidR="00332AE3" w:rsidP="00332AE3" w:rsidRDefault="00332AE3" w14:paraId="370F9F5A" w14:textId="77777777">
            <w:pPr>
              <w:tabs>
                <w:tab w:val="left" w:pos="227"/>
                <w:tab w:val="left" w:pos="454"/>
                <w:tab w:val="left" w:pos="680"/>
              </w:tabs>
              <w:autoSpaceDE w:val="0"/>
              <w:adjustRightInd w:val="0"/>
            </w:pPr>
            <w:r w:rsidRPr="00215091">
              <w:t>17,68%</w:t>
            </w:r>
          </w:p>
        </w:tc>
        <w:tc>
          <w:tcPr>
            <w:tcW w:w="1850" w:type="dxa"/>
            <w:tcBorders>
              <w:top w:val="nil"/>
              <w:left w:val="nil"/>
              <w:bottom w:val="single" w:color="auto" w:sz="12" w:space="0"/>
              <w:right w:val="single" w:color="auto" w:sz="12" w:space="0"/>
            </w:tcBorders>
            <w:tcMar>
              <w:top w:w="0" w:type="dxa"/>
              <w:left w:w="108" w:type="dxa"/>
              <w:bottom w:w="0" w:type="dxa"/>
              <w:right w:w="108" w:type="dxa"/>
            </w:tcMar>
            <w:hideMark/>
          </w:tcPr>
          <w:p w:rsidRPr="00215091" w:rsidR="00332AE3" w:rsidP="00332AE3" w:rsidRDefault="00332AE3" w14:paraId="6D61157C" w14:textId="77777777">
            <w:pPr>
              <w:tabs>
                <w:tab w:val="left" w:pos="227"/>
                <w:tab w:val="left" w:pos="454"/>
                <w:tab w:val="left" w:pos="680"/>
              </w:tabs>
              <w:autoSpaceDE w:val="0"/>
              <w:adjustRightInd w:val="0"/>
            </w:pPr>
            <w:r w:rsidRPr="00215091">
              <w:t>21,67%</w:t>
            </w:r>
          </w:p>
        </w:tc>
      </w:tr>
      <w:bookmarkEnd w:id="17"/>
      <w:bookmarkEnd w:id="18"/>
    </w:tbl>
    <w:p w:rsidRPr="00215091" w:rsidR="00332AE3" w:rsidP="00332AE3" w:rsidRDefault="00332AE3" w14:paraId="5E486858" w14:textId="77777777">
      <w:pPr>
        <w:tabs>
          <w:tab w:val="left" w:pos="227"/>
          <w:tab w:val="left" w:pos="454"/>
          <w:tab w:val="left" w:pos="680"/>
        </w:tabs>
        <w:autoSpaceDE w:val="0"/>
        <w:adjustRightInd w:val="0"/>
      </w:pPr>
    </w:p>
    <w:p w:rsidRPr="00215091" w:rsidR="00332AE3" w:rsidP="00332AE3" w:rsidRDefault="00332AE3" w14:paraId="1AD7D854" w14:textId="4AC5BD97">
      <w:pPr>
        <w:tabs>
          <w:tab w:val="left" w:pos="227"/>
          <w:tab w:val="left" w:pos="454"/>
          <w:tab w:val="left" w:pos="680"/>
        </w:tabs>
        <w:autoSpaceDE w:val="0"/>
        <w:adjustRightInd w:val="0"/>
      </w:pPr>
      <w:r w:rsidRPr="00215091">
        <w:t xml:space="preserve">De voorkeurspeiling is richtinggevend bij het verdelen van de totale formatie van geestelijk verzorgers. Op die manier wordt het recht van gedetineerden op de geestelijke verzorging die hun voorkeur geniet, </w:t>
      </w:r>
      <w:r w:rsidRPr="00215091" w:rsidR="002D6E68">
        <w:t>geborgd</w:t>
      </w:r>
      <w:r w:rsidRPr="00215091">
        <w:t xml:space="preserve">. DJI zal </w:t>
      </w:r>
      <w:r w:rsidRPr="00215091" w:rsidR="00B15DC1">
        <w:t xml:space="preserve">de </w:t>
      </w:r>
      <w:r w:rsidRPr="00215091">
        <w:t xml:space="preserve">komende maanden de nieuwe verdeling effectueren. </w:t>
      </w:r>
    </w:p>
    <w:p w:rsidRPr="00215091" w:rsidR="00332AE3" w:rsidP="00332AE3" w:rsidRDefault="00332AE3" w14:paraId="6CD7A849" w14:textId="77777777">
      <w:pPr>
        <w:tabs>
          <w:tab w:val="left" w:pos="227"/>
          <w:tab w:val="left" w:pos="454"/>
          <w:tab w:val="left" w:pos="680"/>
        </w:tabs>
        <w:autoSpaceDE w:val="0"/>
        <w:adjustRightInd w:val="0"/>
      </w:pPr>
    </w:p>
    <w:p w:rsidRPr="00215091" w:rsidR="002C4DA9" w:rsidP="00332AE3" w:rsidRDefault="00281383" w14:paraId="42EF1485" w14:textId="6592D89E">
      <w:pPr>
        <w:tabs>
          <w:tab w:val="left" w:pos="227"/>
          <w:tab w:val="left" w:pos="454"/>
          <w:tab w:val="left" w:pos="680"/>
        </w:tabs>
        <w:autoSpaceDE w:val="0"/>
        <w:adjustRightInd w:val="0"/>
        <w:rPr>
          <w:i/>
          <w:iCs/>
          <w:color w:val="FF0000"/>
        </w:rPr>
      </w:pPr>
      <w:r w:rsidRPr="00215091">
        <w:rPr>
          <w:i/>
          <w:iCs/>
        </w:rPr>
        <w:t>3</w:t>
      </w:r>
      <w:r w:rsidRPr="00215091" w:rsidR="00AD7489">
        <w:rPr>
          <w:i/>
          <w:iCs/>
        </w:rPr>
        <w:t>.</w:t>
      </w:r>
      <w:r w:rsidRPr="00215091" w:rsidR="007A4568">
        <w:rPr>
          <w:i/>
          <w:iCs/>
        </w:rPr>
        <w:t>4</w:t>
      </w:r>
      <w:r w:rsidRPr="00215091" w:rsidR="00727EE4">
        <w:rPr>
          <w:i/>
          <w:iCs/>
        </w:rPr>
        <w:t xml:space="preserve"> </w:t>
      </w:r>
      <w:r w:rsidRPr="00215091" w:rsidR="002C4DA9">
        <w:rPr>
          <w:i/>
          <w:iCs/>
        </w:rPr>
        <w:t>Nationaal Preventie Mechanisme BES-eilanden</w:t>
      </w:r>
    </w:p>
    <w:p w:rsidRPr="00215091" w:rsidR="001A7459" w:rsidP="001A7459" w:rsidRDefault="002C4DA9" w14:paraId="276F0A1D" w14:textId="77777777">
      <w:bookmarkStart w:name="_Hlk231978580" w:id="19"/>
      <w:r w:rsidRPr="00215091">
        <w:t>Op 27 september 2023 heeft de toenmalige Minister voor Rechtsbescherming u</w:t>
      </w:r>
      <w:r w:rsidRPr="00215091" w:rsidR="00717E4D">
        <w:t>w Kamer</w:t>
      </w:r>
      <w:r w:rsidRPr="00215091">
        <w:t xml:space="preserve"> geïnformeerd over het besluit om het Nationaal Preventie Mechanisme (hierna NPM) opnieuw in te richten.</w:t>
      </w:r>
      <w:r w:rsidRPr="00215091">
        <w:rPr>
          <w:rStyle w:val="Voetnootmarkering"/>
        </w:rPr>
        <w:footnoteReference w:id="11"/>
      </w:r>
      <w:r w:rsidRPr="00215091">
        <w:t xml:space="preserve"> De taak van een NPM is het bezoeken van plaatsen van vrijheidsbeneming</w:t>
      </w:r>
      <w:r w:rsidRPr="00215091">
        <w:rPr>
          <w:rStyle w:val="Voetnootmarkering"/>
        </w:rPr>
        <w:footnoteReference w:id="12"/>
      </w:r>
      <w:r w:rsidRPr="00215091">
        <w:t xml:space="preserve"> om foltering en mensonwaardige behandeling te voorkomen, door onder meer monitoring, het doen van aanbevelingen aan autoriteiten en het adviseren over wet- en beleidsvoorstellen. De </w:t>
      </w:r>
      <w:r w:rsidRPr="00215091" w:rsidR="00391F8B">
        <w:t>NPM-taak</w:t>
      </w:r>
      <w:r w:rsidRPr="00215091">
        <w:t xml:space="preserve"> wordt </w:t>
      </w:r>
      <w:r w:rsidRPr="00215091" w:rsidR="003331A7">
        <w:t xml:space="preserve">sinds april 2024 </w:t>
      </w:r>
      <w:r w:rsidRPr="00215091">
        <w:t xml:space="preserve">uitgevoerd door het College voor de Rechten van de Mens (hierna CRM). Bij het besluit tot de herinrichting van het NPM is besloten </w:t>
      </w:r>
      <w:r w:rsidRPr="00215091" w:rsidR="005B336D">
        <w:t xml:space="preserve">te wachten </w:t>
      </w:r>
      <w:r w:rsidRPr="00215091">
        <w:t>met de uitrol van het NPM naar Caribisch Nederland tot de herinrichting afgerond was. De herinrichting is afgerond en het CRM voert de NPM-taak nu ruim twee jaar uit. Er is daarom een impactanalyse uitgevoerd hoe het NPM uitgebreid kan worden naar Caribisch Nederland.</w:t>
      </w:r>
      <w:r w:rsidRPr="00215091" w:rsidR="00993E21">
        <w:t xml:space="preserve"> Bij de analyse is gekeken naar </w:t>
      </w:r>
      <w:r w:rsidRPr="00215091" w:rsidR="00717E4D">
        <w:t xml:space="preserve">de </w:t>
      </w:r>
      <w:r w:rsidRPr="00215091" w:rsidR="00993E21">
        <w:t xml:space="preserve">uitvoeringsimpact voor het CRM en de ontvangende partijen in Caribisch Nederland. </w:t>
      </w:r>
      <w:r w:rsidRPr="00215091" w:rsidR="0064284E">
        <w:t>Op basis van de impactanalyse zijn gesprekken gevoerd met de belangrijkste stakeholders in Caribisch Nederland, waaronder de Dienst Justitiële Inrichtingen, de Rijksdienst</w:t>
      </w:r>
      <w:r w:rsidRPr="00215091" w:rsidR="005B336D">
        <w:t xml:space="preserve"> en de</w:t>
      </w:r>
      <w:r w:rsidRPr="00215091" w:rsidR="0064284E">
        <w:t xml:space="preserve"> Raad voor de Rechtshandhaving. Ik </w:t>
      </w:r>
      <w:r w:rsidRPr="00215091" w:rsidR="00993E21">
        <w:t>heb</w:t>
      </w:r>
      <w:r w:rsidRPr="00215091" w:rsidR="0064284E">
        <w:t xml:space="preserve"> naar aanleiding </w:t>
      </w:r>
      <w:r w:rsidRPr="00215091" w:rsidR="005B336D">
        <w:t xml:space="preserve">hiervan </w:t>
      </w:r>
      <w:r w:rsidRPr="00215091" w:rsidR="0064284E">
        <w:t xml:space="preserve">besloten het </w:t>
      </w:r>
      <w:r w:rsidRPr="00215091" w:rsidR="00993E21">
        <w:t xml:space="preserve">CRM </w:t>
      </w:r>
      <w:r w:rsidRPr="00215091" w:rsidR="0064284E">
        <w:t>te verzoeken</w:t>
      </w:r>
      <w:r w:rsidRPr="00215091" w:rsidR="00993E21">
        <w:t xml:space="preserve"> de NPM-taak uit te bereiden naar Caribisch Nederland. </w:t>
      </w:r>
      <w:r w:rsidRPr="00215091" w:rsidR="006154AE">
        <w:t xml:space="preserve">Het streven is dat het CRM in de loop van 2027 start met de uitvoering van de NPM-taak op de BES. </w:t>
      </w:r>
      <w:r w:rsidRPr="00215091" w:rsidR="001A7459">
        <w:t xml:space="preserve">Ik bereid samen met de Minister van BZK een wetsvoorstel voor om de NPM-taak te verankeren in de Wet College voor de Rechten van de Mens. Dit besluit zal in het wetsvoorstel worden meegenomen. </w:t>
      </w:r>
    </w:p>
    <w:bookmarkEnd w:id="19"/>
    <w:p w:rsidRPr="00215091" w:rsidR="002C4DA9" w:rsidP="002C4DA9" w:rsidRDefault="002C4DA9" w14:paraId="5833466B" w14:textId="77777777">
      <w:pPr>
        <w:rPr>
          <w:color w:val="FF0000"/>
        </w:rPr>
      </w:pPr>
    </w:p>
    <w:p w:rsidRPr="00215091" w:rsidR="001901A3" w:rsidP="00F21616" w:rsidRDefault="001901A3" w14:paraId="154EEBC7" w14:textId="77777777">
      <w:pPr>
        <w:rPr>
          <w:i/>
          <w:iCs/>
        </w:rPr>
      </w:pPr>
      <w:bookmarkStart w:name="_Hlk231304944" w:id="20"/>
      <w:bookmarkStart w:name="_Hlk231479960" w:id="21"/>
    </w:p>
    <w:p w:rsidRPr="00215091" w:rsidR="00A535D6" w:rsidP="00F21616" w:rsidRDefault="00281383" w14:paraId="4AF74AE0" w14:textId="3DA8F1BE">
      <w:pPr>
        <w:rPr>
          <w:i/>
          <w:iCs/>
        </w:rPr>
      </w:pPr>
      <w:r w:rsidRPr="00215091">
        <w:rPr>
          <w:i/>
          <w:iCs/>
        </w:rPr>
        <w:lastRenderedPageBreak/>
        <w:t>3</w:t>
      </w:r>
      <w:r w:rsidRPr="00215091" w:rsidR="007A2C39">
        <w:rPr>
          <w:i/>
          <w:iCs/>
        </w:rPr>
        <w:t>.</w:t>
      </w:r>
      <w:r w:rsidRPr="00215091" w:rsidR="00490E4B">
        <w:rPr>
          <w:i/>
          <w:iCs/>
        </w:rPr>
        <w:t xml:space="preserve">5 </w:t>
      </w:r>
      <w:r w:rsidRPr="00215091" w:rsidR="00A535D6">
        <w:rPr>
          <w:i/>
          <w:iCs/>
        </w:rPr>
        <w:t>Motie respect voor gezag</w:t>
      </w:r>
    </w:p>
    <w:bookmarkEnd w:id="20"/>
    <w:p w:rsidRPr="00215091" w:rsidR="00D05222" w:rsidP="00F21616" w:rsidRDefault="001C7239" w14:paraId="6D546F8E" w14:textId="139BC403">
      <w:r w:rsidRPr="00215091">
        <w:t xml:space="preserve">De motie van </w:t>
      </w:r>
      <w:r w:rsidRPr="00215091" w:rsidR="00512077">
        <w:t xml:space="preserve">het lid Van Hijum c.s. </w:t>
      </w:r>
      <w:r w:rsidRPr="00215091" w:rsidR="00624DE1">
        <w:t xml:space="preserve">verzoekt </w:t>
      </w:r>
      <w:r w:rsidRPr="00215091">
        <w:t xml:space="preserve">de regering </w:t>
      </w:r>
      <w:r w:rsidRPr="00215091" w:rsidR="00512077">
        <w:t xml:space="preserve">ervoor </w:t>
      </w:r>
      <w:r w:rsidRPr="00215091" w:rsidR="00624DE1">
        <w:t xml:space="preserve">te </w:t>
      </w:r>
      <w:r w:rsidRPr="00215091" w:rsidR="00512077">
        <w:t xml:space="preserve">zorgen dat bij relschoppers die zich tegen hulpverleners, journalisten en andere </w:t>
      </w:r>
      <w:r w:rsidRPr="00215091" w:rsidR="00493798">
        <w:t>gezag dragende</w:t>
      </w:r>
      <w:r w:rsidRPr="00215091" w:rsidR="00512077">
        <w:t xml:space="preserve"> personen of organisaties keren tijdens hun detentie wordt gewerkt aan het bijbrengen van respect voor gezag</w:t>
      </w:r>
      <w:r w:rsidRPr="00215091">
        <w:rPr>
          <w:rStyle w:val="Voetnootmarkering"/>
        </w:rPr>
        <w:footnoteReference w:id="13"/>
      </w:r>
      <w:r w:rsidRPr="00215091">
        <w:t>. Naar aanleiding van deze motie</w:t>
      </w:r>
      <w:r w:rsidRPr="00215091" w:rsidR="00512077">
        <w:t xml:space="preserve"> is onderzocht of en welke (gedragsprogramma)’s er al zijn. Hieruit is gebleken </w:t>
      </w:r>
      <w:r w:rsidRPr="00215091" w:rsidR="00493798">
        <w:t>dat er</w:t>
      </w:r>
      <w:r w:rsidRPr="00215091" w:rsidR="00333E3B">
        <w:t xml:space="preserve"> al </w:t>
      </w:r>
      <w:r w:rsidRPr="00215091" w:rsidR="00512077">
        <w:t>verschillende (</w:t>
      </w:r>
      <w:proofErr w:type="spellStart"/>
      <w:r w:rsidRPr="00215091" w:rsidR="00512077">
        <w:t>gedrags</w:t>
      </w:r>
      <w:proofErr w:type="spellEnd"/>
      <w:r w:rsidRPr="00215091" w:rsidR="00512077">
        <w:t xml:space="preserve">)programma’s zijn. </w:t>
      </w:r>
    </w:p>
    <w:p w:rsidRPr="00215091" w:rsidR="00D05222" w:rsidP="00F21616" w:rsidRDefault="00D05222" w14:paraId="09841EDC" w14:textId="77777777"/>
    <w:p w:rsidRPr="00215091" w:rsidR="00D05222" w:rsidP="00F21616" w:rsidRDefault="00512077" w14:paraId="2835D960" w14:textId="3654B989">
      <w:r w:rsidRPr="00215091">
        <w:t xml:space="preserve">In algemene zin kunnen tijdens detentie door DJI verschillende trainingen aangeboden worden die zich richten op het gedrag van gedetineerden en normen, waarden en respect voor anderen. Welke interventies nodig zijn en tijdens detentie worden ingezet, is onderdeel van een op maat toegesneden persoonsgerichte aanpak. Voorbeelden van trainingen </w:t>
      </w:r>
      <w:r w:rsidRPr="00215091" w:rsidR="000E774A">
        <w:t xml:space="preserve">die in detentie worden gegeven zijn: </w:t>
      </w:r>
      <w:r w:rsidRPr="00215091" w:rsidR="00D05222">
        <w:t>de agressieregulatie-training waarbij het gedrag van gedetineerden centraal staat en de landelijke re-integratie training ‘Aan de bak’ met daarin aandacht voor de keuzes die iemand heeft gemaakt. Ook kan het respect voor gezag terugkomen in (individuele) gesprekken met bijvoorbeeld de trainer of de geestelijk verzorger.</w:t>
      </w:r>
    </w:p>
    <w:p w:rsidRPr="00215091" w:rsidR="00A74004" w:rsidP="008C51A2" w:rsidRDefault="00A74004" w14:paraId="07DC72B6" w14:textId="77777777"/>
    <w:p w:rsidRPr="00215091" w:rsidR="000862B1" w:rsidP="008C51A2" w:rsidRDefault="008C51A2" w14:paraId="2E0D7554" w14:textId="71879193">
      <w:r w:rsidRPr="00215091">
        <w:t>Als er wordt gekeken naar de mogelijkheden van (</w:t>
      </w:r>
      <w:proofErr w:type="spellStart"/>
      <w:r w:rsidRPr="00215091">
        <w:t>gedrags</w:t>
      </w:r>
      <w:proofErr w:type="spellEnd"/>
      <w:r w:rsidRPr="00215091">
        <w:t>)programma’s buiten detentie, biedt de huidige wetgeving verschillende mogelijkheden voor het opleggen van educatieve maatregelen en gedragsinterventies. In het kader van een voorwaardelijk strafdeel kan de rechter bij oplegging van bijzondere voorwaarden de individuele persoonlijke omstandigheden van de verdachte meenemen en in dat kader een gedragsinterventie opleggen. De officier van justitie kan dit doen als gedragsaanwijzing binnen een OM-strafbeschikking. De reclassering kan de rechter of de officier van justitie adviseren over wat nodig en mogelijk is. Een</w:t>
      </w:r>
      <w:r w:rsidRPr="00215091" w:rsidR="00060F98">
        <w:t xml:space="preserve"> </w:t>
      </w:r>
      <w:r w:rsidRPr="00215091">
        <w:t xml:space="preserve">gedragsinterventie is een cursus of training gericht op het verbeteren van bijvoorbeeld sociale en cognitieve vaardigheden, agressieregulatie, alcohol- en drugsgebruik of arbeidsvaardigheden van de veroordeelde. </w:t>
      </w:r>
      <w:r w:rsidRPr="00215091" w:rsidR="00D05222">
        <w:t xml:space="preserve">Voorbeelden hiervan </w:t>
      </w:r>
      <w:r w:rsidRPr="00215091" w:rsidR="000E05F7">
        <w:t xml:space="preserve">die worden gegeven door de reclassering </w:t>
      </w:r>
      <w:r w:rsidRPr="00215091" w:rsidR="00D05222">
        <w:t xml:space="preserve">zijn de </w:t>
      </w:r>
      <w:proofErr w:type="spellStart"/>
      <w:r w:rsidRPr="00215091" w:rsidR="00D05222">
        <w:t>CoVa</w:t>
      </w:r>
      <w:proofErr w:type="spellEnd"/>
      <w:r w:rsidRPr="00215091" w:rsidR="00D05222">
        <w:t>(-Plus)</w:t>
      </w:r>
      <w:r w:rsidRPr="00215091" w:rsidR="00394117">
        <w:t xml:space="preserve">; een sociale probleemoplossingstraining met aandacht voor zelfbeheersing, geïntegreerd met een oplossingsgerichte aanpak. De training </w:t>
      </w:r>
      <w:r w:rsidRPr="00215091" w:rsidR="00D05222">
        <w:t>Alcohol en Geweld</w:t>
      </w:r>
      <w:r w:rsidRPr="00215091" w:rsidR="00394117">
        <w:t xml:space="preserve">, met als belangrijkste doel om herhaling te voorkomen van strafbare feiten met geweld waarbij alcohol een rol speelde. </w:t>
      </w:r>
      <w:r w:rsidRPr="00215091" w:rsidR="000E05F7">
        <w:t xml:space="preserve">En de </w:t>
      </w:r>
      <w:r w:rsidRPr="00215091" w:rsidR="00D05222">
        <w:t xml:space="preserve">i-Respect(-Plus), </w:t>
      </w:r>
      <w:r w:rsidRPr="00215091" w:rsidR="000E05F7">
        <w:t xml:space="preserve">waarbij wordt geleerd om woede en agressie te beheersen. Deze cursussen vinden zowel tijdens als buiten detentie plaats. </w:t>
      </w:r>
    </w:p>
    <w:p w:rsidRPr="00215091" w:rsidR="000862B1" w:rsidP="008C51A2" w:rsidRDefault="000862B1" w14:paraId="4C5D49E1" w14:textId="77777777"/>
    <w:p w:rsidRPr="00215091" w:rsidR="008C51A2" w:rsidP="008C51A2" w:rsidRDefault="008C51A2" w14:paraId="0A949592" w14:textId="2C79812C">
      <w:r w:rsidRPr="00215091">
        <w:t xml:space="preserve">Er zijn dus verschillende bestaande mogelijkheden om te werken aan het bijbrengen van gezag. Ik doe de motie hiermee gestand. </w:t>
      </w:r>
    </w:p>
    <w:p w:rsidRPr="00215091" w:rsidR="00081C79" w:rsidP="008C51A2" w:rsidRDefault="00081C79" w14:paraId="34A5028E" w14:textId="77777777"/>
    <w:p w:rsidRPr="00215091" w:rsidR="00081C79" w:rsidP="00081C79" w:rsidRDefault="00081C79" w14:paraId="236E3EE2" w14:textId="77777777">
      <w:pPr>
        <w:rPr>
          <w:i/>
          <w:iCs/>
        </w:rPr>
      </w:pPr>
      <w:bookmarkStart w:name="_Hlk231304836" w:id="22"/>
      <w:r w:rsidRPr="00215091">
        <w:rPr>
          <w:i/>
          <w:iCs/>
        </w:rPr>
        <w:t>3.6 Motie meer maatwerk voor bezoek van schoolgaande kinderen aan gedetineerde ouders</w:t>
      </w:r>
    </w:p>
    <w:bookmarkEnd w:id="22"/>
    <w:p w:rsidRPr="00215091" w:rsidR="00081C79" w:rsidP="00081C79" w:rsidRDefault="00081C79" w14:paraId="576F30C1" w14:textId="77777777">
      <w:r w:rsidRPr="00215091">
        <w:t>De motie van het lid Dobbe (SP) verzoekt de regering om te zorgen voor meer maatwerk in bezoekuren voor bezoek van schoolgaande kinderen aan gedetineerde ouders</w:t>
      </w:r>
      <w:r w:rsidRPr="00215091">
        <w:rPr>
          <w:vertAlign w:val="superscript"/>
        </w:rPr>
        <w:footnoteReference w:id="14"/>
      </w:r>
      <w:r w:rsidRPr="00215091">
        <w:t xml:space="preserve">, zodat schoolgaande kinderen hun ouders kunnen bezoeken. Hierover ben ik in gesprek gegaan met DJI. </w:t>
      </w:r>
    </w:p>
    <w:p w:rsidRPr="00215091" w:rsidR="00081C79" w:rsidP="00081C79" w:rsidRDefault="00081C79" w14:paraId="5FAE2EFB" w14:textId="77777777"/>
    <w:p w:rsidRPr="00215091" w:rsidR="00081C79" w:rsidP="00081C79" w:rsidRDefault="00081C79" w14:paraId="384D4F57" w14:textId="77777777">
      <w:r w:rsidRPr="00215091">
        <w:t xml:space="preserve">Kinderen kunnen tijdens reguliere bezoekuren bij hun ouder op bezoek komen. Incidenteel kan dit plaatsvinden in de familiekamer. Voor schoolgaande kinderen </w:t>
      </w:r>
      <w:r w:rsidRPr="00215091">
        <w:lastRenderedPageBreak/>
        <w:t xml:space="preserve">kan het echter een uitdaging zijn om tijdens de ingeroosterde bezoekuren op bezoek te komen, omdat de bezoekuren op vaste momenten doordeweeks en overdag plaatsvinden. Het is echter niet mogelijk om voor elke situatie een apart bezoekmoment te faciliteren. DJI heeft verkend of andere bezoekmomenten, zoals in de avond of het weekend, mogelijk zijn. Vanwege diverse factoren, waaronder personele capaciteit en de samenstelling van het dagprogramma, is dit niet uitvoerbaar. Daarbij geldt dat als het kinderen niet lukt om fysiek op bezoek te komen, beeldbellen soms een goed alternatief is. Alhoewel dit ook tijdens de reguliere bezoekuren plaatsvindt, scheelt dit reistijd. </w:t>
      </w:r>
    </w:p>
    <w:p w:rsidRPr="00215091" w:rsidR="00081C79" w:rsidP="00081C79" w:rsidRDefault="00081C79" w14:paraId="08E995A0" w14:textId="77777777"/>
    <w:p w:rsidRPr="00215091" w:rsidR="00081C79" w:rsidP="00081C79" w:rsidRDefault="00081C79" w14:paraId="041DC683" w14:textId="77777777">
      <w:r w:rsidRPr="00215091">
        <w:t xml:space="preserve">Om invulling te geven aan de motie gaat DJI zich er voor inzetten om samen met gedetineerden naar andere werkbare oplossingen te zoeken. Zo kan worden bekeken of het mogelijk is dat de gedetineerde intern wordt overgeplaatst naar een afdeling met een meer passende bezoektijd of dat kan worden aangeschoven bij het bezoekmoment van een andere afdeling, waar het bezoekmoment geschikter is voor het betreffende kind. Dit betreft maatwerk en door </w:t>
      </w:r>
      <w:proofErr w:type="spellStart"/>
      <w:r w:rsidRPr="00215091">
        <w:t>capacitaire</w:t>
      </w:r>
      <w:proofErr w:type="spellEnd"/>
      <w:r w:rsidRPr="00215091">
        <w:t xml:space="preserve"> (on)mogelijkheden kan niet in iedere inrichting op elk moment van de standaardbezoektijden worden afgeweken. </w:t>
      </w:r>
    </w:p>
    <w:p w:rsidRPr="00215091" w:rsidR="00081C79" w:rsidP="00081C79" w:rsidRDefault="00081C79" w14:paraId="05554997" w14:textId="77777777"/>
    <w:p w:rsidRPr="00215091" w:rsidR="00081C79" w:rsidP="00081C79" w:rsidRDefault="00081C79" w14:paraId="33F4C999" w14:textId="77777777">
      <w:r w:rsidRPr="00215091">
        <w:t xml:space="preserve">Naast de bezoekuren zijn er ook andere mogelijkheden voor contact tussen ouder en kind, zoals de zogeheten Herfst- en/of Lentekampen die in samenwerking met stichting Exodus worden georganiseerd. Tijdens deze dagen kunnen ouders en kinderen tijd met elkaar doorbrengen en activiteiten ondernemen. Ook organiseren inrichtingen meerdere keren per jaar een ouder-kind dag. </w:t>
      </w:r>
    </w:p>
    <w:p w:rsidRPr="00215091" w:rsidR="00081C79" w:rsidP="00081C79" w:rsidRDefault="00081C79" w14:paraId="50E6BEB5" w14:textId="77777777"/>
    <w:p w:rsidRPr="00215091" w:rsidR="00081C79" w:rsidP="00081C79" w:rsidRDefault="00081C79" w14:paraId="3F2F1493" w14:textId="77777777">
      <w:r w:rsidRPr="00215091">
        <w:t>Conform de motie van uw Kamer blijf ik mij samen met DJI inzetten voor de belangen van (schoolgaande) kinderen en het contact met een gedetineerde ouder en voor maatwerk waar dit mogelijk is. Ik beschouw de motie hiermee als afgedaan.</w:t>
      </w:r>
    </w:p>
    <w:bookmarkEnd w:id="21"/>
    <w:p w:rsidRPr="00215091" w:rsidR="00D27430" w:rsidP="00D27430" w:rsidRDefault="00D27430" w14:paraId="65526036" w14:textId="77777777"/>
    <w:p w:rsidRPr="00215091" w:rsidR="00C82C88" w:rsidP="00D27430" w:rsidRDefault="00281383" w14:paraId="5A1DF6BE" w14:textId="62BA3B4F">
      <w:r w:rsidRPr="00215091">
        <w:rPr>
          <w:b/>
          <w:bCs/>
        </w:rPr>
        <w:t>4</w:t>
      </w:r>
      <w:r w:rsidRPr="00215091" w:rsidR="001901A3">
        <w:rPr>
          <w:b/>
          <w:bCs/>
        </w:rPr>
        <w:t>.</w:t>
      </w:r>
      <w:r w:rsidRPr="00215091">
        <w:rPr>
          <w:b/>
          <w:bCs/>
        </w:rPr>
        <w:t xml:space="preserve"> </w:t>
      </w:r>
      <w:r w:rsidRPr="00215091" w:rsidR="008C09B2">
        <w:rPr>
          <w:b/>
          <w:bCs/>
        </w:rPr>
        <w:t xml:space="preserve"> Tot slot</w:t>
      </w:r>
      <w:r w:rsidRPr="00215091" w:rsidR="008C09B2">
        <w:t xml:space="preserve"> </w:t>
      </w:r>
    </w:p>
    <w:p w:rsidRPr="00215091" w:rsidR="00FA2E30" w:rsidP="00315B63" w:rsidRDefault="00FA2E30" w14:paraId="4D016A68" w14:textId="6BE9BE74">
      <w:r w:rsidRPr="00215091">
        <w:t xml:space="preserve">Ik vind het goed om te zien dat er het </w:t>
      </w:r>
      <w:r w:rsidRPr="00215091" w:rsidR="00315B63">
        <w:t xml:space="preserve">afgelopen jaar </w:t>
      </w:r>
      <w:r w:rsidRPr="00215091">
        <w:t xml:space="preserve">op deze </w:t>
      </w:r>
      <w:r w:rsidRPr="00215091" w:rsidR="00315B63">
        <w:t>thema</w:t>
      </w:r>
      <w:r w:rsidRPr="00215091">
        <w:t>’</w:t>
      </w:r>
      <w:r w:rsidRPr="00215091" w:rsidR="00315B63">
        <w:t xml:space="preserve">s </w:t>
      </w:r>
      <w:r w:rsidRPr="00215091">
        <w:t xml:space="preserve">stappen zijn gezet. En ik blijf mij hier, naast alle inspanningen voor het </w:t>
      </w:r>
      <w:r w:rsidRPr="00215091">
        <w:rPr>
          <w:color w:val="auto"/>
        </w:rPr>
        <w:t xml:space="preserve">Actieplan </w:t>
      </w:r>
      <w:r w:rsidRPr="00215091">
        <w:t xml:space="preserve">‘Ruimte voor recht: meerjarig actieplan gevangeniswezen’, ook de komende periode met volle kracht op inzetten. </w:t>
      </w:r>
    </w:p>
    <w:p w:rsidRPr="00215091" w:rsidR="00FA2E30" w:rsidP="00315B63" w:rsidRDefault="00FA2E30" w14:paraId="477EADD6" w14:textId="77777777"/>
    <w:p w:rsidRPr="00215091" w:rsidR="009876D0" w:rsidP="00315B63" w:rsidRDefault="009876D0" w14:paraId="1DC19504" w14:textId="77777777"/>
    <w:p w:rsidRPr="00215091" w:rsidR="00405D23" w:rsidP="00B615FA" w:rsidRDefault="00405D23" w14:paraId="5C5CE30F" w14:textId="5C2C0B6B">
      <w:pPr>
        <w:rPr>
          <w:color w:val="FF0000"/>
        </w:rPr>
      </w:pPr>
    </w:p>
    <w:p w:rsidRPr="00215091" w:rsidR="00076878" w:rsidP="00B615FA" w:rsidRDefault="00076878" w14:paraId="39063B93" w14:textId="27786A94">
      <w:pPr>
        <w:rPr>
          <w:color w:val="000000" w:themeColor="text1"/>
        </w:rPr>
      </w:pPr>
      <w:r w:rsidRPr="00215091">
        <w:rPr>
          <w:color w:val="000000" w:themeColor="text1"/>
        </w:rPr>
        <w:t>De Staatssecretaris van Justitie en Veiligheid,</w:t>
      </w:r>
    </w:p>
    <w:p w:rsidRPr="00215091" w:rsidR="00076878" w:rsidP="00B615FA" w:rsidRDefault="00076878" w14:paraId="33FEDF9D" w14:textId="77777777">
      <w:pPr>
        <w:rPr>
          <w:color w:val="FF0000"/>
        </w:rPr>
      </w:pPr>
    </w:p>
    <w:p w:rsidRPr="00215091" w:rsidR="00076878" w:rsidP="00B615FA" w:rsidRDefault="00076878" w14:paraId="42D14628" w14:textId="77777777">
      <w:pPr>
        <w:rPr>
          <w:color w:val="FF0000"/>
        </w:rPr>
      </w:pPr>
    </w:p>
    <w:p w:rsidRPr="00215091" w:rsidR="00076878" w:rsidP="00B615FA" w:rsidRDefault="00076878" w14:paraId="642A5B66" w14:textId="77777777">
      <w:pPr>
        <w:rPr>
          <w:color w:val="FF0000"/>
        </w:rPr>
      </w:pPr>
    </w:p>
    <w:p w:rsidRPr="00215091" w:rsidR="00076878" w:rsidP="00B615FA" w:rsidRDefault="00076878" w14:paraId="6ADE0F40" w14:textId="77777777">
      <w:pPr>
        <w:rPr>
          <w:color w:val="FF0000"/>
        </w:rPr>
      </w:pPr>
    </w:p>
    <w:p w:rsidRPr="00CD3997" w:rsidR="008738F9" w:rsidRDefault="0093032C" w14:paraId="421062A3" w14:textId="23D22D1D">
      <w:pPr>
        <w:rPr>
          <w:color w:val="FF0000"/>
        </w:rPr>
      </w:pPr>
      <w:r w:rsidRPr="00215091">
        <w:rPr>
          <w:color w:val="000000" w:themeColor="text1"/>
        </w:rPr>
        <w:t>Claudia van Bruggen</w:t>
      </w:r>
    </w:p>
    <w:sectPr w:rsidRPr="00CD3997" w:rsidR="008738F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70BA2" w14:textId="77777777" w:rsidR="00D5653E" w:rsidRDefault="00D5653E">
      <w:pPr>
        <w:spacing w:line="240" w:lineRule="auto"/>
      </w:pPr>
      <w:r>
        <w:separator/>
      </w:r>
    </w:p>
  </w:endnote>
  <w:endnote w:type="continuationSeparator" w:id="0">
    <w:p w14:paraId="5D527DE4" w14:textId="77777777" w:rsidR="00D5653E" w:rsidRDefault="00D565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FBC4" w14:textId="77777777" w:rsidR="008738F9" w:rsidRDefault="008738F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8A0D7" w14:textId="77777777" w:rsidR="00D5653E" w:rsidRDefault="00D5653E">
      <w:pPr>
        <w:spacing w:line="240" w:lineRule="auto"/>
      </w:pPr>
      <w:r>
        <w:separator/>
      </w:r>
    </w:p>
  </w:footnote>
  <w:footnote w:type="continuationSeparator" w:id="0">
    <w:p w14:paraId="0F043595" w14:textId="77777777" w:rsidR="00D5653E" w:rsidRDefault="00D5653E">
      <w:pPr>
        <w:spacing w:line="240" w:lineRule="auto"/>
      </w:pPr>
      <w:r>
        <w:continuationSeparator/>
      </w:r>
    </w:p>
  </w:footnote>
  <w:footnote w:id="1">
    <w:p w14:paraId="76DC8B65" w14:textId="79B71FE2" w:rsidR="00BD27C7" w:rsidRDefault="00BD27C7">
      <w:pPr>
        <w:pStyle w:val="Voetnoottekst"/>
      </w:pPr>
      <w:r w:rsidRPr="00831693">
        <w:rPr>
          <w:rStyle w:val="Voetnootmarkering"/>
          <w:sz w:val="16"/>
          <w:szCs w:val="16"/>
        </w:rPr>
        <w:footnoteRef/>
      </w:r>
      <w:r w:rsidRPr="00831693">
        <w:rPr>
          <w:sz w:val="16"/>
          <w:szCs w:val="16"/>
        </w:rPr>
        <w:t xml:space="preserve"> </w:t>
      </w:r>
      <w:r w:rsidRPr="00750982">
        <w:rPr>
          <w:rFonts w:ascii="Verdana" w:hAnsi="Verdana"/>
          <w:sz w:val="16"/>
          <w:szCs w:val="16"/>
        </w:rPr>
        <w:t xml:space="preserve">Inspectie </w:t>
      </w:r>
      <w:proofErr w:type="spellStart"/>
      <w:r w:rsidRPr="00750982">
        <w:rPr>
          <w:rFonts w:ascii="Verdana" w:hAnsi="Verdana"/>
          <w:sz w:val="16"/>
          <w:szCs w:val="16"/>
        </w:rPr>
        <w:t>JenV</w:t>
      </w:r>
      <w:proofErr w:type="spellEnd"/>
      <w:r w:rsidRPr="00750982">
        <w:rPr>
          <w:rFonts w:ascii="Verdana" w:hAnsi="Verdana"/>
          <w:sz w:val="16"/>
          <w:szCs w:val="16"/>
        </w:rPr>
        <w:t>, TK-bijlage 1: Rapport Samen werken aan een nieuwe start, rapport, 26 juni 2023. Beschikbaar via: </w:t>
      </w:r>
      <w:hyperlink r:id="rId1" w:history="1">
        <w:r w:rsidRPr="00750982">
          <w:rPr>
            <w:rStyle w:val="Hyperlink"/>
            <w:rFonts w:ascii="Verdana" w:hAnsi="Verdana"/>
            <w:color w:val="467886"/>
            <w:sz w:val="16"/>
            <w:szCs w:val="16"/>
          </w:rPr>
          <w:t>https://www.rijksoverheid.nl/documenten/rapporten/2023/06/26/tk-bijlage-1-rapport-samen-werken-aan-een-nieuwe-start</w:t>
        </w:r>
      </w:hyperlink>
    </w:p>
  </w:footnote>
  <w:footnote w:id="2">
    <w:p w14:paraId="76E258B2" w14:textId="6B00033C" w:rsidR="00512E4E" w:rsidRPr="00750982" w:rsidRDefault="00512E4E" w:rsidP="00512E4E">
      <w:pPr>
        <w:pStyle w:val="Voetnoottekst"/>
        <w:rPr>
          <w:rFonts w:ascii="Verdana" w:hAnsi="Verdana"/>
          <w:sz w:val="16"/>
          <w:szCs w:val="16"/>
        </w:rPr>
      </w:pPr>
      <w:r w:rsidRPr="00750982">
        <w:rPr>
          <w:rStyle w:val="Voetnootmarkering"/>
          <w:rFonts w:ascii="Verdana" w:hAnsi="Verdana"/>
          <w:sz w:val="16"/>
          <w:szCs w:val="16"/>
        </w:rPr>
        <w:footnoteRef/>
      </w:r>
      <w:r>
        <w:rPr>
          <w:rFonts w:ascii="Verdana" w:hAnsi="Verdana"/>
          <w:sz w:val="16"/>
          <w:szCs w:val="16"/>
        </w:rPr>
        <w:t xml:space="preserve"> </w:t>
      </w:r>
      <w:r w:rsidRPr="00750982">
        <w:rPr>
          <w:rFonts w:ascii="Verdana" w:hAnsi="Verdana"/>
          <w:sz w:val="16"/>
          <w:szCs w:val="16"/>
        </w:rPr>
        <w:t>WODC en Universiteit Leiden, Van bajes naar buiten, rapport, 20 juni 2024. Beschikbaar via: https://www.rijksoverheid.nl/documenten/rapporten/2024/06/20/tk-bijlage-1-eindrapportage-vanbajesnaarbuitenulwodc2024</w:t>
      </w:r>
    </w:p>
  </w:footnote>
  <w:footnote w:id="3">
    <w:p w14:paraId="71D80602" w14:textId="79157A93" w:rsidR="009400AC" w:rsidRPr="009400AC" w:rsidRDefault="009400AC">
      <w:pPr>
        <w:pStyle w:val="Voetnoottekst"/>
        <w:rPr>
          <w:rFonts w:ascii="Verdana" w:hAnsi="Verdana"/>
          <w:sz w:val="16"/>
          <w:szCs w:val="16"/>
        </w:rPr>
      </w:pPr>
      <w:r w:rsidRPr="009400AC">
        <w:rPr>
          <w:rStyle w:val="Voetnootmarkering"/>
          <w:rFonts w:ascii="Verdana" w:hAnsi="Verdana"/>
          <w:sz w:val="16"/>
          <w:szCs w:val="16"/>
        </w:rPr>
        <w:footnoteRef/>
      </w:r>
      <w:r w:rsidRPr="009400AC">
        <w:rPr>
          <w:rFonts w:ascii="Verdana" w:hAnsi="Verdana"/>
          <w:sz w:val="16"/>
          <w:szCs w:val="16"/>
        </w:rPr>
        <w:t xml:space="preserve"> </w:t>
      </w:r>
      <w:r w:rsidRPr="009400AC">
        <w:rPr>
          <w:rFonts w:ascii="Verdana" w:hAnsi="Verdana"/>
          <w:i/>
          <w:iCs/>
          <w:sz w:val="16"/>
          <w:szCs w:val="16"/>
        </w:rPr>
        <w:t>Kamerstukken II</w:t>
      </w:r>
      <w:r w:rsidRPr="009400AC">
        <w:rPr>
          <w:rFonts w:ascii="Verdana" w:hAnsi="Verdana"/>
          <w:sz w:val="16"/>
          <w:szCs w:val="16"/>
        </w:rPr>
        <w:t>, 2024/25, 24 587, nr. 1058</w:t>
      </w:r>
    </w:p>
  </w:footnote>
  <w:footnote w:id="4">
    <w:p w14:paraId="47823EF4" w14:textId="69A624A4" w:rsidR="0099535C" w:rsidRDefault="0099535C" w:rsidP="0099535C">
      <w:pPr>
        <w:pStyle w:val="Voetnoottekst"/>
      </w:pPr>
      <w:r w:rsidRPr="00BD1FD3">
        <w:rPr>
          <w:rStyle w:val="Voetnootmarkering"/>
          <w:sz w:val="16"/>
          <w:szCs w:val="16"/>
        </w:rPr>
        <w:footnoteRef/>
      </w:r>
      <w:r w:rsidRPr="00BD1FD3">
        <w:rPr>
          <w:sz w:val="16"/>
          <w:szCs w:val="16"/>
        </w:rPr>
        <w:t xml:space="preserve"> </w:t>
      </w:r>
      <w:r w:rsidR="001172EA" w:rsidRPr="005F2319">
        <w:rPr>
          <w:rFonts w:ascii="Verdana" w:hAnsi="Verdana"/>
          <w:i/>
          <w:iCs/>
          <w:sz w:val="16"/>
          <w:szCs w:val="16"/>
        </w:rPr>
        <w:t>Kamerstukken II</w:t>
      </w:r>
      <w:r w:rsidR="001172EA">
        <w:rPr>
          <w:rFonts w:ascii="Verdana" w:hAnsi="Verdana"/>
          <w:sz w:val="16"/>
          <w:szCs w:val="16"/>
        </w:rPr>
        <w:t>,</w:t>
      </w:r>
      <w:r w:rsidR="001172EA" w:rsidRPr="005F2319">
        <w:rPr>
          <w:rFonts w:ascii="Verdana" w:hAnsi="Verdana"/>
          <w:sz w:val="16"/>
          <w:szCs w:val="16"/>
        </w:rPr>
        <w:t xml:space="preserve"> 2024–2025, 24 587, nr. 1058</w:t>
      </w:r>
    </w:p>
  </w:footnote>
  <w:footnote w:id="5">
    <w:p w14:paraId="7BD1D864" w14:textId="07023783" w:rsidR="007F4D87" w:rsidRPr="00DD5D1C" w:rsidRDefault="007F4D87">
      <w:pPr>
        <w:pStyle w:val="Voetnoottekst"/>
        <w:rPr>
          <w:rFonts w:ascii="Verdana" w:hAnsi="Verdana"/>
          <w:sz w:val="16"/>
          <w:szCs w:val="16"/>
        </w:rPr>
      </w:pPr>
      <w:r w:rsidRPr="00DD5D1C">
        <w:rPr>
          <w:rStyle w:val="Voetnootmarkering"/>
          <w:rFonts w:ascii="Verdana" w:hAnsi="Verdana"/>
          <w:sz w:val="16"/>
          <w:szCs w:val="16"/>
        </w:rPr>
        <w:footnoteRef/>
      </w:r>
      <w:r w:rsidRPr="00DD5D1C">
        <w:rPr>
          <w:rFonts w:ascii="Verdana" w:hAnsi="Verdana"/>
          <w:sz w:val="16"/>
          <w:szCs w:val="16"/>
        </w:rPr>
        <w:t xml:space="preserve"> </w:t>
      </w:r>
      <w:r w:rsidR="00271699" w:rsidRPr="005F2319">
        <w:rPr>
          <w:rFonts w:ascii="Verdana" w:hAnsi="Verdana"/>
          <w:i/>
          <w:iCs/>
          <w:sz w:val="16"/>
          <w:szCs w:val="16"/>
        </w:rPr>
        <w:t>Kamerstukken II</w:t>
      </w:r>
      <w:r w:rsidR="00F23ADE">
        <w:rPr>
          <w:rFonts w:ascii="Verdana" w:hAnsi="Verdana"/>
          <w:sz w:val="16"/>
          <w:szCs w:val="16"/>
        </w:rPr>
        <w:t>,</w:t>
      </w:r>
      <w:r w:rsidR="00271699" w:rsidRPr="005F2319">
        <w:rPr>
          <w:rFonts w:ascii="Verdana" w:hAnsi="Verdana"/>
          <w:sz w:val="16"/>
          <w:szCs w:val="16"/>
        </w:rPr>
        <w:t xml:space="preserve"> 2024–2025, 24 587, nr. 1058</w:t>
      </w:r>
    </w:p>
  </w:footnote>
  <w:footnote w:id="6">
    <w:p w14:paraId="0B124CE3" w14:textId="77777777" w:rsidR="00EE447E" w:rsidRPr="005F2319" w:rsidRDefault="00EE447E" w:rsidP="00EE447E">
      <w:pPr>
        <w:pStyle w:val="Voetnoottekst"/>
        <w:rPr>
          <w:rFonts w:ascii="Verdana" w:hAnsi="Verdana"/>
          <w:sz w:val="16"/>
          <w:szCs w:val="16"/>
        </w:rPr>
      </w:pPr>
      <w:r w:rsidRPr="005F2319">
        <w:rPr>
          <w:rStyle w:val="Voetnootmarkering"/>
          <w:rFonts w:ascii="Verdana" w:hAnsi="Verdana"/>
          <w:sz w:val="16"/>
          <w:szCs w:val="16"/>
        </w:rPr>
        <w:footnoteRef/>
      </w:r>
      <w:r w:rsidRPr="005F2319">
        <w:rPr>
          <w:rFonts w:ascii="Verdana" w:hAnsi="Verdana"/>
          <w:sz w:val="16"/>
          <w:szCs w:val="16"/>
        </w:rPr>
        <w:t xml:space="preserve"> Vademecum: In dit document staat beschreven welke (para)medische en mondzorg verstrekkingen geboden worden tijdens detentie.</w:t>
      </w:r>
    </w:p>
  </w:footnote>
  <w:footnote w:id="7">
    <w:p w14:paraId="2345F8C5" w14:textId="28ABA4D4" w:rsidR="00583E8E" w:rsidRPr="000C0E66" w:rsidRDefault="00583E8E" w:rsidP="00583E8E">
      <w:pPr>
        <w:pStyle w:val="Voetnoottekst"/>
      </w:pPr>
      <w:r w:rsidRPr="00DD5D1C">
        <w:rPr>
          <w:rStyle w:val="Voetnootmarkering"/>
          <w:rFonts w:ascii="Verdana" w:hAnsi="Verdana"/>
          <w:sz w:val="16"/>
          <w:szCs w:val="16"/>
        </w:rPr>
        <w:footnoteRef/>
      </w:r>
      <w:r w:rsidRPr="00DD5D1C">
        <w:rPr>
          <w:rFonts w:ascii="Verdana" w:hAnsi="Verdana"/>
          <w:sz w:val="16"/>
          <w:szCs w:val="16"/>
        </w:rPr>
        <w:t xml:space="preserve"> </w:t>
      </w:r>
      <w:r w:rsidRPr="00DD5D1C">
        <w:rPr>
          <w:rFonts w:ascii="Verdana" w:hAnsi="Verdana"/>
          <w:i/>
          <w:iCs/>
          <w:sz w:val="16"/>
          <w:szCs w:val="16"/>
        </w:rPr>
        <w:t xml:space="preserve">Kamerstukken II </w:t>
      </w:r>
      <w:r w:rsidRPr="00DD5D1C">
        <w:rPr>
          <w:rFonts w:ascii="Verdana" w:hAnsi="Verdana"/>
          <w:sz w:val="16"/>
          <w:szCs w:val="16"/>
        </w:rPr>
        <w:t xml:space="preserve">2025/26, 35 </w:t>
      </w:r>
      <w:r w:rsidR="00493798" w:rsidRPr="00493798">
        <w:rPr>
          <w:rFonts w:ascii="Verdana" w:hAnsi="Verdana"/>
          <w:sz w:val="16"/>
          <w:szCs w:val="16"/>
        </w:rPr>
        <w:t>165/</w:t>
      </w:r>
      <w:r w:rsidRPr="00DD5D1C">
        <w:rPr>
          <w:rFonts w:ascii="Verdana" w:hAnsi="Verdana"/>
          <w:sz w:val="16"/>
          <w:szCs w:val="16"/>
        </w:rPr>
        <w:t xml:space="preserve"> 29 614, nr. 94.</w:t>
      </w:r>
    </w:p>
  </w:footnote>
  <w:footnote w:id="8">
    <w:p w14:paraId="3179B687" w14:textId="77777777" w:rsidR="008E284C" w:rsidRPr="00B864FE" w:rsidRDefault="008E284C" w:rsidP="008E284C">
      <w:pPr>
        <w:pStyle w:val="Voetnoottekst"/>
        <w:rPr>
          <w:rFonts w:ascii="Verdana" w:hAnsi="Verdana"/>
          <w:sz w:val="16"/>
          <w:szCs w:val="16"/>
        </w:rPr>
      </w:pPr>
      <w:r w:rsidRPr="00B864FE">
        <w:rPr>
          <w:rStyle w:val="Voetnootmarkering"/>
          <w:rFonts w:ascii="Verdana" w:hAnsi="Verdana"/>
          <w:sz w:val="16"/>
          <w:szCs w:val="16"/>
        </w:rPr>
        <w:footnoteRef/>
      </w:r>
      <w:r w:rsidRPr="00B864FE">
        <w:rPr>
          <w:rFonts w:ascii="Verdana" w:hAnsi="Verdana"/>
          <w:sz w:val="16"/>
          <w:szCs w:val="16"/>
        </w:rPr>
        <w:t xml:space="preserve"> Vrije Universiteit Amsterdam, Advies Geestelijke Verzorging Justitiële Inrichtingen 2021, (oktober 2021).</w:t>
      </w:r>
    </w:p>
  </w:footnote>
  <w:footnote w:id="9">
    <w:p w14:paraId="255C185C" w14:textId="77777777" w:rsidR="008E284C" w:rsidRPr="00B864FE" w:rsidRDefault="008E284C" w:rsidP="008E284C">
      <w:pPr>
        <w:pStyle w:val="Voetnoottekst"/>
        <w:rPr>
          <w:rFonts w:ascii="Verdana" w:hAnsi="Verdana"/>
          <w:sz w:val="16"/>
          <w:szCs w:val="16"/>
        </w:rPr>
      </w:pPr>
      <w:r w:rsidRPr="00B864FE">
        <w:rPr>
          <w:rStyle w:val="Voetnootmarkering"/>
          <w:rFonts w:ascii="Verdana" w:hAnsi="Verdana"/>
          <w:sz w:val="16"/>
          <w:szCs w:val="16"/>
        </w:rPr>
        <w:footnoteRef/>
      </w:r>
      <w:r w:rsidRPr="00B864FE">
        <w:rPr>
          <w:rFonts w:ascii="Verdana" w:hAnsi="Verdana"/>
          <w:sz w:val="16"/>
          <w:szCs w:val="16"/>
        </w:rPr>
        <w:t xml:space="preserve"> Zoals bijvoorbeeld bij de Boeddhistische Unie Nederland (BUN) en Hindoe Raad Nederland (HRN).</w:t>
      </w:r>
    </w:p>
  </w:footnote>
  <w:footnote w:id="10">
    <w:p w14:paraId="591F478E" w14:textId="77777777" w:rsidR="008E284C" w:rsidRDefault="008E284C" w:rsidP="008E284C">
      <w:pPr>
        <w:pStyle w:val="Voetnoottekst"/>
      </w:pPr>
      <w:r w:rsidRPr="00B864FE">
        <w:rPr>
          <w:rStyle w:val="Voetnootmarkering"/>
          <w:rFonts w:ascii="Verdana" w:hAnsi="Verdana"/>
          <w:sz w:val="16"/>
          <w:szCs w:val="16"/>
        </w:rPr>
        <w:footnoteRef/>
      </w:r>
      <w:r w:rsidRPr="00B864FE">
        <w:rPr>
          <w:rFonts w:ascii="Verdana" w:hAnsi="Verdana"/>
          <w:sz w:val="16"/>
          <w:szCs w:val="16"/>
        </w:rPr>
        <w:t xml:space="preserve"> Vrije Universiteit Amsterdam, Advies Geestelijke Verzorging Justitiële Inrichtingen 2021, (oktober 2021).</w:t>
      </w:r>
    </w:p>
  </w:footnote>
  <w:footnote w:id="11">
    <w:p w14:paraId="6C01EFFF" w14:textId="2F4F7141" w:rsidR="002C4DA9" w:rsidRPr="00493798" w:rsidRDefault="002C4DA9" w:rsidP="002C4DA9">
      <w:pPr>
        <w:pStyle w:val="Voetnoottekst"/>
        <w:rPr>
          <w:rFonts w:ascii="Verdana" w:hAnsi="Verdana"/>
          <w:sz w:val="16"/>
          <w:szCs w:val="16"/>
        </w:rPr>
      </w:pPr>
      <w:r w:rsidRPr="00493798">
        <w:rPr>
          <w:rFonts w:ascii="Verdana" w:hAnsi="Verdana"/>
          <w:sz w:val="16"/>
          <w:szCs w:val="16"/>
          <w:vertAlign w:val="superscript"/>
        </w:rPr>
        <w:footnoteRef/>
      </w:r>
      <w:r w:rsidRPr="00493798">
        <w:rPr>
          <w:rFonts w:ascii="Verdana" w:hAnsi="Verdana"/>
          <w:sz w:val="16"/>
          <w:szCs w:val="16"/>
        </w:rPr>
        <w:t xml:space="preserve"> </w:t>
      </w:r>
      <w:r w:rsidR="00DD4E9F" w:rsidRPr="00493798">
        <w:rPr>
          <w:rFonts w:ascii="Verdana" w:hAnsi="Verdana"/>
          <w:i/>
          <w:iCs/>
          <w:sz w:val="16"/>
          <w:szCs w:val="16"/>
        </w:rPr>
        <w:t>Kamerstukken II</w:t>
      </w:r>
      <w:r w:rsidR="00750982" w:rsidRPr="00493798">
        <w:rPr>
          <w:rFonts w:ascii="Verdana" w:hAnsi="Verdana"/>
          <w:sz w:val="16"/>
          <w:szCs w:val="16"/>
        </w:rPr>
        <w:t xml:space="preserve"> 2023-2024, Kamerstuk 33826, </w:t>
      </w:r>
      <w:r w:rsidR="00391F8B" w:rsidRPr="00493798">
        <w:rPr>
          <w:rFonts w:ascii="Verdana" w:hAnsi="Verdana"/>
          <w:sz w:val="16"/>
          <w:szCs w:val="16"/>
        </w:rPr>
        <w:t>nr.</w:t>
      </w:r>
      <w:r w:rsidR="00750982" w:rsidRPr="00493798">
        <w:rPr>
          <w:rFonts w:ascii="Verdana" w:hAnsi="Verdana"/>
          <w:sz w:val="16"/>
          <w:szCs w:val="16"/>
        </w:rPr>
        <w:t xml:space="preserve"> 52</w:t>
      </w:r>
    </w:p>
  </w:footnote>
  <w:footnote w:id="12">
    <w:p w14:paraId="2313CB3C" w14:textId="214C7E65" w:rsidR="002C4DA9" w:rsidRPr="00DD5D1C" w:rsidRDefault="002C4DA9" w:rsidP="002C4DA9">
      <w:pPr>
        <w:pStyle w:val="Voetnoottekst"/>
        <w:rPr>
          <w:rFonts w:ascii="Verdana" w:hAnsi="Verdana"/>
          <w:sz w:val="16"/>
          <w:szCs w:val="16"/>
        </w:rPr>
      </w:pPr>
      <w:r w:rsidRPr="00493798">
        <w:rPr>
          <w:rFonts w:ascii="Verdana" w:hAnsi="Verdana"/>
          <w:sz w:val="16"/>
          <w:szCs w:val="16"/>
          <w:vertAlign w:val="superscript"/>
        </w:rPr>
        <w:footnoteRef/>
      </w:r>
      <w:r w:rsidRPr="00493798">
        <w:rPr>
          <w:rFonts w:ascii="Verdana" w:hAnsi="Verdana"/>
          <w:sz w:val="16"/>
          <w:szCs w:val="16"/>
        </w:rPr>
        <w:t xml:space="preserve"> Vrijheidsontneming betreft “elke vorm van detentie of gevangenschap of het plaatsen van een persoon in een publieke of private inrichting die deze persoon niet naar believen kan verlaten op last van een gerechtelijke, bestuursrechtelijke of andere autoriteit. </w:t>
      </w:r>
    </w:p>
  </w:footnote>
  <w:footnote w:id="13">
    <w:p w14:paraId="620E3890" w14:textId="77777777" w:rsidR="001C7239" w:rsidRDefault="001C7239" w:rsidP="001C7239">
      <w:pPr>
        <w:pStyle w:val="Voetnoottekst"/>
      </w:pPr>
      <w:r w:rsidRPr="00493798">
        <w:rPr>
          <w:rStyle w:val="Voetnootmarkering"/>
          <w:rFonts w:ascii="Verdana" w:hAnsi="Verdana"/>
          <w:sz w:val="16"/>
          <w:szCs w:val="16"/>
        </w:rPr>
        <w:footnoteRef/>
      </w:r>
      <w:r w:rsidRPr="00493798">
        <w:rPr>
          <w:rFonts w:ascii="Verdana" w:hAnsi="Verdana"/>
          <w:sz w:val="16"/>
          <w:szCs w:val="16"/>
        </w:rPr>
        <w:t xml:space="preserve"> </w:t>
      </w:r>
      <w:r w:rsidRPr="00493798">
        <w:rPr>
          <w:rFonts w:ascii="Verdana" w:hAnsi="Verdana"/>
          <w:i/>
          <w:iCs/>
          <w:sz w:val="16"/>
          <w:szCs w:val="16"/>
        </w:rPr>
        <w:t>Kamerstukken II</w:t>
      </w:r>
      <w:r w:rsidRPr="00493798">
        <w:rPr>
          <w:rFonts w:ascii="Verdana" w:hAnsi="Verdana"/>
          <w:sz w:val="16"/>
          <w:szCs w:val="16"/>
        </w:rPr>
        <w:t>, 2025/ 26, 28 684 nr. 802</w:t>
      </w:r>
    </w:p>
  </w:footnote>
  <w:footnote w:id="14">
    <w:p w14:paraId="0C3517AF" w14:textId="77777777" w:rsidR="00081C79" w:rsidRDefault="00081C79" w:rsidP="00081C79">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r>
        <w:rPr>
          <w:rFonts w:ascii="Verdana" w:hAnsi="Verdana"/>
          <w:i/>
          <w:iCs/>
          <w:sz w:val="16"/>
          <w:szCs w:val="16"/>
        </w:rPr>
        <w:t>Kamerstukken II</w:t>
      </w:r>
      <w:r>
        <w:rPr>
          <w:rFonts w:ascii="Verdana" w:hAnsi="Verdana"/>
          <w:sz w:val="16"/>
          <w:szCs w:val="16"/>
        </w:rPr>
        <w:t>, 2025/ 26, 36 800 VI, nr. 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B1E4" w14:textId="77777777" w:rsidR="008738F9" w:rsidRDefault="0093032C">
    <w:r>
      <w:rPr>
        <w:noProof/>
      </w:rPr>
      <mc:AlternateContent>
        <mc:Choice Requires="wps">
          <w:drawing>
            <wp:anchor distT="0" distB="0" distL="0" distR="0" simplePos="0" relativeHeight="251652608" behindDoc="0" locked="1" layoutInCell="1" allowOverlap="1" wp14:anchorId="23D95641" wp14:editId="63CED2A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628E640" w14:textId="77777777" w:rsidR="008738F9" w:rsidRDefault="0093032C">
                          <w:pPr>
                            <w:pStyle w:val="Referentiegegevensbold"/>
                          </w:pPr>
                          <w:r>
                            <w:t>Directoraat-Generaal Straffen en Beschermen</w:t>
                          </w:r>
                        </w:p>
                        <w:p w14:paraId="2A15F101" w14:textId="77777777" w:rsidR="008738F9" w:rsidRDefault="0093032C">
                          <w:pPr>
                            <w:pStyle w:val="Referentiegegevens"/>
                          </w:pPr>
                          <w:r>
                            <w:t>Directie Sanctie- en Slachtofferbeleid</w:t>
                          </w:r>
                        </w:p>
                        <w:p w14:paraId="26CB7F58" w14:textId="77777777" w:rsidR="008738F9" w:rsidRDefault="0093032C">
                          <w:pPr>
                            <w:pStyle w:val="Referentiegegevens"/>
                          </w:pPr>
                          <w:r>
                            <w:t>Sancties Intramuraal</w:t>
                          </w:r>
                        </w:p>
                        <w:p w14:paraId="67E10D7C" w14:textId="77777777" w:rsidR="008738F9" w:rsidRDefault="008738F9">
                          <w:pPr>
                            <w:pStyle w:val="WitregelW2"/>
                          </w:pPr>
                        </w:p>
                        <w:p w14:paraId="3FCF48EE" w14:textId="77777777" w:rsidR="008738F9" w:rsidRDefault="0093032C">
                          <w:pPr>
                            <w:pStyle w:val="Referentiegegevensbold"/>
                          </w:pPr>
                          <w:r>
                            <w:t>Datum</w:t>
                          </w:r>
                        </w:p>
                        <w:p w14:paraId="0E2DA81B" w14:textId="7D460111" w:rsidR="008738F9" w:rsidRDefault="00212456">
                          <w:pPr>
                            <w:pStyle w:val="Referentiegegevens"/>
                          </w:pPr>
                          <w:sdt>
                            <w:sdtPr>
                              <w:id w:val="-242037402"/>
                              <w:date w:fullDate="2026-06-30T00:00:00Z">
                                <w:dateFormat w:val="d MMMM yyyy"/>
                                <w:lid w:val="nl"/>
                                <w:storeMappedDataAs w:val="dateTime"/>
                                <w:calendar w:val="gregorian"/>
                              </w:date>
                            </w:sdtPr>
                            <w:sdtEndPr/>
                            <w:sdtContent>
                              <w:r w:rsidR="00F43FA0">
                                <w:rPr>
                                  <w:lang w:val="nl"/>
                                </w:rPr>
                                <w:t>30 juni 2026</w:t>
                              </w:r>
                            </w:sdtContent>
                          </w:sdt>
                        </w:p>
                        <w:p w14:paraId="0896DEE4" w14:textId="77777777" w:rsidR="008738F9" w:rsidRDefault="008738F9">
                          <w:pPr>
                            <w:pStyle w:val="WitregelW1"/>
                          </w:pPr>
                        </w:p>
                        <w:p w14:paraId="1EF18475" w14:textId="77777777" w:rsidR="008738F9" w:rsidRDefault="0093032C">
                          <w:pPr>
                            <w:pStyle w:val="Referentiegegevensbold"/>
                          </w:pPr>
                          <w:r>
                            <w:t>Onze referentie</w:t>
                          </w:r>
                        </w:p>
                        <w:p w14:paraId="327335C0" w14:textId="77777777" w:rsidR="008738F9" w:rsidRDefault="0093032C">
                          <w:pPr>
                            <w:pStyle w:val="Referentiegegevens"/>
                          </w:pPr>
                          <w:r>
                            <w:t>7532802</w:t>
                          </w:r>
                        </w:p>
                      </w:txbxContent>
                    </wps:txbx>
                    <wps:bodyPr vert="horz" wrap="square" lIns="0" tIns="0" rIns="0" bIns="0" anchor="t" anchorCtr="0"/>
                  </wps:wsp>
                </a:graphicData>
              </a:graphic>
            </wp:anchor>
          </w:drawing>
        </mc:Choice>
        <mc:Fallback>
          <w:pict>
            <v:shapetype w14:anchorId="23D9564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628E640" w14:textId="77777777" w:rsidR="008738F9" w:rsidRDefault="0093032C">
                    <w:pPr>
                      <w:pStyle w:val="Referentiegegevensbold"/>
                    </w:pPr>
                    <w:r>
                      <w:t>Directoraat-Generaal Straffen en Beschermen</w:t>
                    </w:r>
                  </w:p>
                  <w:p w14:paraId="2A15F101" w14:textId="77777777" w:rsidR="008738F9" w:rsidRDefault="0093032C">
                    <w:pPr>
                      <w:pStyle w:val="Referentiegegevens"/>
                    </w:pPr>
                    <w:r>
                      <w:t>Directie Sanctie- en Slachtofferbeleid</w:t>
                    </w:r>
                  </w:p>
                  <w:p w14:paraId="26CB7F58" w14:textId="77777777" w:rsidR="008738F9" w:rsidRDefault="0093032C">
                    <w:pPr>
                      <w:pStyle w:val="Referentiegegevens"/>
                    </w:pPr>
                    <w:r>
                      <w:t>Sancties Intramuraal</w:t>
                    </w:r>
                  </w:p>
                  <w:p w14:paraId="67E10D7C" w14:textId="77777777" w:rsidR="008738F9" w:rsidRDefault="008738F9">
                    <w:pPr>
                      <w:pStyle w:val="WitregelW2"/>
                    </w:pPr>
                  </w:p>
                  <w:p w14:paraId="3FCF48EE" w14:textId="77777777" w:rsidR="008738F9" w:rsidRDefault="0093032C">
                    <w:pPr>
                      <w:pStyle w:val="Referentiegegevensbold"/>
                    </w:pPr>
                    <w:r>
                      <w:t>Datum</w:t>
                    </w:r>
                  </w:p>
                  <w:p w14:paraId="0E2DA81B" w14:textId="7D460111" w:rsidR="008738F9" w:rsidRDefault="00212456">
                    <w:pPr>
                      <w:pStyle w:val="Referentiegegevens"/>
                    </w:pPr>
                    <w:sdt>
                      <w:sdtPr>
                        <w:id w:val="-242037402"/>
                        <w:date w:fullDate="2026-06-30T00:00:00Z">
                          <w:dateFormat w:val="d MMMM yyyy"/>
                          <w:lid w:val="nl"/>
                          <w:storeMappedDataAs w:val="dateTime"/>
                          <w:calendar w:val="gregorian"/>
                        </w:date>
                      </w:sdtPr>
                      <w:sdtEndPr/>
                      <w:sdtContent>
                        <w:r w:rsidR="00F43FA0">
                          <w:rPr>
                            <w:lang w:val="nl"/>
                          </w:rPr>
                          <w:t>30 juni 2026</w:t>
                        </w:r>
                      </w:sdtContent>
                    </w:sdt>
                  </w:p>
                  <w:p w14:paraId="0896DEE4" w14:textId="77777777" w:rsidR="008738F9" w:rsidRDefault="008738F9">
                    <w:pPr>
                      <w:pStyle w:val="WitregelW1"/>
                    </w:pPr>
                  </w:p>
                  <w:p w14:paraId="1EF18475" w14:textId="77777777" w:rsidR="008738F9" w:rsidRDefault="0093032C">
                    <w:pPr>
                      <w:pStyle w:val="Referentiegegevensbold"/>
                    </w:pPr>
                    <w:r>
                      <w:t>Onze referentie</w:t>
                    </w:r>
                  </w:p>
                  <w:p w14:paraId="327335C0" w14:textId="77777777" w:rsidR="008738F9" w:rsidRDefault="0093032C">
                    <w:pPr>
                      <w:pStyle w:val="Referentiegegevens"/>
                    </w:pPr>
                    <w:r>
                      <w:t>7532802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075399A" wp14:editId="7C2F7AF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246187" w14:textId="77777777" w:rsidR="006F2E7E" w:rsidRDefault="006F2E7E"/>
                      </w:txbxContent>
                    </wps:txbx>
                    <wps:bodyPr vert="horz" wrap="square" lIns="0" tIns="0" rIns="0" bIns="0" anchor="t" anchorCtr="0"/>
                  </wps:wsp>
                </a:graphicData>
              </a:graphic>
            </wp:anchor>
          </w:drawing>
        </mc:Choice>
        <mc:Fallback>
          <w:pict>
            <v:shape w14:anchorId="1075399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B246187" w14:textId="77777777" w:rsidR="006F2E7E" w:rsidRDefault="006F2E7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48E6F5D" wp14:editId="27531DD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BED3F08" w14:textId="2206019C" w:rsidR="008738F9" w:rsidRDefault="0093032C">
                          <w:pPr>
                            <w:pStyle w:val="Referentiegegevens"/>
                          </w:pPr>
                          <w:r>
                            <w:t xml:space="preserve">Pagina </w:t>
                          </w:r>
                          <w:r>
                            <w:fldChar w:fldCharType="begin"/>
                          </w:r>
                          <w:r>
                            <w:instrText>PAGE</w:instrText>
                          </w:r>
                          <w:r>
                            <w:fldChar w:fldCharType="separate"/>
                          </w:r>
                          <w:r w:rsidR="00405D23">
                            <w:rPr>
                              <w:noProof/>
                            </w:rPr>
                            <w:t>2</w:t>
                          </w:r>
                          <w:r>
                            <w:fldChar w:fldCharType="end"/>
                          </w:r>
                          <w:r>
                            <w:t xml:space="preserve"> van </w:t>
                          </w:r>
                          <w:r>
                            <w:fldChar w:fldCharType="begin"/>
                          </w:r>
                          <w:r>
                            <w:instrText>NUMPAGES</w:instrText>
                          </w:r>
                          <w:r>
                            <w:fldChar w:fldCharType="separate"/>
                          </w:r>
                          <w:r w:rsidR="00405D23">
                            <w:rPr>
                              <w:noProof/>
                            </w:rPr>
                            <w:t>2</w:t>
                          </w:r>
                          <w:r>
                            <w:fldChar w:fldCharType="end"/>
                          </w:r>
                        </w:p>
                      </w:txbxContent>
                    </wps:txbx>
                    <wps:bodyPr vert="horz" wrap="square" lIns="0" tIns="0" rIns="0" bIns="0" anchor="t" anchorCtr="0"/>
                  </wps:wsp>
                </a:graphicData>
              </a:graphic>
            </wp:anchor>
          </w:drawing>
        </mc:Choice>
        <mc:Fallback>
          <w:pict>
            <v:shape w14:anchorId="448E6F5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BED3F08" w14:textId="2206019C" w:rsidR="008738F9" w:rsidRDefault="0093032C">
                    <w:pPr>
                      <w:pStyle w:val="Referentiegegevens"/>
                    </w:pPr>
                    <w:r>
                      <w:t xml:space="preserve">Pagina </w:t>
                    </w:r>
                    <w:r>
                      <w:fldChar w:fldCharType="begin"/>
                    </w:r>
                    <w:r>
                      <w:instrText>PAGE</w:instrText>
                    </w:r>
                    <w:r>
                      <w:fldChar w:fldCharType="separate"/>
                    </w:r>
                    <w:r w:rsidR="00405D23">
                      <w:rPr>
                        <w:noProof/>
                      </w:rPr>
                      <w:t>2</w:t>
                    </w:r>
                    <w:r>
                      <w:fldChar w:fldCharType="end"/>
                    </w:r>
                    <w:r>
                      <w:t xml:space="preserve"> van </w:t>
                    </w:r>
                    <w:r>
                      <w:fldChar w:fldCharType="begin"/>
                    </w:r>
                    <w:r>
                      <w:instrText>NUMPAGES</w:instrText>
                    </w:r>
                    <w:r>
                      <w:fldChar w:fldCharType="separate"/>
                    </w:r>
                    <w:r w:rsidR="00405D23">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3E85" w14:textId="77777777" w:rsidR="008738F9" w:rsidRDefault="0093032C">
    <w:pPr>
      <w:spacing w:after="6377" w:line="14" w:lineRule="exact"/>
    </w:pPr>
    <w:r>
      <w:rPr>
        <w:noProof/>
      </w:rPr>
      <mc:AlternateContent>
        <mc:Choice Requires="wps">
          <w:drawing>
            <wp:anchor distT="0" distB="0" distL="0" distR="0" simplePos="0" relativeHeight="251655680" behindDoc="0" locked="1" layoutInCell="1" allowOverlap="1" wp14:anchorId="3AABF5BA" wp14:editId="71FEC4B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F15E0F1" w14:textId="75567A45" w:rsidR="00312ABE" w:rsidRDefault="00312ABE" w:rsidP="00312ABE">
                          <w:r>
                            <w:t xml:space="preserve">Aan de Voorzitter van de Tweede Kamer </w:t>
                          </w:r>
                        </w:p>
                        <w:p w14:paraId="15634D94" w14:textId="77777777" w:rsidR="00312ABE" w:rsidRDefault="00312ABE" w:rsidP="00312ABE">
                          <w:r>
                            <w:t>der Staten-Generaal</w:t>
                          </w:r>
                        </w:p>
                        <w:p w14:paraId="1DA3D9F2" w14:textId="77777777" w:rsidR="00312ABE" w:rsidRDefault="00312ABE" w:rsidP="00312ABE">
                          <w:r>
                            <w:t xml:space="preserve">Postbus 20018 </w:t>
                          </w:r>
                        </w:p>
                        <w:p w14:paraId="31ECCEB7" w14:textId="77777777" w:rsidR="00312ABE" w:rsidRDefault="00312ABE" w:rsidP="00312ABE">
                          <w:r>
                            <w:t>2500 EA  DEN HAAG</w:t>
                          </w:r>
                        </w:p>
                        <w:p w14:paraId="662FFDDB" w14:textId="64C305FD" w:rsidR="008738F9" w:rsidRDefault="008738F9"/>
                      </w:txbxContent>
                    </wps:txbx>
                    <wps:bodyPr vert="horz" wrap="square" lIns="0" tIns="0" rIns="0" bIns="0" anchor="t" anchorCtr="0"/>
                  </wps:wsp>
                </a:graphicData>
              </a:graphic>
            </wp:anchor>
          </w:drawing>
        </mc:Choice>
        <mc:Fallback>
          <w:pict>
            <v:shapetype w14:anchorId="3AABF5B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F15E0F1" w14:textId="75567A45" w:rsidR="00312ABE" w:rsidRDefault="00312ABE" w:rsidP="00312ABE">
                    <w:r>
                      <w:t xml:space="preserve">Aan de Voorzitter van de Tweede Kamer </w:t>
                    </w:r>
                  </w:p>
                  <w:p w14:paraId="15634D94" w14:textId="77777777" w:rsidR="00312ABE" w:rsidRDefault="00312ABE" w:rsidP="00312ABE">
                    <w:r>
                      <w:t>der Staten-Generaal</w:t>
                    </w:r>
                  </w:p>
                  <w:p w14:paraId="1DA3D9F2" w14:textId="77777777" w:rsidR="00312ABE" w:rsidRDefault="00312ABE" w:rsidP="00312ABE">
                    <w:r>
                      <w:t xml:space="preserve">Postbus 20018 </w:t>
                    </w:r>
                  </w:p>
                  <w:p w14:paraId="31ECCEB7" w14:textId="77777777" w:rsidR="00312ABE" w:rsidRDefault="00312ABE" w:rsidP="00312ABE">
                    <w:r>
                      <w:t>2500 EA  DEN HAAG</w:t>
                    </w:r>
                  </w:p>
                  <w:p w14:paraId="662FFDDB" w14:textId="64C305FD" w:rsidR="008738F9" w:rsidRDefault="008738F9"/>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5CECDF8" wp14:editId="79C08339">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738F9" w14:paraId="0DFAAABD" w14:textId="77777777">
                            <w:trPr>
                              <w:trHeight w:val="240"/>
                            </w:trPr>
                            <w:tc>
                              <w:tcPr>
                                <w:tcW w:w="1140" w:type="dxa"/>
                              </w:tcPr>
                              <w:p w14:paraId="2FF04EB1" w14:textId="77777777" w:rsidR="008738F9" w:rsidRDefault="0093032C">
                                <w:r>
                                  <w:t>Datum</w:t>
                                </w:r>
                              </w:p>
                            </w:tc>
                            <w:tc>
                              <w:tcPr>
                                <w:tcW w:w="5918" w:type="dxa"/>
                              </w:tcPr>
                              <w:p w14:paraId="3107A967" w14:textId="44700856" w:rsidR="008738F9" w:rsidRDefault="00212456">
                                <w:sdt>
                                  <w:sdtPr>
                                    <w:id w:val="817996580"/>
                                    <w:date w:fullDate="2026-06-30T00:00:00Z">
                                      <w:dateFormat w:val="d MMMM yyyy"/>
                                      <w:lid w:val="nl"/>
                                      <w:storeMappedDataAs w:val="dateTime"/>
                                      <w:calendar w:val="gregorian"/>
                                    </w:date>
                                  </w:sdtPr>
                                  <w:sdtEndPr/>
                                  <w:sdtContent>
                                    <w:r w:rsidR="000B36A7">
                                      <w:rPr>
                                        <w:lang w:val="nl"/>
                                      </w:rPr>
                                      <w:t>30</w:t>
                                    </w:r>
                                    <w:r w:rsidR="00B753A7">
                                      <w:rPr>
                                        <w:lang w:val="nl"/>
                                      </w:rPr>
                                      <w:t xml:space="preserve"> juni 2026</w:t>
                                    </w:r>
                                  </w:sdtContent>
                                </w:sdt>
                              </w:p>
                            </w:tc>
                          </w:tr>
                          <w:tr w:rsidR="008738F9" w14:paraId="1199795D" w14:textId="77777777">
                            <w:trPr>
                              <w:trHeight w:val="240"/>
                            </w:trPr>
                            <w:tc>
                              <w:tcPr>
                                <w:tcW w:w="1140" w:type="dxa"/>
                              </w:tcPr>
                              <w:p w14:paraId="6474D1BA" w14:textId="77777777" w:rsidR="008738F9" w:rsidRDefault="0093032C">
                                <w:r>
                                  <w:t>Betreft</w:t>
                                </w:r>
                              </w:p>
                            </w:tc>
                            <w:tc>
                              <w:tcPr>
                                <w:tcW w:w="5918" w:type="dxa"/>
                              </w:tcPr>
                              <w:p w14:paraId="709EA7D5" w14:textId="5DCD0688" w:rsidR="008738F9" w:rsidRDefault="00736CB7">
                                <w:r>
                                  <w:t>O</w:t>
                                </w:r>
                                <w:r w:rsidR="00405D23" w:rsidRPr="00405D23">
                                  <w:t xml:space="preserve">ntwikkelingen </w:t>
                                </w:r>
                                <w:r>
                                  <w:t xml:space="preserve">in het </w:t>
                                </w:r>
                                <w:r w:rsidR="00405D23" w:rsidRPr="00405D23">
                                  <w:t>gevangeniswezen</w:t>
                                </w:r>
                              </w:p>
                            </w:tc>
                          </w:tr>
                        </w:tbl>
                        <w:p w14:paraId="47D19650" w14:textId="77777777" w:rsidR="006F2E7E" w:rsidRDefault="006F2E7E"/>
                      </w:txbxContent>
                    </wps:txbx>
                    <wps:bodyPr vert="horz" wrap="square" lIns="0" tIns="0" rIns="0" bIns="0" anchor="t" anchorCtr="0"/>
                  </wps:wsp>
                </a:graphicData>
              </a:graphic>
            </wp:anchor>
          </w:drawing>
        </mc:Choice>
        <mc:Fallback>
          <w:pict>
            <v:shape w14:anchorId="55CECDF8"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738F9" w14:paraId="0DFAAABD" w14:textId="77777777">
                      <w:trPr>
                        <w:trHeight w:val="240"/>
                      </w:trPr>
                      <w:tc>
                        <w:tcPr>
                          <w:tcW w:w="1140" w:type="dxa"/>
                        </w:tcPr>
                        <w:p w14:paraId="2FF04EB1" w14:textId="77777777" w:rsidR="008738F9" w:rsidRDefault="0093032C">
                          <w:r>
                            <w:t>Datum</w:t>
                          </w:r>
                        </w:p>
                      </w:tc>
                      <w:tc>
                        <w:tcPr>
                          <w:tcW w:w="5918" w:type="dxa"/>
                        </w:tcPr>
                        <w:p w14:paraId="3107A967" w14:textId="44700856" w:rsidR="008738F9" w:rsidRDefault="00212456">
                          <w:sdt>
                            <w:sdtPr>
                              <w:id w:val="817996580"/>
                              <w:date w:fullDate="2026-06-30T00:00:00Z">
                                <w:dateFormat w:val="d MMMM yyyy"/>
                                <w:lid w:val="nl"/>
                                <w:storeMappedDataAs w:val="dateTime"/>
                                <w:calendar w:val="gregorian"/>
                              </w:date>
                            </w:sdtPr>
                            <w:sdtEndPr/>
                            <w:sdtContent>
                              <w:r w:rsidR="000B36A7">
                                <w:rPr>
                                  <w:lang w:val="nl"/>
                                </w:rPr>
                                <w:t>30</w:t>
                              </w:r>
                              <w:r w:rsidR="00B753A7">
                                <w:rPr>
                                  <w:lang w:val="nl"/>
                                </w:rPr>
                                <w:t xml:space="preserve"> juni 2026</w:t>
                              </w:r>
                            </w:sdtContent>
                          </w:sdt>
                        </w:p>
                      </w:tc>
                    </w:tr>
                    <w:tr w:rsidR="008738F9" w14:paraId="1199795D" w14:textId="77777777">
                      <w:trPr>
                        <w:trHeight w:val="240"/>
                      </w:trPr>
                      <w:tc>
                        <w:tcPr>
                          <w:tcW w:w="1140" w:type="dxa"/>
                        </w:tcPr>
                        <w:p w14:paraId="6474D1BA" w14:textId="77777777" w:rsidR="008738F9" w:rsidRDefault="0093032C">
                          <w:r>
                            <w:t>Betreft</w:t>
                          </w:r>
                        </w:p>
                      </w:tc>
                      <w:tc>
                        <w:tcPr>
                          <w:tcW w:w="5918" w:type="dxa"/>
                        </w:tcPr>
                        <w:p w14:paraId="709EA7D5" w14:textId="5DCD0688" w:rsidR="008738F9" w:rsidRDefault="00736CB7">
                          <w:r>
                            <w:t>O</w:t>
                          </w:r>
                          <w:r w:rsidR="00405D23" w:rsidRPr="00405D23">
                            <w:t xml:space="preserve">ntwikkelingen </w:t>
                          </w:r>
                          <w:r>
                            <w:t xml:space="preserve">in het </w:t>
                          </w:r>
                          <w:r w:rsidR="00405D23" w:rsidRPr="00405D23">
                            <w:t>gevangeniswezen</w:t>
                          </w:r>
                        </w:p>
                      </w:tc>
                    </w:tr>
                  </w:tbl>
                  <w:p w14:paraId="47D19650" w14:textId="77777777" w:rsidR="006F2E7E" w:rsidRDefault="006F2E7E"/>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97723A1" wp14:editId="1A9ED67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A4CF53" w14:textId="77777777" w:rsidR="008738F9" w:rsidRDefault="0093032C">
                          <w:pPr>
                            <w:pStyle w:val="Referentiegegevensbold"/>
                          </w:pPr>
                          <w:r>
                            <w:t>Directoraat-Generaal Straffen en Beschermen</w:t>
                          </w:r>
                        </w:p>
                        <w:p w14:paraId="49B267A3" w14:textId="77777777" w:rsidR="008738F9" w:rsidRDefault="0093032C">
                          <w:pPr>
                            <w:pStyle w:val="Referentiegegevens"/>
                          </w:pPr>
                          <w:r>
                            <w:t>Directie Sanctie- en Slachtofferbeleid</w:t>
                          </w:r>
                        </w:p>
                        <w:p w14:paraId="5C3EB2CD" w14:textId="77777777" w:rsidR="008738F9" w:rsidRDefault="0093032C">
                          <w:pPr>
                            <w:pStyle w:val="Referentiegegevens"/>
                          </w:pPr>
                          <w:r>
                            <w:t>Sancties Intramuraal</w:t>
                          </w:r>
                        </w:p>
                        <w:p w14:paraId="6C5E5376" w14:textId="77777777" w:rsidR="008738F9" w:rsidRDefault="008738F9">
                          <w:pPr>
                            <w:pStyle w:val="WitregelW1"/>
                          </w:pPr>
                        </w:p>
                        <w:p w14:paraId="79B4D2C5" w14:textId="77777777" w:rsidR="008738F9" w:rsidRDefault="0093032C">
                          <w:pPr>
                            <w:pStyle w:val="Referentiegegevens"/>
                          </w:pPr>
                          <w:r>
                            <w:t>Turfmarkt 147</w:t>
                          </w:r>
                        </w:p>
                        <w:p w14:paraId="2906C7FA" w14:textId="77777777" w:rsidR="008738F9" w:rsidRDefault="0093032C">
                          <w:pPr>
                            <w:pStyle w:val="Referentiegegevens"/>
                          </w:pPr>
                          <w:r>
                            <w:t>2511 DP  Den Haag</w:t>
                          </w:r>
                        </w:p>
                        <w:p w14:paraId="043297C4" w14:textId="77777777" w:rsidR="008738F9" w:rsidRPr="00405D23" w:rsidRDefault="0093032C">
                          <w:pPr>
                            <w:pStyle w:val="Referentiegegevens"/>
                            <w:rPr>
                              <w:lang w:val="de-DE"/>
                            </w:rPr>
                          </w:pPr>
                          <w:r w:rsidRPr="00405D23">
                            <w:rPr>
                              <w:lang w:val="de-DE"/>
                            </w:rPr>
                            <w:t>Postbus 20301</w:t>
                          </w:r>
                        </w:p>
                        <w:p w14:paraId="23F4FACB" w14:textId="66EE8ECB" w:rsidR="008738F9" w:rsidRPr="00405D23" w:rsidRDefault="0093032C">
                          <w:pPr>
                            <w:pStyle w:val="Referentiegegevens"/>
                            <w:rPr>
                              <w:lang w:val="de-DE"/>
                            </w:rPr>
                          </w:pPr>
                          <w:r w:rsidRPr="00405D23">
                            <w:rPr>
                              <w:lang w:val="de-DE"/>
                            </w:rPr>
                            <w:t xml:space="preserve">2500 </w:t>
                          </w:r>
                          <w:r w:rsidR="00391F8B" w:rsidRPr="00405D23">
                            <w:rPr>
                              <w:lang w:val="de-DE"/>
                            </w:rPr>
                            <w:t>EH Den</w:t>
                          </w:r>
                          <w:r w:rsidRPr="00405D23">
                            <w:rPr>
                              <w:lang w:val="de-DE"/>
                            </w:rPr>
                            <w:t xml:space="preserve"> Haag</w:t>
                          </w:r>
                        </w:p>
                        <w:p w14:paraId="08460741" w14:textId="77777777" w:rsidR="008738F9" w:rsidRPr="00405D23" w:rsidRDefault="0093032C">
                          <w:pPr>
                            <w:pStyle w:val="Referentiegegevens"/>
                            <w:rPr>
                              <w:lang w:val="de-DE"/>
                            </w:rPr>
                          </w:pPr>
                          <w:r w:rsidRPr="00405D23">
                            <w:rPr>
                              <w:lang w:val="de-DE"/>
                            </w:rPr>
                            <w:t>www.rijksoverheid.nl/jenv</w:t>
                          </w:r>
                        </w:p>
                        <w:p w14:paraId="0191035C" w14:textId="77777777" w:rsidR="008738F9" w:rsidRPr="00405D23" w:rsidRDefault="008738F9">
                          <w:pPr>
                            <w:pStyle w:val="WitregelW2"/>
                            <w:rPr>
                              <w:lang w:val="de-DE"/>
                            </w:rPr>
                          </w:pPr>
                        </w:p>
                        <w:p w14:paraId="333AA37C" w14:textId="77777777" w:rsidR="008738F9" w:rsidRDefault="0093032C">
                          <w:pPr>
                            <w:pStyle w:val="Referentiegegevensbold"/>
                          </w:pPr>
                          <w:r>
                            <w:t>Onze referentie</w:t>
                          </w:r>
                        </w:p>
                        <w:p w14:paraId="6B9E9553" w14:textId="77777777" w:rsidR="008738F9" w:rsidRDefault="0093032C">
                          <w:pPr>
                            <w:pStyle w:val="Referentiegegevens"/>
                          </w:pPr>
                          <w:r>
                            <w:t>7532802</w:t>
                          </w:r>
                        </w:p>
                        <w:p w14:paraId="3DD38F38" w14:textId="77777777" w:rsidR="008738F9" w:rsidRDefault="008738F9">
                          <w:pPr>
                            <w:pStyle w:val="WitregelW1"/>
                          </w:pPr>
                        </w:p>
                        <w:p w14:paraId="782A3587" w14:textId="77777777" w:rsidR="008738F9" w:rsidRDefault="0093032C">
                          <w:pPr>
                            <w:pStyle w:val="Referentiegegevensbold"/>
                          </w:pPr>
                          <w:r>
                            <w:t>Bijlage(n)</w:t>
                          </w:r>
                        </w:p>
                        <w:p w14:paraId="74A63F9F" w14:textId="36EE190A" w:rsidR="008738F9" w:rsidRPr="00281383" w:rsidRDefault="00281383">
                          <w:pPr>
                            <w:rPr>
                              <w:sz w:val="13"/>
                              <w:szCs w:val="13"/>
                            </w:rPr>
                          </w:pPr>
                          <w:r w:rsidRPr="00281383">
                            <w:rPr>
                              <w:sz w:val="13"/>
                              <w:szCs w:val="13"/>
                            </w:rPr>
                            <w:t>1</w:t>
                          </w:r>
                        </w:p>
                      </w:txbxContent>
                    </wps:txbx>
                    <wps:bodyPr vert="horz" wrap="square" lIns="0" tIns="0" rIns="0" bIns="0" anchor="t" anchorCtr="0"/>
                  </wps:wsp>
                </a:graphicData>
              </a:graphic>
            </wp:anchor>
          </w:drawing>
        </mc:Choice>
        <mc:Fallback>
          <w:pict>
            <v:shape w14:anchorId="697723A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CA4CF53" w14:textId="77777777" w:rsidR="008738F9" w:rsidRDefault="0093032C">
                    <w:pPr>
                      <w:pStyle w:val="Referentiegegevensbold"/>
                    </w:pPr>
                    <w:r>
                      <w:t>Directoraat-Generaal Straffen en Beschermen</w:t>
                    </w:r>
                  </w:p>
                  <w:p w14:paraId="49B267A3" w14:textId="77777777" w:rsidR="008738F9" w:rsidRDefault="0093032C">
                    <w:pPr>
                      <w:pStyle w:val="Referentiegegevens"/>
                    </w:pPr>
                    <w:r>
                      <w:t>Directie Sanctie- en Slachtofferbeleid</w:t>
                    </w:r>
                  </w:p>
                  <w:p w14:paraId="5C3EB2CD" w14:textId="77777777" w:rsidR="008738F9" w:rsidRDefault="0093032C">
                    <w:pPr>
                      <w:pStyle w:val="Referentiegegevens"/>
                    </w:pPr>
                    <w:r>
                      <w:t>Sancties Intramuraal</w:t>
                    </w:r>
                  </w:p>
                  <w:p w14:paraId="6C5E5376" w14:textId="77777777" w:rsidR="008738F9" w:rsidRDefault="008738F9">
                    <w:pPr>
                      <w:pStyle w:val="WitregelW1"/>
                    </w:pPr>
                  </w:p>
                  <w:p w14:paraId="79B4D2C5" w14:textId="77777777" w:rsidR="008738F9" w:rsidRDefault="0093032C">
                    <w:pPr>
                      <w:pStyle w:val="Referentiegegevens"/>
                    </w:pPr>
                    <w:r>
                      <w:t>Turfmarkt 147</w:t>
                    </w:r>
                  </w:p>
                  <w:p w14:paraId="2906C7FA" w14:textId="77777777" w:rsidR="008738F9" w:rsidRDefault="0093032C">
                    <w:pPr>
                      <w:pStyle w:val="Referentiegegevens"/>
                    </w:pPr>
                    <w:r>
                      <w:t>2511 DP  Den Haag</w:t>
                    </w:r>
                  </w:p>
                  <w:p w14:paraId="043297C4" w14:textId="77777777" w:rsidR="008738F9" w:rsidRPr="00405D23" w:rsidRDefault="0093032C">
                    <w:pPr>
                      <w:pStyle w:val="Referentiegegevens"/>
                      <w:rPr>
                        <w:lang w:val="de-DE"/>
                      </w:rPr>
                    </w:pPr>
                    <w:r w:rsidRPr="00405D23">
                      <w:rPr>
                        <w:lang w:val="de-DE"/>
                      </w:rPr>
                      <w:t>Postbus 20301</w:t>
                    </w:r>
                  </w:p>
                  <w:p w14:paraId="23F4FACB" w14:textId="66EE8ECB" w:rsidR="008738F9" w:rsidRPr="00405D23" w:rsidRDefault="0093032C">
                    <w:pPr>
                      <w:pStyle w:val="Referentiegegevens"/>
                      <w:rPr>
                        <w:lang w:val="de-DE"/>
                      </w:rPr>
                    </w:pPr>
                    <w:r w:rsidRPr="00405D23">
                      <w:rPr>
                        <w:lang w:val="de-DE"/>
                      </w:rPr>
                      <w:t xml:space="preserve">2500 </w:t>
                    </w:r>
                    <w:r w:rsidR="00391F8B" w:rsidRPr="00405D23">
                      <w:rPr>
                        <w:lang w:val="de-DE"/>
                      </w:rPr>
                      <w:t>EH Den</w:t>
                    </w:r>
                    <w:r w:rsidRPr="00405D23">
                      <w:rPr>
                        <w:lang w:val="de-DE"/>
                      </w:rPr>
                      <w:t xml:space="preserve"> Haag</w:t>
                    </w:r>
                  </w:p>
                  <w:p w14:paraId="08460741" w14:textId="77777777" w:rsidR="008738F9" w:rsidRPr="00405D23" w:rsidRDefault="0093032C">
                    <w:pPr>
                      <w:pStyle w:val="Referentiegegevens"/>
                      <w:rPr>
                        <w:lang w:val="de-DE"/>
                      </w:rPr>
                    </w:pPr>
                    <w:r w:rsidRPr="00405D23">
                      <w:rPr>
                        <w:lang w:val="de-DE"/>
                      </w:rPr>
                      <w:t>www.rijksoverheid.nl/jenv</w:t>
                    </w:r>
                  </w:p>
                  <w:p w14:paraId="0191035C" w14:textId="77777777" w:rsidR="008738F9" w:rsidRPr="00405D23" w:rsidRDefault="008738F9">
                    <w:pPr>
                      <w:pStyle w:val="WitregelW2"/>
                      <w:rPr>
                        <w:lang w:val="de-DE"/>
                      </w:rPr>
                    </w:pPr>
                  </w:p>
                  <w:p w14:paraId="333AA37C" w14:textId="77777777" w:rsidR="008738F9" w:rsidRDefault="0093032C">
                    <w:pPr>
                      <w:pStyle w:val="Referentiegegevensbold"/>
                    </w:pPr>
                    <w:r>
                      <w:t>Onze referentie</w:t>
                    </w:r>
                  </w:p>
                  <w:p w14:paraId="6B9E9553" w14:textId="77777777" w:rsidR="008738F9" w:rsidRDefault="0093032C">
                    <w:pPr>
                      <w:pStyle w:val="Referentiegegevens"/>
                    </w:pPr>
                    <w:r>
                      <w:t>7532802</w:t>
                    </w:r>
                  </w:p>
                  <w:p w14:paraId="3DD38F38" w14:textId="77777777" w:rsidR="008738F9" w:rsidRDefault="008738F9">
                    <w:pPr>
                      <w:pStyle w:val="WitregelW1"/>
                    </w:pPr>
                  </w:p>
                  <w:p w14:paraId="782A3587" w14:textId="77777777" w:rsidR="008738F9" w:rsidRDefault="0093032C">
                    <w:pPr>
                      <w:pStyle w:val="Referentiegegevensbold"/>
                    </w:pPr>
                    <w:r>
                      <w:t>Bijlage(n)</w:t>
                    </w:r>
                  </w:p>
                  <w:p w14:paraId="74A63F9F" w14:textId="36EE190A" w:rsidR="008738F9" w:rsidRPr="00281383" w:rsidRDefault="00281383">
                    <w:pPr>
                      <w:rPr>
                        <w:sz w:val="13"/>
                        <w:szCs w:val="13"/>
                      </w:rPr>
                    </w:pPr>
                    <w:r w:rsidRPr="00281383">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A97750A" wp14:editId="7F71F59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741548" w14:textId="77777777" w:rsidR="006F2E7E" w:rsidRDefault="006F2E7E"/>
                      </w:txbxContent>
                    </wps:txbx>
                    <wps:bodyPr vert="horz" wrap="square" lIns="0" tIns="0" rIns="0" bIns="0" anchor="t" anchorCtr="0"/>
                  </wps:wsp>
                </a:graphicData>
              </a:graphic>
            </wp:anchor>
          </w:drawing>
        </mc:Choice>
        <mc:Fallback>
          <w:pict>
            <v:shape w14:anchorId="5A97750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2741548" w14:textId="77777777" w:rsidR="006F2E7E" w:rsidRDefault="006F2E7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1E7B6D0" wp14:editId="415D274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CACE9D4" w14:textId="77777777" w:rsidR="008738F9" w:rsidRDefault="0093032C">
                          <w:pPr>
                            <w:pStyle w:val="Referentiegegevens"/>
                          </w:pPr>
                          <w:r>
                            <w:t xml:space="preserve">Pagina </w:t>
                          </w:r>
                          <w:r>
                            <w:fldChar w:fldCharType="begin"/>
                          </w:r>
                          <w:r>
                            <w:instrText>PAGE</w:instrText>
                          </w:r>
                          <w:r>
                            <w:fldChar w:fldCharType="separate"/>
                          </w:r>
                          <w:r w:rsidR="00405D23">
                            <w:rPr>
                              <w:noProof/>
                            </w:rPr>
                            <w:t>1</w:t>
                          </w:r>
                          <w:r>
                            <w:fldChar w:fldCharType="end"/>
                          </w:r>
                          <w:r>
                            <w:t xml:space="preserve"> van </w:t>
                          </w:r>
                          <w:r>
                            <w:fldChar w:fldCharType="begin"/>
                          </w:r>
                          <w:r>
                            <w:instrText>NUMPAGES</w:instrText>
                          </w:r>
                          <w:r>
                            <w:fldChar w:fldCharType="separate"/>
                          </w:r>
                          <w:r w:rsidR="00405D23">
                            <w:rPr>
                              <w:noProof/>
                            </w:rPr>
                            <w:t>1</w:t>
                          </w:r>
                          <w:r>
                            <w:fldChar w:fldCharType="end"/>
                          </w:r>
                        </w:p>
                      </w:txbxContent>
                    </wps:txbx>
                    <wps:bodyPr vert="horz" wrap="square" lIns="0" tIns="0" rIns="0" bIns="0" anchor="t" anchorCtr="0"/>
                  </wps:wsp>
                </a:graphicData>
              </a:graphic>
            </wp:anchor>
          </w:drawing>
        </mc:Choice>
        <mc:Fallback>
          <w:pict>
            <v:shape w14:anchorId="51E7B6D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CACE9D4" w14:textId="77777777" w:rsidR="008738F9" w:rsidRDefault="0093032C">
                    <w:pPr>
                      <w:pStyle w:val="Referentiegegevens"/>
                    </w:pPr>
                    <w:r>
                      <w:t xml:space="preserve">Pagina </w:t>
                    </w:r>
                    <w:r>
                      <w:fldChar w:fldCharType="begin"/>
                    </w:r>
                    <w:r>
                      <w:instrText>PAGE</w:instrText>
                    </w:r>
                    <w:r>
                      <w:fldChar w:fldCharType="separate"/>
                    </w:r>
                    <w:r w:rsidR="00405D23">
                      <w:rPr>
                        <w:noProof/>
                      </w:rPr>
                      <w:t>1</w:t>
                    </w:r>
                    <w:r>
                      <w:fldChar w:fldCharType="end"/>
                    </w:r>
                    <w:r>
                      <w:t xml:space="preserve"> van </w:t>
                    </w:r>
                    <w:r>
                      <w:fldChar w:fldCharType="begin"/>
                    </w:r>
                    <w:r>
                      <w:instrText>NUMPAGES</w:instrText>
                    </w:r>
                    <w:r>
                      <w:fldChar w:fldCharType="separate"/>
                    </w:r>
                    <w:r w:rsidR="00405D2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DB9715E" wp14:editId="3E3EE60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1398535" w14:textId="77777777" w:rsidR="008738F9" w:rsidRDefault="0093032C">
                          <w:pPr>
                            <w:spacing w:line="240" w:lineRule="auto"/>
                          </w:pPr>
                          <w:r>
                            <w:rPr>
                              <w:noProof/>
                            </w:rPr>
                            <w:drawing>
                              <wp:inline distT="0" distB="0" distL="0" distR="0" wp14:anchorId="4D689513" wp14:editId="402BD7B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B9715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1398535" w14:textId="77777777" w:rsidR="008738F9" w:rsidRDefault="0093032C">
                    <w:pPr>
                      <w:spacing w:line="240" w:lineRule="auto"/>
                    </w:pPr>
                    <w:r>
                      <w:rPr>
                        <w:noProof/>
                      </w:rPr>
                      <w:drawing>
                        <wp:inline distT="0" distB="0" distL="0" distR="0" wp14:anchorId="4D689513" wp14:editId="402BD7B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E0CAF29" wp14:editId="17A865F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FCA1A04" w14:textId="77777777" w:rsidR="008738F9" w:rsidRDefault="0093032C">
                          <w:pPr>
                            <w:spacing w:line="240" w:lineRule="auto"/>
                          </w:pPr>
                          <w:r>
                            <w:rPr>
                              <w:noProof/>
                            </w:rPr>
                            <w:drawing>
                              <wp:inline distT="0" distB="0" distL="0" distR="0" wp14:anchorId="6CFF4AD7" wp14:editId="18E6FF4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0CAF2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FCA1A04" w14:textId="77777777" w:rsidR="008738F9" w:rsidRDefault="0093032C">
                    <w:pPr>
                      <w:spacing w:line="240" w:lineRule="auto"/>
                    </w:pPr>
                    <w:r>
                      <w:rPr>
                        <w:noProof/>
                      </w:rPr>
                      <w:drawing>
                        <wp:inline distT="0" distB="0" distL="0" distR="0" wp14:anchorId="6CFF4AD7" wp14:editId="18E6FF4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25CF67F" wp14:editId="3369355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2D8221" w14:textId="77777777" w:rsidR="008738F9" w:rsidRDefault="0093032C">
                          <w:pPr>
                            <w:pStyle w:val="Referentiegegevens"/>
                          </w:pPr>
                          <w:r>
                            <w:t>&gt; Retouradres Postbus 20301 2500 EH  Den Haag</w:t>
                          </w:r>
                        </w:p>
                        <w:p w14:paraId="459B0358" w14:textId="77777777" w:rsidR="00D86917" w:rsidRDefault="00D86917" w:rsidP="00D86917"/>
                        <w:p w14:paraId="23A7709C" w14:textId="77777777" w:rsidR="00D86917" w:rsidRPr="00D86917" w:rsidRDefault="00D86917" w:rsidP="00D86917"/>
                      </w:txbxContent>
                    </wps:txbx>
                    <wps:bodyPr vert="horz" wrap="square" lIns="0" tIns="0" rIns="0" bIns="0" anchor="t" anchorCtr="0"/>
                  </wps:wsp>
                </a:graphicData>
              </a:graphic>
            </wp:anchor>
          </w:drawing>
        </mc:Choice>
        <mc:Fallback>
          <w:pict>
            <v:shape w14:anchorId="325CF67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92D8221" w14:textId="77777777" w:rsidR="008738F9" w:rsidRDefault="0093032C">
                    <w:pPr>
                      <w:pStyle w:val="Referentiegegevens"/>
                    </w:pPr>
                    <w:r>
                      <w:t>&gt; Retouradres Postbus 20301 2500 EH  Den Haag</w:t>
                    </w:r>
                  </w:p>
                  <w:p w14:paraId="459B0358" w14:textId="77777777" w:rsidR="00D86917" w:rsidRDefault="00D86917" w:rsidP="00D86917"/>
                  <w:p w14:paraId="23A7709C" w14:textId="77777777" w:rsidR="00D86917" w:rsidRPr="00D86917" w:rsidRDefault="00D86917" w:rsidP="00D8691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DF908F"/>
    <w:multiLevelType w:val="multilevel"/>
    <w:tmpl w:val="26835A7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0201668"/>
    <w:multiLevelType w:val="multilevel"/>
    <w:tmpl w:val="2CD18E6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ED40FCF"/>
    <w:multiLevelType w:val="hybridMultilevel"/>
    <w:tmpl w:val="A1188C48"/>
    <w:lvl w:ilvl="0" w:tplc="0413000F">
      <w:start w:val="1"/>
      <w:numFmt w:val="decimal"/>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3" w15:restartNumberingAfterBreak="0">
    <w:nsid w:val="1AE89007"/>
    <w:multiLevelType w:val="multilevel"/>
    <w:tmpl w:val="8A4D0A2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B56573F"/>
    <w:multiLevelType w:val="hybridMultilevel"/>
    <w:tmpl w:val="3A94BD64"/>
    <w:lvl w:ilvl="0" w:tplc="0413000F">
      <w:start w:val="1"/>
      <w:numFmt w:val="decimal"/>
      <w:lvlText w:val="%1."/>
      <w:lvlJc w:val="left"/>
      <w:pPr>
        <w:ind w:left="783" w:hanging="360"/>
      </w:pPr>
    </w:lvl>
    <w:lvl w:ilvl="1" w:tplc="04130019" w:tentative="1">
      <w:start w:val="1"/>
      <w:numFmt w:val="lowerLetter"/>
      <w:lvlText w:val="%2."/>
      <w:lvlJc w:val="left"/>
      <w:pPr>
        <w:ind w:left="1503" w:hanging="360"/>
      </w:pPr>
    </w:lvl>
    <w:lvl w:ilvl="2" w:tplc="0413001B" w:tentative="1">
      <w:start w:val="1"/>
      <w:numFmt w:val="lowerRoman"/>
      <w:lvlText w:val="%3."/>
      <w:lvlJc w:val="right"/>
      <w:pPr>
        <w:ind w:left="2223" w:hanging="180"/>
      </w:pPr>
    </w:lvl>
    <w:lvl w:ilvl="3" w:tplc="0413000F" w:tentative="1">
      <w:start w:val="1"/>
      <w:numFmt w:val="decimal"/>
      <w:lvlText w:val="%4."/>
      <w:lvlJc w:val="left"/>
      <w:pPr>
        <w:ind w:left="2943" w:hanging="360"/>
      </w:pPr>
    </w:lvl>
    <w:lvl w:ilvl="4" w:tplc="04130019" w:tentative="1">
      <w:start w:val="1"/>
      <w:numFmt w:val="lowerLetter"/>
      <w:lvlText w:val="%5."/>
      <w:lvlJc w:val="left"/>
      <w:pPr>
        <w:ind w:left="3663" w:hanging="360"/>
      </w:pPr>
    </w:lvl>
    <w:lvl w:ilvl="5" w:tplc="0413001B" w:tentative="1">
      <w:start w:val="1"/>
      <w:numFmt w:val="lowerRoman"/>
      <w:lvlText w:val="%6."/>
      <w:lvlJc w:val="right"/>
      <w:pPr>
        <w:ind w:left="4383" w:hanging="180"/>
      </w:pPr>
    </w:lvl>
    <w:lvl w:ilvl="6" w:tplc="0413000F" w:tentative="1">
      <w:start w:val="1"/>
      <w:numFmt w:val="decimal"/>
      <w:lvlText w:val="%7."/>
      <w:lvlJc w:val="left"/>
      <w:pPr>
        <w:ind w:left="5103" w:hanging="360"/>
      </w:pPr>
    </w:lvl>
    <w:lvl w:ilvl="7" w:tplc="04130019" w:tentative="1">
      <w:start w:val="1"/>
      <w:numFmt w:val="lowerLetter"/>
      <w:lvlText w:val="%8."/>
      <w:lvlJc w:val="left"/>
      <w:pPr>
        <w:ind w:left="5823" w:hanging="360"/>
      </w:pPr>
    </w:lvl>
    <w:lvl w:ilvl="8" w:tplc="0413001B" w:tentative="1">
      <w:start w:val="1"/>
      <w:numFmt w:val="lowerRoman"/>
      <w:lvlText w:val="%9."/>
      <w:lvlJc w:val="right"/>
      <w:pPr>
        <w:ind w:left="6543" w:hanging="180"/>
      </w:pPr>
    </w:lvl>
  </w:abstractNum>
  <w:abstractNum w:abstractNumId="5" w15:restartNumberingAfterBreak="0">
    <w:nsid w:val="1DA0FB7E"/>
    <w:multiLevelType w:val="multilevel"/>
    <w:tmpl w:val="24E63F0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34D91B15"/>
    <w:multiLevelType w:val="hybridMultilevel"/>
    <w:tmpl w:val="01AA27CE"/>
    <w:lvl w:ilvl="0" w:tplc="9B708454">
      <w:start w:val="1"/>
      <w:numFmt w:val="decimal"/>
      <w:lvlText w:val="%1."/>
      <w:lvlJc w:val="left"/>
      <w:pPr>
        <w:ind w:left="360" w:hanging="360"/>
      </w:pPr>
      <w:rPr>
        <w:rFonts w:hint="default"/>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82D6229"/>
    <w:multiLevelType w:val="hybridMultilevel"/>
    <w:tmpl w:val="4832366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C8169F2"/>
    <w:multiLevelType w:val="multilevel"/>
    <w:tmpl w:val="06B374E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16D28DF"/>
    <w:multiLevelType w:val="hybridMultilevel"/>
    <w:tmpl w:val="6F80DF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EA01426"/>
    <w:multiLevelType w:val="hybridMultilevel"/>
    <w:tmpl w:val="F9E697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6454FC7"/>
    <w:multiLevelType w:val="hybridMultilevel"/>
    <w:tmpl w:val="F3B27B2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2" w15:restartNumberingAfterBreak="0">
    <w:nsid w:val="57774120"/>
    <w:multiLevelType w:val="multilevel"/>
    <w:tmpl w:val="0DB658CC"/>
    <w:lvl w:ilvl="0">
      <w:start w:val="2"/>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589937DE"/>
    <w:multiLevelType w:val="hybridMultilevel"/>
    <w:tmpl w:val="685ACE46"/>
    <w:lvl w:ilvl="0" w:tplc="6E0C2928">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60D17F14"/>
    <w:multiLevelType w:val="hybridMultilevel"/>
    <w:tmpl w:val="DF2C5FCA"/>
    <w:lvl w:ilvl="0" w:tplc="3D543C1E">
      <w:start w:val="1"/>
      <w:numFmt w:val="bullet"/>
      <w:lvlText w:val=""/>
      <w:lvlJc w:val="left"/>
      <w:pPr>
        <w:ind w:left="1440" w:hanging="360"/>
      </w:pPr>
      <w:rPr>
        <w:rFonts w:ascii="Symbol" w:hAnsi="Symbol"/>
      </w:rPr>
    </w:lvl>
    <w:lvl w:ilvl="1" w:tplc="9D6CDEDA">
      <w:start w:val="1"/>
      <w:numFmt w:val="bullet"/>
      <w:lvlText w:val=""/>
      <w:lvlJc w:val="left"/>
      <w:pPr>
        <w:ind w:left="1440" w:hanging="360"/>
      </w:pPr>
      <w:rPr>
        <w:rFonts w:ascii="Symbol" w:hAnsi="Symbol"/>
      </w:rPr>
    </w:lvl>
    <w:lvl w:ilvl="2" w:tplc="CD2A3DFE">
      <w:start w:val="1"/>
      <w:numFmt w:val="bullet"/>
      <w:lvlText w:val=""/>
      <w:lvlJc w:val="left"/>
      <w:pPr>
        <w:ind w:left="1440" w:hanging="360"/>
      </w:pPr>
      <w:rPr>
        <w:rFonts w:ascii="Symbol" w:hAnsi="Symbol"/>
      </w:rPr>
    </w:lvl>
    <w:lvl w:ilvl="3" w:tplc="83BEB65E">
      <w:start w:val="1"/>
      <w:numFmt w:val="bullet"/>
      <w:lvlText w:val=""/>
      <w:lvlJc w:val="left"/>
      <w:pPr>
        <w:ind w:left="1440" w:hanging="360"/>
      </w:pPr>
      <w:rPr>
        <w:rFonts w:ascii="Symbol" w:hAnsi="Symbol"/>
      </w:rPr>
    </w:lvl>
    <w:lvl w:ilvl="4" w:tplc="CD7211BE">
      <w:start w:val="1"/>
      <w:numFmt w:val="bullet"/>
      <w:lvlText w:val=""/>
      <w:lvlJc w:val="left"/>
      <w:pPr>
        <w:ind w:left="1440" w:hanging="360"/>
      </w:pPr>
      <w:rPr>
        <w:rFonts w:ascii="Symbol" w:hAnsi="Symbol"/>
      </w:rPr>
    </w:lvl>
    <w:lvl w:ilvl="5" w:tplc="05669A9E">
      <w:start w:val="1"/>
      <w:numFmt w:val="bullet"/>
      <w:lvlText w:val=""/>
      <w:lvlJc w:val="left"/>
      <w:pPr>
        <w:ind w:left="1440" w:hanging="360"/>
      </w:pPr>
      <w:rPr>
        <w:rFonts w:ascii="Symbol" w:hAnsi="Symbol"/>
      </w:rPr>
    </w:lvl>
    <w:lvl w:ilvl="6" w:tplc="18FA6F2A">
      <w:start w:val="1"/>
      <w:numFmt w:val="bullet"/>
      <w:lvlText w:val=""/>
      <w:lvlJc w:val="left"/>
      <w:pPr>
        <w:ind w:left="1440" w:hanging="360"/>
      </w:pPr>
      <w:rPr>
        <w:rFonts w:ascii="Symbol" w:hAnsi="Symbol"/>
      </w:rPr>
    </w:lvl>
    <w:lvl w:ilvl="7" w:tplc="2E8E67C6">
      <w:start w:val="1"/>
      <w:numFmt w:val="bullet"/>
      <w:lvlText w:val=""/>
      <w:lvlJc w:val="left"/>
      <w:pPr>
        <w:ind w:left="1440" w:hanging="360"/>
      </w:pPr>
      <w:rPr>
        <w:rFonts w:ascii="Symbol" w:hAnsi="Symbol"/>
      </w:rPr>
    </w:lvl>
    <w:lvl w:ilvl="8" w:tplc="8C56239A">
      <w:start w:val="1"/>
      <w:numFmt w:val="bullet"/>
      <w:lvlText w:val=""/>
      <w:lvlJc w:val="left"/>
      <w:pPr>
        <w:ind w:left="1440" w:hanging="360"/>
      </w:pPr>
      <w:rPr>
        <w:rFonts w:ascii="Symbol" w:hAnsi="Symbol"/>
      </w:rPr>
    </w:lvl>
  </w:abstractNum>
  <w:abstractNum w:abstractNumId="15" w15:restartNumberingAfterBreak="0">
    <w:nsid w:val="6BC24D7E"/>
    <w:multiLevelType w:val="hybridMultilevel"/>
    <w:tmpl w:val="747414FC"/>
    <w:lvl w:ilvl="0" w:tplc="04F0E0CC">
      <w:start w:val="3"/>
      <w:numFmt w:val="bullet"/>
      <w:lvlText w:val="-"/>
      <w:lvlJc w:val="left"/>
      <w:pPr>
        <w:ind w:left="720" w:hanging="360"/>
      </w:pPr>
      <w:rPr>
        <w:rFonts w:ascii="Verdana" w:eastAsia="Aptos"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C4D0E35"/>
    <w:multiLevelType w:val="hybridMultilevel"/>
    <w:tmpl w:val="DFAE935E"/>
    <w:lvl w:ilvl="0" w:tplc="6E0C2928">
      <w:numFmt w:val="bullet"/>
      <w:lvlText w:val="-"/>
      <w:lvlJc w:val="left"/>
      <w:pPr>
        <w:ind w:left="720" w:hanging="360"/>
      </w:pPr>
      <w:rPr>
        <w:rFonts w:ascii="Verdana" w:eastAsia="Aptos" w:hAnsi="Verdan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7325278C"/>
    <w:multiLevelType w:val="multilevel"/>
    <w:tmpl w:val="BCE6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B85A5"/>
    <w:multiLevelType w:val="multilevel"/>
    <w:tmpl w:val="F5DCE11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7A876EB0"/>
    <w:multiLevelType w:val="hybridMultilevel"/>
    <w:tmpl w:val="03FE6E64"/>
    <w:lvl w:ilvl="0" w:tplc="4552C79A">
      <w:start w:val="3"/>
      <w:numFmt w:val="bullet"/>
      <w:lvlText w:val="-"/>
      <w:lvlJc w:val="left"/>
      <w:pPr>
        <w:ind w:left="720" w:hanging="360"/>
      </w:pPr>
      <w:rPr>
        <w:rFonts w:ascii="Verdana" w:eastAsia="Aptos"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C2C097B"/>
    <w:multiLevelType w:val="hybridMultilevel"/>
    <w:tmpl w:val="AA7E45F2"/>
    <w:lvl w:ilvl="0" w:tplc="26FA92A8">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25119305">
    <w:abstractNumId w:val="8"/>
  </w:num>
  <w:num w:numId="2" w16cid:durableId="1699545095">
    <w:abstractNumId w:val="1"/>
  </w:num>
  <w:num w:numId="3" w16cid:durableId="1260261191">
    <w:abstractNumId w:val="0"/>
  </w:num>
  <w:num w:numId="4" w16cid:durableId="1073309149">
    <w:abstractNumId w:val="3"/>
  </w:num>
  <w:num w:numId="5" w16cid:durableId="1259752516">
    <w:abstractNumId w:val="5"/>
  </w:num>
  <w:num w:numId="6" w16cid:durableId="269700493">
    <w:abstractNumId w:val="18"/>
  </w:num>
  <w:num w:numId="7" w16cid:durableId="1192246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3533279">
    <w:abstractNumId w:val="13"/>
  </w:num>
  <w:num w:numId="9" w16cid:durableId="55366336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9518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7107199">
    <w:abstractNumId w:val="10"/>
  </w:num>
  <w:num w:numId="12" w16cid:durableId="2025742476">
    <w:abstractNumId w:val="4"/>
  </w:num>
  <w:num w:numId="13" w16cid:durableId="79571975">
    <w:abstractNumId w:val="9"/>
  </w:num>
  <w:num w:numId="14" w16cid:durableId="163588611">
    <w:abstractNumId w:val="17"/>
  </w:num>
  <w:num w:numId="15" w16cid:durableId="933636708">
    <w:abstractNumId w:val="12"/>
  </w:num>
  <w:num w:numId="16" w16cid:durableId="1474831915">
    <w:abstractNumId w:val="15"/>
  </w:num>
  <w:num w:numId="17" w16cid:durableId="621960986">
    <w:abstractNumId w:val="15"/>
  </w:num>
  <w:num w:numId="18" w16cid:durableId="492721942">
    <w:abstractNumId w:val="19"/>
  </w:num>
  <w:num w:numId="19" w16cid:durableId="383482010">
    <w:abstractNumId w:val="14"/>
  </w:num>
  <w:num w:numId="20" w16cid:durableId="1343434097">
    <w:abstractNumId w:val="20"/>
  </w:num>
  <w:num w:numId="21" w16cid:durableId="1587156727">
    <w:abstractNumId w:val="7"/>
  </w:num>
  <w:num w:numId="22" w16cid:durableId="712190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8F9"/>
    <w:rsid w:val="000037FF"/>
    <w:rsid w:val="00004E05"/>
    <w:rsid w:val="00005CE3"/>
    <w:rsid w:val="00015DC8"/>
    <w:rsid w:val="00022088"/>
    <w:rsid w:val="00027E38"/>
    <w:rsid w:val="00032A23"/>
    <w:rsid w:val="000339DE"/>
    <w:rsid w:val="00040203"/>
    <w:rsid w:val="00047BDF"/>
    <w:rsid w:val="00050534"/>
    <w:rsid w:val="00051FDB"/>
    <w:rsid w:val="00054D80"/>
    <w:rsid w:val="00057222"/>
    <w:rsid w:val="00060F98"/>
    <w:rsid w:val="00061890"/>
    <w:rsid w:val="00063F66"/>
    <w:rsid w:val="0007173D"/>
    <w:rsid w:val="00076878"/>
    <w:rsid w:val="00076DF3"/>
    <w:rsid w:val="00076F29"/>
    <w:rsid w:val="00081C79"/>
    <w:rsid w:val="000851B3"/>
    <w:rsid w:val="000862B1"/>
    <w:rsid w:val="00090D90"/>
    <w:rsid w:val="00090ED3"/>
    <w:rsid w:val="000B0329"/>
    <w:rsid w:val="000B36A7"/>
    <w:rsid w:val="000B5946"/>
    <w:rsid w:val="000B6C56"/>
    <w:rsid w:val="000C09CA"/>
    <w:rsid w:val="000C3AA5"/>
    <w:rsid w:val="000D0728"/>
    <w:rsid w:val="000D7397"/>
    <w:rsid w:val="000E05F7"/>
    <w:rsid w:val="000E4380"/>
    <w:rsid w:val="000E698E"/>
    <w:rsid w:val="000E774A"/>
    <w:rsid w:val="000F32E1"/>
    <w:rsid w:val="000F4CC4"/>
    <w:rsid w:val="001034F0"/>
    <w:rsid w:val="00104776"/>
    <w:rsid w:val="00105214"/>
    <w:rsid w:val="00106A4D"/>
    <w:rsid w:val="00107EDD"/>
    <w:rsid w:val="00114107"/>
    <w:rsid w:val="00114EEA"/>
    <w:rsid w:val="00116359"/>
    <w:rsid w:val="00116517"/>
    <w:rsid w:val="001172EA"/>
    <w:rsid w:val="00120194"/>
    <w:rsid w:val="00120E4B"/>
    <w:rsid w:val="00121B31"/>
    <w:rsid w:val="00121C1B"/>
    <w:rsid w:val="001222C0"/>
    <w:rsid w:val="00143D23"/>
    <w:rsid w:val="00170690"/>
    <w:rsid w:val="001713F0"/>
    <w:rsid w:val="001727B9"/>
    <w:rsid w:val="00177B7E"/>
    <w:rsid w:val="00185A9C"/>
    <w:rsid w:val="001901A3"/>
    <w:rsid w:val="00193356"/>
    <w:rsid w:val="001954C4"/>
    <w:rsid w:val="001A3BB7"/>
    <w:rsid w:val="001A6E56"/>
    <w:rsid w:val="001A7459"/>
    <w:rsid w:val="001B0715"/>
    <w:rsid w:val="001C01D4"/>
    <w:rsid w:val="001C1B6F"/>
    <w:rsid w:val="001C3699"/>
    <w:rsid w:val="001C7239"/>
    <w:rsid w:val="001E258A"/>
    <w:rsid w:val="001E27A6"/>
    <w:rsid w:val="001E365A"/>
    <w:rsid w:val="001E60C8"/>
    <w:rsid w:val="001F6560"/>
    <w:rsid w:val="00201B2E"/>
    <w:rsid w:val="00203231"/>
    <w:rsid w:val="00212912"/>
    <w:rsid w:val="00215091"/>
    <w:rsid w:val="00230397"/>
    <w:rsid w:val="00240AAA"/>
    <w:rsid w:val="00242C7B"/>
    <w:rsid w:val="00253DA8"/>
    <w:rsid w:val="002545C5"/>
    <w:rsid w:val="00256522"/>
    <w:rsid w:val="002576F9"/>
    <w:rsid w:val="002627F4"/>
    <w:rsid w:val="00266276"/>
    <w:rsid w:val="00271699"/>
    <w:rsid w:val="00275A38"/>
    <w:rsid w:val="00281383"/>
    <w:rsid w:val="002911E7"/>
    <w:rsid w:val="0029622B"/>
    <w:rsid w:val="002B226B"/>
    <w:rsid w:val="002B6417"/>
    <w:rsid w:val="002C1AD2"/>
    <w:rsid w:val="002C2562"/>
    <w:rsid w:val="002C4DA9"/>
    <w:rsid w:val="002D5FF2"/>
    <w:rsid w:val="002D6E68"/>
    <w:rsid w:val="002E2807"/>
    <w:rsid w:val="00312ABE"/>
    <w:rsid w:val="00315B63"/>
    <w:rsid w:val="00321CAB"/>
    <w:rsid w:val="003253D2"/>
    <w:rsid w:val="00332AE3"/>
    <w:rsid w:val="003331A7"/>
    <w:rsid w:val="00333E3B"/>
    <w:rsid w:val="00334E3E"/>
    <w:rsid w:val="00344E86"/>
    <w:rsid w:val="00354B76"/>
    <w:rsid w:val="00364990"/>
    <w:rsid w:val="0036532D"/>
    <w:rsid w:val="003738A1"/>
    <w:rsid w:val="00383E6D"/>
    <w:rsid w:val="0038450E"/>
    <w:rsid w:val="00387423"/>
    <w:rsid w:val="00391404"/>
    <w:rsid w:val="0039147A"/>
    <w:rsid w:val="003914AC"/>
    <w:rsid w:val="00391F8B"/>
    <w:rsid w:val="00394117"/>
    <w:rsid w:val="00394E96"/>
    <w:rsid w:val="00396D03"/>
    <w:rsid w:val="003A5888"/>
    <w:rsid w:val="003B689A"/>
    <w:rsid w:val="003C30B7"/>
    <w:rsid w:val="003C50A7"/>
    <w:rsid w:val="003C7698"/>
    <w:rsid w:val="003D014B"/>
    <w:rsid w:val="003E209F"/>
    <w:rsid w:val="003E33C7"/>
    <w:rsid w:val="003E4F4E"/>
    <w:rsid w:val="003F4BE7"/>
    <w:rsid w:val="003F5ECF"/>
    <w:rsid w:val="003F74A6"/>
    <w:rsid w:val="00405D23"/>
    <w:rsid w:val="00410856"/>
    <w:rsid w:val="0042640E"/>
    <w:rsid w:val="00430642"/>
    <w:rsid w:val="004335C8"/>
    <w:rsid w:val="00442ABA"/>
    <w:rsid w:val="00450FD4"/>
    <w:rsid w:val="00455533"/>
    <w:rsid w:val="00456579"/>
    <w:rsid w:val="00467C40"/>
    <w:rsid w:val="004751C3"/>
    <w:rsid w:val="004766B5"/>
    <w:rsid w:val="00481831"/>
    <w:rsid w:val="0048290E"/>
    <w:rsid w:val="00482B27"/>
    <w:rsid w:val="004871C2"/>
    <w:rsid w:val="00490E4B"/>
    <w:rsid w:val="004918E2"/>
    <w:rsid w:val="00491F3E"/>
    <w:rsid w:val="00492A38"/>
    <w:rsid w:val="00493798"/>
    <w:rsid w:val="0049485D"/>
    <w:rsid w:val="004957FE"/>
    <w:rsid w:val="004A6A94"/>
    <w:rsid w:val="004B1C4D"/>
    <w:rsid w:val="004B6DE4"/>
    <w:rsid w:val="004C3423"/>
    <w:rsid w:val="004C4550"/>
    <w:rsid w:val="004C59A2"/>
    <w:rsid w:val="004C6DF5"/>
    <w:rsid w:val="004D4783"/>
    <w:rsid w:val="004E70B6"/>
    <w:rsid w:val="004F408B"/>
    <w:rsid w:val="004F6368"/>
    <w:rsid w:val="00500EC9"/>
    <w:rsid w:val="0050196C"/>
    <w:rsid w:val="00502C33"/>
    <w:rsid w:val="00512077"/>
    <w:rsid w:val="00512E4E"/>
    <w:rsid w:val="00515EA5"/>
    <w:rsid w:val="00516FE9"/>
    <w:rsid w:val="00517A45"/>
    <w:rsid w:val="0053035A"/>
    <w:rsid w:val="0053459E"/>
    <w:rsid w:val="00543DE8"/>
    <w:rsid w:val="005461AB"/>
    <w:rsid w:val="005468BF"/>
    <w:rsid w:val="005509C4"/>
    <w:rsid w:val="00552CE8"/>
    <w:rsid w:val="00552F25"/>
    <w:rsid w:val="0055528F"/>
    <w:rsid w:val="005623B9"/>
    <w:rsid w:val="005651F9"/>
    <w:rsid w:val="005676B6"/>
    <w:rsid w:val="00576AAA"/>
    <w:rsid w:val="00583E8E"/>
    <w:rsid w:val="00590E25"/>
    <w:rsid w:val="005924E9"/>
    <w:rsid w:val="005927EA"/>
    <w:rsid w:val="00592859"/>
    <w:rsid w:val="0059365E"/>
    <w:rsid w:val="00593946"/>
    <w:rsid w:val="005A2A2F"/>
    <w:rsid w:val="005A638A"/>
    <w:rsid w:val="005A68A2"/>
    <w:rsid w:val="005B062F"/>
    <w:rsid w:val="005B336D"/>
    <w:rsid w:val="005C305A"/>
    <w:rsid w:val="005C373D"/>
    <w:rsid w:val="005C44EC"/>
    <w:rsid w:val="005D0EA8"/>
    <w:rsid w:val="005D127A"/>
    <w:rsid w:val="005D3089"/>
    <w:rsid w:val="005D52B5"/>
    <w:rsid w:val="005E1080"/>
    <w:rsid w:val="005E137F"/>
    <w:rsid w:val="005F2319"/>
    <w:rsid w:val="005F3698"/>
    <w:rsid w:val="005F422B"/>
    <w:rsid w:val="0060121B"/>
    <w:rsid w:val="006066DE"/>
    <w:rsid w:val="00613B2D"/>
    <w:rsid w:val="00614112"/>
    <w:rsid w:val="006154AE"/>
    <w:rsid w:val="00615CE6"/>
    <w:rsid w:val="00617F1C"/>
    <w:rsid w:val="00624166"/>
    <w:rsid w:val="00624DE1"/>
    <w:rsid w:val="00626BA3"/>
    <w:rsid w:val="0063078B"/>
    <w:rsid w:val="0063446C"/>
    <w:rsid w:val="00635550"/>
    <w:rsid w:val="00636C86"/>
    <w:rsid w:val="006418F6"/>
    <w:rsid w:val="0064284E"/>
    <w:rsid w:val="0064310D"/>
    <w:rsid w:val="006448C4"/>
    <w:rsid w:val="006470D4"/>
    <w:rsid w:val="006478FD"/>
    <w:rsid w:val="006546AA"/>
    <w:rsid w:val="00663014"/>
    <w:rsid w:val="0066682F"/>
    <w:rsid w:val="006732A6"/>
    <w:rsid w:val="006772F1"/>
    <w:rsid w:val="006818A9"/>
    <w:rsid w:val="0068515E"/>
    <w:rsid w:val="006868B7"/>
    <w:rsid w:val="00686BAC"/>
    <w:rsid w:val="006902BF"/>
    <w:rsid w:val="006962FF"/>
    <w:rsid w:val="006A7DDC"/>
    <w:rsid w:val="006B2EA4"/>
    <w:rsid w:val="006C7274"/>
    <w:rsid w:val="006D4750"/>
    <w:rsid w:val="006D4784"/>
    <w:rsid w:val="006D6F83"/>
    <w:rsid w:val="006E6D96"/>
    <w:rsid w:val="006F2C69"/>
    <w:rsid w:val="006F2E7E"/>
    <w:rsid w:val="006F7AA0"/>
    <w:rsid w:val="00702228"/>
    <w:rsid w:val="007049E0"/>
    <w:rsid w:val="00707EF2"/>
    <w:rsid w:val="00717E4D"/>
    <w:rsid w:val="00726D90"/>
    <w:rsid w:val="00727EE4"/>
    <w:rsid w:val="00732DFA"/>
    <w:rsid w:val="00734E75"/>
    <w:rsid w:val="00736CB7"/>
    <w:rsid w:val="00741F9B"/>
    <w:rsid w:val="00746724"/>
    <w:rsid w:val="00750982"/>
    <w:rsid w:val="00751E5C"/>
    <w:rsid w:val="00764415"/>
    <w:rsid w:val="00770EC6"/>
    <w:rsid w:val="0077632E"/>
    <w:rsid w:val="00781B92"/>
    <w:rsid w:val="00791395"/>
    <w:rsid w:val="007A2C39"/>
    <w:rsid w:val="007A4568"/>
    <w:rsid w:val="007B33C5"/>
    <w:rsid w:val="007B756C"/>
    <w:rsid w:val="007B794B"/>
    <w:rsid w:val="007C3234"/>
    <w:rsid w:val="007C3519"/>
    <w:rsid w:val="007C3A22"/>
    <w:rsid w:val="007C42E4"/>
    <w:rsid w:val="007C727E"/>
    <w:rsid w:val="007D1059"/>
    <w:rsid w:val="007D2FCB"/>
    <w:rsid w:val="007E597A"/>
    <w:rsid w:val="007E76BA"/>
    <w:rsid w:val="007F2A95"/>
    <w:rsid w:val="007F4D87"/>
    <w:rsid w:val="00805182"/>
    <w:rsid w:val="00805390"/>
    <w:rsid w:val="008053C8"/>
    <w:rsid w:val="00812206"/>
    <w:rsid w:val="00815556"/>
    <w:rsid w:val="00817CE5"/>
    <w:rsid w:val="00831693"/>
    <w:rsid w:val="00840F56"/>
    <w:rsid w:val="008441F1"/>
    <w:rsid w:val="00857D15"/>
    <w:rsid w:val="008620B5"/>
    <w:rsid w:val="00863E78"/>
    <w:rsid w:val="00864C76"/>
    <w:rsid w:val="00865E7F"/>
    <w:rsid w:val="00866252"/>
    <w:rsid w:val="00872D3C"/>
    <w:rsid w:val="008738F9"/>
    <w:rsid w:val="00876061"/>
    <w:rsid w:val="00877C30"/>
    <w:rsid w:val="00886167"/>
    <w:rsid w:val="00891B56"/>
    <w:rsid w:val="008A529F"/>
    <w:rsid w:val="008C09B2"/>
    <w:rsid w:val="008C51A2"/>
    <w:rsid w:val="008D4367"/>
    <w:rsid w:val="008D4A10"/>
    <w:rsid w:val="008D7CA1"/>
    <w:rsid w:val="008E284C"/>
    <w:rsid w:val="008F152D"/>
    <w:rsid w:val="008F6E3F"/>
    <w:rsid w:val="0090204C"/>
    <w:rsid w:val="00904ED2"/>
    <w:rsid w:val="009112DC"/>
    <w:rsid w:val="00925840"/>
    <w:rsid w:val="00926782"/>
    <w:rsid w:val="00927F70"/>
    <w:rsid w:val="0093032C"/>
    <w:rsid w:val="009304F2"/>
    <w:rsid w:val="00930BC8"/>
    <w:rsid w:val="00934E1C"/>
    <w:rsid w:val="0093603C"/>
    <w:rsid w:val="009400AC"/>
    <w:rsid w:val="009415E4"/>
    <w:rsid w:val="009461DB"/>
    <w:rsid w:val="00952396"/>
    <w:rsid w:val="0095415F"/>
    <w:rsid w:val="00956D15"/>
    <w:rsid w:val="00971B9A"/>
    <w:rsid w:val="009756A0"/>
    <w:rsid w:val="0098191E"/>
    <w:rsid w:val="00981B62"/>
    <w:rsid w:val="009832B2"/>
    <w:rsid w:val="009876D0"/>
    <w:rsid w:val="00993E21"/>
    <w:rsid w:val="0099535C"/>
    <w:rsid w:val="009A0BA8"/>
    <w:rsid w:val="009A184F"/>
    <w:rsid w:val="009A29E3"/>
    <w:rsid w:val="009A5001"/>
    <w:rsid w:val="009A7F93"/>
    <w:rsid w:val="009B2D6D"/>
    <w:rsid w:val="009B6C0E"/>
    <w:rsid w:val="009B7801"/>
    <w:rsid w:val="009C3A88"/>
    <w:rsid w:val="009D1FEE"/>
    <w:rsid w:val="009D6DB1"/>
    <w:rsid w:val="009E5908"/>
    <w:rsid w:val="009E7289"/>
    <w:rsid w:val="00A001DB"/>
    <w:rsid w:val="00A037BB"/>
    <w:rsid w:val="00A14045"/>
    <w:rsid w:val="00A14633"/>
    <w:rsid w:val="00A228C3"/>
    <w:rsid w:val="00A241AF"/>
    <w:rsid w:val="00A36A51"/>
    <w:rsid w:val="00A41259"/>
    <w:rsid w:val="00A41CD1"/>
    <w:rsid w:val="00A51E00"/>
    <w:rsid w:val="00A535D6"/>
    <w:rsid w:val="00A55003"/>
    <w:rsid w:val="00A61296"/>
    <w:rsid w:val="00A63D2C"/>
    <w:rsid w:val="00A64DC2"/>
    <w:rsid w:val="00A655DC"/>
    <w:rsid w:val="00A67D1D"/>
    <w:rsid w:val="00A72713"/>
    <w:rsid w:val="00A74004"/>
    <w:rsid w:val="00A74EB9"/>
    <w:rsid w:val="00A827AE"/>
    <w:rsid w:val="00A82BA6"/>
    <w:rsid w:val="00A85AE6"/>
    <w:rsid w:val="00A85D43"/>
    <w:rsid w:val="00AA01E6"/>
    <w:rsid w:val="00AC0FC7"/>
    <w:rsid w:val="00AD66E5"/>
    <w:rsid w:val="00AD7489"/>
    <w:rsid w:val="00AE1418"/>
    <w:rsid w:val="00AE54F5"/>
    <w:rsid w:val="00AF0128"/>
    <w:rsid w:val="00AF25AC"/>
    <w:rsid w:val="00B06CCF"/>
    <w:rsid w:val="00B072DD"/>
    <w:rsid w:val="00B110ED"/>
    <w:rsid w:val="00B140DE"/>
    <w:rsid w:val="00B15DC1"/>
    <w:rsid w:val="00B17125"/>
    <w:rsid w:val="00B20182"/>
    <w:rsid w:val="00B257F3"/>
    <w:rsid w:val="00B303ED"/>
    <w:rsid w:val="00B46BC1"/>
    <w:rsid w:val="00B615FA"/>
    <w:rsid w:val="00B65841"/>
    <w:rsid w:val="00B668D9"/>
    <w:rsid w:val="00B67AB4"/>
    <w:rsid w:val="00B70548"/>
    <w:rsid w:val="00B74487"/>
    <w:rsid w:val="00B753A7"/>
    <w:rsid w:val="00B83635"/>
    <w:rsid w:val="00B85E39"/>
    <w:rsid w:val="00B864FE"/>
    <w:rsid w:val="00B95EC9"/>
    <w:rsid w:val="00B96CBF"/>
    <w:rsid w:val="00BA072E"/>
    <w:rsid w:val="00BA0CCE"/>
    <w:rsid w:val="00BA1A77"/>
    <w:rsid w:val="00BA1CBF"/>
    <w:rsid w:val="00BA6291"/>
    <w:rsid w:val="00BB1C13"/>
    <w:rsid w:val="00BD1FD3"/>
    <w:rsid w:val="00BD27C7"/>
    <w:rsid w:val="00BE0CAD"/>
    <w:rsid w:val="00BE52B3"/>
    <w:rsid w:val="00BE5602"/>
    <w:rsid w:val="00BE6F57"/>
    <w:rsid w:val="00C07609"/>
    <w:rsid w:val="00C0788E"/>
    <w:rsid w:val="00C10906"/>
    <w:rsid w:val="00C217B4"/>
    <w:rsid w:val="00C35951"/>
    <w:rsid w:val="00C40EF1"/>
    <w:rsid w:val="00C43C55"/>
    <w:rsid w:val="00C5404F"/>
    <w:rsid w:val="00C560BC"/>
    <w:rsid w:val="00C663B2"/>
    <w:rsid w:val="00C768D3"/>
    <w:rsid w:val="00C82C88"/>
    <w:rsid w:val="00C87F7F"/>
    <w:rsid w:val="00C906A7"/>
    <w:rsid w:val="00C91815"/>
    <w:rsid w:val="00CA1F5D"/>
    <w:rsid w:val="00CA41EA"/>
    <w:rsid w:val="00CA5FCD"/>
    <w:rsid w:val="00CB143E"/>
    <w:rsid w:val="00CD0A77"/>
    <w:rsid w:val="00CD11CE"/>
    <w:rsid w:val="00CD3997"/>
    <w:rsid w:val="00CD4608"/>
    <w:rsid w:val="00CD615A"/>
    <w:rsid w:val="00CE0381"/>
    <w:rsid w:val="00CE6B53"/>
    <w:rsid w:val="00CF2099"/>
    <w:rsid w:val="00CF45BF"/>
    <w:rsid w:val="00CF6B9E"/>
    <w:rsid w:val="00D05222"/>
    <w:rsid w:val="00D10076"/>
    <w:rsid w:val="00D10DA8"/>
    <w:rsid w:val="00D11B78"/>
    <w:rsid w:val="00D1469B"/>
    <w:rsid w:val="00D14F2C"/>
    <w:rsid w:val="00D22E6E"/>
    <w:rsid w:val="00D27430"/>
    <w:rsid w:val="00D33159"/>
    <w:rsid w:val="00D47505"/>
    <w:rsid w:val="00D47E53"/>
    <w:rsid w:val="00D5153F"/>
    <w:rsid w:val="00D53D85"/>
    <w:rsid w:val="00D55DA3"/>
    <w:rsid w:val="00D5653E"/>
    <w:rsid w:val="00D6047B"/>
    <w:rsid w:val="00D642F6"/>
    <w:rsid w:val="00D733AE"/>
    <w:rsid w:val="00D86917"/>
    <w:rsid w:val="00D96804"/>
    <w:rsid w:val="00D96FAA"/>
    <w:rsid w:val="00D97443"/>
    <w:rsid w:val="00DA0006"/>
    <w:rsid w:val="00DA0650"/>
    <w:rsid w:val="00DA3B85"/>
    <w:rsid w:val="00DB2255"/>
    <w:rsid w:val="00DC035D"/>
    <w:rsid w:val="00DC4D51"/>
    <w:rsid w:val="00DD298A"/>
    <w:rsid w:val="00DD31CE"/>
    <w:rsid w:val="00DD4E9F"/>
    <w:rsid w:val="00DD5D1C"/>
    <w:rsid w:val="00DE6A19"/>
    <w:rsid w:val="00DE7B30"/>
    <w:rsid w:val="00DF1A5F"/>
    <w:rsid w:val="00DF40AC"/>
    <w:rsid w:val="00E212B6"/>
    <w:rsid w:val="00E232ED"/>
    <w:rsid w:val="00E30613"/>
    <w:rsid w:val="00E36387"/>
    <w:rsid w:val="00E37E49"/>
    <w:rsid w:val="00E44AB5"/>
    <w:rsid w:val="00E45D44"/>
    <w:rsid w:val="00E648D0"/>
    <w:rsid w:val="00E73F07"/>
    <w:rsid w:val="00E80B83"/>
    <w:rsid w:val="00E85D8A"/>
    <w:rsid w:val="00E87ED0"/>
    <w:rsid w:val="00E935AD"/>
    <w:rsid w:val="00EA7868"/>
    <w:rsid w:val="00EB0051"/>
    <w:rsid w:val="00EC1B08"/>
    <w:rsid w:val="00EC4B34"/>
    <w:rsid w:val="00ED2899"/>
    <w:rsid w:val="00ED555F"/>
    <w:rsid w:val="00ED5CA4"/>
    <w:rsid w:val="00ED64BE"/>
    <w:rsid w:val="00EE447E"/>
    <w:rsid w:val="00EF65DD"/>
    <w:rsid w:val="00EF740C"/>
    <w:rsid w:val="00EF7FF4"/>
    <w:rsid w:val="00F01369"/>
    <w:rsid w:val="00F12D2B"/>
    <w:rsid w:val="00F17E0A"/>
    <w:rsid w:val="00F21616"/>
    <w:rsid w:val="00F23ADE"/>
    <w:rsid w:val="00F31B89"/>
    <w:rsid w:val="00F36BDF"/>
    <w:rsid w:val="00F42A37"/>
    <w:rsid w:val="00F43FA0"/>
    <w:rsid w:val="00F51E74"/>
    <w:rsid w:val="00F73FAD"/>
    <w:rsid w:val="00F7454A"/>
    <w:rsid w:val="00F906B7"/>
    <w:rsid w:val="00F92EF0"/>
    <w:rsid w:val="00F93D8F"/>
    <w:rsid w:val="00F96A9E"/>
    <w:rsid w:val="00FA2E30"/>
    <w:rsid w:val="00FA33FE"/>
    <w:rsid w:val="00FA6C2D"/>
    <w:rsid w:val="00FB0374"/>
    <w:rsid w:val="00FB2759"/>
    <w:rsid w:val="00FC1E51"/>
    <w:rsid w:val="00FC41DB"/>
    <w:rsid w:val="00FC4588"/>
    <w:rsid w:val="00FC7C55"/>
    <w:rsid w:val="00FD310D"/>
    <w:rsid w:val="00FE515B"/>
    <w:rsid w:val="00FF44D2"/>
    <w:rsid w:val="00FF72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F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tabs>
        <w:tab w:val="num" w:pos="360"/>
      </w:tabs>
      <w:ind w:left="0" w:firstLine="0"/>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05D2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05D23"/>
    <w:rPr>
      <w:rFonts w:ascii="Verdana" w:hAnsi="Verdana"/>
      <w:color w:val="000000"/>
      <w:sz w:val="18"/>
      <w:szCs w:val="18"/>
    </w:rPr>
  </w:style>
  <w:style w:type="paragraph" w:styleId="Voetnoottekst">
    <w:name w:val="footnote text"/>
    <w:basedOn w:val="Standaard"/>
    <w:link w:val="VoetnoottekstChar"/>
    <w:uiPriority w:val="99"/>
    <w:unhideWhenUsed/>
    <w:rsid w:val="00A535D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A535D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A535D6"/>
    <w:rPr>
      <w:vertAlign w:val="superscript"/>
    </w:rPr>
  </w:style>
  <w:style w:type="paragraph" w:styleId="Lijstalinea">
    <w:name w:val="List Paragraph"/>
    <w:basedOn w:val="Standaard"/>
    <w:uiPriority w:val="34"/>
    <w:qFormat/>
    <w:rsid w:val="00491F3E"/>
    <w:pPr>
      <w:ind w:left="720"/>
      <w:contextualSpacing/>
    </w:pPr>
  </w:style>
  <w:style w:type="character" w:styleId="Verwijzingopmerking">
    <w:name w:val="annotation reference"/>
    <w:basedOn w:val="Standaardalinea-lettertype"/>
    <w:uiPriority w:val="99"/>
    <w:semiHidden/>
    <w:unhideWhenUsed/>
    <w:rsid w:val="00391404"/>
    <w:rPr>
      <w:sz w:val="16"/>
      <w:szCs w:val="16"/>
    </w:rPr>
  </w:style>
  <w:style w:type="paragraph" w:styleId="Tekstopmerking">
    <w:name w:val="annotation text"/>
    <w:basedOn w:val="Standaard"/>
    <w:link w:val="TekstopmerkingChar"/>
    <w:uiPriority w:val="99"/>
    <w:unhideWhenUsed/>
    <w:rsid w:val="00391404"/>
    <w:pPr>
      <w:spacing w:line="240" w:lineRule="auto"/>
    </w:pPr>
    <w:rPr>
      <w:sz w:val="20"/>
      <w:szCs w:val="20"/>
    </w:rPr>
  </w:style>
  <w:style w:type="character" w:customStyle="1" w:styleId="TekstopmerkingChar">
    <w:name w:val="Tekst opmerking Char"/>
    <w:basedOn w:val="Standaardalinea-lettertype"/>
    <w:link w:val="Tekstopmerking"/>
    <w:uiPriority w:val="99"/>
    <w:rsid w:val="0039140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91404"/>
    <w:rPr>
      <w:b/>
      <w:bCs/>
    </w:rPr>
  </w:style>
  <w:style w:type="character" w:customStyle="1" w:styleId="OnderwerpvanopmerkingChar">
    <w:name w:val="Onderwerp van opmerking Char"/>
    <w:basedOn w:val="TekstopmerkingChar"/>
    <w:link w:val="Onderwerpvanopmerking"/>
    <w:uiPriority w:val="99"/>
    <w:semiHidden/>
    <w:rsid w:val="00391404"/>
    <w:rPr>
      <w:rFonts w:ascii="Verdana" w:hAnsi="Verdana"/>
      <w:b/>
      <w:bCs/>
      <w:color w:val="000000"/>
    </w:rPr>
  </w:style>
  <w:style w:type="paragraph" w:styleId="Revisie">
    <w:name w:val="Revision"/>
    <w:hidden/>
    <w:uiPriority w:val="99"/>
    <w:semiHidden/>
    <w:rsid w:val="000E774A"/>
    <w:pPr>
      <w:autoSpaceDN/>
      <w:textAlignment w:val="auto"/>
    </w:pPr>
    <w:rPr>
      <w:rFonts w:ascii="Verdana" w:hAnsi="Verdana"/>
      <w:color w:val="000000"/>
      <w:sz w:val="18"/>
      <w:szCs w:val="18"/>
    </w:rPr>
  </w:style>
  <w:style w:type="paragraph" w:customStyle="1" w:styleId="pf0">
    <w:name w:val="pf0"/>
    <w:basedOn w:val="Standaard"/>
    <w:rsid w:val="00E45D4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E45D44"/>
    <w:rPr>
      <w:rFonts w:ascii="Segoe UI" w:hAnsi="Segoe UI" w:cs="Segoe UI" w:hint="default"/>
      <w:sz w:val="18"/>
      <w:szCs w:val="18"/>
    </w:rPr>
  </w:style>
  <w:style w:type="character" w:styleId="GevolgdeHyperlink">
    <w:name w:val="FollowedHyperlink"/>
    <w:basedOn w:val="Standaardalinea-lettertype"/>
    <w:uiPriority w:val="99"/>
    <w:semiHidden/>
    <w:unhideWhenUsed/>
    <w:rsid w:val="00027E3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57421">
      <w:bodyDiv w:val="1"/>
      <w:marLeft w:val="0"/>
      <w:marRight w:val="0"/>
      <w:marTop w:val="0"/>
      <w:marBottom w:val="0"/>
      <w:divBdr>
        <w:top w:val="none" w:sz="0" w:space="0" w:color="auto"/>
        <w:left w:val="none" w:sz="0" w:space="0" w:color="auto"/>
        <w:bottom w:val="none" w:sz="0" w:space="0" w:color="auto"/>
        <w:right w:val="none" w:sz="0" w:space="0" w:color="auto"/>
      </w:divBdr>
    </w:div>
    <w:div w:id="115024597">
      <w:bodyDiv w:val="1"/>
      <w:marLeft w:val="0"/>
      <w:marRight w:val="0"/>
      <w:marTop w:val="0"/>
      <w:marBottom w:val="0"/>
      <w:divBdr>
        <w:top w:val="none" w:sz="0" w:space="0" w:color="auto"/>
        <w:left w:val="none" w:sz="0" w:space="0" w:color="auto"/>
        <w:bottom w:val="none" w:sz="0" w:space="0" w:color="auto"/>
        <w:right w:val="none" w:sz="0" w:space="0" w:color="auto"/>
      </w:divBdr>
    </w:div>
    <w:div w:id="134376286">
      <w:bodyDiv w:val="1"/>
      <w:marLeft w:val="0"/>
      <w:marRight w:val="0"/>
      <w:marTop w:val="0"/>
      <w:marBottom w:val="0"/>
      <w:divBdr>
        <w:top w:val="none" w:sz="0" w:space="0" w:color="auto"/>
        <w:left w:val="none" w:sz="0" w:space="0" w:color="auto"/>
        <w:bottom w:val="none" w:sz="0" w:space="0" w:color="auto"/>
        <w:right w:val="none" w:sz="0" w:space="0" w:color="auto"/>
      </w:divBdr>
    </w:div>
    <w:div w:id="161237722">
      <w:bodyDiv w:val="1"/>
      <w:marLeft w:val="0"/>
      <w:marRight w:val="0"/>
      <w:marTop w:val="0"/>
      <w:marBottom w:val="0"/>
      <w:divBdr>
        <w:top w:val="none" w:sz="0" w:space="0" w:color="auto"/>
        <w:left w:val="none" w:sz="0" w:space="0" w:color="auto"/>
        <w:bottom w:val="none" w:sz="0" w:space="0" w:color="auto"/>
        <w:right w:val="none" w:sz="0" w:space="0" w:color="auto"/>
      </w:divBdr>
    </w:div>
    <w:div w:id="264775719">
      <w:bodyDiv w:val="1"/>
      <w:marLeft w:val="0"/>
      <w:marRight w:val="0"/>
      <w:marTop w:val="0"/>
      <w:marBottom w:val="0"/>
      <w:divBdr>
        <w:top w:val="none" w:sz="0" w:space="0" w:color="auto"/>
        <w:left w:val="none" w:sz="0" w:space="0" w:color="auto"/>
        <w:bottom w:val="none" w:sz="0" w:space="0" w:color="auto"/>
        <w:right w:val="none" w:sz="0" w:space="0" w:color="auto"/>
      </w:divBdr>
    </w:div>
    <w:div w:id="334381680">
      <w:bodyDiv w:val="1"/>
      <w:marLeft w:val="0"/>
      <w:marRight w:val="0"/>
      <w:marTop w:val="0"/>
      <w:marBottom w:val="0"/>
      <w:divBdr>
        <w:top w:val="none" w:sz="0" w:space="0" w:color="auto"/>
        <w:left w:val="none" w:sz="0" w:space="0" w:color="auto"/>
        <w:bottom w:val="none" w:sz="0" w:space="0" w:color="auto"/>
        <w:right w:val="none" w:sz="0" w:space="0" w:color="auto"/>
      </w:divBdr>
    </w:div>
    <w:div w:id="380518178">
      <w:bodyDiv w:val="1"/>
      <w:marLeft w:val="0"/>
      <w:marRight w:val="0"/>
      <w:marTop w:val="0"/>
      <w:marBottom w:val="0"/>
      <w:divBdr>
        <w:top w:val="none" w:sz="0" w:space="0" w:color="auto"/>
        <w:left w:val="none" w:sz="0" w:space="0" w:color="auto"/>
        <w:bottom w:val="none" w:sz="0" w:space="0" w:color="auto"/>
        <w:right w:val="none" w:sz="0" w:space="0" w:color="auto"/>
      </w:divBdr>
    </w:div>
    <w:div w:id="459347456">
      <w:bodyDiv w:val="1"/>
      <w:marLeft w:val="0"/>
      <w:marRight w:val="0"/>
      <w:marTop w:val="0"/>
      <w:marBottom w:val="0"/>
      <w:divBdr>
        <w:top w:val="none" w:sz="0" w:space="0" w:color="auto"/>
        <w:left w:val="none" w:sz="0" w:space="0" w:color="auto"/>
        <w:bottom w:val="none" w:sz="0" w:space="0" w:color="auto"/>
        <w:right w:val="none" w:sz="0" w:space="0" w:color="auto"/>
      </w:divBdr>
    </w:div>
    <w:div w:id="524293045">
      <w:bodyDiv w:val="1"/>
      <w:marLeft w:val="0"/>
      <w:marRight w:val="0"/>
      <w:marTop w:val="0"/>
      <w:marBottom w:val="0"/>
      <w:divBdr>
        <w:top w:val="none" w:sz="0" w:space="0" w:color="auto"/>
        <w:left w:val="none" w:sz="0" w:space="0" w:color="auto"/>
        <w:bottom w:val="none" w:sz="0" w:space="0" w:color="auto"/>
        <w:right w:val="none" w:sz="0" w:space="0" w:color="auto"/>
      </w:divBdr>
    </w:div>
    <w:div w:id="544409252">
      <w:bodyDiv w:val="1"/>
      <w:marLeft w:val="0"/>
      <w:marRight w:val="0"/>
      <w:marTop w:val="0"/>
      <w:marBottom w:val="0"/>
      <w:divBdr>
        <w:top w:val="none" w:sz="0" w:space="0" w:color="auto"/>
        <w:left w:val="none" w:sz="0" w:space="0" w:color="auto"/>
        <w:bottom w:val="none" w:sz="0" w:space="0" w:color="auto"/>
        <w:right w:val="none" w:sz="0" w:space="0" w:color="auto"/>
      </w:divBdr>
      <w:divsChild>
        <w:div w:id="915942357">
          <w:marLeft w:val="0"/>
          <w:marRight w:val="0"/>
          <w:marTop w:val="240"/>
          <w:marBottom w:val="240"/>
          <w:divBdr>
            <w:top w:val="none" w:sz="0" w:space="0" w:color="auto"/>
            <w:left w:val="none" w:sz="0" w:space="0" w:color="auto"/>
            <w:bottom w:val="none" w:sz="0" w:space="0" w:color="auto"/>
            <w:right w:val="none" w:sz="0" w:space="0" w:color="auto"/>
          </w:divBdr>
        </w:div>
      </w:divsChild>
    </w:div>
    <w:div w:id="619067260">
      <w:bodyDiv w:val="1"/>
      <w:marLeft w:val="0"/>
      <w:marRight w:val="0"/>
      <w:marTop w:val="0"/>
      <w:marBottom w:val="0"/>
      <w:divBdr>
        <w:top w:val="none" w:sz="0" w:space="0" w:color="auto"/>
        <w:left w:val="none" w:sz="0" w:space="0" w:color="auto"/>
        <w:bottom w:val="none" w:sz="0" w:space="0" w:color="auto"/>
        <w:right w:val="none" w:sz="0" w:space="0" w:color="auto"/>
      </w:divBdr>
    </w:div>
    <w:div w:id="619994586">
      <w:bodyDiv w:val="1"/>
      <w:marLeft w:val="0"/>
      <w:marRight w:val="0"/>
      <w:marTop w:val="0"/>
      <w:marBottom w:val="0"/>
      <w:divBdr>
        <w:top w:val="none" w:sz="0" w:space="0" w:color="auto"/>
        <w:left w:val="none" w:sz="0" w:space="0" w:color="auto"/>
        <w:bottom w:val="none" w:sz="0" w:space="0" w:color="auto"/>
        <w:right w:val="none" w:sz="0" w:space="0" w:color="auto"/>
      </w:divBdr>
    </w:div>
    <w:div w:id="621575932">
      <w:bodyDiv w:val="1"/>
      <w:marLeft w:val="0"/>
      <w:marRight w:val="0"/>
      <w:marTop w:val="0"/>
      <w:marBottom w:val="0"/>
      <w:divBdr>
        <w:top w:val="none" w:sz="0" w:space="0" w:color="auto"/>
        <w:left w:val="none" w:sz="0" w:space="0" w:color="auto"/>
        <w:bottom w:val="none" w:sz="0" w:space="0" w:color="auto"/>
        <w:right w:val="none" w:sz="0" w:space="0" w:color="auto"/>
      </w:divBdr>
    </w:div>
    <w:div w:id="669210507">
      <w:bodyDiv w:val="1"/>
      <w:marLeft w:val="0"/>
      <w:marRight w:val="0"/>
      <w:marTop w:val="0"/>
      <w:marBottom w:val="0"/>
      <w:divBdr>
        <w:top w:val="none" w:sz="0" w:space="0" w:color="auto"/>
        <w:left w:val="none" w:sz="0" w:space="0" w:color="auto"/>
        <w:bottom w:val="none" w:sz="0" w:space="0" w:color="auto"/>
        <w:right w:val="none" w:sz="0" w:space="0" w:color="auto"/>
      </w:divBdr>
    </w:div>
    <w:div w:id="739866077">
      <w:bodyDiv w:val="1"/>
      <w:marLeft w:val="0"/>
      <w:marRight w:val="0"/>
      <w:marTop w:val="0"/>
      <w:marBottom w:val="0"/>
      <w:divBdr>
        <w:top w:val="none" w:sz="0" w:space="0" w:color="auto"/>
        <w:left w:val="none" w:sz="0" w:space="0" w:color="auto"/>
        <w:bottom w:val="none" w:sz="0" w:space="0" w:color="auto"/>
        <w:right w:val="none" w:sz="0" w:space="0" w:color="auto"/>
      </w:divBdr>
    </w:div>
    <w:div w:id="845822332">
      <w:bodyDiv w:val="1"/>
      <w:marLeft w:val="0"/>
      <w:marRight w:val="0"/>
      <w:marTop w:val="0"/>
      <w:marBottom w:val="0"/>
      <w:divBdr>
        <w:top w:val="none" w:sz="0" w:space="0" w:color="auto"/>
        <w:left w:val="none" w:sz="0" w:space="0" w:color="auto"/>
        <w:bottom w:val="none" w:sz="0" w:space="0" w:color="auto"/>
        <w:right w:val="none" w:sz="0" w:space="0" w:color="auto"/>
      </w:divBdr>
      <w:divsChild>
        <w:div w:id="1508133354">
          <w:marLeft w:val="0"/>
          <w:marRight w:val="0"/>
          <w:marTop w:val="0"/>
          <w:marBottom w:val="0"/>
          <w:divBdr>
            <w:top w:val="none" w:sz="0" w:space="0" w:color="auto"/>
            <w:left w:val="none" w:sz="0" w:space="0" w:color="auto"/>
            <w:bottom w:val="none" w:sz="0" w:space="0" w:color="auto"/>
            <w:right w:val="none" w:sz="0" w:space="0" w:color="auto"/>
          </w:divBdr>
          <w:divsChild>
            <w:div w:id="1797605920">
              <w:marLeft w:val="0"/>
              <w:marRight w:val="0"/>
              <w:marTop w:val="0"/>
              <w:marBottom w:val="0"/>
              <w:divBdr>
                <w:top w:val="none" w:sz="0" w:space="0" w:color="auto"/>
                <w:left w:val="none" w:sz="0" w:space="0" w:color="auto"/>
                <w:bottom w:val="none" w:sz="0" w:space="0" w:color="auto"/>
                <w:right w:val="none" w:sz="0" w:space="0" w:color="auto"/>
              </w:divBdr>
              <w:divsChild>
                <w:div w:id="21011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205446">
      <w:bodyDiv w:val="1"/>
      <w:marLeft w:val="0"/>
      <w:marRight w:val="0"/>
      <w:marTop w:val="0"/>
      <w:marBottom w:val="0"/>
      <w:divBdr>
        <w:top w:val="none" w:sz="0" w:space="0" w:color="auto"/>
        <w:left w:val="none" w:sz="0" w:space="0" w:color="auto"/>
        <w:bottom w:val="none" w:sz="0" w:space="0" w:color="auto"/>
        <w:right w:val="none" w:sz="0" w:space="0" w:color="auto"/>
      </w:divBdr>
    </w:div>
    <w:div w:id="949974887">
      <w:bodyDiv w:val="1"/>
      <w:marLeft w:val="0"/>
      <w:marRight w:val="0"/>
      <w:marTop w:val="0"/>
      <w:marBottom w:val="0"/>
      <w:divBdr>
        <w:top w:val="none" w:sz="0" w:space="0" w:color="auto"/>
        <w:left w:val="none" w:sz="0" w:space="0" w:color="auto"/>
        <w:bottom w:val="none" w:sz="0" w:space="0" w:color="auto"/>
        <w:right w:val="none" w:sz="0" w:space="0" w:color="auto"/>
      </w:divBdr>
    </w:div>
    <w:div w:id="963586378">
      <w:bodyDiv w:val="1"/>
      <w:marLeft w:val="0"/>
      <w:marRight w:val="0"/>
      <w:marTop w:val="0"/>
      <w:marBottom w:val="0"/>
      <w:divBdr>
        <w:top w:val="none" w:sz="0" w:space="0" w:color="auto"/>
        <w:left w:val="none" w:sz="0" w:space="0" w:color="auto"/>
        <w:bottom w:val="none" w:sz="0" w:space="0" w:color="auto"/>
        <w:right w:val="none" w:sz="0" w:space="0" w:color="auto"/>
      </w:divBdr>
    </w:div>
    <w:div w:id="978389000">
      <w:bodyDiv w:val="1"/>
      <w:marLeft w:val="0"/>
      <w:marRight w:val="0"/>
      <w:marTop w:val="0"/>
      <w:marBottom w:val="0"/>
      <w:divBdr>
        <w:top w:val="none" w:sz="0" w:space="0" w:color="auto"/>
        <w:left w:val="none" w:sz="0" w:space="0" w:color="auto"/>
        <w:bottom w:val="none" w:sz="0" w:space="0" w:color="auto"/>
        <w:right w:val="none" w:sz="0" w:space="0" w:color="auto"/>
      </w:divBdr>
    </w:div>
    <w:div w:id="992484043">
      <w:bodyDiv w:val="1"/>
      <w:marLeft w:val="0"/>
      <w:marRight w:val="0"/>
      <w:marTop w:val="0"/>
      <w:marBottom w:val="0"/>
      <w:divBdr>
        <w:top w:val="none" w:sz="0" w:space="0" w:color="auto"/>
        <w:left w:val="none" w:sz="0" w:space="0" w:color="auto"/>
        <w:bottom w:val="none" w:sz="0" w:space="0" w:color="auto"/>
        <w:right w:val="none" w:sz="0" w:space="0" w:color="auto"/>
      </w:divBdr>
    </w:div>
    <w:div w:id="1077364529">
      <w:bodyDiv w:val="1"/>
      <w:marLeft w:val="0"/>
      <w:marRight w:val="0"/>
      <w:marTop w:val="0"/>
      <w:marBottom w:val="0"/>
      <w:divBdr>
        <w:top w:val="none" w:sz="0" w:space="0" w:color="auto"/>
        <w:left w:val="none" w:sz="0" w:space="0" w:color="auto"/>
        <w:bottom w:val="none" w:sz="0" w:space="0" w:color="auto"/>
        <w:right w:val="none" w:sz="0" w:space="0" w:color="auto"/>
      </w:divBdr>
    </w:div>
    <w:div w:id="1153176932">
      <w:bodyDiv w:val="1"/>
      <w:marLeft w:val="0"/>
      <w:marRight w:val="0"/>
      <w:marTop w:val="0"/>
      <w:marBottom w:val="0"/>
      <w:divBdr>
        <w:top w:val="none" w:sz="0" w:space="0" w:color="auto"/>
        <w:left w:val="none" w:sz="0" w:space="0" w:color="auto"/>
        <w:bottom w:val="none" w:sz="0" w:space="0" w:color="auto"/>
        <w:right w:val="none" w:sz="0" w:space="0" w:color="auto"/>
      </w:divBdr>
    </w:div>
    <w:div w:id="1166239500">
      <w:bodyDiv w:val="1"/>
      <w:marLeft w:val="0"/>
      <w:marRight w:val="0"/>
      <w:marTop w:val="0"/>
      <w:marBottom w:val="0"/>
      <w:divBdr>
        <w:top w:val="none" w:sz="0" w:space="0" w:color="auto"/>
        <w:left w:val="none" w:sz="0" w:space="0" w:color="auto"/>
        <w:bottom w:val="none" w:sz="0" w:space="0" w:color="auto"/>
        <w:right w:val="none" w:sz="0" w:space="0" w:color="auto"/>
      </w:divBdr>
      <w:divsChild>
        <w:div w:id="1426069197">
          <w:marLeft w:val="0"/>
          <w:marRight w:val="0"/>
          <w:marTop w:val="240"/>
          <w:marBottom w:val="240"/>
          <w:divBdr>
            <w:top w:val="none" w:sz="0" w:space="0" w:color="auto"/>
            <w:left w:val="none" w:sz="0" w:space="0" w:color="auto"/>
            <w:bottom w:val="none" w:sz="0" w:space="0" w:color="auto"/>
            <w:right w:val="none" w:sz="0" w:space="0" w:color="auto"/>
          </w:divBdr>
        </w:div>
      </w:divsChild>
    </w:div>
    <w:div w:id="1268191843">
      <w:bodyDiv w:val="1"/>
      <w:marLeft w:val="0"/>
      <w:marRight w:val="0"/>
      <w:marTop w:val="0"/>
      <w:marBottom w:val="0"/>
      <w:divBdr>
        <w:top w:val="none" w:sz="0" w:space="0" w:color="auto"/>
        <w:left w:val="none" w:sz="0" w:space="0" w:color="auto"/>
        <w:bottom w:val="none" w:sz="0" w:space="0" w:color="auto"/>
        <w:right w:val="none" w:sz="0" w:space="0" w:color="auto"/>
      </w:divBdr>
    </w:div>
    <w:div w:id="1277714159">
      <w:bodyDiv w:val="1"/>
      <w:marLeft w:val="0"/>
      <w:marRight w:val="0"/>
      <w:marTop w:val="0"/>
      <w:marBottom w:val="0"/>
      <w:divBdr>
        <w:top w:val="none" w:sz="0" w:space="0" w:color="auto"/>
        <w:left w:val="none" w:sz="0" w:space="0" w:color="auto"/>
        <w:bottom w:val="none" w:sz="0" w:space="0" w:color="auto"/>
        <w:right w:val="none" w:sz="0" w:space="0" w:color="auto"/>
      </w:divBdr>
    </w:div>
    <w:div w:id="1287618466">
      <w:bodyDiv w:val="1"/>
      <w:marLeft w:val="0"/>
      <w:marRight w:val="0"/>
      <w:marTop w:val="0"/>
      <w:marBottom w:val="0"/>
      <w:divBdr>
        <w:top w:val="none" w:sz="0" w:space="0" w:color="auto"/>
        <w:left w:val="none" w:sz="0" w:space="0" w:color="auto"/>
        <w:bottom w:val="none" w:sz="0" w:space="0" w:color="auto"/>
        <w:right w:val="none" w:sz="0" w:space="0" w:color="auto"/>
      </w:divBdr>
    </w:div>
    <w:div w:id="1293251598">
      <w:bodyDiv w:val="1"/>
      <w:marLeft w:val="0"/>
      <w:marRight w:val="0"/>
      <w:marTop w:val="0"/>
      <w:marBottom w:val="0"/>
      <w:divBdr>
        <w:top w:val="none" w:sz="0" w:space="0" w:color="auto"/>
        <w:left w:val="none" w:sz="0" w:space="0" w:color="auto"/>
        <w:bottom w:val="none" w:sz="0" w:space="0" w:color="auto"/>
        <w:right w:val="none" w:sz="0" w:space="0" w:color="auto"/>
      </w:divBdr>
      <w:divsChild>
        <w:div w:id="1730883876">
          <w:marLeft w:val="0"/>
          <w:marRight w:val="0"/>
          <w:marTop w:val="0"/>
          <w:marBottom w:val="0"/>
          <w:divBdr>
            <w:top w:val="none" w:sz="0" w:space="0" w:color="auto"/>
            <w:left w:val="none" w:sz="0" w:space="0" w:color="auto"/>
            <w:bottom w:val="none" w:sz="0" w:space="0" w:color="auto"/>
            <w:right w:val="none" w:sz="0" w:space="0" w:color="auto"/>
          </w:divBdr>
          <w:divsChild>
            <w:div w:id="477108312">
              <w:marLeft w:val="0"/>
              <w:marRight w:val="0"/>
              <w:marTop w:val="0"/>
              <w:marBottom w:val="0"/>
              <w:divBdr>
                <w:top w:val="none" w:sz="0" w:space="0" w:color="auto"/>
                <w:left w:val="none" w:sz="0" w:space="0" w:color="auto"/>
                <w:bottom w:val="none" w:sz="0" w:space="0" w:color="auto"/>
                <w:right w:val="none" w:sz="0" w:space="0" w:color="auto"/>
              </w:divBdr>
              <w:divsChild>
                <w:div w:id="3176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54164">
      <w:bodyDiv w:val="1"/>
      <w:marLeft w:val="0"/>
      <w:marRight w:val="0"/>
      <w:marTop w:val="0"/>
      <w:marBottom w:val="0"/>
      <w:divBdr>
        <w:top w:val="none" w:sz="0" w:space="0" w:color="auto"/>
        <w:left w:val="none" w:sz="0" w:space="0" w:color="auto"/>
        <w:bottom w:val="none" w:sz="0" w:space="0" w:color="auto"/>
        <w:right w:val="none" w:sz="0" w:space="0" w:color="auto"/>
      </w:divBdr>
    </w:div>
    <w:div w:id="1310475782">
      <w:bodyDiv w:val="1"/>
      <w:marLeft w:val="0"/>
      <w:marRight w:val="0"/>
      <w:marTop w:val="0"/>
      <w:marBottom w:val="0"/>
      <w:divBdr>
        <w:top w:val="none" w:sz="0" w:space="0" w:color="auto"/>
        <w:left w:val="none" w:sz="0" w:space="0" w:color="auto"/>
        <w:bottom w:val="none" w:sz="0" w:space="0" w:color="auto"/>
        <w:right w:val="none" w:sz="0" w:space="0" w:color="auto"/>
      </w:divBdr>
    </w:div>
    <w:div w:id="1395811038">
      <w:bodyDiv w:val="1"/>
      <w:marLeft w:val="0"/>
      <w:marRight w:val="0"/>
      <w:marTop w:val="0"/>
      <w:marBottom w:val="0"/>
      <w:divBdr>
        <w:top w:val="none" w:sz="0" w:space="0" w:color="auto"/>
        <w:left w:val="none" w:sz="0" w:space="0" w:color="auto"/>
        <w:bottom w:val="none" w:sz="0" w:space="0" w:color="auto"/>
        <w:right w:val="none" w:sz="0" w:space="0" w:color="auto"/>
      </w:divBdr>
    </w:div>
    <w:div w:id="1528643708">
      <w:bodyDiv w:val="1"/>
      <w:marLeft w:val="0"/>
      <w:marRight w:val="0"/>
      <w:marTop w:val="0"/>
      <w:marBottom w:val="0"/>
      <w:divBdr>
        <w:top w:val="none" w:sz="0" w:space="0" w:color="auto"/>
        <w:left w:val="none" w:sz="0" w:space="0" w:color="auto"/>
        <w:bottom w:val="none" w:sz="0" w:space="0" w:color="auto"/>
        <w:right w:val="none" w:sz="0" w:space="0" w:color="auto"/>
      </w:divBdr>
    </w:div>
    <w:div w:id="1577321876">
      <w:bodyDiv w:val="1"/>
      <w:marLeft w:val="0"/>
      <w:marRight w:val="0"/>
      <w:marTop w:val="0"/>
      <w:marBottom w:val="0"/>
      <w:divBdr>
        <w:top w:val="none" w:sz="0" w:space="0" w:color="auto"/>
        <w:left w:val="none" w:sz="0" w:space="0" w:color="auto"/>
        <w:bottom w:val="none" w:sz="0" w:space="0" w:color="auto"/>
        <w:right w:val="none" w:sz="0" w:space="0" w:color="auto"/>
      </w:divBdr>
    </w:div>
    <w:div w:id="1590044649">
      <w:bodyDiv w:val="1"/>
      <w:marLeft w:val="0"/>
      <w:marRight w:val="0"/>
      <w:marTop w:val="0"/>
      <w:marBottom w:val="0"/>
      <w:divBdr>
        <w:top w:val="none" w:sz="0" w:space="0" w:color="auto"/>
        <w:left w:val="none" w:sz="0" w:space="0" w:color="auto"/>
        <w:bottom w:val="none" w:sz="0" w:space="0" w:color="auto"/>
        <w:right w:val="none" w:sz="0" w:space="0" w:color="auto"/>
      </w:divBdr>
    </w:div>
    <w:div w:id="1626228939">
      <w:bodyDiv w:val="1"/>
      <w:marLeft w:val="0"/>
      <w:marRight w:val="0"/>
      <w:marTop w:val="0"/>
      <w:marBottom w:val="0"/>
      <w:divBdr>
        <w:top w:val="none" w:sz="0" w:space="0" w:color="auto"/>
        <w:left w:val="none" w:sz="0" w:space="0" w:color="auto"/>
        <w:bottom w:val="none" w:sz="0" w:space="0" w:color="auto"/>
        <w:right w:val="none" w:sz="0" w:space="0" w:color="auto"/>
      </w:divBdr>
    </w:div>
    <w:div w:id="1627275910">
      <w:bodyDiv w:val="1"/>
      <w:marLeft w:val="0"/>
      <w:marRight w:val="0"/>
      <w:marTop w:val="0"/>
      <w:marBottom w:val="0"/>
      <w:divBdr>
        <w:top w:val="none" w:sz="0" w:space="0" w:color="auto"/>
        <w:left w:val="none" w:sz="0" w:space="0" w:color="auto"/>
        <w:bottom w:val="none" w:sz="0" w:space="0" w:color="auto"/>
        <w:right w:val="none" w:sz="0" w:space="0" w:color="auto"/>
      </w:divBdr>
    </w:div>
    <w:div w:id="1727026457">
      <w:bodyDiv w:val="1"/>
      <w:marLeft w:val="0"/>
      <w:marRight w:val="0"/>
      <w:marTop w:val="0"/>
      <w:marBottom w:val="0"/>
      <w:divBdr>
        <w:top w:val="none" w:sz="0" w:space="0" w:color="auto"/>
        <w:left w:val="none" w:sz="0" w:space="0" w:color="auto"/>
        <w:bottom w:val="none" w:sz="0" w:space="0" w:color="auto"/>
        <w:right w:val="none" w:sz="0" w:space="0" w:color="auto"/>
      </w:divBdr>
    </w:div>
    <w:div w:id="1795171945">
      <w:bodyDiv w:val="1"/>
      <w:marLeft w:val="0"/>
      <w:marRight w:val="0"/>
      <w:marTop w:val="0"/>
      <w:marBottom w:val="0"/>
      <w:divBdr>
        <w:top w:val="none" w:sz="0" w:space="0" w:color="auto"/>
        <w:left w:val="none" w:sz="0" w:space="0" w:color="auto"/>
        <w:bottom w:val="none" w:sz="0" w:space="0" w:color="auto"/>
        <w:right w:val="none" w:sz="0" w:space="0" w:color="auto"/>
      </w:divBdr>
    </w:div>
    <w:div w:id="1847279392">
      <w:bodyDiv w:val="1"/>
      <w:marLeft w:val="0"/>
      <w:marRight w:val="0"/>
      <w:marTop w:val="0"/>
      <w:marBottom w:val="0"/>
      <w:divBdr>
        <w:top w:val="none" w:sz="0" w:space="0" w:color="auto"/>
        <w:left w:val="none" w:sz="0" w:space="0" w:color="auto"/>
        <w:bottom w:val="none" w:sz="0" w:space="0" w:color="auto"/>
        <w:right w:val="none" w:sz="0" w:space="0" w:color="auto"/>
      </w:divBdr>
    </w:div>
    <w:div w:id="1896820342">
      <w:bodyDiv w:val="1"/>
      <w:marLeft w:val="0"/>
      <w:marRight w:val="0"/>
      <w:marTop w:val="0"/>
      <w:marBottom w:val="0"/>
      <w:divBdr>
        <w:top w:val="none" w:sz="0" w:space="0" w:color="auto"/>
        <w:left w:val="none" w:sz="0" w:space="0" w:color="auto"/>
        <w:bottom w:val="none" w:sz="0" w:space="0" w:color="auto"/>
        <w:right w:val="none" w:sz="0" w:space="0" w:color="auto"/>
      </w:divBdr>
      <w:divsChild>
        <w:div w:id="1829201416">
          <w:marLeft w:val="0"/>
          <w:marRight w:val="0"/>
          <w:marTop w:val="0"/>
          <w:marBottom w:val="0"/>
          <w:divBdr>
            <w:top w:val="none" w:sz="0" w:space="0" w:color="auto"/>
            <w:left w:val="none" w:sz="0" w:space="0" w:color="auto"/>
            <w:bottom w:val="none" w:sz="0" w:space="0" w:color="auto"/>
            <w:right w:val="none" w:sz="0" w:space="0" w:color="auto"/>
          </w:divBdr>
          <w:divsChild>
            <w:div w:id="1020736195">
              <w:marLeft w:val="0"/>
              <w:marRight w:val="0"/>
              <w:marTop w:val="0"/>
              <w:marBottom w:val="0"/>
              <w:divBdr>
                <w:top w:val="none" w:sz="0" w:space="0" w:color="auto"/>
                <w:left w:val="none" w:sz="0" w:space="0" w:color="auto"/>
                <w:bottom w:val="none" w:sz="0" w:space="0" w:color="auto"/>
                <w:right w:val="none" w:sz="0" w:space="0" w:color="auto"/>
              </w:divBdr>
              <w:divsChild>
                <w:div w:id="185082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27294">
      <w:bodyDiv w:val="1"/>
      <w:marLeft w:val="0"/>
      <w:marRight w:val="0"/>
      <w:marTop w:val="0"/>
      <w:marBottom w:val="0"/>
      <w:divBdr>
        <w:top w:val="none" w:sz="0" w:space="0" w:color="auto"/>
        <w:left w:val="none" w:sz="0" w:space="0" w:color="auto"/>
        <w:bottom w:val="none" w:sz="0" w:space="0" w:color="auto"/>
        <w:right w:val="none" w:sz="0" w:space="0" w:color="auto"/>
      </w:divBdr>
      <w:divsChild>
        <w:div w:id="1967007589">
          <w:marLeft w:val="0"/>
          <w:marRight w:val="0"/>
          <w:marTop w:val="0"/>
          <w:marBottom w:val="0"/>
          <w:divBdr>
            <w:top w:val="none" w:sz="0" w:space="0" w:color="auto"/>
            <w:left w:val="none" w:sz="0" w:space="0" w:color="auto"/>
            <w:bottom w:val="none" w:sz="0" w:space="0" w:color="auto"/>
            <w:right w:val="none" w:sz="0" w:space="0" w:color="auto"/>
          </w:divBdr>
          <w:divsChild>
            <w:div w:id="1633435589">
              <w:marLeft w:val="0"/>
              <w:marRight w:val="0"/>
              <w:marTop w:val="0"/>
              <w:marBottom w:val="0"/>
              <w:divBdr>
                <w:top w:val="none" w:sz="0" w:space="0" w:color="auto"/>
                <w:left w:val="none" w:sz="0" w:space="0" w:color="auto"/>
                <w:bottom w:val="none" w:sz="0" w:space="0" w:color="auto"/>
                <w:right w:val="none" w:sz="0" w:space="0" w:color="auto"/>
              </w:divBdr>
              <w:divsChild>
                <w:div w:id="163691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331043">
      <w:bodyDiv w:val="1"/>
      <w:marLeft w:val="0"/>
      <w:marRight w:val="0"/>
      <w:marTop w:val="0"/>
      <w:marBottom w:val="0"/>
      <w:divBdr>
        <w:top w:val="none" w:sz="0" w:space="0" w:color="auto"/>
        <w:left w:val="none" w:sz="0" w:space="0" w:color="auto"/>
        <w:bottom w:val="none" w:sz="0" w:space="0" w:color="auto"/>
        <w:right w:val="none" w:sz="0" w:space="0" w:color="auto"/>
      </w:divBdr>
    </w:div>
    <w:div w:id="2004896218">
      <w:bodyDiv w:val="1"/>
      <w:marLeft w:val="0"/>
      <w:marRight w:val="0"/>
      <w:marTop w:val="0"/>
      <w:marBottom w:val="0"/>
      <w:divBdr>
        <w:top w:val="none" w:sz="0" w:space="0" w:color="auto"/>
        <w:left w:val="none" w:sz="0" w:space="0" w:color="auto"/>
        <w:bottom w:val="none" w:sz="0" w:space="0" w:color="auto"/>
        <w:right w:val="none" w:sz="0" w:space="0" w:color="auto"/>
      </w:divBdr>
    </w:div>
    <w:div w:id="2041857918">
      <w:bodyDiv w:val="1"/>
      <w:marLeft w:val="0"/>
      <w:marRight w:val="0"/>
      <w:marTop w:val="0"/>
      <w:marBottom w:val="0"/>
      <w:divBdr>
        <w:top w:val="none" w:sz="0" w:space="0" w:color="auto"/>
        <w:left w:val="none" w:sz="0" w:space="0" w:color="auto"/>
        <w:bottom w:val="none" w:sz="0" w:space="0" w:color="auto"/>
        <w:right w:val="none" w:sz="0" w:space="0" w:color="auto"/>
      </w:divBdr>
    </w:div>
    <w:div w:id="2076313146">
      <w:bodyDiv w:val="1"/>
      <w:marLeft w:val="0"/>
      <w:marRight w:val="0"/>
      <w:marTop w:val="0"/>
      <w:marBottom w:val="0"/>
      <w:divBdr>
        <w:top w:val="none" w:sz="0" w:space="0" w:color="auto"/>
        <w:left w:val="none" w:sz="0" w:space="0" w:color="auto"/>
        <w:bottom w:val="none" w:sz="0" w:space="0" w:color="auto"/>
        <w:right w:val="none" w:sz="0" w:space="0" w:color="auto"/>
      </w:divBdr>
    </w:div>
    <w:div w:id="2101440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pack://file%3a,,root,SECUREAPPSUPPORT,fileDatabase,files,Beantwoording%2520vragen%2520over%2520recidive%2520voorkomen_00000001.docx/word/styles.x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3876</ap:Words>
  <ap:Characters>21319</ap:Characters>
  <ap:DocSecurity>0</ap:DocSecurity>
  <ap:Lines>177</ap:Lines>
  <ap:Paragraphs>50</ap:Paragraphs>
  <ap:ScaleCrop>false</ap:ScaleCrop>
  <ap:LinksUpToDate>false</ap:LinksUpToDate>
  <ap:CharactersWithSpaces>25145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2026-06-30T11:51:00.0000000Z</dcterms:created>
  <dcterms:modified xsi:type="dcterms:W3CDTF">2026-06-30T11:51:00.0000000Z</dcterms:modified>
  <dc:description>------------------------</dc:description>
  <dc:subject/>
  <keywords/>
  <version/>
  <category/>
</coreProperties>
</file>