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2747" w:rsidR="00335A33" w:rsidP="00950DA7" w:rsidRDefault="00950DA7" w14:paraId="56BB6AC9" w14:textId="77777777">
      <w:pPr>
        <w:spacing w:line="276" w:lineRule="auto"/>
        <w:rPr>
          <w:rFonts w:cs="Arial"/>
        </w:rPr>
      </w:pPr>
      <w:r w:rsidRPr="00582747">
        <w:rPr>
          <w:rFonts w:cs="Arial"/>
        </w:rPr>
        <w:t xml:space="preserve">Overzicht voortgang </w:t>
      </w:r>
      <w:proofErr w:type="spellStart"/>
      <w:r w:rsidRPr="00582747">
        <w:rPr>
          <w:rFonts w:cs="Arial"/>
        </w:rPr>
        <w:t>Meerjarenagenda</w:t>
      </w:r>
      <w:proofErr w:type="spellEnd"/>
      <w:r w:rsidRPr="00582747">
        <w:rPr>
          <w:rFonts w:cs="Arial"/>
        </w:rPr>
        <w:t xml:space="preserve"> Slachtofferbeleid 202</w:t>
      </w:r>
      <w:r w:rsidRPr="00582747" w:rsidR="00B854A0">
        <w:rPr>
          <w:rFonts w:cs="Arial"/>
        </w:rPr>
        <w:t>5</w:t>
      </w:r>
      <w:r w:rsidRPr="00582747">
        <w:rPr>
          <w:rFonts w:cs="Arial"/>
        </w:rPr>
        <w:t>-202</w:t>
      </w:r>
      <w:r w:rsidRPr="00582747" w:rsidR="00B854A0">
        <w:rPr>
          <w:rFonts w:cs="Arial"/>
        </w:rPr>
        <w:t>8</w:t>
      </w:r>
    </w:p>
    <w:p w:rsidRPr="00526E57" w:rsidR="00C96421" w:rsidRDefault="00C96421" w14:paraId="6EFC7A08" w14:textId="77777777">
      <w:pPr>
        <w:pStyle w:val="Plattetekst"/>
        <w:kinsoku w:val="0"/>
        <w:overflowPunct w:val="0"/>
      </w:pPr>
    </w:p>
    <w:tbl>
      <w:tblPr>
        <w:tblW w:w="0" w:type="auto"/>
        <w:tblInd w:w="122" w:type="dxa"/>
        <w:tblLayout w:type="fixed"/>
        <w:tblCellMar>
          <w:top w:w="113" w:type="dxa"/>
          <w:left w:w="113" w:type="dxa"/>
          <w:bottom w:w="113" w:type="dxa"/>
          <w:right w:w="113" w:type="dxa"/>
        </w:tblCellMar>
        <w:tblLook w:val="0000" w:firstRow="0" w:lastRow="0" w:firstColumn="0" w:lastColumn="0" w:noHBand="0" w:noVBand="0"/>
      </w:tblPr>
      <w:tblGrid>
        <w:gridCol w:w="406"/>
        <w:gridCol w:w="2359"/>
        <w:gridCol w:w="4897"/>
        <w:gridCol w:w="2284"/>
      </w:tblGrid>
      <w:tr w:rsidRPr="00CC3581" w:rsidR="00C96421" w:rsidTr="00375E40" w14:paraId="4BC2B2E8"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C96421" w:rsidP="00CC3581" w:rsidRDefault="00C96421" w14:paraId="66E27D04" w14:textId="77777777">
            <w:pPr>
              <w:pStyle w:val="TableParagraph"/>
              <w:kinsoku w:val="0"/>
              <w:overflowPunct w:val="0"/>
              <w:spacing w:line="276" w:lineRule="auto"/>
              <w:rPr>
                <w:rFonts w:cs="Times New Roman"/>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C96421" w:rsidP="00CC3581" w:rsidRDefault="00E347D3" w14:paraId="19E2E2E3" w14:textId="77777777">
            <w:pPr>
              <w:pStyle w:val="TableParagraph"/>
              <w:kinsoku w:val="0"/>
              <w:overflowPunct w:val="0"/>
              <w:spacing w:line="276" w:lineRule="auto"/>
              <w:ind w:left="112"/>
              <w:jc w:val="center"/>
              <w:rPr>
                <w:b/>
                <w:bCs/>
                <w:spacing w:val="-2"/>
                <w:sz w:val="18"/>
                <w:szCs w:val="18"/>
              </w:rPr>
            </w:pPr>
            <w:r w:rsidRPr="00CC3581">
              <w:rPr>
                <w:b/>
                <w:bCs/>
                <w:sz w:val="18"/>
                <w:szCs w:val="18"/>
              </w:rPr>
              <w:t>Doelstelling</w:t>
            </w:r>
            <w:r w:rsidRPr="00CC3581" w:rsidR="00C96421">
              <w:rPr>
                <w:b/>
                <w:bCs/>
                <w:spacing w:val="40"/>
                <w:sz w:val="18"/>
                <w:szCs w:val="18"/>
              </w:rPr>
              <w:t xml:space="preserve"> </w:t>
            </w:r>
            <w:r w:rsidRPr="00CC3581" w:rsidR="00C96421">
              <w:rPr>
                <w:b/>
                <w:bCs/>
                <w:sz w:val="18"/>
                <w:szCs w:val="18"/>
              </w:rPr>
              <w:t xml:space="preserve">en </w:t>
            </w:r>
            <w:r w:rsidRPr="00CC3581" w:rsidR="00C96421">
              <w:rPr>
                <w:b/>
                <w:bCs/>
                <w:spacing w:val="-2"/>
                <w:sz w:val="18"/>
                <w:szCs w:val="18"/>
              </w:rPr>
              <w:t>maatregelen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C96421" w:rsidP="00CC3581" w:rsidRDefault="00E347D3" w14:paraId="3026EF8A" w14:textId="77777777">
            <w:pPr>
              <w:pStyle w:val="TableParagraph"/>
              <w:kinsoku w:val="0"/>
              <w:overflowPunct w:val="0"/>
              <w:spacing w:before="4" w:line="276" w:lineRule="auto"/>
              <w:jc w:val="center"/>
              <w:rPr>
                <w:b/>
                <w:bCs/>
                <w:spacing w:val="-2"/>
                <w:sz w:val="18"/>
                <w:szCs w:val="18"/>
              </w:rPr>
            </w:pPr>
            <w:r w:rsidRPr="00CC3581">
              <w:rPr>
                <w:b/>
                <w:bCs/>
                <w:spacing w:val="-2"/>
                <w:sz w:val="18"/>
                <w:szCs w:val="18"/>
              </w:rPr>
              <w:t>Voortgang</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C96421" w:rsidP="00CC3581" w:rsidRDefault="00E347D3" w14:paraId="60C04923" w14:textId="77777777">
            <w:pPr>
              <w:pStyle w:val="TableParagraph"/>
              <w:kinsoku w:val="0"/>
              <w:overflowPunct w:val="0"/>
              <w:spacing w:before="4" w:line="276" w:lineRule="auto"/>
              <w:ind w:left="125"/>
              <w:jc w:val="center"/>
              <w:rPr>
                <w:b/>
                <w:bCs/>
                <w:spacing w:val="-2"/>
                <w:sz w:val="18"/>
                <w:szCs w:val="18"/>
              </w:rPr>
            </w:pPr>
            <w:r w:rsidRPr="00CC3581">
              <w:rPr>
                <w:b/>
                <w:bCs/>
                <w:spacing w:val="-2"/>
                <w:sz w:val="18"/>
                <w:szCs w:val="18"/>
              </w:rPr>
              <w:t>Motie</w:t>
            </w:r>
            <w:r w:rsidRPr="00CC3581" w:rsidR="00C96421">
              <w:rPr>
                <w:b/>
                <w:bCs/>
                <w:spacing w:val="-2"/>
                <w:sz w:val="18"/>
                <w:szCs w:val="18"/>
              </w:rPr>
              <w:t>/toezegging</w:t>
            </w:r>
          </w:p>
        </w:tc>
      </w:tr>
      <w:tr w:rsidRPr="00CC3581" w:rsidR="00EF2428" w:rsidTr="001E14B5" w14:paraId="0C10892A"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EF2428" w:rsidP="00CC3581" w:rsidRDefault="00EF2428" w14:paraId="07565D67" w14:textId="77777777">
            <w:pPr>
              <w:pStyle w:val="TableParagraph"/>
              <w:kinsoku w:val="0"/>
              <w:overflowPunct w:val="0"/>
              <w:spacing w:line="276" w:lineRule="auto"/>
              <w:rPr>
                <w:rFonts w:cs="Times New Roman"/>
                <w:b/>
                <w:bCs/>
                <w:sz w:val="18"/>
                <w:szCs w:val="18"/>
              </w:rPr>
            </w:pPr>
            <w:r w:rsidRPr="00CC3581">
              <w:rPr>
                <w:rFonts w:cs="Times New Roman"/>
                <w:b/>
                <w:bCs/>
                <w:sz w:val="18"/>
                <w:szCs w:val="18"/>
              </w:rPr>
              <w:t>1</w:t>
            </w:r>
          </w:p>
        </w:tc>
        <w:tc>
          <w:tcPr>
            <w:tcW w:w="9540" w:type="dxa"/>
            <w:gridSpan w:val="3"/>
            <w:tcBorders>
              <w:top w:val="single" w:color="000000" w:sz="6" w:space="0"/>
              <w:left w:val="single" w:color="000000" w:sz="6" w:space="0"/>
              <w:bottom w:val="single" w:color="000000" w:sz="6" w:space="0"/>
              <w:right w:val="single" w:color="000000" w:sz="6" w:space="0"/>
            </w:tcBorders>
            <w:vAlign w:val="center"/>
          </w:tcPr>
          <w:p w:rsidRPr="00CC3581" w:rsidR="00EF2428" w:rsidP="00CC3581" w:rsidRDefault="00053CF7" w14:paraId="1749FA35" w14:textId="77777777">
            <w:pPr>
              <w:pStyle w:val="TableParagraph"/>
              <w:kinsoku w:val="0"/>
              <w:overflowPunct w:val="0"/>
              <w:spacing w:before="4" w:line="276" w:lineRule="auto"/>
              <w:ind w:left="125"/>
              <w:rPr>
                <w:b/>
                <w:bCs/>
                <w:spacing w:val="-2"/>
                <w:sz w:val="18"/>
                <w:szCs w:val="18"/>
              </w:rPr>
            </w:pPr>
            <w:r w:rsidRPr="00CC3581">
              <w:rPr>
                <w:b/>
                <w:bCs/>
                <w:spacing w:val="-2"/>
                <w:sz w:val="18"/>
                <w:szCs w:val="18"/>
              </w:rPr>
              <w:t>Slachtofferbewustzijn vergroten</w:t>
            </w:r>
          </w:p>
        </w:tc>
      </w:tr>
      <w:tr w:rsidRPr="00CC3581" w:rsidR="0021304E" w:rsidTr="0021304E" w14:paraId="4E6FE900"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21304E" w14:paraId="716AD5CA" w14:textId="77777777">
            <w:pPr>
              <w:pStyle w:val="TableParagraph"/>
              <w:kinsoku w:val="0"/>
              <w:overflowPunct w:val="0"/>
              <w:spacing w:line="276" w:lineRule="auto"/>
              <w:rPr>
                <w:rFonts w:cs="Times New Roman"/>
                <w:b/>
                <w:bCs/>
                <w:sz w:val="18"/>
                <w:szCs w:val="18"/>
              </w:rPr>
            </w:pPr>
            <w:r w:rsidRPr="00CC3581">
              <w:rPr>
                <w:rFonts w:cs="Times New Roman"/>
                <w:b/>
                <w:bCs/>
                <w:sz w:val="18"/>
                <w:szCs w:val="18"/>
              </w:rPr>
              <w:t>A</w:t>
            </w:r>
          </w:p>
        </w:tc>
        <w:tc>
          <w:tcPr>
            <w:tcW w:w="2359" w:type="dxa"/>
            <w:tcBorders>
              <w:top w:val="single" w:color="000000" w:sz="6" w:space="0"/>
              <w:left w:val="single" w:color="000000" w:sz="6" w:space="0"/>
              <w:bottom w:val="single" w:color="000000" w:sz="6" w:space="0"/>
              <w:right w:val="single" w:color="000000" w:sz="6" w:space="0"/>
            </w:tcBorders>
          </w:tcPr>
          <w:p w:rsidRPr="00CC3581" w:rsidR="0021304E" w:rsidP="00CC3581" w:rsidRDefault="0021304E" w14:paraId="2A9895CE" w14:textId="77777777">
            <w:pPr>
              <w:pStyle w:val="TableParagraph"/>
              <w:kinsoku w:val="0"/>
              <w:overflowPunct w:val="0"/>
              <w:spacing w:line="276" w:lineRule="auto"/>
              <w:ind w:left="112"/>
              <w:rPr>
                <w:sz w:val="18"/>
                <w:szCs w:val="18"/>
              </w:rPr>
            </w:pPr>
            <w:bookmarkStart w:name="_Hlk230771434" w:id="0"/>
            <w:r w:rsidRPr="00CC3581">
              <w:rPr>
                <w:sz w:val="18"/>
                <w:szCs w:val="18"/>
              </w:rPr>
              <w:t>Meerjarig onderzoeksprogramma 2024-2029</w:t>
            </w:r>
            <w:bookmarkEnd w:id="0"/>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DD791D" w14:paraId="3AB7B735" w14:textId="77777777">
            <w:pPr>
              <w:spacing w:line="276" w:lineRule="auto"/>
              <w:rPr>
                <w:sz w:val="18"/>
                <w:szCs w:val="18"/>
              </w:rPr>
            </w:pPr>
            <w:r w:rsidRPr="00CC3581">
              <w:rPr>
                <w:sz w:val="18"/>
                <w:szCs w:val="18"/>
              </w:rPr>
              <w:t xml:space="preserve">Het onderzoek naar de omvang van de doelgroep en diens gebruik van bestaande rechten en voorzieningen (start Q3 2025) wordt naar verwachting Q4 2026 opgeleverd. </w:t>
            </w:r>
            <w:r>
              <w:rPr>
                <w:sz w:val="18"/>
                <w:szCs w:val="18"/>
              </w:rPr>
              <w:t>De</w:t>
            </w:r>
            <w:r w:rsidRPr="00CC3581">
              <w:rPr>
                <w:sz w:val="18"/>
                <w:szCs w:val="18"/>
              </w:rPr>
              <w:t xml:space="preserve"> onderzoek</w:t>
            </w:r>
            <w:r>
              <w:rPr>
                <w:sz w:val="18"/>
                <w:szCs w:val="18"/>
              </w:rPr>
              <w:t>en</w:t>
            </w:r>
            <w:r w:rsidRPr="00CC3581">
              <w:rPr>
                <w:sz w:val="18"/>
                <w:szCs w:val="18"/>
              </w:rPr>
              <w:t xml:space="preserve"> naar de impact en ervaringen op weg naar herstel voor slachtoffers z</w:t>
            </w:r>
            <w:r>
              <w:rPr>
                <w:sz w:val="18"/>
                <w:szCs w:val="18"/>
              </w:rPr>
              <w:t>u</w:t>
            </w:r>
            <w:r w:rsidRPr="00CC3581">
              <w:rPr>
                <w:sz w:val="18"/>
                <w:szCs w:val="18"/>
              </w:rPr>
              <w:t>l</w:t>
            </w:r>
            <w:r>
              <w:rPr>
                <w:sz w:val="18"/>
                <w:szCs w:val="18"/>
              </w:rPr>
              <w:t>len</w:t>
            </w:r>
            <w:r w:rsidRPr="00CC3581">
              <w:rPr>
                <w:sz w:val="18"/>
                <w:szCs w:val="18"/>
              </w:rPr>
              <w:t xml:space="preserve"> starten in Q4 2026 </w:t>
            </w:r>
            <w:r>
              <w:rPr>
                <w:sz w:val="18"/>
                <w:szCs w:val="18"/>
              </w:rPr>
              <w:t xml:space="preserve">en </w:t>
            </w:r>
            <w:r w:rsidRPr="00CC3581">
              <w:rPr>
                <w:sz w:val="18"/>
                <w:szCs w:val="18"/>
              </w:rPr>
              <w:t>Q1 2028. De uitkomsten zullen worden gebruikt voor de periodieke rapportage die in 2028 wordt opgeleverd over de doelmatigheid van het slachtofferbeleid. Daarnaast zullen onderzoeken op specifieke onderzoeksgebieden worden betrokken bij de beleidsvorming en in de uitvoering.</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21304E" w14:paraId="34FC4F03" w14:textId="77777777">
            <w:pPr>
              <w:pStyle w:val="TableParagraph"/>
              <w:kinsoku w:val="0"/>
              <w:overflowPunct w:val="0"/>
              <w:spacing w:before="4" w:line="276" w:lineRule="auto"/>
              <w:ind w:left="125"/>
              <w:rPr>
                <w:b/>
                <w:bCs/>
                <w:spacing w:val="-2"/>
                <w:sz w:val="18"/>
                <w:szCs w:val="18"/>
              </w:rPr>
            </w:pPr>
          </w:p>
        </w:tc>
      </w:tr>
      <w:tr w:rsidRPr="00CC3581" w:rsidR="0021304E" w:rsidTr="0021304E" w14:paraId="1286B2F9"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21304E" w14:paraId="364A86B5" w14:textId="77777777">
            <w:pPr>
              <w:pStyle w:val="TableParagraph"/>
              <w:kinsoku w:val="0"/>
              <w:overflowPunct w:val="0"/>
              <w:spacing w:line="276" w:lineRule="auto"/>
              <w:rPr>
                <w:rFonts w:cs="Times New Roman"/>
                <w:b/>
                <w:bCs/>
                <w:sz w:val="18"/>
                <w:szCs w:val="18"/>
              </w:rPr>
            </w:pPr>
            <w:r w:rsidRPr="00CC3581">
              <w:rPr>
                <w:rFonts w:cs="Times New Roman"/>
                <w:b/>
                <w:bCs/>
                <w:sz w:val="18"/>
                <w:szCs w:val="18"/>
              </w:rPr>
              <w:t>B</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21304E" w14:paraId="641EA232" w14:textId="77777777">
            <w:pPr>
              <w:pStyle w:val="TableParagraph"/>
              <w:kinsoku w:val="0"/>
              <w:overflowPunct w:val="0"/>
              <w:spacing w:line="276" w:lineRule="auto"/>
              <w:ind w:left="112"/>
              <w:rPr>
                <w:sz w:val="18"/>
                <w:szCs w:val="18"/>
              </w:rPr>
            </w:pPr>
            <w:r w:rsidRPr="00CC3581">
              <w:rPr>
                <w:sz w:val="18"/>
                <w:szCs w:val="18"/>
              </w:rPr>
              <w:t>Investeren slachtofferbewustzijn Strafrechtketen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F83E03" w14:paraId="06414D35" w14:textId="77777777">
            <w:pPr>
              <w:pStyle w:val="TableParagraph"/>
              <w:kinsoku w:val="0"/>
              <w:overflowPunct w:val="0"/>
              <w:spacing w:before="4" w:line="276" w:lineRule="auto"/>
              <w:rPr>
                <w:spacing w:val="-2"/>
                <w:sz w:val="18"/>
                <w:szCs w:val="18"/>
              </w:rPr>
            </w:pPr>
            <w:r w:rsidRPr="00CC3581">
              <w:rPr>
                <w:sz w:val="18"/>
                <w:szCs w:val="18"/>
              </w:rPr>
              <w:t>Zie</w:t>
            </w:r>
            <w:r w:rsidRPr="00CC3581">
              <w:rPr>
                <w:spacing w:val="15"/>
                <w:sz w:val="18"/>
                <w:szCs w:val="18"/>
              </w:rPr>
              <w:t xml:space="preserve"> eerste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21304E" w14:paraId="123B9318" w14:textId="77777777">
            <w:pPr>
              <w:pStyle w:val="TableParagraph"/>
              <w:kinsoku w:val="0"/>
              <w:overflowPunct w:val="0"/>
              <w:spacing w:before="4" w:line="276" w:lineRule="auto"/>
              <w:ind w:left="125"/>
              <w:rPr>
                <w:b/>
                <w:bCs/>
                <w:spacing w:val="-2"/>
                <w:sz w:val="18"/>
                <w:szCs w:val="18"/>
              </w:rPr>
            </w:pPr>
          </w:p>
        </w:tc>
      </w:tr>
      <w:tr w:rsidRPr="00CC3581" w:rsidR="0021304E" w:rsidTr="0021304E" w14:paraId="1471C994"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21304E" w14:paraId="548CB739" w14:textId="77777777">
            <w:pPr>
              <w:pStyle w:val="TableParagraph"/>
              <w:kinsoku w:val="0"/>
              <w:overflowPunct w:val="0"/>
              <w:spacing w:line="276" w:lineRule="auto"/>
              <w:rPr>
                <w:rFonts w:cs="Times New Roman"/>
                <w:b/>
                <w:bCs/>
                <w:sz w:val="18"/>
                <w:szCs w:val="18"/>
              </w:rPr>
            </w:pPr>
            <w:r w:rsidRPr="00CC3581">
              <w:rPr>
                <w:rFonts w:cs="Times New Roman"/>
                <w:b/>
                <w:bCs/>
                <w:sz w:val="18"/>
                <w:szCs w:val="18"/>
              </w:rPr>
              <w:t>C</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21304E" w14:paraId="355DEB76" w14:textId="77777777">
            <w:pPr>
              <w:pStyle w:val="TableParagraph"/>
              <w:kinsoku w:val="0"/>
              <w:overflowPunct w:val="0"/>
              <w:spacing w:line="276" w:lineRule="auto"/>
              <w:ind w:left="112"/>
              <w:rPr>
                <w:sz w:val="18"/>
                <w:szCs w:val="18"/>
              </w:rPr>
            </w:pPr>
            <w:r w:rsidRPr="00CC3581">
              <w:rPr>
                <w:sz w:val="18"/>
                <w:szCs w:val="18"/>
              </w:rPr>
              <w:t>Onafhankelijk toezicht slachtoffer-organisaties</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7C1256" w14:paraId="6F1EDAF7" w14:textId="77777777">
            <w:pPr>
              <w:spacing w:line="276" w:lineRule="auto"/>
              <w:rPr>
                <w:color w:val="000000"/>
                <w:sz w:val="18"/>
                <w:szCs w:val="18"/>
              </w:rPr>
            </w:pPr>
            <w:r w:rsidRPr="00CC3581">
              <w:rPr>
                <w:color w:val="000000"/>
                <w:sz w:val="18"/>
                <w:szCs w:val="18"/>
              </w:rPr>
              <w:t>De</w:t>
            </w:r>
            <w:r w:rsidRPr="00CC3581" w:rsidR="00526E57">
              <w:rPr>
                <w:color w:val="000000"/>
                <w:sz w:val="18"/>
                <w:szCs w:val="18"/>
              </w:rPr>
              <w:t xml:space="preserve"> mogelijkheden voor het creëren van een wettelijke grondslag voor toezicht door de Inspectie Justitie en Veiligheid (</w:t>
            </w:r>
            <w:proofErr w:type="spellStart"/>
            <w:r w:rsidRPr="00CC3581" w:rsidR="00526E57">
              <w:rPr>
                <w:color w:val="000000"/>
                <w:sz w:val="18"/>
                <w:szCs w:val="18"/>
              </w:rPr>
              <w:t>IJenV</w:t>
            </w:r>
            <w:proofErr w:type="spellEnd"/>
            <w:r w:rsidRPr="00CC3581" w:rsidR="00526E57">
              <w:rPr>
                <w:color w:val="000000"/>
                <w:sz w:val="18"/>
                <w:szCs w:val="18"/>
              </w:rPr>
              <w:t xml:space="preserve">) op Slachtofferhulp Nederland (SHN) en het Schadefonds Geweldsmisdrijven (Schadefonds) </w:t>
            </w:r>
            <w:r w:rsidRPr="00CC3581">
              <w:rPr>
                <w:color w:val="000000"/>
                <w:sz w:val="18"/>
                <w:szCs w:val="18"/>
              </w:rPr>
              <w:t>worden v</w:t>
            </w:r>
            <w:r w:rsidRPr="00CC3581" w:rsidR="00526E57">
              <w:rPr>
                <w:color w:val="000000"/>
                <w:sz w:val="18"/>
                <w:szCs w:val="18"/>
              </w:rPr>
              <w:t>erkend. Onafhankelijk toezicht is één van de instrumenten om te komen tot meer inzicht in de kwaliteit van de (</w:t>
            </w:r>
            <w:proofErr w:type="spellStart"/>
            <w:r w:rsidRPr="00CC3581" w:rsidR="00526E57">
              <w:rPr>
                <w:color w:val="000000"/>
                <w:sz w:val="18"/>
                <w:szCs w:val="18"/>
              </w:rPr>
              <w:t>ketenbrede</w:t>
            </w:r>
            <w:proofErr w:type="spellEnd"/>
            <w:r w:rsidRPr="00CC3581" w:rsidR="00526E57">
              <w:rPr>
                <w:color w:val="000000"/>
                <w:sz w:val="18"/>
                <w:szCs w:val="18"/>
              </w:rPr>
              <w:t>) taakuitvoering voor slachtoffers.</w:t>
            </w:r>
            <w:r w:rsidRPr="00CC3581" w:rsidR="00F807BF">
              <w:rPr>
                <w:color w:val="000000"/>
                <w:sz w:val="18"/>
                <w:szCs w:val="18"/>
              </w:rPr>
              <w:t xml:space="preserve"> I</w:t>
            </w:r>
            <w:r w:rsidRPr="00CC3581" w:rsidR="00526E57">
              <w:rPr>
                <w:color w:val="000000"/>
                <w:sz w:val="18"/>
                <w:szCs w:val="18"/>
              </w:rPr>
              <w:t xml:space="preserve">k houd uw Kamer op de hoogte van de voortgang ook gelet op de aangenomen motie </w:t>
            </w:r>
            <w:proofErr w:type="spellStart"/>
            <w:r w:rsidRPr="00CC3581" w:rsidR="00526E57">
              <w:rPr>
                <w:color w:val="000000"/>
                <w:sz w:val="18"/>
                <w:szCs w:val="18"/>
              </w:rPr>
              <w:t>Bruyning</w:t>
            </w:r>
            <w:proofErr w:type="spellEnd"/>
            <w:r w:rsidRPr="00CC3581" w:rsidR="00526E57">
              <w:rPr>
                <w:color w:val="000000"/>
                <w:sz w:val="18"/>
                <w:szCs w:val="18"/>
              </w:rPr>
              <w:t>/Palmen (NSC)</w:t>
            </w:r>
            <w:r w:rsidRPr="00CC3581" w:rsidR="00526E57">
              <w:rPr>
                <w:rStyle w:val="Voetnootmarkering"/>
                <w:color w:val="000000"/>
                <w:sz w:val="18"/>
                <w:szCs w:val="18"/>
              </w:rPr>
              <w:footnoteReference w:id="1"/>
            </w:r>
            <w:r w:rsidRPr="00CC3581" w:rsidR="00526E57">
              <w:rPr>
                <w:color w:val="000000"/>
                <w:sz w:val="18"/>
                <w:szCs w:val="18"/>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21304E" w14:paraId="0DC3326A" w14:textId="77777777">
            <w:pPr>
              <w:pStyle w:val="TableParagraph"/>
              <w:kinsoku w:val="0"/>
              <w:overflowPunct w:val="0"/>
              <w:spacing w:before="4" w:line="276" w:lineRule="auto"/>
              <w:ind w:left="125"/>
              <w:rPr>
                <w:spacing w:val="-2"/>
                <w:sz w:val="18"/>
                <w:szCs w:val="18"/>
              </w:rPr>
            </w:pPr>
            <w:r w:rsidRPr="00CC3581">
              <w:rPr>
                <w:spacing w:val="-2"/>
                <w:sz w:val="18"/>
                <w:szCs w:val="18"/>
              </w:rPr>
              <w:t xml:space="preserve">Motie </w:t>
            </w:r>
            <w:proofErr w:type="spellStart"/>
            <w:r w:rsidRPr="00CC3581">
              <w:rPr>
                <w:spacing w:val="-2"/>
                <w:sz w:val="18"/>
                <w:szCs w:val="18"/>
              </w:rPr>
              <w:t>Bruyning</w:t>
            </w:r>
            <w:proofErr w:type="spellEnd"/>
            <w:r w:rsidRPr="00CC3581">
              <w:rPr>
                <w:spacing w:val="-2"/>
                <w:sz w:val="18"/>
                <w:szCs w:val="18"/>
              </w:rPr>
              <w:t xml:space="preserve">/Palmen, 33552, nr. 131.  </w:t>
            </w:r>
          </w:p>
        </w:tc>
      </w:tr>
      <w:tr w:rsidRPr="00CC3581" w:rsidR="0021304E" w:rsidTr="00375E40" w14:paraId="6E579F37"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21304E" w14:paraId="6C4EE7AA" w14:textId="77777777">
            <w:pPr>
              <w:pStyle w:val="TableParagraph"/>
              <w:kinsoku w:val="0"/>
              <w:overflowPunct w:val="0"/>
              <w:spacing w:line="276" w:lineRule="auto"/>
              <w:rPr>
                <w:rFonts w:cs="Times New Roman"/>
                <w:b/>
                <w:bCs/>
                <w:sz w:val="18"/>
                <w:szCs w:val="18"/>
              </w:rPr>
            </w:pPr>
            <w:r w:rsidRPr="00CC3581">
              <w:rPr>
                <w:rFonts w:cs="Times New Roman"/>
                <w:b/>
                <w:bCs/>
                <w:sz w:val="18"/>
                <w:szCs w:val="18"/>
              </w:rPr>
              <w:t>D</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21304E" w14:paraId="2A1A47BD" w14:textId="77777777">
            <w:pPr>
              <w:pStyle w:val="TableParagraph"/>
              <w:kinsoku w:val="0"/>
              <w:overflowPunct w:val="0"/>
              <w:spacing w:line="276" w:lineRule="auto"/>
              <w:ind w:left="112"/>
              <w:rPr>
                <w:sz w:val="18"/>
                <w:szCs w:val="18"/>
              </w:rPr>
            </w:pPr>
            <w:r w:rsidRPr="00CC3581">
              <w:rPr>
                <w:sz w:val="18"/>
                <w:szCs w:val="18"/>
              </w:rPr>
              <w:t>Instellen leerstoel slachtofferrechten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21304E" w14:paraId="4D3EF58D" w14:textId="77777777">
            <w:pPr>
              <w:pStyle w:val="TableParagraph"/>
              <w:kinsoku w:val="0"/>
              <w:overflowPunct w:val="0"/>
              <w:spacing w:before="4" w:line="276" w:lineRule="auto"/>
              <w:rPr>
                <w:spacing w:val="-2"/>
                <w:sz w:val="18"/>
                <w:szCs w:val="18"/>
              </w:rPr>
            </w:pPr>
            <w:r w:rsidRPr="00CC3581">
              <w:rPr>
                <w:spacing w:val="-2"/>
                <w:sz w:val="18"/>
                <w:szCs w:val="18"/>
              </w:rPr>
              <w:t xml:space="preserve">Op dit moment </w:t>
            </w:r>
            <w:r w:rsidRPr="00CC3581" w:rsidR="007633DD">
              <w:rPr>
                <w:spacing w:val="-2"/>
                <w:sz w:val="18"/>
                <w:szCs w:val="18"/>
              </w:rPr>
              <w:t>worden gesprekken gevoerd</w:t>
            </w:r>
            <w:r w:rsidRPr="00CC3581">
              <w:rPr>
                <w:spacing w:val="-2"/>
                <w:sz w:val="18"/>
                <w:szCs w:val="18"/>
              </w:rPr>
              <w:t xml:space="preserve"> </w:t>
            </w:r>
            <w:r w:rsidRPr="00CC3581" w:rsidR="007C1256">
              <w:rPr>
                <w:spacing w:val="-2"/>
                <w:sz w:val="18"/>
                <w:szCs w:val="18"/>
              </w:rPr>
              <w:t xml:space="preserve">met universiteiten </w:t>
            </w:r>
            <w:r w:rsidRPr="00CC3581">
              <w:rPr>
                <w:spacing w:val="-2"/>
                <w:sz w:val="18"/>
                <w:szCs w:val="18"/>
              </w:rPr>
              <w:t xml:space="preserve">over het instellen van een bijzondere leerstoel. Het streven is dat de vacature in 2026 zal worden opengesteld. </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21304E" w:rsidP="00CC3581" w:rsidRDefault="0021304E" w14:paraId="035EFE8A" w14:textId="77777777">
            <w:pPr>
              <w:pStyle w:val="TableParagraph"/>
              <w:kinsoku w:val="0"/>
              <w:overflowPunct w:val="0"/>
              <w:spacing w:before="4" w:line="276" w:lineRule="auto"/>
              <w:ind w:left="125"/>
              <w:rPr>
                <w:b/>
                <w:bCs/>
                <w:spacing w:val="-2"/>
                <w:sz w:val="18"/>
                <w:szCs w:val="18"/>
              </w:rPr>
            </w:pPr>
          </w:p>
        </w:tc>
      </w:tr>
    </w:tbl>
    <w:p w:rsidRPr="00CC3581" w:rsidR="00EF2428" w:rsidP="00CC3581" w:rsidRDefault="00EF2428" w14:paraId="3283EBD4" w14:textId="77777777">
      <w:pPr>
        <w:spacing w:line="276" w:lineRule="auto"/>
        <w:rPr>
          <w:sz w:val="18"/>
          <w:szCs w:val="18"/>
        </w:rPr>
      </w:pPr>
    </w:p>
    <w:tbl>
      <w:tblPr>
        <w:tblW w:w="0" w:type="auto"/>
        <w:tblInd w:w="122" w:type="dxa"/>
        <w:tblLayout w:type="fixed"/>
        <w:tblCellMar>
          <w:top w:w="113" w:type="dxa"/>
          <w:left w:w="113" w:type="dxa"/>
          <w:bottom w:w="113" w:type="dxa"/>
          <w:right w:w="113" w:type="dxa"/>
        </w:tblCellMar>
        <w:tblLook w:val="0000" w:firstRow="0" w:lastRow="0" w:firstColumn="0" w:lastColumn="0" w:noHBand="0" w:noVBand="0"/>
      </w:tblPr>
      <w:tblGrid>
        <w:gridCol w:w="406"/>
        <w:gridCol w:w="2359"/>
        <w:gridCol w:w="4897"/>
        <w:gridCol w:w="2284"/>
      </w:tblGrid>
      <w:tr w:rsidRPr="00CC3581" w:rsidR="00A72C7E" w:rsidTr="00375E40" w14:paraId="52028383"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A72C7E" w:rsidP="00CC3581" w:rsidRDefault="00EF2428" w14:paraId="09FAFEC2" w14:textId="77777777">
            <w:pPr>
              <w:pStyle w:val="TableParagraph"/>
              <w:kinsoku w:val="0"/>
              <w:overflowPunct w:val="0"/>
              <w:spacing w:line="276" w:lineRule="auto"/>
              <w:ind w:left="32"/>
              <w:rPr>
                <w:b/>
                <w:bCs/>
                <w:w w:val="102"/>
                <w:sz w:val="18"/>
                <w:szCs w:val="18"/>
              </w:rPr>
            </w:pPr>
            <w:r w:rsidRPr="00CC3581">
              <w:rPr>
                <w:b/>
                <w:bCs/>
                <w:w w:val="102"/>
                <w:sz w:val="18"/>
                <w:szCs w:val="18"/>
              </w:rPr>
              <w:t>2</w:t>
            </w:r>
          </w:p>
        </w:tc>
        <w:tc>
          <w:tcPr>
            <w:tcW w:w="9540" w:type="dxa"/>
            <w:gridSpan w:val="3"/>
            <w:tcBorders>
              <w:top w:val="single" w:color="000000" w:sz="6" w:space="0"/>
              <w:left w:val="single" w:color="000000" w:sz="6" w:space="0"/>
              <w:bottom w:val="single" w:color="000000" w:sz="6" w:space="0"/>
              <w:right w:val="single" w:color="000000" w:sz="6" w:space="0"/>
            </w:tcBorders>
            <w:vAlign w:val="center"/>
          </w:tcPr>
          <w:p w:rsidRPr="00CC3581" w:rsidR="00A72C7E" w:rsidP="00CC3581" w:rsidRDefault="00425788" w14:paraId="7D0C0AAD" w14:textId="77777777">
            <w:pPr>
              <w:pStyle w:val="TableParagraph"/>
              <w:kinsoku w:val="0"/>
              <w:overflowPunct w:val="0"/>
              <w:spacing w:line="276" w:lineRule="auto"/>
              <w:rPr>
                <w:rFonts w:cs="Times New Roman"/>
                <w:sz w:val="18"/>
                <w:szCs w:val="18"/>
              </w:rPr>
            </w:pPr>
            <w:r w:rsidRPr="00CC3581">
              <w:rPr>
                <w:b/>
                <w:bCs/>
                <w:spacing w:val="-2"/>
                <w:sz w:val="18"/>
                <w:szCs w:val="18"/>
              </w:rPr>
              <w:t>Duidelijke</w:t>
            </w:r>
            <w:r w:rsidRPr="00CC3581" w:rsidR="00A72C7E">
              <w:rPr>
                <w:b/>
                <w:bCs/>
                <w:spacing w:val="-2"/>
                <w:sz w:val="18"/>
                <w:szCs w:val="18"/>
              </w:rPr>
              <w:t xml:space="preserve"> rechtspositie</w:t>
            </w:r>
          </w:p>
        </w:tc>
      </w:tr>
      <w:tr w:rsidRPr="00CC3581" w:rsidR="00C96421" w:rsidTr="00375E40" w14:paraId="2DF93BA3"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C96421" w:rsidP="00CC3581" w:rsidRDefault="00E347D3" w14:paraId="457C0B63" w14:textId="77777777">
            <w:pPr>
              <w:pStyle w:val="TableParagraph"/>
              <w:kinsoku w:val="0"/>
              <w:overflowPunct w:val="0"/>
              <w:spacing w:before="4" w:line="276" w:lineRule="auto"/>
              <w:ind w:right="3"/>
              <w:rPr>
                <w:b/>
                <w:bCs/>
                <w:w w:val="102"/>
                <w:sz w:val="18"/>
                <w:szCs w:val="18"/>
              </w:rPr>
            </w:pPr>
            <w:r w:rsidRPr="00CC3581">
              <w:rPr>
                <w:b/>
                <w:bCs/>
                <w:w w:val="102"/>
                <w:sz w:val="18"/>
                <w:szCs w:val="18"/>
              </w:rPr>
              <w:t>A</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C96421" w:rsidP="00CC3581" w:rsidRDefault="00C96421" w14:paraId="42CDA3CA" w14:textId="77777777">
            <w:pPr>
              <w:pStyle w:val="TableParagraph"/>
              <w:kinsoku w:val="0"/>
              <w:overflowPunct w:val="0"/>
              <w:spacing w:line="276" w:lineRule="auto"/>
              <w:rPr>
                <w:spacing w:val="-2"/>
                <w:sz w:val="18"/>
                <w:szCs w:val="18"/>
              </w:rPr>
            </w:pPr>
            <w:r w:rsidRPr="00CC3581">
              <w:rPr>
                <w:sz w:val="18"/>
                <w:szCs w:val="18"/>
              </w:rPr>
              <w:t xml:space="preserve">Wet </w:t>
            </w:r>
            <w:r w:rsidRPr="00CC3581">
              <w:rPr>
                <w:spacing w:val="-2"/>
                <w:sz w:val="18"/>
                <w:szCs w:val="18"/>
              </w:rPr>
              <w:t>uitbreiding slachtofferrechten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B25203" w:rsidP="00CC3581" w:rsidRDefault="0033615B" w14:paraId="66115984" w14:textId="77777777">
            <w:pPr>
              <w:pStyle w:val="TableParagraph"/>
              <w:kinsoku w:val="0"/>
              <w:overflowPunct w:val="0"/>
              <w:spacing w:line="276" w:lineRule="auto"/>
              <w:ind w:right="113"/>
              <w:rPr>
                <w:sz w:val="18"/>
                <w:szCs w:val="18"/>
              </w:rPr>
            </w:pPr>
            <w:r w:rsidRPr="00CC3581">
              <w:rPr>
                <w:sz w:val="18"/>
                <w:szCs w:val="18"/>
              </w:rPr>
              <w:t>De WUS is per 1 januari 2025</w:t>
            </w:r>
            <w:r w:rsidR="00722E40">
              <w:rPr>
                <w:sz w:val="18"/>
                <w:szCs w:val="18"/>
              </w:rPr>
              <w:t xml:space="preserve"> </w:t>
            </w:r>
            <w:r w:rsidR="00B91833">
              <w:rPr>
                <w:sz w:val="18"/>
                <w:szCs w:val="18"/>
              </w:rPr>
              <w:t>nagenoeg</w:t>
            </w:r>
            <w:r w:rsidRPr="00CC3581">
              <w:rPr>
                <w:sz w:val="18"/>
                <w:szCs w:val="18"/>
              </w:rPr>
              <w:t xml:space="preserve"> </w:t>
            </w:r>
            <w:r w:rsidRPr="00CC3581" w:rsidR="00DD791D">
              <w:rPr>
                <w:sz w:val="18"/>
                <w:szCs w:val="18"/>
              </w:rPr>
              <w:t>volledig</w:t>
            </w:r>
            <w:r w:rsidR="00710D27">
              <w:rPr>
                <w:sz w:val="18"/>
                <w:szCs w:val="18"/>
              </w:rPr>
              <w:t xml:space="preserve"> </w:t>
            </w:r>
            <w:r w:rsidRPr="00CC3581">
              <w:rPr>
                <w:sz w:val="18"/>
                <w:szCs w:val="18"/>
              </w:rPr>
              <w:t xml:space="preserve">geïmplementeerd. </w:t>
            </w:r>
            <w:r w:rsidRPr="00CC3581" w:rsidR="007633DD">
              <w:rPr>
                <w:sz w:val="18"/>
                <w:szCs w:val="18"/>
              </w:rPr>
              <w:t>Het</w:t>
            </w:r>
            <w:r w:rsidRPr="00CC3581" w:rsidR="00A62B6B">
              <w:rPr>
                <w:sz w:val="18"/>
                <w:szCs w:val="18"/>
              </w:rPr>
              <w:t xml:space="preserve"> WODC </w:t>
            </w:r>
            <w:r w:rsidRPr="00CC3581" w:rsidR="007633DD">
              <w:rPr>
                <w:sz w:val="18"/>
                <w:szCs w:val="18"/>
              </w:rPr>
              <w:t>voert</w:t>
            </w:r>
            <w:r w:rsidRPr="00CC3581" w:rsidR="00A62B6B">
              <w:rPr>
                <w:sz w:val="18"/>
                <w:szCs w:val="18"/>
              </w:rPr>
              <w:t xml:space="preserve"> </w:t>
            </w:r>
            <w:r w:rsidRPr="00CC3581" w:rsidR="007633DD">
              <w:rPr>
                <w:sz w:val="18"/>
                <w:szCs w:val="18"/>
              </w:rPr>
              <w:t xml:space="preserve">een inhoudelijke effectevaluatie uit </w:t>
            </w:r>
            <w:r w:rsidRPr="00CC3581" w:rsidR="00A62B6B">
              <w:rPr>
                <w:sz w:val="18"/>
                <w:szCs w:val="18"/>
              </w:rPr>
              <w:t xml:space="preserve">ten aanzien van de verschijningsplicht, het beperkte spreekrecht bij tbs- en pij-zittingen, het spreekrecht voor pleeg- en </w:t>
            </w:r>
            <w:proofErr w:type="spellStart"/>
            <w:r w:rsidRPr="00CC3581" w:rsidR="00A62B6B">
              <w:rPr>
                <w:sz w:val="18"/>
                <w:szCs w:val="18"/>
              </w:rPr>
              <w:t>stieffamilie</w:t>
            </w:r>
            <w:proofErr w:type="spellEnd"/>
            <w:r w:rsidRPr="00CC3581" w:rsidR="00A62B6B">
              <w:rPr>
                <w:sz w:val="18"/>
                <w:szCs w:val="18"/>
              </w:rPr>
              <w:t xml:space="preserve"> en de schriftelijke motiveringsplicht bij het niet verstrekken van een kopie van aangifte.</w:t>
            </w:r>
            <w:r w:rsidRPr="00CC3581" w:rsidR="00851033">
              <w:rPr>
                <w:sz w:val="18"/>
                <w:szCs w:val="18"/>
              </w:rPr>
              <w:t xml:space="preserve"> </w:t>
            </w:r>
            <w:r w:rsidRPr="00CC3581" w:rsidR="00A62B6B">
              <w:rPr>
                <w:sz w:val="18"/>
                <w:szCs w:val="18"/>
              </w:rPr>
              <w:t xml:space="preserve">Naar verwachting </w:t>
            </w:r>
            <w:r w:rsidRPr="00CC3581" w:rsidR="00B13E74">
              <w:rPr>
                <w:sz w:val="18"/>
                <w:szCs w:val="18"/>
              </w:rPr>
              <w:t xml:space="preserve">gaat het onderzoek </w:t>
            </w:r>
            <w:r w:rsidRPr="00CC3581" w:rsidR="008A10ED">
              <w:rPr>
                <w:sz w:val="18"/>
                <w:szCs w:val="18"/>
              </w:rPr>
              <w:t xml:space="preserve">in </w:t>
            </w:r>
            <w:r w:rsidRPr="00CC3581" w:rsidR="00A62B6B">
              <w:rPr>
                <w:sz w:val="18"/>
                <w:szCs w:val="18"/>
              </w:rPr>
              <w:t xml:space="preserve">2026 </w:t>
            </w:r>
            <w:r w:rsidRPr="00CC3581" w:rsidR="00B13E74">
              <w:rPr>
                <w:sz w:val="18"/>
                <w:szCs w:val="18"/>
              </w:rPr>
              <w:t>van start</w:t>
            </w:r>
            <w:r w:rsidRPr="00CC3581" w:rsidR="00A62B6B">
              <w:rPr>
                <w:sz w:val="18"/>
                <w:szCs w:val="18"/>
              </w:rPr>
              <w:t xml:space="preserve">. </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5716D8" w:rsidP="00CC3581" w:rsidRDefault="005716D8" w14:paraId="42A414B0" w14:textId="77777777">
            <w:pPr>
              <w:pStyle w:val="TableParagraph"/>
              <w:kinsoku w:val="0"/>
              <w:overflowPunct w:val="0"/>
              <w:spacing w:line="276" w:lineRule="auto"/>
              <w:ind w:right="113"/>
              <w:rPr>
                <w:sz w:val="18"/>
                <w:szCs w:val="18"/>
              </w:rPr>
            </w:pPr>
          </w:p>
          <w:p w:rsidRPr="00CC3581" w:rsidR="00C96421" w:rsidP="00CC3581" w:rsidRDefault="00C96421" w14:paraId="2BBA87D2" w14:textId="77777777">
            <w:pPr>
              <w:pStyle w:val="TableParagraph"/>
              <w:kinsoku w:val="0"/>
              <w:overflowPunct w:val="0"/>
              <w:spacing w:line="276" w:lineRule="auto"/>
              <w:rPr>
                <w:rFonts w:cs="Times New Roman"/>
                <w:sz w:val="18"/>
                <w:szCs w:val="18"/>
              </w:rPr>
            </w:pPr>
          </w:p>
        </w:tc>
      </w:tr>
      <w:tr w:rsidRPr="00CC3581" w:rsidR="00DD791D" w:rsidTr="00375E40" w14:paraId="09C16B6E"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4D71A678" w14:textId="77777777">
            <w:pPr>
              <w:pStyle w:val="TableParagraph"/>
              <w:kinsoku w:val="0"/>
              <w:overflowPunct w:val="0"/>
              <w:spacing w:before="4" w:line="276" w:lineRule="auto"/>
              <w:ind w:right="3"/>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DD791D" w:rsidDel="0033615B" w:rsidP="00DD791D" w:rsidRDefault="00DD791D" w14:paraId="1C0C23A9" w14:textId="77777777">
            <w:pPr>
              <w:pStyle w:val="TableParagraph"/>
              <w:kinsoku w:val="0"/>
              <w:overflowPunct w:val="0"/>
              <w:spacing w:line="276" w:lineRule="auto"/>
              <w:rPr>
                <w:sz w:val="18"/>
                <w:szCs w:val="18"/>
              </w:rPr>
            </w:pPr>
            <w:r w:rsidRPr="00CC3581">
              <w:rPr>
                <w:sz w:val="18"/>
                <w:szCs w:val="18"/>
              </w:rPr>
              <w:t>Procesevaluatie WUS</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18C0CA9C" w14:textId="77777777">
            <w:pPr>
              <w:pStyle w:val="TableParagraph"/>
              <w:kinsoku w:val="0"/>
              <w:overflowPunct w:val="0"/>
              <w:spacing w:line="276" w:lineRule="auto"/>
              <w:ind w:right="113"/>
              <w:rPr>
                <w:sz w:val="18"/>
                <w:szCs w:val="18"/>
              </w:rPr>
            </w:pPr>
            <w:r w:rsidRPr="00CC3581">
              <w:rPr>
                <w:sz w:val="18"/>
                <w:szCs w:val="18"/>
              </w:rPr>
              <w:t>In december 2025 is de procesevaluatie van vier onderdelen van de WUS aangeboden aan de TK</w:t>
            </w:r>
            <w:r w:rsidRPr="00CC3581">
              <w:rPr>
                <w:rStyle w:val="Voetnootmarkering"/>
                <w:sz w:val="18"/>
                <w:szCs w:val="18"/>
              </w:rPr>
              <w:footnoteReference w:id="2"/>
            </w:r>
            <w:r w:rsidRPr="00CC3581">
              <w:rPr>
                <w:sz w:val="18"/>
                <w:szCs w:val="18"/>
              </w:rPr>
              <w:t>.</w:t>
            </w:r>
          </w:p>
          <w:p w:rsidRPr="00CC3581" w:rsidR="00DD791D" w:rsidP="00DD791D" w:rsidRDefault="00DD791D" w14:paraId="37298FB3" w14:textId="77777777">
            <w:pPr>
              <w:pStyle w:val="TableParagraph"/>
              <w:kinsoku w:val="0"/>
              <w:overflowPunct w:val="0"/>
              <w:spacing w:line="276" w:lineRule="auto"/>
              <w:ind w:right="113"/>
              <w:rPr>
                <w:sz w:val="18"/>
                <w:szCs w:val="18"/>
              </w:rPr>
            </w:pPr>
            <w:r w:rsidRPr="00CC3581">
              <w:rPr>
                <w:sz w:val="18"/>
                <w:szCs w:val="18"/>
              </w:rPr>
              <w:t>Uit de procesevaluatie bleek dat de vier onderdelen goed zijn geïmplementeerd en worden uitgevoerd in de praktijk. Met betrekking tot de schriftelijke motiveringsplicht hebben de onderzoekers geadviseerd te kijken naar het inrichten van monitoring</w:t>
            </w:r>
            <w:r>
              <w:rPr>
                <w:sz w:val="18"/>
                <w:szCs w:val="18"/>
              </w:rPr>
              <w:t xml:space="preserve"> en</w:t>
            </w:r>
            <w:r w:rsidRPr="00CC3581">
              <w:rPr>
                <w:sz w:val="18"/>
                <w:szCs w:val="18"/>
              </w:rPr>
              <w:t xml:space="preserve"> het realiseren van een automatische koppeling in het systeem. Deze aanbevelingen worden opgevolgd, behalve</w:t>
            </w:r>
            <w:r w:rsidR="00B91833">
              <w:rPr>
                <w:sz w:val="18"/>
                <w:szCs w:val="18"/>
              </w:rPr>
              <w:t xml:space="preserve"> met betrekking tot</w:t>
            </w:r>
            <w:r w:rsidRPr="00CC3581">
              <w:rPr>
                <w:sz w:val="18"/>
                <w:szCs w:val="18"/>
              </w:rPr>
              <w:t xml:space="preserve"> de automatische koppeling omdat de</w:t>
            </w:r>
            <w:r w:rsidR="00B83F69">
              <w:rPr>
                <w:sz w:val="18"/>
                <w:szCs w:val="18"/>
              </w:rPr>
              <w:t xml:space="preserve"> </w:t>
            </w:r>
            <w:r w:rsidRPr="00CC3581">
              <w:rPr>
                <w:sz w:val="18"/>
                <w:szCs w:val="18"/>
              </w:rPr>
              <w:t xml:space="preserve">benodigde inspanningen voor het inrichten van monitoring en het realiseren van een koppeling niet in verhouding staan tot het te bereiken doel. </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507A9560" w14:textId="77777777">
            <w:pPr>
              <w:pStyle w:val="TableParagraph"/>
              <w:kinsoku w:val="0"/>
              <w:overflowPunct w:val="0"/>
              <w:spacing w:line="276" w:lineRule="auto"/>
              <w:ind w:right="113"/>
              <w:rPr>
                <w:sz w:val="18"/>
                <w:szCs w:val="18"/>
              </w:rPr>
            </w:pPr>
          </w:p>
        </w:tc>
      </w:tr>
      <w:tr w:rsidRPr="00CC3581" w:rsidR="00DD791D" w:rsidTr="0021304E" w14:paraId="3BC23B62"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5C430F7C" w14:textId="77777777">
            <w:pPr>
              <w:pStyle w:val="TableParagraph"/>
              <w:kinsoku w:val="0"/>
              <w:overflowPunct w:val="0"/>
              <w:spacing w:before="4" w:line="276" w:lineRule="auto"/>
              <w:ind w:right="3"/>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13B5EE8D" w14:textId="77777777">
            <w:pPr>
              <w:pStyle w:val="TableParagraph"/>
              <w:kinsoku w:val="0"/>
              <w:overflowPunct w:val="0"/>
              <w:spacing w:line="276" w:lineRule="auto"/>
              <w:rPr>
                <w:sz w:val="18"/>
                <w:szCs w:val="18"/>
              </w:rPr>
            </w:pPr>
            <w:r w:rsidRPr="00CC3581">
              <w:rPr>
                <w:sz w:val="18"/>
                <w:szCs w:val="18"/>
              </w:rPr>
              <w:t>Vooronderzoek beperkt spreekrecht TBS/PIJ</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458D5D48" w14:textId="77777777">
            <w:pPr>
              <w:pStyle w:val="TableParagraph"/>
              <w:kinsoku w:val="0"/>
              <w:overflowPunct w:val="0"/>
              <w:spacing w:line="276" w:lineRule="auto"/>
              <w:ind w:right="113"/>
              <w:rPr>
                <w:sz w:val="18"/>
                <w:szCs w:val="18"/>
              </w:rPr>
            </w:pPr>
            <w:bookmarkStart w:name="_Hlk228374314" w:id="1"/>
            <w:r w:rsidRPr="00CC3581">
              <w:rPr>
                <w:sz w:val="18"/>
                <w:szCs w:val="18"/>
              </w:rPr>
              <w:t>Het vooronderzoek spreekrecht is in februari 2026 aan de TK aangeboden</w:t>
            </w:r>
            <w:r w:rsidRPr="00CC3581">
              <w:rPr>
                <w:rStyle w:val="Voetnootmarkering"/>
                <w:sz w:val="18"/>
                <w:szCs w:val="18"/>
              </w:rPr>
              <w:footnoteReference w:id="3"/>
            </w:r>
            <w:r w:rsidRPr="00CC3581">
              <w:rPr>
                <w:sz w:val="18"/>
                <w:szCs w:val="18"/>
              </w:rPr>
              <w:t xml:space="preserve">. </w:t>
            </w:r>
          </w:p>
          <w:p w:rsidRPr="00CC3581" w:rsidR="00DD791D" w:rsidP="00DD791D" w:rsidRDefault="00DD791D" w14:paraId="5B4066A0" w14:textId="77777777">
            <w:pPr>
              <w:pStyle w:val="TableParagraph"/>
              <w:kinsoku w:val="0"/>
              <w:overflowPunct w:val="0"/>
              <w:spacing w:line="276" w:lineRule="auto"/>
              <w:ind w:right="113"/>
              <w:rPr>
                <w:sz w:val="18"/>
                <w:szCs w:val="18"/>
              </w:rPr>
            </w:pPr>
            <w:r w:rsidRPr="00CC3581">
              <w:rPr>
                <w:sz w:val="18"/>
                <w:szCs w:val="18"/>
              </w:rPr>
              <w:t xml:space="preserve">Uit de nulmeting kwam o.b.v. de interviews naar voren dat de informatievoorziening rondom de verlengingszitting niet altijd optimaal verliep. Deze signalen zijn met het OM besproken. Bij een verlengingszitting is vanuit het OM altijd een slachtoffercoördinator betrokken, die waar nodig maatwerk kan leveren. Het OM streeft ernaar het slachtoffer een maand van tevoren te informeren over de datum van de verlengingszitting. In de zaken waarin het beperkte spreekrecht aan de orde is, raadpleegt het CJIB het slachtoffer over diens beschermingsbehoefte en het gebruik van het spreekrecht en deelt die informatie met het OM zodat het slachtoffer de juiste informatie over de zitting ontvangt. De in het onderzoek gesignaleerde aandachtspunten bij de informatievoorziening rondom de zitting worden hiermee voldoende geadresseerd. </w:t>
            </w:r>
            <w:bookmarkEnd w:id="1"/>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50ADEF4D" w14:textId="77777777">
            <w:pPr>
              <w:pStyle w:val="TableParagraph"/>
              <w:kinsoku w:val="0"/>
              <w:overflowPunct w:val="0"/>
              <w:spacing w:line="276" w:lineRule="auto"/>
              <w:ind w:right="113"/>
              <w:rPr>
                <w:sz w:val="18"/>
                <w:szCs w:val="18"/>
              </w:rPr>
            </w:pPr>
          </w:p>
        </w:tc>
      </w:tr>
      <w:tr w:rsidRPr="00CC3581" w:rsidR="00DD791D" w:rsidTr="0021304E" w14:paraId="222764DD"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256CF359" w14:textId="77777777">
            <w:pPr>
              <w:pStyle w:val="TableParagraph"/>
              <w:kinsoku w:val="0"/>
              <w:overflowPunct w:val="0"/>
              <w:spacing w:before="4" w:line="276" w:lineRule="auto"/>
              <w:ind w:right="3"/>
              <w:rPr>
                <w:b/>
                <w:bCs/>
                <w:w w:val="102"/>
                <w:sz w:val="18"/>
                <w:szCs w:val="18"/>
              </w:rPr>
            </w:pPr>
            <w:r w:rsidRPr="00CC3581">
              <w:rPr>
                <w:b/>
                <w:bCs/>
                <w:w w:val="102"/>
                <w:sz w:val="18"/>
                <w:szCs w:val="18"/>
              </w:rPr>
              <w:t>B</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5FC06184" w14:textId="77777777">
            <w:pPr>
              <w:pStyle w:val="TableParagraph"/>
              <w:kinsoku w:val="0"/>
              <w:overflowPunct w:val="0"/>
              <w:spacing w:line="276" w:lineRule="auto"/>
              <w:rPr>
                <w:sz w:val="18"/>
                <w:szCs w:val="18"/>
              </w:rPr>
            </w:pPr>
            <w:r w:rsidRPr="00CC3581">
              <w:rPr>
                <w:sz w:val="18"/>
                <w:szCs w:val="18"/>
              </w:rPr>
              <w:t>Herziening EU Richtlijn minimumnormen slachtoffers</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7269EA07" w14:textId="77777777">
            <w:pPr>
              <w:pStyle w:val="TableParagraph"/>
              <w:kinsoku w:val="0"/>
              <w:overflowPunct w:val="0"/>
              <w:spacing w:line="276" w:lineRule="auto"/>
              <w:ind w:right="113"/>
              <w:rPr>
                <w:sz w:val="18"/>
                <w:szCs w:val="18"/>
              </w:rPr>
            </w:pPr>
            <w:r w:rsidRPr="00CC3581">
              <w:rPr>
                <w:sz w:val="18"/>
                <w:szCs w:val="18"/>
              </w:rPr>
              <w:t>Zie eerste</w:t>
            </w:r>
            <w:r w:rsidRPr="00CC3581">
              <w:rPr>
                <w:spacing w:val="15"/>
                <w:sz w:val="18"/>
                <w:szCs w:val="18"/>
              </w:rPr>
              <w:t xml:space="preserv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64441004" w14:textId="77777777">
            <w:pPr>
              <w:pStyle w:val="TableParagraph"/>
              <w:kinsoku w:val="0"/>
              <w:overflowPunct w:val="0"/>
              <w:spacing w:line="276" w:lineRule="auto"/>
              <w:ind w:right="113"/>
              <w:rPr>
                <w:sz w:val="18"/>
                <w:szCs w:val="18"/>
              </w:rPr>
            </w:pPr>
          </w:p>
        </w:tc>
      </w:tr>
      <w:tr w:rsidRPr="00CC3581" w:rsidR="00DD791D" w:rsidTr="00375E40" w14:paraId="4C0F6B99"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5C552BFB" w14:textId="77777777">
            <w:pPr>
              <w:pStyle w:val="TableParagraph"/>
              <w:kinsoku w:val="0"/>
              <w:overflowPunct w:val="0"/>
              <w:spacing w:before="4" w:line="276" w:lineRule="auto"/>
              <w:ind w:right="3"/>
              <w:rPr>
                <w:b/>
                <w:bCs/>
                <w:w w:val="102"/>
                <w:sz w:val="18"/>
                <w:szCs w:val="18"/>
              </w:rPr>
            </w:pPr>
            <w:r w:rsidRPr="00CC3581">
              <w:rPr>
                <w:b/>
                <w:bCs/>
                <w:w w:val="102"/>
                <w:sz w:val="18"/>
                <w:szCs w:val="18"/>
              </w:rPr>
              <w:t>C</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4A8510C7" w14:textId="77777777">
            <w:pPr>
              <w:pStyle w:val="TableParagraph"/>
              <w:kinsoku w:val="0"/>
              <w:overflowPunct w:val="0"/>
              <w:spacing w:line="276" w:lineRule="auto"/>
              <w:rPr>
                <w:sz w:val="18"/>
                <w:szCs w:val="18"/>
              </w:rPr>
            </w:pPr>
            <w:r w:rsidRPr="00CC3581">
              <w:rPr>
                <w:sz w:val="18"/>
                <w:szCs w:val="18"/>
              </w:rPr>
              <w:t>Meewegen beschermingsbehoefte en belangen van slachtoffers bij gratiebeslissingen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6DE17EE7" w14:textId="77777777">
            <w:pPr>
              <w:pStyle w:val="TableParagraph"/>
              <w:kinsoku w:val="0"/>
              <w:overflowPunct w:val="0"/>
              <w:spacing w:line="276" w:lineRule="auto"/>
              <w:ind w:right="113"/>
              <w:rPr>
                <w:sz w:val="18"/>
                <w:szCs w:val="18"/>
              </w:rPr>
            </w:pPr>
            <w:r w:rsidRPr="00CC3581">
              <w:rPr>
                <w:sz w:val="18"/>
                <w:szCs w:val="18"/>
              </w:rPr>
              <w:t xml:space="preserve">De komende tijd wordt met de betrokken ketenorganisaties uitgewerkt hoe het meewegen van de belangen en beschermingsbehoeften in de gratieprocedure wordt ingepast. Het streven is om de nieuwe werkwijze in 2027 te implementeren.  </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F53C5D" w14:paraId="7ECE513C" w14:textId="6859B5E3">
            <w:pPr>
              <w:pStyle w:val="TableParagraph"/>
              <w:kinsoku w:val="0"/>
              <w:overflowPunct w:val="0"/>
              <w:spacing w:line="276" w:lineRule="auto"/>
              <w:ind w:right="113"/>
              <w:rPr>
                <w:sz w:val="18"/>
                <w:szCs w:val="18"/>
              </w:rPr>
            </w:pPr>
            <w:r>
              <w:rPr>
                <w:sz w:val="18"/>
                <w:szCs w:val="18"/>
              </w:rPr>
              <w:t>Toezegging CD Strafrechtelijke onderwerpen 10 juni 2026.</w:t>
            </w:r>
          </w:p>
        </w:tc>
      </w:tr>
      <w:tr w:rsidRPr="00CC3581" w:rsidR="001A00B5" w:rsidTr="00375E40" w14:paraId="1E08F2A1"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069FAFB7" w14:textId="77777777">
            <w:pPr>
              <w:pStyle w:val="TableParagraph"/>
              <w:kinsoku w:val="0"/>
              <w:overflowPunct w:val="0"/>
              <w:spacing w:before="4" w:line="276" w:lineRule="auto"/>
              <w:ind w:right="3"/>
              <w:rPr>
                <w:b/>
                <w:bCs/>
                <w:w w:val="102"/>
                <w:sz w:val="18"/>
                <w:szCs w:val="18"/>
              </w:rPr>
            </w:pPr>
            <w:r w:rsidRPr="00CC3581">
              <w:rPr>
                <w:b/>
                <w:bCs/>
                <w:w w:val="102"/>
                <w:sz w:val="18"/>
                <w:szCs w:val="18"/>
              </w:rPr>
              <w:t>D</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3724BEDF" w14:textId="77777777">
            <w:pPr>
              <w:pStyle w:val="TableParagraph"/>
              <w:kinsoku w:val="0"/>
              <w:overflowPunct w:val="0"/>
              <w:spacing w:line="276" w:lineRule="auto"/>
              <w:rPr>
                <w:sz w:val="18"/>
                <w:szCs w:val="18"/>
              </w:rPr>
            </w:pPr>
            <w:r w:rsidRPr="00CC3581">
              <w:rPr>
                <w:sz w:val="18"/>
                <w:szCs w:val="18"/>
              </w:rPr>
              <w:t>Positie van slachtoffers en nabestaanden in het kader van levenslange gevangenisstraf</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17BB3E1E" w14:textId="488B5B93">
            <w:pPr>
              <w:pStyle w:val="TableParagraph"/>
              <w:kinsoku w:val="0"/>
              <w:overflowPunct w:val="0"/>
              <w:spacing w:line="276" w:lineRule="auto"/>
              <w:ind w:right="113"/>
              <w:rPr>
                <w:sz w:val="18"/>
                <w:szCs w:val="18"/>
              </w:rPr>
            </w:pPr>
            <w:r>
              <w:rPr>
                <w:sz w:val="18"/>
                <w:szCs w:val="18"/>
              </w:rPr>
              <w:t>In de zomer van 2026 wordt de Kamer geïnformeerd over het voornemen voor een wetsvoorstel over een rechterlijke herbeoordeling van de levenslange gevangenisstraf. Daarin komen ook de externe adviezen over de positie van slachtoffers en nabestaanden aan bod, en de beoogde invulling van deze positie.</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054AB4DB" w14:textId="77777777">
            <w:pPr>
              <w:pStyle w:val="TableParagraph"/>
              <w:kinsoku w:val="0"/>
              <w:overflowPunct w:val="0"/>
              <w:spacing w:line="276" w:lineRule="auto"/>
              <w:ind w:right="113"/>
              <w:rPr>
                <w:sz w:val="18"/>
                <w:szCs w:val="18"/>
              </w:rPr>
            </w:pPr>
          </w:p>
        </w:tc>
      </w:tr>
      <w:tr w:rsidRPr="00CC3581" w:rsidR="001A00B5" w:rsidTr="0021304E" w14:paraId="16FDC25D"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5850BF63" w14:textId="77777777">
            <w:pPr>
              <w:pStyle w:val="TableParagraph"/>
              <w:kinsoku w:val="0"/>
              <w:overflowPunct w:val="0"/>
              <w:spacing w:before="4" w:line="276" w:lineRule="auto"/>
              <w:ind w:right="3"/>
              <w:rPr>
                <w:b/>
                <w:bCs/>
                <w:w w:val="102"/>
                <w:sz w:val="18"/>
                <w:szCs w:val="18"/>
              </w:rPr>
            </w:pPr>
            <w:bookmarkStart w:name="_Hlk227841993" w:id="2"/>
            <w:r w:rsidRPr="00CC3581">
              <w:rPr>
                <w:b/>
                <w:bCs/>
                <w:w w:val="102"/>
                <w:sz w:val="18"/>
                <w:szCs w:val="18"/>
              </w:rPr>
              <w:lastRenderedPageBreak/>
              <w:t>E</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2CCB1BF2" w14:textId="77777777">
            <w:pPr>
              <w:pStyle w:val="TableParagraph"/>
              <w:kinsoku w:val="0"/>
              <w:overflowPunct w:val="0"/>
              <w:spacing w:line="276" w:lineRule="auto"/>
              <w:rPr>
                <w:sz w:val="18"/>
                <w:szCs w:val="18"/>
              </w:rPr>
            </w:pPr>
            <w:r w:rsidRPr="00CC3581">
              <w:rPr>
                <w:sz w:val="18"/>
                <w:szCs w:val="18"/>
              </w:rPr>
              <w:t>Positie slachtoffers bij OM-strafbeschikking</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06FBEABC" w14:textId="77777777">
            <w:pPr>
              <w:pStyle w:val="TableParagraph"/>
              <w:kinsoku w:val="0"/>
              <w:overflowPunct w:val="0"/>
              <w:spacing w:line="276" w:lineRule="auto"/>
              <w:ind w:right="113"/>
              <w:rPr>
                <w:spacing w:val="-2"/>
                <w:sz w:val="18"/>
                <w:szCs w:val="18"/>
              </w:rPr>
            </w:pPr>
            <w:r w:rsidRPr="00CC3581">
              <w:rPr>
                <w:sz w:val="18"/>
                <w:szCs w:val="18"/>
              </w:rPr>
              <w:t>Zie</w:t>
            </w:r>
            <w:r w:rsidRPr="00CC3581">
              <w:rPr>
                <w:spacing w:val="15"/>
                <w:sz w:val="18"/>
                <w:szCs w:val="18"/>
              </w:rPr>
              <w:t xml:space="preserve"> eerste </w:t>
            </w:r>
            <w:r w:rsidRPr="00CC3581">
              <w:rPr>
                <w:sz w:val="18"/>
                <w:szCs w:val="18"/>
              </w:rPr>
              <w:t>voortgangsbrief</w:t>
            </w:r>
            <w:r w:rsidRPr="00CC3581">
              <w:rPr>
                <w:spacing w:val="-17"/>
                <w:sz w:val="18"/>
                <w:szCs w:val="18"/>
              </w:rPr>
              <w:t xml:space="preserve"> </w:t>
            </w:r>
            <w:r w:rsidRPr="00CC3581">
              <w:rPr>
                <w:sz w:val="18"/>
                <w:szCs w:val="18"/>
              </w:rPr>
              <w:t>MJA en Verzamelbrief Slachtofferbeleid</w:t>
            </w:r>
            <w:r w:rsidRPr="00CC3581">
              <w:rPr>
                <w:rStyle w:val="Voetnootmarkering"/>
                <w:sz w:val="18"/>
                <w:szCs w:val="18"/>
              </w:rPr>
              <w:t xml:space="preserve"> </w:t>
            </w:r>
            <w:r w:rsidRPr="00CC3581">
              <w:rPr>
                <w:rStyle w:val="Voetnootmarkering"/>
                <w:sz w:val="18"/>
                <w:szCs w:val="18"/>
              </w:rPr>
              <w:footnoteReference w:id="4"/>
            </w:r>
            <w:r w:rsidRPr="00CC3581">
              <w:rPr>
                <w:sz w:val="18"/>
                <w:szCs w:val="18"/>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0968DD48" w14:textId="77777777">
            <w:pPr>
              <w:pStyle w:val="TableParagraph"/>
              <w:kinsoku w:val="0"/>
              <w:overflowPunct w:val="0"/>
              <w:spacing w:line="276" w:lineRule="auto"/>
              <w:ind w:right="113"/>
              <w:rPr>
                <w:sz w:val="18"/>
                <w:szCs w:val="18"/>
              </w:rPr>
            </w:pPr>
            <w:r w:rsidRPr="00CC3581">
              <w:rPr>
                <w:sz w:val="18"/>
                <w:szCs w:val="18"/>
              </w:rPr>
              <w:t xml:space="preserve">Motie </w:t>
            </w:r>
            <w:proofErr w:type="spellStart"/>
            <w:r w:rsidRPr="00CC3581">
              <w:rPr>
                <w:sz w:val="18"/>
                <w:szCs w:val="18"/>
              </w:rPr>
              <w:t>Lahlah</w:t>
            </w:r>
            <w:proofErr w:type="spellEnd"/>
            <w:r w:rsidRPr="00CC3581">
              <w:rPr>
                <w:sz w:val="18"/>
                <w:szCs w:val="18"/>
              </w:rPr>
              <w:t xml:space="preserve">, 29279, nr. 930.  </w:t>
            </w:r>
          </w:p>
        </w:tc>
      </w:tr>
      <w:bookmarkEnd w:id="2"/>
      <w:tr w:rsidRPr="00CC3581" w:rsidR="001A00B5" w:rsidTr="00375E40" w14:paraId="0982EB51"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20162DE6" w14:textId="77777777">
            <w:pPr>
              <w:pStyle w:val="TableParagraph"/>
              <w:kinsoku w:val="0"/>
              <w:overflowPunct w:val="0"/>
              <w:spacing w:before="4" w:line="276" w:lineRule="auto"/>
              <w:ind w:right="3"/>
              <w:rPr>
                <w:b/>
                <w:bCs/>
                <w:w w:val="102"/>
                <w:sz w:val="18"/>
                <w:szCs w:val="18"/>
              </w:rPr>
            </w:pPr>
            <w:r w:rsidRPr="00CC3581">
              <w:rPr>
                <w:b/>
                <w:bCs/>
                <w:w w:val="102"/>
                <w:sz w:val="18"/>
                <w:szCs w:val="18"/>
              </w:rPr>
              <w:t>F</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0DEB884E" w14:textId="77777777">
            <w:pPr>
              <w:pStyle w:val="TableParagraph"/>
              <w:kinsoku w:val="0"/>
              <w:overflowPunct w:val="0"/>
              <w:spacing w:line="276" w:lineRule="auto"/>
              <w:rPr>
                <w:sz w:val="18"/>
                <w:szCs w:val="18"/>
              </w:rPr>
            </w:pPr>
            <w:r w:rsidRPr="00CC3581">
              <w:rPr>
                <w:sz w:val="18"/>
                <w:szCs w:val="18"/>
              </w:rPr>
              <w:t>Kennisneming van processtukken door slachtoffers</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1FD8D135" w14:textId="77777777">
            <w:pPr>
              <w:pStyle w:val="TableParagraph"/>
              <w:kinsoku w:val="0"/>
              <w:overflowPunct w:val="0"/>
              <w:spacing w:line="276" w:lineRule="auto"/>
              <w:ind w:right="113"/>
              <w:rPr>
                <w:sz w:val="18"/>
                <w:szCs w:val="18"/>
              </w:rPr>
            </w:pPr>
            <w:r w:rsidRPr="00CC3581">
              <w:rPr>
                <w:sz w:val="18"/>
                <w:szCs w:val="18"/>
              </w:rPr>
              <w:t xml:space="preserve">Er loopt een WODC-onderzoek naar de praktijk van het recht op kennisneming van (proces)stukken door het slachtoffer. De resultaten van het onderzoek worden in het eerste kwartaal van 2027 verwacht. </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5BDEB2EC" w14:textId="77777777">
            <w:pPr>
              <w:pStyle w:val="TableParagraph"/>
              <w:kinsoku w:val="0"/>
              <w:overflowPunct w:val="0"/>
              <w:spacing w:line="276" w:lineRule="auto"/>
              <w:ind w:right="113"/>
              <w:rPr>
                <w:sz w:val="18"/>
                <w:szCs w:val="18"/>
              </w:rPr>
            </w:pPr>
          </w:p>
        </w:tc>
      </w:tr>
      <w:tr w:rsidRPr="00CC3581" w:rsidR="001A00B5" w:rsidTr="00375E40" w14:paraId="204D21D3"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7E8A4542" w14:textId="77777777">
            <w:pPr>
              <w:pStyle w:val="TableParagraph"/>
              <w:kinsoku w:val="0"/>
              <w:overflowPunct w:val="0"/>
              <w:spacing w:before="4" w:line="276" w:lineRule="auto"/>
              <w:ind w:right="3"/>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198FF615" w14:textId="77777777">
            <w:pPr>
              <w:pStyle w:val="TableParagraph"/>
              <w:kinsoku w:val="0"/>
              <w:overflowPunct w:val="0"/>
              <w:spacing w:line="276" w:lineRule="auto"/>
              <w:rPr>
                <w:sz w:val="18"/>
                <w:szCs w:val="18"/>
              </w:rPr>
            </w:pPr>
            <w:r w:rsidRPr="00CC3581">
              <w:rPr>
                <w:sz w:val="18"/>
                <w:szCs w:val="18"/>
              </w:rPr>
              <w:t>Inzage slachtoffers PBC-rapportage</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42E035E8" w14:textId="77777777">
            <w:pPr>
              <w:pStyle w:val="TableParagraph"/>
              <w:kinsoku w:val="0"/>
              <w:overflowPunct w:val="0"/>
              <w:spacing w:line="276" w:lineRule="auto"/>
              <w:ind w:right="113"/>
              <w:rPr>
                <w:sz w:val="18"/>
                <w:szCs w:val="18"/>
              </w:rPr>
            </w:pPr>
            <w:r w:rsidRPr="00CC3581">
              <w:rPr>
                <w:sz w:val="18"/>
                <w:szCs w:val="18"/>
              </w:rPr>
              <w:t>Zie</w:t>
            </w:r>
            <w:r w:rsidRPr="00CC3581">
              <w:rPr>
                <w:spacing w:val="15"/>
                <w:sz w:val="18"/>
                <w:szCs w:val="18"/>
              </w:rPr>
              <w:t xml:space="preserve"> eerste </w:t>
            </w:r>
            <w:r w:rsidRPr="00CC3581">
              <w:rPr>
                <w:sz w:val="18"/>
                <w:szCs w:val="18"/>
              </w:rPr>
              <w:t>voortgangsbrief</w:t>
            </w:r>
            <w:r w:rsidRPr="00CC3581">
              <w:rPr>
                <w:spacing w:val="-17"/>
                <w:sz w:val="18"/>
                <w:szCs w:val="18"/>
              </w:rPr>
              <w:t xml:space="preserve"> </w:t>
            </w:r>
            <w:r w:rsidRPr="00CC3581">
              <w:rPr>
                <w:sz w:val="18"/>
                <w:szCs w:val="18"/>
              </w:rPr>
              <w:t>MJA en Verzamelbrief Slachtofferbeleid</w:t>
            </w:r>
            <w:r w:rsidRPr="00CC3581">
              <w:rPr>
                <w:rStyle w:val="Voetnootmarkering"/>
                <w:sz w:val="18"/>
                <w:szCs w:val="18"/>
              </w:rPr>
              <w:t xml:space="preserve"> </w:t>
            </w:r>
            <w:r w:rsidRPr="00CC3581">
              <w:rPr>
                <w:rStyle w:val="Voetnootmarkering"/>
                <w:sz w:val="18"/>
                <w:szCs w:val="18"/>
              </w:rPr>
              <w:footnoteReference w:id="5"/>
            </w:r>
            <w:r w:rsidRPr="00CC3581">
              <w:rPr>
                <w:sz w:val="18"/>
                <w:szCs w:val="18"/>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2E80DA8D" w14:textId="77777777">
            <w:pPr>
              <w:pStyle w:val="TableParagraph"/>
              <w:kinsoku w:val="0"/>
              <w:overflowPunct w:val="0"/>
              <w:spacing w:line="276" w:lineRule="auto"/>
              <w:ind w:right="113"/>
              <w:rPr>
                <w:sz w:val="18"/>
                <w:szCs w:val="18"/>
              </w:rPr>
            </w:pPr>
            <w:r w:rsidRPr="00CC3581">
              <w:rPr>
                <w:sz w:val="18"/>
                <w:szCs w:val="18"/>
              </w:rPr>
              <w:t>Motie Eerdmans, 24587, nr. 984.</w:t>
            </w:r>
          </w:p>
        </w:tc>
      </w:tr>
      <w:tr w:rsidRPr="00CC3581" w:rsidR="001A00B5" w:rsidTr="00375E40" w14:paraId="36E0F898"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4A1763E2" w14:textId="77777777">
            <w:pPr>
              <w:pStyle w:val="TableParagraph"/>
              <w:kinsoku w:val="0"/>
              <w:overflowPunct w:val="0"/>
              <w:spacing w:before="4" w:line="276" w:lineRule="auto"/>
              <w:ind w:right="3"/>
              <w:rPr>
                <w:b/>
                <w:bCs/>
                <w:w w:val="102"/>
                <w:sz w:val="18"/>
                <w:szCs w:val="18"/>
              </w:rPr>
            </w:pPr>
            <w:r w:rsidRPr="00CC3581">
              <w:rPr>
                <w:b/>
                <w:bCs/>
                <w:w w:val="102"/>
                <w:sz w:val="18"/>
                <w:szCs w:val="18"/>
              </w:rPr>
              <w:t>G</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7E5FB2D5" w14:textId="77777777">
            <w:pPr>
              <w:pStyle w:val="TableParagraph"/>
              <w:kinsoku w:val="0"/>
              <w:overflowPunct w:val="0"/>
              <w:spacing w:line="276" w:lineRule="auto"/>
              <w:rPr>
                <w:sz w:val="18"/>
                <w:szCs w:val="18"/>
              </w:rPr>
            </w:pPr>
            <w:r w:rsidRPr="00CC3581">
              <w:rPr>
                <w:sz w:val="18"/>
                <w:szCs w:val="18"/>
              </w:rPr>
              <w:t xml:space="preserve">Afschrift vonnis </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385C9E80" w14:textId="77777777">
            <w:pPr>
              <w:pStyle w:val="TableParagraph"/>
              <w:kinsoku w:val="0"/>
              <w:overflowPunct w:val="0"/>
              <w:spacing w:line="276" w:lineRule="auto"/>
              <w:ind w:right="113"/>
              <w:rPr>
                <w:sz w:val="18"/>
                <w:szCs w:val="18"/>
              </w:rPr>
            </w:pPr>
            <w:r w:rsidRPr="00CC3581">
              <w:rPr>
                <w:sz w:val="18"/>
                <w:szCs w:val="18"/>
              </w:rPr>
              <w:t>Zie eerste voortgangsbrief MJA Slachtofferbeleid</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5439578F" w14:textId="77777777">
            <w:pPr>
              <w:pStyle w:val="TableParagraph"/>
              <w:kinsoku w:val="0"/>
              <w:overflowPunct w:val="0"/>
              <w:spacing w:line="276" w:lineRule="auto"/>
              <w:ind w:right="113"/>
              <w:rPr>
                <w:sz w:val="18"/>
                <w:szCs w:val="18"/>
              </w:rPr>
            </w:pPr>
            <w:r w:rsidRPr="00CC3581">
              <w:rPr>
                <w:sz w:val="18"/>
                <w:szCs w:val="18"/>
              </w:rPr>
              <w:t xml:space="preserve">Motie </w:t>
            </w:r>
            <w:proofErr w:type="spellStart"/>
            <w:r w:rsidRPr="00CC3581">
              <w:rPr>
                <w:sz w:val="18"/>
                <w:szCs w:val="18"/>
              </w:rPr>
              <w:t>Ellian</w:t>
            </w:r>
            <w:proofErr w:type="spellEnd"/>
            <w:r w:rsidRPr="00CC3581">
              <w:rPr>
                <w:sz w:val="18"/>
                <w:szCs w:val="18"/>
              </w:rPr>
              <w:t>,</w:t>
            </w:r>
            <w:r w:rsidRPr="00CC3581">
              <w:rPr>
                <w:spacing w:val="-2"/>
                <w:sz w:val="18"/>
                <w:szCs w:val="18"/>
              </w:rPr>
              <w:t xml:space="preserve"> 33552, </w:t>
            </w:r>
            <w:r w:rsidRPr="00CC3581">
              <w:rPr>
                <w:sz w:val="18"/>
                <w:szCs w:val="18"/>
              </w:rPr>
              <w:t>nr.</w:t>
            </w:r>
            <w:r w:rsidRPr="00CC3581">
              <w:rPr>
                <w:spacing w:val="-1"/>
                <w:sz w:val="18"/>
                <w:szCs w:val="18"/>
              </w:rPr>
              <w:t xml:space="preserve"> </w:t>
            </w:r>
            <w:r w:rsidRPr="00CC3581">
              <w:rPr>
                <w:spacing w:val="-5"/>
                <w:sz w:val="18"/>
                <w:szCs w:val="18"/>
              </w:rPr>
              <w:t>97.</w:t>
            </w:r>
          </w:p>
        </w:tc>
      </w:tr>
      <w:tr w:rsidRPr="00CC3581" w:rsidR="001A00B5" w:rsidTr="0021304E" w14:paraId="0DA72FA9"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6FADAB6B" w14:textId="77777777">
            <w:pPr>
              <w:pStyle w:val="TableParagraph"/>
              <w:kinsoku w:val="0"/>
              <w:overflowPunct w:val="0"/>
              <w:spacing w:before="4" w:line="276" w:lineRule="auto"/>
              <w:ind w:right="3"/>
              <w:rPr>
                <w:b/>
                <w:bCs/>
                <w:w w:val="102"/>
                <w:sz w:val="18"/>
                <w:szCs w:val="18"/>
              </w:rPr>
            </w:pPr>
            <w:r w:rsidRPr="00CC3581">
              <w:rPr>
                <w:b/>
                <w:bCs/>
                <w:w w:val="102"/>
                <w:sz w:val="18"/>
                <w:szCs w:val="18"/>
              </w:rPr>
              <w:t>H</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74961DA8" w14:textId="77777777">
            <w:pPr>
              <w:pStyle w:val="TableParagraph"/>
              <w:kinsoku w:val="0"/>
              <w:overflowPunct w:val="0"/>
              <w:spacing w:line="276" w:lineRule="auto"/>
              <w:rPr>
                <w:sz w:val="18"/>
                <w:szCs w:val="18"/>
              </w:rPr>
            </w:pPr>
            <w:r w:rsidRPr="00CC3581">
              <w:rPr>
                <w:sz w:val="18"/>
                <w:szCs w:val="18"/>
              </w:rPr>
              <w:t>Afschrift (dossier)stukken bij beklag niet vervolgen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3DFCA48D" w14:textId="77777777">
            <w:pPr>
              <w:pStyle w:val="TableParagraph"/>
              <w:kinsoku w:val="0"/>
              <w:overflowPunct w:val="0"/>
              <w:spacing w:line="276" w:lineRule="auto"/>
              <w:ind w:right="113"/>
              <w:rPr>
                <w:sz w:val="18"/>
                <w:szCs w:val="18"/>
              </w:rPr>
            </w:pPr>
            <w:r w:rsidRPr="00CC3581">
              <w:rPr>
                <w:sz w:val="18"/>
                <w:szCs w:val="18"/>
              </w:rPr>
              <w:t>Zie Verzamelbrief Slachtofferbeleid</w:t>
            </w:r>
            <w:r w:rsidRPr="00CC3581">
              <w:rPr>
                <w:rStyle w:val="Voetnootmarkering"/>
                <w:sz w:val="18"/>
                <w:szCs w:val="18"/>
              </w:rPr>
              <w:footnoteReference w:id="6"/>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20418C11" w14:textId="77777777">
            <w:pPr>
              <w:pStyle w:val="TableParagraph"/>
              <w:kinsoku w:val="0"/>
              <w:overflowPunct w:val="0"/>
              <w:spacing w:line="276" w:lineRule="auto"/>
              <w:ind w:right="113"/>
              <w:rPr>
                <w:sz w:val="18"/>
                <w:szCs w:val="18"/>
              </w:rPr>
            </w:pPr>
          </w:p>
        </w:tc>
      </w:tr>
      <w:tr w:rsidRPr="00CC3581" w:rsidR="001A00B5" w:rsidTr="0021304E" w14:paraId="6E88FAA1"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61DC24CF" w14:textId="77777777">
            <w:pPr>
              <w:pStyle w:val="TableParagraph"/>
              <w:kinsoku w:val="0"/>
              <w:overflowPunct w:val="0"/>
              <w:spacing w:before="4" w:line="276" w:lineRule="auto"/>
              <w:ind w:right="3"/>
              <w:rPr>
                <w:b/>
                <w:bCs/>
                <w:w w:val="102"/>
                <w:sz w:val="18"/>
                <w:szCs w:val="18"/>
              </w:rPr>
            </w:pPr>
            <w:r w:rsidRPr="00CC3581">
              <w:rPr>
                <w:b/>
                <w:bCs/>
                <w:w w:val="102"/>
                <w:sz w:val="18"/>
                <w:szCs w:val="18"/>
              </w:rPr>
              <w:t>I</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557CFECD" w14:textId="77777777">
            <w:pPr>
              <w:pStyle w:val="TableParagraph"/>
              <w:kinsoku w:val="0"/>
              <w:overflowPunct w:val="0"/>
              <w:spacing w:line="276" w:lineRule="auto"/>
              <w:rPr>
                <w:sz w:val="18"/>
                <w:szCs w:val="18"/>
              </w:rPr>
            </w:pPr>
            <w:r w:rsidRPr="00CC3581">
              <w:rPr>
                <w:sz w:val="18"/>
                <w:szCs w:val="18"/>
              </w:rPr>
              <w:t>Actieve benadering door slachtofferadvocaat bij EGZ-misdrijven</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3747E400" w14:textId="77777777">
            <w:pPr>
              <w:pStyle w:val="TableParagraph"/>
              <w:kinsoku w:val="0"/>
              <w:overflowPunct w:val="0"/>
              <w:spacing w:line="276" w:lineRule="auto"/>
              <w:ind w:right="113"/>
              <w:rPr>
                <w:sz w:val="18"/>
                <w:szCs w:val="18"/>
              </w:rPr>
            </w:pPr>
            <w:r w:rsidRPr="00CC3581">
              <w:rPr>
                <w:sz w:val="18"/>
                <w:szCs w:val="18"/>
              </w:rPr>
              <w:t>Er wordt een plan van aanpak opgesteld voor de invoering van een landelijke werkwijze voor een actieve doorverwijzing van slachtoffers van ernstige geweld- en zedenmisdrijven (die dat wensen) naar een slachtofferadvocaat. Daarbij ligt de focus in eerste instantie op slachtoffers van zedenmisdrijven. Doel is om deze slachtoffers zo snel en makkelijk mogelijk te verbinden aan een slachtofferadvocaat. Naar verwachting is het plan van aanpak eind 2026 gereed.</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5C02B28F" w14:textId="77777777">
            <w:pPr>
              <w:pStyle w:val="TableParagraph"/>
              <w:kinsoku w:val="0"/>
              <w:overflowPunct w:val="0"/>
              <w:spacing w:line="276" w:lineRule="auto"/>
              <w:ind w:right="113"/>
              <w:rPr>
                <w:sz w:val="18"/>
                <w:szCs w:val="18"/>
              </w:rPr>
            </w:pPr>
          </w:p>
        </w:tc>
      </w:tr>
      <w:tr w:rsidRPr="00CC3581" w:rsidR="001A00B5" w:rsidTr="00045108" w14:paraId="4422FBF9"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1803D4CC" w14:textId="77777777">
            <w:pPr>
              <w:pStyle w:val="TableParagraph"/>
              <w:kinsoku w:val="0"/>
              <w:overflowPunct w:val="0"/>
              <w:spacing w:before="4" w:line="276" w:lineRule="auto"/>
              <w:ind w:right="3"/>
              <w:rPr>
                <w:b/>
                <w:bCs/>
                <w:w w:val="102"/>
                <w:sz w:val="18"/>
                <w:szCs w:val="18"/>
              </w:rPr>
            </w:pPr>
            <w:bookmarkStart w:name="_Hlk230100727" w:id="5"/>
            <w:r w:rsidRPr="00CC3581">
              <w:rPr>
                <w:b/>
                <w:bCs/>
                <w:w w:val="102"/>
                <w:sz w:val="18"/>
                <w:szCs w:val="18"/>
              </w:rPr>
              <w:t>J</w:t>
            </w:r>
          </w:p>
        </w:tc>
        <w:tc>
          <w:tcPr>
            <w:tcW w:w="2359" w:type="dxa"/>
            <w:tcBorders>
              <w:top w:val="single" w:color="000000" w:sz="6" w:space="0"/>
              <w:left w:val="single" w:color="000000" w:sz="6" w:space="0"/>
              <w:bottom w:val="single" w:color="000000" w:sz="6" w:space="0"/>
              <w:right w:val="single" w:color="000000" w:sz="6" w:space="0"/>
            </w:tcBorders>
          </w:tcPr>
          <w:p w:rsidRPr="00CC3581" w:rsidR="001A00B5" w:rsidP="001A00B5" w:rsidRDefault="001A00B5" w14:paraId="66075592" w14:textId="77777777">
            <w:pPr>
              <w:pStyle w:val="TableParagraph"/>
              <w:kinsoku w:val="0"/>
              <w:overflowPunct w:val="0"/>
              <w:spacing w:line="276" w:lineRule="auto"/>
              <w:rPr>
                <w:sz w:val="18"/>
                <w:szCs w:val="18"/>
              </w:rPr>
            </w:pPr>
            <w:r w:rsidRPr="00CC3581">
              <w:rPr>
                <w:sz w:val="18"/>
                <w:szCs w:val="18"/>
              </w:rPr>
              <w:t>Slachtoffergericht werken in de TBS</w:t>
            </w:r>
          </w:p>
        </w:tc>
        <w:tc>
          <w:tcPr>
            <w:tcW w:w="4897" w:type="dxa"/>
            <w:tcBorders>
              <w:top w:val="single" w:color="000000" w:sz="6" w:space="0"/>
              <w:left w:val="single" w:color="000000" w:sz="6" w:space="0"/>
              <w:bottom w:val="single" w:color="000000" w:sz="6" w:space="0"/>
              <w:right w:val="single" w:color="000000" w:sz="6" w:space="0"/>
            </w:tcBorders>
          </w:tcPr>
          <w:p w:rsidRPr="004F48DC" w:rsidR="001A00B5" w:rsidP="001A00B5" w:rsidRDefault="001A00B5" w14:paraId="426ABC79" w14:textId="77777777">
            <w:pPr>
              <w:pStyle w:val="TableParagraph"/>
              <w:kinsoku w:val="0"/>
              <w:overflowPunct w:val="0"/>
              <w:spacing w:line="276" w:lineRule="auto"/>
              <w:ind w:right="113"/>
              <w:rPr>
                <w:sz w:val="18"/>
                <w:szCs w:val="18"/>
              </w:rPr>
            </w:pPr>
            <w:r w:rsidRPr="004F48DC">
              <w:rPr>
                <w:sz w:val="18"/>
                <w:szCs w:val="18"/>
              </w:rPr>
              <w:t>Er wordt o.a. verkend of de algemene informatievoorziening aan slachtoffers bij een tbs-maatregel met dwangverpleging verder kan worden verbeterd. Daarnaast wordt conform de eerdere toezegging</w:t>
            </w:r>
            <w:r w:rsidRPr="004F48DC">
              <w:rPr>
                <w:rStyle w:val="Voetnootmarkering"/>
                <w:sz w:val="18"/>
                <w:szCs w:val="18"/>
              </w:rPr>
              <w:footnoteReference w:id="7"/>
            </w:r>
            <w:r w:rsidRPr="004F48DC">
              <w:rPr>
                <w:sz w:val="18"/>
                <w:szCs w:val="18"/>
              </w:rPr>
              <w:t xml:space="preserve"> verkend of de versterking van de positie van slachtoffers bij verloftoetsing in het kader van tbs mogelijk en wenselijk is</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1A00B5" w:rsidP="001A00B5" w:rsidRDefault="001A00B5" w14:paraId="13CD4028" w14:textId="77777777">
            <w:pPr>
              <w:pStyle w:val="TableParagraph"/>
              <w:kinsoku w:val="0"/>
              <w:overflowPunct w:val="0"/>
              <w:spacing w:line="276" w:lineRule="auto"/>
              <w:ind w:right="113"/>
              <w:rPr>
                <w:sz w:val="18"/>
                <w:szCs w:val="18"/>
              </w:rPr>
            </w:pPr>
          </w:p>
        </w:tc>
      </w:tr>
      <w:bookmarkEnd w:id="5"/>
    </w:tbl>
    <w:p w:rsidRPr="00CC3581" w:rsidR="004E3EDB" w:rsidP="00CC3581" w:rsidRDefault="004E3EDB" w14:paraId="0D295734" w14:textId="77777777">
      <w:pPr>
        <w:spacing w:line="276" w:lineRule="auto"/>
        <w:rPr>
          <w:sz w:val="18"/>
          <w:szCs w:val="18"/>
        </w:rPr>
      </w:pPr>
    </w:p>
    <w:tbl>
      <w:tblPr>
        <w:tblW w:w="0" w:type="auto"/>
        <w:tblInd w:w="122" w:type="dxa"/>
        <w:tblLayout w:type="fixed"/>
        <w:tblCellMar>
          <w:top w:w="113" w:type="dxa"/>
          <w:left w:w="113" w:type="dxa"/>
          <w:bottom w:w="113" w:type="dxa"/>
          <w:right w:w="113" w:type="dxa"/>
        </w:tblCellMar>
        <w:tblLook w:val="0000" w:firstRow="0" w:lastRow="0" w:firstColumn="0" w:lastColumn="0" w:noHBand="0" w:noVBand="0"/>
      </w:tblPr>
      <w:tblGrid>
        <w:gridCol w:w="406"/>
        <w:gridCol w:w="2359"/>
        <w:gridCol w:w="4897"/>
        <w:gridCol w:w="2284"/>
      </w:tblGrid>
      <w:tr w:rsidRPr="00CC3581" w:rsidR="009B5CC6" w:rsidTr="00375E40" w14:paraId="330A9468"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9B5CC6" w:rsidP="00CC3581" w:rsidRDefault="00EF2428" w14:paraId="06030DE8" w14:textId="77777777">
            <w:pPr>
              <w:pStyle w:val="TableParagraph"/>
              <w:kinsoku w:val="0"/>
              <w:overflowPunct w:val="0"/>
              <w:spacing w:line="276" w:lineRule="auto"/>
              <w:ind w:left="32"/>
              <w:rPr>
                <w:b/>
                <w:bCs/>
                <w:w w:val="102"/>
                <w:sz w:val="18"/>
                <w:szCs w:val="18"/>
              </w:rPr>
            </w:pPr>
            <w:r w:rsidRPr="00CC3581">
              <w:rPr>
                <w:b/>
                <w:bCs/>
                <w:w w:val="102"/>
                <w:sz w:val="18"/>
                <w:szCs w:val="18"/>
              </w:rPr>
              <w:t>3</w:t>
            </w:r>
          </w:p>
        </w:tc>
        <w:tc>
          <w:tcPr>
            <w:tcW w:w="9540" w:type="dxa"/>
            <w:gridSpan w:val="3"/>
            <w:tcBorders>
              <w:top w:val="single" w:color="000000" w:sz="6" w:space="0"/>
              <w:left w:val="single" w:color="000000" w:sz="6" w:space="0"/>
              <w:bottom w:val="single" w:color="000000" w:sz="6" w:space="0"/>
              <w:right w:val="single" w:color="000000" w:sz="6" w:space="0"/>
            </w:tcBorders>
            <w:vAlign w:val="center"/>
          </w:tcPr>
          <w:p w:rsidRPr="00CC3581" w:rsidR="009B5CC6" w:rsidP="00CC3581" w:rsidRDefault="00425788" w14:paraId="3E39309C" w14:textId="77777777">
            <w:pPr>
              <w:pStyle w:val="TableParagraph"/>
              <w:kinsoku w:val="0"/>
              <w:overflowPunct w:val="0"/>
              <w:spacing w:line="276" w:lineRule="auto"/>
              <w:rPr>
                <w:rFonts w:cs="Times New Roman"/>
                <w:sz w:val="18"/>
                <w:szCs w:val="18"/>
              </w:rPr>
            </w:pPr>
            <w:r w:rsidRPr="00CC3581">
              <w:rPr>
                <w:b/>
                <w:bCs/>
                <w:spacing w:val="-2"/>
                <w:sz w:val="18"/>
                <w:szCs w:val="18"/>
              </w:rPr>
              <w:t>Betere bescherming</w:t>
            </w:r>
          </w:p>
        </w:tc>
      </w:tr>
      <w:tr w:rsidRPr="00CC3581" w:rsidR="00BC1D97" w:rsidTr="00375E40" w14:paraId="2DA9CAC1"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BC1D97" w:rsidP="00CC3581" w:rsidRDefault="00BC1D97" w14:paraId="37EC3B6A" w14:textId="77777777">
            <w:pPr>
              <w:pStyle w:val="TableParagraph"/>
              <w:kinsoku w:val="0"/>
              <w:overflowPunct w:val="0"/>
              <w:spacing w:before="4" w:line="276" w:lineRule="auto"/>
              <w:ind w:right="3"/>
              <w:rPr>
                <w:b/>
                <w:bCs/>
                <w:w w:val="102"/>
                <w:sz w:val="18"/>
                <w:szCs w:val="18"/>
              </w:rPr>
            </w:pPr>
            <w:r w:rsidRPr="00CC3581">
              <w:rPr>
                <w:b/>
                <w:bCs/>
                <w:w w:val="102"/>
                <w:sz w:val="18"/>
                <w:szCs w:val="18"/>
              </w:rPr>
              <w:t>A</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BC1D97" w:rsidP="00CC3581" w:rsidRDefault="00BC1D97" w14:paraId="7CB01EFB" w14:textId="77777777">
            <w:pPr>
              <w:pStyle w:val="TableParagraph"/>
              <w:kinsoku w:val="0"/>
              <w:overflowPunct w:val="0"/>
              <w:spacing w:line="276" w:lineRule="auto"/>
              <w:rPr>
                <w:sz w:val="18"/>
                <w:szCs w:val="18"/>
              </w:rPr>
            </w:pPr>
            <w:r w:rsidRPr="00CC3581">
              <w:rPr>
                <w:sz w:val="18"/>
                <w:szCs w:val="18"/>
              </w:rPr>
              <w:t xml:space="preserve">Bescherming slachtoffers tegen </w:t>
            </w:r>
            <w:r w:rsidRPr="00CC3581" w:rsidR="005851FF">
              <w:rPr>
                <w:sz w:val="18"/>
                <w:szCs w:val="18"/>
              </w:rPr>
              <w:t>herhaald slachtofferschap</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D766AA" w:rsidP="00CC3581" w:rsidRDefault="00D766AA" w14:paraId="0BA17C59" w14:textId="77777777">
            <w:pPr>
              <w:pStyle w:val="TableParagraph"/>
              <w:kinsoku w:val="0"/>
              <w:overflowPunct w:val="0"/>
              <w:spacing w:line="276" w:lineRule="auto"/>
              <w:rPr>
                <w:sz w:val="18"/>
                <w:szCs w:val="18"/>
              </w:rPr>
            </w:pPr>
            <w:r w:rsidRPr="00CC3581">
              <w:rPr>
                <w:sz w:val="18"/>
                <w:szCs w:val="18"/>
              </w:rPr>
              <w:br/>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BC1D97" w:rsidP="00CC3581" w:rsidRDefault="00BC1D97" w14:paraId="4D2C0ADE" w14:textId="77777777">
            <w:pPr>
              <w:pStyle w:val="TableParagraph"/>
              <w:kinsoku w:val="0"/>
              <w:overflowPunct w:val="0"/>
              <w:spacing w:line="276" w:lineRule="auto"/>
              <w:rPr>
                <w:rFonts w:cs="Times New Roman"/>
                <w:sz w:val="18"/>
                <w:szCs w:val="18"/>
              </w:rPr>
            </w:pPr>
          </w:p>
        </w:tc>
      </w:tr>
      <w:tr w:rsidRPr="00CC3581" w:rsidR="00571471" w:rsidTr="00F83857" w14:paraId="1D8EC2E9"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571471" w14:paraId="65D41B5D" w14:textId="77777777">
            <w:pPr>
              <w:pStyle w:val="TableParagraph"/>
              <w:kinsoku w:val="0"/>
              <w:overflowPunct w:val="0"/>
              <w:spacing w:before="4" w:line="276" w:lineRule="auto"/>
              <w:ind w:right="3"/>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BC1D97" w14:paraId="152AA30B" w14:textId="77777777">
            <w:pPr>
              <w:pStyle w:val="TableParagraph"/>
              <w:kinsoku w:val="0"/>
              <w:overflowPunct w:val="0"/>
              <w:spacing w:line="276" w:lineRule="auto"/>
              <w:rPr>
                <w:sz w:val="18"/>
                <w:szCs w:val="18"/>
              </w:rPr>
            </w:pPr>
            <w:r w:rsidRPr="00CC3581">
              <w:rPr>
                <w:sz w:val="18"/>
                <w:szCs w:val="18"/>
              </w:rPr>
              <w:t>Zelfstandig gebiedsverbod</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8E71BF" w14:paraId="1FBD91D3" w14:textId="77777777">
            <w:pPr>
              <w:pStyle w:val="TableParagraph"/>
              <w:kinsoku w:val="0"/>
              <w:overflowPunct w:val="0"/>
              <w:spacing w:line="276" w:lineRule="auto"/>
              <w:rPr>
                <w:sz w:val="18"/>
                <w:szCs w:val="18"/>
              </w:rPr>
            </w:pPr>
            <w:r w:rsidRPr="00CC3581">
              <w:rPr>
                <w:sz w:val="18"/>
                <w:szCs w:val="18"/>
              </w:rPr>
              <w:t>Zie</w:t>
            </w:r>
            <w:r w:rsidRPr="00CC3581">
              <w:rPr>
                <w:spacing w:val="15"/>
                <w:sz w:val="18"/>
                <w:szCs w:val="18"/>
              </w:rPr>
              <w:t xml:space="preserve"> </w:t>
            </w:r>
            <w:r w:rsidRPr="00CC3581" w:rsidR="007D1906">
              <w:rPr>
                <w:spacing w:val="15"/>
                <w:sz w:val="18"/>
                <w:szCs w:val="18"/>
              </w:rPr>
              <w:t xml:space="preserve">eerste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r w:rsidR="00970DDF">
              <w:rPr>
                <w:spacing w:val="-2"/>
                <w:sz w:val="18"/>
                <w:szCs w:val="18"/>
              </w:rPr>
              <w:t xml:space="preserve">      </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571471" w14:paraId="4690014D" w14:textId="77777777">
            <w:pPr>
              <w:pStyle w:val="TableParagraph"/>
              <w:kinsoku w:val="0"/>
              <w:overflowPunct w:val="0"/>
              <w:spacing w:line="276" w:lineRule="auto"/>
              <w:rPr>
                <w:rFonts w:cs="Times New Roman"/>
                <w:sz w:val="18"/>
                <w:szCs w:val="18"/>
              </w:rPr>
            </w:pPr>
          </w:p>
        </w:tc>
      </w:tr>
      <w:tr w:rsidRPr="00CC3581" w:rsidR="00571471" w:rsidTr="00F83857" w14:paraId="58AC8705"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571471" w14:paraId="08D8399E" w14:textId="77777777">
            <w:pPr>
              <w:pStyle w:val="TableParagraph"/>
              <w:kinsoku w:val="0"/>
              <w:overflowPunct w:val="0"/>
              <w:spacing w:before="4" w:line="276" w:lineRule="auto"/>
              <w:ind w:right="3"/>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BC1D97" w14:paraId="6A27151F" w14:textId="77777777">
            <w:pPr>
              <w:pStyle w:val="TableParagraph"/>
              <w:kinsoku w:val="0"/>
              <w:overflowPunct w:val="0"/>
              <w:spacing w:line="276" w:lineRule="auto"/>
              <w:rPr>
                <w:sz w:val="18"/>
                <w:szCs w:val="18"/>
              </w:rPr>
            </w:pPr>
            <w:r w:rsidRPr="00CC3581">
              <w:rPr>
                <w:sz w:val="18"/>
                <w:szCs w:val="18"/>
              </w:rPr>
              <w:t>Informeren en raadplegen van slachtoffers in de tenuitvoerlegging</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8E71BF" w14:paraId="78624556" w14:textId="77777777">
            <w:pPr>
              <w:pStyle w:val="TableParagraph"/>
              <w:kinsoku w:val="0"/>
              <w:overflowPunct w:val="0"/>
              <w:spacing w:line="276" w:lineRule="auto"/>
              <w:rPr>
                <w:sz w:val="18"/>
                <w:szCs w:val="18"/>
              </w:rPr>
            </w:pPr>
            <w:r w:rsidRPr="00CC3581">
              <w:rPr>
                <w:sz w:val="18"/>
                <w:szCs w:val="18"/>
              </w:rPr>
              <w:t>Zie</w:t>
            </w:r>
            <w:r w:rsidRPr="00CC3581">
              <w:rPr>
                <w:spacing w:val="15"/>
                <w:sz w:val="18"/>
                <w:szCs w:val="18"/>
              </w:rPr>
              <w:t xml:space="preserve"> </w:t>
            </w:r>
            <w:r w:rsidRPr="00CC3581" w:rsidR="007D1906">
              <w:rPr>
                <w:spacing w:val="15"/>
                <w:sz w:val="18"/>
                <w:szCs w:val="18"/>
              </w:rPr>
              <w:t>eerste</w:t>
            </w:r>
            <w:r w:rsidR="00970DDF">
              <w:rPr>
                <w:spacing w:val="15"/>
                <w:sz w:val="18"/>
                <w:szCs w:val="18"/>
              </w:rPr>
              <w:t xml:space="preserv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571471" w14:paraId="6D0AF6D7" w14:textId="77777777">
            <w:pPr>
              <w:pStyle w:val="TableParagraph"/>
              <w:kinsoku w:val="0"/>
              <w:overflowPunct w:val="0"/>
              <w:spacing w:line="276" w:lineRule="auto"/>
              <w:rPr>
                <w:rFonts w:cs="Times New Roman"/>
                <w:sz w:val="18"/>
                <w:szCs w:val="18"/>
              </w:rPr>
            </w:pPr>
          </w:p>
        </w:tc>
      </w:tr>
      <w:tr w:rsidRPr="00CC3581" w:rsidR="005851FF" w:rsidTr="00F83857" w14:paraId="1DE77A61"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5851FF" w:rsidP="00CC3581" w:rsidRDefault="005851FF" w14:paraId="6DC4C0D3" w14:textId="77777777">
            <w:pPr>
              <w:pStyle w:val="TableParagraph"/>
              <w:kinsoku w:val="0"/>
              <w:overflowPunct w:val="0"/>
              <w:spacing w:before="4" w:line="276" w:lineRule="auto"/>
              <w:ind w:right="3"/>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5851FF" w:rsidP="00CC3581" w:rsidRDefault="005851FF" w14:paraId="30266214" w14:textId="77777777">
            <w:pPr>
              <w:pStyle w:val="TableParagraph"/>
              <w:kinsoku w:val="0"/>
              <w:overflowPunct w:val="0"/>
              <w:spacing w:line="276" w:lineRule="auto"/>
              <w:rPr>
                <w:sz w:val="18"/>
                <w:szCs w:val="18"/>
              </w:rPr>
            </w:pPr>
            <w:r w:rsidRPr="00CC3581">
              <w:rPr>
                <w:sz w:val="18"/>
                <w:szCs w:val="18"/>
              </w:rPr>
              <w:t>Verbeteren en implementeren van de Individuele Beoordeling (IB) breed (OM en Politie)</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5851FF" w:rsidP="00CC3581" w:rsidRDefault="00F564C7" w14:paraId="4B8D63D2" w14:textId="77777777">
            <w:pPr>
              <w:pStyle w:val="TableParagraph"/>
              <w:kinsoku w:val="0"/>
              <w:overflowPunct w:val="0"/>
              <w:spacing w:line="276" w:lineRule="auto"/>
              <w:rPr>
                <w:sz w:val="18"/>
                <w:szCs w:val="18"/>
              </w:rPr>
            </w:pPr>
            <w:r w:rsidRPr="00CC3581">
              <w:rPr>
                <w:sz w:val="18"/>
                <w:szCs w:val="18"/>
              </w:rPr>
              <w:t>De implementatie van het verbeterplan van de Politie rondom de Individuele Beoordeling is eind 2025 afgerond. Daarnaast onderneemt de Politie nog steeds activiteiten ten behoeve van kwaliteitsverbetering in de toepassing van de rechten voor slachtoffers. Dit zijn bijvoorbeeld ingehuurde verandercoaches, maar ook lezingen of werksessies. Op dit moment wordt een interne audit gedaan waaruit moet blijken of en zo ja waarop verbeteringen nodig zijn. Waar mogelijk worden de aanbevelingen gekoppeld aan de recente en aanstaande ontwikkelingen op het gebied van Europese richtlijnen, zoals de Richtlijn (EU) 2024/1385 ter bestrijding van geweld tegen vrouwen en huiselijk geweld en de herziening van de Richtlijn Minimumnorm rechten slachtoffers. Deze richtlijnen verplichten tot een uitbreiding van de rechten van het slachtoffer en bieden kansen om de verbeterpunten uit de interne audit aan te koppelen. De Kamer wordt over de voortgang hiervan geïnformeerd in de volgende voortgangsbrief Slachtofferbeleid.</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5851FF" w:rsidP="00CC3581" w:rsidRDefault="005851FF" w14:paraId="0A3B3EDE" w14:textId="77777777">
            <w:pPr>
              <w:pStyle w:val="TableParagraph"/>
              <w:kinsoku w:val="0"/>
              <w:overflowPunct w:val="0"/>
              <w:spacing w:line="276" w:lineRule="auto"/>
              <w:rPr>
                <w:rFonts w:cs="Times New Roman"/>
                <w:sz w:val="18"/>
                <w:szCs w:val="18"/>
              </w:rPr>
            </w:pPr>
          </w:p>
        </w:tc>
      </w:tr>
      <w:tr w:rsidRPr="00CC3581" w:rsidR="005851FF" w:rsidTr="00375E40" w14:paraId="4312274F"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5851FF" w:rsidP="00CC3581" w:rsidRDefault="005851FF" w14:paraId="544EA9C3" w14:textId="77777777">
            <w:pPr>
              <w:pStyle w:val="TableParagraph"/>
              <w:kinsoku w:val="0"/>
              <w:overflowPunct w:val="0"/>
              <w:spacing w:before="4" w:line="276" w:lineRule="auto"/>
              <w:ind w:right="3"/>
              <w:rPr>
                <w:b/>
                <w:bCs/>
                <w:w w:val="102"/>
                <w:sz w:val="18"/>
                <w:szCs w:val="18"/>
              </w:rPr>
            </w:pPr>
            <w:r w:rsidRPr="00CC3581">
              <w:rPr>
                <w:b/>
                <w:bCs/>
                <w:w w:val="102"/>
                <w:sz w:val="18"/>
                <w:szCs w:val="18"/>
              </w:rPr>
              <w:t>B</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5851FF" w:rsidP="00CC3581" w:rsidRDefault="005851FF" w14:paraId="68D38577" w14:textId="77777777">
            <w:pPr>
              <w:pStyle w:val="TableParagraph"/>
              <w:kinsoku w:val="0"/>
              <w:overflowPunct w:val="0"/>
              <w:spacing w:line="276" w:lineRule="auto"/>
              <w:rPr>
                <w:sz w:val="18"/>
                <w:szCs w:val="18"/>
              </w:rPr>
            </w:pPr>
            <w:r w:rsidRPr="00CC3581">
              <w:rPr>
                <w:sz w:val="18"/>
                <w:szCs w:val="18"/>
              </w:rPr>
              <w:t>Bescherming van de privacy van slachtoffers</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5851FF" w:rsidP="00CC3581" w:rsidRDefault="005851FF" w14:paraId="15B40817" w14:textId="77777777">
            <w:pPr>
              <w:pStyle w:val="TableParagraph"/>
              <w:kinsoku w:val="0"/>
              <w:overflowPunct w:val="0"/>
              <w:spacing w:line="276" w:lineRule="auto"/>
              <w:rPr>
                <w:sz w:val="18"/>
                <w:szCs w:val="18"/>
              </w:rPr>
            </w:pP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5851FF" w:rsidP="00CC3581" w:rsidRDefault="005851FF" w14:paraId="36A71660" w14:textId="77777777">
            <w:pPr>
              <w:pStyle w:val="TableParagraph"/>
              <w:kinsoku w:val="0"/>
              <w:overflowPunct w:val="0"/>
              <w:spacing w:line="276" w:lineRule="auto"/>
              <w:rPr>
                <w:rFonts w:cs="Times New Roman"/>
                <w:sz w:val="18"/>
                <w:szCs w:val="18"/>
              </w:rPr>
            </w:pPr>
          </w:p>
        </w:tc>
      </w:tr>
      <w:tr w:rsidRPr="00CC3581" w:rsidR="00571471" w:rsidTr="00375E40" w14:paraId="784703A7"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571471" w14:paraId="2A7AD1A6" w14:textId="77777777">
            <w:pPr>
              <w:pStyle w:val="TableParagraph"/>
              <w:kinsoku w:val="0"/>
              <w:overflowPunct w:val="0"/>
              <w:spacing w:before="4" w:line="276" w:lineRule="auto"/>
              <w:ind w:right="3"/>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BC1D97" w14:paraId="44C99FE0" w14:textId="77777777">
            <w:pPr>
              <w:pStyle w:val="TableParagraph"/>
              <w:kinsoku w:val="0"/>
              <w:overflowPunct w:val="0"/>
              <w:spacing w:line="276" w:lineRule="auto"/>
              <w:rPr>
                <w:sz w:val="18"/>
                <w:szCs w:val="18"/>
              </w:rPr>
            </w:pPr>
            <w:r w:rsidRPr="00CC3581">
              <w:rPr>
                <w:sz w:val="18"/>
                <w:szCs w:val="18"/>
              </w:rPr>
              <w:t>Bescherming van de privacy van slachtoffers in het strafdossier</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336328" w14:paraId="060734A9" w14:textId="77777777">
            <w:pPr>
              <w:pStyle w:val="TableParagraph"/>
              <w:kinsoku w:val="0"/>
              <w:overflowPunct w:val="0"/>
              <w:spacing w:line="276" w:lineRule="auto"/>
              <w:rPr>
                <w:sz w:val="18"/>
                <w:szCs w:val="18"/>
              </w:rPr>
            </w:pPr>
            <w:r w:rsidRPr="00CC3581">
              <w:rPr>
                <w:sz w:val="18"/>
                <w:szCs w:val="18"/>
              </w:rPr>
              <w:t>Na het voorbereidend onderzoek ten behoeve van de nulmeting van het Besluit bescherming slachtoffergegevens (</w:t>
            </w:r>
            <w:hyperlink w:history="1" r:id="rId8">
              <w:r w:rsidRPr="00CC3581">
                <w:rPr>
                  <w:rStyle w:val="Hyperlink"/>
                  <w:rFonts w:cs="Verdana"/>
                  <w:sz w:val="18"/>
                  <w:szCs w:val="18"/>
                </w:rPr>
                <w:t>Slachtoffergegevens in strafdossiers | Rapport | Rijksoverheid.nl</w:t>
              </w:r>
            </w:hyperlink>
            <w:r w:rsidRPr="00CC3581">
              <w:rPr>
                <w:sz w:val="18"/>
                <w:szCs w:val="18"/>
              </w:rPr>
              <w:t>)</w:t>
            </w:r>
            <w:r w:rsidR="00E041D6">
              <w:rPr>
                <w:sz w:val="18"/>
                <w:szCs w:val="18"/>
              </w:rPr>
              <w:t xml:space="preserve"> start het WODC in Q3 2026 met de nulmeting</w:t>
            </w:r>
            <w:r w:rsidRPr="00CC3581" w:rsidR="00E61149">
              <w:rPr>
                <w:sz w:val="18"/>
                <w:szCs w:val="18"/>
              </w:rPr>
              <w:t>.</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571471" w14:paraId="5D7BFA87" w14:textId="77777777">
            <w:pPr>
              <w:pStyle w:val="TableParagraph"/>
              <w:kinsoku w:val="0"/>
              <w:overflowPunct w:val="0"/>
              <w:spacing w:line="276" w:lineRule="auto"/>
              <w:rPr>
                <w:rFonts w:cs="Times New Roman"/>
                <w:sz w:val="18"/>
                <w:szCs w:val="18"/>
              </w:rPr>
            </w:pPr>
          </w:p>
        </w:tc>
      </w:tr>
      <w:tr w:rsidRPr="00CC3581" w:rsidR="00571471" w:rsidTr="00F83857" w14:paraId="3826A8B6"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571471" w14:paraId="57640C1C" w14:textId="77777777">
            <w:pPr>
              <w:pStyle w:val="TableParagraph"/>
              <w:kinsoku w:val="0"/>
              <w:overflowPunct w:val="0"/>
              <w:spacing w:before="4" w:line="276" w:lineRule="auto"/>
              <w:ind w:right="3"/>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BC1D97" w14:paraId="3431847C" w14:textId="77777777">
            <w:pPr>
              <w:pStyle w:val="TableParagraph"/>
              <w:kinsoku w:val="0"/>
              <w:overflowPunct w:val="0"/>
              <w:spacing w:line="276" w:lineRule="auto"/>
              <w:rPr>
                <w:color w:val="000000" w:themeColor="text1"/>
                <w:sz w:val="18"/>
                <w:szCs w:val="18"/>
              </w:rPr>
            </w:pPr>
            <w:r w:rsidRPr="00CC3581">
              <w:rPr>
                <w:color w:val="000000" w:themeColor="text1"/>
                <w:sz w:val="18"/>
                <w:szCs w:val="18"/>
              </w:rPr>
              <w:t>Bescherming van de privacy van slachtoffers tijdens de zitting (openbaarheid)</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F83857" w14:paraId="6AB45B9E" w14:textId="77777777">
            <w:pPr>
              <w:pStyle w:val="TableParagraph"/>
              <w:kinsoku w:val="0"/>
              <w:overflowPunct w:val="0"/>
              <w:spacing w:line="276" w:lineRule="auto"/>
              <w:rPr>
                <w:sz w:val="18"/>
                <w:szCs w:val="18"/>
              </w:rPr>
            </w:pPr>
            <w:r w:rsidRPr="00CC3581">
              <w:rPr>
                <w:sz w:val="18"/>
                <w:szCs w:val="18"/>
              </w:rPr>
              <w:t>Zie</w:t>
            </w:r>
            <w:r w:rsidRPr="00CC3581">
              <w:rPr>
                <w:spacing w:val="15"/>
                <w:sz w:val="18"/>
                <w:szCs w:val="18"/>
              </w:rPr>
              <w:t xml:space="preserve"> </w:t>
            </w:r>
            <w:r w:rsidRPr="00CC3581" w:rsidR="00E05EAF">
              <w:rPr>
                <w:spacing w:val="15"/>
                <w:sz w:val="18"/>
                <w:szCs w:val="18"/>
              </w:rPr>
              <w:t xml:space="preserve">eerste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1E3625" w14:paraId="242B9CAF" w14:textId="77777777">
            <w:pPr>
              <w:pStyle w:val="TableParagraph"/>
              <w:kinsoku w:val="0"/>
              <w:overflowPunct w:val="0"/>
              <w:spacing w:line="276" w:lineRule="auto"/>
              <w:rPr>
                <w:rFonts w:cs="Times New Roman"/>
                <w:sz w:val="18"/>
                <w:szCs w:val="18"/>
              </w:rPr>
            </w:pPr>
            <w:r w:rsidRPr="00CC3581">
              <w:rPr>
                <w:rFonts w:cs="Times New Roman"/>
                <w:sz w:val="18"/>
                <w:szCs w:val="18"/>
              </w:rPr>
              <w:t xml:space="preserve">Motie Krul, 33552, nr. 125.  </w:t>
            </w:r>
          </w:p>
        </w:tc>
      </w:tr>
      <w:tr w:rsidRPr="00CC3581" w:rsidR="00571471" w:rsidTr="00F83857" w14:paraId="20CFD17D" w14:textId="77777777">
        <w:trPr>
          <w:cantSplit/>
          <w:trHeight w:val="1097"/>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571471" w14:paraId="3E231E5E" w14:textId="77777777">
            <w:pPr>
              <w:pStyle w:val="TableParagraph"/>
              <w:kinsoku w:val="0"/>
              <w:overflowPunct w:val="0"/>
              <w:spacing w:before="4" w:line="276" w:lineRule="auto"/>
              <w:ind w:right="3"/>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BC1D97" w14:paraId="6450C43A" w14:textId="77777777">
            <w:pPr>
              <w:pStyle w:val="TableParagraph"/>
              <w:kinsoku w:val="0"/>
              <w:overflowPunct w:val="0"/>
              <w:spacing w:line="276" w:lineRule="auto"/>
              <w:rPr>
                <w:sz w:val="18"/>
                <w:szCs w:val="18"/>
              </w:rPr>
            </w:pPr>
            <w:bookmarkStart w:name="_Hlk228263761" w:id="6"/>
            <w:r w:rsidRPr="00CC3581">
              <w:rPr>
                <w:sz w:val="18"/>
                <w:szCs w:val="18"/>
              </w:rPr>
              <w:t>Bescherming van de privacy van slachtoffers in de media</w:t>
            </w:r>
            <w:bookmarkEnd w:id="6"/>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534D10" w14:paraId="0984DB3C" w14:textId="1D95D630">
            <w:pPr>
              <w:pStyle w:val="TableParagraph"/>
              <w:kinsoku w:val="0"/>
              <w:overflowPunct w:val="0"/>
              <w:spacing w:line="276" w:lineRule="auto"/>
              <w:rPr>
                <w:sz w:val="18"/>
                <w:szCs w:val="18"/>
              </w:rPr>
            </w:pPr>
            <w:r w:rsidRPr="00534D10">
              <w:rPr>
                <w:sz w:val="18"/>
                <w:szCs w:val="18"/>
              </w:rPr>
              <w:t>Van 2022 tot en met 2025 heeft het Fonds Slachtofferhulp, met financiering van mijn ministerie, een vervolgtraject uitgevoerd om bewustwording bij de media over de impact van berichtgeving op slachtoffers te verstevigen en te borgen. Gedurende dit traject is onder meer een website ontwikkeld voor mediaprofessionals met handreikingen voor het omgaan met slachtofferschap, hebben er sessies plaatsgevonden op nieuwsredacties en hebben er bijeenkomsten en communicatieactiviteiten plaatsgevonden. Ik ben ervan overtuigd dat hiermee een belangrijke stap is gezet in de bewustwording van professionals in de media.</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571471" w:rsidP="00CC3581" w:rsidRDefault="00571471" w14:paraId="48DB516E" w14:textId="77777777">
            <w:pPr>
              <w:pStyle w:val="TableParagraph"/>
              <w:kinsoku w:val="0"/>
              <w:overflowPunct w:val="0"/>
              <w:spacing w:line="276" w:lineRule="auto"/>
              <w:rPr>
                <w:rFonts w:cs="Times New Roman"/>
                <w:sz w:val="18"/>
                <w:szCs w:val="18"/>
              </w:rPr>
            </w:pPr>
          </w:p>
        </w:tc>
      </w:tr>
      <w:tr w:rsidRPr="00CC3581" w:rsidR="005851FF" w:rsidTr="005851FF" w14:paraId="33631287" w14:textId="77777777">
        <w:trPr>
          <w:cantSplit/>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5851FF" w:rsidP="00CC3581" w:rsidRDefault="005851FF" w14:paraId="5FA46ACC" w14:textId="77777777">
            <w:pPr>
              <w:pStyle w:val="TableParagraph"/>
              <w:kinsoku w:val="0"/>
              <w:overflowPunct w:val="0"/>
              <w:spacing w:before="4" w:line="276" w:lineRule="auto"/>
              <w:ind w:right="3"/>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5851FF" w:rsidP="00CC3581" w:rsidRDefault="006E79B0" w14:paraId="41A1EB67" w14:textId="77777777">
            <w:pPr>
              <w:pStyle w:val="TableParagraph"/>
              <w:kinsoku w:val="0"/>
              <w:overflowPunct w:val="0"/>
              <w:spacing w:line="276" w:lineRule="auto"/>
              <w:rPr>
                <w:sz w:val="18"/>
                <w:szCs w:val="18"/>
              </w:rPr>
            </w:pPr>
            <w:r w:rsidRPr="00CC3581">
              <w:rPr>
                <w:sz w:val="18"/>
                <w:szCs w:val="18"/>
              </w:rPr>
              <w:t>Privacy films en series</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5851FF" w:rsidP="00CC3581" w:rsidRDefault="006E79B0" w14:paraId="7BD09958" w14:textId="77777777">
            <w:pPr>
              <w:pStyle w:val="TableParagraph"/>
              <w:kinsoku w:val="0"/>
              <w:overflowPunct w:val="0"/>
              <w:spacing w:line="276" w:lineRule="auto"/>
              <w:rPr>
                <w:sz w:val="18"/>
                <w:szCs w:val="18"/>
              </w:rPr>
            </w:pPr>
            <w:r w:rsidRPr="00CC3581">
              <w:rPr>
                <w:sz w:val="18"/>
                <w:szCs w:val="18"/>
              </w:rPr>
              <w:t>Zie</w:t>
            </w:r>
            <w:r w:rsidRPr="00CC3581">
              <w:rPr>
                <w:spacing w:val="15"/>
                <w:sz w:val="18"/>
                <w:szCs w:val="18"/>
              </w:rPr>
              <w:t xml:space="preserve"> eerste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5851FF" w:rsidP="00CC3581" w:rsidRDefault="006E79B0" w14:paraId="0C97B763" w14:textId="77777777">
            <w:pPr>
              <w:pStyle w:val="TableParagraph"/>
              <w:kinsoku w:val="0"/>
              <w:overflowPunct w:val="0"/>
              <w:spacing w:line="276" w:lineRule="auto"/>
              <w:rPr>
                <w:rFonts w:cs="Times New Roman"/>
                <w:sz w:val="18"/>
                <w:szCs w:val="18"/>
              </w:rPr>
            </w:pPr>
            <w:r w:rsidRPr="00CC3581">
              <w:rPr>
                <w:rFonts w:cs="Times New Roman"/>
                <w:sz w:val="18"/>
                <w:szCs w:val="18"/>
              </w:rPr>
              <w:t>Motie</w:t>
            </w:r>
            <w:r w:rsidRPr="00CC3581" w:rsidR="00916EE4">
              <w:rPr>
                <w:rFonts w:cs="Times New Roman"/>
                <w:sz w:val="18"/>
                <w:szCs w:val="18"/>
              </w:rPr>
              <w:t xml:space="preserve"> Eerdmans, 33552, nr. 144</w:t>
            </w:r>
          </w:p>
        </w:tc>
      </w:tr>
    </w:tbl>
    <w:p w:rsidRPr="00CC3581" w:rsidR="00BC42BF" w:rsidP="00CC3581" w:rsidRDefault="00BC42BF" w14:paraId="7ACA9C68" w14:textId="77777777">
      <w:pPr>
        <w:spacing w:line="276" w:lineRule="auto"/>
        <w:rPr>
          <w:sz w:val="18"/>
          <w:szCs w:val="18"/>
        </w:rPr>
      </w:pPr>
    </w:p>
    <w:tbl>
      <w:tblPr>
        <w:tblW w:w="0" w:type="auto"/>
        <w:tblInd w:w="122" w:type="dxa"/>
        <w:tblLayout w:type="fixed"/>
        <w:tblCellMar>
          <w:top w:w="113" w:type="dxa"/>
          <w:left w:w="113" w:type="dxa"/>
          <w:bottom w:w="113" w:type="dxa"/>
          <w:right w:w="113" w:type="dxa"/>
        </w:tblCellMar>
        <w:tblLook w:val="0000" w:firstRow="0" w:lastRow="0" w:firstColumn="0" w:lastColumn="0" w:noHBand="0" w:noVBand="0"/>
      </w:tblPr>
      <w:tblGrid>
        <w:gridCol w:w="406"/>
        <w:gridCol w:w="2359"/>
        <w:gridCol w:w="4881"/>
        <w:gridCol w:w="2300"/>
      </w:tblGrid>
      <w:tr w:rsidRPr="00CC3581" w:rsidR="009B5CC6" w:rsidTr="00375E40" w14:paraId="27B56F32"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9B5CC6" w:rsidP="00CC3581" w:rsidRDefault="00EF2428" w14:paraId="49DF3A0A" w14:textId="77777777">
            <w:pPr>
              <w:pStyle w:val="TableParagraph"/>
              <w:kinsoku w:val="0"/>
              <w:overflowPunct w:val="0"/>
              <w:spacing w:before="4" w:line="276" w:lineRule="auto"/>
              <w:ind w:right="3"/>
              <w:rPr>
                <w:b/>
                <w:bCs/>
                <w:sz w:val="18"/>
                <w:szCs w:val="18"/>
              </w:rPr>
            </w:pPr>
            <w:r w:rsidRPr="00CC3581">
              <w:rPr>
                <w:b/>
                <w:bCs/>
                <w:w w:val="102"/>
                <w:sz w:val="18"/>
                <w:szCs w:val="18"/>
              </w:rPr>
              <w:t>4</w:t>
            </w:r>
          </w:p>
        </w:tc>
        <w:tc>
          <w:tcPr>
            <w:tcW w:w="9540" w:type="dxa"/>
            <w:gridSpan w:val="3"/>
            <w:tcBorders>
              <w:top w:val="single" w:color="000000" w:sz="6" w:space="0"/>
              <w:left w:val="single" w:color="000000" w:sz="6" w:space="0"/>
              <w:bottom w:val="single" w:color="000000" w:sz="6" w:space="0"/>
              <w:right w:val="single" w:color="000000" w:sz="6" w:space="0"/>
            </w:tcBorders>
            <w:vAlign w:val="center"/>
          </w:tcPr>
          <w:p w:rsidRPr="00CC3581" w:rsidR="009B5CC6" w:rsidP="00CC3581" w:rsidRDefault="00425788" w14:paraId="13C28001" w14:textId="77777777">
            <w:pPr>
              <w:pStyle w:val="TableParagraph"/>
              <w:kinsoku w:val="0"/>
              <w:overflowPunct w:val="0"/>
              <w:spacing w:before="21" w:line="276" w:lineRule="auto"/>
              <w:ind w:left="125" w:right="185" w:firstLine="60"/>
              <w:rPr>
                <w:sz w:val="18"/>
                <w:szCs w:val="18"/>
              </w:rPr>
            </w:pPr>
            <w:r w:rsidRPr="00CC3581">
              <w:rPr>
                <w:b/>
                <w:bCs/>
                <w:spacing w:val="-2"/>
                <w:sz w:val="18"/>
                <w:szCs w:val="18"/>
              </w:rPr>
              <w:t>Evenwichtig schadeverhaal</w:t>
            </w:r>
          </w:p>
        </w:tc>
      </w:tr>
      <w:tr w:rsidRPr="00CC3581" w:rsidR="0023331E" w:rsidTr="00061574" w14:paraId="6BC1552A"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23331E" w:rsidP="00CC3581" w:rsidRDefault="00580266" w14:paraId="767799EB" w14:textId="77777777">
            <w:pPr>
              <w:pStyle w:val="TableParagraph"/>
              <w:kinsoku w:val="0"/>
              <w:overflowPunct w:val="0"/>
              <w:spacing w:before="1" w:line="276" w:lineRule="auto"/>
              <w:rPr>
                <w:b/>
                <w:bCs/>
                <w:w w:val="102"/>
                <w:sz w:val="18"/>
                <w:szCs w:val="18"/>
              </w:rPr>
            </w:pPr>
            <w:r w:rsidRPr="00CC3581">
              <w:rPr>
                <w:b/>
                <w:bCs/>
                <w:w w:val="102"/>
                <w:sz w:val="18"/>
                <w:szCs w:val="18"/>
              </w:rPr>
              <w:lastRenderedPageBreak/>
              <w:t>A</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23331E" w:rsidP="00CC3581" w:rsidRDefault="0023331E" w14:paraId="6558B485" w14:textId="77777777">
            <w:pPr>
              <w:pStyle w:val="TableParagraph"/>
              <w:kinsoku w:val="0"/>
              <w:overflowPunct w:val="0"/>
              <w:spacing w:line="276" w:lineRule="auto"/>
              <w:ind w:right="58"/>
              <w:rPr>
                <w:spacing w:val="-2"/>
                <w:sz w:val="18"/>
                <w:szCs w:val="18"/>
              </w:rPr>
            </w:pPr>
            <w:r w:rsidRPr="00CC3581">
              <w:rPr>
                <w:spacing w:val="-2"/>
                <w:sz w:val="18"/>
                <w:szCs w:val="18"/>
              </w:rPr>
              <w:t>Uitbreiden aantal slachtoffers dat recht heeft op compensatie</w:t>
            </w: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23331E" w:rsidP="00CC3581" w:rsidRDefault="0023331E" w14:paraId="17123EBE" w14:textId="77777777">
            <w:pPr>
              <w:pStyle w:val="TableParagraph"/>
              <w:kinsoku w:val="0"/>
              <w:overflowPunct w:val="0"/>
              <w:spacing w:line="276" w:lineRule="auto"/>
              <w:ind w:right="195"/>
              <w:rPr>
                <w:sz w:val="18"/>
                <w:szCs w:val="18"/>
              </w:rPr>
            </w:pPr>
          </w:p>
        </w:tc>
        <w:tc>
          <w:tcPr>
            <w:tcW w:w="2300" w:type="dxa"/>
            <w:tcBorders>
              <w:top w:val="single" w:color="000000" w:sz="6" w:space="0"/>
              <w:left w:val="single" w:color="000000" w:sz="6" w:space="0"/>
              <w:bottom w:val="single" w:color="000000" w:sz="6" w:space="0"/>
              <w:right w:val="single" w:color="000000" w:sz="6" w:space="0"/>
            </w:tcBorders>
            <w:vAlign w:val="center"/>
          </w:tcPr>
          <w:p w:rsidRPr="00CC3581" w:rsidR="0023331E" w:rsidP="00CC3581" w:rsidRDefault="0023331E" w14:paraId="31FDAC22" w14:textId="77777777">
            <w:pPr>
              <w:pStyle w:val="TableParagraph"/>
              <w:kinsoku w:val="0"/>
              <w:overflowPunct w:val="0"/>
              <w:spacing w:before="21" w:line="276" w:lineRule="auto"/>
              <w:ind w:left="125" w:right="185"/>
              <w:rPr>
                <w:sz w:val="18"/>
                <w:szCs w:val="18"/>
              </w:rPr>
            </w:pPr>
          </w:p>
        </w:tc>
      </w:tr>
      <w:tr w:rsidRPr="00CC3581" w:rsidR="0023331E" w:rsidTr="00061574" w14:paraId="7B841381"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23331E" w:rsidP="00CC3581" w:rsidRDefault="0023331E" w14:paraId="72ED0AAA" w14:textId="77777777">
            <w:pPr>
              <w:pStyle w:val="TableParagraph"/>
              <w:kinsoku w:val="0"/>
              <w:overflowPunct w:val="0"/>
              <w:spacing w:before="1" w:line="276" w:lineRule="auto"/>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23331E" w:rsidP="00CC3581" w:rsidRDefault="0023331E" w14:paraId="0ABF16DE" w14:textId="77777777">
            <w:pPr>
              <w:pStyle w:val="TableParagraph"/>
              <w:kinsoku w:val="0"/>
              <w:overflowPunct w:val="0"/>
              <w:spacing w:line="276" w:lineRule="auto"/>
              <w:ind w:right="58"/>
              <w:rPr>
                <w:spacing w:val="-2"/>
                <w:sz w:val="18"/>
                <w:szCs w:val="18"/>
              </w:rPr>
            </w:pPr>
            <w:r w:rsidRPr="00CC3581">
              <w:rPr>
                <w:spacing w:val="-2"/>
                <w:sz w:val="18"/>
                <w:szCs w:val="18"/>
              </w:rPr>
              <w:t>Affectieschade</w:t>
            </w: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23331E" w:rsidP="00CC3581" w:rsidRDefault="007121B1" w14:paraId="5FDD06E8" w14:textId="77777777">
            <w:pPr>
              <w:pStyle w:val="TableParagraph"/>
              <w:kinsoku w:val="0"/>
              <w:overflowPunct w:val="0"/>
              <w:spacing w:line="276" w:lineRule="auto"/>
              <w:ind w:right="195"/>
              <w:rPr>
                <w:sz w:val="18"/>
                <w:szCs w:val="18"/>
              </w:rPr>
            </w:pPr>
            <w:r w:rsidRPr="00CC3581">
              <w:rPr>
                <w:sz w:val="18"/>
                <w:szCs w:val="18"/>
              </w:rPr>
              <w:t>Zie eerste</w:t>
            </w:r>
            <w:r w:rsidRPr="00CC3581">
              <w:rPr>
                <w:spacing w:val="15"/>
                <w:sz w:val="18"/>
                <w:szCs w:val="18"/>
              </w:rPr>
              <w:t xml:space="preserv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p>
        </w:tc>
        <w:tc>
          <w:tcPr>
            <w:tcW w:w="2300" w:type="dxa"/>
            <w:tcBorders>
              <w:top w:val="single" w:color="000000" w:sz="6" w:space="0"/>
              <w:left w:val="single" w:color="000000" w:sz="6" w:space="0"/>
              <w:bottom w:val="single" w:color="000000" w:sz="6" w:space="0"/>
              <w:right w:val="single" w:color="000000" w:sz="6" w:space="0"/>
            </w:tcBorders>
            <w:vAlign w:val="center"/>
          </w:tcPr>
          <w:p w:rsidRPr="00CC3581" w:rsidR="0023331E" w:rsidP="00CC3581" w:rsidRDefault="0023331E" w14:paraId="3D5EDE54" w14:textId="77777777">
            <w:pPr>
              <w:pStyle w:val="TableParagraph"/>
              <w:kinsoku w:val="0"/>
              <w:overflowPunct w:val="0"/>
              <w:spacing w:before="21" w:line="276" w:lineRule="auto"/>
              <w:ind w:left="125" w:right="185"/>
              <w:rPr>
                <w:sz w:val="18"/>
                <w:szCs w:val="18"/>
              </w:rPr>
            </w:pPr>
          </w:p>
        </w:tc>
      </w:tr>
      <w:tr w:rsidRPr="00CC3581" w:rsidR="00F83E03" w:rsidTr="00061574" w14:paraId="44C14C8C"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14ED37A6" w14:textId="77777777">
            <w:pPr>
              <w:pStyle w:val="TableParagraph"/>
              <w:kinsoku w:val="0"/>
              <w:overflowPunct w:val="0"/>
              <w:spacing w:before="1" w:line="276" w:lineRule="auto"/>
              <w:rPr>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6B7C917A" w14:textId="77777777">
            <w:pPr>
              <w:pStyle w:val="TableParagraph"/>
              <w:kinsoku w:val="0"/>
              <w:overflowPunct w:val="0"/>
              <w:spacing w:line="276" w:lineRule="auto"/>
              <w:ind w:right="58"/>
              <w:rPr>
                <w:spacing w:val="-2"/>
                <w:sz w:val="18"/>
                <w:szCs w:val="18"/>
              </w:rPr>
            </w:pPr>
            <w:r w:rsidRPr="00CC3581">
              <w:rPr>
                <w:spacing w:val="-2"/>
                <w:sz w:val="18"/>
                <w:szCs w:val="18"/>
              </w:rPr>
              <w:t>Stelselmatig psychisch geweld onder bereik SGM</w:t>
            </w: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DD791D" w:rsidP="00CC3581" w:rsidRDefault="00150497" w14:paraId="24E5DBAD" w14:textId="5C80D6ED">
            <w:pPr>
              <w:pStyle w:val="TableParagraph"/>
              <w:kinsoku w:val="0"/>
              <w:overflowPunct w:val="0"/>
              <w:spacing w:line="276" w:lineRule="auto"/>
              <w:ind w:right="195"/>
              <w:rPr>
                <w:sz w:val="18"/>
                <w:szCs w:val="18"/>
              </w:rPr>
            </w:pPr>
            <w:r w:rsidRPr="007855B9">
              <w:rPr>
                <w:sz w:val="18"/>
                <w:szCs w:val="18"/>
              </w:rPr>
              <w:t xml:space="preserve">Dit wordt meegenomen in het kader van het wetstraject van strafbaarstelling van psychisch geweld. Het wetsvoorstel </w:t>
            </w:r>
            <w:r w:rsidR="002F0D16">
              <w:rPr>
                <w:sz w:val="18"/>
                <w:szCs w:val="18"/>
              </w:rPr>
              <w:t>is op 29 juni 2026 in (internet) consultatie gebracht.</w:t>
            </w:r>
          </w:p>
        </w:tc>
        <w:tc>
          <w:tcPr>
            <w:tcW w:w="2300"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2129341F" w14:textId="77777777">
            <w:pPr>
              <w:pStyle w:val="TableParagraph"/>
              <w:kinsoku w:val="0"/>
              <w:overflowPunct w:val="0"/>
              <w:spacing w:before="21" w:line="276" w:lineRule="auto"/>
              <w:ind w:left="125" w:right="185"/>
              <w:rPr>
                <w:sz w:val="18"/>
                <w:szCs w:val="18"/>
              </w:rPr>
            </w:pPr>
          </w:p>
        </w:tc>
      </w:tr>
      <w:tr w:rsidRPr="00CC3581" w:rsidR="0023331E" w:rsidTr="0043457B" w14:paraId="5E9B213C" w14:textId="77777777">
        <w:trPr>
          <w:trHeight w:val="71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23331E" w:rsidP="00CC3581" w:rsidRDefault="0023331E" w14:paraId="46A2750B" w14:textId="77777777">
            <w:pPr>
              <w:pStyle w:val="TableParagraph"/>
              <w:kinsoku w:val="0"/>
              <w:overflowPunct w:val="0"/>
              <w:spacing w:before="1" w:line="276" w:lineRule="auto"/>
              <w:rPr>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23331E" w:rsidP="00CC3581" w:rsidRDefault="0023331E" w14:paraId="61710D32" w14:textId="77777777">
            <w:pPr>
              <w:pStyle w:val="TableParagraph"/>
              <w:kinsoku w:val="0"/>
              <w:overflowPunct w:val="0"/>
              <w:spacing w:line="276" w:lineRule="auto"/>
              <w:ind w:right="58"/>
              <w:rPr>
                <w:spacing w:val="-2"/>
                <w:sz w:val="18"/>
                <w:szCs w:val="18"/>
              </w:rPr>
            </w:pPr>
            <w:r w:rsidRPr="00CC3581">
              <w:rPr>
                <w:spacing w:val="-2"/>
                <w:sz w:val="18"/>
                <w:szCs w:val="18"/>
              </w:rPr>
              <w:t xml:space="preserve">Uitbreiding </w:t>
            </w:r>
            <w:proofErr w:type="spellStart"/>
            <w:r w:rsidRPr="00CC3581">
              <w:rPr>
                <w:spacing w:val="-2"/>
                <w:sz w:val="18"/>
                <w:szCs w:val="18"/>
              </w:rPr>
              <w:t>ongemaximeerde</w:t>
            </w:r>
            <w:proofErr w:type="spellEnd"/>
            <w:r w:rsidRPr="00CC3581">
              <w:rPr>
                <w:spacing w:val="-2"/>
                <w:sz w:val="18"/>
                <w:szCs w:val="18"/>
              </w:rPr>
              <w:t xml:space="preserve"> voorschotregeling</w:t>
            </w: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23331E" w:rsidP="00CC3581" w:rsidRDefault="008E71BF" w14:paraId="49142E13" w14:textId="77777777">
            <w:pPr>
              <w:pStyle w:val="TableParagraph"/>
              <w:kinsoku w:val="0"/>
              <w:overflowPunct w:val="0"/>
              <w:spacing w:line="276" w:lineRule="auto"/>
              <w:ind w:right="195"/>
              <w:rPr>
                <w:sz w:val="18"/>
                <w:szCs w:val="18"/>
              </w:rPr>
            </w:pPr>
            <w:r w:rsidRPr="00CC3581">
              <w:rPr>
                <w:sz w:val="18"/>
                <w:szCs w:val="18"/>
              </w:rPr>
              <w:t>Zie</w:t>
            </w:r>
            <w:r w:rsidRPr="00CC3581" w:rsidR="003901C4">
              <w:rPr>
                <w:sz w:val="18"/>
                <w:szCs w:val="18"/>
              </w:rPr>
              <w:t xml:space="preserve"> eerste</w:t>
            </w:r>
            <w:r w:rsidRPr="00CC3581">
              <w:rPr>
                <w:spacing w:val="15"/>
                <w:sz w:val="18"/>
                <w:szCs w:val="18"/>
              </w:rPr>
              <w:t xml:space="preserv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p>
        </w:tc>
        <w:tc>
          <w:tcPr>
            <w:tcW w:w="2300" w:type="dxa"/>
            <w:tcBorders>
              <w:top w:val="single" w:color="000000" w:sz="6" w:space="0"/>
              <w:left w:val="single" w:color="000000" w:sz="6" w:space="0"/>
              <w:bottom w:val="single" w:color="000000" w:sz="6" w:space="0"/>
              <w:right w:val="single" w:color="000000" w:sz="6" w:space="0"/>
            </w:tcBorders>
            <w:vAlign w:val="center"/>
          </w:tcPr>
          <w:p w:rsidRPr="00CC3581" w:rsidR="0023331E" w:rsidP="00CC3581" w:rsidRDefault="0023331E" w14:paraId="263872DC" w14:textId="77777777">
            <w:pPr>
              <w:pStyle w:val="TableParagraph"/>
              <w:kinsoku w:val="0"/>
              <w:overflowPunct w:val="0"/>
              <w:spacing w:before="21" w:line="276" w:lineRule="auto"/>
              <w:ind w:left="125" w:right="185"/>
              <w:rPr>
                <w:sz w:val="18"/>
                <w:szCs w:val="18"/>
              </w:rPr>
            </w:pPr>
          </w:p>
        </w:tc>
      </w:tr>
      <w:tr w:rsidRPr="00CC3581" w:rsidR="00F83E03" w:rsidTr="00061574" w14:paraId="7BF7029D"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0056E74C" w14:textId="77777777">
            <w:pPr>
              <w:pStyle w:val="TableParagraph"/>
              <w:kinsoku w:val="0"/>
              <w:overflowPunct w:val="0"/>
              <w:spacing w:before="1" w:line="276" w:lineRule="auto"/>
              <w:rPr>
                <w:b/>
                <w:bCs/>
                <w:w w:val="102"/>
                <w:sz w:val="18"/>
                <w:szCs w:val="18"/>
              </w:rPr>
            </w:pPr>
            <w:r w:rsidRPr="00CC3581">
              <w:rPr>
                <w:b/>
                <w:bCs/>
                <w:w w:val="102"/>
                <w:sz w:val="18"/>
                <w:szCs w:val="18"/>
              </w:rPr>
              <w:t>B</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20F402B0" w14:textId="77777777">
            <w:pPr>
              <w:spacing w:line="276" w:lineRule="auto"/>
              <w:rPr>
                <w:i/>
                <w:iCs/>
                <w:sz w:val="18"/>
                <w:szCs w:val="18"/>
              </w:rPr>
            </w:pPr>
            <w:r w:rsidRPr="00CC3581">
              <w:rPr>
                <w:spacing w:val="-2"/>
                <w:sz w:val="18"/>
                <w:szCs w:val="18"/>
              </w:rPr>
              <w:t>Evenwichtiger schadestelsel slachtoffers strafbare feiten</w:t>
            </w:r>
          </w:p>
          <w:p w:rsidRPr="00CC3581" w:rsidR="00F83E03" w:rsidP="00CC3581" w:rsidRDefault="00F83E03" w14:paraId="4C17D6A1" w14:textId="77777777">
            <w:pPr>
              <w:pStyle w:val="TableParagraph"/>
              <w:kinsoku w:val="0"/>
              <w:overflowPunct w:val="0"/>
              <w:spacing w:line="276" w:lineRule="auto"/>
              <w:ind w:right="58"/>
              <w:rPr>
                <w:spacing w:val="-2"/>
                <w:sz w:val="18"/>
                <w:szCs w:val="18"/>
              </w:rPr>
            </w:pP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4991CBA9" w14:textId="77777777">
            <w:pPr>
              <w:pStyle w:val="TableParagraph"/>
              <w:kinsoku w:val="0"/>
              <w:overflowPunct w:val="0"/>
              <w:spacing w:line="276" w:lineRule="auto"/>
              <w:ind w:right="195"/>
              <w:rPr>
                <w:sz w:val="18"/>
                <w:szCs w:val="18"/>
              </w:rPr>
            </w:pPr>
            <w:r w:rsidRPr="00CC3581">
              <w:rPr>
                <w:sz w:val="18"/>
                <w:szCs w:val="18"/>
              </w:rPr>
              <w:t>Zie eerste</w:t>
            </w:r>
            <w:r w:rsidRPr="00CC3581">
              <w:rPr>
                <w:spacing w:val="15"/>
                <w:sz w:val="18"/>
                <w:szCs w:val="18"/>
              </w:rPr>
              <w:t xml:space="preserv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p>
        </w:tc>
        <w:tc>
          <w:tcPr>
            <w:tcW w:w="2300"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793EDED1" w14:textId="77777777">
            <w:pPr>
              <w:pStyle w:val="TableParagraph"/>
              <w:kinsoku w:val="0"/>
              <w:overflowPunct w:val="0"/>
              <w:spacing w:before="21" w:line="276" w:lineRule="auto"/>
              <w:ind w:left="125" w:right="185"/>
              <w:rPr>
                <w:sz w:val="18"/>
                <w:szCs w:val="18"/>
              </w:rPr>
            </w:pPr>
          </w:p>
        </w:tc>
      </w:tr>
      <w:tr w:rsidRPr="00C21F77" w:rsidR="00F83E03" w:rsidTr="00061574" w14:paraId="287FA61B"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4E2C49A1" w14:textId="77777777">
            <w:pPr>
              <w:pStyle w:val="TableParagraph"/>
              <w:kinsoku w:val="0"/>
              <w:overflowPunct w:val="0"/>
              <w:spacing w:before="1" w:line="276" w:lineRule="auto"/>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1411846D" w14:textId="77777777">
            <w:pPr>
              <w:pStyle w:val="TableParagraph"/>
              <w:kinsoku w:val="0"/>
              <w:overflowPunct w:val="0"/>
              <w:spacing w:line="276" w:lineRule="auto"/>
              <w:ind w:right="58"/>
              <w:rPr>
                <w:spacing w:val="-2"/>
                <w:sz w:val="18"/>
                <w:szCs w:val="18"/>
              </w:rPr>
            </w:pPr>
            <w:r w:rsidRPr="00CC3581">
              <w:rPr>
                <w:spacing w:val="-2"/>
                <w:sz w:val="18"/>
                <w:szCs w:val="18"/>
              </w:rPr>
              <w:t xml:space="preserve">Plafond </w:t>
            </w:r>
            <w:proofErr w:type="spellStart"/>
            <w:r w:rsidRPr="00CC3581">
              <w:rPr>
                <w:spacing w:val="-2"/>
                <w:sz w:val="18"/>
                <w:szCs w:val="18"/>
              </w:rPr>
              <w:t>ongemaximeerde</w:t>
            </w:r>
            <w:proofErr w:type="spellEnd"/>
            <w:r w:rsidRPr="00CC3581">
              <w:rPr>
                <w:spacing w:val="-2"/>
                <w:sz w:val="18"/>
                <w:szCs w:val="18"/>
              </w:rPr>
              <w:t xml:space="preserve"> voorschotregeling</w:t>
            </w: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7F120264" w14:textId="77777777">
            <w:pPr>
              <w:pStyle w:val="TableParagraph"/>
              <w:kinsoku w:val="0"/>
              <w:overflowPunct w:val="0"/>
              <w:spacing w:line="276" w:lineRule="auto"/>
              <w:ind w:right="195"/>
              <w:rPr>
                <w:sz w:val="18"/>
                <w:szCs w:val="18"/>
              </w:rPr>
            </w:pPr>
            <w:r w:rsidRPr="00CC3581">
              <w:rPr>
                <w:sz w:val="18"/>
                <w:szCs w:val="18"/>
              </w:rPr>
              <w:t>Zie eerste</w:t>
            </w:r>
            <w:r w:rsidRPr="00CC3581">
              <w:rPr>
                <w:spacing w:val="15"/>
                <w:sz w:val="18"/>
                <w:szCs w:val="18"/>
              </w:rPr>
              <w:t xml:space="preserv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p>
        </w:tc>
        <w:tc>
          <w:tcPr>
            <w:tcW w:w="2300" w:type="dxa"/>
            <w:tcBorders>
              <w:top w:val="single" w:color="000000" w:sz="6" w:space="0"/>
              <w:left w:val="single" w:color="000000" w:sz="6" w:space="0"/>
              <w:bottom w:val="single" w:color="000000" w:sz="6" w:space="0"/>
              <w:right w:val="single" w:color="000000" w:sz="6" w:space="0"/>
            </w:tcBorders>
            <w:vAlign w:val="center"/>
          </w:tcPr>
          <w:p w:rsidRPr="006A4597" w:rsidR="00F83E03" w:rsidP="00CC3581" w:rsidRDefault="00F83E03" w14:paraId="70F2AA64" w14:textId="77777777">
            <w:pPr>
              <w:pStyle w:val="TableParagraph"/>
              <w:kinsoku w:val="0"/>
              <w:overflowPunct w:val="0"/>
              <w:spacing w:before="21" w:line="276" w:lineRule="auto"/>
              <w:ind w:left="125" w:right="185"/>
              <w:rPr>
                <w:sz w:val="18"/>
                <w:szCs w:val="18"/>
                <w:lang w:val="fr-FR"/>
              </w:rPr>
            </w:pPr>
            <w:proofErr w:type="spellStart"/>
            <w:r w:rsidRPr="006A4597">
              <w:rPr>
                <w:sz w:val="18"/>
                <w:szCs w:val="18"/>
                <w:lang w:val="fr-FR"/>
              </w:rPr>
              <w:t>Motie</w:t>
            </w:r>
            <w:proofErr w:type="spellEnd"/>
            <w:r w:rsidRPr="006A4597">
              <w:rPr>
                <w:sz w:val="18"/>
                <w:szCs w:val="18"/>
                <w:lang w:val="fr-FR"/>
              </w:rPr>
              <w:t xml:space="preserve"> </w:t>
            </w:r>
            <w:proofErr w:type="spellStart"/>
            <w:r w:rsidRPr="006A4597">
              <w:rPr>
                <w:sz w:val="18"/>
                <w:szCs w:val="18"/>
                <w:lang w:val="fr-FR"/>
              </w:rPr>
              <w:t>Mutluer</w:t>
            </w:r>
            <w:proofErr w:type="spellEnd"/>
            <w:r w:rsidRPr="006A4597" w:rsidR="006A4597">
              <w:rPr>
                <w:sz w:val="18"/>
                <w:szCs w:val="18"/>
                <w:lang w:val="fr-FR"/>
              </w:rPr>
              <w:t xml:space="preserve"> en </w:t>
            </w:r>
            <w:proofErr w:type="spellStart"/>
            <w:r w:rsidRPr="006A4597">
              <w:rPr>
                <w:sz w:val="18"/>
                <w:szCs w:val="18"/>
                <w:lang w:val="fr-FR"/>
              </w:rPr>
              <w:t>Ellian</w:t>
            </w:r>
            <w:proofErr w:type="spellEnd"/>
            <w:r w:rsidRPr="006A4597">
              <w:rPr>
                <w:sz w:val="18"/>
                <w:szCs w:val="18"/>
                <w:lang w:val="fr-FR"/>
              </w:rPr>
              <w:t xml:space="preserve">, 33552, nr. 126.  </w:t>
            </w:r>
          </w:p>
        </w:tc>
      </w:tr>
      <w:tr w:rsidRPr="00CC3581" w:rsidR="00F83E03" w:rsidTr="00061574" w14:paraId="0862DCC9"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44142350" w14:textId="77777777">
            <w:pPr>
              <w:pStyle w:val="TableParagraph"/>
              <w:kinsoku w:val="0"/>
              <w:overflowPunct w:val="0"/>
              <w:spacing w:before="1" w:line="276" w:lineRule="auto"/>
              <w:rPr>
                <w:b/>
                <w:bCs/>
                <w:w w:val="102"/>
                <w:sz w:val="18"/>
                <w:szCs w:val="18"/>
              </w:rPr>
            </w:pPr>
            <w:r w:rsidRPr="00CC3581">
              <w:rPr>
                <w:b/>
                <w:bCs/>
                <w:w w:val="102"/>
                <w:sz w:val="18"/>
                <w:szCs w:val="18"/>
              </w:rPr>
              <w:t>C</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539B952B" w14:textId="77777777">
            <w:pPr>
              <w:pStyle w:val="TableParagraph"/>
              <w:kinsoku w:val="0"/>
              <w:overflowPunct w:val="0"/>
              <w:spacing w:line="276" w:lineRule="auto"/>
              <w:ind w:right="58"/>
              <w:rPr>
                <w:spacing w:val="-2"/>
                <w:sz w:val="18"/>
                <w:szCs w:val="18"/>
              </w:rPr>
            </w:pPr>
            <w:r w:rsidRPr="00CC3581">
              <w:rPr>
                <w:spacing w:val="-2"/>
                <w:sz w:val="18"/>
                <w:szCs w:val="18"/>
              </w:rPr>
              <w:t>Vergroten kans op verhalen van schade</w:t>
            </w: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12B67C0C" w14:textId="77777777">
            <w:pPr>
              <w:pStyle w:val="TableParagraph"/>
              <w:kinsoku w:val="0"/>
              <w:overflowPunct w:val="0"/>
              <w:spacing w:line="276" w:lineRule="auto"/>
              <w:ind w:right="195"/>
              <w:rPr>
                <w:sz w:val="18"/>
                <w:szCs w:val="18"/>
              </w:rPr>
            </w:pPr>
          </w:p>
        </w:tc>
        <w:tc>
          <w:tcPr>
            <w:tcW w:w="2300"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7DC1A1A3" w14:textId="77777777">
            <w:pPr>
              <w:pStyle w:val="TableParagraph"/>
              <w:kinsoku w:val="0"/>
              <w:overflowPunct w:val="0"/>
              <w:spacing w:before="21" w:line="276" w:lineRule="auto"/>
              <w:ind w:left="125" w:right="185"/>
              <w:rPr>
                <w:sz w:val="18"/>
                <w:szCs w:val="18"/>
              </w:rPr>
            </w:pPr>
          </w:p>
        </w:tc>
      </w:tr>
      <w:tr w:rsidRPr="00CC3581" w:rsidR="00F83E03" w:rsidTr="00061574" w14:paraId="52BCD476"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53BCB427" w14:textId="77777777">
            <w:pPr>
              <w:pStyle w:val="TableParagraph"/>
              <w:kinsoku w:val="0"/>
              <w:overflowPunct w:val="0"/>
              <w:spacing w:before="1" w:line="276" w:lineRule="auto"/>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095831A9" w14:textId="77777777">
            <w:pPr>
              <w:pStyle w:val="TableParagraph"/>
              <w:kinsoku w:val="0"/>
              <w:overflowPunct w:val="0"/>
              <w:spacing w:line="276" w:lineRule="auto"/>
              <w:ind w:right="58"/>
              <w:rPr>
                <w:spacing w:val="-2"/>
                <w:sz w:val="18"/>
                <w:szCs w:val="18"/>
              </w:rPr>
            </w:pPr>
            <w:r w:rsidRPr="00CC3581">
              <w:rPr>
                <w:spacing w:val="-2"/>
                <w:sz w:val="18"/>
                <w:szCs w:val="18"/>
              </w:rPr>
              <w:t>Vereenvoudiging schadeformulier</w:t>
            </w: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1775CCAE" w14:textId="77777777">
            <w:pPr>
              <w:pStyle w:val="TableParagraph"/>
              <w:kinsoku w:val="0"/>
              <w:overflowPunct w:val="0"/>
              <w:spacing w:line="276" w:lineRule="auto"/>
              <w:ind w:right="195"/>
              <w:rPr>
                <w:sz w:val="18"/>
                <w:szCs w:val="18"/>
              </w:rPr>
            </w:pPr>
            <w:r w:rsidRPr="00CC3581">
              <w:rPr>
                <w:sz w:val="18"/>
                <w:szCs w:val="18"/>
              </w:rPr>
              <w:t xml:space="preserve">Het schadeformulier wordt vereenvoudigd en toegankelijker gemaakt. De verwachting is dat het formulier eind 2026 in gebruik kan worden genomen. </w:t>
            </w:r>
          </w:p>
        </w:tc>
        <w:tc>
          <w:tcPr>
            <w:tcW w:w="2300" w:type="dxa"/>
            <w:tcBorders>
              <w:top w:val="single" w:color="000000" w:sz="6" w:space="0"/>
              <w:left w:val="single" w:color="000000" w:sz="6" w:space="0"/>
              <w:bottom w:val="single" w:color="000000" w:sz="6" w:space="0"/>
              <w:right w:val="single" w:color="000000" w:sz="6" w:space="0"/>
            </w:tcBorders>
            <w:vAlign w:val="center"/>
          </w:tcPr>
          <w:p w:rsidRPr="00CC3581" w:rsidR="00F83E03" w:rsidP="00CC3581" w:rsidRDefault="00F83E03" w14:paraId="1D39F01A" w14:textId="77777777">
            <w:pPr>
              <w:pStyle w:val="TableParagraph"/>
              <w:kinsoku w:val="0"/>
              <w:overflowPunct w:val="0"/>
              <w:spacing w:before="21" w:line="276" w:lineRule="auto"/>
              <w:ind w:left="125" w:right="185"/>
              <w:rPr>
                <w:sz w:val="18"/>
                <w:szCs w:val="18"/>
              </w:rPr>
            </w:pPr>
          </w:p>
        </w:tc>
      </w:tr>
      <w:tr w:rsidRPr="00CC3581" w:rsidR="00AE6171" w:rsidTr="0043457B" w14:paraId="239B8715"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AE6171" w:rsidP="00AE6171" w:rsidRDefault="00AE6171" w14:paraId="312F837E" w14:textId="77777777">
            <w:pPr>
              <w:pStyle w:val="TableParagraph"/>
              <w:kinsoku w:val="0"/>
              <w:overflowPunct w:val="0"/>
              <w:spacing w:before="1" w:line="276" w:lineRule="auto"/>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AE6171" w:rsidP="00AE6171" w:rsidRDefault="00AE6171" w14:paraId="06D43D56" w14:textId="77777777">
            <w:pPr>
              <w:pStyle w:val="TableParagraph"/>
              <w:kinsoku w:val="0"/>
              <w:overflowPunct w:val="0"/>
              <w:spacing w:line="276" w:lineRule="auto"/>
              <w:ind w:right="58"/>
              <w:rPr>
                <w:spacing w:val="-2"/>
                <w:sz w:val="18"/>
                <w:szCs w:val="18"/>
              </w:rPr>
            </w:pPr>
            <w:r w:rsidRPr="00CC3581">
              <w:rPr>
                <w:spacing w:val="-2"/>
                <w:sz w:val="18"/>
                <w:szCs w:val="18"/>
              </w:rPr>
              <w:t>Moment van uitbetaling schadevergoeding en voorschot</w:t>
            </w: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AE6171" w:rsidP="00AE6171" w:rsidRDefault="00AE6171" w14:paraId="1741C770" w14:textId="77777777">
            <w:pPr>
              <w:pStyle w:val="TableParagraph"/>
              <w:kinsoku w:val="0"/>
              <w:overflowPunct w:val="0"/>
              <w:spacing w:line="276" w:lineRule="auto"/>
              <w:ind w:right="195"/>
              <w:rPr>
                <w:sz w:val="18"/>
                <w:szCs w:val="18"/>
              </w:rPr>
            </w:pPr>
            <w:r w:rsidRPr="00CC3581">
              <w:rPr>
                <w:sz w:val="18"/>
                <w:szCs w:val="18"/>
              </w:rPr>
              <w:t>In het geval van een schadevergoedingsmaatregel en de dader acht maanden na het onherroepelijk worden van het vonnis de schade nog niet (volledig) heeft betaald, keert de Staat het restantbedrag uit aan slachtoffers (artikel 6:4:2, zevende lid, Sv).  Er wordt bezien of de wettelijke termijn kan worden aangepast</w:t>
            </w:r>
            <w:r>
              <w:rPr>
                <w:sz w:val="18"/>
                <w:szCs w:val="18"/>
              </w:rPr>
              <w:t>,</w:t>
            </w:r>
            <w:r w:rsidRPr="00CC3581">
              <w:rPr>
                <w:sz w:val="18"/>
                <w:szCs w:val="18"/>
              </w:rPr>
              <w:t xml:space="preserve"> zodat slachtoffers sneller de schadevergoeding </w:t>
            </w:r>
            <w:r>
              <w:rPr>
                <w:sz w:val="18"/>
                <w:szCs w:val="18"/>
              </w:rPr>
              <w:t xml:space="preserve">kunnen </w:t>
            </w:r>
            <w:r w:rsidRPr="00CC3581">
              <w:rPr>
                <w:sz w:val="18"/>
                <w:szCs w:val="18"/>
              </w:rPr>
              <w:t>ontvangen</w:t>
            </w:r>
            <w:r>
              <w:rPr>
                <w:sz w:val="18"/>
                <w:szCs w:val="18"/>
              </w:rPr>
              <w:t xml:space="preserve"> wanneer dit mogelijk is</w:t>
            </w:r>
            <w:r w:rsidRPr="00CC3581">
              <w:rPr>
                <w:sz w:val="18"/>
                <w:szCs w:val="18"/>
              </w:rPr>
              <w:t>.</w:t>
            </w:r>
          </w:p>
        </w:tc>
        <w:tc>
          <w:tcPr>
            <w:tcW w:w="2300" w:type="dxa"/>
            <w:tcBorders>
              <w:top w:val="single" w:color="000000" w:sz="6" w:space="0"/>
              <w:left w:val="single" w:color="000000" w:sz="6" w:space="0"/>
              <w:bottom w:val="single" w:color="000000" w:sz="6" w:space="0"/>
              <w:right w:val="single" w:color="000000" w:sz="6" w:space="0"/>
            </w:tcBorders>
            <w:vAlign w:val="center"/>
          </w:tcPr>
          <w:p w:rsidRPr="00CC3581" w:rsidR="00AE6171" w:rsidP="00AE6171" w:rsidRDefault="00AE6171" w14:paraId="518CDA32" w14:textId="77777777">
            <w:pPr>
              <w:pStyle w:val="TableParagraph"/>
              <w:kinsoku w:val="0"/>
              <w:overflowPunct w:val="0"/>
              <w:spacing w:before="21" w:line="276" w:lineRule="auto"/>
              <w:ind w:left="125" w:right="185"/>
              <w:rPr>
                <w:sz w:val="18"/>
                <w:szCs w:val="18"/>
              </w:rPr>
            </w:pPr>
          </w:p>
        </w:tc>
      </w:tr>
      <w:tr w:rsidRPr="00CC3581" w:rsidR="00DD791D" w:rsidTr="0043457B" w14:paraId="13CD4295"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2099FF15" w14:textId="77777777">
            <w:pPr>
              <w:pStyle w:val="TableParagraph"/>
              <w:kinsoku w:val="0"/>
              <w:overflowPunct w:val="0"/>
              <w:spacing w:before="1" w:line="276" w:lineRule="auto"/>
              <w:rPr>
                <w:b/>
                <w:bCs/>
                <w:w w:val="102"/>
                <w:sz w:val="18"/>
                <w:szCs w:val="18"/>
              </w:rPr>
            </w:pPr>
            <w:r w:rsidRPr="00CC3581">
              <w:rPr>
                <w:b/>
                <w:bCs/>
                <w:w w:val="102"/>
                <w:sz w:val="18"/>
                <w:szCs w:val="18"/>
              </w:rPr>
              <w:t>D</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4EDB82EC" w14:textId="77777777">
            <w:pPr>
              <w:pStyle w:val="TableParagraph"/>
              <w:kinsoku w:val="0"/>
              <w:overflowPunct w:val="0"/>
              <w:spacing w:line="276" w:lineRule="auto"/>
              <w:ind w:right="58"/>
              <w:rPr>
                <w:spacing w:val="-2"/>
                <w:sz w:val="18"/>
                <w:szCs w:val="18"/>
              </w:rPr>
            </w:pPr>
            <w:r w:rsidRPr="00CC3581">
              <w:rPr>
                <w:spacing w:val="-2"/>
                <w:sz w:val="18"/>
                <w:szCs w:val="18"/>
              </w:rPr>
              <w:t>Versterken uitgangspunt de dader betaalt</w:t>
            </w: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563A7DB6" w14:textId="77777777">
            <w:pPr>
              <w:pStyle w:val="TableParagraph"/>
              <w:kinsoku w:val="0"/>
              <w:overflowPunct w:val="0"/>
              <w:spacing w:line="276" w:lineRule="auto"/>
              <w:ind w:right="195"/>
              <w:rPr>
                <w:sz w:val="18"/>
                <w:szCs w:val="18"/>
              </w:rPr>
            </w:pPr>
            <w:r w:rsidRPr="00CC3581">
              <w:rPr>
                <w:sz w:val="18"/>
                <w:szCs w:val="18"/>
              </w:rPr>
              <w:t>De bestaande mogelijkheid van artikel 14c tweede lid, onderdeel 4 van het Wetboek van Strafrecht (Sr) is nadrukkelijker onder de aandacht gebracht bij het OM en ZM. Op grond van dit artikel heeft de rechter reeds de mogelijkheid om als bijzondere voorwaarde op te leggen een verplichte storting van een geldbedrag in het Schadefonds Geweldsmisdrijven of ten gunste van een instelling die zich ten doel stelt belangen van slachtoffers van strafbare feiten te behartigen. Daarnaast zal de Rechtspraak een (niet limitatieve) lijst beheren waarop een aantal instellingen staat vermeld.</w:t>
            </w:r>
          </w:p>
        </w:tc>
        <w:tc>
          <w:tcPr>
            <w:tcW w:w="2300"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1CF59120" w14:textId="77777777">
            <w:pPr>
              <w:pStyle w:val="TableParagraph"/>
              <w:kinsoku w:val="0"/>
              <w:overflowPunct w:val="0"/>
              <w:spacing w:before="21" w:line="276" w:lineRule="auto"/>
              <w:ind w:left="125" w:right="185"/>
              <w:rPr>
                <w:sz w:val="18"/>
                <w:szCs w:val="18"/>
              </w:rPr>
            </w:pPr>
          </w:p>
        </w:tc>
      </w:tr>
    </w:tbl>
    <w:p w:rsidRPr="00CC3581" w:rsidR="00BC42BF" w:rsidP="00CC3581" w:rsidRDefault="00BC42BF" w14:paraId="2C8784FE" w14:textId="77777777">
      <w:pPr>
        <w:spacing w:line="276" w:lineRule="auto"/>
        <w:rPr>
          <w:sz w:val="18"/>
          <w:szCs w:val="18"/>
        </w:rPr>
      </w:pPr>
    </w:p>
    <w:tbl>
      <w:tblPr>
        <w:tblW w:w="0" w:type="auto"/>
        <w:tblInd w:w="122" w:type="dxa"/>
        <w:tblLayout w:type="fixed"/>
        <w:tblCellMar>
          <w:top w:w="113" w:type="dxa"/>
          <w:left w:w="113" w:type="dxa"/>
          <w:bottom w:w="113" w:type="dxa"/>
          <w:right w:w="113" w:type="dxa"/>
        </w:tblCellMar>
        <w:tblLook w:val="0000" w:firstRow="0" w:lastRow="0" w:firstColumn="0" w:lastColumn="0" w:noHBand="0" w:noVBand="0"/>
      </w:tblPr>
      <w:tblGrid>
        <w:gridCol w:w="406"/>
        <w:gridCol w:w="2359"/>
        <w:gridCol w:w="4897"/>
        <w:gridCol w:w="2284"/>
      </w:tblGrid>
      <w:tr w:rsidRPr="00CC3581" w:rsidR="009B5CC6" w:rsidTr="00375E40" w14:paraId="7A4EC35C"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9B5CC6" w:rsidP="00CC3581" w:rsidRDefault="00EF2428" w14:paraId="6605E05C" w14:textId="77777777">
            <w:pPr>
              <w:pStyle w:val="TableParagraph"/>
              <w:kinsoku w:val="0"/>
              <w:overflowPunct w:val="0"/>
              <w:spacing w:before="1" w:line="276" w:lineRule="auto"/>
              <w:rPr>
                <w:b/>
                <w:bCs/>
                <w:sz w:val="18"/>
                <w:szCs w:val="18"/>
              </w:rPr>
            </w:pPr>
            <w:r w:rsidRPr="00CC3581">
              <w:rPr>
                <w:b/>
                <w:bCs/>
                <w:sz w:val="18"/>
                <w:szCs w:val="18"/>
              </w:rPr>
              <w:lastRenderedPageBreak/>
              <w:t>5</w:t>
            </w:r>
          </w:p>
        </w:tc>
        <w:tc>
          <w:tcPr>
            <w:tcW w:w="9540" w:type="dxa"/>
            <w:gridSpan w:val="3"/>
            <w:tcBorders>
              <w:top w:val="single" w:color="000000" w:sz="6" w:space="0"/>
              <w:left w:val="single" w:color="000000" w:sz="6" w:space="0"/>
              <w:bottom w:val="single" w:color="000000" w:sz="6" w:space="0"/>
              <w:right w:val="single" w:color="000000" w:sz="6" w:space="0"/>
            </w:tcBorders>
            <w:vAlign w:val="center"/>
          </w:tcPr>
          <w:p w:rsidRPr="00CC3581" w:rsidR="009B5CC6" w:rsidP="00CC3581" w:rsidRDefault="00425788" w14:paraId="0A7D0C55" w14:textId="77777777">
            <w:pPr>
              <w:pStyle w:val="TableParagraph"/>
              <w:kinsoku w:val="0"/>
              <w:overflowPunct w:val="0"/>
              <w:spacing w:before="29" w:line="276" w:lineRule="auto"/>
              <w:ind w:left="125"/>
              <w:rPr>
                <w:sz w:val="18"/>
                <w:szCs w:val="18"/>
              </w:rPr>
            </w:pPr>
            <w:r w:rsidRPr="00CC3581">
              <w:rPr>
                <w:b/>
                <w:bCs/>
                <w:spacing w:val="-2"/>
                <w:sz w:val="18"/>
                <w:szCs w:val="18"/>
              </w:rPr>
              <w:t>Goede ondersteuning</w:t>
            </w:r>
          </w:p>
        </w:tc>
      </w:tr>
      <w:tr w:rsidRPr="00CC3581" w:rsidR="003A7F7F" w:rsidTr="003A7F7F" w14:paraId="0DE53CF6"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3A7F7F" w:rsidP="00CC3581" w:rsidRDefault="003A7F7F" w14:paraId="3AA9A040" w14:textId="77777777">
            <w:pPr>
              <w:pStyle w:val="TableParagraph"/>
              <w:kinsoku w:val="0"/>
              <w:overflowPunct w:val="0"/>
              <w:spacing w:before="1" w:line="276" w:lineRule="auto"/>
              <w:rPr>
                <w:b/>
                <w:bCs/>
                <w:w w:val="102"/>
                <w:sz w:val="18"/>
                <w:szCs w:val="18"/>
              </w:rPr>
            </w:pPr>
            <w:r w:rsidRPr="00CC3581">
              <w:rPr>
                <w:b/>
                <w:bCs/>
                <w:w w:val="102"/>
                <w:sz w:val="18"/>
                <w:szCs w:val="18"/>
              </w:rPr>
              <w:t>A</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3A7F7F" w:rsidP="00CC3581" w:rsidRDefault="003A7F7F" w14:paraId="18758C99" w14:textId="77777777">
            <w:pPr>
              <w:pStyle w:val="TableParagraph"/>
              <w:kinsoku w:val="0"/>
              <w:overflowPunct w:val="0"/>
              <w:spacing w:line="276" w:lineRule="auto"/>
              <w:ind w:right="58"/>
              <w:rPr>
                <w:sz w:val="18"/>
                <w:szCs w:val="18"/>
              </w:rPr>
            </w:pPr>
            <w:r w:rsidRPr="00CC3581">
              <w:rPr>
                <w:sz w:val="18"/>
                <w:szCs w:val="18"/>
              </w:rPr>
              <w:t>Slachtoffers van geweld in afhankelijkheidsrelaties, specifiek seksueel geweld</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3A7F7F" w:rsidP="00CC3581" w:rsidRDefault="003A7F7F" w14:paraId="709F78C9" w14:textId="77777777">
            <w:pPr>
              <w:spacing w:line="276" w:lineRule="auto"/>
              <w:rPr>
                <w:sz w:val="18"/>
                <w:szCs w:val="18"/>
              </w:rPr>
            </w:pPr>
            <w:r w:rsidRPr="00CC3581">
              <w:rPr>
                <w:sz w:val="18"/>
                <w:szCs w:val="18"/>
              </w:rPr>
              <w:t>Zie</w:t>
            </w:r>
            <w:r w:rsidRPr="00CC3581">
              <w:rPr>
                <w:spacing w:val="15"/>
                <w:sz w:val="18"/>
                <w:szCs w:val="18"/>
              </w:rPr>
              <w:t xml:space="preserve"> </w:t>
            </w:r>
            <w:r w:rsidRPr="00CC3581" w:rsidR="00E05EAF">
              <w:rPr>
                <w:spacing w:val="15"/>
                <w:sz w:val="18"/>
                <w:szCs w:val="18"/>
              </w:rPr>
              <w:t>eerste</w:t>
            </w:r>
            <w:r w:rsidRPr="00CC3581" w:rsidR="00F1177D">
              <w:rPr>
                <w:spacing w:val="15"/>
                <w:sz w:val="18"/>
                <w:szCs w:val="18"/>
              </w:rPr>
              <w:t xml:space="preserv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3A7F7F" w:rsidP="00CC3581" w:rsidRDefault="003A7F7F" w14:paraId="30E9A17E" w14:textId="77777777">
            <w:pPr>
              <w:pStyle w:val="TableParagraph"/>
              <w:kinsoku w:val="0"/>
              <w:overflowPunct w:val="0"/>
              <w:spacing w:before="29" w:line="276" w:lineRule="auto"/>
              <w:ind w:left="125"/>
              <w:rPr>
                <w:sz w:val="18"/>
                <w:szCs w:val="18"/>
              </w:rPr>
            </w:pPr>
          </w:p>
        </w:tc>
      </w:tr>
      <w:tr w:rsidRPr="00CC3581" w:rsidR="00D766AA" w:rsidTr="003A7F7F" w14:paraId="4F05D300"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D766AA" w:rsidP="00CC3581" w:rsidRDefault="00D766AA" w14:paraId="2E606935" w14:textId="77777777">
            <w:pPr>
              <w:pStyle w:val="TableParagraph"/>
              <w:kinsoku w:val="0"/>
              <w:overflowPunct w:val="0"/>
              <w:spacing w:before="1" w:line="276" w:lineRule="auto"/>
              <w:rPr>
                <w:b/>
                <w:bCs/>
                <w:w w:val="102"/>
                <w:sz w:val="18"/>
                <w:szCs w:val="18"/>
              </w:rPr>
            </w:pPr>
            <w:r w:rsidRPr="00CC3581">
              <w:rPr>
                <w:b/>
                <w:bCs/>
                <w:w w:val="102"/>
                <w:sz w:val="18"/>
                <w:szCs w:val="18"/>
              </w:rPr>
              <w:t>B</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D766AA" w:rsidP="00CC3581" w:rsidRDefault="00D766AA" w14:paraId="43B0E6CD" w14:textId="77777777">
            <w:pPr>
              <w:pStyle w:val="TableParagraph"/>
              <w:kinsoku w:val="0"/>
              <w:overflowPunct w:val="0"/>
              <w:spacing w:line="276" w:lineRule="auto"/>
              <w:ind w:right="58"/>
              <w:rPr>
                <w:sz w:val="18"/>
                <w:szCs w:val="18"/>
              </w:rPr>
            </w:pPr>
            <w:r w:rsidRPr="00CC3581">
              <w:rPr>
                <w:sz w:val="18"/>
                <w:szCs w:val="18"/>
              </w:rPr>
              <w:t xml:space="preserve">Ondersteuning van andere slachtoffers van geweld in </w:t>
            </w:r>
            <w:r w:rsidRPr="00CC3581" w:rsidR="00E05EAF">
              <w:rPr>
                <w:sz w:val="18"/>
                <w:szCs w:val="18"/>
              </w:rPr>
              <w:t>afhankelijkheidsrelaties</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D766AA" w:rsidP="00CC3581" w:rsidRDefault="007121B1" w14:paraId="74932A6D" w14:textId="77777777">
            <w:pPr>
              <w:spacing w:line="276" w:lineRule="auto"/>
              <w:rPr>
                <w:sz w:val="18"/>
                <w:szCs w:val="18"/>
              </w:rPr>
            </w:pPr>
            <w:r w:rsidRPr="00CC3581">
              <w:rPr>
                <w:sz w:val="18"/>
                <w:szCs w:val="18"/>
              </w:rPr>
              <w:t>Zie</w:t>
            </w:r>
            <w:r w:rsidRPr="00CC3581">
              <w:rPr>
                <w:spacing w:val="15"/>
                <w:sz w:val="18"/>
                <w:szCs w:val="18"/>
              </w:rPr>
              <w:t xml:space="preserve"> eerste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 xml:space="preserve">Slachtofferbeleid. </w:t>
            </w:r>
            <w:r w:rsidRPr="00CC3581" w:rsidR="00D44DF4">
              <w:rPr>
                <w:spacing w:val="-2"/>
                <w:sz w:val="18"/>
                <w:szCs w:val="18"/>
              </w:rPr>
              <w:t xml:space="preserve"> </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D766AA" w:rsidP="00CC3581" w:rsidRDefault="00D766AA" w14:paraId="4CCF7D46" w14:textId="77777777">
            <w:pPr>
              <w:pStyle w:val="TableParagraph"/>
              <w:kinsoku w:val="0"/>
              <w:overflowPunct w:val="0"/>
              <w:spacing w:before="29" w:line="276" w:lineRule="auto"/>
              <w:ind w:left="125"/>
              <w:rPr>
                <w:sz w:val="18"/>
                <w:szCs w:val="18"/>
              </w:rPr>
            </w:pPr>
          </w:p>
        </w:tc>
      </w:tr>
      <w:tr w:rsidRPr="00CC3581" w:rsidR="00C3149A" w:rsidTr="004D2C9F" w14:paraId="26A4F77F"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C3149A" w:rsidP="00CC3581" w:rsidRDefault="00C3149A" w14:paraId="2D7C8869" w14:textId="77777777">
            <w:pPr>
              <w:pStyle w:val="TableParagraph"/>
              <w:kinsoku w:val="0"/>
              <w:overflowPunct w:val="0"/>
              <w:spacing w:before="1" w:line="276" w:lineRule="auto"/>
              <w:rPr>
                <w:b/>
                <w:bCs/>
                <w:w w:val="102"/>
                <w:sz w:val="18"/>
                <w:szCs w:val="18"/>
              </w:rPr>
            </w:pP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C3149A" w:rsidP="00CC3581" w:rsidRDefault="00C3149A" w14:paraId="1D89DCB8" w14:textId="77777777">
            <w:pPr>
              <w:pStyle w:val="TableParagraph"/>
              <w:kinsoku w:val="0"/>
              <w:overflowPunct w:val="0"/>
              <w:spacing w:line="276" w:lineRule="auto"/>
              <w:ind w:right="58"/>
              <w:rPr>
                <w:spacing w:val="-2"/>
                <w:sz w:val="18"/>
                <w:szCs w:val="18"/>
              </w:rPr>
            </w:pPr>
            <w:r w:rsidRPr="00CC3581">
              <w:rPr>
                <w:sz w:val="18"/>
                <w:szCs w:val="18"/>
              </w:rPr>
              <w:t>Georganiseerd en gewelddadig kindermisbruik</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C3149A" w:rsidP="00CC3581" w:rsidRDefault="006E6A81" w14:paraId="4CE537A4" w14:textId="77777777">
            <w:pPr>
              <w:spacing w:line="276" w:lineRule="auto"/>
              <w:rPr>
                <w:sz w:val="18"/>
                <w:szCs w:val="18"/>
              </w:rPr>
            </w:pPr>
            <w:r w:rsidRPr="00CC3581">
              <w:rPr>
                <w:sz w:val="18"/>
                <w:szCs w:val="18"/>
              </w:rPr>
              <w:t xml:space="preserve">Om slachtoffers van georganiseerd en gewelddadig kindermisbruik beter te ondersteunen, heeft het Centrum voor Criminaliteitspreventie en Veiligheid (CCV) ter uitvoering van de motie </w:t>
            </w:r>
            <w:proofErr w:type="spellStart"/>
            <w:r w:rsidRPr="00CC3581">
              <w:rPr>
                <w:sz w:val="18"/>
                <w:szCs w:val="18"/>
              </w:rPr>
              <w:t>Uitermark</w:t>
            </w:r>
            <w:proofErr w:type="spellEnd"/>
            <w:r w:rsidRPr="00CC3581">
              <w:rPr>
                <w:sz w:val="18"/>
                <w:szCs w:val="18"/>
              </w:rPr>
              <w:t xml:space="preserve"> (NSC)  in 2025 een landelijke expertisetafel ingericht, waar professionals van bestaande gespecialiseerde organisaties samen kunnen komen om casuïstiek te bespreken en best </w:t>
            </w:r>
            <w:proofErr w:type="spellStart"/>
            <w:r w:rsidRPr="00CC3581">
              <w:rPr>
                <w:sz w:val="18"/>
                <w:szCs w:val="18"/>
              </w:rPr>
              <w:t>practices</w:t>
            </w:r>
            <w:proofErr w:type="spellEnd"/>
            <w:r w:rsidRPr="00CC3581">
              <w:rPr>
                <w:sz w:val="18"/>
                <w:szCs w:val="18"/>
              </w:rPr>
              <w:t xml:space="preserve"> uit te wisselen. De verkregen inzichten worden regionaal beschikbaar gesteld om deze slachtoffers beter te kunnen helpen.</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C3149A" w:rsidP="00CC3581" w:rsidRDefault="00C3149A" w14:paraId="10945C48" w14:textId="77777777">
            <w:pPr>
              <w:pStyle w:val="TableParagraph"/>
              <w:kinsoku w:val="0"/>
              <w:overflowPunct w:val="0"/>
              <w:spacing w:before="29" w:line="276" w:lineRule="auto"/>
              <w:ind w:left="125"/>
              <w:rPr>
                <w:sz w:val="18"/>
                <w:szCs w:val="18"/>
              </w:rPr>
            </w:pPr>
            <w:r w:rsidRPr="00CC3581">
              <w:rPr>
                <w:sz w:val="18"/>
                <w:szCs w:val="18"/>
              </w:rPr>
              <w:t xml:space="preserve">Motie </w:t>
            </w:r>
            <w:proofErr w:type="spellStart"/>
            <w:r w:rsidRPr="00CC3581">
              <w:rPr>
                <w:sz w:val="18"/>
                <w:szCs w:val="18"/>
              </w:rPr>
              <w:t>Uitermark</w:t>
            </w:r>
            <w:proofErr w:type="spellEnd"/>
            <w:r w:rsidRPr="00CC3581">
              <w:rPr>
                <w:sz w:val="18"/>
                <w:szCs w:val="18"/>
              </w:rPr>
              <w:t xml:space="preserve">, 34843, nr. 104.  </w:t>
            </w:r>
          </w:p>
        </w:tc>
      </w:tr>
      <w:tr w:rsidRPr="00CC3581" w:rsidR="00FA210D" w:rsidTr="00375E40" w14:paraId="133630AA"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FA210D" w:rsidP="00CC3581" w:rsidRDefault="00FA210D" w14:paraId="21B7859A" w14:textId="77777777">
            <w:pPr>
              <w:pStyle w:val="TableParagraph"/>
              <w:kinsoku w:val="0"/>
              <w:overflowPunct w:val="0"/>
              <w:spacing w:before="1" w:line="276" w:lineRule="auto"/>
              <w:rPr>
                <w:b/>
                <w:bCs/>
                <w:w w:val="102"/>
                <w:sz w:val="18"/>
                <w:szCs w:val="18"/>
              </w:rPr>
            </w:pPr>
            <w:r w:rsidRPr="00CC3581">
              <w:rPr>
                <w:b/>
                <w:bCs/>
                <w:w w:val="102"/>
                <w:sz w:val="18"/>
                <w:szCs w:val="18"/>
              </w:rPr>
              <w:t>C</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FA210D" w:rsidP="00CC3581" w:rsidRDefault="00CC3581" w14:paraId="188D1CD8" w14:textId="77777777">
            <w:pPr>
              <w:pStyle w:val="TableParagraph"/>
              <w:kinsoku w:val="0"/>
              <w:overflowPunct w:val="0"/>
              <w:spacing w:line="276" w:lineRule="auto"/>
              <w:ind w:right="58"/>
              <w:rPr>
                <w:spacing w:val="-2"/>
                <w:sz w:val="18"/>
                <w:szCs w:val="18"/>
              </w:rPr>
            </w:pPr>
            <w:bookmarkStart w:name="_Hlk230768160" w:id="7"/>
            <w:r w:rsidRPr="00CC3581">
              <w:rPr>
                <w:spacing w:val="-2"/>
                <w:sz w:val="18"/>
                <w:szCs w:val="18"/>
              </w:rPr>
              <w:t xml:space="preserve">Slachtoffers van </w:t>
            </w:r>
            <w:r w:rsidR="00AE3AC5">
              <w:rPr>
                <w:spacing w:val="-2"/>
                <w:sz w:val="18"/>
                <w:szCs w:val="18"/>
              </w:rPr>
              <w:t>onveiligheid en dwingende controle in gesloten groeperingen</w:t>
            </w:r>
            <w:bookmarkEnd w:id="7"/>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FA210D" w:rsidP="00CC3581" w:rsidRDefault="00FA210D" w14:paraId="78985146" w14:textId="77777777">
            <w:pPr>
              <w:spacing w:line="276" w:lineRule="auto"/>
              <w:rPr>
                <w:sz w:val="18"/>
                <w:szCs w:val="18"/>
              </w:rPr>
            </w:pPr>
            <w:r w:rsidRPr="00CC3581">
              <w:rPr>
                <w:sz w:val="18"/>
                <w:szCs w:val="18"/>
              </w:rPr>
              <w:t>Op 1 juni 2024 startte Fier een 2,5</w:t>
            </w:r>
            <w:r w:rsidRPr="00CC3581">
              <w:rPr>
                <w:sz w:val="18"/>
                <w:szCs w:val="18"/>
              </w:rPr>
              <w:noBreakHyphen/>
              <w:t>jarige pilot voor het inrichten van een herkenbaar hulppunt voor slachtoffers van onveiligheid en dwingende controle in (gesloten) groeperingen. Ook naasten die zich zorgen maken kunnen er terecht. Via een chat kunnen mensen vertrouwd praten met professionals van Fier die online hulpverlening bieden. Het Hulppunt Onder Controle (H</w:t>
            </w:r>
            <w:r w:rsidRPr="00CC3581">
              <w:rPr>
                <w:sz w:val="18"/>
                <w:szCs w:val="18"/>
              </w:rPr>
              <w:noBreakHyphen/>
              <w:t>O</w:t>
            </w:r>
            <w:r w:rsidRPr="00CC3581">
              <w:rPr>
                <w:sz w:val="18"/>
                <w:szCs w:val="18"/>
              </w:rPr>
              <w:noBreakHyphen/>
              <w:t>C) ging op 1 juli 2025 van start. In het voorjaar van 2026 wordt een online campagne gelanceerd om mensen te informeren over het bestaan van het opgerichte hulppunt en de hulp die het biedt. Najaar 2026 wordt de pilot geëvalueerd; bij succes wordt onderzocht hoe de hulp- en kennisfunctie van het hulppunt blijvend geborgd kan worden.</w:t>
            </w:r>
          </w:p>
        </w:tc>
        <w:tc>
          <w:tcPr>
            <w:tcW w:w="2284" w:type="dxa"/>
            <w:tcBorders>
              <w:top w:val="single" w:color="000000" w:sz="6" w:space="0"/>
              <w:left w:val="single" w:color="000000" w:sz="6" w:space="0"/>
              <w:bottom w:val="single" w:color="000000" w:sz="6" w:space="0"/>
              <w:right w:val="single" w:color="000000" w:sz="6" w:space="0"/>
            </w:tcBorders>
            <w:vAlign w:val="center"/>
          </w:tcPr>
          <w:p w:rsidR="00B069D1" w:rsidP="00B069D1" w:rsidRDefault="00FA210D" w14:paraId="0672DD39" w14:textId="77777777">
            <w:pPr>
              <w:pStyle w:val="TableParagraph"/>
              <w:spacing w:line="276" w:lineRule="auto"/>
              <w:rPr>
                <w:sz w:val="18"/>
                <w:szCs w:val="18"/>
              </w:rPr>
            </w:pPr>
            <w:r w:rsidRPr="00FA210D">
              <w:rPr>
                <w:sz w:val="18"/>
                <w:szCs w:val="18"/>
              </w:rPr>
              <w:t xml:space="preserve">Motie Van Nispen, </w:t>
            </w:r>
            <w:r w:rsidRPr="00CC3581">
              <w:rPr>
                <w:sz w:val="18"/>
                <w:szCs w:val="18"/>
              </w:rPr>
              <w:t xml:space="preserve">   </w:t>
            </w:r>
            <w:r w:rsidRPr="00FA210D">
              <w:rPr>
                <w:sz w:val="18"/>
                <w:szCs w:val="18"/>
              </w:rPr>
              <w:t>31015, nr. 189</w:t>
            </w:r>
          </w:p>
          <w:p w:rsidR="00B069D1" w:rsidP="00B069D1" w:rsidRDefault="00B069D1" w14:paraId="7F9D91AB" w14:textId="77777777">
            <w:pPr>
              <w:pStyle w:val="TableParagraph"/>
              <w:spacing w:line="276" w:lineRule="auto"/>
              <w:rPr>
                <w:sz w:val="18"/>
                <w:szCs w:val="18"/>
              </w:rPr>
            </w:pPr>
          </w:p>
          <w:p w:rsidR="00B069D1" w:rsidP="00B069D1" w:rsidRDefault="00FA210D" w14:paraId="5AEA55A4" w14:textId="77777777">
            <w:pPr>
              <w:pStyle w:val="TableParagraph"/>
              <w:spacing w:line="276" w:lineRule="auto"/>
              <w:rPr>
                <w:sz w:val="18"/>
                <w:szCs w:val="18"/>
              </w:rPr>
            </w:pPr>
            <w:r w:rsidRPr="00FA210D">
              <w:rPr>
                <w:sz w:val="18"/>
                <w:szCs w:val="18"/>
              </w:rPr>
              <w:t>Motie Van Nispen en Van Wijngaarden, 35570 VI, nr. 54</w:t>
            </w:r>
          </w:p>
          <w:p w:rsidR="00B069D1" w:rsidP="00B069D1" w:rsidRDefault="00B069D1" w14:paraId="6AE44C9E" w14:textId="77777777">
            <w:pPr>
              <w:pStyle w:val="TableParagraph"/>
              <w:spacing w:line="276" w:lineRule="auto"/>
              <w:rPr>
                <w:sz w:val="18"/>
                <w:szCs w:val="18"/>
              </w:rPr>
            </w:pPr>
          </w:p>
          <w:p w:rsidRPr="00CC3581" w:rsidR="00FA210D" w:rsidP="00B069D1" w:rsidRDefault="00FA210D" w14:paraId="535C33A5" w14:textId="77777777">
            <w:pPr>
              <w:pStyle w:val="TableParagraph"/>
              <w:spacing w:line="276" w:lineRule="auto"/>
              <w:rPr>
                <w:sz w:val="18"/>
                <w:szCs w:val="18"/>
              </w:rPr>
            </w:pPr>
            <w:r w:rsidRPr="00CC3581">
              <w:rPr>
                <w:sz w:val="18"/>
                <w:szCs w:val="18"/>
              </w:rPr>
              <w:t>Motie Van Nispen, 34843, nr. 100</w:t>
            </w:r>
          </w:p>
        </w:tc>
      </w:tr>
      <w:tr w:rsidRPr="00CC3581" w:rsidR="00FA210D" w:rsidTr="009E485D" w14:paraId="72B1F0D7"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FA210D" w:rsidP="00CC3581" w:rsidRDefault="00FA210D" w14:paraId="20F59691" w14:textId="77777777">
            <w:pPr>
              <w:pStyle w:val="TableParagraph"/>
              <w:kinsoku w:val="0"/>
              <w:overflowPunct w:val="0"/>
              <w:spacing w:before="1" w:line="276" w:lineRule="auto"/>
              <w:rPr>
                <w:b/>
                <w:bCs/>
                <w:w w:val="102"/>
                <w:sz w:val="18"/>
                <w:szCs w:val="18"/>
              </w:rPr>
            </w:pPr>
            <w:bookmarkStart w:name="_Hlk230078892" w:id="8"/>
            <w:r w:rsidRPr="00CC3581">
              <w:rPr>
                <w:b/>
                <w:bCs/>
                <w:w w:val="102"/>
                <w:sz w:val="18"/>
                <w:szCs w:val="18"/>
              </w:rPr>
              <w:t>D</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FA210D" w:rsidP="00CC3581" w:rsidRDefault="00FA210D" w14:paraId="089E03FC" w14:textId="77777777">
            <w:pPr>
              <w:pStyle w:val="TableParagraph"/>
              <w:kinsoku w:val="0"/>
              <w:overflowPunct w:val="0"/>
              <w:spacing w:line="276" w:lineRule="auto"/>
              <w:ind w:right="58"/>
              <w:rPr>
                <w:spacing w:val="-2"/>
                <w:sz w:val="18"/>
                <w:szCs w:val="18"/>
              </w:rPr>
            </w:pPr>
            <w:bookmarkStart w:name="_Hlk230078842" w:id="9"/>
            <w:r w:rsidRPr="00CC3581">
              <w:rPr>
                <w:spacing w:val="-2"/>
                <w:sz w:val="18"/>
                <w:szCs w:val="18"/>
              </w:rPr>
              <w:t>Slachtoffers van criminaliteit in een gedigitaliseerde wereld</w:t>
            </w:r>
            <w:bookmarkEnd w:id="9"/>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FA210D" w:rsidP="00CC3581" w:rsidRDefault="00FA210D" w14:paraId="310B7CB7" w14:textId="77777777">
            <w:pPr>
              <w:spacing w:line="276" w:lineRule="auto"/>
              <w:rPr>
                <w:sz w:val="18"/>
                <w:szCs w:val="18"/>
                <w:highlight w:val="cyan"/>
              </w:rPr>
            </w:pPr>
            <w:r w:rsidRPr="00CC3581">
              <w:rPr>
                <w:sz w:val="18"/>
                <w:szCs w:val="18"/>
              </w:rPr>
              <w:t>Het onderzoeksprogramma is gestart op 25 juni 2025.</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FA210D" w:rsidP="00CC3581" w:rsidRDefault="00FA210D" w14:paraId="20BC4BBA" w14:textId="77777777">
            <w:pPr>
              <w:pStyle w:val="TableParagraph"/>
              <w:kinsoku w:val="0"/>
              <w:overflowPunct w:val="0"/>
              <w:spacing w:before="29" w:line="276" w:lineRule="auto"/>
              <w:ind w:left="125"/>
              <w:rPr>
                <w:sz w:val="18"/>
                <w:szCs w:val="18"/>
              </w:rPr>
            </w:pPr>
          </w:p>
        </w:tc>
      </w:tr>
      <w:bookmarkEnd w:id="8"/>
      <w:tr w:rsidRPr="00CC3581" w:rsidR="00AE6171" w:rsidTr="00375E40" w14:paraId="31DDF4F1"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AE6171" w:rsidP="00AE6171" w:rsidRDefault="00AE6171" w14:paraId="2F7152E1" w14:textId="77777777">
            <w:pPr>
              <w:pStyle w:val="TableParagraph"/>
              <w:kinsoku w:val="0"/>
              <w:overflowPunct w:val="0"/>
              <w:spacing w:before="1" w:line="276" w:lineRule="auto"/>
              <w:rPr>
                <w:b/>
                <w:bCs/>
                <w:w w:val="102"/>
                <w:sz w:val="18"/>
                <w:szCs w:val="18"/>
              </w:rPr>
            </w:pPr>
            <w:r w:rsidRPr="00CC3581">
              <w:rPr>
                <w:b/>
                <w:bCs/>
                <w:w w:val="102"/>
                <w:sz w:val="18"/>
                <w:szCs w:val="18"/>
              </w:rPr>
              <w:t>E</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AE6171" w:rsidP="00AE6171" w:rsidRDefault="00AE6171" w14:paraId="2985556F" w14:textId="77777777">
            <w:pPr>
              <w:pStyle w:val="TableParagraph"/>
              <w:kinsoku w:val="0"/>
              <w:overflowPunct w:val="0"/>
              <w:spacing w:line="276" w:lineRule="auto"/>
              <w:ind w:right="58"/>
              <w:rPr>
                <w:spacing w:val="-2"/>
                <w:sz w:val="18"/>
                <w:szCs w:val="18"/>
              </w:rPr>
            </w:pPr>
            <w:r w:rsidRPr="00CC3581">
              <w:rPr>
                <w:spacing w:val="-2"/>
                <w:sz w:val="18"/>
                <w:szCs w:val="18"/>
              </w:rPr>
              <w:t>Pilot nazorg</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AE6171" w:rsidP="00AE6171" w:rsidRDefault="00AE6171" w14:paraId="7B2B590A" w14:textId="77777777">
            <w:pPr>
              <w:spacing w:line="276" w:lineRule="auto"/>
              <w:rPr>
                <w:sz w:val="18"/>
                <w:szCs w:val="18"/>
              </w:rPr>
            </w:pPr>
            <w:r>
              <w:rPr>
                <w:sz w:val="18"/>
                <w:szCs w:val="18"/>
              </w:rPr>
              <w:t xml:space="preserve">Slachtofferhulp Nederland (SHN) is een pilot gestart om te onderzoeken of slachtoffers gebaat zijn bij een langer nazorgtraject. Naar aanleiding van de toezegging van de toenmalige staatssecretaris Rechtsbescherming, is bij SHN onder de aandacht gebracht om deze pilot uit te breiden met slachtoffers van mensenhandel. SHN heeft </w:t>
            </w:r>
            <w:proofErr w:type="spellStart"/>
            <w:r>
              <w:rPr>
                <w:sz w:val="18"/>
                <w:szCs w:val="18"/>
              </w:rPr>
              <w:t>Comensha</w:t>
            </w:r>
            <w:proofErr w:type="spellEnd"/>
            <w:r>
              <w:rPr>
                <w:sz w:val="18"/>
                <w:szCs w:val="18"/>
              </w:rPr>
              <w:t xml:space="preserve"> betrokken.</w:t>
            </w:r>
            <w:r>
              <w:t xml:space="preserve"> </w:t>
            </w:r>
            <w:r w:rsidRPr="00D852B0">
              <w:rPr>
                <w:sz w:val="18"/>
                <w:szCs w:val="18"/>
              </w:rPr>
              <w:t>Een uitbreiding naar mensenhandel is nu niet voorzien</w:t>
            </w:r>
            <w:r>
              <w:rPr>
                <w:sz w:val="18"/>
                <w:szCs w:val="18"/>
              </w:rPr>
              <w:t xml:space="preserve">. De pilot is na de zomer afgerond. </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AE6171" w:rsidP="00AE6171" w:rsidRDefault="00AE6171" w14:paraId="4903CD0B" w14:textId="77777777">
            <w:pPr>
              <w:pStyle w:val="TableParagraph"/>
              <w:kinsoku w:val="0"/>
              <w:overflowPunct w:val="0"/>
              <w:spacing w:before="29" w:line="276" w:lineRule="auto"/>
              <w:ind w:left="125"/>
              <w:rPr>
                <w:sz w:val="18"/>
                <w:szCs w:val="18"/>
              </w:rPr>
            </w:pPr>
            <w:r w:rsidRPr="00CC3581">
              <w:rPr>
                <w:sz w:val="18"/>
                <w:szCs w:val="18"/>
              </w:rPr>
              <w:t>Toezegging CD Slachtofferbeleid 2 juli 2025</w:t>
            </w:r>
          </w:p>
        </w:tc>
      </w:tr>
      <w:tr w:rsidRPr="00CC3581" w:rsidR="00DD791D" w:rsidTr="00375E40" w14:paraId="4D46E3FD"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2B0A8224" w14:textId="77777777">
            <w:pPr>
              <w:pStyle w:val="TableParagraph"/>
              <w:kinsoku w:val="0"/>
              <w:overflowPunct w:val="0"/>
              <w:spacing w:before="1" w:line="276" w:lineRule="auto"/>
              <w:rPr>
                <w:b/>
                <w:bCs/>
                <w:w w:val="102"/>
                <w:sz w:val="18"/>
                <w:szCs w:val="18"/>
              </w:rPr>
            </w:pPr>
            <w:r w:rsidRPr="00CC3581">
              <w:rPr>
                <w:b/>
                <w:bCs/>
                <w:w w:val="102"/>
                <w:sz w:val="18"/>
                <w:szCs w:val="18"/>
              </w:rPr>
              <w:t>F</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4D2F6895" w14:textId="77777777">
            <w:pPr>
              <w:pStyle w:val="TableParagraph"/>
              <w:kinsoku w:val="0"/>
              <w:overflowPunct w:val="0"/>
              <w:spacing w:line="276" w:lineRule="auto"/>
              <w:ind w:right="58"/>
              <w:rPr>
                <w:spacing w:val="-2"/>
                <w:sz w:val="18"/>
                <w:szCs w:val="18"/>
              </w:rPr>
            </w:pPr>
            <w:r w:rsidRPr="00CC3581">
              <w:rPr>
                <w:spacing w:val="-2"/>
                <w:sz w:val="18"/>
                <w:szCs w:val="18"/>
              </w:rPr>
              <w:t>Slachtofferwijzer</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2ECBFD3D" w14:textId="77777777">
            <w:pPr>
              <w:spacing w:line="276" w:lineRule="auto"/>
              <w:rPr>
                <w:sz w:val="18"/>
                <w:szCs w:val="18"/>
              </w:rPr>
            </w:pPr>
            <w:r w:rsidRPr="00CC3581">
              <w:rPr>
                <w:sz w:val="18"/>
                <w:szCs w:val="18"/>
              </w:rPr>
              <w:t xml:space="preserve">In maart 2025 zijn (opnieuw) middelen beschikbaar gesteld aan Fonds Slachtofferhulp ten </w:t>
            </w:r>
            <w:r w:rsidRPr="00CC3581">
              <w:rPr>
                <w:sz w:val="18"/>
                <w:szCs w:val="18"/>
              </w:rPr>
              <w:lastRenderedPageBreak/>
              <w:t>behoeve van de doorontwikkeling en optimalisatie van Slachtofferwijzer</w:t>
            </w:r>
            <w:r w:rsidRPr="00B83F69" w:rsidR="00B83F69">
              <w:rPr>
                <w:sz w:val="18"/>
                <w:szCs w:val="18"/>
              </w:rPr>
              <w:t>, zowel inhoudelijk als technisch gezien. Dit draagt bij aan goede informatievoorziening aan slachtoffers.</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62BED038" w14:textId="77777777">
            <w:pPr>
              <w:pStyle w:val="TableParagraph"/>
              <w:kinsoku w:val="0"/>
              <w:overflowPunct w:val="0"/>
              <w:spacing w:before="29" w:line="276" w:lineRule="auto"/>
              <w:ind w:left="125"/>
              <w:rPr>
                <w:sz w:val="18"/>
                <w:szCs w:val="18"/>
              </w:rPr>
            </w:pPr>
          </w:p>
        </w:tc>
      </w:tr>
      <w:tr w:rsidRPr="00CC3581" w:rsidR="00DD791D" w:rsidTr="001B42BD" w14:paraId="4683684A" w14:textId="77777777">
        <w:trPr>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33A52D1D" w14:textId="77777777">
            <w:pPr>
              <w:pStyle w:val="TableParagraph"/>
              <w:kinsoku w:val="0"/>
              <w:overflowPunct w:val="0"/>
              <w:spacing w:before="1" w:line="276" w:lineRule="auto"/>
              <w:rPr>
                <w:b/>
                <w:bCs/>
                <w:w w:val="102"/>
                <w:sz w:val="18"/>
                <w:szCs w:val="18"/>
              </w:rPr>
            </w:pPr>
            <w:r w:rsidRPr="00CC3581">
              <w:rPr>
                <w:b/>
                <w:bCs/>
                <w:w w:val="102"/>
                <w:sz w:val="18"/>
                <w:szCs w:val="18"/>
              </w:rPr>
              <w:t>G</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62C080F5" w14:textId="77777777">
            <w:pPr>
              <w:pStyle w:val="TableParagraph"/>
              <w:kinsoku w:val="0"/>
              <w:overflowPunct w:val="0"/>
              <w:spacing w:line="276" w:lineRule="auto"/>
              <w:ind w:right="58"/>
              <w:rPr>
                <w:spacing w:val="-2"/>
                <w:sz w:val="18"/>
                <w:szCs w:val="18"/>
              </w:rPr>
            </w:pPr>
            <w:r w:rsidRPr="00CC3581">
              <w:rPr>
                <w:spacing w:val="-2"/>
                <w:sz w:val="18"/>
                <w:szCs w:val="18"/>
              </w:rPr>
              <w:t>Optimalisering MijnSlachtofferzaak.nl</w:t>
            </w:r>
          </w:p>
        </w:tc>
        <w:tc>
          <w:tcPr>
            <w:tcW w:w="4897"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0E202587" w14:textId="77777777">
            <w:pPr>
              <w:spacing w:line="276" w:lineRule="auto"/>
              <w:rPr>
                <w:sz w:val="18"/>
                <w:szCs w:val="18"/>
              </w:rPr>
            </w:pPr>
            <w:r w:rsidRPr="00CC3581">
              <w:rPr>
                <w:sz w:val="18"/>
                <w:szCs w:val="18"/>
              </w:rPr>
              <w:t>Zie eerste voortgangsbrief MJA Slachtofferbeleid.</w:t>
            </w:r>
          </w:p>
        </w:tc>
        <w:tc>
          <w:tcPr>
            <w:tcW w:w="2284" w:type="dxa"/>
            <w:tcBorders>
              <w:top w:val="single" w:color="000000" w:sz="6" w:space="0"/>
              <w:left w:val="single" w:color="000000" w:sz="6" w:space="0"/>
              <w:bottom w:val="single" w:color="000000" w:sz="6" w:space="0"/>
              <w:right w:val="single" w:color="000000" w:sz="6" w:space="0"/>
            </w:tcBorders>
            <w:vAlign w:val="center"/>
          </w:tcPr>
          <w:p w:rsidRPr="00CC3581" w:rsidR="00DD791D" w:rsidP="00DD791D" w:rsidRDefault="00DD791D" w14:paraId="024C5C73" w14:textId="77777777">
            <w:pPr>
              <w:pStyle w:val="TableParagraph"/>
              <w:kinsoku w:val="0"/>
              <w:overflowPunct w:val="0"/>
              <w:spacing w:before="29" w:line="276" w:lineRule="auto"/>
              <w:ind w:left="125"/>
              <w:rPr>
                <w:sz w:val="18"/>
                <w:szCs w:val="18"/>
              </w:rPr>
            </w:pPr>
          </w:p>
        </w:tc>
      </w:tr>
    </w:tbl>
    <w:p w:rsidRPr="00CC3581" w:rsidR="00FF7F92" w:rsidP="00CC3581" w:rsidRDefault="00FF7F92" w14:paraId="3A44C7C9" w14:textId="77777777">
      <w:pPr>
        <w:spacing w:line="276" w:lineRule="auto"/>
        <w:rPr>
          <w:sz w:val="18"/>
          <w:szCs w:val="18"/>
        </w:rPr>
      </w:pPr>
    </w:p>
    <w:p w:rsidRPr="00CC3581" w:rsidR="00BC42BF" w:rsidP="00CC3581" w:rsidRDefault="00BC42BF" w14:paraId="7BB13FE2" w14:textId="77777777">
      <w:pPr>
        <w:spacing w:line="276" w:lineRule="auto"/>
        <w:rPr>
          <w:sz w:val="18"/>
          <w:szCs w:val="18"/>
        </w:rPr>
      </w:pPr>
    </w:p>
    <w:tbl>
      <w:tblPr>
        <w:tblW w:w="0" w:type="auto"/>
        <w:tblInd w:w="113" w:type="dxa"/>
        <w:tblLayout w:type="fixed"/>
        <w:tblCellMar>
          <w:top w:w="113" w:type="dxa"/>
          <w:left w:w="113" w:type="dxa"/>
          <w:bottom w:w="113" w:type="dxa"/>
          <w:right w:w="113" w:type="dxa"/>
        </w:tblCellMar>
        <w:tblLook w:val="0000" w:firstRow="0" w:lastRow="0" w:firstColumn="0" w:lastColumn="0" w:noHBand="0" w:noVBand="0"/>
      </w:tblPr>
      <w:tblGrid>
        <w:gridCol w:w="9"/>
        <w:gridCol w:w="406"/>
        <w:gridCol w:w="2359"/>
        <w:gridCol w:w="4881"/>
        <w:gridCol w:w="2300"/>
      </w:tblGrid>
      <w:tr w:rsidRPr="00CC3581" w:rsidR="009B5CC6" w:rsidTr="00F1177D" w14:paraId="6BAC547A" w14:textId="77777777">
        <w:trPr>
          <w:gridBefore w:val="1"/>
          <w:wBefore w:w="9" w:type="dxa"/>
          <w:trHeight w:val="20"/>
        </w:trPr>
        <w:tc>
          <w:tcPr>
            <w:tcW w:w="9946" w:type="dxa"/>
            <w:gridSpan w:val="4"/>
            <w:tcBorders>
              <w:top w:val="single" w:color="000000" w:sz="6" w:space="0"/>
              <w:left w:val="single" w:color="000000" w:sz="6" w:space="0"/>
              <w:bottom w:val="single" w:color="000000" w:sz="6" w:space="0"/>
              <w:right w:val="single" w:color="000000" w:sz="6" w:space="0"/>
            </w:tcBorders>
            <w:vAlign w:val="center"/>
          </w:tcPr>
          <w:p w:rsidRPr="00CC3581" w:rsidR="009B5CC6" w:rsidP="00CC3581" w:rsidRDefault="009B5CC6" w14:paraId="59ECC772" w14:textId="77777777">
            <w:pPr>
              <w:pStyle w:val="TableParagraph"/>
              <w:kinsoku w:val="0"/>
              <w:overflowPunct w:val="0"/>
              <w:spacing w:line="276" w:lineRule="auto"/>
              <w:ind w:left="125" w:right="185"/>
              <w:rPr>
                <w:b/>
                <w:bCs/>
                <w:sz w:val="18"/>
                <w:szCs w:val="18"/>
              </w:rPr>
            </w:pPr>
            <w:r w:rsidRPr="00CC3581">
              <w:rPr>
                <w:b/>
                <w:bCs/>
                <w:spacing w:val="-2"/>
                <w:sz w:val="18"/>
                <w:szCs w:val="18"/>
              </w:rPr>
              <w:t>Overig</w:t>
            </w:r>
          </w:p>
        </w:tc>
      </w:tr>
      <w:tr w:rsidRPr="00CC3581" w:rsidR="00F1177D" w:rsidTr="00FA210D" w14:paraId="1B931870" w14:textId="77777777">
        <w:trPr>
          <w:trHeight w:val="20"/>
        </w:trPr>
        <w:tc>
          <w:tcPr>
            <w:tcW w:w="415" w:type="dxa"/>
            <w:gridSpan w:val="2"/>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F1177D" w14:paraId="4D31B405" w14:textId="77777777">
            <w:pPr>
              <w:pStyle w:val="TableParagraph"/>
              <w:kinsoku w:val="0"/>
              <w:overflowPunct w:val="0"/>
              <w:spacing w:before="1" w:line="276" w:lineRule="auto"/>
              <w:rPr>
                <w:b/>
                <w:bCs/>
                <w:w w:val="102"/>
                <w:sz w:val="18"/>
                <w:szCs w:val="18"/>
              </w:rPr>
            </w:pPr>
            <w:r w:rsidRPr="00CC3581">
              <w:rPr>
                <w:b/>
                <w:bCs/>
                <w:w w:val="102"/>
                <w:sz w:val="18"/>
                <w:szCs w:val="18"/>
              </w:rPr>
              <w:t>A</w:t>
            </w:r>
          </w:p>
        </w:tc>
        <w:tc>
          <w:tcPr>
            <w:tcW w:w="2359" w:type="dxa"/>
            <w:tcBorders>
              <w:top w:val="single" w:color="000000" w:sz="6" w:space="0"/>
              <w:left w:val="single" w:color="000000" w:sz="6" w:space="0"/>
              <w:bottom w:val="single" w:color="000000" w:sz="6" w:space="0"/>
              <w:right w:val="single" w:color="000000" w:sz="6" w:space="0"/>
            </w:tcBorders>
          </w:tcPr>
          <w:p w:rsidRPr="00CC3581" w:rsidR="00F1177D" w:rsidP="00CC3581" w:rsidRDefault="00F1177D" w14:paraId="06D40CA5" w14:textId="77777777">
            <w:pPr>
              <w:pStyle w:val="TableParagraph"/>
              <w:kinsoku w:val="0"/>
              <w:overflowPunct w:val="0"/>
              <w:spacing w:line="276" w:lineRule="auto"/>
              <w:ind w:right="58"/>
              <w:rPr>
                <w:spacing w:val="-2"/>
                <w:sz w:val="18"/>
                <w:szCs w:val="18"/>
              </w:rPr>
            </w:pPr>
            <w:r w:rsidRPr="00CC3581">
              <w:rPr>
                <w:spacing w:val="-2"/>
                <w:sz w:val="18"/>
                <w:szCs w:val="18"/>
              </w:rPr>
              <w:t>Slachtoffers schoolgijzeling Bovensmilde</w:t>
            </w: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F1177D" w14:paraId="0FF5CDD7" w14:textId="77777777">
            <w:pPr>
              <w:pStyle w:val="TableParagraph"/>
              <w:kinsoku w:val="0"/>
              <w:overflowPunct w:val="0"/>
              <w:spacing w:line="276" w:lineRule="auto"/>
              <w:ind w:right="195"/>
              <w:rPr>
                <w:sz w:val="18"/>
                <w:szCs w:val="18"/>
              </w:rPr>
            </w:pPr>
            <w:r w:rsidRPr="00CC3581">
              <w:rPr>
                <w:sz w:val="18"/>
                <w:szCs w:val="18"/>
              </w:rPr>
              <w:t>Zie eerste</w:t>
            </w:r>
            <w:r w:rsidRPr="00CC3581">
              <w:rPr>
                <w:spacing w:val="15"/>
                <w:sz w:val="18"/>
                <w:szCs w:val="18"/>
              </w:rPr>
              <w:t xml:space="preserv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p>
        </w:tc>
        <w:tc>
          <w:tcPr>
            <w:tcW w:w="2300" w:type="dxa"/>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F1177D" w14:paraId="63E677E9" w14:textId="77777777">
            <w:pPr>
              <w:pStyle w:val="TableParagraph"/>
              <w:kinsoku w:val="0"/>
              <w:overflowPunct w:val="0"/>
              <w:spacing w:before="21" w:line="276" w:lineRule="auto"/>
              <w:ind w:left="125" w:right="185"/>
              <w:rPr>
                <w:sz w:val="18"/>
                <w:szCs w:val="18"/>
              </w:rPr>
            </w:pPr>
            <w:r w:rsidRPr="00CC3581">
              <w:rPr>
                <w:sz w:val="18"/>
                <w:szCs w:val="18"/>
              </w:rPr>
              <w:t>Toezegging CD Slachtofferbeleid 23 februari 2023.</w:t>
            </w:r>
          </w:p>
        </w:tc>
      </w:tr>
      <w:tr w:rsidRPr="00CC3581" w:rsidR="00F1177D" w:rsidTr="00FA210D" w14:paraId="03EE464D" w14:textId="77777777">
        <w:trPr>
          <w:trHeight w:val="20"/>
        </w:trPr>
        <w:tc>
          <w:tcPr>
            <w:tcW w:w="415" w:type="dxa"/>
            <w:gridSpan w:val="2"/>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F1177D" w14:paraId="751D3EA6" w14:textId="77777777">
            <w:pPr>
              <w:pStyle w:val="TableParagraph"/>
              <w:kinsoku w:val="0"/>
              <w:overflowPunct w:val="0"/>
              <w:spacing w:before="1" w:line="276" w:lineRule="auto"/>
              <w:rPr>
                <w:b/>
                <w:bCs/>
                <w:w w:val="102"/>
                <w:sz w:val="18"/>
                <w:szCs w:val="18"/>
              </w:rPr>
            </w:pPr>
            <w:r w:rsidRPr="00CC3581">
              <w:rPr>
                <w:b/>
                <w:bCs/>
                <w:w w:val="102"/>
                <w:sz w:val="18"/>
                <w:szCs w:val="18"/>
              </w:rPr>
              <w:t>B</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F92074" w14:paraId="7DF96ED2" w14:textId="77777777">
            <w:pPr>
              <w:pStyle w:val="TableParagraph"/>
              <w:kinsoku w:val="0"/>
              <w:overflowPunct w:val="0"/>
              <w:spacing w:line="276" w:lineRule="auto"/>
              <w:ind w:right="58"/>
              <w:rPr>
                <w:spacing w:val="-2"/>
                <w:sz w:val="18"/>
                <w:szCs w:val="18"/>
              </w:rPr>
            </w:pPr>
            <w:r w:rsidRPr="00CC3581">
              <w:rPr>
                <w:spacing w:val="-2"/>
                <w:sz w:val="18"/>
                <w:szCs w:val="18"/>
              </w:rPr>
              <w:t xml:space="preserve">Kinderen van incest </w:t>
            </w:r>
            <w:r w:rsidRPr="00CC3581" w:rsidR="00F1177D">
              <w:rPr>
                <w:spacing w:val="-2"/>
                <w:sz w:val="18"/>
                <w:szCs w:val="18"/>
              </w:rPr>
              <w:t>beroep op SGM</w:t>
            </w: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AA22DD" w14:paraId="651D6CB1" w14:textId="77777777">
            <w:pPr>
              <w:pStyle w:val="TableParagraph"/>
              <w:kinsoku w:val="0"/>
              <w:overflowPunct w:val="0"/>
              <w:spacing w:line="276" w:lineRule="auto"/>
              <w:ind w:right="195"/>
              <w:rPr>
                <w:sz w:val="18"/>
                <w:szCs w:val="18"/>
              </w:rPr>
            </w:pPr>
            <w:r w:rsidRPr="00CC3581">
              <w:rPr>
                <w:sz w:val="18"/>
                <w:szCs w:val="18"/>
              </w:rPr>
              <w:t>Zie eerste</w:t>
            </w:r>
            <w:r w:rsidRPr="00CC3581">
              <w:rPr>
                <w:spacing w:val="15"/>
                <w:sz w:val="18"/>
                <w:szCs w:val="18"/>
              </w:rPr>
              <w:t xml:space="preserv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p>
        </w:tc>
        <w:tc>
          <w:tcPr>
            <w:tcW w:w="2300" w:type="dxa"/>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F1177D" w14:paraId="34DFACA0" w14:textId="77777777">
            <w:pPr>
              <w:pStyle w:val="TableParagraph"/>
              <w:kinsoku w:val="0"/>
              <w:overflowPunct w:val="0"/>
              <w:spacing w:before="21" w:line="276" w:lineRule="auto"/>
              <w:ind w:left="125" w:right="185"/>
              <w:rPr>
                <w:sz w:val="18"/>
                <w:szCs w:val="18"/>
              </w:rPr>
            </w:pPr>
            <w:r w:rsidRPr="00CC3581">
              <w:rPr>
                <w:sz w:val="18"/>
                <w:szCs w:val="18"/>
              </w:rPr>
              <w:t>Toezegging CD Slachtofferbeleid 02-07-2025</w:t>
            </w:r>
          </w:p>
        </w:tc>
      </w:tr>
      <w:tr w:rsidRPr="00CC3581" w:rsidR="00FA210D" w:rsidTr="00FA210D" w14:paraId="08F57330" w14:textId="77777777">
        <w:trPr>
          <w:trHeight w:val="20"/>
        </w:trPr>
        <w:tc>
          <w:tcPr>
            <w:tcW w:w="415" w:type="dxa"/>
            <w:gridSpan w:val="2"/>
            <w:tcBorders>
              <w:top w:val="single" w:color="000000" w:sz="6" w:space="0"/>
              <w:left w:val="single" w:color="000000" w:sz="6" w:space="0"/>
              <w:bottom w:val="single" w:color="000000" w:sz="6" w:space="0"/>
              <w:right w:val="single" w:color="000000" w:sz="6" w:space="0"/>
            </w:tcBorders>
            <w:vAlign w:val="center"/>
          </w:tcPr>
          <w:p w:rsidRPr="00CC3581" w:rsidR="00FA210D" w:rsidP="00CC3581" w:rsidRDefault="00FA210D" w14:paraId="670BB915" w14:textId="77777777">
            <w:pPr>
              <w:pStyle w:val="TableParagraph"/>
              <w:kinsoku w:val="0"/>
              <w:overflowPunct w:val="0"/>
              <w:spacing w:before="1" w:line="276" w:lineRule="auto"/>
              <w:rPr>
                <w:b/>
                <w:bCs/>
                <w:w w:val="102"/>
                <w:sz w:val="18"/>
                <w:szCs w:val="18"/>
              </w:rPr>
            </w:pPr>
            <w:r w:rsidRPr="00CC3581">
              <w:rPr>
                <w:b/>
                <w:bCs/>
                <w:w w:val="102"/>
                <w:sz w:val="18"/>
                <w:szCs w:val="18"/>
              </w:rPr>
              <w:t>C</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FA210D" w:rsidP="00CC3581" w:rsidRDefault="00AE3AC5" w14:paraId="47C854E9" w14:textId="77777777">
            <w:pPr>
              <w:pStyle w:val="TableParagraph"/>
              <w:kinsoku w:val="0"/>
              <w:overflowPunct w:val="0"/>
              <w:spacing w:line="276" w:lineRule="auto"/>
              <w:ind w:right="58"/>
              <w:rPr>
                <w:spacing w:val="-2"/>
                <w:sz w:val="18"/>
                <w:szCs w:val="18"/>
              </w:rPr>
            </w:pPr>
            <w:r w:rsidRPr="00CC3581">
              <w:rPr>
                <w:spacing w:val="-2"/>
                <w:sz w:val="18"/>
                <w:szCs w:val="18"/>
              </w:rPr>
              <w:t xml:space="preserve">Slachtoffers van </w:t>
            </w:r>
            <w:r>
              <w:rPr>
                <w:spacing w:val="-2"/>
                <w:sz w:val="18"/>
                <w:szCs w:val="18"/>
              </w:rPr>
              <w:t>onveiligheid en dwingende controle in gesloten groeperingen</w:t>
            </w: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FA210D" w:rsidP="00CC3581" w:rsidRDefault="00FA210D" w14:paraId="6B6E5944" w14:textId="77777777">
            <w:pPr>
              <w:pStyle w:val="TableParagraph"/>
              <w:kinsoku w:val="0"/>
              <w:overflowPunct w:val="0"/>
              <w:spacing w:line="276" w:lineRule="auto"/>
              <w:ind w:right="195"/>
              <w:rPr>
                <w:sz w:val="18"/>
                <w:szCs w:val="18"/>
              </w:rPr>
            </w:pPr>
            <w:r w:rsidRPr="00CC3581">
              <w:rPr>
                <w:sz w:val="18"/>
                <w:szCs w:val="18"/>
              </w:rPr>
              <w:t>Zie eerste</w:t>
            </w:r>
            <w:r w:rsidRPr="00CC3581">
              <w:rPr>
                <w:spacing w:val="15"/>
                <w:sz w:val="18"/>
                <w:szCs w:val="18"/>
              </w:rPr>
              <w:t xml:space="preserve"> </w:t>
            </w:r>
            <w:r w:rsidRPr="00CC3581">
              <w:rPr>
                <w:sz w:val="18"/>
                <w:szCs w:val="18"/>
              </w:rPr>
              <w:t>voortgangsbrief</w:t>
            </w:r>
            <w:r w:rsidRPr="00CC3581">
              <w:rPr>
                <w:spacing w:val="-17"/>
                <w:sz w:val="18"/>
                <w:szCs w:val="18"/>
              </w:rPr>
              <w:t xml:space="preserve"> </w:t>
            </w:r>
            <w:r w:rsidRPr="00CC3581">
              <w:rPr>
                <w:sz w:val="18"/>
                <w:szCs w:val="18"/>
              </w:rPr>
              <w:t>MJA</w:t>
            </w:r>
            <w:r w:rsidRPr="00CC3581">
              <w:rPr>
                <w:spacing w:val="-3"/>
                <w:sz w:val="18"/>
                <w:szCs w:val="18"/>
              </w:rPr>
              <w:t xml:space="preserve"> </w:t>
            </w:r>
            <w:r w:rsidRPr="00CC3581">
              <w:rPr>
                <w:spacing w:val="-2"/>
                <w:sz w:val="18"/>
                <w:szCs w:val="18"/>
              </w:rPr>
              <w:t>Slachtofferbeleid.</w:t>
            </w:r>
          </w:p>
        </w:tc>
        <w:tc>
          <w:tcPr>
            <w:tcW w:w="2300" w:type="dxa"/>
            <w:tcBorders>
              <w:top w:val="single" w:color="000000" w:sz="6" w:space="0"/>
              <w:left w:val="single" w:color="000000" w:sz="6" w:space="0"/>
              <w:bottom w:val="single" w:color="000000" w:sz="6" w:space="0"/>
              <w:right w:val="single" w:color="000000" w:sz="6" w:space="0"/>
            </w:tcBorders>
            <w:vAlign w:val="center"/>
          </w:tcPr>
          <w:p w:rsidR="00FA210D" w:rsidP="000D698D" w:rsidRDefault="0066171D" w14:paraId="036371C1" w14:textId="77777777">
            <w:pPr>
              <w:pStyle w:val="TableParagraph"/>
              <w:kinsoku w:val="0"/>
              <w:overflowPunct w:val="0"/>
              <w:spacing w:before="29" w:line="276" w:lineRule="auto"/>
              <w:ind w:left="125"/>
              <w:rPr>
                <w:sz w:val="18"/>
                <w:szCs w:val="18"/>
              </w:rPr>
            </w:pPr>
            <w:r w:rsidRPr="00CC3581">
              <w:rPr>
                <w:sz w:val="18"/>
                <w:szCs w:val="18"/>
              </w:rPr>
              <w:t>Van Nispen, 33552, nr. 124</w:t>
            </w:r>
          </w:p>
          <w:p w:rsidRPr="00CC3581" w:rsidR="003B092A" w:rsidP="000D698D" w:rsidRDefault="003B092A" w14:paraId="190FA9E5" w14:textId="77777777">
            <w:pPr>
              <w:pStyle w:val="TableParagraph"/>
              <w:kinsoku w:val="0"/>
              <w:overflowPunct w:val="0"/>
              <w:spacing w:before="29" w:line="276" w:lineRule="auto"/>
              <w:ind w:left="125"/>
              <w:rPr>
                <w:sz w:val="18"/>
                <w:szCs w:val="18"/>
              </w:rPr>
            </w:pPr>
            <w:r w:rsidRPr="00CC3581">
              <w:rPr>
                <w:sz w:val="18"/>
                <w:szCs w:val="18"/>
              </w:rPr>
              <w:t>Toezegging CD Slachtofferbeleid 02-07-2025</w:t>
            </w:r>
          </w:p>
        </w:tc>
      </w:tr>
      <w:tr w:rsidRPr="00CC3581" w:rsidR="00F1177D" w:rsidTr="00FA210D" w14:paraId="0A206D61" w14:textId="77777777">
        <w:trPr>
          <w:gridBefore w:val="1"/>
          <w:wBefore w:w="9" w:type="dxa"/>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FA210D" w14:paraId="4B50A65E" w14:textId="77777777">
            <w:pPr>
              <w:pStyle w:val="TableParagraph"/>
              <w:kinsoku w:val="0"/>
              <w:overflowPunct w:val="0"/>
              <w:spacing w:before="1" w:line="276" w:lineRule="auto"/>
              <w:rPr>
                <w:b/>
                <w:bCs/>
                <w:w w:val="102"/>
                <w:sz w:val="18"/>
                <w:szCs w:val="18"/>
              </w:rPr>
            </w:pPr>
            <w:r w:rsidRPr="00CC3581">
              <w:rPr>
                <w:b/>
                <w:bCs/>
                <w:w w:val="102"/>
                <w:sz w:val="18"/>
                <w:szCs w:val="18"/>
              </w:rPr>
              <w:t>D</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F1177D" w14:paraId="700B4B3F" w14:textId="77777777">
            <w:pPr>
              <w:pStyle w:val="TableParagraph"/>
              <w:kinsoku w:val="0"/>
              <w:overflowPunct w:val="0"/>
              <w:spacing w:line="276" w:lineRule="auto"/>
              <w:ind w:right="58"/>
              <w:rPr>
                <w:spacing w:val="-2"/>
                <w:sz w:val="18"/>
                <w:szCs w:val="18"/>
              </w:rPr>
            </w:pPr>
            <w:r w:rsidRPr="00CC3581">
              <w:rPr>
                <w:spacing w:val="-2"/>
                <w:sz w:val="18"/>
                <w:szCs w:val="18"/>
              </w:rPr>
              <w:t>Visie op dienstverlening/</w:t>
            </w:r>
            <w:r w:rsidRPr="00CC3581">
              <w:rPr>
                <w:spacing w:val="-2"/>
                <w:sz w:val="18"/>
                <w:szCs w:val="18"/>
              </w:rPr>
              <w:br/>
              <w:t>Protocol Maatwerk</w:t>
            </w:r>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D14229" w14:paraId="7C52ADB0" w14:textId="77777777">
            <w:pPr>
              <w:pStyle w:val="TableParagraph"/>
              <w:kinsoku w:val="0"/>
              <w:overflowPunct w:val="0"/>
              <w:spacing w:line="276" w:lineRule="auto"/>
              <w:ind w:right="62"/>
              <w:rPr>
                <w:sz w:val="18"/>
                <w:szCs w:val="18"/>
              </w:rPr>
            </w:pPr>
            <w:r w:rsidRPr="00CC3581">
              <w:rPr>
                <w:sz w:val="18"/>
                <w:szCs w:val="18"/>
              </w:rPr>
              <w:t xml:space="preserve">Er wordt een </w:t>
            </w:r>
            <w:proofErr w:type="spellStart"/>
            <w:r w:rsidRPr="00CC3581">
              <w:rPr>
                <w:sz w:val="18"/>
                <w:szCs w:val="18"/>
              </w:rPr>
              <w:t>ketenbrede</w:t>
            </w:r>
            <w:proofErr w:type="spellEnd"/>
            <w:r w:rsidRPr="00CC3581">
              <w:rPr>
                <w:sz w:val="18"/>
                <w:szCs w:val="18"/>
              </w:rPr>
              <w:t xml:space="preserve"> visie op dienstverlening aan slachtoffers ontwikkeld. De </w:t>
            </w:r>
            <w:proofErr w:type="spellStart"/>
            <w:r w:rsidRPr="00CC3581">
              <w:rPr>
                <w:sz w:val="18"/>
                <w:szCs w:val="18"/>
              </w:rPr>
              <w:t>ketenbrede</w:t>
            </w:r>
            <w:proofErr w:type="spellEnd"/>
            <w:r w:rsidRPr="00CC3581">
              <w:rPr>
                <w:sz w:val="18"/>
                <w:szCs w:val="18"/>
              </w:rPr>
              <w:t xml:space="preserve"> uitgangspunten dragen bij aan het bieden van duidelijke en voorspelbare dienstverlening aan slachtoffers. Tevens wordt het ‘Protocol Maatwerk’</w:t>
            </w:r>
            <w:r w:rsidR="00E05060">
              <w:rPr>
                <w:sz w:val="18"/>
                <w:szCs w:val="18"/>
              </w:rPr>
              <w:t xml:space="preserve"> herijkt. Dit protocol bevat </w:t>
            </w:r>
            <w:r w:rsidRPr="00CC3581">
              <w:rPr>
                <w:sz w:val="18"/>
                <w:szCs w:val="18"/>
              </w:rPr>
              <w:t xml:space="preserve">werkafspraken tussen </w:t>
            </w:r>
            <w:r w:rsidR="00E05060">
              <w:rPr>
                <w:sz w:val="18"/>
                <w:szCs w:val="18"/>
              </w:rPr>
              <w:t xml:space="preserve">de </w:t>
            </w:r>
            <w:r w:rsidRPr="00CC3581">
              <w:rPr>
                <w:sz w:val="18"/>
                <w:szCs w:val="18"/>
              </w:rPr>
              <w:t>betrokken ketenpartners over de omgang met</w:t>
            </w:r>
            <w:r w:rsidR="00E05060">
              <w:rPr>
                <w:sz w:val="18"/>
                <w:szCs w:val="18"/>
              </w:rPr>
              <w:t xml:space="preserve"> </w:t>
            </w:r>
            <w:r w:rsidRPr="00CC3581">
              <w:rPr>
                <w:sz w:val="18"/>
                <w:szCs w:val="18"/>
              </w:rPr>
              <w:t>slachtoffers van ernstige gewelds- en zedendelicten</w:t>
            </w:r>
            <w:r w:rsidR="00E05060">
              <w:rPr>
                <w:sz w:val="18"/>
                <w:szCs w:val="18"/>
              </w:rPr>
              <w:t xml:space="preserve">, nabestaanden van slachtoffers van levensdelicten en slachtoffers </w:t>
            </w:r>
            <w:r w:rsidR="008235F4">
              <w:rPr>
                <w:sz w:val="18"/>
                <w:szCs w:val="18"/>
              </w:rPr>
              <w:t xml:space="preserve">en nabestaanden </w:t>
            </w:r>
            <w:r w:rsidR="00E05060">
              <w:rPr>
                <w:sz w:val="18"/>
                <w:szCs w:val="18"/>
              </w:rPr>
              <w:t xml:space="preserve">van verkeersdelicten met ernstig letsel of </w:t>
            </w:r>
            <w:r w:rsidR="00B6067C">
              <w:rPr>
                <w:sz w:val="18"/>
                <w:szCs w:val="18"/>
              </w:rPr>
              <w:t xml:space="preserve">een </w:t>
            </w:r>
            <w:r w:rsidR="00E05060">
              <w:rPr>
                <w:sz w:val="18"/>
                <w:szCs w:val="18"/>
              </w:rPr>
              <w:t>dodelijk</w:t>
            </w:r>
            <w:r w:rsidR="00B6067C">
              <w:rPr>
                <w:sz w:val="18"/>
                <w:szCs w:val="18"/>
              </w:rPr>
              <w:t>e</w:t>
            </w:r>
            <w:r w:rsidR="00E05060">
              <w:rPr>
                <w:sz w:val="18"/>
                <w:szCs w:val="18"/>
              </w:rPr>
              <w:t xml:space="preserve"> afloop.</w:t>
            </w:r>
            <w:r w:rsidRPr="00CC3581">
              <w:rPr>
                <w:sz w:val="18"/>
                <w:szCs w:val="18"/>
              </w:rPr>
              <w:t xml:space="preserve"> Ik informeer uw Kamer in de volgende voortgangsbrief over de uitkomst.</w:t>
            </w:r>
          </w:p>
        </w:tc>
        <w:tc>
          <w:tcPr>
            <w:tcW w:w="2300" w:type="dxa"/>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F1177D" w14:paraId="0ADE383F" w14:textId="77777777">
            <w:pPr>
              <w:pStyle w:val="TableParagraph"/>
              <w:kinsoku w:val="0"/>
              <w:overflowPunct w:val="0"/>
              <w:spacing w:line="276" w:lineRule="auto"/>
              <w:ind w:left="125" w:right="185"/>
              <w:rPr>
                <w:sz w:val="18"/>
                <w:szCs w:val="18"/>
              </w:rPr>
            </w:pPr>
          </w:p>
        </w:tc>
      </w:tr>
      <w:tr w:rsidRPr="00CC3581" w:rsidR="00F1177D" w:rsidTr="00FA210D" w14:paraId="2D151DD1" w14:textId="77777777">
        <w:trPr>
          <w:gridBefore w:val="1"/>
          <w:wBefore w:w="9" w:type="dxa"/>
          <w:trHeight w:val="20"/>
        </w:trPr>
        <w:tc>
          <w:tcPr>
            <w:tcW w:w="406" w:type="dxa"/>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FA210D" w14:paraId="1910E753" w14:textId="77777777">
            <w:pPr>
              <w:pStyle w:val="TableParagraph"/>
              <w:kinsoku w:val="0"/>
              <w:overflowPunct w:val="0"/>
              <w:spacing w:before="1" w:line="276" w:lineRule="auto"/>
              <w:rPr>
                <w:b/>
                <w:bCs/>
                <w:w w:val="102"/>
                <w:sz w:val="18"/>
                <w:szCs w:val="18"/>
              </w:rPr>
            </w:pPr>
            <w:r w:rsidRPr="00CC3581">
              <w:rPr>
                <w:b/>
                <w:bCs/>
                <w:w w:val="102"/>
                <w:sz w:val="18"/>
                <w:szCs w:val="18"/>
              </w:rPr>
              <w:t>E</w:t>
            </w:r>
          </w:p>
        </w:tc>
        <w:tc>
          <w:tcPr>
            <w:tcW w:w="2359" w:type="dxa"/>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F1177D" w14:paraId="388720C3" w14:textId="77777777">
            <w:pPr>
              <w:pStyle w:val="TableParagraph"/>
              <w:kinsoku w:val="0"/>
              <w:overflowPunct w:val="0"/>
              <w:spacing w:line="276" w:lineRule="auto"/>
              <w:ind w:right="58"/>
              <w:rPr>
                <w:spacing w:val="-2"/>
                <w:sz w:val="18"/>
                <w:szCs w:val="18"/>
              </w:rPr>
            </w:pPr>
            <w:r w:rsidRPr="00CC3581">
              <w:rPr>
                <w:spacing w:val="-2"/>
                <w:sz w:val="18"/>
                <w:szCs w:val="18"/>
              </w:rPr>
              <w:t xml:space="preserve">Parallel </w:t>
            </w:r>
            <w:proofErr w:type="spellStart"/>
            <w:r w:rsidRPr="00CC3581">
              <w:rPr>
                <w:spacing w:val="-2"/>
                <w:sz w:val="18"/>
                <w:szCs w:val="18"/>
              </w:rPr>
              <w:t>justice</w:t>
            </w:r>
            <w:proofErr w:type="spellEnd"/>
          </w:p>
        </w:tc>
        <w:tc>
          <w:tcPr>
            <w:tcW w:w="4881" w:type="dxa"/>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F92074" w14:paraId="3300A8DD" w14:textId="77777777">
            <w:pPr>
              <w:pStyle w:val="TableParagraph"/>
              <w:kinsoku w:val="0"/>
              <w:overflowPunct w:val="0"/>
              <w:spacing w:line="276" w:lineRule="auto"/>
              <w:ind w:right="62"/>
              <w:rPr>
                <w:sz w:val="18"/>
                <w:szCs w:val="18"/>
              </w:rPr>
            </w:pPr>
            <w:r w:rsidRPr="00CC3581">
              <w:rPr>
                <w:sz w:val="18"/>
                <w:szCs w:val="18"/>
              </w:rPr>
              <w:t>In</w:t>
            </w:r>
            <w:r w:rsidRPr="00CC3581" w:rsidR="00D20D7B">
              <w:rPr>
                <w:sz w:val="18"/>
                <w:szCs w:val="18"/>
              </w:rPr>
              <w:t xml:space="preserve"> opdracht en met begeleiding van </w:t>
            </w:r>
            <w:proofErr w:type="spellStart"/>
            <w:r w:rsidRPr="00CC3581" w:rsidR="00D20D7B">
              <w:rPr>
                <w:sz w:val="18"/>
                <w:szCs w:val="18"/>
              </w:rPr>
              <w:t>JenV</w:t>
            </w:r>
            <w:proofErr w:type="spellEnd"/>
            <w:r w:rsidRPr="00CC3581" w:rsidR="00D20D7B">
              <w:rPr>
                <w:sz w:val="18"/>
                <w:szCs w:val="18"/>
              </w:rPr>
              <w:t xml:space="preserve"> en Slachtofferhulp Nederland </w:t>
            </w:r>
            <w:r w:rsidRPr="00CC3581">
              <w:rPr>
                <w:sz w:val="18"/>
                <w:szCs w:val="18"/>
              </w:rPr>
              <w:t xml:space="preserve">zijn studenten van de Hogeschool van Amsterdam </w:t>
            </w:r>
            <w:r w:rsidRPr="00CC3581" w:rsidR="00D20D7B">
              <w:rPr>
                <w:sz w:val="18"/>
                <w:szCs w:val="18"/>
              </w:rPr>
              <w:t xml:space="preserve">aan de slag met de vraag welke kansen, mogelijkheden en obstakels </w:t>
            </w:r>
            <w:r w:rsidRPr="00CC3581">
              <w:rPr>
                <w:sz w:val="18"/>
                <w:szCs w:val="18"/>
              </w:rPr>
              <w:t xml:space="preserve">er </w:t>
            </w:r>
            <w:r w:rsidRPr="00CC3581" w:rsidR="00D20D7B">
              <w:rPr>
                <w:sz w:val="18"/>
                <w:szCs w:val="18"/>
              </w:rPr>
              <w:t xml:space="preserve">zijn om de brede samenleving een rol te geven in het herstel van de schade die slachtoffers oplopen naar aanleiding van een strafbaar feit. Eind juni 2026 worden de resultaten van deze opdracht </w:t>
            </w:r>
            <w:r w:rsidRPr="00CC3581" w:rsidR="00785F73">
              <w:rPr>
                <w:sz w:val="18"/>
                <w:szCs w:val="18"/>
              </w:rPr>
              <w:t>opgeleverd</w:t>
            </w:r>
            <w:r w:rsidRPr="00CC3581" w:rsidR="00D20D7B">
              <w:rPr>
                <w:sz w:val="18"/>
                <w:szCs w:val="18"/>
              </w:rPr>
              <w:t>.</w:t>
            </w:r>
          </w:p>
        </w:tc>
        <w:tc>
          <w:tcPr>
            <w:tcW w:w="2300" w:type="dxa"/>
            <w:tcBorders>
              <w:top w:val="single" w:color="000000" w:sz="6" w:space="0"/>
              <w:left w:val="single" w:color="000000" w:sz="6" w:space="0"/>
              <w:bottom w:val="single" w:color="000000" w:sz="6" w:space="0"/>
              <w:right w:val="single" w:color="000000" w:sz="6" w:space="0"/>
            </w:tcBorders>
            <w:vAlign w:val="center"/>
          </w:tcPr>
          <w:p w:rsidRPr="00CC3581" w:rsidR="00F1177D" w:rsidP="00CC3581" w:rsidRDefault="00F1177D" w14:paraId="3B5AFFD3" w14:textId="77777777">
            <w:pPr>
              <w:pStyle w:val="TableParagraph"/>
              <w:kinsoku w:val="0"/>
              <w:overflowPunct w:val="0"/>
              <w:spacing w:line="276" w:lineRule="auto"/>
              <w:ind w:left="125" w:right="185"/>
              <w:rPr>
                <w:sz w:val="18"/>
                <w:szCs w:val="18"/>
              </w:rPr>
            </w:pPr>
          </w:p>
        </w:tc>
      </w:tr>
    </w:tbl>
    <w:p w:rsidRPr="00375E40" w:rsidR="00E347D3" w:rsidP="009F23AC" w:rsidRDefault="00E347D3" w14:paraId="1E259E70" w14:textId="77777777">
      <w:pPr>
        <w:rPr>
          <w:sz w:val="18"/>
          <w:szCs w:val="18"/>
        </w:rPr>
      </w:pPr>
    </w:p>
    <w:sectPr w:rsidRPr="00375E40" w:rsidR="00E347D3">
      <w:pgSz w:w="11910" w:h="16850"/>
      <w:pgMar w:top="1420" w:right="420" w:bottom="280" w:left="1320" w:header="708" w:footer="708"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3B8F" w14:textId="77777777" w:rsidR="00BB140D" w:rsidRDefault="00BB140D" w:rsidP="00641F2B">
      <w:r>
        <w:separator/>
      </w:r>
    </w:p>
  </w:endnote>
  <w:endnote w:type="continuationSeparator" w:id="0">
    <w:p w14:paraId="1D1FC41E" w14:textId="77777777" w:rsidR="00BB140D" w:rsidRDefault="00BB140D" w:rsidP="0064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BC73" w14:textId="77777777" w:rsidR="00BB140D" w:rsidRDefault="00BB140D" w:rsidP="00641F2B">
      <w:r>
        <w:separator/>
      </w:r>
    </w:p>
  </w:footnote>
  <w:footnote w:type="continuationSeparator" w:id="0">
    <w:p w14:paraId="764A0CF0" w14:textId="77777777" w:rsidR="00BB140D" w:rsidRDefault="00BB140D" w:rsidP="00641F2B">
      <w:r>
        <w:continuationSeparator/>
      </w:r>
    </w:p>
  </w:footnote>
  <w:footnote w:id="1">
    <w:p w14:paraId="7608E249" w14:textId="77777777" w:rsidR="00D7213B" w:rsidRDefault="00526E57" w:rsidP="00526E57">
      <w:pPr>
        <w:pStyle w:val="Voetnoottekst"/>
      </w:pPr>
      <w:r w:rsidRPr="00552EE9">
        <w:rPr>
          <w:rStyle w:val="Voetnootmarkering"/>
          <w:sz w:val="16"/>
          <w:szCs w:val="16"/>
        </w:rPr>
        <w:footnoteRef/>
      </w:r>
      <w:r w:rsidRPr="00552EE9">
        <w:rPr>
          <w:sz w:val="16"/>
          <w:szCs w:val="16"/>
        </w:rPr>
        <w:t xml:space="preserve"> </w:t>
      </w:r>
      <w:r w:rsidRPr="00526E57">
        <w:rPr>
          <w:color w:val="000000"/>
          <w:sz w:val="16"/>
          <w:szCs w:val="16"/>
        </w:rPr>
        <w:t>Kamerstukken II 2024</w:t>
      </w:r>
      <w:r w:rsidR="00AE6171">
        <w:rPr>
          <w:color w:val="000000"/>
          <w:sz w:val="16"/>
          <w:szCs w:val="16"/>
        </w:rPr>
        <w:t>/</w:t>
      </w:r>
      <w:r w:rsidRPr="00526E57">
        <w:rPr>
          <w:color w:val="000000"/>
          <w:sz w:val="16"/>
          <w:szCs w:val="16"/>
        </w:rPr>
        <w:t>25, 33525, nr. 131</w:t>
      </w:r>
    </w:p>
  </w:footnote>
  <w:footnote w:id="2">
    <w:p w14:paraId="4DDE08FF" w14:textId="77777777" w:rsidR="00D7213B" w:rsidRDefault="00DD791D">
      <w:pPr>
        <w:pStyle w:val="Voetnoottekst"/>
      </w:pPr>
      <w:r w:rsidRPr="00EA67E0">
        <w:rPr>
          <w:rStyle w:val="Voetnootmarkering"/>
          <w:sz w:val="16"/>
          <w:szCs w:val="16"/>
        </w:rPr>
        <w:footnoteRef/>
      </w:r>
      <w:r w:rsidRPr="00EA67E0">
        <w:rPr>
          <w:sz w:val="16"/>
          <w:szCs w:val="16"/>
        </w:rPr>
        <w:t xml:space="preserve"> Kamerstukken II 2025</w:t>
      </w:r>
      <w:r>
        <w:rPr>
          <w:sz w:val="16"/>
          <w:szCs w:val="16"/>
        </w:rPr>
        <w:t>/</w:t>
      </w:r>
      <w:r w:rsidRPr="00EA67E0">
        <w:rPr>
          <w:sz w:val="16"/>
          <w:szCs w:val="16"/>
        </w:rPr>
        <w:t>26, 33552, nr. 152</w:t>
      </w:r>
    </w:p>
  </w:footnote>
  <w:footnote w:id="3">
    <w:p w14:paraId="5A0C0FDA" w14:textId="77777777" w:rsidR="00D7213B" w:rsidRDefault="00DD791D" w:rsidP="006E0603">
      <w:pPr>
        <w:pStyle w:val="Voetnoottekst"/>
      </w:pPr>
      <w:r w:rsidRPr="00EA67E0">
        <w:rPr>
          <w:rStyle w:val="Voetnootmarkering"/>
          <w:sz w:val="16"/>
          <w:szCs w:val="16"/>
        </w:rPr>
        <w:footnoteRef/>
      </w:r>
      <w:r w:rsidRPr="00EA67E0">
        <w:rPr>
          <w:sz w:val="16"/>
          <w:szCs w:val="16"/>
        </w:rPr>
        <w:t xml:space="preserve"> Kamerstukken II 2025</w:t>
      </w:r>
      <w:r>
        <w:rPr>
          <w:sz w:val="16"/>
          <w:szCs w:val="16"/>
        </w:rPr>
        <w:t>/</w:t>
      </w:r>
      <w:r w:rsidRPr="00EA67E0">
        <w:rPr>
          <w:sz w:val="16"/>
          <w:szCs w:val="16"/>
        </w:rPr>
        <w:t>26, 33552, nr. 153</w:t>
      </w:r>
    </w:p>
  </w:footnote>
  <w:footnote w:id="4">
    <w:p w14:paraId="1BC909A5" w14:textId="77777777" w:rsidR="001A00B5" w:rsidRDefault="001A00B5" w:rsidP="00AE59DC">
      <w:pPr>
        <w:pStyle w:val="Voetnoottekst"/>
      </w:pPr>
      <w:r w:rsidRPr="00EA67E0">
        <w:rPr>
          <w:rStyle w:val="Voetnootmarkering"/>
          <w:sz w:val="16"/>
          <w:szCs w:val="16"/>
        </w:rPr>
        <w:footnoteRef/>
      </w:r>
      <w:bookmarkStart w:id="3" w:name="_Hlk230100020"/>
      <w:r w:rsidRPr="00EA67E0">
        <w:rPr>
          <w:sz w:val="16"/>
          <w:szCs w:val="16"/>
        </w:rPr>
        <w:t xml:space="preserve"> </w:t>
      </w:r>
      <w:bookmarkStart w:id="4" w:name="_Hlk231556672"/>
      <w:r w:rsidRPr="00EA67E0">
        <w:rPr>
          <w:sz w:val="16"/>
          <w:szCs w:val="16"/>
        </w:rPr>
        <w:t>Kamerstukken II 2025</w:t>
      </w:r>
      <w:r>
        <w:rPr>
          <w:sz w:val="16"/>
          <w:szCs w:val="16"/>
        </w:rPr>
        <w:t>/</w:t>
      </w:r>
      <w:r w:rsidRPr="00EA67E0">
        <w:rPr>
          <w:sz w:val="16"/>
          <w:szCs w:val="16"/>
        </w:rPr>
        <w:t>26, 33552, nr. 153</w:t>
      </w:r>
      <w:bookmarkEnd w:id="3"/>
      <w:bookmarkEnd w:id="4"/>
    </w:p>
  </w:footnote>
  <w:footnote w:id="5">
    <w:p w14:paraId="0A83C48E" w14:textId="77777777" w:rsidR="001A00B5" w:rsidRDefault="001A00B5" w:rsidP="00D2021E">
      <w:pPr>
        <w:pStyle w:val="Voetnoottekst"/>
      </w:pPr>
      <w:r w:rsidRPr="00970DDF">
        <w:rPr>
          <w:rStyle w:val="Voetnootmarkering"/>
          <w:sz w:val="16"/>
          <w:szCs w:val="16"/>
        </w:rPr>
        <w:footnoteRef/>
      </w:r>
      <w:r w:rsidRPr="00970DDF">
        <w:rPr>
          <w:sz w:val="16"/>
          <w:szCs w:val="16"/>
        </w:rPr>
        <w:t xml:space="preserve"> Kamerstukken II 2025/26, 33552, nr. 153</w:t>
      </w:r>
    </w:p>
  </w:footnote>
  <w:footnote w:id="6">
    <w:p w14:paraId="7C18253E" w14:textId="77777777" w:rsidR="001A00B5" w:rsidRDefault="001A00B5">
      <w:pPr>
        <w:pStyle w:val="Voetnoottekst"/>
      </w:pPr>
      <w:r w:rsidRPr="00970DDF">
        <w:rPr>
          <w:rStyle w:val="Voetnootmarkering"/>
          <w:sz w:val="16"/>
          <w:szCs w:val="16"/>
        </w:rPr>
        <w:footnoteRef/>
      </w:r>
      <w:r w:rsidRPr="00970DDF">
        <w:rPr>
          <w:sz w:val="16"/>
          <w:szCs w:val="16"/>
        </w:rPr>
        <w:t xml:space="preserve"> Kamerstukken II 2025/26, 33552, nr. 153</w:t>
      </w:r>
    </w:p>
  </w:footnote>
  <w:footnote w:id="7">
    <w:p w14:paraId="4559BB6D" w14:textId="77777777" w:rsidR="001A00B5" w:rsidRDefault="001A00B5" w:rsidP="004F48DC">
      <w:pPr>
        <w:pStyle w:val="Voetnoottekst"/>
      </w:pPr>
      <w:r w:rsidRPr="00970DDF">
        <w:rPr>
          <w:rStyle w:val="Voetnootmarkering"/>
          <w:sz w:val="16"/>
          <w:szCs w:val="16"/>
        </w:rPr>
        <w:footnoteRef/>
      </w:r>
      <w:r w:rsidRPr="00970DDF">
        <w:rPr>
          <w:sz w:val="16"/>
          <w:szCs w:val="16"/>
        </w:rPr>
        <w:t xml:space="preserve"> Kamervragen (Aanhangsel) vergaderjaar 2024-2025, nr. </w:t>
      </w:r>
      <w:r w:rsidRPr="00970DDF">
        <w:rPr>
          <w:rFonts w:cs="Arial"/>
          <w:color w:val="000000" w:themeColor="text1"/>
          <w:sz w:val="16"/>
          <w:szCs w:val="16"/>
          <w:shd w:val="clear" w:color="auto" w:fill="FFFFFF"/>
        </w:rPr>
        <w:t>2726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F1CD8"/>
    <w:multiLevelType w:val="hybridMultilevel"/>
    <w:tmpl w:val="FFFFFFFF"/>
    <w:lvl w:ilvl="0" w:tplc="A5DA22B8">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FAF364F"/>
    <w:multiLevelType w:val="hybridMultilevel"/>
    <w:tmpl w:val="FFFFFFFF"/>
    <w:lvl w:ilvl="0" w:tplc="E12CEA42">
      <w:numFmt w:val="bullet"/>
      <w:lvlText w:val="-"/>
      <w:lvlJc w:val="left"/>
      <w:pPr>
        <w:ind w:left="1080" w:hanging="360"/>
      </w:pPr>
      <w:rPr>
        <w:rFonts w:ascii="Verdana" w:eastAsiaTheme="minorEastAsia" w:hAnsi="Verdana"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2B27A38"/>
    <w:multiLevelType w:val="hybridMultilevel"/>
    <w:tmpl w:val="FFFFFFFF"/>
    <w:lvl w:ilvl="0" w:tplc="925671A8">
      <w:start w:val="1"/>
      <w:numFmt w:val="bullet"/>
      <w:lvlText w:val="-"/>
      <w:lvlJc w:val="left"/>
      <w:pPr>
        <w:ind w:left="470" w:hanging="360"/>
      </w:pPr>
      <w:rPr>
        <w:rFonts w:ascii="Verdana" w:eastAsiaTheme="minorEastAsi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28008D"/>
    <w:multiLevelType w:val="hybridMultilevel"/>
    <w:tmpl w:val="FFFFFFFF"/>
    <w:lvl w:ilvl="0" w:tplc="81A2883A">
      <w:numFmt w:val="bullet"/>
      <w:lvlText w:val=""/>
      <w:lvlJc w:val="left"/>
      <w:pPr>
        <w:ind w:left="720" w:hanging="360"/>
      </w:pPr>
      <w:rPr>
        <w:rFonts w:ascii="Wingdings" w:eastAsiaTheme="minorEastAsia"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087D1C"/>
    <w:multiLevelType w:val="hybridMultilevel"/>
    <w:tmpl w:val="FFFFFFFF"/>
    <w:lvl w:ilvl="0" w:tplc="8C0AE668">
      <w:start w:val="14"/>
      <w:numFmt w:val="bullet"/>
      <w:lvlText w:val=""/>
      <w:lvlJc w:val="left"/>
      <w:pPr>
        <w:ind w:left="720" w:hanging="360"/>
      </w:pPr>
      <w:rPr>
        <w:rFonts w:ascii="Wingdings" w:eastAsiaTheme="minorEastAsia"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A08520F"/>
    <w:multiLevelType w:val="hybridMultilevel"/>
    <w:tmpl w:val="FFFFFFFF"/>
    <w:lvl w:ilvl="0" w:tplc="925671A8">
      <w:start w:val="1"/>
      <w:numFmt w:val="bullet"/>
      <w:lvlText w:val="-"/>
      <w:lvlJc w:val="left"/>
      <w:pPr>
        <w:ind w:left="470" w:hanging="360"/>
      </w:pPr>
      <w:rPr>
        <w:rFonts w:ascii="Verdana" w:eastAsiaTheme="minorEastAsia" w:hAnsi="Verdana" w:hint="default"/>
      </w:rPr>
    </w:lvl>
    <w:lvl w:ilvl="1" w:tplc="7B62D81C">
      <w:start w:val="1"/>
      <w:numFmt w:val="bullet"/>
      <w:lvlText w:val="o"/>
      <w:lvlJc w:val="left"/>
      <w:pPr>
        <w:ind w:left="1190" w:hanging="360"/>
      </w:pPr>
      <w:rPr>
        <w:rFonts w:ascii="Courier New" w:hAnsi="Courier New" w:hint="default"/>
        <w:color w:val="FF0000"/>
      </w:rPr>
    </w:lvl>
    <w:lvl w:ilvl="2" w:tplc="04130005" w:tentative="1">
      <w:start w:val="1"/>
      <w:numFmt w:val="bullet"/>
      <w:lvlText w:val=""/>
      <w:lvlJc w:val="left"/>
      <w:pPr>
        <w:ind w:left="1910" w:hanging="360"/>
      </w:pPr>
      <w:rPr>
        <w:rFonts w:ascii="Wingdings" w:hAnsi="Wingdings" w:hint="default"/>
      </w:rPr>
    </w:lvl>
    <w:lvl w:ilvl="3" w:tplc="04130001" w:tentative="1">
      <w:start w:val="1"/>
      <w:numFmt w:val="bullet"/>
      <w:lvlText w:val=""/>
      <w:lvlJc w:val="left"/>
      <w:pPr>
        <w:ind w:left="2630" w:hanging="360"/>
      </w:pPr>
      <w:rPr>
        <w:rFonts w:ascii="Symbol" w:hAnsi="Symbol" w:hint="default"/>
      </w:rPr>
    </w:lvl>
    <w:lvl w:ilvl="4" w:tplc="04130003" w:tentative="1">
      <w:start w:val="1"/>
      <w:numFmt w:val="bullet"/>
      <w:lvlText w:val="o"/>
      <w:lvlJc w:val="left"/>
      <w:pPr>
        <w:ind w:left="3350" w:hanging="360"/>
      </w:pPr>
      <w:rPr>
        <w:rFonts w:ascii="Courier New" w:hAnsi="Courier New" w:hint="default"/>
      </w:rPr>
    </w:lvl>
    <w:lvl w:ilvl="5" w:tplc="04130005" w:tentative="1">
      <w:start w:val="1"/>
      <w:numFmt w:val="bullet"/>
      <w:lvlText w:val=""/>
      <w:lvlJc w:val="left"/>
      <w:pPr>
        <w:ind w:left="4070" w:hanging="360"/>
      </w:pPr>
      <w:rPr>
        <w:rFonts w:ascii="Wingdings" w:hAnsi="Wingdings" w:hint="default"/>
      </w:rPr>
    </w:lvl>
    <w:lvl w:ilvl="6" w:tplc="04130001" w:tentative="1">
      <w:start w:val="1"/>
      <w:numFmt w:val="bullet"/>
      <w:lvlText w:val=""/>
      <w:lvlJc w:val="left"/>
      <w:pPr>
        <w:ind w:left="4790" w:hanging="360"/>
      </w:pPr>
      <w:rPr>
        <w:rFonts w:ascii="Symbol" w:hAnsi="Symbol" w:hint="default"/>
      </w:rPr>
    </w:lvl>
    <w:lvl w:ilvl="7" w:tplc="04130003" w:tentative="1">
      <w:start w:val="1"/>
      <w:numFmt w:val="bullet"/>
      <w:lvlText w:val="o"/>
      <w:lvlJc w:val="left"/>
      <w:pPr>
        <w:ind w:left="5510" w:hanging="360"/>
      </w:pPr>
      <w:rPr>
        <w:rFonts w:ascii="Courier New" w:hAnsi="Courier New" w:hint="default"/>
      </w:rPr>
    </w:lvl>
    <w:lvl w:ilvl="8" w:tplc="04130005" w:tentative="1">
      <w:start w:val="1"/>
      <w:numFmt w:val="bullet"/>
      <w:lvlText w:val=""/>
      <w:lvlJc w:val="left"/>
      <w:pPr>
        <w:ind w:left="6230" w:hanging="360"/>
      </w:pPr>
      <w:rPr>
        <w:rFonts w:ascii="Wingdings" w:hAnsi="Wingdings" w:hint="default"/>
      </w:rPr>
    </w:lvl>
  </w:abstractNum>
  <w:num w:numId="1" w16cid:durableId="311755062">
    <w:abstractNumId w:val="5"/>
  </w:num>
  <w:num w:numId="2" w16cid:durableId="449398667">
    <w:abstractNumId w:val="2"/>
  </w:num>
  <w:num w:numId="3" w16cid:durableId="1670282159">
    <w:abstractNumId w:val="4"/>
  </w:num>
  <w:num w:numId="4" w16cid:durableId="1038697814">
    <w:abstractNumId w:val="3"/>
  </w:num>
  <w:num w:numId="5" w16cid:durableId="1233661072">
    <w:abstractNumId w:val="1"/>
  </w:num>
  <w:num w:numId="6" w16cid:durableId="100698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6A"/>
    <w:rsid w:val="00005781"/>
    <w:rsid w:val="0001277F"/>
    <w:rsid w:val="0002000F"/>
    <w:rsid w:val="00020A3A"/>
    <w:rsid w:val="00025ECB"/>
    <w:rsid w:val="00026A9A"/>
    <w:rsid w:val="00030264"/>
    <w:rsid w:val="00031656"/>
    <w:rsid w:val="0003249E"/>
    <w:rsid w:val="00040C6D"/>
    <w:rsid w:val="00041E6E"/>
    <w:rsid w:val="00045108"/>
    <w:rsid w:val="000502E0"/>
    <w:rsid w:val="00053CF7"/>
    <w:rsid w:val="000614D6"/>
    <w:rsid w:val="00061574"/>
    <w:rsid w:val="000616B7"/>
    <w:rsid w:val="00067D9F"/>
    <w:rsid w:val="00073570"/>
    <w:rsid w:val="00083DD6"/>
    <w:rsid w:val="00086B05"/>
    <w:rsid w:val="00091805"/>
    <w:rsid w:val="00091F9B"/>
    <w:rsid w:val="00096017"/>
    <w:rsid w:val="000A0A03"/>
    <w:rsid w:val="000A2FBE"/>
    <w:rsid w:val="000B1AC8"/>
    <w:rsid w:val="000B7B20"/>
    <w:rsid w:val="000C50CA"/>
    <w:rsid w:val="000C5CAB"/>
    <w:rsid w:val="000D18B8"/>
    <w:rsid w:val="000D698D"/>
    <w:rsid w:val="000E2BDC"/>
    <w:rsid w:val="000F182E"/>
    <w:rsid w:val="000F352B"/>
    <w:rsid w:val="000F6870"/>
    <w:rsid w:val="0010024D"/>
    <w:rsid w:val="0010553D"/>
    <w:rsid w:val="00106006"/>
    <w:rsid w:val="00114101"/>
    <w:rsid w:val="00115153"/>
    <w:rsid w:val="001157ED"/>
    <w:rsid w:val="00123ADC"/>
    <w:rsid w:val="00130B9F"/>
    <w:rsid w:val="00131156"/>
    <w:rsid w:val="001429D6"/>
    <w:rsid w:val="0014416F"/>
    <w:rsid w:val="001443D6"/>
    <w:rsid w:val="00150237"/>
    <w:rsid w:val="00150497"/>
    <w:rsid w:val="00152E27"/>
    <w:rsid w:val="00156584"/>
    <w:rsid w:val="0017081C"/>
    <w:rsid w:val="0017247F"/>
    <w:rsid w:val="001729B9"/>
    <w:rsid w:val="001775FB"/>
    <w:rsid w:val="00177C4D"/>
    <w:rsid w:val="001922A2"/>
    <w:rsid w:val="001A00B5"/>
    <w:rsid w:val="001A6804"/>
    <w:rsid w:val="001B42BD"/>
    <w:rsid w:val="001B6836"/>
    <w:rsid w:val="001B6E49"/>
    <w:rsid w:val="001C25C0"/>
    <w:rsid w:val="001C2C3A"/>
    <w:rsid w:val="001C30EC"/>
    <w:rsid w:val="001D254B"/>
    <w:rsid w:val="001D52D7"/>
    <w:rsid w:val="001D5610"/>
    <w:rsid w:val="001E14B5"/>
    <w:rsid w:val="001E1507"/>
    <w:rsid w:val="001E3625"/>
    <w:rsid w:val="001F2960"/>
    <w:rsid w:val="00201EAB"/>
    <w:rsid w:val="00202289"/>
    <w:rsid w:val="00205D45"/>
    <w:rsid w:val="0021304E"/>
    <w:rsid w:val="00227765"/>
    <w:rsid w:val="00227E4F"/>
    <w:rsid w:val="0023331E"/>
    <w:rsid w:val="00234C1D"/>
    <w:rsid w:val="00257A20"/>
    <w:rsid w:val="00261CFA"/>
    <w:rsid w:val="00261D96"/>
    <w:rsid w:val="0026663F"/>
    <w:rsid w:val="002744CE"/>
    <w:rsid w:val="00274564"/>
    <w:rsid w:val="002761DC"/>
    <w:rsid w:val="0028080D"/>
    <w:rsid w:val="00281052"/>
    <w:rsid w:val="00283F01"/>
    <w:rsid w:val="00291015"/>
    <w:rsid w:val="002A3055"/>
    <w:rsid w:val="002A6AE2"/>
    <w:rsid w:val="002F005F"/>
    <w:rsid w:val="002F0D16"/>
    <w:rsid w:val="002F4629"/>
    <w:rsid w:val="0030130D"/>
    <w:rsid w:val="003038AA"/>
    <w:rsid w:val="0031138D"/>
    <w:rsid w:val="00312FE7"/>
    <w:rsid w:val="00321386"/>
    <w:rsid w:val="00325932"/>
    <w:rsid w:val="00331BF6"/>
    <w:rsid w:val="00335A33"/>
    <w:rsid w:val="0033615B"/>
    <w:rsid w:val="00336328"/>
    <w:rsid w:val="00350B4A"/>
    <w:rsid w:val="00350CAE"/>
    <w:rsid w:val="003524A9"/>
    <w:rsid w:val="00361EBB"/>
    <w:rsid w:val="00375E40"/>
    <w:rsid w:val="00381D2D"/>
    <w:rsid w:val="00387FC5"/>
    <w:rsid w:val="003901C4"/>
    <w:rsid w:val="00390646"/>
    <w:rsid w:val="003907DB"/>
    <w:rsid w:val="003936FC"/>
    <w:rsid w:val="003A005B"/>
    <w:rsid w:val="003A2F65"/>
    <w:rsid w:val="003A595B"/>
    <w:rsid w:val="003A7F7F"/>
    <w:rsid w:val="003B092A"/>
    <w:rsid w:val="003B4843"/>
    <w:rsid w:val="003B74A1"/>
    <w:rsid w:val="003D14FE"/>
    <w:rsid w:val="003D71AD"/>
    <w:rsid w:val="003E04AD"/>
    <w:rsid w:val="003E1D19"/>
    <w:rsid w:val="003E4501"/>
    <w:rsid w:val="003E589D"/>
    <w:rsid w:val="003E5913"/>
    <w:rsid w:val="003F166A"/>
    <w:rsid w:val="003F2231"/>
    <w:rsid w:val="003F72B4"/>
    <w:rsid w:val="00400FA2"/>
    <w:rsid w:val="004139AA"/>
    <w:rsid w:val="004156B2"/>
    <w:rsid w:val="00424F88"/>
    <w:rsid w:val="00425788"/>
    <w:rsid w:val="0043040A"/>
    <w:rsid w:val="0043065E"/>
    <w:rsid w:val="0043155C"/>
    <w:rsid w:val="0043457B"/>
    <w:rsid w:val="00436CDD"/>
    <w:rsid w:val="00437E70"/>
    <w:rsid w:val="00442DAD"/>
    <w:rsid w:val="00450518"/>
    <w:rsid w:val="004578B7"/>
    <w:rsid w:val="00457913"/>
    <w:rsid w:val="00463FDB"/>
    <w:rsid w:val="00474A27"/>
    <w:rsid w:val="00474C81"/>
    <w:rsid w:val="004833B9"/>
    <w:rsid w:val="00486E92"/>
    <w:rsid w:val="004906E9"/>
    <w:rsid w:val="00490FAF"/>
    <w:rsid w:val="00493E20"/>
    <w:rsid w:val="00493F0A"/>
    <w:rsid w:val="00494AD5"/>
    <w:rsid w:val="00496E45"/>
    <w:rsid w:val="004B663C"/>
    <w:rsid w:val="004C34D5"/>
    <w:rsid w:val="004C500E"/>
    <w:rsid w:val="004C64C1"/>
    <w:rsid w:val="004D1ACB"/>
    <w:rsid w:val="004D2C9F"/>
    <w:rsid w:val="004D3487"/>
    <w:rsid w:val="004E0B55"/>
    <w:rsid w:val="004E2137"/>
    <w:rsid w:val="004E3EDB"/>
    <w:rsid w:val="004E5208"/>
    <w:rsid w:val="004F1275"/>
    <w:rsid w:val="004F443A"/>
    <w:rsid w:val="004F48DC"/>
    <w:rsid w:val="004F5DDD"/>
    <w:rsid w:val="00504D0D"/>
    <w:rsid w:val="00504D69"/>
    <w:rsid w:val="00504D85"/>
    <w:rsid w:val="00510FE8"/>
    <w:rsid w:val="005215DD"/>
    <w:rsid w:val="00526E57"/>
    <w:rsid w:val="0052791B"/>
    <w:rsid w:val="0053389D"/>
    <w:rsid w:val="00534D10"/>
    <w:rsid w:val="00534F20"/>
    <w:rsid w:val="005379BC"/>
    <w:rsid w:val="00544AA0"/>
    <w:rsid w:val="0054669D"/>
    <w:rsid w:val="00552EE9"/>
    <w:rsid w:val="00564B64"/>
    <w:rsid w:val="00565615"/>
    <w:rsid w:val="00571471"/>
    <w:rsid w:val="005716D8"/>
    <w:rsid w:val="00572E36"/>
    <w:rsid w:val="00573AB8"/>
    <w:rsid w:val="00574106"/>
    <w:rsid w:val="005762E3"/>
    <w:rsid w:val="005774AB"/>
    <w:rsid w:val="00580266"/>
    <w:rsid w:val="0058076B"/>
    <w:rsid w:val="00580867"/>
    <w:rsid w:val="00582747"/>
    <w:rsid w:val="005851FF"/>
    <w:rsid w:val="00591278"/>
    <w:rsid w:val="00591FED"/>
    <w:rsid w:val="005A6F52"/>
    <w:rsid w:val="005A7808"/>
    <w:rsid w:val="005B5AAA"/>
    <w:rsid w:val="005B6718"/>
    <w:rsid w:val="005B79D9"/>
    <w:rsid w:val="005F13EF"/>
    <w:rsid w:val="005F3C87"/>
    <w:rsid w:val="005F52BB"/>
    <w:rsid w:val="005F7701"/>
    <w:rsid w:val="0061054B"/>
    <w:rsid w:val="00611F12"/>
    <w:rsid w:val="00613E02"/>
    <w:rsid w:val="006152AE"/>
    <w:rsid w:val="006224DC"/>
    <w:rsid w:val="00627400"/>
    <w:rsid w:val="00633063"/>
    <w:rsid w:val="00635071"/>
    <w:rsid w:val="00641221"/>
    <w:rsid w:val="00641F2B"/>
    <w:rsid w:val="00644336"/>
    <w:rsid w:val="00647256"/>
    <w:rsid w:val="00647C9F"/>
    <w:rsid w:val="006539BD"/>
    <w:rsid w:val="0065730C"/>
    <w:rsid w:val="00660FA0"/>
    <w:rsid w:val="0066171D"/>
    <w:rsid w:val="0066224C"/>
    <w:rsid w:val="00663F85"/>
    <w:rsid w:val="00664C2F"/>
    <w:rsid w:val="00665D35"/>
    <w:rsid w:val="00672AC9"/>
    <w:rsid w:val="00677719"/>
    <w:rsid w:val="006803A5"/>
    <w:rsid w:val="00685FA5"/>
    <w:rsid w:val="00692010"/>
    <w:rsid w:val="00697074"/>
    <w:rsid w:val="00697E5C"/>
    <w:rsid w:val="006A4597"/>
    <w:rsid w:val="006A5AC3"/>
    <w:rsid w:val="006A7556"/>
    <w:rsid w:val="006C7019"/>
    <w:rsid w:val="006D1F80"/>
    <w:rsid w:val="006D3196"/>
    <w:rsid w:val="006D532E"/>
    <w:rsid w:val="006E0603"/>
    <w:rsid w:val="006E26C5"/>
    <w:rsid w:val="006E5BDD"/>
    <w:rsid w:val="006E6A81"/>
    <w:rsid w:val="006E79B0"/>
    <w:rsid w:val="006F1282"/>
    <w:rsid w:val="0070070E"/>
    <w:rsid w:val="0070712D"/>
    <w:rsid w:val="007073A3"/>
    <w:rsid w:val="00710D27"/>
    <w:rsid w:val="007121B1"/>
    <w:rsid w:val="00714479"/>
    <w:rsid w:val="00714D4B"/>
    <w:rsid w:val="00722E40"/>
    <w:rsid w:val="00725BE2"/>
    <w:rsid w:val="00727F16"/>
    <w:rsid w:val="00731EE8"/>
    <w:rsid w:val="00732C86"/>
    <w:rsid w:val="0074666E"/>
    <w:rsid w:val="00750233"/>
    <w:rsid w:val="00757791"/>
    <w:rsid w:val="007633DD"/>
    <w:rsid w:val="00763AB8"/>
    <w:rsid w:val="00774EF1"/>
    <w:rsid w:val="00777AA4"/>
    <w:rsid w:val="007855B9"/>
    <w:rsid w:val="00785F73"/>
    <w:rsid w:val="007A238B"/>
    <w:rsid w:val="007B2ACF"/>
    <w:rsid w:val="007B3653"/>
    <w:rsid w:val="007C1256"/>
    <w:rsid w:val="007C21CE"/>
    <w:rsid w:val="007D1906"/>
    <w:rsid w:val="007E0F8C"/>
    <w:rsid w:val="007E12DA"/>
    <w:rsid w:val="007E3890"/>
    <w:rsid w:val="007E38CE"/>
    <w:rsid w:val="00810088"/>
    <w:rsid w:val="00810B9C"/>
    <w:rsid w:val="008129F9"/>
    <w:rsid w:val="008235F4"/>
    <w:rsid w:val="00826089"/>
    <w:rsid w:val="00832C92"/>
    <w:rsid w:val="008463DA"/>
    <w:rsid w:val="00847BC8"/>
    <w:rsid w:val="00851033"/>
    <w:rsid w:val="00851445"/>
    <w:rsid w:val="00853D82"/>
    <w:rsid w:val="008616F9"/>
    <w:rsid w:val="008709CB"/>
    <w:rsid w:val="00877142"/>
    <w:rsid w:val="008850A2"/>
    <w:rsid w:val="008863E8"/>
    <w:rsid w:val="008A10ED"/>
    <w:rsid w:val="008A2D86"/>
    <w:rsid w:val="008A6EDE"/>
    <w:rsid w:val="008B01AB"/>
    <w:rsid w:val="008B2E78"/>
    <w:rsid w:val="008B6035"/>
    <w:rsid w:val="008C6D20"/>
    <w:rsid w:val="008C7C8F"/>
    <w:rsid w:val="008D104B"/>
    <w:rsid w:val="008E0089"/>
    <w:rsid w:val="008E71BF"/>
    <w:rsid w:val="008F41F0"/>
    <w:rsid w:val="008F5095"/>
    <w:rsid w:val="00907516"/>
    <w:rsid w:val="00916A76"/>
    <w:rsid w:val="00916EE4"/>
    <w:rsid w:val="00927DB0"/>
    <w:rsid w:val="00930F8E"/>
    <w:rsid w:val="00932170"/>
    <w:rsid w:val="00934A72"/>
    <w:rsid w:val="00934F15"/>
    <w:rsid w:val="00941E05"/>
    <w:rsid w:val="009429D6"/>
    <w:rsid w:val="00943F85"/>
    <w:rsid w:val="00950DA7"/>
    <w:rsid w:val="00952B8A"/>
    <w:rsid w:val="009548BF"/>
    <w:rsid w:val="00955794"/>
    <w:rsid w:val="00955886"/>
    <w:rsid w:val="00957CAC"/>
    <w:rsid w:val="009612D6"/>
    <w:rsid w:val="00964342"/>
    <w:rsid w:val="00964687"/>
    <w:rsid w:val="00966818"/>
    <w:rsid w:val="00967E55"/>
    <w:rsid w:val="00970DDF"/>
    <w:rsid w:val="009721E7"/>
    <w:rsid w:val="00981AEB"/>
    <w:rsid w:val="009837BF"/>
    <w:rsid w:val="009842D3"/>
    <w:rsid w:val="009A010C"/>
    <w:rsid w:val="009A338D"/>
    <w:rsid w:val="009A59B4"/>
    <w:rsid w:val="009B2786"/>
    <w:rsid w:val="009B2B49"/>
    <w:rsid w:val="009B5CC6"/>
    <w:rsid w:val="009C1B75"/>
    <w:rsid w:val="009C3CBB"/>
    <w:rsid w:val="009C7A0C"/>
    <w:rsid w:val="009D1496"/>
    <w:rsid w:val="009D3C4E"/>
    <w:rsid w:val="009D7639"/>
    <w:rsid w:val="009D795D"/>
    <w:rsid w:val="009E4846"/>
    <w:rsid w:val="009E485D"/>
    <w:rsid w:val="009E4866"/>
    <w:rsid w:val="009E7122"/>
    <w:rsid w:val="009F23AC"/>
    <w:rsid w:val="00A02362"/>
    <w:rsid w:val="00A05B27"/>
    <w:rsid w:val="00A0670B"/>
    <w:rsid w:val="00A074E3"/>
    <w:rsid w:val="00A16922"/>
    <w:rsid w:val="00A2064B"/>
    <w:rsid w:val="00A22BDA"/>
    <w:rsid w:val="00A24658"/>
    <w:rsid w:val="00A251ED"/>
    <w:rsid w:val="00A25B66"/>
    <w:rsid w:val="00A27B11"/>
    <w:rsid w:val="00A40DCA"/>
    <w:rsid w:val="00A430F4"/>
    <w:rsid w:val="00A46061"/>
    <w:rsid w:val="00A54CAF"/>
    <w:rsid w:val="00A55EB6"/>
    <w:rsid w:val="00A60941"/>
    <w:rsid w:val="00A62B6B"/>
    <w:rsid w:val="00A72C7E"/>
    <w:rsid w:val="00A7365D"/>
    <w:rsid w:val="00A80820"/>
    <w:rsid w:val="00A811CA"/>
    <w:rsid w:val="00A81C22"/>
    <w:rsid w:val="00A84492"/>
    <w:rsid w:val="00A87951"/>
    <w:rsid w:val="00A9254E"/>
    <w:rsid w:val="00A931E9"/>
    <w:rsid w:val="00A97ED1"/>
    <w:rsid w:val="00AA22DD"/>
    <w:rsid w:val="00AC5E00"/>
    <w:rsid w:val="00AC6AB9"/>
    <w:rsid w:val="00AC6BF2"/>
    <w:rsid w:val="00AC72F9"/>
    <w:rsid w:val="00AD109E"/>
    <w:rsid w:val="00AD6BA8"/>
    <w:rsid w:val="00AE1109"/>
    <w:rsid w:val="00AE3AC5"/>
    <w:rsid w:val="00AE3CAF"/>
    <w:rsid w:val="00AE59DC"/>
    <w:rsid w:val="00AE6171"/>
    <w:rsid w:val="00AE7D38"/>
    <w:rsid w:val="00AF20BA"/>
    <w:rsid w:val="00AF210E"/>
    <w:rsid w:val="00AF383E"/>
    <w:rsid w:val="00AF6645"/>
    <w:rsid w:val="00B00BBB"/>
    <w:rsid w:val="00B0343F"/>
    <w:rsid w:val="00B069D1"/>
    <w:rsid w:val="00B076A3"/>
    <w:rsid w:val="00B13E74"/>
    <w:rsid w:val="00B17950"/>
    <w:rsid w:val="00B21E4B"/>
    <w:rsid w:val="00B25203"/>
    <w:rsid w:val="00B26085"/>
    <w:rsid w:val="00B27896"/>
    <w:rsid w:val="00B3073B"/>
    <w:rsid w:val="00B332A8"/>
    <w:rsid w:val="00B3518E"/>
    <w:rsid w:val="00B432AE"/>
    <w:rsid w:val="00B4674B"/>
    <w:rsid w:val="00B564F2"/>
    <w:rsid w:val="00B57FB5"/>
    <w:rsid w:val="00B6067C"/>
    <w:rsid w:val="00B67740"/>
    <w:rsid w:val="00B72FD8"/>
    <w:rsid w:val="00B75BB9"/>
    <w:rsid w:val="00B81BE6"/>
    <w:rsid w:val="00B83F69"/>
    <w:rsid w:val="00B854A0"/>
    <w:rsid w:val="00B91833"/>
    <w:rsid w:val="00B928DE"/>
    <w:rsid w:val="00B954FD"/>
    <w:rsid w:val="00B96B5F"/>
    <w:rsid w:val="00BA53BE"/>
    <w:rsid w:val="00BB140D"/>
    <w:rsid w:val="00BB2EE9"/>
    <w:rsid w:val="00BC1598"/>
    <w:rsid w:val="00BC1D97"/>
    <w:rsid w:val="00BC2BA0"/>
    <w:rsid w:val="00BC42BF"/>
    <w:rsid w:val="00BE1B8A"/>
    <w:rsid w:val="00BF2DED"/>
    <w:rsid w:val="00C00020"/>
    <w:rsid w:val="00C107D4"/>
    <w:rsid w:val="00C117DD"/>
    <w:rsid w:val="00C12B8E"/>
    <w:rsid w:val="00C13330"/>
    <w:rsid w:val="00C13434"/>
    <w:rsid w:val="00C172D2"/>
    <w:rsid w:val="00C21F77"/>
    <w:rsid w:val="00C22D56"/>
    <w:rsid w:val="00C3149A"/>
    <w:rsid w:val="00C34FE2"/>
    <w:rsid w:val="00C46A4E"/>
    <w:rsid w:val="00C52F14"/>
    <w:rsid w:val="00C55E97"/>
    <w:rsid w:val="00C576BF"/>
    <w:rsid w:val="00C579B8"/>
    <w:rsid w:val="00C6087A"/>
    <w:rsid w:val="00C74A1D"/>
    <w:rsid w:val="00C75870"/>
    <w:rsid w:val="00C81E5D"/>
    <w:rsid w:val="00C8235F"/>
    <w:rsid w:val="00C94893"/>
    <w:rsid w:val="00C94C9A"/>
    <w:rsid w:val="00C96421"/>
    <w:rsid w:val="00C977FE"/>
    <w:rsid w:val="00CA1D9E"/>
    <w:rsid w:val="00CA21DE"/>
    <w:rsid w:val="00CA2425"/>
    <w:rsid w:val="00CB5D1F"/>
    <w:rsid w:val="00CB67D4"/>
    <w:rsid w:val="00CC1665"/>
    <w:rsid w:val="00CC3581"/>
    <w:rsid w:val="00CC5EF4"/>
    <w:rsid w:val="00CD5CCF"/>
    <w:rsid w:val="00CE76CD"/>
    <w:rsid w:val="00D04613"/>
    <w:rsid w:val="00D0529C"/>
    <w:rsid w:val="00D10862"/>
    <w:rsid w:val="00D10C86"/>
    <w:rsid w:val="00D12AAE"/>
    <w:rsid w:val="00D14229"/>
    <w:rsid w:val="00D17F04"/>
    <w:rsid w:val="00D2021E"/>
    <w:rsid w:val="00D20D7B"/>
    <w:rsid w:val="00D2465C"/>
    <w:rsid w:val="00D35995"/>
    <w:rsid w:val="00D44DF4"/>
    <w:rsid w:val="00D4795A"/>
    <w:rsid w:val="00D528B4"/>
    <w:rsid w:val="00D533A6"/>
    <w:rsid w:val="00D57A7C"/>
    <w:rsid w:val="00D57B24"/>
    <w:rsid w:val="00D7213B"/>
    <w:rsid w:val="00D76337"/>
    <w:rsid w:val="00D766AA"/>
    <w:rsid w:val="00D852B0"/>
    <w:rsid w:val="00D90F57"/>
    <w:rsid w:val="00DA069A"/>
    <w:rsid w:val="00DA1096"/>
    <w:rsid w:val="00DA1E22"/>
    <w:rsid w:val="00DA414D"/>
    <w:rsid w:val="00DA5914"/>
    <w:rsid w:val="00DB42A8"/>
    <w:rsid w:val="00DB49EC"/>
    <w:rsid w:val="00DB7859"/>
    <w:rsid w:val="00DC0CA1"/>
    <w:rsid w:val="00DC1D15"/>
    <w:rsid w:val="00DC685E"/>
    <w:rsid w:val="00DD4271"/>
    <w:rsid w:val="00DD791D"/>
    <w:rsid w:val="00DE5849"/>
    <w:rsid w:val="00DF3062"/>
    <w:rsid w:val="00DF596A"/>
    <w:rsid w:val="00DF5FBE"/>
    <w:rsid w:val="00E02628"/>
    <w:rsid w:val="00E041D6"/>
    <w:rsid w:val="00E05060"/>
    <w:rsid w:val="00E05EAF"/>
    <w:rsid w:val="00E06D83"/>
    <w:rsid w:val="00E22878"/>
    <w:rsid w:val="00E22F1A"/>
    <w:rsid w:val="00E23532"/>
    <w:rsid w:val="00E24354"/>
    <w:rsid w:val="00E25C61"/>
    <w:rsid w:val="00E342AF"/>
    <w:rsid w:val="00E347D3"/>
    <w:rsid w:val="00E35FE8"/>
    <w:rsid w:val="00E51A4C"/>
    <w:rsid w:val="00E60145"/>
    <w:rsid w:val="00E61149"/>
    <w:rsid w:val="00E668C4"/>
    <w:rsid w:val="00E73770"/>
    <w:rsid w:val="00E82E51"/>
    <w:rsid w:val="00E83F9A"/>
    <w:rsid w:val="00EA3355"/>
    <w:rsid w:val="00EA67E0"/>
    <w:rsid w:val="00EB69FB"/>
    <w:rsid w:val="00EC3956"/>
    <w:rsid w:val="00EC5786"/>
    <w:rsid w:val="00ED037F"/>
    <w:rsid w:val="00ED7439"/>
    <w:rsid w:val="00EE1888"/>
    <w:rsid w:val="00EE2861"/>
    <w:rsid w:val="00EF1F08"/>
    <w:rsid w:val="00EF2428"/>
    <w:rsid w:val="00EF2A68"/>
    <w:rsid w:val="00F04005"/>
    <w:rsid w:val="00F06AEE"/>
    <w:rsid w:val="00F1177D"/>
    <w:rsid w:val="00F305AD"/>
    <w:rsid w:val="00F33D5F"/>
    <w:rsid w:val="00F41742"/>
    <w:rsid w:val="00F52E1F"/>
    <w:rsid w:val="00F53C5D"/>
    <w:rsid w:val="00F555F4"/>
    <w:rsid w:val="00F564C7"/>
    <w:rsid w:val="00F727BD"/>
    <w:rsid w:val="00F734CE"/>
    <w:rsid w:val="00F74454"/>
    <w:rsid w:val="00F755EA"/>
    <w:rsid w:val="00F807BF"/>
    <w:rsid w:val="00F81CCB"/>
    <w:rsid w:val="00F81EFC"/>
    <w:rsid w:val="00F83857"/>
    <w:rsid w:val="00F83E03"/>
    <w:rsid w:val="00F86FA9"/>
    <w:rsid w:val="00F92074"/>
    <w:rsid w:val="00F94581"/>
    <w:rsid w:val="00FA210D"/>
    <w:rsid w:val="00FB2724"/>
    <w:rsid w:val="00FB4ECE"/>
    <w:rsid w:val="00FC03B1"/>
    <w:rsid w:val="00FD03EE"/>
    <w:rsid w:val="00FD2FB3"/>
    <w:rsid w:val="00FE0E32"/>
    <w:rsid w:val="00FF5BA3"/>
    <w:rsid w:val="00FF7F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A5F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widowControl w:val="0"/>
      <w:autoSpaceDE w:val="0"/>
      <w:autoSpaceDN w:val="0"/>
      <w:adjustRightInd w:val="0"/>
      <w:spacing w:after="0" w:line="240" w:lineRule="auto"/>
    </w:pPr>
    <w:rPr>
      <w:rFonts w:ascii="Verdana" w:hAnsi="Verdana" w:cs="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pPr>
      <w:spacing w:before="2"/>
    </w:pPr>
    <w:rPr>
      <w:sz w:val="18"/>
      <w:szCs w:val="18"/>
    </w:rPr>
  </w:style>
  <w:style w:type="character" w:customStyle="1" w:styleId="PlattetekstChar">
    <w:name w:val="Platte tekst Char"/>
    <w:basedOn w:val="Standaardalinea-lettertype"/>
    <w:link w:val="Plattetekst"/>
    <w:uiPriority w:val="99"/>
    <w:semiHidden/>
    <w:locked/>
    <w:rPr>
      <w:rFonts w:ascii="Verdana" w:hAnsi="Verdana" w:cs="Verdana"/>
    </w:rPr>
  </w:style>
  <w:style w:type="paragraph" w:styleId="Lijstalinea">
    <w:name w:val="List Paragraph"/>
    <w:basedOn w:val="Standaard"/>
    <w:uiPriority w:val="1"/>
    <w:qFormat/>
    <w:rPr>
      <w:rFonts w:ascii="Times New Roman" w:hAnsi="Times New Roman" w:cs="Times New Roman"/>
      <w:sz w:val="24"/>
      <w:szCs w:val="24"/>
    </w:rPr>
  </w:style>
  <w:style w:type="paragraph" w:customStyle="1" w:styleId="TableParagraph">
    <w:name w:val="Table Paragraph"/>
    <w:basedOn w:val="Standaard"/>
    <w:uiPriority w:val="1"/>
    <w:qFormat/>
    <w:rPr>
      <w:sz w:val="24"/>
      <w:szCs w:val="24"/>
    </w:rPr>
  </w:style>
  <w:style w:type="paragraph" w:styleId="Koptekst">
    <w:name w:val="header"/>
    <w:basedOn w:val="Standaard"/>
    <w:link w:val="KoptekstChar"/>
    <w:uiPriority w:val="99"/>
    <w:unhideWhenUsed/>
    <w:rsid w:val="00641F2B"/>
    <w:pPr>
      <w:tabs>
        <w:tab w:val="center" w:pos="4513"/>
        <w:tab w:val="right" w:pos="9026"/>
      </w:tabs>
    </w:pPr>
  </w:style>
  <w:style w:type="character" w:customStyle="1" w:styleId="KoptekstChar">
    <w:name w:val="Koptekst Char"/>
    <w:basedOn w:val="Standaardalinea-lettertype"/>
    <w:link w:val="Koptekst"/>
    <w:uiPriority w:val="99"/>
    <w:locked/>
    <w:rsid w:val="00641F2B"/>
    <w:rPr>
      <w:rFonts w:ascii="Verdana" w:hAnsi="Verdana" w:cs="Verdana"/>
    </w:rPr>
  </w:style>
  <w:style w:type="paragraph" w:styleId="Voettekst">
    <w:name w:val="footer"/>
    <w:basedOn w:val="Standaard"/>
    <w:link w:val="VoettekstChar"/>
    <w:uiPriority w:val="99"/>
    <w:unhideWhenUsed/>
    <w:rsid w:val="00641F2B"/>
    <w:pPr>
      <w:tabs>
        <w:tab w:val="center" w:pos="4513"/>
        <w:tab w:val="right" w:pos="9026"/>
      </w:tabs>
    </w:pPr>
  </w:style>
  <w:style w:type="character" w:customStyle="1" w:styleId="VoettekstChar">
    <w:name w:val="Voettekst Char"/>
    <w:basedOn w:val="Standaardalinea-lettertype"/>
    <w:link w:val="Voettekst"/>
    <w:uiPriority w:val="99"/>
    <w:locked/>
    <w:rsid w:val="00641F2B"/>
    <w:rPr>
      <w:rFonts w:ascii="Verdana" w:hAnsi="Verdana" w:cs="Verdana"/>
    </w:rPr>
  </w:style>
  <w:style w:type="paragraph" w:styleId="Voetnoottekst">
    <w:name w:val="footnote text"/>
    <w:basedOn w:val="Standaard"/>
    <w:link w:val="VoetnoottekstChar"/>
    <w:uiPriority w:val="99"/>
    <w:unhideWhenUsed/>
    <w:rsid w:val="00490FAF"/>
    <w:rPr>
      <w:sz w:val="20"/>
      <w:szCs w:val="20"/>
    </w:rPr>
  </w:style>
  <w:style w:type="character" w:customStyle="1" w:styleId="VoetnoottekstChar">
    <w:name w:val="Voetnoottekst Char"/>
    <w:basedOn w:val="Standaardalinea-lettertype"/>
    <w:link w:val="Voetnoottekst"/>
    <w:uiPriority w:val="99"/>
    <w:locked/>
    <w:rsid w:val="00490FAF"/>
    <w:rPr>
      <w:rFonts w:ascii="Verdana" w:hAnsi="Verdana" w:cs="Verdana"/>
      <w:sz w:val="20"/>
      <w:szCs w:val="20"/>
    </w:rPr>
  </w:style>
  <w:style w:type="character" w:styleId="Voetnootmarkering">
    <w:name w:val="footnote reference"/>
    <w:aliases w:val="sobrescrito,Footnote Refernece,Voetnootmarkering Openbaar Ministerie"/>
    <w:basedOn w:val="Standaardalinea-lettertype"/>
    <w:uiPriority w:val="99"/>
    <w:semiHidden/>
    <w:unhideWhenUsed/>
    <w:rsid w:val="00490FAF"/>
    <w:rPr>
      <w:rFonts w:cs="Times New Roman"/>
      <w:vertAlign w:val="superscript"/>
    </w:rPr>
  </w:style>
  <w:style w:type="character" w:styleId="Verwijzingopmerking">
    <w:name w:val="annotation reference"/>
    <w:basedOn w:val="Standaardalinea-lettertype"/>
    <w:uiPriority w:val="99"/>
    <w:semiHidden/>
    <w:unhideWhenUsed/>
    <w:rsid w:val="009A010C"/>
    <w:rPr>
      <w:rFonts w:cs="Times New Roman"/>
      <w:sz w:val="16"/>
      <w:szCs w:val="16"/>
    </w:rPr>
  </w:style>
  <w:style w:type="paragraph" w:styleId="Tekstopmerking">
    <w:name w:val="annotation text"/>
    <w:basedOn w:val="Standaard"/>
    <w:link w:val="TekstopmerkingChar"/>
    <w:uiPriority w:val="99"/>
    <w:unhideWhenUsed/>
    <w:rsid w:val="009A010C"/>
    <w:rPr>
      <w:sz w:val="20"/>
      <w:szCs w:val="20"/>
    </w:rPr>
  </w:style>
  <w:style w:type="character" w:customStyle="1" w:styleId="TekstopmerkingChar">
    <w:name w:val="Tekst opmerking Char"/>
    <w:basedOn w:val="Standaardalinea-lettertype"/>
    <w:link w:val="Tekstopmerking"/>
    <w:uiPriority w:val="99"/>
    <w:locked/>
    <w:rsid w:val="009A010C"/>
    <w:rPr>
      <w:rFonts w:ascii="Verdana" w:hAnsi="Verdana" w:cs="Verdana"/>
      <w:sz w:val="20"/>
      <w:szCs w:val="20"/>
    </w:rPr>
  </w:style>
  <w:style w:type="paragraph" w:styleId="Onderwerpvanopmerking">
    <w:name w:val="annotation subject"/>
    <w:basedOn w:val="Tekstopmerking"/>
    <w:next w:val="Tekstopmerking"/>
    <w:link w:val="OnderwerpvanopmerkingChar"/>
    <w:uiPriority w:val="99"/>
    <w:semiHidden/>
    <w:unhideWhenUsed/>
    <w:rsid w:val="009A010C"/>
    <w:rPr>
      <w:b/>
      <w:bCs/>
    </w:rPr>
  </w:style>
  <w:style w:type="character" w:customStyle="1" w:styleId="OnderwerpvanopmerkingChar">
    <w:name w:val="Onderwerp van opmerking Char"/>
    <w:basedOn w:val="TekstopmerkingChar"/>
    <w:link w:val="Onderwerpvanopmerking"/>
    <w:uiPriority w:val="99"/>
    <w:semiHidden/>
    <w:locked/>
    <w:rsid w:val="009A010C"/>
    <w:rPr>
      <w:rFonts w:ascii="Verdana" w:hAnsi="Verdana" w:cs="Verdana"/>
      <w:b/>
      <w:bCs/>
      <w:sz w:val="20"/>
      <w:szCs w:val="20"/>
    </w:rPr>
  </w:style>
  <w:style w:type="paragraph" w:styleId="Revisie">
    <w:name w:val="Revision"/>
    <w:hidden/>
    <w:uiPriority w:val="99"/>
    <w:semiHidden/>
    <w:rsid w:val="009A010C"/>
    <w:pPr>
      <w:spacing w:after="0" w:line="240" w:lineRule="auto"/>
    </w:pPr>
    <w:rPr>
      <w:rFonts w:ascii="Verdana" w:hAnsi="Verdana" w:cs="Verdana"/>
    </w:rPr>
  </w:style>
  <w:style w:type="character" w:styleId="Hyperlink">
    <w:name w:val="Hyperlink"/>
    <w:basedOn w:val="Standaardalinea-lettertype"/>
    <w:uiPriority w:val="99"/>
    <w:unhideWhenUsed/>
    <w:rsid w:val="00A84492"/>
    <w:rPr>
      <w:rFonts w:cs="Times New Roman"/>
      <w:color w:val="0563C1" w:themeColor="hyperlink"/>
      <w:u w:val="single"/>
    </w:rPr>
  </w:style>
  <w:style w:type="character" w:styleId="Onopgelostemelding">
    <w:name w:val="Unresolved Mention"/>
    <w:basedOn w:val="Standaardalinea-lettertype"/>
    <w:uiPriority w:val="99"/>
    <w:semiHidden/>
    <w:unhideWhenUsed/>
    <w:rsid w:val="00A84492"/>
    <w:rPr>
      <w:rFonts w:cs="Times New Roman"/>
      <w:color w:val="605E5C"/>
      <w:shd w:val="clear" w:color="auto" w:fill="E1DFDD"/>
    </w:rPr>
  </w:style>
  <w:style w:type="table" w:styleId="Tabelraster">
    <w:name w:val="Table Grid"/>
    <w:basedOn w:val="Standaardtabel"/>
    <w:uiPriority w:val="39"/>
    <w:rsid w:val="00335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587550">
      <w:marLeft w:val="0"/>
      <w:marRight w:val="0"/>
      <w:marTop w:val="0"/>
      <w:marBottom w:val="0"/>
      <w:divBdr>
        <w:top w:val="none" w:sz="0" w:space="0" w:color="auto"/>
        <w:left w:val="none" w:sz="0" w:space="0" w:color="auto"/>
        <w:bottom w:val="none" w:sz="0" w:space="0" w:color="auto"/>
        <w:right w:val="none" w:sz="0" w:space="0" w:color="auto"/>
      </w:divBdr>
    </w:div>
    <w:div w:id="804587551">
      <w:marLeft w:val="0"/>
      <w:marRight w:val="0"/>
      <w:marTop w:val="0"/>
      <w:marBottom w:val="0"/>
      <w:divBdr>
        <w:top w:val="none" w:sz="0" w:space="0" w:color="auto"/>
        <w:left w:val="none" w:sz="0" w:space="0" w:color="auto"/>
        <w:bottom w:val="none" w:sz="0" w:space="0" w:color="auto"/>
        <w:right w:val="none" w:sz="0" w:space="0" w:color="auto"/>
      </w:divBdr>
    </w:div>
    <w:div w:id="804587552">
      <w:marLeft w:val="0"/>
      <w:marRight w:val="0"/>
      <w:marTop w:val="0"/>
      <w:marBottom w:val="0"/>
      <w:divBdr>
        <w:top w:val="none" w:sz="0" w:space="0" w:color="auto"/>
        <w:left w:val="none" w:sz="0" w:space="0" w:color="auto"/>
        <w:bottom w:val="none" w:sz="0" w:space="0" w:color="auto"/>
        <w:right w:val="none" w:sz="0" w:space="0" w:color="auto"/>
      </w:divBdr>
    </w:div>
    <w:div w:id="804587553">
      <w:marLeft w:val="0"/>
      <w:marRight w:val="0"/>
      <w:marTop w:val="0"/>
      <w:marBottom w:val="0"/>
      <w:divBdr>
        <w:top w:val="none" w:sz="0" w:space="0" w:color="auto"/>
        <w:left w:val="none" w:sz="0" w:space="0" w:color="auto"/>
        <w:bottom w:val="none" w:sz="0" w:space="0" w:color="auto"/>
        <w:right w:val="none" w:sz="0" w:space="0" w:color="auto"/>
      </w:divBdr>
    </w:div>
    <w:div w:id="804587554">
      <w:marLeft w:val="0"/>
      <w:marRight w:val="0"/>
      <w:marTop w:val="0"/>
      <w:marBottom w:val="0"/>
      <w:divBdr>
        <w:top w:val="none" w:sz="0" w:space="0" w:color="auto"/>
        <w:left w:val="none" w:sz="0" w:space="0" w:color="auto"/>
        <w:bottom w:val="none" w:sz="0" w:space="0" w:color="auto"/>
        <w:right w:val="none" w:sz="0" w:space="0" w:color="auto"/>
      </w:divBdr>
    </w:div>
    <w:div w:id="804587555">
      <w:marLeft w:val="0"/>
      <w:marRight w:val="0"/>
      <w:marTop w:val="0"/>
      <w:marBottom w:val="0"/>
      <w:divBdr>
        <w:top w:val="none" w:sz="0" w:space="0" w:color="auto"/>
        <w:left w:val="none" w:sz="0" w:space="0" w:color="auto"/>
        <w:bottom w:val="none" w:sz="0" w:space="0" w:color="auto"/>
        <w:right w:val="none" w:sz="0" w:space="0" w:color="auto"/>
      </w:divBdr>
    </w:div>
    <w:div w:id="804587556">
      <w:marLeft w:val="0"/>
      <w:marRight w:val="0"/>
      <w:marTop w:val="0"/>
      <w:marBottom w:val="0"/>
      <w:divBdr>
        <w:top w:val="none" w:sz="0" w:space="0" w:color="auto"/>
        <w:left w:val="none" w:sz="0" w:space="0" w:color="auto"/>
        <w:bottom w:val="none" w:sz="0" w:space="0" w:color="auto"/>
        <w:right w:val="none" w:sz="0" w:space="0" w:color="auto"/>
      </w:divBdr>
    </w:div>
    <w:div w:id="804587557">
      <w:marLeft w:val="0"/>
      <w:marRight w:val="0"/>
      <w:marTop w:val="0"/>
      <w:marBottom w:val="0"/>
      <w:divBdr>
        <w:top w:val="none" w:sz="0" w:space="0" w:color="auto"/>
        <w:left w:val="none" w:sz="0" w:space="0" w:color="auto"/>
        <w:bottom w:val="none" w:sz="0" w:space="0" w:color="auto"/>
        <w:right w:val="none" w:sz="0" w:space="0" w:color="auto"/>
      </w:divBdr>
    </w:div>
    <w:div w:id="804587558">
      <w:marLeft w:val="0"/>
      <w:marRight w:val="0"/>
      <w:marTop w:val="0"/>
      <w:marBottom w:val="0"/>
      <w:divBdr>
        <w:top w:val="none" w:sz="0" w:space="0" w:color="auto"/>
        <w:left w:val="none" w:sz="0" w:space="0" w:color="auto"/>
        <w:bottom w:val="none" w:sz="0" w:space="0" w:color="auto"/>
        <w:right w:val="none" w:sz="0" w:space="0" w:color="auto"/>
      </w:divBdr>
    </w:div>
    <w:div w:id="804587559">
      <w:marLeft w:val="0"/>
      <w:marRight w:val="0"/>
      <w:marTop w:val="0"/>
      <w:marBottom w:val="0"/>
      <w:divBdr>
        <w:top w:val="none" w:sz="0" w:space="0" w:color="auto"/>
        <w:left w:val="none" w:sz="0" w:space="0" w:color="auto"/>
        <w:bottom w:val="none" w:sz="0" w:space="0" w:color="auto"/>
        <w:right w:val="none" w:sz="0" w:space="0" w:color="auto"/>
      </w:divBdr>
    </w:div>
    <w:div w:id="804587560">
      <w:marLeft w:val="0"/>
      <w:marRight w:val="0"/>
      <w:marTop w:val="0"/>
      <w:marBottom w:val="0"/>
      <w:divBdr>
        <w:top w:val="none" w:sz="0" w:space="0" w:color="auto"/>
        <w:left w:val="none" w:sz="0" w:space="0" w:color="auto"/>
        <w:bottom w:val="none" w:sz="0" w:space="0" w:color="auto"/>
        <w:right w:val="none" w:sz="0" w:space="0" w:color="auto"/>
      </w:divBdr>
    </w:div>
    <w:div w:id="804587561">
      <w:marLeft w:val="0"/>
      <w:marRight w:val="0"/>
      <w:marTop w:val="0"/>
      <w:marBottom w:val="0"/>
      <w:divBdr>
        <w:top w:val="none" w:sz="0" w:space="0" w:color="auto"/>
        <w:left w:val="none" w:sz="0" w:space="0" w:color="auto"/>
        <w:bottom w:val="none" w:sz="0" w:space="0" w:color="auto"/>
        <w:right w:val="none" w:sz="0" w:space="0" w:color="auto"/>
      </w:divBdr>
    </w:div>
    <w:div w:id="804587562">
      <w:marLeft w:val="0"/>
      <w:marRight w:val="0"/>
      <w:marTop w:val="0"/>
      <w:marBottom w:val="0"/>
      <w:divBdr>
        <w:top w:val="none" w:sz="0" w:space="0" w:color="auto"/>
        <w:left w:val="none" w:sz="0" w:space="0" w:color="auto"/>
        <w:bottom w:val="none" w:sz="0" w:space="0" w:color="auto"/>
        <w:right w:val="none" w:sz="0" w:space="0" w:color="auto"/>
      </w:divBdr>
    </w:div>
    <w:div w:id="804587563">
      <w:marLeft w:val="0"/>
      <w:marRight w:val="0"/>
      <w:marTop w:val="0"/>
      <w:marBottom w:val="0"/>
      <w:divBdr>
        <w:top w:val="none" w:sz="0" w:space="0" w:color="auto"/>
        <w:left w:val="none" w:sz="0" w:space="0" w:color="auto"/>
        <w:bottom w:val="none" w:sz="0" w:space="0" w:color="auto"/>
        <w:right w:val="none" w:sz="0" w:space="0" w:color="auto"/>
      </w:divBdr>
    </w:div>
    <w:div w:id="804587564">
      <w:marLeft w:val="0"/>
      <w:marRight w:val="0"/>
      <w:marTop w:val="0"/>
      <w:marBottom w:val="0"/>
      <w:divBdr>
        <w:top w:val="none" w:sz="0" w:space="0" w:color="auto"/>
        <w:left w:val="none" w:sz="0" w:space="0" w:color="auto"/>
        <w:bottom w:val="none" w:sz="0" w:space="0" w:color="auto"/>
        <w:right w:val="none" w:sz="0" w:space="0" w:color="auto"/>
      </w:divBdr>
    </w:div>
    <w:div w:id="804587565">
      <w:marLeft w:val="0"/>
      <w:marRight w:val="0"/>
      <w:marTop w:val="0"/>
      <w:marBottom w:val="0"/>
      <w:divBdr>
        <w:top w:val="none" w:sz="0" w:space="0" w:color="auto"/>
        <w:left w:val="none" w:sz="0" w:space="0" w:color="auto"/>
        <w:bottom w:val="none" w:sz="0" w:space="0" w:color="auto"/>
        <w:right w:val="none" w:sz="0" w:space="0" w:color="auto"/>
      </w:divBdr>
    </w:div>
    <w:div w:id="804587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rijksoverheid.nl/documenten/rapporten/2026/02/03/tk-bijlage-1-rapport-slachtoffergegevens-in-strafdossiers"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2063</ap:Words>
  <ap:Characters>13305</ap:Characters>
  <ap:DocSecurity>0</ap:DocSecurity>
  <ap:Lines>110</ap:Lines>
  <ap:Paragraphs>30</ap:Paragraphs>
  <ap:ScaleCrop>false</ap:ScaleCrop>
  <ap:LinksUpToDate>false</ap:LinksUpToDate>
  <ap:CharactersWithSpaces>15338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2026-06-30T11:39:00.0000000Z</dcterms:created>
  <dcterms:modified xsi:type="dcterms:W3CDTF">2026-06-30T11:39:00.0000000Z</dcterms:modified>
  <version/>
  <category/>
</coreProperties>
</file>