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2026Z15013</w:t>
        <w:br/>
      </w:r>
      <w:proofErr w:type="spellEnd"/>
    </w:p>
    <w:p>
      <w:pPr>
        <w:pStyle w:val="Normal"/>
        <w:rPr>
          <w:b w:val="1"/>
          <w:bCs w:val="1"/>
        </w:rPr>
      </w:pPr>
      <w:r w:rsidR="250AE766">
        <w:rPr>
          <w:b w:val="0"/>
          <w:bCs w:val="0"/>
        </w:rPr>
        <w:t>(ingezonden 30 juni 2026)</w:t>
        <w:br/>
      </w:r>
    </w:p>
    <w:p>
      <w:r>
        <w:t xml:space="preserve">Vragen van het lid Ceulemans (JA21) aan de minister van Asiel en Migratie over actuele kwesties met betrekking tot het Centraal Orgaan opvang asielzoekers (COA)</w:t>
      </w:r>
      <w:r>
        <w:br/>
      </w:r>
    </w:p>
    <w:p>
      <w:pPr>
        <w:pStyle w:val="ListParagraph"/>
        <w:numPr>
          <w:ilvl w:val="0"/>
          <w:numId w:val="100512720"/>
        </w:numPr>
        <w:ind w:left="360"/>
      </w:pPr>
      <w:r>
        <w:t xml:space="preserve">Wat is de meest recente stand van zaken ten aanzien van de asielopvanglocaties in Hardenberg, Epe en Harderwijk, die inmiddels conform overeenkomsten met het COA gesloten hadden moeten zijn, maar die desondanks vooralsnog open worden gehouden, hetgeen tot onder andere tot dwangsommen heeft geleid?</w:t>
      </w:r>
      <w:r>
        <w:br/>
      </w:r>
    </w:p>
    <w:p>
      <w:pPr>
        <w:pStyle w:val="ListParagraph"/>
        <w:numPr>
          <w:ilvl w:val="0"/>
          <w:numId w:val="100512720"/>
        </w:numPr>
        <w:ind w:left="360"/>
      </w:pPr>
      <w:r>
        <w:t xml:space="preserve">Zijn er momenteel nieuwe ontwikkelingen met betrekking tot aflopende contracten, bestuursovereenkomsten of omgevingsvergunningen waarbij het COA afspraken/overeenkomsten met gemeenten mogelijk niet zal nakomen? Zo ja, welke ontwikkelingen en in welke gemeente(n)?</w:t>
      </w:r>
      <w:r>
        <w:br/>
      </w:r>
    </w:p>
    <w:p>
      <w:pPr>
        <w:pStyle w:val="ListParagraph"/>
        <w:numPr>
          <w:ilvl w:val="0"/>
          <w:numId w:val="100512720"/>
        </w:numPr>
        <w:ind w:left="360"/>
      </w:pPr>
      <w:r>
        <w:t xml:space="preserve">Kunt u een volledig overzicht aan de Kamer verstrekken van alle azc's, doorstroom-, nood- en crisisnoodopvanglocaties waarvan de bestuursovereenkomst, het contract of de omgevingsvergunning tussen nu en 1 februari 2027 afloopt inclusief de overeengekomen sluitingsdata?</w:t>
      </w:r>
      <w:r>
        <w:br/>
      </w:r>
    </w:p>
    <w:p>
      <w:pPr>
        <w:pStyle w:val="ListParagraph"/>
        <w:numPr>
          <w:ilvl w:val="0"/>
          <w:numId w:val="100512720"/>
        </w:numPr>
        <w:ind w:left="360"/>
      </w:pPr>
      <w:r>
        <w:t xml:space="preserve">Verwacht u dat de beoogde sluitingsdata van deze locaties allemaal eerbiedigd zullen worden door het COA? Zo nee, van hoeveel van die locaties verwacht u op dit moment dat zij, ondanks de overeengekomen einddatum, voorlopig alsnog geheel of gedeeltelijk zullen worden opengehouden door het COA?</w:t>
      </w:r>
      <w:r>
        <w:br/>
      </w:r>
    </w:p>
    <w:p>
      <w:pPr>
        <w:pStyle w:val="ListParagraph"/>
        <w:numPr>
          <w:ilvl w:val="0"/>
          <w:numId w:val="100512720"/>
        </w:numPr>
        <w:ind w:left="360"/>
      </w:pPr>
      <w:r>
        <w:t xml:space="preserve">Deelt u de mening dat het niet respecteren van overeengekomen sluitingsdata door het COA funest is voor het vertrouwen van gemeenten en hun inwoners in de landelijke overheid? Zo nee, waarom niet? Zo ja, wat doet u om ervoor te zorgen dat overeengekomen sluitingsdata gerespecteerd worden?</w:t>
      </w:r>
      <w:r>
        <w:br/>
      </w:r>
    </w:p>
    <w:p>
      <w:pPr>
        <w:pStyle w:val="ListParagraph"/>
        <w:numPr>
          <w:ilvl w:val="0"/>
          <w:numId w:val="100512720"/>
        </w:numPr>
        <w:ind w:left="360"/>
      </w:pPr>
      <w:r>
        <w:t xml:space="preserve">Wat is de actuele stand van zaken rond de duizenden ongeldig verklaarde boetes voor zwartrijdende asielzoekers op de trein tussen Zwolle en Emmen, waarover vorige maand bericht werd? 1)</w:t>
      </w:r>
      <w:r>
        <w:br/>
      </w:r>
    </w:p>
    <w:p>
      <w:pPr>
        <w:pStyle w:val="ListParagraph"/>
        <w:numPr>
          <w:ilvl w:val="0"/>
          <w:numId w:val="100512720"/>
        </w:numPr>
        <w:ind w:left="360"/>
      </w:pPr>
      <w:r>
        <w:t xml:space="preserve">Hoeveel boetes zijn als gevolg hiervan in totaal ongeldig verklaard en welk bedrag is hiermee gemoeid?</w:t>
      </w:r>
      <w:r>
        <w:br/>
      </w:r>
    </w:p>
    <w:p>
      <w:pPr>
        <w:pStyle w:val="ListParagraph"/>
        <w:numPr>
          <w:ilvl w:val="0"/>
          <w:numId w:val="100512720"/>
        </w:numPr>
        <w:ind w:left="360"/>
      </w:pPr>
      <w:r>
        <w:t xml:space="preserve">Hoeveel boetes aan zwartrijdende asielzoekers zijn er op dit traject uitgeschreven sinds de COA-pas hiervoor niet meer gebruikt wordt? Hoe verhoudt dit aantal zich tot dezelfde periode vorig jaar?</w:t>
      </w:r>
      <w:r>
        <w:br/>
      </w:r>
    </w:p>
    <w:p>
      <w:pPr>
        <w:pStyle w:val="ListParagraph"/>
        <w:numPr>
          <w:ilvl w:val="0"/>
          <w:numId w:val="100512720"/>
        </w:numPr>
        <w:ind w:left="360"/>
      </w:pPr>
      <w:r>
        <w:t xml:space="preserve">Hoe wordt de actuele handhaving op zwartrijden, inclusief beboeten, door asielzoekers op dit traject vormgegeven?</w:t>
      </w:r>
      <w:r>
        <w:br/>
      </w:r>
    </w:p>
    <w:p>
      <w:pPr>
        <w:pStyle w:val="ListParagraph"/>
        <w:numPr>
          <w:ilvl w:val="0"/>
          <w:numId w:val="100512720"/>
        </w:numPr>
        <w:ind w:left="360"/>
      </w:pPr>
      <w:r>
        <w:t xml:space="preserve">Klopt het dat, zoals Arriva aangaf, de COA-pas tien jaar lang gebruikt kon worden om boetes op uit te schrijven? Zo nee, hoe lang dan wel?</w:t>
      </w:r>
      <w:r>
        <w:br/>
      </w:r>
    </w:p>
    <w:p>
      <w:pPr>
        <w:pStyle w:val="ListParagraph"/>
        <w:numPr>
          <w:ilvl w:val="0"/>
          <w:numId w:val="100512720"/>
        </w:numPr>
        <w:ind w:left="360"/>
      </w:pPr>
      <w:r>
        <w:t xml:space="preserve">Door wie is besloten dat dit per 1 januari jongstleden niet meer kon? Wanneer is dit besluit genomen, hoe is dit besluit tot stand gekomen en wanneer is het aan betrokken partijen (zoals Arriva) gecommuniceerd?</w:t>
      </w:r>
      <w:r>
        <w:br/>
      </w:r>
    </w:p>
    <w:p>
      <w:pPr>
        <w:pStyle w:val="ListParagraph"/>
        <w:numPr>
          <w:ilvl w:val="0"/>
          <w:numId w:val="100512720"/>
        </w:numPr>
        <w:ind w:left="360"/>
      </w:pPr>
      <w:r>
        <w:t xml:space="preserve">Tot wanneer is de COA-pas dit jaar nog gebruikt als identificatiemiddel om boetes uit te kunnen schrijven? Hoe heeft het kunnen gebeuren dat er zo’n lange tussenperiode is ontstaan waarin beboeten op een COA-pas niet meer kon maar toch gebeurde, met als gevolg dat vele boetes ongeldig zijn verklaard?</w:t>
      </w:r>
      <w:r>
        <w:br/>
      </w:r>
    </w:p>
    <w:p>
      <w:pPr>
        <w:pStyle w:val="ListParagraph"/>
        <w:numPr>
          <w:ilvl w:val="0"/>
          <w:numId w:val="100512720"/>
        </w:numPr>
        <w:ind w:left="360"/>
      </w:pPr>
      <w:r>
        <w:t xml:space="preserve">Wanneer was bij u bekend dat de COA-pas niet meer gebruikt kon worden om boetes op uit te schrijven, inclusief de gevolgen die deze stap had voor reeds uitgeschreven boetes?</w:t>
      </w:r>
      <w:r>
        <w:br/>
      </w:r>
    </w:p>
    <w:p>
      <w:pPr>
        <w:pStyle w:val="ListParagraph"/>
        <w:numPr>
          <w:ilvl w:val="0"/>
          <w:numId w:val="100512720"/>
        </w:numPr>
        <w:ind w:left="360"/>
      </w:pPr>
      <w:r>
        <w:t xml:space="preserve">Welke concrete stappen zijn er gezet sinds 29 september vorig jaar, toen de toenmalig staatssecretaris van Infrastructuur en Waterstaat aangaf samen met het COA, het ministerie van Asiel en Migratie en vervoerders te werken aan verbetering om openstaande boetes voor zwartrijden door asielzoekers te innen?</w:t>
      </w:r>
      <w:r>
        <w:br/>
      </w:r>
    </w:p>
    <w:p>
      <w:pPr>
        <w:pStyle w:val="ListParagraph"/>
        <w:numPr>
          <w:ilvl w:val="0"/>
          <w:numId w:val="100512720"/>
        </w:numPr>
        <w:ind w:left="360"/>
      </w:pPr>
      <w:r>
        <w:t xml:space="preserve">Welke concrete stappen zijn er sinds het bekend worden van het schrappen van de boetes op de lijn Zwolle-Emmen gezet en door welke betrokken partijen?</w:t>
      </w:r>
      <w:r>
        <w:br/>
      </w:r>
    </w:p>
    <w:p>
      <w:r>
        <w:t xml:space="preserve"> </w:t>
      </w:r>
      <w:r>
        <w:br/>
      </w:r>
    </w:p>
    <w:p>
      <w:r>
        <w:t xml:space="preserve"> </w:t>
      </w:r>
      <w:r>
        <w:br/>
      </w:r>
    </w:p>
    <w:p>
      <w:r>
        <w:t xml:space="preserve">1) Oost.nl, 22 mei 2026, 'Duizenden boetes voor asielzoekers die zwartrijden op lijn Zwolle-Emmen ongeldig', Duizenden boetes voor asielzoekers die zwartrijden op lijn Zwolle-Emmen ongeldig - Oost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