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9A3" w:rsidP="000319A3" w:rsidRDefault="000319A3" w14:paraId="2D48A1ED" w14:textId="3E3D67DE">
      <w:pPr>
        <w:rPr>
          <w:szCs w:val="18"/>
        </w:rPr>
      </w:pPr>
      <w:r>
        <w:rPr>
          <w:szCs w:val="18"/>
        </w:rPr>
        <w:t>AH 2419</w:t>
      </w:r>
    </w:p>
    <w:p w:rsidR="000319A3" w:rsidP="000319A3" w:rsidRDefault="000319A3" w14:paraId="5D030FB2" w14:textId="30E66EAC">
      <w:pPr>
        <w:rPr>
          <w:szCs w:val="18"/>
        </w:rPr>
      </w:pPr>
      <w:r>
        <w:rPr>
          <w:szCs w:val="18"/>
        </w:rPr>
        <w:t>2026Z12987</w:t>
      </w:r>
    </w:p>
    <w:p w:rsidR="000319A3" w:rsidP="000319A3" w:rsidRDefault="000319A3" w14:paraId="45E1EF6B" w14:textId="34BDF337">
      <w:pPr>
        <w:rPr>
          <w:sz w:val="24"/>
          <w:szCs w:val="24"/>
        </w:rPr>
      </w:pPr>
      <w:r w:rsidRPr="000319A3">
        <w:rPr>
          <w:sz w:val="24"/>
          <w:szCs w:val="24"/>
        </w:rPr>
        <w:t xml:space="preserve">Antwoord van minister Van Veldhoven-van der Meer (Klimaat en Groene Groei) (ontvangen </w:t>
      </w:r>
      <w:r>
        <w:rPr>
          <w:sz w:val="24"/>
          <w:szCs w:val="24"/>
        </w:rPr>
        <w:t xml:space="preserve"> 30 juni 2026)</w:t>
      </w:r>
    </w:p>
    <w:p w:rsidRPr="004C7786" w:rsidR="000319A3" w:rsidP="000319A3" w:rsidRDefault="000319A3" w14:paraId="06AAA5E1" w14:textId="77777777">
      <w:pPr>
        <w:rPr>
          <w:szCs w:val="18"/>
        </w:rPr>
      </w:pPr>
    </w:p>
    <w:p w:rsidR="000319A3" w:rsidP="000319A3" w:rsidRDefault="000319A3" w14:paraId="5678D431" w14:textId="77777777">
      <w:pPr>
        <w:rPr>
          <w:szCs w:val="18"/>
        </w:rPr>
      </w:pPr>
      <w:r w:rsidRPr="004C7786">
        <w:rPr>
          <w:szCs w:val="18"/>
        </w:rPr>
        <w:t>1</w:t>
      </w:r>
    </w:p>
    <w:p w:rsidR="000319A3" w:rsidP="000319A3" w:rsidRDefault="000319A3" w14:paraId="7471467F" w14:textId="77777777">
      <w:pPr>
        <w:rPr>
          <w:szCs w:val="18"/>
        </w:rPr>
      </w:pPr>
      <w:r w:rsidRPr="004C7786">
        <w:rPr>
          <w:szCs w:val="18"/>
        </w:rPr>
        <w:t xml:space="preserve">Heeft u kennisgenomen van de Monitor Voorzieningszekerheid 2026 van </w:t>
      </w:r>
      <w:proofErr w:type="spellStart"/>
      <w:r w:rsidRPr="004C7786">
        <w:rPr>
          <w:szCs w:val="18"/>
        </w:rPr>
        <w:t>TenneT</w:t>
      </w:r>
      <w:proofErr w:type="spellEnd"/>
      <w:r w:rsidRPr="004C7786">
        <w:rPr>
          <w:szCs w:val="18"/>
        </w:rPr>
        <w:t>?</w:t>
      </w:r>
    </w:p>
    <w:p w:rsidR="000319A3" w:rsidP="000319A3" w:rsidRDefault="000319A3" w14:paraId="38AA6927" w14:textId="77777777">
      <w:pPr>
        <w:rPr>
          <w:szCs w:val="18"/>
        </w:rPr>
      </w:pPr>
    </w:p>
    <w:p w:rsidR="000319A3" w:rsidP="000319A3" w:rsidRDefault="000319A3" w14:paraId="7C90D01C" w14:textId="77777777">
      <w:pPr>
        <w:rPr>
          <w:szCs w:val="18"/>
        </w:rPr>
      </w:pPr>
      <w:r>
        <w:rPr>
          <w:szCs w:val="18"/>
        </w:rPr>
        <w:t>Antwoord</w:t>
      </w:r>
    </w:p>
    <w:p w:rsidRPr="004C7786" w:rsidR="000319A3" w:rsidP="000319A3" w:rsidRDefault="000319A3" w14:paraId="5A8CC54C" w14:textId="77777777">
      <w:pPr>
        <w:rPr>
          <w:szCs w:val="18"/>
        </w:rPr>
      </w:pPr>
      <w:r>
        <w:rPr>
          <w:szCs w:val="18"/>
        </w:rPr>
        <w:t xml:space="preserve">Ja. </w:t>
      </w:r>
    </w:p>
    <w:p w:rsidRPr="004C7786" w:rsidR="000319A3" w:rsidP="000319A3" w:rsidRDefault="000319A3" w14:paraId="6579C9A7" w14:textId="77777777">
      <w:pPr>
        <w:rPr>
          <w:szCs w:val="18"/>
        </w:rPr>
      </w:pPr>
    </w:p>
    <w:p w:rsidR="000319A3" w:rsidP="000319A3" w:rsidRDefault="000319A3" w14:paraId="0C39EBBB" w14:textId="77777777">
      <w:pPr>
        <w:rPr>
          <w:szCs w:val="18"/>
        </w:rPr>
      </w:pPr>
      <w:r w:rsidRPr="004C7786">
        <w:rPr>
          <w:szCs w:val="18"/>
        </w:rPr>
        <w:t>2</w:t>
      </w:r>
    </w:p>
    <w:p w:rsidR="000319A3" w:rsidP="000319A3" w:rsidRDefault="000319A3" w14:paraId="2515132B" w14:textId="77777777">
      <w:pPr>
        <w:rPr>
          <w:szCs w:val="18"/>
        </w:rPr>
      </w:pPr>
      <w:r w:rsidRPr="004C7786">
        <w:rPr>
          <w:szCs w:val="18"/>
        </w:rPr>
        <w:t>Welke aanvullende maatregelen gaat u nemen om te voorkomen dat Nederland vanaf 2030 niet langer voldoet aan de geldende norm voor voorzieningszekerheid van maximaal 4 uur en onder de wettelijke norm terechtkomt?</w:t>
      </w:r>
    </w:p>
    <w:p w:rsidR="000319A3" w:rsidP="000319A3" w:rsidRDefault="000319A3" w14:paraId="348D0EDF" w14:textId="77777777">
      <w:pPr>
        <w:rPr>
          <w:szCs w:val="18"/>
        </w:rPr>
      </w:pPr>
    </w:p>
    <w:p w:rsidR="000319A3" w:rsidP="000319A3" w:rsidRDefault="000319A3" w14:paraId="228047F9" w14:textId="77777777">
      <w:pPr>
        <w:rPr>
          <w:szCs w:val="18"/>
        </w:rPr>
      </w:pPr>
      <w:r>
        <w:rPr>
          <w:szCs w:val="18"/>
        </w:rPr>
        <w:t>Antwoord</w:t>
      </w:r>
    </w:p>
    <w:p w:rsidR="000319A3" w:rsidP="000319A3" w:rsidRDefault="000319A3" w14:paraId="2E55CF75" w14:textId="77777777">
      <w:pPr>
        <w:rPr>
          <w:szCs w:val="18"/>
        </w:rPr>
      </w:pPr>
      <w:r>
        <w:rPr>
          <w:szCs w:val="18"/>
        </w:rPr>
        <w:t xml:space="preserve">Het kabinet gaat een </w:t>
      </w:r>
      <w:proofErr w:type="spellStart"/>
      <w:r>
        <w:rPr>
          <w:szCs w:val="18"/>
        </w:rPr>
        <w:t>marktbreed</w:t>
      </w:r>
      <w:proofErr w:type="spellEnd"/>
      <w:r>
        <w:rPr>
          <w:szCs w:val="18"/>
        </w:rPr>
        <w:t xml:space="preserve"> capaciteitsmechanisme implementeren dat in de winter 2029/2030 operationeel zal zijn om de voorzieningszekerheid van elektriciteit ook op de langere termijn te waarborgen. De eerste contouren daarvan worden geschetst in de Kamerbrief voorzieningszekerheid van elektriciteit die op 19 juni met de Tweede Kamer is gedeeld</w:t>
      </w:r>
      <w:r>
        <w:rPr>
          <w:rStyle w:val="Voetnootmarkering"/>
          <w:szCs w:val="18"/>
        </w:rPr>
        <w:footnoteReference w:id="1"/>
      </w:r>
      <w:r>
        <w:rPr>
          <w:szCs w:val="18"/>
        </w:rPr>
        <w:t xml:space="preserve">. </w:t>
      </w:r>
    </w:p>
    <w:p w:rsidRPr="004C7786" w:rsidR="000319A3" w:rsidP="000319A3" w:rsidRDefault="000319A3" w14:paraId="2D049798" w14:textId="77777777">
      <w:pPr>
        <w:rPr>
          <w:szCs w:val="18"/>
        </w:rPr>
      </w:pPr>
    </w:p>
    <w:p w:rsidR="000319A3" w:rsidP="000319A3" w:rsidRDefault="000319A3" w14:paraId="24385EC3" w14:textId="77777777">
      <w:pPr>
        <w:rPr>
          <w:szCs w:val="18"/>
        </w:rPr>
      </w:pPr>
      <w:r w:rsidRPr="004C7786">
        <w:rPr>
          <w:szCs w:val="18"/>
        </w:rPr>
        <w:t>3</w:t>
      </w:r>
    </w:p>
    <w:p w:rsidRPr="004C7786" w:rsidR="000319A3" w:rsidP="000319A3" w:rsidRDefault="000319A3" w14:paraId="21982FB1" w14:textId="77777777">
      <w:pPr>
        <w:rPr>
          <w:szCs w:val="18"/>
        </w:rPr>
      </w:pPr>
      <w:r w:rsidRPr="004C7786">
        <w:rPr>
          <w:szCs w:val="18"/>
        </w:rPr>
        <w:t>Welke economische schade verwacht u wanneer de voorzieningszekerheidsnorm gedurende meerdere jaren wordt overschreden, en zijn hierover risicoanalyses uitgevoerd?</w:t>
      </w:r>
    </w:p>
    <w:p w:rsidR="000319A3" w:rsidP="000319A3" w:rsidRDefault="000319A3" w14:paraId="666A4C66" w14:textId="77777777">
      <w:pPr>
        <w:rPr>
          <w:szCs w:val="18"/>
        </w:rPr>
      </w:pPr>
    </w:p>
    <w:p w:rsidR="000319A3" w:rsidP="000319A3" w:rsidRDefault="000319A3" w14:paraId="1701E09D" w14:textId="77777777">
      <w:pPr>
        <w:rPr>
          <w:szCs w:val="18"/>
        </w:rPr>
      </w:pPr>
      <w:r>
        <w:rPr>
          <w:szCs w:val="18"/>
        </w:rPr>
        <w:t>Antwoord</w:t>
      </w:r>
    </w:p>
    <w:p w:rsidR="000319A3" w:rsidP="000319A3" w:rsidRDefault="000319A3" w14:paraId="3E12AEAB" w14:textId="77777777">
      <w:pPr>
        <w:rPr>
          <w:szCs w:val="18"/>
        </w:rPr>
      </w:pPr>
      <w:r>
        <w:rPr>
          <w:szCs w:val="18"/>
        </w:rPr>
        <w:t>Een overschrijding van d</w:t>
      </w:r>
      <w:r w:rsidRPr="00277A13">
        <w:rPr>
          <w:szCs w:val="18"/>
        </w:rPr>
        <w:t>e norm geeft aan dat de kans op situaties waarin de elektriciteitsvraag niet volledig kan worden gedekt</w:t>
      </w:r>
      <w:r>
        <w:rPr>
          <w:szCs w:val="18"/>
        </w:rPr>
        <w:t>,</w:t>
      </w:r>
      <w:r w:rsidRPr="00277A13">
        <w:rPr>
          <w:szCs w:val="18"/>
        </w:rPr>
        <w:t xml:space="preserve"> groter </w:t>
      </w:r>
      <w:r>
        <w:rPr>
          <w:szCs w:val="18"/>
        </w:rPr>
        <w:t>is</w:t>
      </w:r>
      <w:r w:rsidRPr="00277A13">
        <w:rPr>
          <w:szCs w:val="18"/>
        </w:rPr>
        <w:t xml:space="preserve"> dan maatschappelijk aanvaardbaar wordt geacht. Een overschrijding van de norm leidt niet één-op-één </w:t>
      </w:r>
      <w:r w:rsidRPr="00277A13">
        <w:rPr>
          <w:szCs w:val="18"/>
        </w:rPr>
        <w:lastRenderedPageBreak/>
        <w:t>tot daadwerkelijke stroomuitval of economische schade, maar wel tot een grotere kans daarop.</w:t>
      </w:r>
      <w:r>
        <w:rPr>
          <w:szCs w:val="18"/>
        </w:rPr>
        <w:t xml:space="preserve"> </w:t>
      </w:r>
      <w:r w:rsidRPr="002948F4">
        <w:rPr>
          <w:szCs w:val="18"/>
        </w:rPr>
        <w:t xml:space="preserve">De economische schade die eventueel ontstaat als gevolg van elektriciteitstekorten hangt af van de duur, het moment, de omvang en de getroffen gebruikers. </w:t>
      </w:r>
      <w:r w:rsidRPr="71ADFF8F">
        <w:rPr>
          <w:szCs w:val="18"/>
        </w:rPr>
        <w:t xml:space="preserve">Vanwege onzekerheid over </w:t>
      </w:r>
      <w:r w:rsidRPr="2DB2FD74">
        <w:rPr>
          <w:szCs w:val="18"/>
        </w:rPr>
        <w:t xml:space="preserve">het </w:t>
      </w:r>
      <w:r w:rsidRPr="4EBDDDB0">
        <w:rPr>
          <w:szCs w:val="18"/>
        </w:rPr>
        <w:t xml:space="preserve">optreden, </w:t>
      </w:r>
      <w:r w:rsidRPr="7CD267F2">
        <w:rPr>
          <w:szCs w:val="18"/>
        </w:rPr>
        <w:t xml:space="preserve">de </w:t>
      </w:r>
      <w:r w:rsidRPr="685D8A0D">
        <w:rPr>
          <w:szCs w:val="18"/>
        </w:rPr>
        <w:t>omvang</w:t>
      </w:r>
      <w:r w:rsidRPr="0780ADB1">
        <w:rPr>
          <w:szCs w:val="18"/>
        </w:rPr>
        <w:t xml:space="preserve"> van uitval en de waarde</w:t>
      </w:r>
      <w:r w:rsidRPr="685D8A0D">
        <w:rPr>
          <w:szCs w:val="18"/>
        </w:rPr>
        <w:t xml:space="preserve"> </w:t>
      </w:r>
      <w:r w:rsidRPr="1EB1A159">
        <w:rPr>
          <w:szCs w:val="18"/>
        </w:rPr>
        <w:t xml:space="preserve">daarvan, </w:t>
      </w:r>
      <w:r w:rsidRPr="002948F4">
        <w:rPr>
          <w:szCs w:val="18"/>
        </w:rPr>
        <w:t>is deze schade niet eenduidig vast te stellen.</w:t>
      </w:r>
      <w:r>
        <w:rPr>
          <w:szCs w:val="18"/>
        </w:rPr>
        <w:t xml:space="preserve"> </w:t>
      </w:r>
    </w:p>
    <w:p w:rsidRPr="004C7786" w:rsidR="000319A3" w:rsidP="000319A3" w:rsidRDefault="000319A3" w14:paraId="6DC3A278" w14:textId="77777777">
      <w:pPr>
        <w:rPr>
          <w:szCs w:val="18"/>
        </w:rPr>
      </w:pPr>
    </w:p>
    <w:p w:rsidR="000319A3" w:rsidP="000319A3" w:rsidRDefault="000319A3" w14:paraId="053CD952" w14:textId="77777777">
      <w:pPr>
        <w:rPr>
          <w:szCs w:val="18"/>
        </w:rPr>
      </w:pPr>
      <w:r w:rsidRPr="004C7786">
        <w:rPr>
          <w:szCs w:val="18"/>
        </w:rPr>
        <w:t>4</w:t>
      </w:r>
    </w:p>
    <w:p w:rsidRPr="004C7786" w:rsidR="000319A3" w:rsidP="000319A3" w:rsidRDefault="000319A3" w14:paraId="0A69DEDB" w14:textId="77777777">
      <w:pPr>
        <w:rPr>
          <w:szCs w:val="18"/>
        </w:rPr>
      </w:pPr>
      <w:r w:rsidRPr="004C7786">
        <w:rPr>
          <w:szCs w:val="18"/>
        </w:rPr>
        <w:t>Waarom acht u elektriciteitsimport uit omringende landen een voldoende betrouwbare pijler onder het Nederlandse beleid voor voorzieningszekerheid, terwijl hier ook sprake is van schaarste?</w:t>
      </w:r>
    </w:p>
    <w:p w:rsidR="000319A3" w:rsidP="000319A3" w:rsidRDefault="000319A3" w14:paraId="1A9736A7" w14:textId="77777777">
      <w:pPr>
        <w:rPr>
          <w:szCs w:val="18"/>
        </w:rPr>
      </w:pPr>
    </w:p>
    <w:p w:rsidR="000319A3" w:rsidP="000319A3" w:rsidRDefault="000319A3" w14:paraId="361855E6" w14:textId="77777777">
      <w:pPr>
        <w:rPr>
          <w:szCs w:val="18"/>
        </w:rPr>
      </w:pPr>
      <w:r w:rsidRPr="22F80B99">
        <w:rPr>
          <w:szCs w:val="18"/>
        </w:rPr>
        <w:t>Antwoord</w:t>
      </w:r>
    </w:p>
    <w:p w:rsidR="000319A3" w:rsidP="000319A3" w:rsidRDefault="000319A3" w14:paraId="5EA418FE" w14:textId="77777777">
      <w:pPr>
        <w:rPr>
          <w:szCs w:val="18"/>
        </w:rPr>
      </w:pPr>
      <w:r w:rsidRPr="77A16CEC">
        <w:rPr>
          <w:szCs w:val="18"/>
        </w:rPr>
        <w:t xml:space="preserve">De Monitor Voorzieningszekerheid </w:t>
      </w:r>
      <w:r>
        <w:rPr>
          <w:szCs w:val="18"/>
        </w:rPr>
        <w:t xml:space="preserve">(MVZ) </w:t>
      </w:r>
      <w:r w:rsidRPr="77A16CEC">
        <w:rPr>
          <w:szCs w:val="18"/>
        </w:rPr>
        <w:t xml:space="preserve">2026 van </w:t>
      </w:r>
      <w:proofErr w:type="spellStart"/>
      <w:r w:rsidRPr="77A16CEC">
        <w:rPr>
          <w:szCs w:val="18"/>
        </w:rPr>
        <w:t>TenneT</w:t>
      </w:r>
      <w:proofErr w:type="spellEnd"/>
      <w:r w:rsidRPr="77A16CEC">
        <w:rPr>
          <w:szCs w:val="18"/>
        </w:rPr>
        <w:t xml:space="preserve"> houdt </w:t>
      </w:r>
      <w:r>
        <w:rPr>
          <w:szCs w:val="18"/>
        </w:rPr>
        <w:t xml:space="preserve">reeds </w:t>
      </w:r>
      <w:r w:rsidRPr="77A16CEC">
        <w:rPr>
          <w:szCs w:val="18"/>
        </w:rPr>
        <w:t xml:space="preserve">rekening met schaarste in andere landen. Omdat schaarste </w:t>
      </w:r>
      <w:r>
        <w:rPr>
          <w:szCs w:val="18"/>
        </w:rPr>
        <w:t>echter</w:t>
      </w:r>
      <w:r w:rsidRPr="77A16CEC">
        <w:rPr>
          <w:szCs w:val="18"/>
        </w:rPr>
        <w:t xml:space="preserve"> niet altijd gelijktijdig </w:t>
      </w:r>
      <w:r>
        <w:rPr>
          <w:szCs w:val="18"/>
        </w:rPr>
        <w:t xml:space="preserve">in verschillende landen </w:t>
      </w:r>
      <w:r w:rsidRPr="77A16CEC">
        <w:rPr>
          <w:szCs w:val="18"/>
        </w:rPr>
        <w:t xml:space="preserve">optreedt, </w:t>
      </w:r>
      <w:r>
        <w:rPr>
          <w:szCs w:val="18"/>
        </w:rPr>
        <w:t>blijft</w:t>
      </w:r>
      <w:r w:rsidRPr="77A16CEC">
        <w:rPr>
          <w:szCs w:val="18"/>
        </w:rPr>
        <w:t xml:space="preserve"> </w:t>
      </w:r>
      <w:proofErr w:type="spellStart"/>
      <w:r w:rsidRPr="77A16CEC">
        <w:rPr>
          <w:szCs w:val="18"/>
        </w:rPr>
        <w:t>interconnectie</w:t>
      </w:r>
      <w:proofErr w:type="spellEnd"/>
      <w:r w:rsidRPr="77A16CEC">
        <w:rPr>
          <w:szCs w:val="18"/>
        </w:rPr>
        <w:t xml:space="preserve"> één van de pijlers onder het Nederlandse beleid voor voorzieningszekerheid, naast vraagrespons, batterijen en regelbaar vermogen in Nederland. </w:t>
      </w:r>
    </w:p>
    <w:p w:rsidRPr="004C7786" w:rsidR="000319A3" w:rsidP="000319A3" w:rsidRDefault="000319A3" w14:paraId="585FAA34" w14:textId="77777777">
      <w:pPr>
        <w:rPr>
          <w:szCs w:val="18"/>
        </w:rPr>
      </w:pPr>
    </w:p>
    <w:p w:rsidR="000319A3" w:rsidP="000319A3" w:rsidRDefault="000319A3" w14:paraId="6911763D" w14:textId="77777777">
      <w:pPr>
        <w:rPr>
          <w:szCs w:val="18"/>
        </w:rPr>
      </w:pPr>
      <w:r w:rsidRPr="004C7786">
        <w:rPr>
          <w:szCs w:val="18"/>
        </w:rPr>
        <w:t>5</w:t>
      </w:r>
    </w:p>
    <w:p w:rsidRPr="004C7786" w:rsidR="000319A3" w:rsidP="000319A3" w:rsidRDefault="000319A3" w14:paraId="5DF1EAD5" w14:textId="77777777">
      <w:pPr>
        <w:rPr>
          <w:szCs w:val="18"/>
        </w:rPr>
      </w:pPr>
      <w:r w:rsidRPr="004C7786">
        <w:rPr>
          <w:szCs w:val="18"/>
        </w:rPr>
        <w:t>Deelt u de opvatting dat uiterlijk in de winter van 2029-2030 een capaciteitsmechanisme operationeel moet zijn? Zo nee, waarom niet?</w:t>
      </w:r>
    </w:p>
    <w:p w:rsidR="000319A3" w:rsidP="000319A3" w:rsidRDefault="000319A3" w14:paraId="24CAE411" w14:textId="77777777">
      <w:pPr>
        <w:rPr>
          <w:szCs w:val="18"/>
        </w:rPr>
      </w:pPr>
    </w:p>
    <w:p w:rsidR="000319A3" w:rsidP="000319A3" w:rsidRDefault="000319A3" w14:paraId="169C2F3A" w14:textId="77777777">
      <w:pPr>
        <w:rPr>
          <w:szCs w:val="18"/>
        </w:rPr>
      </w:pPr>
      <w:r>
        <w:rPr>
          <w:szCs w:val="18"/>
        </w:rPr>
        <w:t>Antwoord</w:t>
      </w:r>
    </w:p>
    <w:p w:rsidR="000319A3" w:rsidP="000319A3" w:rsidRDefault="000319A3" w14:paraId="00CC8FC1" w14:textId="77777777">
      <w:pPr>
        <w:rPr>
          <w:szCs w:val="18"/>
        </w:rPr>
      </w:pPr>
      <w:r>
        <w:rPr>
          <w:szCs w:val="18"/>
        </w:rPr>
        <w:t>Ja, zoals in de Kamerbrief</w:t>
      </w:r>
      <w:r>
        <w:rPr>
          <w:rStyle w:val="Voetnootmarkering"/>
          <w:szCs w:val="18"/>
        </w:rPr>
        <w:footnoteReference w:id="2"/>
      </w:r>
      <w:r>
        <w:rPr>
          <w:szCs w:val="18"/>
        </w:rPr>
        <w:t xml:space="preserve"> is aangegeven werkt het kabinet toe naar een capaciteitsmechanisme dat in de winter van 2029-2030 operationeel is. </w:t>
      </w:r>
    </w:p>
    <w:p w:rsidRPr="004C7786" w:rsidR="000319A3" w:rsidP="000319A3" w:rsidRDefault="000319A3" w14:paraId="42B37DC2" w14:textId="77777777">
      <w:pPr>
        <w:rPr>
          <w:szCs w:val="18"/>
        </w:rPr>
      </w:pPr>
    </w:p>
    <w:p w:rsidR="000319A3" w:rsidP="000319A3" w:rsidRDefault="000319A3" w14:paraId="7AEC607A" w14:textId="77777777">
      <w:pPr>
        <w:rPr>
          <w:szCs w:val="18"/>
        </w:rPr>
      </w:pPr>
      <w:r w:rsidRPr="004C7786">
        <w:rPr>
          <w:szCs w:val="18"/>
        </w:rPr>
        <w:t>6</w:t>
      </w:r>
    </w:p>
    <w:p w:rsidRPr="004C7786" w:rsidR="000319A3" w:rsidP="000319A3" w:rsidRDefault="000319A3" w14:paraId="593E2E4A" w14:textId="77777777">
      <w:pPr>
        <w:rPr>
          <w:szCs w:val="18"/>
        </w:rPr>
      </w:pPr>
      <w:r w:rsidRPr="004C7786">
        <w:rPr>
          <w:szCs w:val="18"/>
        </w:rPr>
        <w:t>Wanneer verwacht u de formele voorzieningszekerheidsstandaard conform Europese regelgeving vast te stellen, zodat de invoering van een capaciteitsmechanisme juridisch mogelijk wordt?</w:t>
      </w:r>
    </w:p>
    <w:p w:rsidR="000319A3" w:rsidP="000319A3" w:rsidRDefault="000319A3" w14:paraId="4182C465" w14:textId="77777777">
      <w:pPr>
        <w:rPr>
          <w:szCs w:val="18"/>
        </w:rPr>
      </w:pPr>
    </w:p>
    <w:p w:rsidR="000319A3" w:rsidP="000319A3" w:rsidRDefault="000319A3" w14:paraId="50B525AA" w14:textId="77777777">
      <w:pPr>
        <w:rPr>
          <w:szCs w:val="18"/>
        </w:rPr>
      </w:pPr>
      <w:r w:rsidRPr="22F80B99">
        <w:rPr>
          <w:szCs w:val="18"/>
        </w:rPr>
        <w:t>Antwoord</w:t>
      </w:r>
    </w:p>
    <w:p w:rsidR="000319A3" w:rsidP="000319A3" w:rsidRDefault="000319A3" w14:paraId="5072D5D4" w14:textId="77777777">
      <w:pPr>
        <w:rPr>
          <w:szCs w:val="18"/>
        </w:rPr>
      </w:pPr>
      <w:r w:rsidRPr="77A16CEC">
        <w:rPr>
          <w:szCs w:val="18"/>
        </w:rPr>
        <w:lastRenderedPageBreak/>
        <w:t>Het kabinet verwacht de</w:t>
      </w:r>
      <w:r>
        <w:rPr>
          <w:szCs w:val="18"/>
        </w:rPr>
        <w:t xml:space="preserve"> formele</w:t>
      </w:r>
      <w:r w:rsidRPr="77A16CEC">
        <w:rPr>
          <w:szCs w:val="18"/>
        </w:rPr>
        <w:t xml:space="preserve"> standaard in 2027 vast te stellen, ruim </w:t>
      </w:r>
      <w:r>
        <w:rPr>
          <w:szCs w:val="18"/>
        </w:rPr>
        <w:t>voordat het capaciteitsmechanisme vanaf de winter 2029/2030 operationeel zal zijn</w:t>
      </w:r>
      <w:r w:rsidRPr="77A16CEC">
        <w:rPr>
          <w:szCs w:val="18"/>
        </w:rPr>
        <w:t xml:space="preserve">. </w:t>
      </w:r>
    </w:p>
    <w:p w:rsidRPr="004C7786" w:rsidR="000319A3" w:rsidP="000319A3" w:rsidRDefault="000319A3" w14:paraId="60821582" w14:textId="77777777">
      <w:pPr>
        <w:rPr>
          <w:szCs w:val="18"/>
          <w:highlight w:val="yellow"/>
        </w:rPr>
      </w:pPr>
    </w:p>
    <w:p w:rsidR="000319A3" w:rsidP="000319A3" w:rsidRDefault="000319A3" w14:paraId="798000DA" w14:textId="77777777">
      <w:pPr>
        <w:rPr>
          <w:szCs w:val="18"/>
        </w:rPr>
      </w:pPr>
      <w:r w:rsidRPr="004C7786">
        <w:rPr>
          <w:szCs w:val="18"/>
        </w:rPr>
        <w:t>7</w:t>
      </w:r>
    </w:p>
    <w:p w:rsidRPr="004C7786" w:rsidR="000319A3" w:rsidP="000319A3" w:rsidRDefault="000319A3" w14:paraId="3EADA93A" w14:textId="77777777">
      <w:pPr>
        <w:rPr>
          <w:szCs w:val="18"/>
        </w:rPr>
      </w:pPr>
      <w:r w:rsidRPr="004C7786">
        <w:rPr>
          <w:szCs w:val="18"/>
        </w:rPr>
        <w:t>Welke concrete stappen moeten tussen nu en 2029 nog worden gezet voor invoering van een capaciteitsmechanisme, en welke risico's ziet u voor vertraging?</w:t>
      </w:r>
    </w:p>
    <w:p w:rsidR="000319A3" w:rsidP="000319A3" w:rsidRDefault="000319A3" w14:paraId="2741DDA1" w14:textId="77777777">
      <w:pPr>
        <w:rPr>
          <w:szCs w:val="18"/>
        </w:rPr>
      </w:pPr>
    </w:p>
    <w:p w:rsidR="000319A3" w:rsidP="000319A3" w:rsidRDefault="000319A3" w14:paraId="24E02EE0" w14:textId="77777777">
      <w:pPr>
        <w:rPr>
          <w:szCs w:val="18"/>
        </w:rPr>
      </w:pPr>
      <w:r>
        <w:rPr>
          <w:szCs w:val="18"/>
        </w:rPr>
        <w:t>Antwoord</w:t>
      </w:r>
    </w:p>
    <w:p w:rsidR="000319A3" w:rsidP="000319A3" w:rsidRDefault="000319A3" w14:paraId="4773027E" w14:textId="77777777">
      <w:pPr>
        <w:rPr>
          <w:szCs w:val="18"/>
        </w:rPr>
      </w:pPr>
      <w:r>
        <w:rPr>
          <w:szCs w:val="18"/>
        </w:rPr>
        <w:t>Voor</w:t>
      </w:r>
      <w:r w:rsidRPr="00926901">
        <w:rPr>
          <w:szCs w:val="18"/>
        </w:rPr>
        <w:t xml:space="preserve"> </w:t>
      </w:r>
      <w:r>
        <w:rPr>
          <w:szCs w:val="18"/>
        </w:rPr>
        <w:t>de implementatie van het</w:t>
      </w:r>
      <w:r w:rsidRPr="00926901">
        <w:rPr>
          <w:szCs w:val="18"/>
        </w:rPr>
        <w:t xml:space="preserve"> capaciteitsmechanisme </w:t>
      </w:r>
      <w:r>
        <w:rPr>
          <w:szCs w:val="18"/>
        </w:rPr>
        <w:t>is onder andere een uitwerking van</w:t>
      </w:r>
      <w:r w:rsidRPr="00926901">
        <w:rPr>
          <w:szCs w:val="18"/>
        </w:rPr>
        <w:t xml:space="preserve"> het ontwerp van het mechanisme </w:t>
      </w:r>
      <w:r>
        <w:rPr>
          <w:szCs w:val="18"/>
        </w:rPr>
        <w:t>nodig</w:t>
      </w:r>
      <w:r w:rsidRPr="00926901">
        <w:rPr>
          <w:szCs w:val="18"/>
        </w:rPr>
        <w:t xml:space="preserve">, </w:t>
      </w:r>
      <w:r>
        <w:rPr>
          <w:szCs w:val="18"/>
        </w:rPr>
        <w:t xml:space="preserve">waar de focus voor dit jaar op ligt, waarna in 2027 consultatie plaatsvindt en </w:t>
      </w:r>
      <w:r w:rsidRPr="00926901">
        <w:rPr>
          <w:szCs w:val="18"/>
        </w:rPr>
        <w:t xml:space="preserve">de benodigde wet- en regelgeving </w:t>
      </w:r>
      <w:r>
        <w:rPr>
          <w:szCs w:val="18"/>
        </w:rPr>
        <w:t xml:space="preserve">moet </w:t>
      </w:r>
      <w:r w:rsidRPr="00926901">
        <w:rPr>
          <w:szCs w:val="18"/>
        </w:rPr>
        <w:t>worden vastgesteld</w:t>
      </w:r>
      <w:r>
        <w:rPr>
          <w:szCs w:val="18"/>
        </w:rPr>
        <w:t xml:space="preserve"> en in werking treden</w:t>
      </w:r>
      <w:r w:rsidRPr="00926901">
        <w:rPr>
          <w:szCs w:val="18"/>
        </w:rPr>
        <w:t xml:space="preserve">, </w:t>
      </w:r>
      <w:r>
        <w:rPr>
          <w:szCs w:val="18"/>
        </w:rPr>
        <w:t xml:space="preserve">de Europese Commissie moet haar </w:t>
      </w:r>
      <w:r w:rsidRPr="00926901">
        <w:rPr>
          <w:szCs w:val="18"/>
        </w:rPr>
        <w:t xml:space="preserve">goedkeuring </w:t>
      </w:r>
      <w:r>
        <w:rPr>
          <w:szCs w:val="18"/>
        </w:rPr>
        <w:t>verlenen</w:t>
      </w:r>
      <w:r w:rsidRPr="00926901">
        <w:rPr>
          <w:szCs w:val="18"/>
        </w:rPr>
        <w:t xml:space="preserve"> en de uitvoering </w:t>
      </w:r>
      <w:r>
        <w:rPr>
          <w:szCs w:val="18"/>
        </w:rPr>
        <w:t xml:space="preserve">dient te </w:t>
      </w:r>
      <w:r w:rsidRPr="00926901">
        <w:rPr>
          <w:szCs w:val="18"/>
        </w:rPr>
        <w:t>worden voorbereid</w:t>
      </w:r>
      <w:r>
        <w:rPr>
          <w:szCs w:val="18"/>
        </w:rPr>
        <w:t xml:space="preserve">, met als doel de eerste veilingen in 2028 te organiseren. </w:t>
      </w:r>
      <w:r w:rsidRPr="00F27F58">
        <w:rPr>
          <w:szCs w:val="18"/>
        </w:rPr>
        <w:t xml:space="preserve">Het kabinet zet </w:t>
      </w:r>
      <w:r>
        <w:rPr>
          <w:szCs w:val="18"/>
        </w:rPr>
        <w:t xml:space="preserve">zich </w:t>
      </w:r>
      <w:r w:rsidRPr="00F27F58">
        <w:rPr>
          <w:szCs w:val="18"/>
        </w:rPr>
        <w:t>hier</w:t>
      </w:r>
      <w:r>
        <w:rPr>
          <w:szCs w:val="18"/>
        </w:rPr>
        <w:t>voor</w:t>
      </w:r>
      <w:r w:rsidRPr="00F27F58">
        <w:rPr>
          <w:szCs w:val="18"/>
        </w:rPr>
        <w:t xml:space="preserve">, samen met betrokken partijen zoals </w:t>
      </w:r>
      <w:proofErr w:type="spellStart"/>
      <w:r w:rsidRPr="00F27F58">
        <w:rPr>
          <w:szCs w:val="18"/>
        </w:rPr>
        <w:t>TenneT</w:t>
      </w:r>
      <w:proofErr w:type="spellEnd"/>
      <w:r w:rsidRPr="00F27F58">
        <w:rPr>
          <w:szCs w:val="18"/>
        </w:rPr>
        <w:t xml:space="preserve"> en de ACM, </w:t>
      </w:r>
      <w:r>
        <w:rPr>
          <w:szCs w:val="18"/>
        </w:rPr>
        <w:t>met maximale inzet</w:t>
      </w:r>
      <w:r w:rsidRPr="00F27F58">
        <w:rPr>
          <w:szCs w:val="18"/>
        </w:rPr>
        <w:t xml:space="preserve"> in. Zo wordt </w:t>
      </w:r>
      <w:r>
        <w:rPr>
          <w:szCs w:val="18"/>
        </w:rPr>
        <w:t xml:space="preserve">al </w:t>
      </w:r>
      <w:r w:rsidRPr="00F27F58">
        <w:rPr>
          <w:szCs w:val="18"/>
        </w:rPr>
        <w:t xml:space="preserve">gewerkt aan de nadere vormgeving van het mechanisme, de juridische inbedding en de voorbereiding van de </w:t>
      </w:r>
      <w:proofErr w:type="spellStart"/>
      <w:r w:rsidRPr="00F27F58">
        <w:rPr>
          <w:szCs w:val="18"/>
        </w:rPr>
        <w:t>uitvoering</w:t>
      </w:r>
      <w:r>
        <w:rPr>
          <w:szCs w:val="18"/>
        </w:rPr>
        <w:t>.Een</w:t>
      </w:r>
      <w:proofErr w:type="spellEnd"/>
      <w:r>
        <w:rPr>
          <w:szCs w:val="18"/>
        </w:rPr>
        <w:t xml:space="preserve"> element dat mogelijke risico’s op vertraging met zich meebrengt is de doorlooptijd</w:t>
      </w:r>
      <w:r w:rsidRPr="00926901">
        <w:rPr>
          <w:szCs w:val="18"/>
        </w:rPr>
        <w:t xml:space="preserve"> van nationale en Europese procedures</w:t>
      </w:r>
      <w:r>
        <w:rPr>
          <w:szCs w:val="18"/>
        </w:rPr>
        <w:t xml:space="preserve">, waaronder </w:t>
      </w:r>
      <w:r w:rsidRPr="7858479E">
        <w:rPr>
          <w:szCs w:val="18"/>
        </w:rPr>
        <w:t xml:space="preserve">een </w:t>
      </w:r>
      <w:r>
        <w:rPr>
          <w:szCs w:val="18"/>
        </w:rPr>
        <w:t xml:space="preserve">nationale </w:t>
      </w:r>
      <w:r w:rsidRPr="7858479E">
        <w:rPr>
          <w:szCs w:val="18"/>
        </w:rPr>
        <w:t xml:space="preserve">wettelijke </w:t>
      </w:r>
      <w:r w:rsidRPr="7CFA36BB">
        <w:rPr>
          <w:szCs w:val="18"/>
        </w:rPr>
        <w:t xml:space="preserve">basis voor </w:t>
      </w:r>
      <w:r w:rsidRPr="24300160">
        <w:rPr>
          <w:szCs w:val="18"/>
        </w:rPr>
        <w:t xml:space="preserve">een </w:t>
      </w:r>
      <w:proofErr w:type="spellStart"/>
      <w:r w:rsidRPr="24300160">
        <w:rPr>
          <w:szCs w:val="18"/>
        </w:rPr>
        <w:t>marktbreed</w:t>
      </w:r>
      <w:proofErr w:type="spellEnd"/>
      <w:r w:rsidRPr="24300160">
        <w:rPr>
          <w:szCs w:val="18"/>
        </w:rPr>
        <w:t xml:space="preserve"> </w:t>
      </w:r>
      <w:r w:rsidRPr="1A5CFA9E">
        <w:rPr>
          <w:szCs w:val="18"/>
        </w:rPr>
        <w:t>capaciteitsmechanisme</w:t>
      </w:r>
      <w:r>
        <w:rPr>
          <w:szCs w:val="18"/>
        </w:rPr>
        <w:t xml:space="preserve"> via het Electricity Market Design (EMD)-wetsvoorstel</w:t>
      </w:r>
      <w:r>
        <w:rPr>
          <w:rStyle w:val="Voetnootmarkering"/>
          <w:szCs w:val="18"/>
        </w:rPr>
        <w:footnoteReference w:id="3"/>
      </w:r>
      <w:r w:rsidRPr="1A5CFA9E">
        <w:rPr>
          <w:szCs w:val="18"/>
        </w:rPr>
        <w:t xml:space="preserve"> en het</w:t>
      </w:r>
      <w:r>
        <w:rPr>
          <w:szCs w:val="18"/>
        </w:rPr>
        <w:t xml:space="preserve"> verkrijgen van staatssteungoedkeuring van de Europese Commissie</w:t>
      </w:r>
      <w:r w:rsidRPr="00926901">
        <w:rPr>
          <w:szCs w:val="18"/>
        </w:rPr>
        <w:t>.</w:t>
      </w:r>
      <w:r>
        <w:rPr>
          <w:szCs w:val="18"/>
        </w:rPr>
        <w:t xml:space="preserve"> </w:t>
      </w:r>
      <w:r w:rsidRPr="00F613E9">
        <w:rPr>
          <w:szCs w:val="18"/>
        </w:rPr>
        <w:t>Het kabinet hoopt op een spoedige behandeling</w:t>
      </w:r>
      <w:r>
        <w:rPr>
          <w:szCs w:val="18"/>
        </w:rPr>
        <w:t xml:space="preserve"> van het Electricity Market Design (EMD)-wetsvoorstel</w:t>
      </w:r>
      <w:r w:rsidRPr="00F613E9">
        <w:rPr>
          <w:szCs w:val="18"/>
        </w:rPr>
        <w:t>.</w:t>
      </w:r>
      <w:r w:rsidRPr="00926901">
        <w:rPr>
          <w:szCs w:val="18"/>
        </w:rPr>
        <w:t xml:space="preserve"> </w:t>
      </w:r>
    </w:p>
    <w:p w:rsidRPr="004C7786" w:rsidR="000319A3" w:rsidP="000319A3" w:rsidRDefault="000319A3" w14:paraId="223381AE" w14:textId="77777777">
      <w:pPr>
        <w:rPr>
          <w:szCs w:val="18"/>
        </w:rPr>
      </w:pPr>
    </w:p>
    <w:p w:rsidR="000319A3" w:rsidP="000319A3" w:rsidRDefault="000319A3" w14:paraId="2D02A4E3" w14:textId="77777777">
      <w:pPr>
        <w:rPr>
          <w:szCs w:val="18"/>
        </w:rPr>
      </w:pPr>
      <w:r w:rsidRPr="004C7786">
        <w:rPr>
          <w:szCs w:val="18"/>
        </w:rPr>
        <w:t>8</w:t>
      </w:r>
    </w:p>
    <w:p w:rsidRPr="004C7786" w:rsidR="000319A3" w:rsidP="000319A3" w:rsidRDefault="000319A3" w14:paraId="597C668A" w14:textId="77777777">
      <w:pPr>
        <w:rPr>
          <w:szCs w:val="18"/>
        </w:rPr>
      </w:pPr>
      <w:r w:rsidRPr="004C7786">
        <w:rPr>
          <w:szCs w:val="18"/>
        </w:rPr>
        <w:t>Kunt u uitsluiten dat bestaande gascentrales vóór invoering van een capaciteitsmechanisme economisch onrendabel worden en daardoor sluiten?</w:t>
      </w:r>
    </w:p>
    <w:p w:rsidR="000319A3" w:rsidP="000319A3" w:rsidRDefault="000319A3" w14:paraId="1476A051" w14:textId="77777777">
      <w:pPr>
        <w:rPr>
          <w:szCs w:val="18"/>
        </w:rPr>
      </w:pPr>
    </w:p>
    <w:p w:rsidR="000319A3" w:rsidP="000319A3" w:rsidRDefault="000319A3" w14:paraId="25F0F149" w14:textId="77777777">
      <w:pPr>
        <w:rPr>
          <w:szCs w:val="18"/>
        </w:rPr>
      </w:pPr>
      <w:r>
        <w:rPr>
          <w:szCs w:val="18"/>
        </w:rPr>
        <w:t>Antwoord</w:t>
      </w:r>
    </w:p>
    <w:p w:rsidR="000319A3" w:rsidP="000319A3" w:rsidRDefault="000319A3" w14:paraId="2765374B" w14:textId="77777777">
      <w:pPr>
        <w:rPr>
          <w:szCs w:val="18"/>
        </w:rPr>
      </w:pPr>
      <w:r w:rsidRPr="22F80B99">
        <w:rPr>
          <w:szCs w:val="18"/>
        </w:rPr>
        <w:t>Nee, in de Europese elektriciteitsmarkt beslissen marktpartijen over investeringen en eventuele sluiting van productiecapaciteit. Het kabinet heeft geen directe invloed op deze commerciële afwegingen. Daarom werkt het kabinet toe naar een tijdige invoering van een capaciteitsmechanisme om de voorzieningszekerheid te waarborgen door (behoud van) voldoende (maar niet</w:t>
      </w:r>
      <w:r>
        <w:rPr>
          <w:szCs w:val="18"/>
        </w:rPr>
        <w:t xml:space="preserve"> noodzakelijk</w:t>
      </w:r>
      <w:r w:rsidRPr="22F80B99">
        <w:rPr>
          <w:szCs w:val="18"/>
        </w:rPr>
        <w:t xml:space="preserve"> alle) centrales in combinatie met vraagrespons, batterijen en import.</w:t>
      </w:r>
    </w:p>
    <w:p w:rsidRPr="004C7786" w:rsidR="000319A3" w:rsidP="000319A3" w:rsidRDefault="000319A3" w14:paraId="7106ED71" w14:textId="77777777">
      <w:pPr>
        <w:rPr>
          <w:szCs w:val="18"/>
        </w:rPr>
      </w:pPr>
    </w:p>
    <w:p w:rsidR="000319A3" w:rsidP="000319A3" w:rsidRDefault="000319A3" w14:paraId="31D006E8" w14:textId="77777777">
      <w:pPr>
        <w:rPr>
          <w:szCs w:val="18"/>
        </w:rPr>
      </w:pPr>
      <w:r w:rsidRPr="004C7786">
        <w:rPr>
          <w:szCs w:val="18"/>
        </w:rPr>
        <w:lastRenderedPageBreak/>
        <w:t>9</w:t>
      </w:r>
    </w:p>
    <w:p w:rsidRPr="004C7786" w:rsidR="000319A3" w:rsidP="000319A3" w:rsidRDefault="000319A3" w14:paraId="14A5B9B1" w14:textId="77777777">
      <w:pPr>
        <w:rPr>
          <w:szCs w:val="18"/>
        </w:rPr>
      </w:pPr>
      <w:r w:rsidRPr="004C7786">
        <w:rPr>
          <w:szCs w:val="18"/>
        </w:rPr>
        <w:t>Bent u bereid om vooruitlopend op een definitief capaciteitsmechanisme tijdelijke maatregelen te treffen om bestaand regelbaar vermogen beschikbaar te houden?</w:t>
      </w:r>
    </w:p>
    <w:p w:rsidR="000319A3" w:rsidP="000319A3" w:rsidRDefault="000319A3" w14:paraId="34D172C0" w14:textId="77777777">
      <w:pPr>
        <w:rPr>
          <w:szCs w:val="18"/>
        </w:rPr>
      </w:pPr>
    </w:p>
    <w:p w:rsidR="000319A3" w:rsidP="000319A3" w:rsidRDefault="000319A3" w14:paraId="622BF31C" w14:textId="77777777">
      <w:pPr>
        <w:rPr>
          <w:szCs w:val="18"/>
        </w:rPr>
      </w:pPr>
      <w:r>
        <w:rPr>
          <w:szCs w:val="18"/>
        </w:rPr>
        <w:t>Antwoord</w:t>
      </w:r>
    </w:p>
    <w:p w:rsidR="000319A3" w:rsidP="000319A3" w:rsidRDefault="000319A3" w14:paraId="4B1A5E53" w14:textId="77777777">
      <w:pPr>
        <w:rPr>
          <w:szCs w:val="18"/>
        </w:rPr>
      </w:pPr>
      <w:r w:rsidRPr="77A16CEC">
        <w:rPr>
          <w:szCs w:val="18"/>
        </w:rPr>
        <w:t xml:space="preserve">Op basis van de huidige inzichten, onder meer gepresenteerd in de </w:t>
      </w:r>
      <w:r>
        <w:rPr>
          <w:szCs w:val="18"/>
        </w:rPr>
        <w:t>MVZ</w:t>
      </w:r>
      <w:r w:rsidRPr="77A16CEC">
        <w:rPr>
          <w:szCs w:val="18"/>
        </w:rPr>
        <w:t xml:space="preserve"> 2026, ziet het kabinet</w:t>
      </w:r>
      <w:r>
        <w:rPr>
          <w:szCs w:val="18"/>
        </w:rPr>
        <w:t xml:space="preserve"> naast de introductie van een tijdig operationeel </w:t>
      </w:r>
      <w:proofErr w:type="spellStart"/>
      <w:r>
        <w:rPr>
          <w:szCs w:val="18"/>
        </w:rPr>
        <w:t>marktbreed</w:t>
      </w:r>
      <w:proofErr w:type="spellEnd"/>
      <w:r>
        <w:rPr>
          <w:szCs w:val="18"/>
        </w:rPr>
        <w:t xml:space="preserve"> capaciteitsmechanisme</w:t>
      </w:r>
      <w:r w:rsidRPr="77A16CEC">
        <w:rPr>
          <w:szCs w:val="18"/>
        </w:rPr>
        <w:t xml:space="preserve"> geen aanleiding voor aanvullende tijdelijke maatregelen. </w:t>
      </w:r>
    </w:p>
    <w:p w:rsidRPr="004C7786" w:rsidR="000319A3" w:rsidP="000319A3" w:rsidRDefault="000319A3" w14:paraId="4DA1783C" w14:textId="77777777">
      <w:pPr>
        <w:rPr>
          <w:szCs w:val="18"/>
        </w:rPr>
      </w:pPr>
    </w:p>
    <w:p w:rsidR="000319A3" w:rsidP="000319A3" w:rsidRDefault="000319A3" w14:paraId="468E66B8" w14:textId="77777777">
      <w:pPr>
        <w:rPr>
          <w:szCs w:val="18"/>
        </w:rPr>
      </w:pPr>
      <w:r w:rsidRPr="1A61582D">
        <w:rPr>
          <w:szCs w:val="18"/>
        </w:rPr>
        <w:t>10</w:t>
      </w:r>
    </w:p>
    <w:p w:rsidRPr="004C7786" w:rsidR="000319A3" w:rsidP="000319A3" w:rsidRDefault="000319A3" w14:paraId="60078146" w14:textId="77777777">
      <w:pPr>
        <w:rPr>
          <w:szCs w:val="18"/>
        </w:rPr>
      </w:pPr>
      <w:r w:rsidRPr="1A61582D">
        <w:rPr>
          <w:szCs w:val="18"/>
        </w:rPr>
        <w:t xml:space="preserve">Acht u de verwachte omvang van het Nederlandse kernvermogen van circa </w:t>
      </w:r>
      <w:r>
        <w:rPr>
          <w:szCs w:val="18"/>
        </w:rPr>
        <w:t>0</w:t>
      </w:r>
      <w:r w:rsidRPr="1A61582D">
        <w:rPr>
          <w:szCs w:val="18"/>
        </w:rPr>
        <w:t xml:space="preserve">,5 GW tot 2035 voldoende om bij te dragen aan de voorzieningszekerheid ondanks dat </w:t>
      </w:r>
      <w:proofErr w:type="spellStart"/>
      <w:r w:rsidRPr="1A61582D">
        <w:rPr>
          <w:szCs w:val="18"/>
        </w:rPr>
        <w:t>TenneT</w:t>
      </w:r>
      <w:proofErr w:type="spellEnd"/>
      <w:r w:rsidRPr="1A61582D">
        <w:rPr>
          <w:szCs w:val="18"/>
        </w:rPr>
        <w:t xml:space="preserve"> aangeeft dat er een behoefte bestaat aan extra regelbaar verm</w:t>
      </w:r>
      <w:r>
        <w:rPr>
          <w:szCs w:val="18"/>
        </w:rPr>
        <w:t>o</w:t>
      </w:r>
      <w:r w:rsidRPr="1A61582D">
        <w:rPr>
          <w:szCs w:val="18"/>
        </w:rPr>
        <w:t>gen? Zo ja, waarop baseert u dat oordeel?</w:t>
      </w:r>
    </w:p>
    <w:p w:rsidR="000319A3" w:rsidP="000319A3" w:rsidRDefault="000319A3" w14:paraId="1AF751DE" w14:textId="77777777">
      <w:pPr>
        <w:rPr>
          <w:szCs w:val="18"/>
        </w:rPr>
      </w:pPr>
    </w:p>
    <w:p w:rsidR="000319A3" w:rsidP="000319A3" w:rsidRDefault="000319A3" w14:paraId="1D0C79A8" w14:textId="77777777">
      <w:pPr>
        <w:rPr>
          <w:szCs w:val="18"/>
        </w:rPr>
      </w:pPr>
      <w:r>
        <w:rPr>
          <w:szCs w:val="18"/>
        </w:rPr>
        <w:t>Antwoord</w:t>
      </w:r>
    </w:p>
    <w:p w:rsidR="000319A3" w:rsidP="000319A3" w:rsidRDefault="000319A3" w14:paraId="02A3EADE" w14:textId="77777777">
      <w:pPr>
        <w:rPr>
          <w:szCs w:val="18"/>
        </w:rPr>
      </w:pPr>
      <w:r w:rsidRPr="6FE4EDA9">
        <w:rPr>
          <w:szCs w:val="18"/>
        </w:rPr>
        <w:t>Met</w:t>
      </w:r>
      <w:r w:rsidRPr="6027A25D">
        <w:rPr>
          <w:szCs w:val="18"/>
        </w:rPr>
        <w:t xml:space="preserve"> de</w:t>
      </w:r>
      <w:r w:rsidRPr="3794F6CC">
        <w:rPr>
          <w:szCs w:val="18"/>
        </w:rPr>
        <w:t xml:space="preserve"> </w:t>
      </w:r>
      <w:r w:rsidRPr="61975B55">
        <w:rPr>
          <w:szCs w:val="18"/>
        </w:rPr>
        <w:t xml:space="preserve">huidige </w:t>
      </w:r>
      <w:r w:rsidRPr="0BD0B490">
        <w:rPr>
          <w:szCs w:val="18"/>
        </w:rPr>
        <w:t xml:space="preserve">verwachtingen </w:t>
      </w:r>
      <w:r w:rsidRPr="5515FC77">
        <w:rPr>
          <w:szCs w:val="18"/>
        </w:rPr>
        <w:t xml:space="preserve">voor vraag </w:t>
      </w:r>
      <w:r>
        <w:rPr>
          <w:szCs w:val="18"/>
        </w:rPr>
        <w:t xml:space="preserve">naar </w:t>
      </w:r>
      <w:r w:rsidRPr="5515FC77">
        <w:rPr>
          <w:szCs w:val="18"/>
        </w:rPr>
        <w:t>en aanbod</w:t>
      </w:r>
      <w:r>
        <w:rPr>
          <w:szCs w:val="18"/>
        </w:rPr>
        <w:t xml:space="preserve"> van elektriciteit</w:t>
      </w:r>
      <w:r w:rsidRPr="5515FC77">
        <w:rPr>
          <w:szCs w:val="18"/>
        </w:rPr>
        <w:t xml:space="preserve"> </w:t>
      </w:r>
      <w:r w:rsidRPr="02FFDA77">
        <w:rPr>
          <w:szCs w:val="18"/>
        </w:rPr>
        <w:t xml:space="preserve">uit </w:t>
      </w:r>
      <w:r w:rsidRPr="5ADC5AC2">
        <w:rPr>
          <w:szCs w:val="18"/>
        </w:rPr>
        <w:t xml:space="preserve">de </w:t>
      </w:r>
      <w:r>
        <w:rPr>
          <w:szCs w:val="18"/>
        </w:rPr>
        <w:t>MVZ</w:t>
      </w:r>
      <w:r w:rsidRPr="02FFDA77">
        <w:rPr>
          <w:szCs w:val="18"/>
        </w:rPr>
        <w:t xml:space="preserve"> 2026 van </w:t>
      </w:r>
      <w:proofErr w:type="spellStart"/>
      <w:r w:rsidRPr="629135E1">
        <w:rPr>
          <w:szCs w:val="18"/>
        </w:rPr>
        <w:t>TenneT</w:t>
      </w:r>
      <w:proofErr w:type="spellEnd"/>
      <w:r w:rsidRPr="1E284637">
        <w:rPr>
          <w:szCs w:val="18"/>
        </w:rPr>
        <w:t xml:space="preserve">, </w:t>
      </w:r>
      <w:r w:rsidRPr="58A49BAD">
        <w:rPr>
          <w:szCs w:val="18"/>
        </w:rPr>
        <w:t>waar</w:t>
      </w:r>
      <w:r>
        <w:rPr>
          <w:szCs w:val="18"/>
        </w:rPr>
        <w:t>bij reeds rekening is gehouden met</w:t>
      </w:r>
      <w:r w:rsidRPr="58A49BAD">
        <w:rPr>
          <w:szCs w:val="18"/>
        </w:rPr>
        <w:t xml:space="preserve"> 0,</w:t>
      </w:r>
      <w:r w:rsidRPr="2698CB04">
        <w:rPr>
          <w:szCs w:val="18"/>
        </w:rPr>
        <w:t xml:space="preserve">5 GW </w:t>
      </w:r>
      <w:r w:rsidRPr="20FB2D9C">
        <w:rPr>
          <w:szCs w:val="18"/>
        </w:rPr>
        <w:t xml:space="preserve">kernvermogen </w:t>
      </w:r>
      <w:r w:rsidRPr="22F045E6">
        <w:rPr>
          <w:szCs w:val="18"/>
        </w:rPr>
        <w:t xml:space="preserve">in 2035, </w:t>
      </w:r>
      <w:r w:rsidRPr="18546137">
        <w:rPr>
          <w:szCs w:val="18"/>
        </w:rPr>
        <w:t xml:space="preserve">is de </w:t>
      </w:r>
      <w:r w:rsidRPr="5D559CE0">
        <w:rPr>
          <w:szCs w:val="18"/>
        </w:rPr>
        <w:t xml:space="preserve">voorzieningszekerheid </w:t>
      </w:r>
      <w:r>
        <w:rPr>
          <w:szCs w:val="18"/>
        </w:rPr>
        <w:t xml:space="preserve">ook met dit aandeel van kernvermogen </w:t>
      </w:r>
      <w:r w:rsidRPr="5D559CE0">
        <w:rPr>
          <w:szCs w:val="18"/>
        </w:rPr>
        <w:t xml:space="preserve">onvoldoende </w:t>
      </w:r>
      <w:r w:rsidRPr="21BD1615">
        <w:rPr>
          <w:szCs w:val="18"/>
        </w:rPr>
        <w:t xml:space="preserve">geborgd. </w:t>
      </w:r>
    </w:p>
    <w:p w:rsidRPr="004C7786" w:rsidR="000319A3" w:rsidP="000319A3" w:rsidRDefault="000319A3" w14:paraId="6575E90A" w14:textId="77777777">
      <w:pPr>
        <w:rPr>
          <w:szCs w:val="18"/>
        </w:rPr>
      </w:pPr>
    </w:p>
    <w:p w:rsidR="000319A3" w:rsidP="000319A3" w:rsidRDefault="000319A3" w14:paraId="777A0CC8" w14:textId="77777777">
      <w:pPr>
        <w:rPr>
          <w:szCs w:val="18"/>
        </w:rPr>
      </w:pPr>
      <w:r w:rsidRPr="004C7786">
        <w:rPr>
          <w:szCs w:val="18"/>
        </w:rPr>
        <w:t>11</w:t>
      </w:r>
    </w:p>
    <w:p w:rsidRPr="004C7786" w:rsidR="000319A3" w:rsidP="000319A3" w:rsidRDefault="000319A3" w14:paraId="204957EF" w14:textId="77777777">
      <w:pPr>
        <w:rPr>
          <w:szCs w:val="18"/>
        </w:rPr>
      </w:pPr>
      <w:r w:rsidRPr="004C7786">
        <w:rPr>
          <w:szCs w:val="18"/>
        </w:rPr>
        <w:t>Welke bijdrage verwacht u dat nieuwe kerncentrales vóór 2040 daadwerkelijk kunnen leveren aan de voorzieningszekerheid?</w:t>
      </w:r>
    </w:p>
    <w:p w:rsidR="000319A3" w:rsidP="000319A3" w:rsidRDefault="000319A3" w14:paraId="38BF284B" w14:textId="77777777">
      <w:pPr>
        <w:rPr>
          <w:szCs w:val="18"/>
        </w:rPr>
      </w:pPr>
    </w:p>
    <w:p w:rsidR="000319A3" w:rsidP="000319A3" w:rsidRDefault="000319A3" w14:paraId="18798F21" w14:textId="77777777">
      <w:pPr>
        <w:rPr>
          <w:szCs w:val="18"/>
        </w:rPr>
      </w:pPr>
      <w:r w:rsidRPr="35C06D75">
        <w:rPr>
          <w:szCs w:val="18"/>
        </w:rPr>
        <w:t>Antwoord</w:t>
      </w:r>
      <w:r>
        <w:rPr>
          <w:szCs w:val="18"/>
        </w:rPr>
        <w:t xml:space="preserve"> </w:t>
      </w:r>
    </w:p>
    <w:p w:rsidR="000319A3" w:rsidP="000319A3" w:rsidRDefault="000319A3" w14:paraId="0A749C37" w14:textId="77777777">
      <w:pPr>
        <w:rPr>
          <w:szCs w:val="18"/>
        </w:rPr>
      </w:pPr>
      <w:r w:rsidRPr="35C06D75">
        <w:rPr>
          <w:szCs w:val="18"/>
        </w:rPr>
        <w:t xml:space="preserve">De </w:t>
      </w:r>
      <w:r>
        <w:rPr>
          <w:szCs w:val="18"/>
        </w:rPr>
        <w:t>MVZ 2026</w:t>
      </w:r>
      <w:r w:rsidRPr="35C06D75">
        <w:rPr>
          <w:szCs w:val="18"/>
        </w:rPr>
        <w:t xml:space="preserve"> ziet op de periode tot en met 2035. Binnen die periode wordt geen bijdrage van nieuwe kerncentrales aan de voorzieningszekerheid verwacht, aangezien deze naar huidige inzichten niet vóór 2035 beschikbaar zullen zijn. </w:t>
      </w:r>
    </w:p>
    <w:p w:rsidRPr="004C7786" w:rsidR="000319A3" w:rsidP="000319A3" w:rsidRDefault="000319A3" w14:paraId="36999870" w14:textId="77777777">
      <w:pPr>
        <w:rPr>
          <w:szCs w:val="18"/>
        </w:rPr>
      </w:pPr>
    </w:p>
    <w:p w:rsidR="000319A3" w:rsidP="000319A3" w:rsidRDefault="000319A3" w14:paraId="3D79CBD7" w14:textId="77777777">
      <w:pPr>
        <w:rPr>
          <w:szCs w:val="18"/>
        </w:rPr>
      </w:pPr>
      <w:r w:rsidRPr="00185DE9">
        <w:rPr>
          <w:szCs w:val="18"/>
        </w:rPr>
        <w:t>12</w:t>
      </w:r>
    </w:p>
    <w:p w:rsidRPr="004C7786" w:rsidR="000319A3" w:rsidP="000319A3" w:rsidRDefault="000319A3" w14:paraId="048DD811" w14:textId="77777777">
      <w:pPr>
        <w:rPr>
          <w:szCs w:val="18"/>
        </w:rPr>
      </w:pPr>
      <w:r w:rsidRPr="00185DE9">
        <w:rPr>
          <w:szCs w:val="18"/>
        </w:rPr>
        <w:t xml:space="preserve">Hoeveel gigawatt aan gascentrales, batterijen of andere regelbare capaciteit zou volgens u kunnen worden </w:t>
      </w:r>
      <w:r w:rsidRPr="00D5670A">
        <w:rPr>
          <w:szCs w:val="18"/>
        </w:rPr>
        <w:t>vervangen door de geplande uitbreiding van kernenergie?</w:t>
      </w:r>
    </w:p>
    <w:p w:rsidR="000319A3" w:rsidP="000319A3" w:rsidRDefault="000319A3" w14:paraId="50A6B94D" w14:textId="77777777">
      <w:pPr>
        <w:rPr>
          <w:szCs w:val="18"/>
        </w:rPr>
      </w:pPr>
    </w:p>
    <w:p w:rsidR="000319A3" w:rsidP="000319A3" w:rsidRDefault="000319A3" w14:paraId="271F907F" w14:textId="77777777">
      <w:pPr>
        <w:rPr>
          <w:szCs w:val="18"/>
        </w:rPr>
      </w:pPr>
      <w:r>
        <w:rPr>
          <w:szCs w:val="18"/>
        </w:rPr>
        <w:lastRenderedPageBreak/>
        <w:t>Antwoord</w:t>
      </w:r>
    </w:p>
    <w:p w:rsidR="000319A3" w:rsidP="000319A3" w:rsidRDefault="000319A3" w14:paraId="00F72398" w14:textId="77777777">
      <w:pPr>
        <w:rPr>
          <w:szCs w:val="18"/>
        </w:rPr>
      </w:pPr>
      <w:r w:rsidRPr="00286C80">
        <w:rPr>
          <w:szCs w:val="18"/>
        </w:rPr>
        <w:t xml:space="preserve">Dan hangt er sterk vanaf hoe de elektriciteitsmix er tegen die tijd uit ziet en hoe technieken als vraagrespons, opslag en centrales zich ontwikkelen. Bij meer kernenergie zal minder capaciteit van de andere technieken nodig zijn. </w:t>
      </w:r>
    </w:p>
    <w:p w:rsidRPr="004C7786" w:rsidR="000319A3" w:rsidP="000319A3" w:rsidRDefault="000319A3" w14:paraId="241D2E53" w14:textId="77777777">
      <w:pPr>
        <w:rPr>
          <w:szCs w:val="18"/>
        </w:rPr>
      </w:pPr>
    </w:p>
    <w:p w:rsidR="000319A3" w:rsidP="000319A3" w:rsidRDefault="000319A3" w14:paraId="0E86F129" w14:textId="77777777">
      <w:pPr>
        <w:rPr>
          <w:szCs w:val="18"/>
        </w:rPr>
      </w:pPr>
      <w:r w:rsidRPr="22F80B99">
        <w:rPr>
          <w:szCs w:val="18"/>
        </w:rPr>
        <w:t>13</w:t>
      </w:r>
    </w:p>
    <w:p w:rsidRPr="004C7786" w:rsidR="000319A3" w:rsidP="000319A3" w:rsidRDefault="000319A3" w14:paraId="69DE6A0D" w14:textId="77777777">
      <w:pPr>
        <w:rPr>
          <w:szCs w:val="18"/>
        </w:rPr>
      </w:pPr>
      <w:r w:rsidRPr="22F80B99">
        <w:rPr>
          <w:szCs w:val="18"/>
        </w:rPr>
        <w:t xml:space="preserve">Heeft u onderzocht of versnelling van kernenergieprojecten kan bijdragen aan het verminderen van verwachte tekorten in de elektriciteitsvoorziening? Zo ja, wat waren daarvan de uitkomsten? </w:t>
      </w:r>
    </w:p>
    <w:p w:rsidR="000319A3" w:rsidP="000319A3" w:rsidRDefault="000319A3" w14:paraId="1497671B" w14:textId="77777777">
      <w:pPr>
        <w:rPr>
          <w:szCs w:val="18"/>
        </w:rPr>
      </w:pPr>
    </w:p>
    <w:p w:rsidR="000319A3" w:rsidP="000319A3" w:rsidRDefault="000319A3" w14:paraId="0F5B21AC" w14:textId="77777777">
      <w:pPr>
        <w:rPr>
          <w:szCs w:val="18"/>
        </w:rPr>
      </w:pPr>
      <w:r>
        <w:rPr>
          <w:szCs w:val="18"/>
        </w:rPr>
        <w:t>Antwoord</w:t>
      </w:r>
    </w:p>
    <w:p w:rsidR="000319A3" w:rsidP="000319A3" w:rsidRDefault="000319A3" w14:paraId="36277311" w14:textId="77777777">
      <w:pPr>
        <w:rPr>
          <w:szCs w:val="18"/>
        </w:rPr>
      </w:pPr>
      <w:r w:rsidRPr="77A16CEC">
        <w:rPr>
          <w:szCs w:val="18"/>
        </w:rPr>
        <w:t xml:space="preserve">De </w:t>
      </w:r>
      <w:r>
        <w:rPr>
          <w:szCs w:val="18"/>
        </w:rPr>
        <w:t>MVZ</w:t>
      </w:r>
      <w:r w:rsidRPr="77A16CEC">
        <w:rPr>
          <w:szCs w:val="18"/>
        </w:rPr>
        <w:t xml:space="preserve"> kijkt maximaal tien jaar vooruit en brengt dit jaar de voorzieningszekerheidsrisico’s in beeld voor de periode tot en met 2035. Nieuwe grootschalige kerncentrales zullen, ook bij een zo voortvarend mogelijke uitvoering van het huidige traject, naar huidige inzichten op zijn vroegst eind jaren </w:t>
      </w:r>
      <w:r>
        <w:rPr>
          <w:szCs w:val="18"/>
        </w:rPr>
        <w:t>‘</w:t>
      </w:r>
      <w:r w:rsidRPr="77A16CEC">
        <w:rPr>
          <w:szCs w:val="18"/>
        </w:rPr>
        <w:t>30 beschikbaar komen. Zij kunnen daarom geen bijdrage leveren aan het adresseren van de voorzieningszekerheidsrisico’s die de monitor identificeert.</w:t>
      </w:r>
      <w:r>
        <w:rPr>
          <w:szCs w:val="18"/>
        </w:rPr>
        <w:t xml:space="preserve"> </w:t>
      </w:r>
    </w:p>
    <w:p w:rsidR="000319A3" w:rsidP="000319A3" w:rsidRDefault="000319A3" w14:paraId="227613C4" w14:textId="77777777">
      <w:pPr>
        <w:rPr>
          <w:szCs w:val="18"/>
        </w:rPr>
      </w:pPr>
    </w:p>
    <w:p w:rsidR="000319A3" w:rsidP="000319A3" w:rsidRDefault="000319A3" w14:paraId="26E10FB6" w14:textId="77777777">
      <w:pPr>
        <w:rPr>
          <w:szCs w:val="18"/>
        </w:rPr>
      </w:pPr>
      <w:r w:rsidRPr="00D5670A">
        <w:rPr>
          <w:szCs w:val="18"/>
        </w:rPr>
        <w:t>14</w:t>
      </w:r>
    </w:p>
    <w:p w:rsidRPr="004C7786" w:rsidR="000319A3" w:rsidP="000319A3" w:rsidRDefault="000319A3" w14:paraId="232473DD" w14:textId="77777777">
      <w:pPr>
        <w:rPr>
          <w:szCs w:val="18"/>
        </w:rPr>
      </w:pPr>
      <w:r w:rsidRPr="00D5670A">
        <w:rPr>
          <w:szCs w:val="18"/>
        </w:rPr>
        <w:t>Hoe wordt het wegvallen van circa 4 GW regelbaar kolenvermogen vóór 2030 vervangen?</w:t>
      </w:r>
    </w:p>
    <w:p w:rsidR="000319A3" w:rsidP="000319A3" w:rsidRDefault="000319A3" w14:paraId="487DA859" w14:textId="77777777">
      <w:pPr>
        <w:rPr>
          <w:szCs w:val="18"/>
        </w:rPr>
      </w:pPr>
    </w:p>
    <w:p w:rsidR="000319A3" w:rsidP="000319A3" w:rsidRDefault="000319A3" w14:paraId="17B0279D" w14:textId="77777777">
      <w:pPr>
        <w:rPr>
          <w:szCs w:val="18"/>
        </w:rPr>
      </w:pPr>
      <w:r w:rsidRPr="00D5670A">
        <w:rPr>
          <w:szCs w:val="18"/>
        </w:rPr>
        <w:t>15</w:t>
      </w:r>
    </w:p>
    <w:p w:rsidRPr="004C7786" w:rsidR="000319A3" w:rsidP="000319A3" w:rsidRDefault="000319A3" w14:paraId="5BEC7E3C" w14:textId="77777777">
      <w:pPr>
        <w:rPr>
          <w:szCs w:val="18"/>
        </w:rPr>
      </w:pPr>
      <w:r w:rsidRPr="00D5670A">
        <w:rPr>
          <w:szCs w:val="18"/>
        </w:rPr>
        <w:t>Welke hoeveelheid nieuw regelbaar vermogen moet volgens u vóór 2030 beschikbaar komen om het wegvallen van kolencentrales volledig te compenseren?</w:t>
      </w:r>
    </w:p>
    <w:p w:rsidR="000319A3" w:rsidP="000319A3" w:rsidRDefault="000319A3" w14:paraId="1AB3B996" w14:textId="77777777">
      <w:pPr>
        <w:rPr>
          <w:szCs w:val="18"/>
        </w:rPr>
      </w:pPr>
    </w:p>
    <w:p w:rsidR="000319A3" w:rsidP="000319A3" w:rsidRDefault="000319A3" w14:paraId="7BE377A5" w14:textId="77777777">
      <w:pPr>
        <w:rPr>
          <w:szCs w:val="18"/>
        </w:rPr>
      </w:pPr>
      <w:r>
        <w:rPr>
          <w:szCs w:val="18"/>
        </w:rPr>
        <w:t xml:space="preserve">Antwoord 14 en 15 </w:t>
      </w:r>
    </w:p>
    <w:p w:rsidR="000319A3" w:rsidP="000319A3" w:rsidRDefault="000319A3" w14:paraId="6071F212" w14:textId="77777777">
      <w:pPr>
        <w:rPr>
          <w:szCs w:val="18"/>
        </w:rPr>
      </w:pPr>
      <w:r w:rsidRPr="1A61582D">
        <w:rPr>
          <w:szCs w:val="18"/>
        </w:rPr>
        <w:t xml:space="preserve">Het is in de Europese elektriciteitsmarkt aan marktpartijen om te beslissen over investeringen in of behoud van vraagrespons, batterijen en regelbaar vermogen. Het kabinet ziet geen noodzaak om het wegvallende kolenvermogen één-op-één te vervangen. </w:t>
      </w:r>
    </w:p>
    <w:p w:rsidR="000319A3" w:rsidP="000319A3" w:rsidRDefault="000319A3" w14:paraId="0E608392" w14:textId="77777777">
      <w:pPr>
        <w:rPr>
          <w:szCs w:val="18"/>
        </w:rPr>
      </w:pPr>
    </w:p>
    <w:p w:rsidR="000319A3" w:rsidP="000319A3" w:rsidRDefault="000319A3" w14:paraId="27A42227" w14:textId="77777777">
      <w:pPr>
        <w:rPr>
          <w:szCs w:val="18"/>
        </w:rPr>
      </w:pPr>
      <w:r w:rsidRPr="004C7786">
        <w:rPr>
          <w:szCs w:val="18"/>
        </w:rPr>
        <w:t>16</w:t>
      </w:r>
    </w:p>
    <w:p w:rsidRPr="004C7786" w:rsidR="000319A3" w:rsidP="000319A3" w:rsidRDefault="000319A3" w14:paraId="5EBEE8CA" w14:textId="77777777">
      <w:pPr>
        <w:rPr>
          <w:szCs w:val="18"/>
        </w:rPr>
      </w:pPr>
      <w:r w:rsidRPr="004C7786">
        <w:rPr>
          <w:szCs w:val="18"/>
        </w:rPr>
        <w:lastRenderedPageBreak/>
        <w:t>Bent u bereid te onderzoeken of bestaande kolencentrales tijdelijk kunnen worden aangehouden als strategische reserve voor noodsituaties?</w:t>
      </w:r>
    </w:p>
    <w:p w:rsidR="000319A3" w:rsidP="000319A3" w:rsidRDefault="000319A3" w14:paraId="5CF5772E" w14:textId="77777777">
      <w:pPr>
        <w:rPr>
          <w:szCs w:val="18"/>
        </w:rPr>
      </w:pPr>
    </w:p>
    <w:p w:rsidR="000319A3" w:rsidP="000319A3" w:rsidRDefault="000319A3" w14:paraId="4FEA0BD5" w14:textId="77777777">
      <w:pPr>
        <w:rPr>
          <w:szCs w:val="18"/>
        </w:rPr>
      </w:pPr>
      <w:r>
        <w:rPr>
          <w:szCs w:val="18"/>
        </w:rPr>
        <w:t>Antwoord</w:t>
      </w:r>
    </w:p>
    <w:p w:rsidR="000319A3" w:rsidP="000319A3" w:rsidRDefault="000319A3" w14:paraId="60D4C856" w14:textId="77777777">
      <w:pPr>
        <w:rPr>
          <w:szCs w:val="18"/>
        </w:rPr>
      </w:pPr>
      <w:r w:rsidRPr="77A16CEC">
        <w:rPr>
          <w:szCs w:val="18"/>
        </w:rPr>
        <w:t xml:space="preserve">Met de Kamerbrief van 19 juni jl. heeft het kabinet aangegeven te kiezen voor </w:t>
      </w:r>
      <w:r>
        <w:rPr>
          <w:szCs w:val="18"/>
        </w:rPr>
        <w:t xml:space="preserve">een </w:t>
      </w:r>
      <w:r w:rsidRPr="77A16CEC">
        <w:rPr>
          <w:szCs w:val="18"/>
        </w:rPr>
        <w:t xml:space="preserve">zo spoedig mogelijke implementatie van een </w:t>
      </w:r>
      <w:proofErr w:type="spellStart"/>
      <w:r w:rsidRPr="77A16CEC">
        <w:rPr>
          <w:szCs w:val="18"/>
        </w:rPr>
        <w:t>marktbreed</w:t>
      </w:r>
      <w:proofErr w:type="spellEnd"/>
      <w:r w:rsidRPr="77A16CEC">
        <w:rPr>
          <w:szCs w:val="18"/>
        </w:rPr>
        <w:t xml:space="preserve"> capaciteitsmechanisme. </w:t>
      </w:r>
    </w:p>
    <w:p w:rsidR="000319A3" w:rsidP="000319A3" w:rsidRDefault="000319A3" w14:paraId="5E1682E7" w14:textId="77777777">
      <w:pPr>
        <w:rPr>
          <w:szCs w:val="18"/>
        </w:rPr>
      </w:pPr>
      <w:r>
        <w:rPr>
          <w:szCs w:val="18"/>
        </w:rPr>
        <w:t>In deze brief is aangegeven dat e</w:t>
      </w:r>
      <w:r w:rsidRPr="009431A1">
        <w:rPr>
          <w:szCs w:val="18"/>
        </w:rPr>
        <w:t xml:space="preserve">en strategische reserve minder geschikt </w:t>
      </w:r>
      <w:r>
        <w:rPr>
          <w:szCs w:val="18"/>
        </w:rPr>
        <w:t xml:space="preserve">is </w:t>
      </w:r>
      <w:r w:rsidRPr="009431A1">
        <w:rPr>
          <w:szCs w:val="18"/>
        </w:rPr>
        <w:t>om de risico’s uit de MVZ 2026 te mitigeren, omdat deze risico’s voor de voorzieningszekerheid het gevolg zijn van structurele veranderingen op de elektriciteitsmarkt.</w:t>
      </w:r>
      <w:r>
        <w:rPr>
          <w:szCs w:val="18"/>
        </w:rPr>
        <w:t xml:space="preserve"> D</w:t>
      </w:r>
      <w:r w:rsidRPr="77A16CEC">
        <w:rPr>
          <w:szCs w:val="18"/>
        </w:rPr>
        <w:t xml:space="preserve">e implementatie van </w:t>
      </w:r>
      <w:r>
        <w:rPr>
          <w:szCs w:val="18"/>
        </w:rPr>
        <w:t>een strategische reserve voorafgaand aan een capaciteitsmechanisme zou ook leiden tot dubbele implementatielast. Dit zou de introductie</w:t>
      </w:r>
      <w:r w:rsidRPr="77A16CEC">
        <w:rPr>
          <w:szCs w:val="18"/>
        </w:rPr>
        <w:t xml:space="preserve"> van </w:t>
      </w:r>
      <w:r>
        <w:rPr>
          <w:szCs w:val="18"/>
        </w:rPr>
        <w:t xml:space="preserve">het </w:t>
      </w:r>
      <w:proofErr w:type="spellStart"/>
      <w:r>
        <w:rPr>
          <w:szCs w:val="18"/>
        </w:rPr>
        <w:t>marktbreed</w:t>
      </w:r>
      <w:proofErr w:type="spellEnd"/>
      <w:r w:rsidRPr="77A16CEC">
        <w:rPr>
          <w:szCs w:val="18"/>
        </w:rPr>
        <w:t xml:space="preserve"> capaciteitsmechanisme</w:t>
      </w:r>
      <w:r>
        <w:rPr>
          <w:szCs w:val="18"/>
        </w:rPr>
        <w:t xml:space="preserve"> vertragen</w:t>
      </w:r>
      <w:r w:rsidRPr="77A16CEC">
        <w:rPr>
          <w:szCs w:val="18"/>
        </w:rPr>
        <w:t xml:space="preserve">. </w:t>
      </w:r>
    </w:p>
    <w:p w:rsidR="000319A3" w:rsidP="000319A3" w:rsidRDefault="000319A3" w14:paraId="20A8B4D5" w14:textId="77777777">
      <w:pPr>
        <w:rPr>
          <w:szCs w:val="18"/>
        </w:rPr>
      </w:pPr>
    </w:p>
    <w:p w:rsidR="000319A3" w:rsidP="000319A3" w:rsidRDefault="000319A3" w14:paraId="032E0BDA" w14:textId="77777777">
      <w:pPr>
        <w:rPr>
          <w:szCs w:val="18"/>
        </w:rPr>
      </w:pPr>
      <w:r w:rsidRPr="004C7786">
        <w:rPr>
          <w:szCs w:val="18"/>
        </w:rPr>
        <w:t>17</w:t>
      </w:r>
    </w:p>
    <w:p w:rsidRPr="004C7786" w:rsidR="000319A3" w:rsidP="000319A3" w:rsidRDefault="000319A3" w14:paraId="18894DB7" w14:textId="77777777">
      <w:pPr>
        <w:rPr>
          <w:szCs w:val="18"/>
        </w:rPr>
      </w:pPr>
      <w:r w:rsidRPr="004C7786">
        <w:rPr>
          <w:szCs w:val="18"/>
        </w:rPr>
        <w:t>Hoe beoordeelt u de mogelijkheid om bestaande kolencentrales om te bouwen naar biomassa voor extra capaciteit?</w:t>
      </w:r>
    </w:p>
    <w:p w:rsidR="000319A3" w:rsidP="000319A3" w:rsidRDefault="000319A3" w14:paraId="66771CB4" w14:textId="77777777">
      <w:pPr>
        <w:rPr>
          <w:szCs w:val="18"/>
        </w:rPr>
      </w:pPr>
    </w:p>
    <w:p w:rsidR="000319A3" w:rsidP="000319A3" w:rsidRDefault="000319A3" w14:paraId="02951137" w14:textId="77777777">
      <w:pPr>
        <w:rPr>
          <w:szCs w:val="18"/>
        </w:rPr>
      </w:pPr>
      <w:r>
        <w:rPr>
          <w:szCs w:val="18"/>
        </w:rPr>
        <w:t>Antwoord</w:t>
      </w:r>
    </w:p>
    <w:p w:rsidR="000319A3" w:rsidP="000319A3" w:rsidRDefault="000319A3" w14:paraId="2BC22D12" w14:textId="77777777">
      <w:pPr>
        <w:rPr>
          <w:szCs w:val="18"/>
        </w:rPr>
      </w:pPr>
      <w:r w:rsidRPr="00B41143">
        <w:rPr>
          <w:szCs w:val="18"/>
        </w:rPr>
        <w:t xml:space="preserve">Het staat </w:t>
      </w:r>
      <w:r>
        <w:rPr>
          <w:szCs w:val="18"/>
        </w:rPr>
        <w:t xml:space="preserve">marktpartijen </w:t>
      </w:r>
      <w:r w:rsidRPr="00B41143">
        <w:rPr>
          <w:szCs w:val="18"/>
        </w:rPr>
        <w:t xml:space="preserve">vrij om bestaande centrales om te bouwen naar andere brandstoffen, waaronder biomassa. </w:t>
      </w:r>
    </w:p>
    <w:p w:rsidRPr="004C7786" w:rsidR="000319A3" w:rsidP="000319A3" w:rsidRDefault="000319A3" w14:paraId="5347C6F5" w14:textId="77777777">
      <w:pPr>
        <w:rPr>
          <w:szCs w:val="18"/>
        </w:rPr>
      </w:pPr>
    </w:p>
    <w:p w:rsidR="000319A3" w:rsidP="000319A3" w:rsidRDefault="000319A3" w14:paraId="03A8976C" w14:textId="77777777">
      <w:pPr>
        <w:rPr>
          <w:szCs w:val="18"/>
        </w:rPr>
      </w:pPr>
      <w:r w:rsidRPr="004C7786">
        <w:rPr>
          <w:szCs w:val="18"/>
        </w:rPr>
        <w:t>18</w:t>
      </w:r>
    </w:p>
    <w:p w:rsidRPr="004C7786" w:rsidR="000319A3" w:rsidP="000319A3" w:rsidRDefault="000319A3" w14:paraId="75C5CBB8" w14:textId="77777777">
      <w:pPr>
        <w:rPr>
          <w:szCs w:val="18"/>
        </w:rPr>
      </w:pPr>
      <w:r w:rsidRPr="004C7786">
        <w:rPr>
          <w:szCs w:val="18"/>
        </w:rPr>
        <w:t>Hoe verhoudt het uitstel van elektrificatieprojecten als gevolg van beperkte netcapaciteit zich tot het kabinetsbeleid om de industrie versneld te verduurzamen?</w:t>
      </w:r>
    </w:p>
    <w:p w:rsidR="000319A3" w:rsidP="000319A3" w:rsidRDefault="000319A3" w14:paraId="4025489B" w14:textId="77777777">
      <w:pPr>
        <w:rPr>
          <w:szCs w:val="18"/>
        </w:rPr>
      </w:pPr>
    </w:p>
    <w:p w:rsidR="000319A3" w:rsidP="000319A3" w:rsidRDefault="000319A3" w14:paraId="715F3866" w14:textId="77777777">
      <w:pPr>
        <w:rPr>
          <w:szCs w:val="18"/>
        </w:rPr>
      </w:pPr>
      <w:r>
        <w:rPr>
          <w:szCs w:val="18"/>
        </w:rPr>
        <w:t>Antwoord</w:t>
      </w:r>
    </w:p>
    <w:p w:rsidR="000319A3" w:rsidP="000319A3" w:rsidRDefault="000319A3" w14:paraId="6D0395F1" w14:textId="77777777">
      <w:pPr>
        <w:rPr>
          <w:szCs w:val="18"/>
        </w:rPr>
      </w:pPr>
      <w:r w:rsidRPr="77A16CEC">
        <w:rPr>
          <w:szCs w:val="18"/>
        </w:rPr>
        <w:t>Het oplossen van netcongestie en e</w:t>
      </w:r>
      <w:r w:rsidRPr="1A61582D">
        <w:rPr>
          <w:szCs w:val="18"/>
        </w:rPr>
        <w:t>lektrificatie in de industrie</w:t>
      </w:r>
      <w:r w:rsidRPr="77A16CEC">
        <w:rPr>
          <w:szCs w:val="18"/>
        </w:rPr>
        <w:t xml:space="preserve"> heeft de volle aandacht van het kabinet</w:t>
      </w:r>
      <w:r w:rsidRPr="1A61582D">
        <w:rPr>
          <w:szCs w:val="18"/>
        </w:rPr>
        <w:t>,</w:t>
      </w:r>
      <w:r w:rsidRPr="77A16CEC">
        <w:rPr>
          <w:szCs w:val="18"/>
        </w:rPr>
        <w:t xml:space="preserve"> zoals beschreven in de </w:t>
      </w:r>
      <w:r w:rsidRPr="1A61582D">
        <w:rPr>
          <w:szCs w:val="18"/>
        </w:rPr>
        <w:t>K</w:t>
      </w:r>
      <w:r w:rsidRPr="77A16CEC">
        <w:rPr>
          <w:szCs w:val="18"/>
        </w:rPr>
        <w:t>amerbrieven van</w:t>
      </w:r>
      <w:r>
        <w:rPr>
          <w:szCs w:val="18"/>
        </w:rPr>
        <w:t xml:space="preserve"> </w:t>
      </w:r>
      <w:r w:rsidRPr="77A16CEC">
        <w:rPr>
          <w:szCs w:val="18"/>
        </w:rPr>
        <w:t>2 april 2026</w:t>
      </w:r>
      <w:r w:rsidRPr="05706CA5">
        <w:rPr>
          <w:rStyle w:val="Voetnootmarkering"/>
          <w:szCs w:val="18"/>
        </w:rPr>
        <w:footnoteReference w:id="4"/>
      </w:r>
      <w:r w:rsidRPr="1A61582D">
        <w:rPr>
          <w:szCs w:val="18"/>
        </w:rPr>
        <w:t xml:space="preserve"> en 10 april 2026</w:t>
      </w:r>
      <w:r w:rsidRPr="04B43E6B">
        <w:rPr>
          <w:rStyle w:val="Voetnootmarkering"/>
          <w:szCs w:val="18"/>
        </w:rPr>
        <w:footnoteReference w:id="5"/>
      </w:r>
      <w:r w:rsidRPr="77A16CEC">
        <w:rPr>
          <w:szCs w:val="18"/>
        </w:rPr>
        <w:t xml:space="preserve">. </w:t>
      </w:r>
    </w:p>
    <w:p w:rsidRPr="004C7786" w:rsidR="000319A3" w:rsidP="000319A3" w:rsidRDefault="000319A3" w14:paraId="3D9C262D" w14:textId="77777777">
      <w:pPr>
        <w:rPr>
          <w:szCs w:val="18"/>
        </w:rPr>
      </w:pPr>
    </w:p>
    <w:p w:rsidR="000319A3" w:rsidP="000319A3" w:rsidRDefault="000319A3" w14:paraId="2A716E48" w14:textId="77777777">
      <w:pPr>
        <w:rPr>
          <w:szCs w:val="18"/>
        </w:rPr>
      </w:pPr>
      <w:r w:rsidRPr="004C7786">
        <w:rPr>
          <w:szCs w:val="18"/>
        </w:rPr>
        <w:t>19</w:t>
      </w:r>
    </w:p>
    <w:p w:rsidRPr="004C7786" w:rsidR="000319A3" w:rsidP="000319A3" w:rsidRDefault="000319A3" w14:paraId="5CA08324" w14:textId="77777777">
      <w:pPr>
        <w:rPr>
          <w:szCs w:val="18"/>
        </w:rPr>
      </w:pPr>
      <w:r w:rsidRPr="004C7786">
        <w:rPr>
          <w:szCs w:val="18"/>
        </w:rPr>
        <w:lastRenderedPageBreak/>
        <w:t>Hoeveel uur leveringszekerheid kunnen de verwachte batterijvolumes volgens u bieden tijdens langdurige windarme winterperiodes?</w:t>
      </w:r>
    </w:p>
    <w:p w:rsidR="000319A3" w:rsidP="000319A3" w:rsidRDefault="000319A3" w14:paraId="14D3E4C2" w14:textId="77777777">
      <w:pPr>
        <w:rPr>
          <w:szCs w:val="18"/>
        </w:rPr>
      </w:pPr>
    </w:p>
    <w:p w:rsidR="000319A3" w:rsidP="000319A3" w:rsidRDefault="000319A3" w14:paraId="1FFB9070" w14:textId="77777777">
      <w:pPr>
        <w:rPr>
          <w:szCs w:val="18"/>
        </w:rPr>
      </w:pPr>
      <w:r>
        <w:rPr>
          <w:szCs w:val="18"/>
        </w:rPr>
        <w:t>Antwoord</w:t>
      </w:r>
    </w:p>
    <w:p w:rsidR="000319A3" w:rsidP="000319A3" w:rsidRDefault="000319A3" w14:paraId="10E0E7BD" w14:textId="77777777">
      <w:pPr>
        <w:rPr>
          <w:szCs w:val="18"/>
        </w:rPr>
      </w:pPr>
      <w:r>
        <w:rPr>
          <w:szCs w:val="18"/>
        </w:rPr>
        <w:t xml:space="preserve">Dit is niet aan te geven. Welke bronnen op een bepaald moment in de vraag voorzien hangt af van de weerssituatie, eventuele uitval van capaciteit en de omvang van de vraag. Daarbij wordt een combinatie ingezet van vraagrespons, batterijen, regelbaar vermogen en import. Batterijen kunnen in dit proces op sommige momenten opladen en op andere momenten juist ontladen. </w:t>
      </w:r>
    </w:p>
    <w:p w:rsidRPr="004C7786" w:rsidR="000319A3" w:rsidP="000319A3" w:rsidRDefault="000319A3" w14:paraId="1F270957" w14:textId="77777777">
      <w:pPr>
        <w:rPr>
          <w:szCs w:val="18"/>
        </w:rPr>
      </w:pPr>
    </w:p>
    <w:p w:rsidR="000319A3" w:rsidP="000319A3" w:rsidRDefault="000319A3" w14:paraId="379E139E" w14:textId="77777777">
      <w:pPr>
        <w:rPr>
          <w:szCs w:val="18"/>
        </w:rPr>
      </w:pPr>
      <w:r w:rsidRPr="00D5670A">
        <w:rPr>
          <w:szCs w:val="18"/>
        </w:rPr>
        <w:t>20</w:t>
      </w:r>
    </w:p>
    <w:p w:rsidRPr="004C7786" w:rsidR="000319A3" w:rsidP="000319A3" w:rsidRDefault="000319A3" w14:paraId="4663530A" w14:textId="77777777">
      <w:pPr>
        <w:rPr>
          <w:szCs w:val="18"/>
        </w:rPr>
      </w:pPr>
      <w:r w:rsidRPr="00D5670A">
        <w:rPr>
          <w:szCs w:val="18"/>
        </w:rPr>
        <w:t>Welke zekerheid bestaat er dat de geplande waterstofcentrales daadwerkelijk vóór 2030 operationeel zijn en over voldoende waterstof kunnen beschikken?</w:t>
      </w:r>
    </w:p>
    <w:p w:rsidR="000319A3" w:rsidP="000319A3" w:rsidRDefault="000319A3" w14:paraId="6B757AC6" w14:textId="77777777">
      <w:pPr>
        <w:rPr>
          <w:szCs w:val="18"/>
        </w:rPr>
      </w:pPr>
    </w:p>
    <w:p w:rsidR="000319A3" w:rsidP="000319A3" w:rsidRDefault="000319A3" w14:paraId="14F3FD76" w14:textId="77777777">
      <w:pPr>
        <w:rPr>
          <w:szCs w:val="18"/>
        </w:rPr>
      </w:pPr>
      <w:r>
        <w:rPr>
          <w:szCs w:val="18"/>
        </w:rPr>
        <w:t>Antwoord</w:t>
      </w:r>
    </w:p>
    <w:p w:rsidRPr="00F21B2C" w:rsidR="000319A3" w:rsidP="000319A3" w:rsidRDefault="000319A3" w14:paraId="6F4F5156" w14:textId="77777777">
      <w:pPr>
        <w:rPr>
          <w:szCs w:val="18"/>
        </w:rPr>
      </w:pPr>
      <w:r w:rsidRPr="00F21B2C">
        <w:rPr>
          <w:rFonts w:eastAsia="Segoe UI" w:cs="Segoe UI"/>
          <w:color w:val="242424"/>
          <w:szCs w:val="18"/>
        </w:rPr>
        <w:t>Op dit moment is het niet de verwachting dat waterstofcentrales vóór 2030 een rol van betekenis zullen spelen in de elektriciteitsvoorziening van Nederland.</w:t>
      </w:r>
      <w:r>
        <w:rPr>
          <w:szCs w:val="18"/>
        </w:rPr>
        <w:t xml:space="preserve"> </w:t>
      </w:r>
    </w:p>
    <w:p w:rsidRPr="004C7786" w:rsidR="000319A3" w:rsidP="000319A3" w:rsidRDefault="000319A3" w14:paraId="50F0364B" w14:textId="77777777">
      <w:pPr>
        <w:rPr>
          <w:szCs w:val="18"/>
        </w:rPr>
      </w:pPr>
    </w:p>
    <w:p w:rsidR="000319A3" w:rsidP="000319A3" w:rsidRDefault="000319A3" w14:paraId="2A5FC45F" w14:textId="77777777">
      <w:pPr>
        <w:rPr>
          <w:szCs w:val="18"/>
        </w:rPr>
      </w:pPr>
      <w:r w:rsidRPr="004C7786">
        <w:rPr>
          <w:szCs w:val="18"/>
        </w:rPr>
        <w:t>21</w:t>
      </w:r>
    </w:p>
    <w:p w:rsidRPr="004C7786" w:rsidR="000319A3" w:rsidP="000319A3" w:rsidRDefault="000319A3" w14:paraId="36FD4448" w14:textId="77777777">
      <w:pPr>
        <w:rPr>
          <w:szCs w:val="18"/>
        </w:rPr>
      </w:pPr>
      <w:r w:rsidRPr="004C7786">
        <w:rPr>
          <w:szCs w:val="18"/>
        </w:rPr>
        <w:t>Erkent u dat Nederland ook na 2035 afhankelijk zal blijven van regelbaar gasgestookt vermogen voor de leveringszekerheid? Zo nee, waarom niet?</w:t>
      </w:r>
    </w:p>
    <w:p w:rsidR="000319A3" w:rsidP="000319A3" w:rsidRDefault="000319A3" w14:paraId="2D315AD8" w14:textId="77777777">
      <w:pPr>
        <w:rPr>
          <w:szCs w:val="18"/>
        </w:rPr>
      </w:pPr>
    </w:p>
    <w:p w:rsidR="000319A3" w:rsidP="000319A3" w:rsidRDefault="000319A3" w14:paraId="5976DE65" w14:textId="77777777">
      <w:pPr>
        <w:rPr>
          <w:szCs w:val="18"/>
        </w:rPr>
      </w:pPr>
      <w:r w:rsidRPr="1A61582D">
        <w:rPr>
          <w:szCs w:val="18"/>
        </w:rPr>
        <w:t>Antwoord</w:t>
      </w:r>
    </w:p>
    <w:p w:rsidR="000319A3" w:rsidP="000319A3" w:rsidRDefault="000319A3" w14:paraId="403E9EEF" w14:textId="77777777">
      <w:pPr>
        <w:rPr>
          <w:szCs w:val="18"/>
        </w:rPr>
      </w:pPr>
      <w:r w:rsidRPr="1A61582D">
        <w:rPr>
          <w:szCs w:val="18"/>
        </w:rPr>
        <w:t>De MVZ kijkt maximaal tien jaar vooruit, tot en met 2035. Op basis van deze monitor kunnen geen uitspraken worden gedaan over de rol van gasgestookt vermogen na 2035.</w:t>
      </w:r>
      <w:r>
        <w:rPr>
          <w:szCs w:val="18"/>
        </w:rPr>
        <w:t xml:space="preserve"> In het Nationaal Plan Energiesysteem (NPE), dat na de zomer met de Kamer zal worden </w:t>
      </w:r>
      <w:r w:rsidRPr="00813B08">
        <w:rPr>
          <w:szCs w:val="18"/>
        </w:rPr>
        <w:t>gedeeld, zal vooruit gekeken worden richting 2040.</w:t>
      </w:r>
      <w:r>
        <w:rPr>
          <w:szCs w:val="18"/>
        </w:rPr>
        <w:t xml:space="preserve"> </w:t>
      </w:r>
    </w:p>
    <w:p w:rsidRPr="004C7786" w:rsidR="000319A3" w:rsidP="000319A3" w:rsidRDefault="000319A3" w14:paraId="3D641349" w14:textId="77777777">
      <w:pPr>
        <w:rPr>
          <w:szCs w:val="18"/>
        </w:rPr>
      </w:pPr>
    </w:p>
    <w:p w:rsidR="000319A3" w:rsidP="000319A3" w:rsidRDefault="000319A3" w14:paraId="4344B6E7" w14:textId="77777777">
      <w:pPr>
        <w:rPr>
          <w:szCs w:val="18"/>
        </w:rPr>
      </w:pPr>
      <w:r w:rsidRPr="004C7786">
        <w:rPr>
          <w:szCs w:val="18"/>
        </w:rPr>
        <w:t>22</w:t>
      </w:r>
    </w:p>
    <w:p w:rsidRPr="004C7786" w:rsidR="000319A3" w:rsidP="000319A3" w:rsidRDefault="000319A3" w14:paraId="3E299E86" w14:textId="77777777">
      <w:pPr>
        <w:rPr>
          <w:szCs w:val="18"/>
        </w:rPr>
      </w:pPr>
      <w:r w:rsidRPr="004C7786">
        <w:rPr>
          <w:szCs w:val="18"/>
        </w:rPr>
        <w:t xml:space="preserve">Welke gevolgen verwacht u voor de </w:t>
      </w:r>
      <w:r w:rsidRPr="00813B08">
        <w:rPr>
          <w:szCs w:val="18"/>
        </w:rPr>
        <w:t>elektriciteitsprijs v</w:t>
      </w:r>
      <w:r w:rsidRPr="004C7786">
        <w:rPr>
          <w:szCs w:val="18"/>
        </w:rPr>
        <w:t xml:space="preserve">an huishoudens en bedrijven indien de tekorten oplopen tot het niveau dat </w:t>
      </w:r>
      <w:proofErr w:type="spellStart"/>
      <w:r w:rsidRPr="004C7786">
        <w:rPr>
          <w:szCs w:val="18"/>
        </w:rPr>
        <w:t>TenneT</w:t>
      </w:r>
      <w:proofErr w:type="spellEnd"/>
      <w:r w:rsidRPr="004C7786">
        <w:rPr>
          <w:szCs w:val="18"/>
        </w:rPr>
        <w:t xml:space="preserve"> in 2035 voorziet?</w:t>
      </w:r>
    </w:p>
    <w:p w:rsidR="000319A3" w:rsidP="000319A3" w:rsidRDefault="000319A3" w14:paraId="5DB35604" w14:textId="77777777">
      <w:pPr>
        <w:rPr>
          <w:szCs w:val="18"/>
        </w:rPr>
      </w:pPr>
    </w:p>
    <w:p w:rsidR="000319A3" w:rsidP="000319A3" w:rsidRDefault="000319A3" w14:paraId="43F7C167" w14:textId="77777777">
      <w:pPr>
        <w:rPr>
          <w:szCs w:val="18"/>
        </w:rPr>
      </w:pPr>
      <w:r>
        <w:rPr>
          <w:szCs w:val="18"/>
        </w:rPr>
        <w:t>Antwoord</w:t>
      </w:r>
    </w:p>
    <w:p w:rsidR="000319A3" w:rsidP="000319A3" w:rsidRDefault="000319A3" w14:paraId="12C3601E" w14:textId="77777777">
      <w:pPr>
        <w:rPr>
          <w:szCs w:val="18"/>
        </w:rPr>
      </w:pPr>
      <w:r w:rsidRPr="22F80B99">
        <w:rPr>
          <w:szCs w:val="18"/>
        </w:rPr>
        <w:lastRenderedPageBreak/>
        <w:t xml:space="preserve">De </w:t>
      </w:r>
      <w:r>
        <w:rPr>
          <w:szCs w:val="18"/>
        </w:rPr>
        <w:t>MVZ</w:t>
      </w:r>
      <w:r w:rsidRPr="22F80B99">
        <w:rPr>
          <w:szCs w:val="18"/>
        </w:rPr>
        <w:t xml:space="preserve"> 2026 laat zien dat zonder aanvullende maatregelen de kans op tekorten richting 2035 toeneemt. Dit </w:t>
      </w:r>
      <w:r>
        <w:rPr>
          <w:szCs w:val="18"/>
        </w:rPr>
        <w:t>kan leiden</w:t>
      </w:r>
      <w:r w:rsidRPr="22F80B99">
        <w:rPr>
          <w:szCs w:val="18"/>
        </w:rPr>
        <w:t xml:space="preserve"> tot meer prijspieken voor huishoudens en bedrijven. </w:t>
      </w:r>
      <w:r>
        <w:rPr>
          <w:szCs w:val="18"/>
        </w:rPr>
        <w:t>Om het risico op tekorten en prijspieken te verminderen, werkt het</w:t>
      </w:r>
      <w:r w:rsidRPr="22F80B99">
        <w:rPr>
          <w:szCs w:val="18"/>
        </w:rPr>
        <w:t xml:space="preserve"> kabinet </w:t>
      </w:r>
      <w:r>
        <w:rPr>
          <w:szCs w:val="18"/>
        </w:rPr>
        <w:t>aan de introductie van</w:t>
      </w:r>
      <w:r w:rsidRPr="22F80B99">
        <w:rPr>
          <w:szCs w:val="18"/>
        </w:rPr>
        <w:t xml:space="preserve"> een capaciteitsmechanisme </w:t>
      </w:r>
      <w:r>
        <w:rPr>
          <w:szCs w:val="18"/>
        </w:rPr>
        <w:t xml:space="preserve">als verzekering </w:t>
      </w:r>
      <w:r w:rsidRPr="22F80B99">
        <w:rPr>
          <w:szCs w:val="18"/>
        </w:rPr>
        <w:t>om voldoende vermogen beschikbaar te hebben</w:t>
      </w:r>
      <w:r>
        <w:rPr>
          <w:szCs w:val="18"/>
        </w:rPr>
        <w:t xml:space="preserve">. Dit zal leiden tot een dempend effect op de elektriciteitsprijs in vergelijking met de situatie zonder een capaciteitsmechanisme. </w:t>
      </w:r>
      <w:r w:rsidRPr="22F80B99">
        <w:rPr>
          <w:szCs w:val="18"/>
        </w:rPr>
        <w:t>Tegelijk kost een capaciteitsmechanisme</w:t>
      </w:r>
      <w:r>
        <w:rPr>
          <w:szCs w:val="18"/>
        </w:rPr>
        <w:t>, net zoals de premie van een verzekering,</w:t>
      </w:r>
      <w:r w:rsidRPr="22F80B99">
        <w:rPr>
          <w:szCs w:val="18"/>
        </w:rPr>
        <w:t xml:space="preserve"> ook geld dat via tarieven van </w:t>
      </w:r>
      <w:r>
        <w:rPr>
          <w:szCs w:val="18"/>
        </w:rPr>
        <w:t xml:space="preserve">de </w:t>
      </w:r>
      <w:r w:rsidRPr="22F80B99">
        <w:rPr>
          <w:szCs w:val="18"/>
        </w:rPr>
        <w:t xml:space="preserve">netbeheerders in rekening gebracht zal worden bij huishoudens en bedrijven. </w:t>
      </w:r>
    </w:p>
    <w:p w:rsidRPr="004C7786" w:rsidR="000319A3" w:rsidP="000319A3" w:rsidRDefault="000319A3" w14:paraId="6C4B0E40" w14:textId="77777777">
      <w:pPr>
        <w:rPr>
          <w:szCs w:val="18"/>
        </w:rPr>
      </w:pPr>
    </w:p>
    <w:p w:rsidR="000319A3" w:rsidP="000319A3" w:rsidRDefault="000319A3" w14:paraId="166EA5AA" w14:textId="77777777">
      <w:pPr>
        <w:rPr>
          <w:szCs w:val="18"/>
        </w:rPr>
      </w:pPr>
      <w:r w:rsidRPr="004C7786">
        <w:rPr>
          <w:szCs w:val="18"/>
        </w:rPr>
        <w:t>23</w:t>
      </w:r>
    </w:p>
    <w:p w:rsidRPr="004C7786" w:rsidR="000319A3" w:rsidP="000319A3" w:rsidRDefault="000319A3" w14:paraId="2DD61A57" w14:textId="77777777">
      <w:pPr>
        <w:rPr>
          <w:szCs w:val="18"/>
        </w:rPr>
      </w:pPr>
      <w:r w:rsidRPr="004C7786">
        <w:rPr>
          <w:szCs w:val="18"/>
        </w:rPr>
        <w:t>Kunt u aangeven hoeveel gigawatt regelbaar vermogen volgens de huidige inzichten ontbreekt indien geen capaciteitsmechanisme wordt ingevoerd?</w:t>
      </w:r>
    </w:p>
    <w:p w:rsidR="000319A3" w:rsidP="000319A3" w:rsidRDefault="000319A3" w14:paraId="09BD3C33" w14:textId="77777777">
      <w:pPr>
        <w:rPr>
          <w:szCs w:val="18"/>
        </w:rPr>
      </w:pPr>
    </w:p>
    <w:p w:rsidR="000319A3" w:rsidP="000319A3" w:rsidRDefault="000319A3" w14:paraId="3BBB13AB" w14:textId="77777777">
      <w:pPr>
        <w:rPr>
          <w:szCs w:val="18"/>
        </w:rPr>
      </w:pPr>
      <w:r>
        <w:rPr>
          <w:szCs w:val="18"/>
        </w:rPr>
        <w:t>Antwoord</w:t>
      </w:r>
    </w:p>
    <w:p w:rsidR="000319A3" w:rsidP="000319A3" w:rsidRDefault="000319A3" w14:paraId="12EE683B" w14:textId="77777777">
      <w:pPr>
        <w:rPr>
          <w:szCs w:val="18"/>
        </w:rPr>
      </w:pPr>
      <w:r w:rsidRPr="22F80B99">
        <w:rPr>
          <w:szCs w:val="18"/>
        </w:rPr>
        <w:t xml:space="preserve">In de </w:t>
      </w:r>
      <w:r>
        <w:rPr>
          <w:szCs w:val="18"/>
        </w:rPr>
        <w:t>MVZ</w:t>
      </w:r>
      <w:r w:rsidRPr="22F80B99">
        <w:rPr>
          <w:szCs w:val="18"/>
        </w:rPr>
        <w:t xml:space="preserve"> 2026 heeft </w:t>
      </w:r>
      <w:proofErr w:type="spellStart"/>
      <w:r w:rsidRPr="22F80B99">
        <w:rPr>
          <w:szCs w:val="18"/>
        </w:rPr>
        <w:t>TenneT</w:t>
      </w:r>
      <w:proofErr w:type="spellEnd"/>
      <w:r w:rsidRPr="22F80B99">
        <w:rPr>
          <w:szCs w:val="18"/>
        </w:rPr>
        <w:t xml:space="preserve"> de ontbrekende capaciteit onderzocht voor de jaren 2030 en 2035. Dit betreft 0,4 respectievelijk 2,8 GW als andere landen op gelijkmatige wijze capaciteit toevoegen om aan hun eigen voorzieningszekerheidsnorm te voldoen. In deze ontbrekende capaciteit kan worden voorzien door een combinatie van vraagrespons, batterijen en regelbaar vermogen. </w:t>
      </w:r>
    </w:p>
    <w:p w:rsidRPr="00665898" w:rsidR="000319A3" w:rsidP="000319A3" w:rsidRDefault="000319A3" w14:paraId="5F21627E" w14:textId="77777777">
      <w:pPr>
        <w:rPr>
          <w:szCs w:val="18"/>
        </w:rPr>
      </w:pPr>
    </w:p>
    <w:p w:rsidR="000319A3" w:rsidP="000319A3" w:rsidRDefault="000319A3" w14:paraId="1ECC6B6B" w14:textId="77777777">
      <w:pPr>
        <w:rPr>
          <w:szCs w:val="18"/>
        </w:rPr>
      </w:pPr>
      <w:r w:rsidRPr="004C7786">
        <w:rPr>
          <w:szCs w:val="18"/>
        </w:rPr>
        <w:t>24</w:t>
      </w:r>
    </w:p>
    <w:p w:rsidR="000319A3" w:rsidP="000319A3" w:rsidRDefault="000319A3" w14:paraId="2341B413" w14:textId="77777777">
      <w:pPr>
        <w:rPr>
          <w:szCs w:val="18"/>
        </w:rPr>
      </w:pPr>
      <w:r w:rsidRPr="004C7786">
        <w:rPr>
          <w:szCs w:val="18"/>
        </w:rPr>
        <w:t>Kunt u de vragen afzonderlijk beantwoorden?</w:t>
      </w:r>
    </w:p>
    <w:p w:rsidR="000319A3" w:rsidP="000319A3" w:rsidRDefault="000319A3" w14:paraId="2AA60C54" w14:textId="77777777">
      <w:pPr>
        <w:rPr>
          <w:szCs w:val="18"/>
        </w:rPr>
      </w:pPr>
    </w:p>
    <w:p w:rsidR="000319A3" w:rsidP="000319A3" w:rsidRDefault="000319A3" w14:paraId="3F33BAAC" w14:textId="77777777">
      <w:pPr>
        <w:rPr>
          <w:szCs w:val="18"/>
        </w:rPr>
      </w:pPr>
      <w:r>
        <w:rPr>
          <w:szCs w:val="18"/>
        </w:rPr>
        <w:t>Antwoord</w:t>
      </w:r>
    </w:p>
    <w:p w:rsidRPr="004C7786" w:rsidR="000319A3" w:rsidP="000319A3" w:rsidRDefault="000319A3" w14:paraId="3E8D2F40" w14:textId="77777777">
      <w:pPr>
        <w:rPr>
          <w:szCs w:val="18"/>
        </w:rPr>
      </w:pPr>
      <w:r>
        <w:rPr>
          <w:szCs w:val="18"/>
        </w:rPr>
        <w:t xml:space="preserve">Ja, met uitzondering van de beantwoording van vraag 14 en 15. Deze zijn voor een goede beantwoording samengenomen. </w:t>
      </w:r>
    </w:p>
    <w:p w:rsidR="000319A3" w:rsidP="000319A3" w:rsidRDefault="000319A3" w14:paraId="495A9120" w14:textId="77777777"/>
    <w:p w:rsidR="00D84FFA" w:rsidRDefault="00D84FFA" w14:paraId="327E6187" w14:textId="77777777"/>
    <w:sectPr w:rsidR="00D84FFA" w:rsidSect="000319A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7909" w14:textId="77777777" w:rsidR="00F21C95" w:rsidRDefault="00F21C95" w:rsidP="000319A3">
      <w:pPr>
        <w:spacing w:after="0" w:line="240" w:lineRule="auto"/>
      </w:pPr>
      <w:r>
        <w:separator/>
      </w:r>
    </w:p>
  </w:endnote>
  <w:endnote w:type="continuationSeparator" w:id="0">
    <w:p w14:paraId="4BA3C3C5" w14:textId="77777777" w:rsidR="00F21C95" w:rsidRDefault="00F21C95" w:rsidP="000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8D45" w14:textId="77777777" w:rsidR="000319A3" w:rsidRPr="000319A3" w:rsidRDefault="000319A3" w:rsidP="000319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D1B6" w14:textId="77777777" w:rsidR="000319A3" w:rsidRPr="000319A3" w:rsidRDefault="000319A3" w:rsidP="000319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B6A" w14:textId="77777777" w:rsidR="000319A3" w:rsidRPr="000319A3" w:rsidRDefault="000319A3" w:rsidP="000319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5076" w14:textId="77777777" w:rsidR="00F21C95" w:rsidRDefault="00F21C95" w:rsidP="000319A3">
      <w:pPr>
        <w:spacing w:after="0" w:line="240" w:lineRule="auto"/>
      </w:pPr>
      <w:r>
        <w:separator/>
      </w:r>
    </w:p>
  </w:footnote>
  <w:footnote w:type="continuationSeparator" w:id="0">
    <w:p w14:paraId="30AFD786" w14:textId="77777777" w:rsidR="00F21C95" w:rsidRDefault="00F21C95" w:rsidP="000319A3">
      <w:pPr>
        <w:spacing w:after="0" w:line="240" w:lineRule="auto"/>
      </w:pPr>
      <w:r>
        <w:continuationSeparator/>
      </w:r>
    </w:p>
  </w:footnote>
  <w:footnote w:id="1">
    <w:p w14:paraId="7D369D5D" w14:textId="77777777" w:rsidR="000319A3" w:rsidRPr="00D03285" w:rsidRDefault="000319A3" w:rsidP="000319A3">
      <w:pPr>
        <w:pStyle w:val="Voetnoottekst"/>
        <w:rPr>
          <w:sz w:val="14"/>
          <w:szCs w:val="14"/>
        </w:rPr>
      </w:pPr>
      <w:r w:rsidRPr="00DC47F3">
        <w:rPr>
          <w:rStyle w:val="Voetnootmarkering"/>
          <w:sz w:val="14"/>
          <w:szCs w:val="14"/>
        </w:rPr>
        <w:footnoteRef/>
      </w:r>
      <w:r w:rsidRPr="00DC47F3">
        <w:rPr>
          <w:sz w:val="14"/>
          <w:szCs w:val="14"/>
        </w:rPr>
        <w:t xml:space="preserve"> Kamerstukken II 2025/26, 29023, nr.705</w:t>
      </w:r>
    </w:p>
  </w:footnote>
  <w:footnote w:id="2">
    <w:p w14:paraId="333FFE15" w14:textId="77777777" w:rsidR="000319A3" w:rsidRPr="00DC47F3" w:rsidRDefault="000319A3" w:rsidP="000319A3">
      <w:pPr>
        <w:pStyle w:val="Voetnoottekst"/>
        <w:rPr>
          <w:sz w:val="14"/>
          <w:szCs w:val="14"/>
        </w:rPr>
      </w:pPr>
      <w:r w:rsidRPr="00DC47F3">
        <w:rPr>
          <w:rStyle w:val="Voetnootmarkering"/>
          <w:sz w:val="14"/>
          <w:szCs w:val="14"/>
        </w:rPr>
        <w:footnoteRef/>
      </w:r>
      <w:r w:rsidRPr="00DC47F3">
        <w:rPr>
          <w:sz w:val="14"/>
          <w:szCs w:val="14"/>
        </w:rPr>
        <w:t xml:space="preserve"> Kamerstukken II 2025/26, </w:t>
      </w:r>
      <w:r>
        <w:rPr>
          <w:sz w:val="14"/>
          <w:szCs w:val="14"/>
        </w:rPr>
        <w:t>29023, nr.705</w:t>
      </w:r>
    </w:p>
  </w:footnote>
  <w:footnote w:id="3">
    <w:p w14:paraId="39034ADD" w14:textId="77777777" w:rsidR="000319A3" w:rsidRPr="00185DE9" w:rsidRDefault="000319A3" w:rsidP="000319A3">
      <w:pPr>
        <w:pStyle w:val="Voetnoottekst"/>
        <w:rPr>
          <w:sz w:val="14"/>
          <w:szCs w:val="14"/>
        </w:rPr>
      </w:pPr>
      <w:r w:rsidRPr="00185DE9">
        <w:rPr>
          <w:rStyle w:val="Voetnootmarkering"/>
          <w:sz w:val="14"/>
          <w:szCs w:val="14"/>
        </w:rPr>
        <w:footnoteRef/>
      </w:r>
      <w:r w:rsidRPr="00185DE9">
        <w:rPr>
          <w:sz w:val="14"/>
          <w:szCs w:val="14"/>
        </w:rPr>
        <w:t xml:space="preserve"> Dit zal binnenkort ingediend</w:t>
      </w:r>
      <w:r>
        <w:rPr>
          <w:sz w:val="14"/>
          <w:szCs w:val="14"/>
        </w:rPr>
        <w:t xml:space="preserve"> </w:t>
      </w:r>
      <w:r w:rsidRPr="00185DE9">
        <w:rPr>
          <w:sz w:val="14"/>
          <w:szCs w:val="14"/>
        </w:rPr>
        <w:t>worden bij de Tweede Kamer.</w:t>
      </w:r>
    </w:p>
  </w:footnote>
  <w:footnote w:id="4">
    <w:p w14:paraId="4E5BD4F4" w14:textId="77777777" w:rsidR="000319A3" w:rsidRPr="00845069" w:rsidRDefault="000319A3" w:rsidP="000319A3">
      <w:pPr>
        <w:pStyle w:val="Voetnoottekst"/>
        <w:rPr>
          <w:sz w:val="11"/>
          <w:szCs w:val="18"/>
        </w:rPr>
      </w:pPr>
      <w:r w:rsidRPr="00845069">
        <w:rPr>
          <w:rStyle w:val="Voetnootmarkering"/>
          <w:sz w:val="14"/>
          <w:szCs w:val="14"/>
        </w:rPr>
        <w:footnoteRef/>
      </w:r>
      <w:r w:rsidRPr="00845069">
        <w:rPr>
          <w:sz w:val="14"/>
          <w:szCs w:val="14"/>
        </w:rPr>
        <w:t xml:space="preserve"> Kamerstukken II, 2025-2026, 29 023, nr.640</w:t>
      </w:r>
    </w:p>
  </w:footnote>
  <w:footnote w:id="5">
    <w:p w14:paraId="34057839" w14:textId="77777777" w:rsidR="000319A3" w:rsidRPr="00845069" w:rsidRDefault="000319A3" w:rsidP="000319A3">
      <w:pPr>
        <w:pStyle w:val="Voetnoottekst"/>
        <w:rPr>
          <w:sz w:val="14"/>
          <w:szCs w:val="14"/>
        </w:rPr>
      </w:pPr>
      <w:r w:rsidRPr="00845069">
        <w:rPr>
          <w:rStyle w:val="Voetnootmarkering"/>
          <w:sz w:val="14"/>
          <w:szCs w:val="14"/>
        </w:rPr>
        <w:footnoteRef/>
      </w:r>
      <w:r w:rsidRPr="00845069">
        <w:rPr>
          <w:sz w:val="14"/>
          <w:szCs w:val="14"/>
        </w:rPr>
        <w:t xml:space="preserve"> Kamerstukken II, 2025-2026, 29826, nr.307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BADF" w14:textId="77777777" w:rsidR="000319A3" w:rsidRPr="000319A3" w:rsidRDefault="000319A3" w:rsidP="000319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B10A" w14:textId="77777777" w:rsidR="000319A3" w:rsidRPr="000319A3" w:rsidRDefault="000319A3" w:rsidP="000319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2943" w14:textId="77777777" w:rsidR="000319A3" w:rsidRPr="000319A3" w:rsidRDefault="000319A3" w:rsidP="000319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A3"/>
    <w:rsid w:val="000319A3"/>
    <w:rsid w:val="00C50E57"/>
    <w:rsid w:val="00D84FFA"/>
    <w:rsid w:val="00F21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A315"/>
  <w15:chartTrackingRefBased/>
  <w15:docId w15:val="{0A808794-3898-4AF3-A708-5D5F1EAE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1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19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19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19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19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9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9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9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9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19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9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9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9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9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9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9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9A3"/>
    <w:rPr>
      <w:rFonts w:eastAsiaTheme="majorEastAsia" w:cstheme="majorBidi"/>
      <w:color w:val="272727" w:themeColor="text1" w:themeTint="D8"/>
    </w:rPr>
  </w:style>
  <w:style w:type="paragraph" w:styleId="Titel">
    <w:name w:val="Title"/>
    <w:basedOn w:val="Standaard"/>
    <w:next w:val="Standaard"/>
    <w:link w:val="TitelChar"/>
    <w:uiPriority w:val="10"/>
    <w:qFormat/>
    <w:rsid w:val="00031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9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9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9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9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9A3"/>
    <w:rPr>
      <w:i/>
      <w:iCs/>
      <w:color w:val="404040" w:themeColor="text1" w:themeTint="BF"/>
    </w:rPr>
  </w:style>
  <w:style w:type="paragraph" w:styleId="Lijstalinea">
    <w:name w:val="List Paragraph"/>
    <w:basedOn w:val="Standaard"/>
    <w:uiPriority w:val="34"/>
    <w:qFormat/>
    <w:rsid w:val="000319A3"/>
    <w:pPr>
      <w:ind w:left="720"/>
      <w:contextualSpacing/>
    </w:pPr>
  </w:style>
  <w:style w:type="character" w:styleId="Intensievebenadrukking">
    <w:name w:val="Intense Emphasis"/>
    <w:basedOn w:val="Standaardalinea-lettertype"/>
    <w:uiPriority w:val="21"/>
    <w:qFormat/>
    <w:rsid w:val="000319A3"/>
    <w:rPr>
      <w:i/>
      <w:iCs/>
      <w:color w:val="2F5496" w:themeColor="accent1" w:themeShade="BF"/>
    </w:rPr>
  </w:style>
  <w:style w:type="paragraph" w:styleId="Duidelijkcitaat">
    <w:name w:val="Intense Quote"/>
    <w:basedOn w:val="Standaard"/>
    <w:next w:val="Standaard"/>
    <w:link w:val="DuidelijkcitaatChar"/>
    <w:uiPriority w:val="30"/>
    <w:qFormat/>
    <w:rsid w:val="00031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19A3"/>
    <w:rPr>
      <w:i/>
      <w:iCs/>
      <w:color w:val="2F5496" w:themeColor="accent1" w:themeShade="BF"/>
    </w:rPr>
  </w:style>
  <w:style w:type="character" w:styleId="Intensieveverwijzing">
    <w:name w:val="Intense Reference"/>
    <w:basedOn w:val="Standaardalinea-lettertype"/>
    <w:uiPriority w:val="32"/>
    <w:qFormat/>
    <w:rsid w:val="000319A3"/>
    <w:rPr>
      <w:b/>
      <w:bCs/>
      <w:smallCaps/>
      <w:color w:val="2F5496" w:themeColor="accent1" w:themeShade="BF"/>
      <w:spacing w:val="5"/>
    </w:rPr>
  </w:style>
  <w:style w:type="paragraph" w:styleId="Koptekst">
    <w:name w:val="header"/>
    <w:basedOn w:val="Standaard"/>
    <w:link w:val="KoptekstChar1"/>
    <w:rsid w:val="000319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319A3"/>
  </w:style>
  <w:style w:type="paragraph" w:styleId="Voettekst">
    <w:name w:val="footer"/>
    <w:basedOn w:val="Standaard"/>
    <w:link w:val="VoettekstChar1"/>
    <w:rsid w:val="000319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319A3"/>
  </w:style>
  <w:style w:type="paragraph" w:customStyle="1" w:styleId="Huisstijl-Adres">
    <w:name w:val="Huisstijl-Adres"/>
    <w:basedOn w:val="Standaard"/>
    <w:link w:val="Huisstijl-AdresChar"/>
    <w:rsid w:val="000319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19A3"/>
    <w:rPr>
      <w:rFonts w:ascii="Verdana" w:hAnsi="Verdana"/>
      <w:noProof/>
      <w:sz w:val="13"/>
      <w:szCs w:val="24"/>
      <w:lang w:eastAsia="nl-NL"/>
    </w:rPr>
  </w:style>
  <w:style w:type="paragraph" w:customStyle="1" w:styleId="Huisstijl-Gegeven">
    <w:name w:val="Huisstijl-Gegeven"/>
    <w:basedOn w:val="Standaard"/>
    <w:link w:val="Huisstijl-GegevenCharChar"/>
    <w:rsid w:val="000319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19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19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319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19A3"/>
    <w:pPr>
      <w:spacing w:after="0"/>
    </w:pPr>
    <w:rPr>
      <w:b/>
    </w:rPr>
  </w:style>
  <w:style w:type="paragraph" w:customStyle="1" w:styleId="Huisstijl-Paginanummering">
    <w:name w:val="Huisstijl-Paginanummering"/>
    <w:basedOn w:val="Standaard"/>
    <w:rsid w:val="000319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319A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319A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319A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319A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319A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031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1806</ap:Words>
  <ap:Characters>9934</ap:Characters>
  <ap:DocSecurity>0</ap:DocSecurity>
  <ap:Lines>82</ap:Lines>
  <ap:Paragraphs>23</ap:Paragraphs>
  <ap:ScaleCrop>false</ap:ScaleCrop>
  <ap:LinksUpToDate>false</ap:LinksUpToDate>
  <ap:CharactersWithSpaces>11717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2026-06-30T11:20:00.0000000Z</dcterms:created>
  <dcterms:modified xsi:type="dcterms:W3CDTF">2026-06-30T11:21:00.0000000Z</dcterms:modified>
  <version/>
  <category/>
</coreProperties>
</file>