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0D4A05" w:rsidRDefault="00340ECA" w14:paraId="65EB614D" w14:textId="77777777">
      <w:pPr>
        <w:jc w:val="both"/>
      </w:pPr>
    </w:p>
    <w:p w:rsidR="00B824BA" w:rsidP="000D4A05" w:rsidRDefault="00B9544D" w14:paraId="1200B9EA" w14:textId="77777777">
      <w:pPr>
        <w:jc w:val="both"/>
      </w:pPr>
      <w:r>
        <w:t>Geachte Voorzitter,</w:t>
      </w:r>
    </w:p>
    <w:p w:rsidR="00D15779" w:rsidP="000D4A05" w:rsidRDefault="00D15779" w14:paraId="40E911E9" w14:textId="77777777">
      <w:pPr>
        <w:jc w:val="both"/>
      </w:pPr>
    </w:p>
    <w:p w:rsidR="001A6AF9" w:rsidP="000D4A05" w:rsidRDefault="00A33955" w14:paraId="450B041C" w14:textId="1E4CA74F">
      <w:pPr>
        <w:jc w:val="both"/>
        <w:rPr>
          <w:rFonts w:asciiTheme="minorHAnsi" w:hAnsiTheme="minorHAnsi"/>
          <w:sz w:val="22"/>
          <w:szCs w:val="18"/>
        </w:rPr>
      </w:pPr>
      <w:r>
        <w:t>Hierbij zend ik u</w:t>
      </w:r>
      <w:r w:rsidR="00416007">
        <w:t>, mede namens de Minister van Economische Zaken en Klimaat,</w:t>
      </w:r>
      <w:r>
        <w:t xml:space="preserve"> de schriftelijke beantwoording toe van de vragen die het lid Dassen (VOLT) over AI heeft gesteld tijdens het Commissiedebat Innovatie van 25</w:t>
      </w:r>
      <w:r w:rsidR="0011179B">
        <w:t> </w:t>
      </w:r>
      <w:r>
        <w:t xml:space="preserve">juni jl., zoals </w:t>
      </w:r>
      <w:r w:rsidR="00416007">
        <w:t xml:space="preserve">aldaar </w:t>
      </w:r>
      <w:r>
        <w:t>toegezegd door de Minister van Economische Zaken en Klimaat.</w:t>
      </w:r>
    </w:p>
    <w:p w:rsidRPr="005C65B5" w:rsidR="00591E4A" w:rsidP="000D4A05" w:rsidRDefault="00591E4A" w14:paraId="52A96E54" w14:textId="77777777">
      <w:pPr>
        <w:jc w:val="both"/>
      </w:pPr>
    </w:p>
    <w:p w:rsidRPr="005C65B5" w:rsidR="00C90702" w:rsidP="000D4A05" w:rsidRDefault="00C90702" w14:paraId="48FA6348" w14:textId="77777777">
      <w:pPr>
        <w:jc w:val="both"/>
      </w:pPr>
    </w:p>
    <w:p w:rsidR="00C90702" w:rsidP="000D4A05" w:rsidRDefault="00C90702" w14:paraId="48BFA808" w14:textId="77777777">
      <w:pPr>
        <w:jc w:val="both"/>
      </w:pPr>
    </w:p>
    <w:p w:rsidRPr="005C65B5" w:rsidR="00447B44" w:rsidP="000D4A05" w:rsidRDefault="00447B44" w14:paraId="3689C245" w14:textId="77777777">
      <w:pPr>
        <w:jc w:val="both"/>
      </w:pPr>
    </w:p>
    <w:p w:rsidRPr="00A33955" w:rsidR="00A33955" w:rsidP="000D4A05" w:rsidRDefault="00A33955" w14:paraId="24DF4A4E" w14:textId="77777777">
      <w:pPr>
        <w:jc w:val="both"/>
        <w:rPr>
          <w:szCs w:val="18"/>
        </w:rPr>
      </w:pPr>
      <w:r w:rsidRPr="00A33955">
        <w:rPr>
          <w:szCs w:val="18"/>
        </w:rPr>
        <w:t>W.J.M. Aerdts</w:t>
      </w:r>
    </w:p>
    <w:p w:rsidRPr="00A33955" w:rsidR="00A33955" w:rsidP="000D4A05" w:rsidRDefault="00A33955" w14:paraId="253249DC" w14:textId="77777777">
      <w:pPr>
        <w:jc w:val="both"/>
        <w:rPr>
          <w:szCs w:val="18"/>
        </w:rPr>
      </w:pPr>
      <w:r w:rsidRPr="00A33955">
        <w:rPr>
          <w:szCs w:val="18"/>
        </w:rPr>
        <w:t>Staatssecretaris van Economische Zaken en Klimaat</w:t>
      </w:r>
    </w:p>
    <w:p w:rsidR="00A33955" w:rsidP="000D4A05" w:rsidRDefault="00A33955" w14:paraId="7CD07B10" w14:textId="06415DB2">
      <w:pPr>
        <w:jc w:val="both"/>
      </w:pPr>
      <w:r>
        <w:br w:type="page"/>
      </w:r>
    </w:p>
    <w:p w:rsidRPr="0011179B" w:rsidR="0011179B" w:rsidP="000D4A05" w:rsidRDefault="0011179B" w14:paraId="280C05B7" w14:textId="77777777">
      <w:pPr>
        <w:jc w:val="both"/>
        <w:rPr>
          <w:b/>
          <w:bCs/>
        </w:rPr>
      </w:pPr>
      <w:r w:rsidRPr="0011179B">
        <w:rPr>
          <w:b/>
          <w:bCs/>
        </w:rPr>
        <w:lastRenderedPageBreak/>
        <w:t>2026D32673</w:t>
      </w:r>
    </w:p>
    <w:p w:rsidR="0011179B" w:rsidP="000D4A05" w:rsidRDefault="0011179B" w14:paraId="24D121AE" w14:textId="77777777">
      <w:pPr>
        <w:jc w:val="both"/>
      </w:pPr>
    </w:p>
    <w:p w:rsidRPr="00A33955" w:rsidR="00A33955" w:rsidP="000D4A05" w:rsidRDefault="00A33955" w14:paraId="5DE53AC0" w14:textId="178A043C">
      <w:pPr>
        <w:jc w:val="both"/>
        <w:rPr>
          <w:szCs w:val="18"/>
        </w:rPr>
      </w:pPr>
      <w:r w:rsidRPr="00A33955">
        <w:rPr>
          <w:szCs w:val="18"/>
        </w:rPr>
        <w:t>1</w:t>
      </w:r>
    </w:p>
    <w:p w:rsidRPr="00A33955" w:rsidR="00A33955" w:rsidP="000D4A05" w:rsidRDefault="00A33955" w14:paraId="7EF0A698" w14:textId="75C80FE7">
      <w:pPr>
        <w:jc w:val="both"/>
        <w:rPr>
          <w:szCs w:val="18"/>
        </w:rPr>
      </w:pPr>
      <w:r w:rsidRPr="00A33955">
        <w:rPr>
          <w:szCs w:val="18"/>
        </w:rPr>
        <w:t xml:space="preserve">Ziet u ook dat </w:t>
      </w:r>
      <w:r w:rsidR="00E2757E">
        <w:rPr>
          <w:szCs w:val="18"/>
        </w:rPr>
        <w:t xml:space="preserve">het </w:t>
      </w:r>
      <w:r w:rsidRPr="00A33955">
        <w:rPr>
          <w:szCs w:val="18"/>
        </w:rPr>
        <w:t>exportverbod</w:t>
      </w:r>
      <w:r w:rsidR="00E2757E">
        <w:rPr>
          <w:szCs w:val="18"/>
        </w:rPr>
        <w:t xml:space="preserve"> voor</w:t>
      </w:r>
      <w:r w:rsidRPr="00A33955">
        <w:rPr>
          <w:szCs w:val="18"/>
        </w:rPr>
        <w:t xml:space="preserve"> </w:t>
      </w:r>
      <w:proofErr w:type="spellStart"/>
      <w:r w:rsidRPr="00A33955">
        <w:rPr>
          <w:szCs w:val="18"/>
        </w:rPr>
        <w:t>Anthropic</w:t>
      </w:r>
      <w:proofErr w:type="spellEnd"/>
      <w:r w:rsidRPr="00A33955">
        <w:rPr>
          <w:szCs w:val="18"/>
        </w:rPr>
        <w:t xml:space="preserve"> vergaande gevolgen heeft voor ons concurrentievermogen?</w:t>
      </w:r>
    </w:p>
    <w:p w:rsidR="00A33955" w:rsidP="000D4A05" w:rsidRDefault="00A33955" w14:paraId="71341E8F" w14:textId="77777777">
      <w:pPr>
        <w:jc w:val="both"/>
        <w:rPr>
          <w:b/>
          <w:bCs/>
          <w:szCs w:val="18"/>
        </w:rPr>
      </w:pPr>
    </w:p>
    <w:p w:rsidRPr="00A33955" w:rsidR="00A33955" w:rsidP="000D4A05" w:rsidRDefault="00A33955" w14:paraId="48B45BD4" w14:textId="5EEC1573">
      <w:pPr>
        <w:jc w:val="both"/>
        <w:rPr>
          <w:szCs w:val="18"/>
        </w:rPr>
      </w:pPr>
      <w:r w:rsidRPr="00A33955">
        <w:rPr>
          <w:szCs w:val="18"/>
        </w:rPr>
        <w:t>Antwoord</w:t>
      </w:r>
    </w:p>
    <w:p w:rsidR="00A33955" w:rsidP="000D4A05" w:rsidRDefault="00A33955" w14:paraId="51024039" w14:textId="7D5E96E5">
      <w:pPr>
        <w:jc w:val="both"/>
        <w:rPr>
          <w:szCs w:val="18"/>
        </w:rPr>
      </w:pPr>
      <w:r>
        <w:rPr>
          <w:szCs w:val="18"/>
        </w:rPr>
        <w:t>Als gevolg van h</w:t>
      </w:r>
      <w:r w:rsidRPr="4C4BD513">
        <w:rPr>
          <w:szCs w:val="18"/>
        </w:rPr>
        <w:t xml:space="preserve">et exportverbod heeft </w:t>
      </w:r>
      <w:proofErr w:type="spellStart"/>
      <w:r>
        <w:rPr>
          <w:szCs w:val="18"/>
        </w:rPr>
        <w:t>Anthropic</w:t>
      </w:r>
      <w:proofErr w:type="spellEnd"/>
      <w:r>
        <w:rPr>
          <w:szCs w:val="18"/>
        </w:rPr>
        <w:t xml:space="preserve"> voor alle gebruikers de toegang tot Fable 5 en </w:t>
      </w:r>
      <w:proofErr w:type="spellStart"/>
      <w:r>
        <w:rPr>
          <w:szCs w:val="18"/>
        </w:rPr>
        <w:t>Mythos</w:t>
      </w:r>
      <w:proofErr w:type="spellEnd"/>
      <w:r>
        <w:rPr>
          <w:szCs w:val="18"/>
        </w:rPr>
        <w:t xml:space="preserve"> 5 opgeschort</w:t>
      </w:r>
      <w:r w:rsidR="000D4A05">
        <w:rPr>
          <w:szCs w:val="18"/>
        </w:rPr>
        <w:t>, ook voor Amerikaanse gebruikers</w:t>
      </w:r>
      <w:r w:rsidR="00E158F3">
        <w:rPr>
          <w:szCs w:val="18"/>
        </w:rPr>
        <w:t>.</w:t>
      </w:r>
      <w:r>
        <w:rPr>
          <w:rStyle w:val="Voetnootmarkering"/>
          <w:szCs w:val="18"/>
        </w:rPr>
        <w:footnoteReference w:id="1"/>
      </w:r>
      <w:r>
        <w:rPr>
          <w:szCs w:val="18"/>
        </w:rPr>
        <w:t xml:space="preserve"> </w:t>
      </w:r>
      <w:r w:rsidRPr="4C4BD513">
        <w:rPr>
          <w:szCs w:val="18"/>
        </w:rPr>
        <w:t xml:space="preserve">Dit heeft het gelijke speelveld met betrekking tot toegang tot AI daarmee niet significant aangetast. </w:t>
      </w:r>
      <w:r>
        <w:rPr>
          <w:szCs w:val="18"/>
        </w:rPr>
        <w:t xml:space="preserve">Afgelopen weekend heeft de Amerikaanse overheid </w:t>
      </w:r>
      <w:proofErr w:type="spellStart"/>
      <w:r>
        <w:rPr>
          <w:szCs w:val="18"/>
        </w:rPr>
        <w:t>Anthropic</w:t>
      </w:r>
      <w:proofErr w:type="spellEnd"/>
      <w:r>
        <w:rPr>
          <w:szCs w:val="18"/>
        </w:rPr>
        <w:t xml:space="preserve"> wel weer toegestaan om </w:t>
      </w:r>
      <w:proofErr w:type="spellStart"/>
      <w:r>
        <w:rPr>
          <w:szCs w:val="18"/>
        </w:rPr>
        <w:t>Mythos</w:t>
      </w:r>
      <w:proofErr w:type="spellEnd"/>
      <w:r>
        <w:rPr>
          <w:szCs w:val="18"/>
        </w:rPr>
        <w:t xml:space="preserve"> 5 beschikbaar te stellen aan een groep van 100 cybersecurity en infrastructuurbedrijven</w:t>
      </w:r>
      <w:r w:rsidR="00E158F3">
        <w:rPr>
          <w:szCs w:val="18"/>
        </w:rPr>
        <w:t>.</w:t>
      </w:r>
      <w:r>
        <w:rPr>
          <w:rStyle w:val="Voetnootmarkering"/>
          <w:szCs w:val="18"/>
        </w:rPr>
        <w:footnoteReference w:id="2"/>
      </w:r>
      <w:r>
        <w:rPr>
          <w:szCs w:val="18"/>
        </w:rPr>
        <w:t xml:space="preserve"> </w:t>
      </w:r>
    </w:p>
    <w:p w:rsidR="00A33955" w:rsidP="000D4A05" w:rsidRDefault="00A33955" w14:paraId="42759DED" w14:textId="77777777">
      <w:pPr>
        <w:jc w:val="both"/>
        <w:rPr>
          <w:szCs w:val="18"/>
        </w:rPr>
      </w:pPr>
    </w:p>
    <w:p w:rsidRPr="00096DF1" w:rsidR="00A33955" w:rsidDel="56E52398" w:rsidP="000D4A05" w:rsidRDefault="00A33955" w14:paraId="77855233" w14:textId="12D7AADC">
      <w:pPr>
        <w:jc w:val="both"/>
        <w:rPr>
          <w:rFonts w:eastAsia="Verdana" w:cs="Verdana"/>
          <w:szCs w:val="18"/>
        </w:rPr>
      </w:pPr>
      <w:r>
        <w:rPr>
          <w:rFonts w:eastAsia="Verdana" w:cs="Verdana"/>
          <w:szCs w:val="18"/>
        </w:rPr>
        <w:t>Het</w:t>
      </w:r>
      <w:r w:rsidRPr="4C4BD513">
        <w:rPr>
          <w:rFonts w:eastAsia="Verdana" w:cs="Verdana"/>
          <w:szCs w:val="18"/>
        </w:rPr>
        <w:t xml:space="preserve"> kabinet</w:t>
      </w:r>
      <w:r>
        <w:rPr>
          <w:rFonts w:eastAsia="Verdana" w:cs="Verdana"/>
          <w:szCs w:val="18"/>
        </w:rPr>
        <w:t xml:space="preserve"> schat momenteel</w:t>
      </w:r>
      <w:r w:rsidRPr="4C4BD513">
        <w:rPr>
          <w:rFonts w:eastAsia="Verdana" w:cs="Verdana"/>
          <w:szCs w:val="18"/>
        </w:rPr>
        <w:t xml:space="preserve"> de directe impact</w:t>
      </w:r>
      <w:r>
        <w:rPr>
          <w:rFonts w:eastAsia="Verdana" w:cs="Verdana"/>
          <w:szCs w:val="18"/>
        </w:rPr>
        <w:t xml:space="preserve"> </w:t>
      </w:r>
      <w:r w:rsidRPr="4C4BD513">
        <w:rPr>
          <w:rFonts w:eastAsia="Verdana" w:cs="Verdana"/>
          <w:szCs w:val="18"/>
        </w:rPr>
        <w:t>op het concurrentievermogen</w:t>
      </w:r>
      <w:r>
        <w:rPr>
          <w:rFonts w:eastAsia="Verdana" w:cs="Verdana"/>
          <w:szCs w:val="18"/>
        </w:rPr>
        <w:t xml:space="preserve"> van een exportverbod op </w:t>
      </w:r>
      <w:r w:rsidR="008A31AB">
        <w:rPr>
          <w:rFonts w:eastAsia="Verdana" w:cs="Verdana"/>
          <w:szCs w:val="18"/>
        </w:rPr>
        <w:t>een</w:t>
      </w:r>
      <w:r w:rsidR="000D4A05">
        <w:rPr>
          <w:rFonts w:eastAsia="Verdana" w:cs="Verdana"/>
          <w:szCs w:val="18"/>
        </w:rPr>
        <w:t xml:space="preserve"> </w:t>
      </w:r>
      <w:r>
        <w:rPr>
          <w:rFonts w:eastAsia="Verdana" w:cs="Verdana"/>
          <w:szCs w:val="18"/>
        </w:rPr>
        <w:t xml:space="preserve">individueel AI-model </w:t>
      </w:r>
      <w:r w:rsidRPr="4C4BD513">
        <w:rPr>
          <w:rFonts w:eastAsia="Verdana" w:cs="Verdana"/>
          <w:szCs w:val="18"/>
        </w:rPr>
        <w:t xml:space="preserve">laag in, omdat er </w:t>
      </w:r>
      <w:r w:rsidR="002F0FED">
        <w:rPr>
          <w:rFonts w:eastAsia="Verdana" w:cs="Verdana"/>
          <w:szCs w:val="18"/>
        </w:rPr>
        <w:t xml:space="preserve">nog </w:t>
      </w:r>
      <w:r w:rsidRPr="4C4BD513">
        <w:rPr>
          <w:rFonts w:eastAsia="Verdana" w:cs="Verdana"/>
          <w:szCs w:val="18"/>
        </w:rPr>
        <w:t>voldoende hoogwaardige alternatieven beschikbaar zijn, waaronder modellen die open source beschikbaar zijn. Tegelijkertijd is het onduidelijk hoe</w:t>
      </w:r>
      <w:r w:rsidR="008A31AB">
        <w:rPr>
          <w:rFonts w:eastAsia="Verdana" w:cs="Verdana"/>
          <w:szCs w:val="18"/>
        </w:rPr>
        <w:t xml:space="preserve"> </w:t>
      </w:r>
      <w:r w:rsidRPr="4C4BD513">
        <w:rPr>
          <w:rFonts w:eastAsia="Verdana" w:cs="Verdana"/>
          <w:szCs w:val="18"/>
        </w:rPr>
        <w:t xml:space="preserve">de markt voor AI-modellen </w:t>
      </w:r>
      <w:r w:rsidR="008A31AB">
        <w:rPr>
          <w:rFonts w:eastAsia="Verdana" w:cs="Verdana"/>
          <w:szCs w:val="18"/>
        </w:rPr>
        <w:t>(</w:t>
      </w:r>
      <w:r w:rsidRPr="4C4BD513">
        <w:rPr>
          <w:rFonts w:eastAsia="Verdana" w:cs="Verdana"/>
          <w:szCs w:val="18"/>
        </w:rPr>
        <w:t xml:space="preserve">en </w:t>
      </w:r>
      <w:r w:rsidR="00E158F3">
        <w:rPr>
          <w:rFonts w:eastAsia="Verdana" w:cs="Verdana"/>
          <w:szCs w:val="18"/>
        </w:rPr>
        <w:t>AI</w:t>
      </w:r>
      <w:r w:rsidRPr="4C4BD513">
        <w:rPr>
          <w:rFonts w:eastAsia="Verdana" w:cs="Verdana"/>
          <w:szCs w:val="18"/>
        </w:rPr>
        <w:t>–toepassingen gebaseerd op die modellen</w:t>
      </w:r>
      <w:r w:rsidR="008A31AB">
        <w:rPr>
          <w:rFonts w:eastAsia="Verdana" w:cs="Verdana"/>
          <w:szCs w:val="18"/>
        </w:rPr>
        <w:t>)</w:t>
      </w:r>
      <w:r w:rsidRPr="4C4BD513">
        <w:rPr>
          <w:rFonts w:eastAsia="Verdana" w:cs="Verdana"/>
          <w:szCs w:val="18"/>
        </w:rPr>
        <w:t xml:space="preserve"> zich de komende </w:t>
      </w:r>
      <w:r>
        <w:rPr>
          <w:rFonts w:eastAsia="Verdana" w:cs="Verdana"/>
          <w:szCs w:val="18"/>
        </w:rPr>
        <w:t>tijd</w:t>
      </w:r>
      <w:r w:rsidRPr="4C4BD513">
        <w:rPr>
          <w:rFonts w:eastAsia="Verdana" w:cs="Verdana"/>
          <w:szCs w:val="18"/>
        </w:rPr>
        <w:t xml:space="preserve"> zal ontwikkelen.</w:t>
      </w:r>
      <w:r>
        <w:rPr>
          <w:rFonts w:eastAsia="Verdana" w:cs="Verdana"/>
          <w:szCs w:val="18"/>
        </w:rPr>
        <w:t xml:space="preserve"> De impact van vergelijkbare besluiten zal in de toekomst dus</w:t>
      </w:r>
      <w:r w:rsidR="005E0ABE">
        <w:rPr>
          <w:rFonts w:eastAsia="Verdana" w:cs="Verdana"/>
          <w:szCs w:val="18"/>
        </w:rPr>
        <w:t xml:space="preserve"> mogelijk</w:t>
      </w:r>
      <w:r>
        <w:rPr>
          <w:rFonts w:eastAsia="Verdana" w:cs="Verdana"/>
          <w:szCs w:val="18"/>
        </w:rPr>
        <w:t xml:space="preserve"> anders zijn.</w:t>
      </w:r>
      <w:r w:rsidRPr="4C4BD513">
        <w:rPr>
          <w:rFonts w:eastAsia="Verdana" w:cs="Verdana"/>
          <w:szCs w:val="18"/>
        </w:rPr>
        <w:t xml:space="preserve"> </w:t>
      </w:r>
      <w:r w:rsidR="00AD7FCA">
        <w:rPr>
          <w:rFonts w:eastAsia="Verdana" w:cs="Verdana"/>
          <w:szCs w:val="18"/>
        </w:rPr>
        <w:t xml:space="preserve">Of het exportverbod bredere gevolgen zal hebben is niet direct duidelijk en zal ook afhangen van de mate waarin dit verbod in stand blijft. Zoals verder toegelicht in het antwoord op vraag 2 kunnen modellen als </w:t>
      </w:r>
      <w:proofErr w:type="spellStart"/>
      <w:r w:rsidR="00AD7FCA">
        <w:rPr>
          <w:rFonts w:eastAsia="Verdana" w:cs="Verdana"/>
          <w:szCs w:val="18"/>
        </w:rPr>
        <w:t>Mythos</w:t>
      </w:r>
      <w:proofErr w:type="spellEnd"/>
      <w:r w:rsidR="00AD7FCA">
        <w:rPr>
          <w:rFonts w:eastAsia="Verdana" w:cs="Verdana"/>
          <w:szCs w:val="18"/>
        </w:rPr>
        <w:t xml:space="preserve"> in ieder geval impact hebben op de cyberveiligheid.</w:t>
      </w:r>
    </w:p>
    <w:p w:rsidRPr="00096DF1" w:rsidR="00A33955" w:rsidDel="56E52398" w:rsidP="000D4A05" w:rsidRDefault="00A33955" w14:paraId="50AF7147" w14:textId="77777777">
      <w:pPr>
        <w:jc w:val="both"/>
        <w:rPr>
          <w:rFonts w:eastAsia="Verdana" w:cs="Verdana"/>
          <w:szCs w:val="18"/>
        </w:rPr>
      </w:pPr>
    </w:p>
    <w:p w:rsidRPr="00096DF1" w:rsidR="00A33955" w:rsidP="000D4A05" w:rsidRDefault="00E94D3C" w14:paraId="75998948" w14:textId="2FBCB9EF">
      <w:pPr>
        <w:jc w:val="both"/>
        <w:rPr>
          <w:rFonts w:eastAsia="Verdana" w:cs="Verdana"/>
          <w:szCs w:val="18"/>
        </w:rPr>
      </w:pPr>
      <w:r>
        <w:rPr>
          <w:rFonts w:eastAsia="Verdana" w:cs="Verdana"/>
          <w:szCs w:val="18"/>
        </w:rPr>
        <w:t>De</w:t>
      </w:r>
      <w:r w:rsidRPr="4C4BD513" w:rsidR="00A33955">
        <w:rPr>
          <w:rFonts w:eastAsia="Verdana" w:cs="Verdana"/>
          <w:szCs w:val="18"/>
        </w:rPr>
        <w:t xml:space="preserve"> tijd dat we zonder na te denken op niet-Europese technologie konden vertrouwen</w:t>
      </w:r>
      <w:r w:rsidRPr="00FF2B12" w:rsidR="00FF2B12">
        <w:rPr>
          <w:rFonts w:eastAsia="Verdana" w:cs="Verdana"/>
          <w:szCs w:val="18"/>
        </w:rPr>
        <w:t xml:space="preserve"> </w:t>
      </w:r>
      <w:r w:rsidRPr="4C4BD513" w:rsidR="00FF2B12">
        <w:rPr>
          <w:rFonts w:eastAsia="Verdana" w:cs="Verdana"/>
          <w:szCs w:val="18"/>
        </w:rPr>
        <w:t>ligt</w:t>
      </w:r>
      <w:r w:rsidRPr="4C4BD513" w:rsidR="00A33955">
        <w:rPr>
          <w:rFonts w:eastAsia="Verdana" w:cs="Verdana"/>
          <w:szCs w:val="18"/>
        </w:rPr>
        <w:t xml:space="preserve"> al lange tijd achter ons. Daarom benadrukken deze ontwikkelingen de urgentie om de Europese en nationale AI-capaciteiten fors te versterken. Deze versterkingen </w:t>
      </w:r>
      <w:r w:rsidR="002F0FED">
        <w:rPr>
          <w:rFonts w:eastAsia="Verdana" w:cs="Verdana"/>
          <w:szCs w:val="18"/>
        </w:rPr>
        <w:t>zijn van belang voor</w:t>
      </w:r>
      <w:r w:rsidRPr="4C4BD513" w:rsidR="00A33955">
        <w:rPr>
          <w:rFonts w:eastAsia="Verdana" w:cs="Verdana"/>
          <w:szCs w:val="18"/>
        </w:rPr>
        <w:t xml:space="preserve"> het Europese en nationale concurrentievermogen. Daar zet het kabinet dan ook op in. </w:t>
      </w:r>
      <w:r w:rsidRPr="4C4BD513" w:rsidR="00A33955">
        <w:rPr>
          <w:szCs w:val="18"/>
        </w:rPr>
        <w:t xml:space="preserve">Zo wordt in de Ministeriële Taskforce Toekomstige Welvaart en Vestigingsklimaat momenteel gewerkt aan een </w:t>
      </w:r>
      <w:r w:rsidRPr="4C4BD513" w:rsidR="00A33955">
        <w:rPr>
          <w:rFonts w:eastAsia="Verdana" w:cs="Verdana"/>
          <w:szCs w:val="18"/>
        </w:rPr>
        <w:t>Industrieprogramma Digitale Diensten en AI</w:t>
      </w:r>
      <w:r w:rsidRPr="4C4BD513" w:rsidR="00A33955">
        <w:rPr>
          <w:szCs w:val="18"/>
        </w:rPr>
        <w:t>. Ook zullen het nog op te richten</w:t>
      </w:r>
      <w:r w:rsidRPr="4C4BD513" w:rsidR="00A33955">
        <w:rPr>
          <w:rFonts w:eastAsia="Verdana" w:cs="Verdana"/>
          <w:szCs w:val="18"/>
        </w:rPr>
        <w:t xml:space="preserve"> Nationaal Agentschap voor Disruptieve Innovatie (NADI) en de Nationale Investeringsinstelling (NII) een rol spelen, z</w:t>
      </w:r>
      <w:r w:rsidR="00A33955">
        <w:rPr>
          <w:rFonts w:eastAsia="Verdana" w:cs="Verdana"/>
          <w:szCs w:val="18"/>
        </w:rPr>
        <w:t>oals toegelicht in de beantwoording van</w:t>
      </w:r>
      <w:r w:rsidRPr="4C4BD513" w:rsidR="00A33955">
        <w:rPr>
          <w:rFonts w:eastAsia="Verdana" w:cs="Verdana"/>
          <w:szCs w:val="18"/>
        </w:rPr>
        <w:t xml:space="preserve"> vraag 9. Eerder is ook via het Nationaal Groeifonds (NGF) in AI-programma’s geïnvesteerd, </w:t>
      </w:r>
      <w:r w:rsidR="00A33955">
        <w:rPr>
          <w:rFonts w:eastAsia="Verdana" w:cs="Verdana"/>
          <w:szCs w:val="18"/>
        </w:rPr>
        <w:t>en investeert het kabinet</w:t>
      </w:r>
      <w:r w:rsidRPr="4C4BD513" w:rsidR="00A33955">
        <w:rPr>
          <w:rFonts w:eastAsia="Verdana" w:cs="Verdana"/>
          <w:szCs w:val="18"/>
        </w:rPr>
        <w:t xml:space="preserve"> in de AI</w:t>
      </w:r>
      <w:r w:rsidR="00A33955">
        <w:rPr>
          <w:rFonts w:eastAsia="Verdana" w:cs="Verdana"/>
          <w:szCs w:val="18"/>
        </w:rPr>
        <w:t>-</w:t>
      </w:r>
      <w:r w:rsidRPr="4C4BD513" w:rsidR="00A33955">
        <w:rPr>
          <w:rFonts w:eastAsia="Verdana" w:cs="Verdana"/>
          <w:szCs w:val="18"/>
        </w:rPr>
        <w:t>Fabriek in Groningen.</w:t>
      </w:r>
      <w:r w:rsidR="00E304A2">
        <w:rPr>
          <w:rFonts w:eastAsia="Verdana" w:cs="Verdana"/>
          <w:szCs w:val="18"/>
        </w:rPr>
        <w:t xml:space="preserve"> </w:t>
      </w:r>
      <w:r w:rsidR="00A8340C">
        <w:rPr>
          <w:rFonts w:eastAsia="Verdana" w:cs="Verdana"/>
          <w:szCs w:val="18"/>
        </w:rPr>
        <w:t xml:space="preserve">Ook vanuit de Europese Commissie zijn verschillende initiatieven die de ontwikkeling van Europese capaciteiten stimuleren, zoals de initiatieven uit het AI Continent Action Plan en het recent verschenen Europese Techsoevereiniteitspakket. </w:t>
      </w:r>
      <w:r w:rsidR="00E304A2">
        <w:rPr>
          <w:rFonts w:eastAsia="Verdana" w:cs="Verdana"/>
          <w:szCs w:val="18"/>
        </w:rPr>
        <w:t>Na de zomer zal ik uw Kamer een brief sturen over de gevolgen van AI voor concurrentievermogen en nationale veiligheid.</w:t>
      </w:r>
    </w:p>
    <w:p w:rsidR="00A33955" w:rsidP="000D4A05" w:rsidRDefault="00A33955" w14:paraId="1E347CDB" w14:textId="77777777">
      <w:pPr>
        <w:jc w:val="both"/>
        <w:rPr>
          <w:szCs w:val="18"/>
        </w:rPr>
      </w:pPr>
    </w:p>
    <w:p w:rsidR="00C1075D" w:rsidP="000D4A05" w:rsidRDefault="00C1075D" w14:paraId="32010CC1" w14:textId="77777777">
      <w:pPr>
        <w:jc w:val="both"/>
        <w:rPr>
          <w:szCs w:val="18"/>
        </w:rPr>
      </w:pPr>
    </w:p>
    <w:p w:rsidR="00A33955" w:rsidP="000D4A05" w:rsidRDefault="00A33955" w14:paraId="5EA68E09" w14:textId="3129F74D">
      <w:pPr>
        <w:jc w:val="both"/>
        <w:rPr>
          <w:szCs w:val="18"/>
        </w:rPr>
      </w:pPr>
      <w:r>
        <w:rPr>
          <w:szCs w:val="18"/>
        </w:rPr>
        <w:lastRenderedPageBreak/>
        <w:t>2</w:t>
      </w:r>
    </w:p>
    <w:p w:rsidRPr="00A33955" w:rsidR="00A33955" w:rsidP="000D4A05" w:rsidRDefault="00A33955" w14:paraId="36A3DD1E" w14:textId="7FAFD2B9">
      <w:pPr>
        <w:jc w:val="both"/>
        <w:rPr>
          <w:sz w:val="14"/>
          <w:szCs w:val="14"/>
        </w:rPr>
      </w:pPr>
      <w:r w:rsidRPr="00A33955">
        <w:rPr>
          <w:szCs w:val="18"/>
        </w:rPr>
        <w:t xml:space="preserve">Hoe duidt u de waarschuwing van de Five </w:t>
      </w:r>
      <w:proofErr w:type="spellStart"/>
      <w:r w:rsidRPr="00A33955">
        <w:rPr>
          <w:szCs w:val="18"/>
        </w:rPr>
        <w:t>Eyes</w:t>
      </w:r>
      <w:proofErr w:type="spellEnd"/>
      <w:r w:rsidRPr="00A33955">
        <w:rPr>
          <w:szCs w:val="18"/>
        </w:rPr>
        <w:t xml:space="preserve"> </w:t>
      </w:r>
      <w:r w:rsidRPr="00A33955">
        <w:rPr>
          <w:rFonts w:eastAsia="Verdana" w:cs="Verdana"/>
          <w:szCs w:val="18"/>
        </w:rPr>
        <w:t>waarin bedrijfsleiders worden oproepen om sneller te reageren op de impact van AI op cyberrisico’s</w:t>
      </w:r>
      <w:r w:rsidR="00E158F3">
        <w:rPr>
          <w:rFonts w:eastAsia="Verdana" w:cs="Verdana"/>
          <w:szCs w:val="18"/>
        </w:rPr>
        <w:t>?</w:t>
      </w:r>
      <w:r w:rsidRPr="00A33955">
        <w:rPr>
          <w:rStyle w:val="Voetnootmarkering"/>
          <w:rFonts w:eastAsia="Verdana" w:cs="Verdana"/>
          <w:sz w:val="12"/>
          <w:szCs w:val="12"/>
        </w:rPr>
        <w:footnoteReference w:id="3"/>
      </w:r>
    </w:p>
    <w:p w:rsidR="00A33955" w:rsidP="000D4A05" w:rsidRDefault="00A33955" w14:paraId="47668650" w14:textId="77777777">
      <w:pPr>
        <w:jc w:val="both"/>
        <w:rPr>
          <w:b/>
          <w:bCs/>
          <w:szCs w:val="18"/>
        </w:rPr>
      </w:pPr>
    </w:p>
    <w:p w:rsidR="00A33955" w:rsidP="000D4A05" w:rsidRDefault="00A33955" w14:paraId="3C39B8AB" w14:textId="56473485">
      <w:pPr>
        <w:jc w:val="both"/>
        <w:rPr>
          <w:szCs w:val="18"/>
        </w:rPr>
      </w:pPr>
      <w:r w:rsidRPr="00A33955">
        <w:rPr>
          <w:szCs w:val="18"/>
        </w:rPr>
        <w:t xml:space="preserve">Zoals het NCSC actief uitdraagt is het duidelijk dat AI modellen als </w:t>
      </w:r>
      <w:proofErr w:type="spellStart"/>
      <w:r w:rsidRPr="00A33955">
        <w:rPr>
          <w:szCs w:val="18"/>
        </w:rPr>
        <w:t>Mythos</w:t>
      </w:r>
      <w:proofErr w:type="spellEnd"/>
      <w:r w:rsidRPr="00A33955">
        <w:rPr>
          <w:szCs w:val="18"/>
        </w:rPr>
        <w:t xml:space="preserve"> een dreiging vormen voor de cyberveiligheid van Nederland</w:t>
      </w:r>
      <w:r w:rsidR="000D4A05">
        <w:rPr>
          <w:rStyle w:val="Voetnootmarkering"/>
          <w:szCs w:val="18"/>
        </w:rPr>
        <w:footnoteReference w:id="4"/>
      </w:r>
      <w:r w:rsidRPr="00A33955">
        <w:rPr>
          <w:szCs w:val="18"/>
        </w:rPr>
        <w:t>. Het is ook aannemelijk dat een dergelijk model op den duur gebruikt wordt tegen Nederlandse belangen. De razendsnelle ontwikkelingen op het gebied van de AI en de daaruit voortvloeiende</w:t>
      </w:r>
      <w:r w:rsidR="0011179B">
        <w:rPr>
          <w:szCs w:val="18"/>
        </w:rPr>
        <w:t xml:space="preserve"> </w:t>
      </w:r>
      <w:r w:rsidRPr="00A33955">
        <w:rPr>
          <w:szCs w:val="18"/>
        </w:rPr>
        <w:t xml:space="preserve">implicaties voor onze cyberveiligheid onderstreept de noodzaak om onze algehele cyberweerbaarheid direct te verhogen. Tegelijkertijd bieden dezelfde modellen ook mogelijkheden om onze cyberveiligheid juist te verhogen. Doordat publieke technische details op dit moment nog ontbreken, is het onmogelijk om de daadwerkelijke impact van modellen zoals </w:t>
      </w:r>
      <w:proofErr w:type="spellStart"/>
      <w:r w:rsidRPr="00A33955">
        <w:rPr>
          <w:szCs w:val="18"/>
        </w:rPr>
        <w:t>Mythos</w:t>
      </w:r>
      <w:proofErr w:type="spellEnd"/>
      <w:r w:rsidRPr="00A33955">
        <w:rPr>
          <w:szCs w:val="18"/>
        </w:rPr>
        <w:t xml:space="preserve"> vast te stellen. We weten nu in ieder geval zeker dat deze modellen een structurele verschuiving in het tempo van aanvallen én verdediging betekenen.   </w:t>
      </w:r>
    </w:p>
    <w:p w:rsidRPr="000A2E89" w:rsidR="00A33955" w:rsidP="000D4A05" w:rsidRDefault="00A33955" w14:paraId="251519B6" w14:textId="77777777">
      <w:pPr>
        <w:jc w:val="both"/>
        <w:rPr>
          <w:b/>
          <w:bCs/>
          <w:szCs w:val="18"/>
        </w:rPr>
      </w:pPr>
    </w:p>
    <w:p w:rsidR="00A33955" w:rsidP="000D4A05" w:rsidRDefault="00A33955" w14:paraId="433B90AA" w14:textId="53208A68">
      <w:pPr>
        <w:autoSpaceDE w:val="0"/>
        <w:adjustRightInd w:val="0"/>
        <w:jc w:val="both"/>
        <w:rPr>
          <w:rFonts w:eastAsia="DejaVuSerifCondensed" w:cs="DejaVuSerifCondensed"/>
          <w:szCs w:val="18"/>
        </w:rPr>
      </w:pPr>
      <w:r>
        <w:rPr>
          <w:rFonts w:eastAsia="DejaVuSerifCondensed" w:cs="DejaVuSerifCondensed"/>
          <w:szCs w:val="18"/>
        </w:rPr>
        <w:t>Ik vind het hierbij wel belangrijk te benadrukken dat h</w:t>
      </w:r>
      <w:r w:rsidRPr="009E2E25">
        <w:rPr>
          <w:rFonts w:eastAsia="DejaVuSerifCondensed" w:cs="DejaVuSerifCondensed"/>
          <w:szCs w:val="18"/>
        </w:rPr>
        <w:t xml:space="preserve">et verschil tussen zogeheten ‘frontiermodellen’ en minder geavanceerde modellen mogelijk minder groot </w:t>
      </w:r>
      <w:r>
        <w:rPr>
          <w:rFonts w:eastAsia="DejaVuSerifCondensed" w:cs="DejaVuSerifCondensed"/>
          <w:szCs w:val="18"/>
        </w:rPr>
        <w:t xml:space="preserve">is </w:t>
      </w:r>
      <w:r w:rsidRPr="009E2E25">
        <w:rPr>
          <w:rFonts w:eastAsia="DejaVuSerifCondensed" w:cs="DejaVuSerifCondensed"/>
          <w:szCs w:val="18"/>
        </w:rPr>
        <w:t xml:space="preserve">dan de berichtgeving rond grote modelaankondigingen suggereert. </w:t>
      </w:r>
      <w:r w:rsidRPr="009E2E25">
        <w:rPr>
          <w:szCs w:val="18"/>
        </w:rPr>
        <w:t>Het is daarom goed om te benadrukken dat de risico’s en kansen niet voortkomen uit één specifiek geavanceerd AI-model. Ook open, vrij toegankelijke AI-modellen komen steeds dichterbij dergelijke geavanceerde capaciteiten.</w:t>
      </w:r>
    </w:p>
    <w:p w:rsidRPr="009E2E25" w:rsidR="00A33955" w:rsidP="000D4A05" w:rsidRDefault="00A33955" w14:paraId="464EEA53" w14:textId="77777777">
      <w:pPr>
        <w:autoSpaceDE w:val="0"/>
        <w:adjustRightInd w:val="0"/>
        <w:jc w:val="both"/>
        <w:rPr>
          <w:rFonts w:eastAsia="DejaVuSerifCondensed" w:cs="DejaVuSerifCondensed"/>
          <w:szCs w:val="18"/>
        </w:rPr>
      </w:pPr>
    </w:p>
    <w:p w:rsidR="00A33955" w:rsidP="000D4A05" w:rsidRDefault="00A33955" w14:paraId="5E611947" w14:textId="5312D18A">
      <w:pPr>
        <w:jc w:val="both"/>
        <w:rPr>
          <w:b/>
          <w:bCs/>
          <w:szCs w:val="18"/>
        </w:rPr>
      </w:pPr>
      <w:r w:rsidRPr="0045670F">
        <w:rPr>
          <w:szCs w:val="18"/>
        </w:rPr>
        <w:t>Om digitaal weerbaar te zijn en blijven is het voor individuele organisaties cruciaal om de basismaatregelen continu en tijdig toe te passen. Hoewel dit altijd al het geval is, benadrukt de opkomst en toegankelijkheid van AI-modellen voor het identificeren en onderzoeken van kwetsbaarheden de relevantie hiervan.</w:t>
      </w:r>
    </w:p>
    <w:p w:rsidR="00A33955" w:rsidP="000D4A05" w:rsidRDefault="00A33955" w14:paraId="5D366214" w14:textId="77777777">
      <w:pPr>
        <w:jc w:val="both"/>
        <w:rPr>
          <w:szCs w:val="18"/>
        </w:rPr>
      </w:pPr>
    </w:p>
    <w:p w:rsidRPr="00A33955" w:rsidR="00A33955" w:rsidP="000D4A05" w:rsidRDefault="00A33955" w14:paraId="0A5D7BF3" w14:textId="34DB07AE">
      <w:pPr>
        <w:jc w:val="both"/>
        <w:rPr>
          <w:szCs w:val="18"/>
        </w:rPr>
      </w:pPr>
      <w:r w:rsidRPr="00A33955">
        <w:rPr>
          <w:szCs w:val="18"/>
        </w:rPr>
        <w:t>3</w:t>
      </w:r>
    </w:p>
    <w:p w:rsidRPr="00A33955" w:rsidR="00A33955" w:rsidP="000D4A05" w:rsidRDefault="00A33955" w14:paraId="3F68D538" w14:textId="340BC6ED">
      <w:pPr>
        <w:jc w:val="both"/>
        <w:rPr>
          <w:szCs w:val="18"/>
        </w:rPr>
      </w:pPr>
      <w:r w:rsidRPr="00A33955">
        <w:rPr>
          <w:szCs w:val="18"/>
        </w:rPr>
        <w:t>Bent u bereid om een AI-raad van ministers op te zetten om snel te kunnen schakelen de komende maanden en tot stappen te komen?</w:t>
      </w:r>
    </w:p>
    <w:p w:rsidR="00A33955" w:rsidP="000D4A05" w:rsidRDefault="00A33955" w14:paraId="33C8AB2C" w14:textId="77777777">
      <w:pPr>
        <w:jc w:val="both"/>
        <w:rPr>
          <w:szCs w:val="18"/>
        </w:rPr>
      </w:pPr>
    </w:p>
    <w:p w:rsidRPr="00A33955" w:rsidR="00A33955" w:rsidP="000D4A05" w:rsidRDefault="00A33955" w14:paraId="46447966" w14:textId="17F0060E">
      <w:pPr>
        <w:jc w:val="both"/>
        <w:rPr>
          <w:szCs w:val="18"/>
        </w:rPr>
      </w:pPr>
      <w:r w:rsidRPr="00A33955">
        <w:rPr>
          <w:szCs w:val="18"/>
        </w:rPr>
        <w:t>Antwoord</w:t>
      </w:r>
    </w:p>
    <w:p w:rsidR="00A33955" w:rsidP="000D4A05" w:rsidRDefault="00A33955" w14:paraId="2910C81C" w14:textId="39EC3800">
      <w:pPr>
        <w:jc w:val="both"/>
        <w:rPr>
          <w:szCs w:val="18"/>
        </w:rPr>
      </w:pPr>
      <w:r w:rsidRPr="00A33955">
        <w:rPr>
          <w:szCs w:val="18"/>
        </w:rPr>
        <w:t xml:space="preserve">Omdat Digitalisering en AI als domein </w:t>
      </w:r>
      <w:r w:rsidR="00AE59E6">
        <w:rPr>
          <w:szCs w:val="18"/>
        </w:rPr>
        <w:t>al</w:t>
      </w:r>
      <w:r w:rsidRPr="00A33955" w:rsidR="00AE59E6">
        <w:rPr>
          <w:szCs w:val="18"/>
        </w:rPr>
        <w:t xml:space="preserve"> </w:t>
      </w:r>
      <w:r w:rsidRPr="00A33955">
        <w:rPr>
          <w:szCs w:val="18"/>
        </w:rPr>
        <w:t>zijn ondergebracht binnen de Ministeriële Taskforce Toekomstige Welvaart en Vestigingsklimaat, acht het kabinet het niet wenselijk daarnaast een afzonderlijke ministeriële AI-raad in te stellen met vergelijkbare doelstellingen.</w:t>
      </w:r>
    </w:p>
    <w:p w:rsidR="000D4A05" w:rsidP="000D4A05" w:rsidRDefault="000D4A05" w14:paraId="17E6E43C" w14:textId="77777777">
      <w:pPr>
        <w:jc w:val="both"/>
        <w:rPr>
          <w:szCs w:val="18"/>
        </w:rPr>
      </w:pPr>
    </w:p>
    <w:p w:rsidRPr="00A33955" w:rsidR="000D4A05" w:rsidP="000D4A05" w:rsidRDefault="000D4A05" w14:paraId="28C471F0" w14:textId="71BB755D">
      <w:pPr>
        <w:jc w:val="both"/>
        <w:rPr>
          <w:szCs w:val="18"/>
        </w:rPr>
      </w:pPr>
      <w:r>
        <w:rPr>
          <w:szCs w:val="18"/>
        </w:rPr>
        <w:t xml:space="preserve">Het kabinet is wel aan het inventariseren </w:t>
      </w:r>
      <w:r w:rsidR="00D30CDD">
        <w:rPr>
          <w:szCs w:val="18"/>
        </w:rPr>
        <w:t xml:space="preserve">hoe (technische) kennis over AI binnen de overheid het beste kan worden geborgd. Zodra deze inventarisatie is afgerond zal </w:t>
      </w:r>
      <w:r w:rsidR="004D1FA0">
        <w:rPr>
          <w:szCs w:val="18"/>
        </w:rPr>
        <w:t xml:space="preserve">ik </w:t>
      </w:r>
      <w:r w:rsidR="00D30CDD">
        <w:rPr>
          <w:szCs w:val="18"/>
        </w:rPr>
        <w:t>uw Kamer hierover informeren.</w:t>
      </w:r>
    </w:p>
    <w:p w:rsidRPr="00A33955" w:rsidR="00A33955" w:rsidP="000D4A05" w:rsidRDefault="00A33955" w14:paraId="03D9A88D" w14:textId="77777777">
      <w:pPr>
        <w:jc w:val="both"/>
        <w:rPr>
          <w:szCs w:val="18"/>
        </w:rPr>
      </w:pPr>
    </w:p>
    <w:p w:rsidR="00C1075D" w:rsidP="000D4A05" w:rsidRDefault="00C1075D" w14:paraId="59E04F6A" w14:textId="77777777">
      <w:pPr>
        <w:jc w:val="both"/>
        <w:rPr>
          <w:szCs w:val="18"/>
        </w:rPr>
      </w:pPr>
    </w:p>
    <w:p w:rsidRPr="00A33955" w:rsidR="00A33955" w:rsidP="000D4A05" w:rsidRDefault="00A33955" w14:paraId="65429FC7" w14:textId="76313C39">
      <w:pPr>
        <w:jc w:val="both"/>
        <w:rPr>
          <w:szCs w:val="18"/>
        </w:rPr>
      </w:pPr>
      <w:r w:rsidRPr="00A33955">
        <w:rPr>
          <w:szCs w:val="18"/>
        </w:rPr>
        <w:lastRenderedPageBreak/>
        <w:t>4</w:t>
      </w:r>
    </w:p>
    <w:p w:rsidRPr="00A33955" w:rsidR="00A33955" w:rsidP="000D4A05" w:rsidRDefault="00A33955" w14:paraId="5023DC8C" w14:textId="77777777">
      <w:pPr>
        <w:jc w:val="both"/>
        <w:rPr>
          <w:szCs w:val="18"/>
        </w:rPr>
      </w:pPr>
      <w:r w:rsidRPr="00A33955">
        <w:rPr>
          <w:szCs w:val="18"/>
        </w:rPr>
        <w:t>Welke stappen gaat u deze week nog zetten om de achterstand in te halen?</w:t>
      </w:r>
    </w:p>
    <w:p w:rsidRPr="00A33955" w:rsidR="00A33955" w:rsidP="000D4A05" w:rsidRDefault="00A33955" w14:paraId="0AD0D0F6" w14:textId="77777777">
      <w:pPr>
        <w:jc w:val="both"/>
        <w:rPr>
          <w:szCs w:val="18"/>
        </w:rPr>
      </w:pPr>
    </w:p>
    <w:p w:rsidRPr="00A33955" w:rsidR="00A33955" w:rsidP="000D4A05" w:rsidRDefault="00A33955" w14:paraId="62BBACF6" w14:textId="3FF1F070">
      <w:pPr>
        <w:jc w:val="both"/>
        <w:rPr>
          <w:szCs w:val="18"/>
        </w:rPr>
      </w:pPr>
      <w:r w:rsidRPr="00A33955">
        <w:rPr>
          <w:szCs w:val="18"/>
        </w:rPr>
        <w:t>Antwoord</w:t>
      </w:r>
    </w:p>
    <w:p w:rsidRPr="00A33955" w:rsidR="00A33955" w:rsidDel="2A1FB492" w:rsidP="000D4A05" w:rsidRDefault="00A33955" w14:paraId="07ED28A4" w14:textId="48CF4F79">
      <w:pPr>
        <w:jc w:val="both"/>
        <w:rPr>
          <w:szCs w:val="18"/>
        </w:rPr>
      </w:pPr>
      <w:r w:rsidRPr="00A33955">
        <w:rPr>
          <w:szCs w:val="18"/>
        </w:rPr>
        <w:t>Dit is geen nieuw vraagstuk. Het is al jaren duidelijk dat Nederland en de EU op het gebied van AI achterlopen ten opzichte van andere landen.</w:t>
      </w:r>
      <w:r w:rsidR="00500A2E">
        <w:rPr>
          <w:szCs w:val="18"/>
        </w:rPr>
        <w:t xml:space="preserve"> In de Europese AI-strategie uit 2018 werd al beschreven dat een Europese strategische aanpak noodzakelijk is gezien de internationale concurrentie vanuit China en de VS</w:t>
      </w:r>
      <w:r w:rsidR="00A02B43">
        <w:rPr>
          <w:szCs w:val="18"/>
        </w:rPr>
        <w:t>.</w:t>
      </w:r>
      <w:r w:rsidR="00500A2E">
        <w:rPr>
          <w:rStyle w:val="Voetnootmarkering"/>
          <w:szCs w:val="18"/>
        </w:rPr>
        <w:footnoteReference w:id="5"/>
      </w:r>
      <w:r w:rsidR="00500A2E">
        <w:rPr>
          <w:szCs w:val="18"/>
        </w:rPr>
        <w:t xml:space="preserve"> </w:t>
      </w:r>
      <w:r w:rsidRPr="00A33955">
        <w:rPr>
          <w:szCs w:val="18"/>
        </w:rPr>
        <w:t>Het kabinet blijft zich inspannen om de Europese en nationale AI-capaciteiten te versterken, zoals is aangegeven in het antwoord op vraag 1.</w:t>
      </w:r>
      <w:r w:rsidR="00D30CDD">
        <w:rPr>
          <w:szCs w:val="18"/>
        </w:rPr>
        <w:t xml:space="preserve"> Het kabinet onderschrijft de urgentie hiervan en staat in nauw contact met diverse AI-bedrijven en -experts om te bespreken welke aanvullende inzet nodig is. In het kader van de </w:t>
      </w:r>
      <w:r w:rsidRPr="00A33955" w:rsidR="00D30CDD">
        <w:rPr>
          <w:szCs w:val="18"/>
        </w:rPr>
        <w:t xml:space="preserve">Ministeriële Taskforce Toekomstige Welvaart en Verdienvermogen </w:t>
      </w:r>
      <w:r w:rsidR="00D30CDD">
        <w:rPr>
          <w:szCs w:val="18"/>
        </w:rPr>
        <w:t xml:space="preserve">is recent bijvoorbeeld een sectortafel omtrent digitale diensten en AI georganiseerd. Ook met mijn Europese en internationale </w:t>
      </w:r>
      <w:proofErr w:type="spellStart"/>
      <w:r w:rsidR="00D30CDD">
        <w:rPr>
          <w:szCs w:val="18"/>
        </w:rPr>
        <w:t>counterparts</w:t>
      </w:r>
      <w:proofErr w:type="spellEnd"/>
      <w:r w:rsidR="00D30CDD">
        <w:rPr>
          <w:szCs w:val="18"/>
        </w:rPr>
        <w:t xml:space="preserve"> trekken we nauw samen op als het gaat om AI-beleid.</w:t>
      </w:r>
    </w:p>
    <w:p w:rsidRPr="00A33955" w:rsidR="00A33955" w:rsidP="000D4A05" w:rsidRDefault="00A33955" w14:paraId="303CC2B1" w14:textId="77777777">
      <w:pPr>
        <w:jc w:val="both"/>
        <w:rPr>
          <w:szCs w:val="18"/>
        </w:rPr>
      </w:pPr>
    </w:p>
    <w:p w:rsidRPr="00A33955" w:rsidR="00A33955" w:rsidP="000D4A05" w:rsidRDefault="00A33955" w14:paraId="5A3FD12A" w14:textId="5C4ED70D">
      <w:pPr>
        <w:jc w:val="both"/>
        <w:rPr>
          <w:szCs w:val="18"/>
        </w:rPr>
      </w:pPr>
      <w:r w:rsidRPr="00A33955">
        <w:rPr>
          <w:szCs w:val="18"/>
        </w:rPr>
        <w:t>5</w:t>
      </w:r>
    </w:p>
    <w:p w:rsidRPr="00A33955" w:rsidR="00A33955" w:rsidP="000D4A05" w:rsidRDefault="00A33955" w14:paraId="2605D319" w14:textId="5A78757B">
      <w:pPr>
        <w:jc w:val="both"/>
        <w:rPr>
          <w:szCs w:val="18"/>
        </w:rPr>
      </w:pPr>
      <w:r w:rsidRPr="00A33955">
        <w:rPr>
          <w:szCs w:val="18"/>
        </w:rPr>
        <w:t>Gaat u het aanbestedingsbeleid aanpassen voor het AI-ecosysteem, door voorrang te kunnen geven aan Europese start ups?</w:t>
      </w:r>
    </w:p>
    <w:p w:rsidRPr="00A33955" w:rsidR="00A33955" w:rsidP="000D4A05" w:rsidRDefault="00A33955" w14:paraId="488034E8" w14:textId="77777777">
      <w:pPr>
        <w:jc w:val="both"/>
        <w:rPr>
          <w:szCs w:val="18"/>
        </w:rPr>
      </w:pPr>
    </w:p>
    <w:p w:rsidRPr="00A33955" w:rsidR="00A33955" w:rsidP="000D4A05" w:rsidRDefault="00A33955" w14:paraId="6C5D2B3E" w14:textId="6D0BE54B">
      <w:pPr>
        <w:jc w:val="both"/>
        <w:rPr>
          <w:szCs w:val="18"/>
        </w:rPr>
      </w:pPr>
      <w:r w:rsidRPr="00A33955">
        <w:rPr>
          <w:szCs w:val="18"/>
        </w:rPr>
        <w:t>Antwoord</w:t>
      </w:r>
    </w:p>
    <w:p w:rsidR="00B45A5C" w:rsidP="000D4A05" w:rsidRDefault="00A33955" w14:paraId="05F42897" w14:textId="77777777">
      <w:pPr>
        <w:spacing w:after="160"/>
        <w:jc w:val="both"/>
        <w:rPr>
          <w:rFonts w:eastAsia="Verdana" w:cs="Verdana"/>
          <w:color w:val="000000" w:themeColor="text1"/>
          <w:szCs w:val="18"/>
        </w:rPr>
      </w:pPr>
      <w:r w:rsidRPr="00A33955">
        <w:rPr>
          <w:rFonts w:eastAsia="Verdana" w:cs="Verdana"/>
          <w:color w:val="000000" w:themeColor="text1"/>
          <w:szCs w:val="18"/>
        </w:rPr>
        <w:t xml:space="preserve">De Europese aanbestedingsregels hebben als doel om te zorgen voor een gelijke toegang van alle Europese bedrijven tot de aanbestedingsmarkten van alle lidstaten. Ook bedrijven uit landen waarmee de EU een multilaterale of bilaterale handelsovereenkomst heeft, genieten dezelfde gelijke toegang. Het uitgangspunt van de aanbestedingsregels moet ook gelijke toegang blijven. Er wordt in Europa momenteel gekeken naar een Europees voorkeursprincipe in strategische sectoren en technologieën. </w:t>
      </w:r>
    </w:p>
    <w:p w:rsidRPr="00A33955" w:rsidR="00A33955" w:rsidP="000D4A05" w:rsidRDefault="00B45A5C" w14:paraId="4D50CD8D" w14:textId="1AD4BDDC">
      <w:pPr>
        <w:spacing w:after="160"/>
        <w:jc w:val="both"/>
        <w:rPr>
          <w:szCs w:val="18"/>
        </w:rPr>
      </w:pPr>
      <w:r>
        <w:rPr>
          <w:rFonts w:eastAsia="Verdana" w:cs="Verdana"/>
          <w:color w:val="000000" w:themeColor="text1"/>
          <w:szCs w:val="18"/>
        </w:rPr>
        <w:t>In het algemeen wenst h</w:t>
      </w:r>
      <w:r w:rsidRPr="00B45A5C">
        <w:rPr>
          <w:rFonts w:eastAsia="Verdana" w:cs="Verdana"/>
          <w:color w:val="000000" w:themeColor="text1"/>
          <w:szCs w:val="18"/>
        </w:rPr>
        <w:t>et kabinet een terughoudende inzet van een Europees voorkeursprincipe bij aanbesteden, waarbij per sector een zorgvuldige afweging moet worden gemaakt van de kosten en baten. Het instrument wordt in beginsel enkel ingezet om de weerbaarheid van de Unie te versterken en, wanneer minder ingrijpende maatregelen ontoereikend zijn, om strategische nieuwe markten te stimuleren. Ook vindt het kabinet het belangrijk dat een dergelijke principe gelijkgestemde handelspartners niet belemmert.</w:t>
      </w:r>
      <w:r w:rsidRPr="00A33955">
        <w:rPr>
          <w:rFonts w:eastAsia="Verdana" w:cs="Verdana"/>
          <w:color w:val="000000" w:themeColor="text1"/>
          <w:szCs w:val="18"/>
        </w:rPr>
        <w:t xml:space="preserve"> </w:t>
      </w:r>
      <w:r w:rsidRPr="00A33955" w:rsidR="00A33955">
        <w:rPr>
          <w:rFonts w:eastAsia="Verdana" w:cs="Verdana"/>
          <w:color w:val="000000" w:themeColor="text1"/>
          <w:szCs w:val="18"/>
        </w:rPr>
        <w:t xml:space="preserve">Volgens het kabinet zijn digitale diensten, waaronder </w:t>
      </w:r>
      <w:proofErr w:type="spellStart"/>
      <w:r w:rsidRPr="00A33955" w:rsidR="00A33955">
        <w:rPr>
          <w:rFonts w:eastAsia="Verdana" w:cs="Verdana"/>
          <w:color w:val="000000" w:themeColor="text1"/>
          <w:szCs w:val="18"/>
        </w:rPr>
        <w:t>cloud</w:t>
      </w:r>
      <w:proofErr w:type="spellEnd"/>
      <w:r w:rsidRPr="00A33955" w:rsidR="00A33955">
        <w:rPr>
          <w:rFonts w:eastAsia="Verdana" w:cs="Verdana"/>
          <w:color w:val="000000" w:themeColor="text1"/>
          <w:szCs w:val="18"/>
        </w:rPr>
        <w:t xml:space="preserve"> en AI, mogelijk ook een sector waar een gerichte inzet van een dergelijk voorkeursprincipe wenselijk kan zijn om de weerbaarheid van de Unie te versterken. Een voorstel voor een Europees voorkeursprincipe wordt momenteel ook gedaan in de Cloud &amp; AI Development Act</w:t>
      </w:r>
      <w:r w:rsidR="00D30CDD">
        <w:rPr>
          <w:rFonts w:eastAsia="Verdana" w:cs="Verdana"/>
          <w:color w:val="000000" w:themeColor="text1"/>
          <w:szCs w:val="18"/>
        </w:rPr>
        <w:t xml:space="preserve">, dat onderdeel is van het Tech </w:t>
      </w:r>
      <w:proofErr w:type="spellStart"/>
      <w:r w:rsidR="00D30CDD">
        <w:rPr>
          <w:rFonts w:eastAsia="Verdana" w:cs="Verdana"/>
          <w:color w:val="000000" w:themeColor="text1"/>
          <w:szCs w:val="18"/>
        </w:rPr>
        <w:t>Sovereignty</w:t>
      </w:r>
      <w:proofErr w:type="spellEnd"/>
      <w:r w:rsidR="00D30CDD">
        <w:rPr>
          <w:rFonts w:eastAsia="Verdana" w:cs="Verdana"/>
          <w:color w:val="000000" w:themeColor="text1"/>
          <w:szCs w:val="18"/>
        </w:rPr>
        <w:t xml:space="preserve"> Package</w:t>
      </w:r>
      <w:r w:rsidRPr="00A33955" w:rsidR="00A33955">
        <w:rPr>
          <w:rFonts w:eastAsia="Verdana" w:cs="Verdana"/>
          <w:color w:val="000000" w:themeColor="text1"/>
          <w:szCs w:val="18"/>
        </w:rPr>
        <w:t>.</w:t>
      </w:r>
      <w:r w:rsidR="00D30CDD">
        <w:rPr>
          <w:rFonts w:eastAsia="Verdana" w:cs="Verdana"/>
          <w:color w:val="000000" w:themeColor="text1"/>
          <w:szCs w:val="18"/>
        </w:rPr>
        <w:t xml:space="preserve"> Het fiche hierover is 26 juni jl. met uw Kamer gedeeld</w:t>
      </w:r>
      <w:r w:rsidR="00D30CDD">
        <w:rPr>
          <w:rStyle w:val="Voetnootmarkering"/>
          <w:rFonts w:eastAsia="Verdana" w:cs="Verdana"/>
          <w:color w:val="000000" w:themeColor="text1"/>
          <w:szCs w:val="18"/>
        </w:rPr>
        <w:footnoteReference w:id="6"/>
      </w:r>
      <w:r w:rsidR="00D30CDD">
        <w:rPr>
          <w:rFonts w:eastAsia="Verdana" w:cs="Verdana"/>
          <w:color w:val="000000" w:themeColor="text1"/>
          <w:szCs w:val="18"/>
        </w:rPr>
        <w:t>.</w:t>
      </w:r>
      <w:r w:rsidRPr="00A33955" w:rsidR="00A33955">
        <w:rPr>
          <w:rFonts w:eastAsia="Verdana" w:cs="Verdana"/>
          <w:color w:val="000000" w:themeColor="text1"/>
          <w:szCs w:val="18"/>
        </w:rPr>
        <w:t xml:space="preserve"> </w:t>
      </w:r>
      <w:r w:rsidRPr="00A33955" w:rsidR="00A33955">
        <w:rPr>
          <w:rFonts w:eastAsia="Verdana" w:cs="Verdana"/>
          <w:color w:val="000000" w:themeColor="text1"/>
          <w:szCs w:val="18"/>
        </w:rPr>
        <w:lastRenderedPageBreak/>
        <w:t>Hiermee worden in Europa momenteel de eerste stappen gezet om Europese bedrijven voorrang te kunnen geven bij aanbestedingen.</w:t>
      </w:r>
    </w:p>
    <w:p w:rsidRPr="00A33955" w:rsidR="00A33955" w:rsidP="000D4A05" w:rsidRDefault="00A33955" w14:paraId="2FEA86F2" w14:textId="556CE866">
      <w:pPr>
        <w:jc w:val="both"/>
        <w:rPr>
          <w:szCs w:val="18"/>
        </w:rPr>
      </w:pPr>
      <w:r>
        <w:rPr>
          <w:szCs w:val="18"/>
        </w:rPr>
        <w:t>6</w:t>
      </w:r>
    </w:p>
    <w:p w:rsidRPr="00A33955" w:rsidR="00A33955" w:rsidP="000D4A05" w:rsidRDefault="00A33955" w14:paraId="01D9B9E3" w14:textId="1EF6FBD2">
      <w:pPr>
        <w:jc w:val="both"/>
        <w:rPr>
          <w:szCs w:val="18"/>
        </w:rPr>
      </w:pPr>
      <w:r w:rsidRPr="00A33955">
        <w:rPr>
          <w:szCs w:val="18"/>
        </w:rPr>
        <w:t xml:space="preserve">Hoe kijkt u naar Europese collega’s die al overstappen naar Europese alternatieven als </w:t>
      </w:r>
      <w:proofErr w:type="spellStart"/>
      <w:r w:rsidRPr="00A33955">
        <w:rPr>
          <w:szCs w:val="18"/>
        </w:rPr>
        <w:t>Chapsvision</w:t>
      </w:r>
      <w:proofErr w:type="spellEnd"/>
      <w:r w:rsidRPr="00A33955">
        <w:rPr>
          <w:szCs w:val="18"/>
        </w:rPr>
        <w:t xml:space="preserve"> en Mistral?</w:t>
      </w:r>
    </w:p>
    <w:p w:rsidRPr="00A33955" w:rsidR="00A33955" w:rsidP="000D4A05" w:rsidRDefault="00A33955" w14:paraId="18BCF303" w14:textId="77777777">
      <w:pPr>
        <w:jc w:val="both"/>
        <w:rPr>
          <w:szCs w:val="18"/>
        </w:rPr>
      </w:pPr>
    </w:p>
    <w:p w:rsidRPr="00A33955" w:rsidR="00A33955" w:rsidP="000D4A05" w:rsidRDefault="00A33955" w14:paraId="23C380C0" w14:textId="77777777">
      <w:pPr>
        <w:jc w:val="both"/>
        <w:rPr>
          <w:szCs w:val="18"/>
        </w:rPr>
      </w:pPr>
      <w:r w:rsidRPr="00A33955">
        <w:rPr>
          <w:szCs w:val="18"/>
        </w:rPr>
        <w:t>Antwoord</w:t>
      </w:r>
    </w:p>
    <w:p w:rsidRPr="00A33955" w:rsidR="00A33955" w:rsidP="000D4A05" w:rsidRDefault="00A33955" w14:paraId="1034FD08" w14:textId="4AE393F8">
      <w:pPr>
        <w:jc w:val="both"/>
        <w:rPr>
          <w:szCs w:val="18"/>
        </w:rPr>
      </w:pPr>
      <w:r w:rsidRPr="00A33955">
        <w:rPr>
          <w:szCs w:val="18"/>
        </w:rPr>
        <w:t xml:space="preserve">Ik sta positief tegenover de keuze van Europese collega’s voor Europese alternatieven zoals </w:t>
      </w:r>
      <w:proofErr w:type="spellStart"/>
      <w:r w:rsidRPr="00A33955">
        <w:rPr>
          <w:szCs w:val="18"/>
        </w:rPr>
        <w:t>Chapsvision</w:t>
      </w:r>
      <w:proofErr w:type="spellEnd"/>
      <w:r w:rsidRPr="00A33955">
        <w:rPr>
          <w:szCs w:val="18"/>
        </w:rPr>
        <w:t xml:space="preserve"> en Mistral. De wens van het kabinet is deze beweging ook voor de Nederlandse overheid in te zetten. In het huidige (generatieve) AI-beleid wordt al een voorkeur uitgesproken voor Europese alternatieven.</w:t>
      </w:r>
      <w:r w:rsidRPr="00A33955">
        <w:rPr>
          <w:rStyle w:val="Voetnootmarkering"/>
          <w:szCs w:val="18"/>
        </w:rPr>
        <w:footnoteReference w:id="7"/>
      </w:r>
      <w:r w:rsidRPr="00A33955">
        <w:rPr>
          <w:szCs w:val="18"/>
        </w:rPr>
        <w:t xml:space="preserve"> Binnen de Nederlandse Digitaliseringsstrategie (NDS) wordt het gebruik van open en Europese AI-modellen verder gestimuleerd, bijvoorbeeld door de voorkeur voor Europese en open taalmodellen centraal te stellen in </w:t>
      </w:r>
      <w:r w:rsidRPr="00D15BF0" w:rsidR="00D15BF0">
        <w:rPr>
          <w:szCs w:val="18"/>
        </w:rPr>
        <w:t>een visie op de inzet van generatieve AI-modellen</w:t>
      </w:r>
      <w:r w:rsidRPr="00A33955">
        <w:rPr>
          <w:szCs w:val="18"/>
        </w:rPr>
        <w:t>.</w:t>
      </w:r>
    </w:p>
    <w:p w:rsidRPr="00A33955" w:rsidR="00A33955" w:rsidP="000D4A05" w:rsidRDefault="00A33955" w14:paraId="5BDBD7C6" w14:textId="77777777">
      <w:pPr>
        <w:jc w:val="both"/>
        <w:rPr>
          <w:szCs w:val="18"/>
        </w:rPr>
      </w:pPr>
    </w:p>
    <w:p w:rsidRPr="00A33955" w:rsidR="00A33955" w:rsidP="000D4A05" w:rsidRDefault="00A33955" w14:paraId="1BF1A5CB" w14:textId="1258791F">
      <w:pPr>
        <w:jc w:val="both"/>
        <w:rPr>
          <w:szCs w:val="18"/>
        </w:rPr>
      </w:pPr>
      <w:r>
        <w:rPr>
          <w:szCs w:val="18"/>
        </w:rPr>
        <w:t>7</w:t>
      </w:r>
    </w:p>
    <w:p w:rsidRPr="00A33955" w:rsidR="00A33955" w:rsidP="000D4A05" w:rsidRDefault="00A33955" w14:paraId="20720E93" w14:textId="77777777">
      <w:pPr>
        <w:jc w:val="both"/>
        <w:rPr>
          <w:szCs w:val="18"/>
        </w:rPr>
      </w:pPr>
      <w:r w:rsidRPr="00A33955">
        <w:rPr>
          <w:szCs w:val="18"/>
        </w:rPr>
        <w:t>Op welke manier gaat u invulling geven aan AI-Talentenstrategie van de Europese Unie en is dit op dit moment voldoende?</w:t>
      </w:r>
    </w:p>
    <w:p w:rsidRPr="00A33955" w:rsidR="00A33955" w:rsidP="000D4A05" w:rsidRDefault="00A33955" w14:paraId="52A5EF39" w14:textId="77777777">
      <w:pPr>
        <w:jc w:val="both"/>
        <w:rPr>
          <w:szCs w:val="18"/>
        </w:rPr>
      </w:pPr>
    </w:p>
    <w:p w:rsidRPr="00A33955" w:rsidR="00A33955" w:rsidP="000D4A05" w:rsidRDefault="00A33955" w14:paraId="42D74509" w14:textId="77777777">
      <w:pPr>
        <w:jc w:val="both"/>
        <w:rPr>
          <w:szCs w:val="18"/>
        </w:rPr>
      </w:pPr>
      <w:r w:rsidRPr="00A33955">
        <w:rPr>
          <w:szCs w:val="18"/>
        </w:rPr>
        <w:t>Antwoord</w:t>
      </w:r>
    </w:p>
    <w:p w:rsidRPr="00A33955" w:rsidR="00A33955" w:rsidP="000D4A05" w:rsidRDefault="00A33955" w14:paraId="57803040" w14:textId="77777777">
      <w:pPr>
        <w:jc w:val="both"/>
        <w:rPr>
          <w:szCs w:val="18"/>
        </w:rPr>
      </w:pPr>
      <w:r w:rsidRPr="00A33955">
        <w:rPr>
          <w:szCs w:val="18"/>
        </w:rPr>
        <w:t xml:space="preserve">De Europese Unie heeft geen afzonderlijke AI-Talentstrategie. Wel vormt skills een van de vijf domeinen waar de Europese Commissie via het AI Continent Action Plan extra op gaat inzetten. De uitvoering hiervan vindt plaats via bestaande EU-programma's, zoals Digital Europe en ESF+. Het kabinet ontwikkelt binnen de ministeriële Taskforce Toekomstige Welvaart en Vestigingsklimaat momenteel een Talentstrategie met aandacht voor digitaal talent, inclusief AI-talent. Hierover zal de Tweede Kamer op korte termijn worden geïnformeerd. </w:t>
      </w:r>
    </w:p>
    <w:p w:rsidRPr="00A33955" w:rsidR="00A33955" w:rsidP="000D4A05" w:rsidRDefault="00A33955" w14:paraId="6BC7FA1D" w14:textId="77777777">
      <w:pPr>
        <w:jc w:val="both"/>
        <w:rPr>
          <w:szCs w:val="18"/>
        </w:rPr>
      </w:pPr>
    </w:p>
    <w:p w:rsidR="00A33955" w:rsidP="000D4A05" w:rsidRDefault="00A33955" w14:paraId="3EAF7304" w14:textId="2E31C401">
      <w:pPr>
        <w:jc w:val="both"/>
        <w:rPr>
          <w:szCs w:val="18"/>
        </w:rPr>
      </w:pPr>
      <w:r>
        <w:rPr>
          <w:szCs w:val="18"/>
        </w:rPr>
        <w:t>8</w:t>
      </w:r>
    </w:p>
    <w:p w:rsidRPr="00A33955" w:rsidR="00A33955" w:rsidP="000D4A05" w:rsidRDefault="00A33955" w14:paraId="71D315D4" w14:textId="3FC33405">
      <w:pPr>
        <w:jc w:val="both"/>
        <w:rPr>
          <w:szCs w:val="18"/>
        </w:rPr>
      </w:pPr>
      <w:r w:rsidRPr="00A33955">
        <w:rPr>
          <w:szCs w:val="18"/>
        </w:rPr>
        <w:t xml:space="preserve">Bent u bereid om het gesprek aan te gaan met bedrijven als </w:t>
      </w:r>
      <w:proofErr w:type="spellStart"/>
      <w:r w:rsidRPr="00A33955">
        <w:rPr>
          <w:szCs w:val="18"/>
        </w:rPr>
        <w:t>Anthropic</w:t>
      </w:r>
      <w:proofErr w:type="spellEnd"/>
      <w:r w:rsidRPr="00A33955">
        <w:rPr>
          <w:szCs w:val="18"/>
        </w:rPr>
        <w:t xml:space="preserve"> om hen naar NL en Europa te halen?</w:t>
      </w:r>
    </w:p>
    <w:p w:rsidRPr="00A33955" w:rsidR="00A33955" w:rsidP="000D4A05" w:rsidRDefault="00A33955" w14:paraId="49F96A6A" w14:textId="77777777">
      <w:pPr>
        <w:jc w:val="both"/>
        <w:rPr>
          <w:szCs w:val="18"/>
        </w:rPr>
      </w:pPr>
    </w:p>
    <w:p w:rsidRPr="00A33955" w:rsidR="00A33955" w:rsidP="000D4A05" w:rsidRDefault="00A33955" w14:paraId="00743CDA" w14:textId="77777777">
      <w:pPr>
        <w:jc w:val="both"/>
        <w:rPr>
          <w:szCs w:val="18"/>
        </w:rPr>
      </w:pPr>
      <w:r w:rsidRPr="00A33955">
        <w:rPr>
          <w:szCs w:val="18"/>
        </w:rPr>
        <w:t>Antwoord</w:t>
      </w:r>
    </w:p>
    <w:p w:rsidRPr="00A33955" w:rsidR="00A33955" w:rsidP="000D4A05" w:rsidRDefault="00A33955" w14:paraId="2707EFF1" w14:textId="43B8EC23">
      <w:pPr>
        <w:jc w:val="both"/>
        <w:rPr>
          <w:szCs w:val="18"/>
        </w:rPr>
      </w:pPr>
      <w:r w:rsidRPr="00A33955">
        <w:rPr>
          <w:szCs w:val="18"/>
        </w:rPr>
        <w:t xml:space="preserve">Het kabinet is doorlopend in contact met internationaal leidende bedrijven om hen ervan te overtuigen zich in NL en Europa te vestigen. De Netherlands </w:t>
      </w:r>
      <w:proofErr w:type="spellStart"/>
      <w:r w:rsidRPr="00A33955">
        <w:rPr>
          <w:szCs w:val="18"/>
        </w:rPr>
        <w:t>Foreign</w:t>
      </w:r>
      <w:proofErr w:type="spellEnd"/>
      <w:r w:rsidRPr="00A33955">
        <w:rPr>
          <w:szCs w:val="18"/>
        </w:rPr>
        <w:t xml:space="preserve"> Investment Agency (NFIA) speelt hierin een sleutelrol</w:t>
      </w:r>
      <w:r w:rsidR="00500A2E">
        <w:rPr>
          <w:szCs w:val="18"/>
        </w:rPr>
        <w:t xml:space="preserve"> en spreekt regelmatig met bedrijven</w:t>
      </w:r>
      <w:r w:rsidRPr="00A33955">
        <w:rPr>
          <w:szCs w:val="18"/>
        </w:rPr>
        <w:t>.</w:t>
      </w:r>
      <w:r w:rsidR="00A02B43">
        <w:rPr>
          <w:szCs w:val="18"/>
        </w:rPr>
        <w:t xml:space="preserve"> </w:t>
      </w:r>
      <w:r w:rsidRPr="00A33955">
        <w:rPr>
          <w:szCs w:val="18"/>
        </w:rPr>
        <w:t>Daarnaast zet het kabinet onder het industrieprogramma digitale diensten en AI extra in op internationale bedrijven die actief zijn in de digitale sector, vanwege het inherent internationale karakter van digitale diensten en AI.</w:t>
      </w:r>
    </w:p>
    <w:p w:rsidRPr="00A33955" w:rsidR="00A33955" w:rsidP="000D4A05" w:rsidRDefault="00A33955" w14:paraId="768CC2C7" w14:textId="77777777">
      <w:pPr>
        <w:jc w:val="both"/>
        <w:rPr>
          <w:szCs w:val="18"/>
        </w:rPr>
      </w:pPr>
    </w:p>
    <w:p w:rsidR="00A33955" w:rsidP="000D4A05" w:rsidRDefault="00A33955" w14:paraId="29698630" w14:textId="1F595C7B">
      <w:pPr>
        <w:jc w:val="both"/>
        <w:rPr>
          <w:szCs w:val="18"/>
        </w:rPr>
      </w:pPr>
      <w:r>
        <w:rPr>
          <w:szCs w:val="18"/>
        </w:rPr>
        <w:t>9</w:t>
      </w:r>
    </w:p>
    <w:p w:rsidRPr="00A33955" w:rsidR="00A33955" w:rsidP="000D4A05" w:rsidRDefault="00A33955" w14:paraId="11193F20" w14:textId="14CA213B">
      <w:pPr>
        <w:jc w:val="both"/>
        <w:rPr>
          <w:szCs w:val="18"/>
        </w:rPr>
      </w:pPr>
      <w:r w:rsidRPr="00A33955">
        <w:rPr>
          <w:szCs w:val="18"/>
        </w:rPr>
        <w:t xml:space="preserve">Het NADI en de NII moeten een grotere rol spelen in soevereine AI, maar kunnen in de huidige opzet weinig tot stand brengen. Erkent u dat er geen rendementseisen </w:t>
      </w:r>
      <w:r w:rsidRPr="00A33955">
        <w:rPr>
          <w:szCs w:val="18"/>
        </w:rPr>
        <w:lastRenderedPageBreak/>
        <w:t>aan innovatie-investeringen zouden moeten zitten en dat het financieren van deze instellingen buiten de middelen zou moeten vallen?</w:t>
      </w:r>
    </w:p>
    <w:p w:rsidRPr="00A33955" w:rsidR="00A33955" w:rsidP="000D4A05" w:rsidRDefault="00A33955" w14:paraId="10975D02" w14:textId="77777777">
      <w:pPr>
        <w:jc w:val="both"/>
        <w:rPr>
          <w:szCs w:val="18"/>
        </w:rPr>
      </w:pPr>
    </w:p>
    <w:p w:rsidRPr="00A33955" w:rsidR="00A33955" w:rsidP="000D4A05" w:rsidRDefault="00A33955" w14:paraId="19D7D9EA" w14:textId="77777777">
      <w:pPr>
        <w:jc w:val="both"/>
        <w:rPr>
          <w:szCs w:val="18"/>
        </w:rPr>
      </w:pPr>
      <w:r w:rsidRPr="00A33955">
        <w:rPr>
          <w:szCs w:val="18"/>
        </w:rPr>
        <w:t xml:space="preserve">Antwoord </w:t>
      </w:r>
    </w:p>
    <w:p w:rsidR="00A33955" w:rsidP="000D4A05" w:rsidRDefault="00A33955" w14:paraId="20EF2852" w14:textId="77777777">
      <w:pPr>
        <w:jc w:val="both"/>
        <w:rPr>
          <w:rFonts w:eastAsia="Verdana" w:cs="Verdana"/>
          <w:szCs w:val="18"/>
        </w:rPr>
      </w:pPr>
      <w:r w:rsidRPr="00A33955">
        <w:rPr>
          <w:rFonts w:eastAsia="Verdana" w:cs="Verdana"/>
          <w:szCs w:val="18"/>
        </w:rPr>
        <w:t xml:space="preserve">Het kabinet heeft voor de Nationale Investeringsinstelling een saldo-neutrale kapitaalstorting voorzien van 3 tot 5 miljard euro. Daarom zet de instelling in op een positief rendement, waardoor de NII </w:t>
      </w:r>
      <w:proofErr w:type="spellStart"/>
      <w:r w:rsidRPr="00A33955">
        <w:rPr>
          <w:rFonts w:eastAsia="Verdana" w:cs="Verdana"/>
          <w:szCs w:val="18"/>
        </w:rPr>
        <w:t>revolverend</w:t>
      </w:r>
      <w:proofErr w:type="spellEnd"/>
      <w:r w:rsidRPr="00A33955">
        <w:rPr>
          <w:rFonts w:eastAsia="Verdana" w:cs="Verdana"/>
          <w:szCs w:val="18"/>
        </w:rPr>
        <w:t xml:space="preserve"> kan investeren en geld mobiliseren. Tegelijkertijd hoeft dit geen marktconform rendement te zijn, zo krijgt de NII voldoende ruimte om additioneel aan de markt te opereren en dus risico te nemen. </w:t>
      </w:r>
    </w:p>
    <w:p w:rsidRPr="00A33955" w:rsidR="00A33955" w:rsidP="000D4A05" w:rsidRDefault="00A33955" w14:paraId="1F34E85E" w14:textId="77777777">
      <w:pPr>
        <w:jc w:val="both"/>
        <w:rPr>
          <w:rFonts w:eastAsia="Verdana" w:cs="Verdana"/>
          <w:szCs w:val="18"/>
        </w:rPr>
      </w:pPr>
    </w:p>
    <w:p w:rsidRPr="00A33955" w:rsidR="00A33955" w:rsidP="000D4A05" w:rsidRDefault="00A33955" w14:paraId="11EAA6D6" w14:textId="417D03B9">
      <w:pPr>
        <w:jc w:val="both"/>
        <w:rPr>
          <w:szCs w:val="18"/>
        </w:rPr>
      </w:pPr>
      <w:r w:rsidRPr="00A33955">
        <w:rPr>
          <w:szCs w:val="18"/>
        </w:rPr>
        <w:t xml:space="preserve">Voor NADI geldt inderdaad dat een volledige </w:t>
      </w:r>
      <w:proofErr w:type="spellStart"/>
      <w:r w:rsidRPr="00A33955">
        <w:rPr>
          <w:szCs w:val="18"/>
        </w:rPr>
        <w:t>revolverendheidsdoelstelling</w:t>
      </w:r>
      <w:proofErr w:type="spellEnd"/>
      <w:r w:rsidRPr="00A33955">
        <w:rPr>
          <w:szCs w:val="18"/>
        </w:rPr>
        <w:t xml:space="preserve"> op gespannen voet staat met de risicotolerantie die nodig is om de organisatie effectief te laten opereren. Dit vraagstuk neem</w:t>
      </w:r>
      <w:r w:rsidR="00500A2E">
        <w:rPr>
          <w:szCs w:val="18"/>
        </w:rPr>
        <w:t>t het kabinet</w:t>
      </w:r>
      <w:r w:rsidRPr="00A33955">
        <w:rPr>
          <w:szCs w:val="18"/>
        </w:rPr>
        <w:t xml:space="preserve"> mee in de verdere vormgeving van NADI. Daarover zal uw Kamer spoedig</w:t>
      </w:r>
      <w:r w:rsidR="00500A2E">
        <w:rPr>
          <w:szCs w:val="18"/>
        </w:rPr>
        <w:t xml:space="preserve"> worden</w:t>
      </w:r>
      <w:r w:rsidRPr="00A33955">
        <w:rPr>
          <w:szCs w:val="18"/>
        </w:rPr>
        <w:t xml:space="preserve"> </w:t>
      </w:r>
      <w:proofErr w:type="spellStart"/>
      <w:r w:rsidR="00500A2E">
        <w:rPr>
          <w:szCs w:val="18"/>
        </w:rPr>
        <w:t>ge</w:t>
      </w:r>
      <w:r w:rsidRPr="00A33955">
        <w:rPr>
          <w:szCs w:val="18"/>
        </w:rPr>
        <w:t>informe</w:t>
      </w:r>
      <w:r w:rsidR="00500A2E">
        <w:rPr>
          <w:szCs w:val="18"/>
        </w:rPr>
        <w:t>erd</w:t>
      </w:r>
      <w:proofErr w:type="spellEnd"/>
      <w:r w:rsidRPr="00A33955">
        <w:rPr>
          <w:szCs w:val="18"/>
        </w:rPr>
        <w:t>.</w:t>
      </w:r>
    </w:p>
    <w:p w:rsidRPr="00A33955" w:rsidR="00A33955" w:rsidP="000D4A05" w:rsidRDefault="00A33955" w14:paraId="720F196F" w14:textId="77777777">
      <w:pPr>
        <w:jc w:val="both"/>
        <w:rPr>
          <w:szCs w:val="18"/>
        </w:rPr>
      </w:pPr>
    </w:p>
    <w:p w:rsidRPr="00A33955" w:rsidR="00A33955" w:rsidP="000D4A05" w:rsidRDefault="00A33955" w14:paraId="484FB248" w14:textId="7CF5AF1D">
      <w:pPr>
        <w:jc w:val="both"/>
        <w:rPr>
          <w:szCs w:val="18"/>
        </w:rPr>
      </w:pPr>
      <w:r w:rsidRPr="00A33955">
        <w:rPr>
          <w:szCs w:val="18"/>
        </w:rPr>
        <w:t xml:space="preserve">Inhoudelijk verwacht </w:t>
      </w:r>
      <w:r w:rsidR="00500A2E">
        <w:rPr>
          <w:szCs w:val="18"/>
        </w:rPr>
        <w:t>het kabinet</w:t>
      </w:r>
      <w:r w:rsidRPr="00A33955">
        <w:rPr>
          <w:szCs w:val="18"/>
        </w:rPr>
        <w:t xml:space="preserve"> zeker dat NADI een rol kan spelen bij het versterken van de Nederlandse en Europese AI-positie. Het doel van NADI is om technologische doorbraken te realiseren voor grote maatschappelijke uitdagingen. Het ligt voor de hand dat AI en andere digitale technologieën daar een bijdrage aan kunnen leveren. </w:t>
      </w:r>
    </w:p>
    <w:p w:rsidRPr="00A33955" w:rsidR="00A33955" w:rsidP="000D4A05" w:rsidRDefault="00A33955" w14:paraId="347750D8" w14:textId="77777777">
      <w:pPr>
        <w:jc w:val="both"/>
        <w:rPr>
          <w:szCs w:val="18"/>
        </w:rPr>
      </w:pPr>
    </w:p>
    <w:p w:rsidRPr="00A33955" w:rsidR="00A33955" w:rsidP="000D4A05" w:rsidRDefault="00A33955" w14:paraId="60653C64" w14:textId="77777777">
      <w:pPr>
        <w:jc w:val="both"/>
        <w:rPr>
          <w:rFonts w:eastAsia="Verdana" w:cs="Verdana"/>
          <w:color w:val="000000" w:themeColor="text1"/>
          <w:szCs w:val="18"/>
        </w:rPr>
      </w:pPr>
      <w:r w:rsidRPr="00A33955">
        <w:rPr>
          <w:rFonts w:eastAsia="Verdana" w:cs="Verdana"/>
          <w:color w:val="000000" w:themeColor="text1"/>
          <w:szCs w:val="18"/>
        </w:rPr>
        <w:t xml:space="preserve">De Nationale Investeringsinstelling sluit in de financieringsketen aan op het NADI en andere, meer </w:t>
      </w:r>
      <w:proofErr w:type="spellStart"/>
      <w:r w:rsidRPr="00A33955">
        <w:rPr>
          <w:rFonts w:eastAsia="Verdana" w:cs="Verdana"/>
          <w:color w:val="000000" w:themeColor="text1"/>
          <w:szCs w:val="18"/>
        </w:rPr>
        <w:t>innovatiesubsidiegerichte</w:t>
      </w:r>
      <w:proofErr w:type="spellEnd"/>
      <w:r w:rsidRPr="00A33955">
        <w:rPr>
          <w:rFonts w:eastAsia="Verdana" w:cs="Verdana"/>
          <w:color w:val="000000" w:themeColor="text1"/>
          <w:szCs w:val="18"/>
        </w:rPr>
        <w:t>, instrumenten maar staat dichter op de markt om een brugfunctie te vervullen. Daarom gelden andere rendementsafwegingen tussen beide instellingen.</w:t>
      </w:r>
    </w:p>
    <w:p w:rsidRPr="00A33955" w:rsidR="00A33955" w:rsidP="000D4A05" w:rsidRDefault="00A33955" w14:paraId="26CAC4F0" w14:textId="77777777">
      <w:pPr>
        <w:jc w:val="both"/>
        <w:rPr>
          <w:szCs w:val="18"/>
        </w:rPr>
      </w:pPr>
    </w:p>
    <w:p w:rsidR="00A33955" w:rsidP="000D4A05" w:rsidRDefault="00A33955" w14:paraId="14B5078B" w14:textId="2EEB6C3E">
      <w:pPr>
        <w:jc w:val="both"/>
        <w:rPr>
          <w:szCs w:val="18"/>
        </w:rPr>
      </w:pPr>
      <w:r>
        <w:rPr>
          <w:szCs w:val="18"/>
        </w:rPr>
        <w:t>10</w:t>
      </w:r>
    </w:p>
    <w:p w:rsidRPr="00A33955" w:rsidR="00A33955" w:rsidP="000D4A05" w:rsidRDefault="00A33955" w14:paraId="4BF1E149" w14:textId="5D60F983">
      <w:pPr>
        <w:jc w:val="both"/>
        <w:rPr>
          <w:szCs w:val="18"/>
        </w:rPr>
      </w:pPr>
      <w:r w:rsidRPr="00A33955">
        <w:rPr>
          <w:szCs w:val="18"/>
        </w:rPr>
        <w:t xml:space="preserve">Deelt u het perspectief dat Nederland de economische motoren van de nabije toekomst zou moeten omarmen en dat we snel in actie moeten komen. En bent u voornemens om AI hoog </w:t>
      </w:r>
      <w:r w:rsidR="006A57D4">
        <w:rPr>
          <w:szCs w:val="18"/>
        </w:rPr>
        <w:t xml:space="preserve">te </w:t>
      </w:r>
      <w:r w:rsidRPr="00A33955">
        <w:rPr>
          <w:szCs w:val="18"/>
        </w:rPr>
        <w:t xml:space="preserve">agenderen binnen het eigen ministerie? </w:t>
      </w:r>
    </w:p>
    <w:p w:rsidR="00A33955" w:rsidP="000D4A05" w:rsidRDefault="00A33955" w14:paraId="195C8CE8" w14:textId="77777777">
      <w:pPr>
        <w:jc w:val="both"/>
        <w:rPr>
          <w:szCs w:val="18"/>
        </w:rPr>
      </w:pPr>
    </w:p>
    <w:p w:rsidRPr="00A33955" w:rsidR="00A33955" w:rsidP="000D4A05" w:rsidRDefault="00A33955" w14:paraId="594FD422" w14:textId="24D78665">
      <w:pPr>
        <w:jc w:val="both"/>
        <w:rPr>
          <w:szCs w:val="18"/>
        </w:rPr>
      </w:pPr>
      <w:r>
        <w:rPr>
          <w:szCs w:val="18"/>
        </w:rPr>
        <w:t>Antwoord</w:t>
      </w:r>
    </w:p>
    <w:p w:rsidRPr="00A33955" w:rsidR="00A33955" w:rsidP="000D4A05" w:rsidRDefault="00A33955" w14:paraId="0E965C87" w14:textId="362D1C8F">
      <w:pPr>
        <w:jc w:val="both"/>
        <w:rPr>
          <w:szCs w:val="18"/>
        </w:rPr>
      </w:pPr>
      <w:r w:rsidRPr="00A33955">
        <w:rPr>
          <w:szCs w:val="18"/>
        </w:rPr>
        <w:t xml:space="preserve">Ja. Dat beeld deelt het kabinet. Daarom zet het kabinet met de Nationale Technologiestrategie en de Ministeriële Taskforce Toekomstige Welvaart en Verdienvermogen ook stevig in op nieuwe technologie- en marktontwikkeling. AI is in beide programma's opgenomen en daarmee geprioriteerd in de economische agenda van dit kabinet. </w:t>
      </w:r>
    </w:p>
    <w:p w:rsidRPr="00A33955" w:rsidR="00A33955" w:rsidP="000D4A05" w:rsidRDefault="00A33955" w14:paraId="39685C05" w14:textId="77777777">
      <w:pPr>
        <w:jc w:val="both"/>
        <w:rPr>
          <w:szCs w:val="18"/>
        </w:rPr>
      </w:pPr>
    </w:p>
    <w:p w:rsidRPr="00A33955" w:rsidR="00A33955" w:rsidP="000D4A05" w:rsidRDefault="00A33955" w14:paraId="739EEF66" w14:textId="63E9BA34">
      <w:pPr>
        <w:jc w:val="both"/>
        <w:rPr>
          <w:szCs w:val="18"/>
        </w:rPr>
      </w:pPr>
      <w:r>
        <w:rPr>
          <w:szCs w:val="18"/>
        </w:rPr>
        <w:t>11</w:t>
      </w:r>
    </w:p>
    <w:p w:rsidRPr="00A33955" w:rsidR="00A33955" w:rsidP="000D4A05" w:rsidRDefault="00A33955" w14:paraId="3353161D" w14:textId="77777777">
      <w:pPr>
        <w:jc w:val="both"/>
        <w:rPr>
          <w:szCs w:val="18"/>
        </w:rPr>
      </w:pPr>
      <w:r w:rsidRPr="00A33955">
        <w:rPr>
          <w:szCs w:val="18"/>
        </w:rPr>
        <w:t xml:space="preserve">Gaat u in de MR pleiten voor een interministeriële commissie AI? </w:t>
      </w:r>
    </w:p>
    <w:p w:rsidR="00A33955" w:rsidP="000D4A05" w:rsidRDefault="00A33955" w14:paraId="15842C55" w14:textId="77777777">
      <w:pPr>
        <w:jc w:val="both"/>
        <w:rPr>
          <w:szCs w:val="18"/>
        </w:rPr>
      </w:pPr>
    </w:p>
    <w:p w:rsidRPr="00A33955" w:rsidR="00A33955" w:rsidP="000D4A05" w:rsidRDefault="00A33955" w14:paraId="75188C84" w14:textId="32CD3781">
      <w:pPr>
        <w:jc w:val="both"/>
        <w:rPr>
          <w:szCs w:val="18"/>
        </w:rPr>
      </w:pPr>
      <w:r>
        <w:rPr>
          <w:szCs w:val="18"/>
        </w:rPr>
        <w:t>Antwoord</w:t>
      </w:r>
    </w:p>
    <w:p w:rsidRPr="00A33955" w:rsidR="00A33955" w:rsidP="000D4A05" w:rsidRDefault="00A33955" w14:paraId="0AA56B89" w14:textId="77777777">
      <w:pPr>
        <w:jc w:val="both"/>
        <w:rPr>
          <w:szCs w:val="18"/>
        </w:rPr>
      </w:pPr>
      <w:r w:rsidRPr="00A33955">
        <w:rPr>
          <w:szCs w:val="18"/>
        </w:rPr>
        <w:t xml:space="preserve">Zie de beantwoording van vraag 3. </w:t>
      </w:r>
    </w:p>
    <w:p w:rsidRPr="00A33955" w:rsidR="00A33955" w:rsidP="000D4A05" w:rsidRDefault="00A33955" w14:paraId="071B1228" w14:textId="77777777">
      <w:pPr>
        <w:jc w:val="both"/>
        <w:rPr>
          <w:szCs w:val="18"/>
        </w:rPr>
      </w:pPr>
    </w:p>
    <w:p w:rsidR="00C1075D" w:rsidP="000D4A05" w:rsidRDefault="00C1075D" w14:paraId="39ECF6E4" w14:textId="77777777">
      <w:pPr>
        <w:jc w:val="both"/>
        <w:rPr>
          <w:szCs w:val="18"/>
        </w:rPr>
      </w:pPr>
    </w:p>
    <w:p w:rsidR="00C1075D" w:rsidP="000D4A05" w:rsidRDefault="00C1075D" w14:paraId="12FD0BB1" w14:textId="77777777">
      <w:pPr>
        <w:jc w:val="both"/>
        <w:rPr>
          <w:szCs w:val="18"/>
        </w:rPr>
      </w:pPr>
    </w:p>
    <w:p w:rsidR="00A33955" w:rsidP="000D4A05" w:rsidRDefault="00A33955" w14:paraId="133A2CB3" w14:textId="516E63F2">
      <w:pPr>
        <w:jc w:val="both"/>
        <w:rPr>
          <w:szCs w:val="18"/>
        </w:rPr>
      </w:pPr>
      <w:r>
        <w:rPr>
          <w:szCs w:val="18"/>
        </w:rPr>
        <w:lastRenderedPageBreak/>
        <w:t>12</w:t>
      </w:r>
    </w:p>
    <w:p w:rsidRPr="00A33955" w:rsidR="00A33955" w:rsidP="000D4A05" w:rsidRDefault="00A33955" w14:paraId="36C8FF26" w14:textId="7C9FA2EC">
      <w:pPr>
        <w:jc w:val="both"/>
        <w:rPr>
          <w:szCs w:val="18"/>
        </w:rPr>
      </w:pPr>
      <w:r w:rsidRPr="00A33955">
        <w:rPr>
          <w:szCs w:val="18"/>
        </w:rPr>
        <w:t>Gaat het kabinet inzetten op een Europese spoed-top om de gevolgen van AI op onze economie en samenleving om te zetten in actie en ervoor te zorgen dat er geïnvesteerd gaat worden?</w:t>
      </w:r>
    </w:p>
    <w:p w:rsidRPr="00A33955" w:rsidR="00A33955" w:rsidP="000D4A05" w:rsidRDefault="00A33955" w14:paraId="57F120EE" w14:textId="77777777">
      <w:pPr>
        <w:jc w:val="both"/>
        <w:rPr>
          <w:szCs w:val="18"/>
        </w:rPr>
      </w:pPr>
    </w:p>
    <w:p w:rsidR="00A33955" w:rsidP="000D4A05" w:rsidRDefault="00A33955" w14:paraId="06FCEC3A" w14:textId="3BC025EB">
      <w:pPr>
        <w:jc w:val="both"/>
        <w:rPr>
          <w:szCs w:val="18"/>
        </w:rPr>
      </w:pPr>
      <w:r>
        <w:rPr>
          <w:szCs w:val="18"/>
        </w:rPr>
        <w:t>Antwoord</w:t>
      </w:r>
    </w:p>
    <w:p w:rsidRPr="00A33955" w:rsidR="00A33955" w:rsidP="000D4A05" w:rsidRDefault="00A33955" w14:paraId="58893947" w14:textId="51ADC7BA">
      <w:pPr>
        <w:jc w:val="both"/>
        <w:rPr>
          <w:szCs w:val="18"/>
        </w:rPr>
      </w:pPr>
      <w:r w:rsidRPr="00A33955">
        <w:rPr>
          <w:szCs w:val="18"/>
        </w:rPr>
        <w:t xml:space="preserve">AI </w:t>
      </w:r>
      <w:r w:rsidR="006A57D4">
        <w:rPr>
          <w:szCs w:val="18"/>
        </w:rPr>
        <w:t xml:space="preserve">is </w:t>
      </w:r>
      <w:r w:rsidRPr="00A33955">
        <w:rPr>
          <w:szCs w:val="18"/>
        </w:rPr>
        <w:t>al regelmatig onderwerp van gesprek in EU-verband</w:t>
      </w:r>
      <w:r w:rsidR="006A57D4">
        <w:rPr>
          <w:szCs w:val="18"/>
        </w:rPr>
        <w:t>. H</w:t>
      </w:r>
      <w:r w:rsidRPr="00A33955">
        <w:rPr>
          <w:szCs w:val="18"/>
        </w:rPr>
        <w:t xml:space="preserve">et kabinet </w:t>
      </w:r>
      <w:r w:rsidR="006A57D4">
        <w:rPr>
          <w:szCs w:val="18"/>
        </w:rPr>
        <w:t>ziet geen noodzaak in te zetten op een Europese spoed-top.</w:t>
      </w:r>
      <w:r w:rsidRPr="00A33955">
        <w:rPr>
          <w:szCs w:val="18"/>
        </w:rPr>
        <w:t xml:space="preserve"> Het kabinet pleit al </w:t>
      </w:r>
      <w:r w:rsidR="00500A2E">
        <w:rPr>
          <w:szCs w:val="18"/>
        </w:rPr>
        <w:t>langere tijd</w:t>
      </w:r>
      <w:r w:rsidRPr="00A33955">
        <w:rPr>
          <w:szCs w:val="18"/>
        </w:rPr>
        <w:t xml:space="preserve"> voor een Europese investeringsagenda op digitale technologie, met daarin prominente aandacht voor AI. Met de recent afgekondigde AI-pakketten, waaronder het AI Continent Action Plan en het Tech </w:t>
      </w:r>
      <w:proofErr w:type="spellStart"/>
      <w:r w:rsidRPr="00A33955">
        <w:rPr>
          <w:szCs w:val="18"/>
        </w:rPr>
        <w:t>Sovereignty</w:t>
      </w:r>
      <w:proofErr w:type="spellEnd"/>
      <w:r w:rsidRPr="00A33955">
        <w:rPr>
          <w:szCs w:val="18"/>
        </w:rPr>
        <w:t xml:space="preserve"> Package, zien we dat de Europese Commissie daar ook steeds meer op inzet. AI en deze AI-pakketten zijn regelmatig onderwerp van bespreking bij de Telecomraden, de Digital 9+ en de Europese AI Board. Daarnaast vindt dit jaar van 14 oktober tot en met 17 november de Europese AI-innovatiemaand plaats, met drie AI-toppen: Internationale AI-top, AI in </w:t>
      </w:r>
      <w:proofErr w:type="spellStart"/>
      <w:r w:rsidRPr="00A33955">
        <w:rPr>
          <w:szCs w:val="18"/>
        </w:rPr>
        <w:t>Science</w:t>
      </w:r>
      <w:proofErr w:type="spellEnd"/>
      <w:r w:rsidRPr="00A33955">
        <w:rPr>
          <w:szCs w:val="18"/>
        </w:rPr>
        <w:t xml:space="preserve"> </w:t>
      </w:r>
      <w:proofErr w:type="spellStart"/>
      <w:r w:rsidRPr="00A33955">
        <w:rPr>
          <w:szCs w:val="18"/>
        </w:rPr>
        <w:t>Summit</w:t>
      </w:r>
      <w:proofErr w:type="spellEnd"/>
      <w:r w:rsidRPr="00A33955">
        <w:rPr>
          <w:szCs w:val="18"/>
        </w:rPr>
        <w:t xml:space="preserve"> en </w:t>
      </w:r>
      <w:proofErr w:type="spellStart"/>
      <w:r w:rsidRPr="00A33955">
        <w:rPr>
          <w:szCs w:val="18"/>
        </w:rPr>
        <w:t>Apply</w:t>
      </w:r>
      <w:proofErr w:type="spellEnd"/>
      <w:r w:rsidRPr="00A33955">
        <w:rPr>
          <w:szCs w:val="18"/>
        </w:rPr>
        <w:t xml:space="preserve"> AI </w:t>
      </w:r>
      <w:proofErr w:type="spellStart"/>
      <w:r w:rsidRPr="00A33955">
        <w:rPr>
          <w:szCs w:val="18"/>
        </w:rPr>
        <w:t>Summit</w:t>
      </w:r>
      <w:proofErr w:type="spellEnd"/>
      <w:r w:rsidRPr="00A33955">
        <w:rPr>
          <w:szCs w:val="18"/>
        </w:rPr>
        <w:t xml:space="preserve">. Het kabinet zal hierbij samen met Europese partners optrekken om de Europese strategische autonomie op AI te versterken, in lijn met en ter uitvoering van de motie van de leden Klos, Dassen, Martens-America en El </w:t>
      </w:r>
      <w:proofErr w:type="spellStart"/>
      <w:r w:rsidRPr="00A33955">
        <w:rPr>
          <w:szCs w:val="18"/>
        </w:rPr>
        <w:t>Boujdaini</w:t>
      </w:r>
      <w:proofErr w:type="spellEnd"/>
      <w:r w:rsidRPr="00A33955">
        <w:rPr>
          <w:szCs w:val="18"/>
        </w:rPr>
        <w:t xml:space="preserve">. Daarbij zal het kabinet waar passend aansluiting zoeken bij industrie-initiatieven zoals de European Tech Creators </w:t>
      </w:r>
      <w:proofErr w:type="spellStart"/>
      <w:r w:rsidRPr="00A33955">
        <w:rPr>
          <w:szCs w:val="18"/>
        </w:rPr>
        <w:t>Coalition</w:t>
      </w:r>
      <w:proofErr w:type="spellEnd"/>
      <w:r w:rsidRPr="00A33955">
        <w:rPr>
          <w:szCs w:val="18"/>
        </w:rPr>
        <w:t xml:space="preserve"> (TCC), die bijdragen aan een versterkte Europese technologie- en investeringsagenda.</w:t>
      </w:r>
    </w:p>
    <w:p w:rsidRPr="00012B4F" w:rsidR="004E505E" w:rsidP="000D4A05" w:rsidRDefault="004E505E" w14:paraId="14B41B0E" w14:textId="77777777">
      <w:pPr>
        <w:jc w:val="both"/>
      </w:pPr>
    </w:p>
    <w:sectPr w:rsidRPr="00012B4F"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B70D" w14:textId="77777777" w:rsidR="00212416" w:rsidRDefault="00212416">
      <w:r>
        <w:separator/>
      </w:r>
    </w:p>
    <w:p w14:paraId="0AC2616A" w14:textId="77777777" w:rsidR="00212416" w:rsidRDefault="00212416"/>
  </w:endnote>
  <w:endnote w:type="continuationSeparator" w:id="0">
    <w:p w14:paraId="0888C138" w14:textId="77777777" w:rsidR="00212416" w:rsidRDefault="00212416">
      <w:r>
        <w:continuationSeparator/>
      </w:r>
    </w:p>
    <w:p w14:paraId="0169375F" w14:textId="77777777" w:rsidR="00212416" w:rsidRDefault="00212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BB6D" w14:textId="4794EC07"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C90ECA" w14:paraId="78246EA4" w14:textId="77777777" w:rsidTr="006D1737">
      <w:trPr>
        <w:trHeight w:hRule="exact" w:val="240"/>
      </w:trPr>
      <w:tc>
        <w:tcPr>
          <w:tcW w:w="7601" w:type="dxa"/>
        </w:tcPr>
        <w:p w14:paraId="4B8E45EC" w14:textId="77777777" w:rsidR="006D1737" w:rsidRDefault="006D1737" w:rsidP="006D1737">
          <w:pPr>
            <w:pStyle w:val="Huisstijl-Rubricering"/>
          </w:pPr>
        </w:p>
      </w:tc>
      <w:tc>
        <w:tcPr>
          <w:tcW w:w="2156" w:type="dxa"/>
        </w:tcPr>
        <w:p w14:paraId="2C1D5C35" w14:textId="5750476F" w:rsidR="006D1737" w:rsidRPr="00645414" w:rsidRDefault="00B9544D"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940C49">
            <w:t>7</w:t>
          </w:r>
          <w:r w:rsidR="00D72F45">
            <w:fldChar w:fldCharType="end"/>
          </w:r>
          <w:r w:rsidRPr="00ED539E">
            <w:t xml:space="preserve"> </w:t>
          </w:r>
        </w:p>
      </w:tc>
      <w:tc>
        <w:tcPr>
          <w:tcW w:w="2156" w:type="dxa"/>
        </w:tcPr>
        <w:p w14:paraId="7D671F30" w14:textId="77777777" w:rsidR="006D1737" w:rsidRPr="00645414" w:rsidRDefault="00B9544D" w:rsidP="006D1737">
          <w:pPr>
            <w:pStyle w:val="Huisstijl-Paginanummering"/>
          </w:pPr>
          <w:r w:rsidRPr="00645414">
            <w:t xml:space="preserve"> </w:t>
          </w:r>
        </w:p>
      </w:tc>
    </w:tr>
  </w:tbl>
  <w:p w14:paraId="28B593A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90ECA" w14:paraId="3D215BF9" w14:textId="77777777" w:rsidTr="00CA6A25">
      <w:trPr>
        <w:trHeight w:hRule="exact" w:val="240"/>
      </w:trPr>
      <w:tc>
        <w:tcPr>
          <w:tcW w:w="7601" w:type="dxa"/>
        </w:tcPr>
        <w:p w14:paraId="7133EBAB" w14:textId="699D034F" w:rsidR="00527BD4" w:rsidRDefault="00527BD4" w:rsidP="008C356D">
          <w:pPr>
            <w:pStyle w:val="Huisstijl-Rubricering"/>
          </w:pPr>
        </w:p>
      </w:tc>
      <w:tc>
        <w:tcPr>
          <w:tcW w:w="2170" w:type="dxa"/>
        </w:tcPr>
        <w:p w14:paraId="6FE4F1E9" w14:textId="67E0264B" w:rsidR="00527BD4" w:rsidRPr="00ED539E" w:rsidRDefault="00B9544D"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163E32">
            <w:t>7</w:t>
          </w:r>
          <w:r w:rsidR="004B0F05">
            <w:fldChar w:fldCharType="end"/>
          </w:r>
        </w:p>
      </w:tc>
    </w:tr>
  </w:tbl>
  <w:p w14:paraId="43D241B0" w14:textId="77777777" w:rsidR="00527BD4" w:rsidRPr="00BC3B53" w:rsidRDefault="00527BD4" w:rsidP="008C356D">
    <w:pPr>
      <w:pStyle w:val="Voettekst"/>
      <w:spacing w:line="240" w:lineRule="auto"/>
      <w:rPr>
        <w:sz w:val="2"/>
        <w:szCs w:val="2"/>
      </w:rPr>
    </w:pPr>
  </w:p>
  <w:p w14:paraId="742EDBC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58E0" w14:textId="77777777" w:rsidR="00212416" w:rsidRDefault="00212416">
      <w:r>
        <w:separator/>
      </w:r>
    </w:p>
    <w:p w14:paraId="3E3440AC" w14:textId="77777777" w:rsidR="00212416" w:rsidRDefault="00212416"/>
  </w:footnote>
  <w:footnote w:type="continuationSeparator" w:id="0">
    <w:p w14:paraId="5E725E76" w14:textId="77777777" w:rsidR="00212416" w:rsidRDefault="00212416">
      <w:r>
        <w:continuationSeparator/>
      </w:r>
    </w:p>
    <w:p w14:paraId="649EB632" w14:textId="77777777" w:rsidR="00212416" w:rsidRDefault="00212416"/>
  </w:footnote>
  <w:footnote w:id="1">
    <w:p w14:paraId="23674B6F" w14:textId="77777777" w:rsidR="00A33955" w:rsidRPr="0011179B" w:rsidRDefault="00A33955" w:rsidP="00A33955">
      <w:pPr>
        <w:pStyle w:val="Voetnoottekst"/>
        <w:rPr>
          <w:szCs w:val="13"/>
          <w:lang w:val="en-US"/>
        </w:rPr>
      </w:pPr>
      <w:r w:rsidRPr="0011179B">
        <w:rPr>
          <w:rStyle w:val="Voetnootmarkering"/>
          <w:szCs w:val="13"/>
        </w:rPr>
        <w:footnoteRef/>
      </w:r>
      <w:r w:rsidRPr="0011179B">
        <w:rPr>
          <w:szCs w:val="13"/>
          <w:lang w:val="en-US"/>
        </w:rPr>
        <w:t xml:space="preserve"> </w:t>
      </w:r>
      <w:hyperlink r:id="rId1" w:history="1">
        <w:r w:rsidRPr="0011179B">
          <w:rPr>
            <w:rStyle w:val="Hyperlink"/>
            <w:szCs w:val="13"/>
            <w:lang w:val="en-US"/>
          </w:rPr>
          <w:t>Statement on the US government directive to suspend access to Fable 5 and Mythos 5 \ Anthropic</w:t>
        </w:r>
      </w:hyperlink>
    </w:p>
  </w:footnote>
  <w:footnote w:id="2">
    <w:p w14:paraId="4CC5B7B7" w14:textId="77777777" w:rsidR="00A33955" w:rsidRPr="0011179B" w:rsidRDefault="00A33955" w:rsidP="00A33955">
      <w:pPr>
        <w:pStyle w:val="Voetnoottekst"/>
        <w:rPr>
          <w:szCs w:val="13"/>
          <w:lang w:val="en-US"/>
        </w:rPr>
      </w:pPr>
      <w:r w:rsidRPr="0011179B">
        <w:rPr>
          <w:rStyle w:val="Voetnootmarkering"/>
          <w:szCs w:val="13"/>
        </w:rPr>
        <w:footnoteRef/>
      </w:r>
      <w:r w:rsidRPr="0011179B">
        <w:rPr>
          <w:szCs w:val="13"/>
          <w:lang w:val="en-US"/>
        </w:rPr>
        <w:t xml:space="preserve"> </w:t>
      </w:r>
      <w:hyperlink r:id="rId2" w:history="1">
        <w:r w:rsidRPr="0011179B">
          <w:rPr>
            <w:rStyle w:val="Hyperlink"/>
            <w:szCs w:val="13"/>
            <w:lang w:val="en-US"/>
          </w:rPr>
          <w:t xml:space="preserve">Trump administration partially lifts </w:t>
        </w:r>
        <w:proofErr w:type="spellStart"/>
        <w:r w:rsidRPr="0011179B">
          <w:rPr>
            <w:rStyle w:val="Hyperlink"/>
            <w:szCs w:val="13"/>
            <w:lang w:val="en-US"/>
          </w:rPr>
          <w:t>Anthropic’s</w:t>
        </w:r>
        <w:proofErr w:type="spellEnd"/>
        <w:r w:rsidRPr="0011179B">
          <w:rPr>
            <w:rStyle w:val="Hyperlink"/>
            <w:szCs w:val="13"/>
            <w:lang w:val="en-US"/>
          </w:rPr>
          <w:t xml:space="preserve"> AI export ban - POLITICO</w:t>
        </w:r>
      </w:hyperlink>
    </w:p>
  </w:footnote>
  <w:footnote w:id="3">
    <w:p w14:paraId="5825D1E1" w14:textId="3F5876CA" w:rsidR="00A33955" w:rsidRPr="0011179B" w:rsidRDefault="00A33955" w:rsidP="00A33955">
      <w:pPr>
        <w:pStyle w:val="Voetnoottekst"/>
        <w:rPr>
          <w:szCs w:val="13"/>
          <w:lang w:val="en-US"/>
        </w:rPr>
      </w:pPr>
      <w:r w:rsidRPr="0011179B">
        <w:rPr>
          <w:rStyle w:val="Voetnootmarkering"/>
          <w:szCs w:val="13"/>
        </w:rPr>
        <w:footnoteRef/>
      </w:r>
      <w:r w:rsidRPr="0011179B">
        <w:rPr>
          <w:szCs w:val="13"/>
          <w:lang w:val="en-US"/>
        </w:rPr>
        <w:t xml:space="preserve"> </w:t>
      </w:r>
      <w:hyperlink r:id="rId3" w:history="1">
        <w:r w:rsidRPr="0011179B">
          <w:rPr>
            <w:rStyle w:val="Hyperlink"/>
            <w:szCs w:val="13"/>
            <w:lang w:val="en-US"/>
          </w:rPr>
          <w:t>https://www.ncsc.gov.uk/news/the-ai-shift-in-cyber-risk-why-leaders-must-act-now</w:t>
        </w:r>
      </w:hyperlink>
      <w:r w:rsidRPr="0011179B">
        <w:rPr>
          <w:szCs w:val="13"/>
          <w:lang w:val="en-US"/>
        </w:rPr>
        <w:t xml:space="preserve"> </w:t>
      </w:r>
    </w:p>
  </w:footnote>
  <w:footnote w:id="4">
    <w:p w14:paraId="04B6BF31" w14:textId="2BE512BD" w:rsidR="000D4A05" w:rsidRDefault="000D4A05">
      <w:pPr>
        <w:pStyle w:val="Voetnoottekst"/>
      </w:pPr>
      <w:r>
        <w:rPr>
          <w:rStyle w:val="Voetnootmarkering"/>
        </w:rPr>
        <w:footnoteRef/>
      </w:r>
      <w:r>
        <w:t xml:space="preserve"> </w:t>
      </w:r>
      <w:hyperlink r:id="rId4" w:history="1">
        <w:r w:rsidRPr="000D4A05">
          <w:rPr>
            <w:rStyle w:val="Hyperlink"/>
          </w:rPr>
          <w:t>Anthropic’s frontiermodel Mythos vraagt om directe actie | NCSC</w:t>
        </w:r>
      </w:hyperlink>
    </w:p>
  </w:footnote>
  <w:footnote w:id="5">
    <w:p w14:paraId="22F819FC" w14:textId="689824C8" w:rsidR="00500A2E" w:rsidRPr="00C42BD3" w:rsidRDefault="00500A2E" w:rsidP="00500A2E">
      <w:pPr>
        <w:pStyle w:val="Voetnoottekst"/>
        <w:rPr>
          <w:szCs w:val="13"/>
        </w:rPr>
      </w:pPr>
      <w:r w:rsidRPr="0011179B">
        <w:rPr>
          <w:rStyle w:val="Voetnootmarkering"/>
          <w:szCs w:val="13"/>
        </w:rPr>
        <w:footnoteRef/>
      </w:r>
      <w:r w:rsidRPr="00C42BD3">
        <w:rPr>
          <w:szCs w:val="13"/>
        </w:rPr>
        <w:t xml:space="preserve"> COM(2018) 795 final</w:t>
      </w:r>
    </w:p>
  </w:footnote>
  <w:footnote w:id="6">
    <w:p w14:paraId="32603ED1" w14:textId="0D50D859" w:rsidR="00D30CDD" w:rsidRPr="005E0ABE" w:rsidRDefault="00D30CDD">
      <w:pPr>
        <w:pStyle w:val="Voetnoottekst"/>
      </w:pPr>
      <w:r>
        <w:rPr>
          <w:rStyle w:val="Voetnootmarkering"/>
        </w:rPr>
        <w:footnoteRef/>
      </w:r>
      <w:r w:rsidRPr="005E0ABE">
        <w:t xml:space="preserve"> </w:t>
      </w:r>
      <w:r w:rsidRPr="00C42BD3">
        <w:t xml:space="preserve">Kamerstukken II 2025/2026, </w:t>
      </w:r>
      <w:r w:rsidRPr="00D30CDD">
        <w:t>22112</w:t>
      </w:r>
      <w:r>
        <w:t xml:space="preserve">, nr. </w:t>
      </w:r>
      <w:r w:rsidRPr="00D30CDD">
        <w:t>4395</w:t>
      </w:r>
    </w:p>
  </w:footnote>
  <w:footnote w:id="7">
    <w:p w14:paraId="3DF17BE1" w14:textId="77777777" w:rsidR="00A33955" w:rsidRPr="00C42BD3" w:rsidRDefault="00A33955" w:rsidP="00A33955">
      <w:pPr>
        <w:pStyle w:val="Voetnoottekst"/>
        <w:rPr>
          <w:szCs w:val="13"/>
        </w:rPr>
      </w:pPr>
      <w:r w:rsidRPr="0011179B">
        <w:rPr>
          <w:rStyle w:val="Voetnootmarkering"/>
          <w:szCs w:val="13"/>
        </w:rPr>
        <w:footnoteRef/>
      </w:r>
      <w:r w:rsidRPr="00C42BD3">
        <w:rPr>
          <w:szCs w:val="13"/>
        </w:rPr>
        <w:t xml:space="preserve"> </w:t>
      </w:r>
      <w:hyperlink r:id="rId5" w:history="1">
        <w:r w:rsidRPr="00C42BD3">
          <w:rPr>
            <w:rStyle w:val="Hyperlink"/>
            <w:szCs w:val="13"/>
          </w:rPr>
          <w:t>https://open.overheid.nl/documenten/bc03ce31-0cf1-4946-9c94-e934a62ebe73/file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90ECA" w14:paraId="60F47550" w14:textId="77777777" w:rsidTr="00A50CF6">
      <w:tc>
        <w:tcPr>
          <w:tcW w:w="2156" w:type="dxa"/>
        </w:tcPr>
        <w:p w14:paraId="30CDC467" w14:textId="77777777" w:rsidR="00527BD4" w:rsidRPr="00624D22" w:rsidRDefault="00B9544D" w:rsidP="00A50CF6">
          <w:pPr>
            <w:pStyle w:val="Huisstijl-Adres"/>
            <w:rPr>
              <w:b/>
            </w:rPr>
          </w:pPr>
          <w:r>
            <w:rPr>
              <w:b/>
            </w:rPr>
            <w:t>Directoraat-generaal Economie en Digitalisering</w:t>
          </w:r>
        </w:p>
      </w:tc>
    </w:tr>
    <w:tr w:rsidR="00C90ECA" w14:paraId="0B5AC74A" w14:textId="77777777" w:rsidTr="00A50CF6">
      <w:trPr>
        <w:trHeight w:hRule="exact" w:val="200"/>
      </w:trPr>
      <w:tc>
        <w:tcPr>
          <w:tcW w:w="2156" w:type="dxa"/>
        </w:tcPr>
        <w:p w14:paraId="1D456C5C" w14:textId="77777777" w:rsidR="00527BD4" w:rsidRPr="005819CE" w:rsidRDefault="00527BD4" w:rsidP="00A50CF6"/>
      </w:tc>
    </w:tr>
    <w:tr w:rsidR="00C90ECA" w14:paraId="7E2B5351" w14:textId="77777777" w:rsidTr="00502512">
      <w:trPr>
        <w:trHeight w:hRule="exact" w:val="774"/>
      </w:trPr>
      <w:tc>
        <w:tcPr>
          <w:tcW w:w="2156" w:type="dxa"/>
        </w:tcPr>
        <w:p w14:paraId="349C0866" w14:textId="77777777" w:rsidR="00527BD4" w:rsidRDefault="00527BD4" w:rsidP="003A5290">
          <w:pPr>
            <w:pStyle w:val="Huisstijl-Kopje"/>
          </w:pPr>
        </w:p>
        <w:p w14:paraId="60FAF277" w14:textId="77777777" w:rsidR="00502512" w:rsidRPr="00502512" w:rsidRDefault="00B9544D" w:rsidP="003A5290">
          <w:pPr>
            <w:pStyle w:val="Huisstijl-Kopje"/>
            <w:rPr>
              <w:b w:val="0"/>
            </w:rPr>
          </w:pPr>
          <w:r>
            <w:rPr>
              <w:b w:val="0"/>
            </w:rPr>
            <w:t>DGED</w:t>
          </w:r>
          <w:r w:rsidRPr="00502512">
            <w:rPr>
              <w:b w:val="0"/>
            </w:rPr>
            <w:t xml:space="preserve"> / </w:t>
          </w:r>
          <w:r>
            <w:rPr>
              <w:b w:val="0"/>
            </w:rPr>
            <w:t>107264809</w:t>
          </w:r>
        </w:p>
        <w:p w14:paraId="1634AF07" w14:textId="77777777" w:rsidR="00527BD4" w:rsidRPr="005819CE" w:rsidRDefault="00527BD4" w:rsidP="00361A56">
          <w:pPr>
            <w:pStyle w:val="Huisstijl-Kopje"/>
          </w:pPr>
        </w:p>
      </w:tc>
    </w:tr>
  </w:tbl>
  <w:p w14:paraId="5F2837F8" w14:textId="77777777" w:rsidR="00527BD4" w:rsidRDefault="00527BD4" w:rsidP="008C356D">
    <w:pPr>
      <w:pStyle w:val="Koptekst"/>
      <w:rPr>
        <w:rFonts w:cs="Verdana-Bold"/>
        <w:b/>
        <w:bCs/>
        <w:smallCaps/>
        <w:szCs w:val="18"/>
      </w:rPr>
    </w:pPr>
  </w:p>
  <w:p w14:paraId="24F81484" w14:textId="77777777" w:rsidR="00527BD4" w:rsidRDefault="00527BD4" w:rsidP="008C356D"/>
  <w:p w14:paraId="5C37C340" w14:textId="77777777" w:rsidR="00527BD4" w:rsidRPr="00740712" w:rsidRDefault="00527BD4" w:rsidP="008C356D"/>
  <w:p w14:paraId="624A4A09" w14:textId="77777777" w:rsidR="00527BD4" w:rsidRPr="00217880" w:rsidRDefault="00527BD4" w:rsidP="008C356D">
    <w:pPr>
      <w:spacing w:line="0" w:lineRule="atLeast"/>
      <w:rPr>
        <w:sz w:val="2"/>
        <w:szCs w:val="2"/>
      </w:rPr>
    </w:pPr>
  </w:p>
  <w:p w14:paraId="570728AA" w14:textId="77777777" w:rsidR="00527BD4" w:rsidRDefault="00527BD4" w:rsidP="004F44C2">
    <w:pPr>
      <w:pStyle w:val="Koptekst"/>
      <w:rPr>
        <w:rFonts w:cs="Verdana-Bold"/>
        <w:b/>
        <w:bCs/>
        <w:smallCaps/>
        <w:szCs w:val="18"/>
      </w:rPr>
    </w:pPr>
  </w:p>
  <w:p w14:paraId="48AFE317" w14:textId="77777777" w:rsidR="00527BD4" w:rsidRDefault="00527BD4" w:rsidP="004F44C2"/>
  <w:p w14:paraId="1EA7C153" w14:textId="77777777" w:rsidR="00624D22" w:rsidRDefault="00624D22" w:rsidP="004F44C2"/>
  <w:p w14:paraId="24B04A12" w14:textId="77777777" w:rsidR="00624D22" w:rsidRDefault="00624D22" w:rsidP="004F44C2"/>
  <w:p w14:paraId="1A1661DE" w14:textId="77777777" w:rsidR="00527BD4" w:rsidRPr="00740712" w:rsidRDefault="00527BD4" w:rsidP="004F44C2"/>
  <w:p w14:paraId="67B5468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90ECA" w14:paraId="32349FE4" w14:textId="77777777" w:rsidTr="00751A6A">
      <w:trPr>
        <w:trHeight w:val="2636"/>
      </w:trPr>
      <w:tc>
        <w:tcPr>
          <w:tcW w:w="737" w:type="dxa"/>
        </w:tcPr>
        <w:p w14:paraId="639FDC57" w14:textId="77777777" w:rsidR="00527BD4" w:rsidRDefault="00527BD4" w:rsidP="00D0609E">
          <w:pPr>
            <w:framePr w:w="6340" w:h="2750" w:hRule="exact" w:hSpace="180" w:wrap="around" w:vAnchor="page" w:hAnchor="text" w:x="3873" w:y="-140"/>
            <w:spacing w:line="240" w:lineRule="auto"/>
          </w:pPr>
        </w:p>
      </w:tc>
      <w:tc>
        <w:tcPr>
          <w:tcW w:w="5156" w:type="dxa"/>
        </w:tcPr>
        <w:p w14:paraId="06D4F12B" w14:textId="77777777" w:rsidR="00527BD4" w:rsidRDefault="00B9544D"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060FB97D" wp14:editId="244BA430">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27E6BA2F" w14:textId="77777777" w:rsidR="00527BD4" w:rsidRDefault="00527BD4" w:rsidP="00D0609E">
    <w:pPr>
      <w:framePr w:w="6340" w:h="2750" w:hRule="exact" w:hSpace="180" w:wrap="around" w:vAnchor="page" w:hAnchor="text" w:x="3873" w:y="-140"/>
    </w:pPr>
  </w:p>
  <w:p w14:paraId="5981541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90ECA" w:rsidRPr="00E94D3C" w14:paraId="64DAB1E2" w14:textId="77777777" w:rsidTr="00A50CF6">
      <w:tc>
        <w:tcPr>
          <w:tcW w:w="2160" w:type="dxa"/>
        </w:tcPr>
        <w:p w14:paraId="51831CD1" w14:textId="77777777" w:rsidR="00527BD4" w:rsidRPr="00781DCA" w:rsidRDefault="00B9544D" w:rsidP="00A50CF6">
          <w:pPr>
            <w:pStyle w:val="Huisstijl-Adres"/>
            <w:rPr>
              <w:b/>
            </w:rPr>
          </w:pPr>
          <w:r>
            <w:rPr>
              <w:b/>
            </w:rPr>
            <w:t>Directoraat-generaal Economie en Digitalisering</w:t>
          </w:r>
          <w:r w:rsidRPr="005819CE">
            <w:rPr>
              <w:b/>
            </w:rPr>
            <w:br/>
          </w:r>
        </w:p>
        <w:p w14:paraId="2DF55572" w14:textId="77777777" w:rsidR="00527BD4" w:rsidRPr="00BE5ED9" w:rsidRDefault="00B9544D" w:rsidP="00A50CF6">
          <w:pPr>
            <w:pStyle w:val="Huisstijl-Adres"/>
          </w:pPr>
          <w:r>
            <w:rPr>
              <w:b/>
            </w:rPr>
            <w:t>Bezoekadres</w:t>
          </w:r>
          <w:r>
            <w:rPr>
              <w:b/>
            </w:rPr>
            <w:br/>
          </w:r>
          <w:r>
            <w:t>Bezuidenhoutseweg 73</w:t>
          </w:r>
          <w:r w:rsidRPr="005819CE">
            <w:br/>
          </w:r>
          <w:r>
            <w:t>2594 AC Den Haag</w:t>
          </w:r>
        </w:p>
        <w:p w14:paraId="37DBAFE3" w14:textId="77777777" w:rsidR="00EF495B" w:rsidRDefault="00B9544D" w:rsidP="0098788A">
          <w:pPr>
            <w:pStyle w:val="Huisstijl-Adres"/>
          </w:pPr>
          <w:r>
            <w:rPr>
              <w:b/>
            </w:rPr>
            <w:t>Postadres</w:t>
          </w:r>
          <w:r>
            <w:rPr>
              <w:b/>
            </w:rPr>
            <w:br/>
          </w:r>
          <w:r>
            <w:t>Postbus 20401</w:t>
          </w:r>
          <w:r w:rsidRPr="005819CE">
            <w:br/>
            <w:t>2500 E</w:t>
          </w:r>
          <w:r>
            <w:t>K</w:t>
          </w:r>
          <w:r w:rsidRPr="005819CE">
            <w:t xml:space="preserve"> Den Haag</w:t>
          </w:r>
        </w:p>
        <w:p w14:paraId="01F75728" w14:textId="77777777" w:rsidR="00EF495B" w:rsidRPr="005B3814" w:rsidRDefault="00B9544D" w:rsidP="0098788A">
          <w:pPr>
            <w:pStyle w:val="Huisstijl-Adres"/>
          </w:pPr>
          <w:r>
            <w:rPr>
              <w:b/>
            </w:rPr>
            <w:t>Overheidsidentificatienr</w:t>
          </w:r>
          <w:r>
            <w:rPr>
              <w:b/>
            </w:rPr>
            <w:br/>
          </w:r>
          <w:r w:rsidRPr="005B3814">
            <w:t>00000001003214369000</w:t>
          </w:r>
        </w:p>
        <w:p w14:paraId="3CC8225A" w14:textId="2571332A" w:rsidR="00527BD4" w:rsidRPr="0011179B" w:rsidRDefault="00B9544D"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90ECA" w:rsidRPr="00E94D3C" w14:paraId="1E08BF79" w14:textId="77777777" w:rsidTr="00A50CF6">
      <w:trPr>
        <w:trHeight w:hRule="exact" w:val="200"/>
      </w:trPr>
      <w:tc>
        <w:tcPr>
          <w:tcW w:w="2160" w:type="dxa"/>
        </w:tcPr>
        <w:p w14:paraId="34E7071D" w14:textId="77777777" w:rsidR="00527BD4" w:rsidRPr="00D71182" w:rsidRDefault="00527BD4" w:rsidP="00A50CF6">
          <w:pPr>
            <w:rPr>
              <w:lang w:val="fr-FR"/>
            </w:rPr>
          </w:pPr>
        </w:p>
      </w:tc>
    </w:tr>
    <w:tr w:rsidR="00C90ECA" w14:paraId="48CF4021" w14:textId="77777777" w:rsidTr="00A50CF6">
      <w:tc>
        <w:tcPr>
          <w:tcW w:w="2160" w:type="dxa"/>
        </w:tcPr>
        <w:p w14:paraId="50A659ED" w14:textId="77777777" w:rsidR="000C0163" w:rsidRPr="005819CE" w:rsidRDefault="00B9544D" w:rsidP="000C0163">
          <w:pPr>
            <w:pStyle w:val="Huisstijl-Kopje"/>
          </w:pPr>
          <w:r>
            <w:t>Ons kenmerk</w:t>
          </w:r>
        </w:p>
        <w:p w14:paraId="18D4B231" w14:textId="77777777" w:rsidR="000C0163" w:rsidRPr="005819CE" w:rsidRDefault="00B9544D" w:rsidP="000C0163">
          <w:pPr>
            <w:pStyle w:val="Huisstijl-Gegeven"/>
          </w:pPr>
          <w:r>
            <w:t>DGED</w:t>
          </w:r>
          <w:r w:rsidR="00926AE2">
            <w:t xml:space="preserve"> / </w:t>
          </w:r>
          <w:r>
            <w:t>107264809</w:t>
          </w:r>
        </w:p>
        <w:p w14:paraId="32C4B427" w14:textId="77777777" w:rsidR="00527BD4" w:rsidRPr="005819CE" w:rsidRDefault="00B9544D" w:rsidP="00A50CF6">
          <w:pPr>
            <w:pStyle w:val="Huisstijl-Kopje"/>
          </w:pPr>
          <w:r>
            <w:t>Uw kenmerk</w:t>
          </w:r>
        </w:p>
        <w:p w14:paraId="0DB08AF3" w14:textId="015D890C" w:rsidR="00527BD4" w:rsidRPr="005819CE" w:rsidRDefault="00B9544D" w:rsidP="0011179B">
          <w:pPr>
            <w:pStyle w:val="Huisstijl-Gegeven"/>
          </w:pPr>
          <w:r>
            <w:t>2026D32673</w:t>
          </w:r>
        </w:p>
      </w:tc>
    </w:tr>
  </w:tbl>
  <w:p w14:paraId="51DC002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90ECA" w14:paraId="5498D362" w14:textId="77777777" w:rsidTr="00C37826">
      <w:trPr>
        <w:trHeight w:val="400"/>
      </w:trPr>
      <w:tc>
        <w:tcPr>
          <w:tcW w:w="7371" w:type="dxa"/>
          <w:gridSpan w:val="2"/>
        </w:tcPr>
        <w:p w14:paraId="7FFE29DC" w14:textId="77777777" w:rsidR="00527BD4" w:rsidRPr="00BC3B53" w:rsidRDefault="00B9544D"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C90ECA" w14:paraId="383BE516" w14:textId="77777777" w:rsidTr="00C37826">
      <w:tc>
        <w:tcPr>
          <w:tcW w:w="7371" w:type="dxa"/>
          <w:gridSpan w:val="2"/>
        </w:tcPr>
        <w:p w14:paraId="05F23730" w14:textId="77777777" w:rsidR="00527BD4" w:rsidRPr="00983E8F" w:rsidRDefault="00527BD4" w:rsidP="00A50CF6">
          <w:pPr>
            <w:pStyle w:val="Huisstijl-Rubricering"/>
          </w:pPr>
        </w:p>
      </w:tc>
    </w:tr>
    <w:tr w:rsidR="00C90ECA" w14:paraId="6062F4F6" w14:textId="77777777" w:rsidTr="00C37826">
      <w:trPr>
        <w:trHeight w:hRule="exact" w:val="2440"/>
      </w:trPr>
      <w:tc>
        <w:tcPr>
          <w:tcW w:w="7371" w:type="dxa"/>
          <w:gridSpan w:val="2"/>
        </w:tcPr>
        <w:p w14:paraId="6CD03CC1" w14:textId="77777777" w:rsidR="00527BD4" w:rsidRDefault="00B9544D" w:rsidP="00A50CF6">
          <w:pPr>
            <w:pStyle w:val="Huisstijl-NAW"/>
          </w:pPr>
          <w:r>
            <w:t xml:space="preserve">De Voorzitter van de Tweede Kamer </w:t>
          </w:r>
        </w:p>
        <w:p w14:paraId="0BB7A80F" w14:textId="77777777" w:rsidR="00D87195" w:rsidRDefault="00B9544D" w:rsidP="00D87195">
          <w:pPr>
            <w:pStyle w:val="Huisstijl-NAW"/>
          </w:pPr>
          <w:r>
            <w:t>der Staten-Generaal</w:t>
          </w:r>
        </w:p>
        <w:p w14:paraId="1FB70950" w14:textId="77777777" w:rsidR="00EA0F13" w:rsidRDefault="00B9544D" w:rsidP="00EA0F13">
          <w:pPr>
            <w:rPr>
              <w:szCs w:val="18"/>
            </w:rPr>
          </w:pPr>
          <w:r>
            <w:rPr>
              <w:szCs w:val="18"/>
            </w:rPr>
            <w:t>Prinses Irenestraat 6</w:t>
          </w:r>
        </w:p>
        <w:p w14:paraId="4BED0EF0" w14:textId="77777777" w:rsidR="00985E56" w:rsidRDefault="00B9544D" w:rsidP="00EA0F13">
          <w:r>
            <w:rPr>
              <w:szCs w:val="18"/>
            </w:rPr>
            <w:t>2595 BD  DEN HAAG</w:t>
          </w:r>
        </w:p>
      </w:tc>
    </w:tr>
    <w:tr w:rsidR="00C90ECA" w14:paraId="286E0C09" w14:textId="77777777" w:rsidTr="00C37826">
      <w:trPr>
        <w:trHeight w:hRule="exact" w:val="400"/>
      </w:trPr>
      <w:tc>
        <w:tcPr>
          <w:tcW w:w="7371" w:type="dxa"/>
          <w:gridSpan w:val="2"/>
        </w:tcPr>
        <w:p w14:paraId="4F5C712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90ECA" w14:paraId="22A39716" w14:textId="77777777" w:rsidTr="00C37826">
      <w:trPr>
        <w:trHeight w:val="240"/>
      </w:trPr>
      <w:tc>
        <w:tcPr>
          <w:tcW w:w="709" w:type="dxa"/>
        </w:tcPr>
        <w:p w14:paraId="20D07C74" w14:textId="77777777" w:rsidR="00527BD4" w:rsidRPr="00C37826" w:rsidRDefault="00B9544D" w:rsidP="00A50CF6">
          <w:pPr>
            <w:rPr>
              <w:szCs w:val="18"/>
            </w:rPr>
          </w:pPr>
          <w:r>
            <w:rPr>
              <w:szCs w:val="18"/>
            </w:rPr>
            <w:t>Datum</w:t>
          </w:r>
        </w:p>
      </w:tc>
      <w:tc>
        <w:tcPr>
          <w:tcW w:w="6662" w:type="dxa"/>
        </w:tcPr>
        <w:p w14:paraId="7943370B" w14:textId="6102D0BF" w:rsidR="00527BD4" w:rsidRPr="007709EF" w:rsidRDefault="0051333A" w:rsidP="00A50CF6">
          <w:r>
            <w:t>30 juni 2026</w:t>
          </w:r>
        </w:p>
      </w:tc>
    </w:tr>
    <w:tr w:rsidR="00C90ECA" w14:paraId="5D19EE5F" w14:textId="77777777" w:rsidTr="00C37826">
      <w:trPr>
        <w:trHeight w:val="240"/>
      </w:trPr>
      <w:tc>
        <w:tcPr>
          <w:tcW w:w="709" w:type="dxa"/>
        </w:tcPr>
        <w:p w14:paraId="78E7E4A8" w14:textId="77777777" w:rsidR="00527BD4" w:rsidRPr="00C37826" w:rsidRDefault="00B9544D" w:rsidP="00A50CF6">
          <w:pPr>
            <w:rPr>
              <w:szCs w:val="18"/>
            </w:rPr>
          </w:pPr>
          <w:r>
            <w:rPr>
              <w:szCs w:val="18"/>
            </w:rPr>
            <w:t>Betreft</w:t>
          </w:r>
        </w:p>
      </w:tc>
      <w:tc>
        <w:tcPr>
          <w:tcW w:w="6662" w:type="dxa"/>
        </w:tcPr>
        <w:p w14:paraId="733BEDAD" w14:textId="77777777" w:rsidR="00527BD4" w:rsidRPr="007709EF" w:rsidRDefault="00B9544D" w:rsidP="00A50CF6">
          <w:r>
            <w:t>Beantwoording vragen van het lid Dassen over AI</w:t>
          </w:r>
        </w:p>
      </w:tc>
    </w:tr>
  </w:tbl>
  <w:p w14:paraId="46DA9B5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2401F44">
      <w:start w:val="1"/>
      <w:numFmt w:val="bullet"/>
      <w:pStyle w:val="Lijstopsomteken"/>
      <w:lvlText w:val="•"/>
      <w:lvlJc w:val="left"/>
      <w:pPr>
        <w:tabs>
          <w:tab w:val="num" w:pos="227"/>
        </w:tabs>
        <w:ind w:left="227" w:hanging="227"/>
      </w:pPr>
      <w:rPr>
        <w:rFonts w:ascii="Verdana" w:hAnsi="Verdana" w:hint="default"/>
        <w:sz w:val="18"/>
        <w:szCs w:val="18"/>
      </w:rPr>
    </w:lvl>
    <w:lvl w:ilvl="1" w:tplc="D3481BB4" w:tentative="1">
      <w:start w:val="1"/>
      <w:numFmt w:val="bullet"/>
      <w:lvlText w:val="o"/>
      <w:lvlJc w:val="left"/>
      <w:pPr>
        <w:tabs>
          <w:tab w:val="num" w:pos="1440"/>
        </w:tabs>
        <w:ind w:left="1440" w:hanging="360"/>
      </w:pPr>
      <w:rPr>
        <w:rFonts w:ascii="Courier New" w:hAnsi="Courier New" w:cs="Courier New" w:hint="default"/>
      </w:rPr>
    </w:lvl>
    <w:lvl w:ilvl="2" w:tplc="1FCE6D48" w:tentative="1">
      <w:start w:val="1"/>
      <w:numFmt w:val="bullet"/>
      <w:lvlText w:val=""/>
      <w:lvlJc w:val="left"/>
      <w:pPr>
        <w:tabs>
          <w:tab w:val="num" w:pos="2160"/>
        </w:tabs>
        <w:ind w:left="2160" w:hanging="360"/>
      </w:pPr>
      <w:rPr>
        <w:rFonts w:ascii="Wingdings" w:hAnsi="Wingdings" w:hint="default"/>
      </w:rPr>
    </w:lvl>
    <w:lvl w:ilvl="3" w:tplc="E5187B88" w:tentative="1">
      <w:start w:val="1"/>
      <w:numFmt w:val="bullet"/>
      <w:lvlText w:val=""/>
      <w:lvlJc w:val="left"/>
      <w:pPr>
        <w:tabs>
          <w:tab w:val="num" w:pos="2880"/>
        </w:tabs>
        <w:ind w:left="2880" w:hanging="360"/>
      </w:pPr>
      <w:rPr>
        <w:rFonts w:ascii="Symbol" w:hAnsi="Symbol" w:hint="default"/>
      </w:rPr>
    </w:lvl>
    <w:lvl w:ilvl="4" w:tplc="873450C6" w:tentative="1">
      <w:start w:val="1"/>
      <w:numFmt w:val="bullet"/>
      <w:lvlText w:val="o"/>
      <w:lvlJc w:val="left"/>
      <w:pPr>
        <w:tabs>
          <w:tab w:val="num" w:pos="3600"/>
        </w:tabs>
        <w:ind w:left="3600" w:hanging="360"/>
      </w:pPr>
      <w:rPr>
        <w:rFonts w:ascii="Courier New" w:hAnsi="Courier New" w:cs="Courier New" w:hint="default"/>
      </w:rPr>
    </w:lvl>
    <w:lvl w:ilvl="5" w:tplc="464AEF1E" w:tentative="1">
      <w:start w:val="1"/>
      <w:numFmt w:val="bullet"/>
      <w:lvlText w:val=""/>
      <w:lvlJc w:val="left"/>
      <w:pPr>
        <w:tabs>
          <w:tab w:val="num" w:pos="4320"/>
        </w:tabs>
        <w:ind w:left="4320" w:hanging="360"/>
      </w:pPr>
      <w:rPr>
        <w:rFonts w:ascii="Wingdings" w:hAnsi="Wingdings" w:hint="default"/>
      </w:rPr>
    </w:lvl>
    <w:lvl w:ilvl="6" w:tplc="EE12B4F0" w:tentative="1">
      <w:start w:val="1"/>
      <w:numFmt w:val="bullet"/>
      <w:lvlText w:val=""/>
      <w:lvlJc w:val="left"/>
      <w:pPr>
        <w:tabs>
          <w:tab w:val="num" w:pos="5040"/>
        </w:tabs>
        <w:ind w:left="5040" w:hanging="360"/>
      </w:pPr>
      <w:rPr>
        <w:rFonts w:ascii="Symbol" w:hAnsi="Symbol" w:hint="default"/>
      </w:rPr>
    </w:lvl>
    <w:lvl w:ilvl="7" w:tplc="E14CC766" w:tentative="1">
      <w:start w:val="1"/>
      <w:numFmt w:val="bullet"/>
      <w:lvlText w:val="o"/>
      <w:lvlJc w:val="left"/>
      <w:pPr>
        <w:tabs>
          <w:tab w:val="num" w:pos="5760"/>
        </w:tabs>
        <w:ind w:left="5760" w:hanging="360"/>
      </w:pPr>
      <w:rPr>
        <w:rFonts w:ascii="Courier New" w:hAnsi="Courier New" w:cs="Courier New" w:hint="default"/>
      </w:rPr>
    </w:lvl>
    <w:lvl w:ilvl="8" w:tplc="497CA5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53E0654">
      <w:start w:val="1"/>
      <w:numFmt w:val="bullet"/>
      <w:pStyle w:val="Lijstopsomteken2"/>
      <w:lvlText w:val="–"/>
      <w:lvlJc w:val="left"/>
      <w:pPr>
        <w:tabs>
          <w:tab w:val="num" w:pos="227"/>
        </w:tabs>
        <w:ind w:left="227" w:firstLine="0"/>
      </w:pPr>
      <w:rPr>
        <w:rFonts w:ascii="Verdana" w:hAnsi="Verdana" w:hint="default"/>
      </w:rPr>
    </w:lvl>
    <w:lvl w:ilvl="1" w:tplc="03AE8060" w:tentative="1">
      <w:start w:val="1"/>
      <w:numFmt w:val="bullet"/>
      <w:lvlText w:val="o"/>
      <w:lvlJc w:val="left"/>
      <w:pPr>
        <w:tabs>
          <w:tab w:val="num" w:pos="1440"/>
        </w:tabs>
        <w:ind w:left="1440" w:hanging="360"/>
      </w:pPr>
      <w:rPr>
        <w:rFonts w:ascii="Courier New" w:hAnsi="Courier New" w:cs="Courier New" w:hint="default"/>
      </w:rPr>
    </w:lvl>
    <w:lvl w:ilvl="2" w:tplc="8B0CD03A" w:tentative="1">
      <w:start w:val="1"/>
      <w:numFmt w:val="bullet"/>
      <w:lvlText w:val=""/>
      <w:lvlJc w:val="left"/>
      <w:pPr>
        <w:tabs>
          <w:tab w:val="num" w:pos="2160"/>
        </w:tabs>
        <w:ind w:left="2160" w:hanging="360"/>
      </w:pPr>
      <w:rPr>
        <w:rFonts w:ascii="Wingdings" w:hAnsi="Wingdings" w:hint="default"/>
      </w:rPr>
    </w:lvl>
    <w:lvl w:ilvl="3" w:tplc="EC6EE062" w:tentative="1">
      <w:start w:val="1"/>
      <w:numFmt w:val="bullet"/>
      <w:lvlText w:val=""/>
      <w:lvlJc w:val="left"/>
      <w:pPr>
        <w:tabs>
          <w:tab w:val="num" w:pos="2880"/>
        </w:tabs>
        <w:ind w:left="2880" w:hanging="360"/>
      </w:pPr>
      <w:rPr>
        <w:rFonts w:ascii="Symbol" w:hAnsi="Symbol" w:hint="default"/>
      </w:rPr>
    </w:lvl>
    <w:lvl w:ilvl="4" w:tplc="A1F23448" w:tentative="1">
      <w:start w:val="1"/>
      <w:numFmt w:val="bullet"/>
      <w:lvlText w:val="o"/>
      <w:lvlJc w:val="left"/>
      <w:pPr>
        <w:tabs>
          <w:tab w:val="num" w:pos="3600"/>
        </w:tabs>
        <w:ind w:left="3600" w:hanging="360"/>
      </w:pPr>
      <w:rPr>
        <w:rFonts w:ascii="Courier New" w:hAnsi="Courier New" w:cs="Courier New" w:hint="default"/>
      </w:rPr>
    </w:lvl>
    <w:lvl w:ilvl="5" w:tplc="16C04464" w:tentative="1">
      <w:start w:val="1"/>
      <w:numFmt w:val="bullet"/>
      <w:lvlText w:val=""/>
      <w:lvlJc w:val="left"/>
      <w:pPr>
        <w:tabs>
          <w:tab w:val="num" w:pos="4320"/>
        </w:tabs>
        <w:ind w:left="4320" w:hanging="360"/>
      </w:pPr>
      <w:rPr>
        <w:rFonts w:ascii="Wingdings" w:hAnsi="Wingdings" w:hint="default"/>
      </w:rPr>
    </w:lvl>
    <w:lvl w:ilvl="6" w:tplc="42BEC148" w:tentative="1">
      <w:start w:val="1"/>
      <w:numFmt w:val="bullet"/>
      <w:lvlText w:val=""/>
      <w:lvlJc w:val="left"/>
      <w:pPr>
        <w:tabs>
          <w:tab w:val="num" w:pos="5040"/>
        </w:tabs>
        <w:ind w:left="5040" w:hanging="360"/>
      </w:pPr>
      <w:rPr>
        <w:rFonts w:ascii="Symbol" w:hAnsi="Symbol" w:hint="default"/>
      </w:rPr>
    </w:lvl>
    <w:lvl w:ilvl="7" w:tplc="5D38950A" w:tentative="1">
      <w:start w:val="1"/>
      <w:numFmt w:val="bullet"/>
      <w:lvlText w:val="o"/>
      <w:lvlJc w:val="left"/>
      <w:pPr>
        <w:tabs>
          <w:tab w:val="num" w:pos="5760"/>
        </w:tabs>
        <w:ind w:left="5760" w:hanging="360"/>
      </w:pPr>
      <w:rPr>
        <w:rFonts w:ascii="Courier New" w:hAnsi="Courier New" w:cs="Courier New" w:hint="default"/>
      </w:rPr>
    </w:lvl>
    <w:lvl w:ilvl="8" w:tplc="087CF6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BA8E76CC">
      <w:numFmt w:val="bullet"/>
      <w:lvlText w:val="-"/>
      <w:lvlJc w:val="left"/>
      <w:pPr>
        <w:ind w:left="720" w:hanging="360"/>
      </w:pPr>
      <w:rPr>
        <w:rFonts w:ascii="Calibri" w:eastAsia="Times New Roman" w:hAnsi="Calibri" w:cs="Calibri" w:hint="default"/>
      </w:rPr>
    </w:lvl>
    <w:lvl w:ilvl="1" w:tplc="E3A01DC2">
      <w:start w:val="1"/>
      <w:numFmt w:val="bullet"/>
      <w:lvlText w:val="o"/>
      <w:lvlJc w:val="left"/>
      <w:pPr>
        <w:ind w:left="1440" w:hanging="360"/>
      </w:pPr>
      <w:rPr>
        <w:rFonts w:ascii="Courier New" w:hAnsi="Courier New" w:cs="Courier New" w:hint="default"/>
      </w:rPr>
    </w:lvl>
    <w:lvl w:ilvl="2" w:tplc="F9A27162">
      <w:start w:val="1"/>
      <w:numFmt w:val="bullet"/>
      <w:lvlText w:val=""/>
      <w:lvlJc w:val="left"/>
      <w:pPr>
        <w:ind w:left="2160" w:hanging="360"/>
      </w:pPr>
      <w:rPr>
        <w:rFonts w:ascii="Wingdings" w:hAnsi="Wingdings" w:hint="default"/>
      </w:rPr>
    </w:lvl>
    <w:lvl w:ilvl="3" w:tplc="317A6782">
      <w:start w:val="1"/>
      <w:numFmt w:val="bullet"/>
      <w:lvlText w:val=""/>
      <w:lvlJc w:val="left"/>
      <w:pPr>
        <w:ind w:left="2880" w:hanging="360"/>
      </w:pPr>
      <w:rPr>
        <w:rFonts w:ascii="Symbol" w:hAnsi="Symbol" w:hint="default"/>
      </w:rPr>
    </w:lvl>
    <w:lvl w:ilvl="4" w:tplc="4B046D40">
      <w:start w:val="1"/>
      <w:numFmt w:val="bullet"/>
      <w:lvlText w:val="o"/>
      <w:lvlJc w:val="left"/>
      <w:pPr>
        <w:ind w:left="3600" w:hanging="360"/>
      </w:pPr>
      <w:rPr>
        <w:rFonts w:ascii="Courier New" w:hAnsi="Courier New" w:cs="Courier New" w:hint="default"/>
      </w:rPr>
    </w:lvl>
    <w:lvl w:ilvl="5" w:tplc="9ADEBAC8">
      <w:start w:val="1"/>
      <w:numFmt w:val="bullet"/>
      <w:lvlText w:val=""/>
      <w:lvlJc w:val="left"/>
      <w:pPr>
        <w:ind w:left="4320" w:hanging="360"/>
      </w:pPr>
      <w:rPr>
        <w:rFonts w:ascii="Wingdings" w:hAnsi="Wingdings" w:hint="default"/>
      </w:rPr>
    </w:lvl>
    <w:lvl w:ilvl="6" w:tplc="1E1EB968">
      <w:start w:val="1"/>
      <w:numFmt w:val="bullet"/>
      <w:lvlText w:val=""/>
      <w:lvlJc w:val="left"/>
      <w:pPr>
        <w:ind w:left="5040" w:hanging="360"/>
      </w:pPr>
      <w:rPr>
        <w:rFonts w:ascii="Symbol" w:hAnsi="Symbol" w:hint="default"/>
      </w:rPr>
    </w:lvl>
    <w:lvl w:ilvl="7" w:tplc="769E2296">
      <w:start w:val="1"/>
      <w:numFmt w:val="bullet"/>
      <w:lvlText w:val="o"/>
      <w:lvlJc w:val="left"/>
      <w:pPr>
        <w:ind w:left="5760" w:hanging="360"/>
      </w:pPr>
      <w:rPr>
        <w:rFonts w:ascii="Courier New" w:hAnsi="Courier New" w:cs="Courier New" w:hint="default"/>
      </w:rPr>
    </w:lvl>
    <w:lvl w:ilvl="8" w:tplc="3EB65842">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6C7633"/>
    <w:multiLevelType w:val="hybridMultilevel"/>
    <w:tmpl w:val="8510527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2053566">
    <w:abstractNumId w:val="10"/>
  </w:num>
  <w:num w:numId="2" w16cid:durableId="792528357">
    <w:abstractNumId w:val="7"/>
  </w:num>
  <w:num w:numId="3" w16cid:durableId="963921082">
    <w:abstractNumId w:val="6"/>
  </w:num>
  <w:num w:numId="4" w16cid:durableId="1364593228">
    <w:abstractNumId w:val="5"/>
  </w:num>
  <w:num w:numId="5" w16cid:durableId="1808085261">
    <w:abstractNumId w:val="4"/>
  </w:num>
  <w:num w:numId="6" w16cid:durableId="1031882698">
    <w:abstractNumId w:val="8"/>
  </w:num>
  <w:num w:numId="7" w16cid:durableId="720592530">
    <w:abstractNumId w:val="3"/>
  </w:num>
  <w:num w:numId="8" w16cid:durableId="1423836645">
    <w:abstractNumId w:val="2"/>
  </w:num>
  <w:num w:numId="9" w16cid:durableId="232468458">
    <w:abstractNumId w:val="1"/>
  </w:num>
  <w:num w:numId="10" w16cid:durableId="104353213">
    <w:abstractNumId w:val="0"/>
  </w:num>
  <w:num w:numId="11" w16cid:durableId="745611862">
    <w:abstractNumId w:val="9"/>
  </w:num>
  <w:num w:numId="12" w16cid:durableId="720717401">
    <w:abstractNumId w:val="11"/>
  </w:num>
  <w:num w:numId="13" w16cid:durableId="121504966">
    <w:abstractNumId w:val="14"/>
  </w:num>
  <w:num w:numId="14" w16cid:durableId="975767576">
    <w:abstractNumId w:val="12"/>
  </w:num>
  <w:num w:numId="15" w16cid:durableId="668676403">
    <w:abstractNumId w:val="13"/>
  </w:num>
  <w:num w:numId="16" w16cid:durableId="194969921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45F4"/>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C8A"/>
    <w:rsid w:val="000D0225"/>
    <w:rsid w:val="000D4A05"/>
    <w:rsid w:val="000D6CCE"/>
    <w:rsid w:val="000E7895"/>
    <w:rsid w:val="000F161D"/>
    <w:rsid w:val="000F3CAA"/>
    <w:rsid w:val="0011179B"/>
    <w:rsid w:val="0011708E"/>
    <w:rsid w:val="00121BF0"/>
    <w:rsid w:val="00123704"/>
    <w:rsid w:val="001270C7"/>
    <w:rsid w:val="00132540"/>
    <w:rsid w:val="0014786A"/>
    <w:rsid w:val="001516A4"/>
    <w:rsid w:val="00151E5F"/>
    <w:rsid w:val="00153E28"/>
    <w:rsid w:val="00154908"/>
    <w:rsid w:val="00155350"/>
    <w:rsid w:val="001569AB"/>
    <w:rsid w:val="00163E32"/>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E34C6"/>
    <w:rsid w:val="001E5581"/>
    <w:rsid w:val="001F3C70"/>
    <w:rsid w:val="00200D88"/>
    <w:rsid w:val="00201F68"/>
    <w:rsid w:val="00212416"/>
    <w:rsid w:val="00212F2A"/>
    <w:rsid w:val="00214F2B"/>
    <w:rsid w:val="00217880"/>
    <w:rsid w:val="00222D66"/>
    <w:rsid w:val="00224A8A"/>
    <w:rsid w:val="00230238"/>
    <w:rsid w:val="002309A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2E4"/>
    <w:rsid w:val="002E0F69"/>
    <w:rsid w:val="002F0FED"/>
    <w:rsid w:val="002F5147"/>
    <w:rsid w:val="002F7ABD"/>
    <w:rsid w:val="0030029B"/>
    <w:rsid w:val="00312597"/>
    <w:rsid w:val="00327BA5"/>
    <w:rsid w:val="00334154"/>
    <w:rsid w:val="003372C4"/>
    <w:rsid w:val="00340ECA"/>
    <w:rsid w:val="00341FA0"/>
    <w:rsid w:val="0034488F"/>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85F5D"/>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4008E9"/>
    <w:rsid w:val="004056B8"/>
    <w:rsid w:val="00413D48"/>
    <w:rsid w:val="00416007"/>
    <w:rsid w:val="00441AC2"/>
    <w:rsid w:val="0044249B"/>
    <w:rsid w:val="0044360F"/>
    <w:rsid w:val="00447B44"/>
    <w:rsid w:val="0045023C"/>
    <w:rsid w:val="00451A5B"/>
    <w:rsid w:val="00452BCD"/>
    <w:rsid w:val="00452CEA"/>
    <w:rsid w:val="00465B52"/>
    <w:rsid w:val="0046708E"/>
    <w:rsid w:val="00472A65"/>
    <w:rsid w:val="00474463"/>
    <w:rsid w:val="00474B75"/>
    <w:rsid w:val="004808D9"/>
    <w:rsid w:val="00483F0B"/>
    <w:rsid w:val="00496319"/>
    <w:rsid w:val="00497279"/>
    <w:rsid w:val="004A163B"/>
    <w:rsid w:val="004A670A"/>
    <w:rsid w:val="004B0EFD"/>
    <w:rsid w:val="004B0F05"/>
    <w:rsid w:val="004B5465"/>
    <w:rsid w:val="004B70F0"/>
    <w:rsid w:val="004D1FA0"/>
    <w:rsid w:val="004D505E"/>
    <w:rsid w:val="004D72CA"/>
    <w:rsid w:val="004E2242"/>
    <w:rsid w:val="004E4776"/>
    <w:rsid w:val="004E505E"/>
    <w:rsid w:val="004F42FF"/>
    <w:rsid w:val="004F44C2"/>
    <w:rsid w:val="00500A2E"/>
    <w:rsid w:val="005014FF"/>
    <w:rsid w:val="00502512"/>
    <w:rsid w:val="00503FD2"/>
    <w:rsid w:val="00505262"/>
    <w:rsid w:val="00505F46"/>
    <w:rsid w:val="0051333A"/>
    <w:rsid w:val="005144C5"/>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E0ABE"/>
    <w:rsid w:val="005F62D3"/>
    <w:rsid w:val="005F6D11"/>
    <w:rsid w:val="00600CF0"/>
    <w:rsid w:val="006048F4"/>
    <w:rsid w:val="0060660A"/>
    <w:rsid w:val="00613B1D"/>
    <w:rsid w:val="00617A44"/>
    <w:rsid w:val="006202B6"/>
    <w:rsid w:val="00621DEC"/>
    <w:rsid w:val="00623090"/>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7779A"/>
    <w:rsid w:val="00685545"/>
    <w:rsid w:val="006864B3"/>
    <w:rsid w:val="00692D64"/>
    <w:rsid w:val="00694707"/>
    <w:rsid w:val="006A10F8"/>
    <w:rsid w:val="006A2100"/>
    <w:rsid w:val="006A57D4"/>
    <w:rsid w:val="006A5C3B"/>
    <w:rsid w:val="006A72E0"/>
    <w:rsid w:val="006B0BF3"/>
    <w:rsid w:val="006B5F3B"/>
    <w:rsid w:val="006B775E"/>
    <w:rsid w:val="006B7BC7"/>
    <w:rsid w:val="006C2535"/>
    <w:rsid w:val="006C441E"/>
    <w:rsid w:val="006C4B90"/>
    <w:rsid w:val="006D1016"/>
    <w:rsid w:val="006D1737"/>
    <w:rsid w:val="006D17F2"/>
    <w:rsid w:val="006D4C06"/>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3A24"/>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647"/>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BA6"/>
    <w:rsid w:val="00857FEB"/>
    <w:rsid w:val="008601AF"/>
    <w:rsid w:val="00872271"/>
    <w:rsid w:val="00883137"/>
    <w:rsid w:val="00894A3B"/>
    <w:rsid w:val="008A1F5D"/>
    <w:rsid w:val="008A28F5"/>
    <w:rsid w:val="008A31AB"/>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40C49"/>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2B43"/>
    <w:rsid w:val="00A056DE"/>
    <w:rsid w:val="00A10A32"/>
    <w:rsid w:val="00A128AD"/>
    <w:rsid w:val="00A21E76"/>
    <w:rsid w:val="00A23BC8"/>
    <w:rsid w:val="00A245F8"/>
    <w:rsid w:val="00A30956"/>
    <w:rsid w:val="00A30E68"/>
    <w:rsid w:val="00A31933"/>
    <w:rsid w:val="00A31C39"/>
    <w:rsid w:val="00A329D2"/>
    <w:rsid w:val="00A33955"/>
    <w:rsid w:val="00A34AA0"/>
    <w:rsid w:val="00A3715C"/>
    <w:rsid w:val="00A41FE2"/>
    <w:rsid w:val="00A46A81"/>
    <w:rsid w:val="00A46FEF"/>
    <w:rsid w:val="00A47948"/>
    <w:rsid w:val="00A50CF6"/>
    <w:rsid w:val="00A56946"/>
    <w:rsid w:val="00A6170E"/>
    <w:rsid w:val="00A63B8C"/>
    <w:rsid w:val="00A715F8"/>
    <w:rsid w:val="00A77F6F"/>
    <w:rsid w:val="00A831FD"/>
    <w:rsid w:val="00A83352"/>
    <w:rsid w:val="00A8340C"/>
    <w:rsid w:val="00A850A2"/>
    <w:rsid w:val="00A91FA3"/>
    <w:rsid w:val="00A927D3"/>
    <w:rsid w:val="00AA1964"/>
    <w:rsid w:val="00AA7FC9"/>
    <w:rsid w:val="00AB237D"/>
    <w:rsid w:val="00AB5933"/>
    <w:rsid w:val="00AD7FCA"/>
    <w:rsid w:val="00AE013D"/>
    <w:rsid w:val="00AE11B7"/>
    <w:rsid w:val="00AE59E6"/>
    <w:rsid w:val="00AE7F68"/>
    <w:rsid w:val="00AF2321"/>
    <w:rsid w:val="00AF52F6"/>
    <w:rsid w:val="00AF54A8"/>
    <w:rsid w:val="00AF7237"/>
    <w:rsid w:val="00B0043A"/>
    <w:rsid w:val="00B00D75"/>
    <w:rsid w:val="00B070CB"/>
    <w:rsid w:val="00B116D9"/>
    <w:rsid w:val="00B12456"/>
    <w:rsid w:val="00B145F0"/>
    <w:rsid w:val="00B155DA"/>
    <w:rsid w:val="00B259C8"/>
    <w:rsid w:val="00B26CCF"/>
    <w:rsid w:val="00B30FC2"/>
    <w:rsid w:val="00B331A2"/>
    <w:rsid w:val="00B37359"/>
    <w:rsid w:val="00B425F0"/>
    <w:rsid w:val="00B42DFA"/>
    <w:rsid w:val="00B45A5C"/>
    <w:rsid w:val="00B531DD"/>
    <w:rsid w:val="00B55014"/>
    <w:rsid w:val="00B62232"/>
    <w:rsid w:val="00B70BF3"/>
    <w:rsid w:val="00B71DC2"/>
    <w:rsid w:val="00B80E8A"/>
    <w:rsid w:val="00B824BA"/>
    <w:rsid w:val="00B91CFC"/>
    <w:rsid w:val="00B9384A"/>
    <w:rsid w:val="00B93893"/>
    <w:rsid w:val="00B9544D"/>
    <w:rsid w:val="00BA1397"/>
    <w:rsid w:val="00BA7E0A"/>
    <w:rsid w:val="00BC3B53"/>
    <w:rsid w:val="00BC3B96"/>
    <w:rsid w:val="00BC4AE3"/>
    <w:rsid w:val="00BC5B28"/>
    <w:rsid w:val="00BD2370"/>
    <w:rsid w:val="00BE3F88"/>
    <w:rsid w:val="00BE4756"/>
    <w:rsid w:val="00BE5ED9"/>
    <w:rsid w:val="00BE7B41"/>
    <w:rsid w:val="00C1075D"/>
    <w:rsid w:val="00C15A91"/>
    <w:rsid w:val="00C206F1"/>
    <w:rsid w:val="00C217E1"/>
    <w:rsid w:val="00C219B1"/>
    <w:rsid w:val="00C225DD"/>
    <w:rsid w:val="00C255BD"/>
    <w:rsid w:val="00C37826"/>
    <w:rsid w:val="00C4015B"/>
    <w:rsid w:val="00C40268"/>
    <w:rsid w:val="00C40C60"/>
    <w:rsid w:val="00C42BD3"/>
    <w:rsid w:val="00C5258E"/>
    <w:rsid w:val="00C530C9"/>
    <w:rsid w:val="00C619A7"/>
    <w:rsid w:val="00C73D5F"/>
    <w:rsid w:val="00C82AFE"/>
    <w:rsid w:val="00C83DBC"/>
    <w:rsid w:val="00C83EAD"/>
    <w:rsid w:val="00C90702"/>
    <w:rsid w:val="00C90ECA"/>
    <w:rsid w:val="00C97C80"/>
    <w:rsid w:val="00CA47D3"/>
    <w:rsid w:val="00CA6533"/>
    <w:rsid w:val="00CA6A25"/>
    <w:rsid w:val="00CA6A3F"/>
    <w:rsid w:val="00CA6F06"/>
    <w:rsid w:val="00CA7C99"/>
    <w:rsid w:val="00CB5C01"/>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5BF0"/>
    <w:rsid w:val="00D17942"/>
    <w:rsid w:val="00D21E4B"/>
    <w:rsid w:val="00D22441"/>
    <w:rsid w:val="00D23522"/>
    <w:rsid w:val="00D264D6"/>
    <w:rsid w:val="00D30CDD"/>
    <w:rsid w:val="00D33BF0"/>
    <w:rsid w:val="00D33DE0"/>
    <w:rsid w:val="00D36447"/>
    <w:rsid w:val="00D47171"/>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2DC3"/>
    <w:rsid w:val="00DD0EDF"/>
    <w:rsid w:val="00DD1DCD"/>
    <w:rsid w:val="00DD338F"/>
    <w:rsid w:val="00DD66F2"/>
    <w:rsid w:val="00DE3FE0"/>
    <w:rsid w:val="00DE578A"/>
    <w:rsid w:val="00DF2583"/>
    <w:rsid w:val="00DF54D9"/>
    <w:rsid w:val="00DF7283"/>
    <w:rsid w:val="00E01A59"/>
    <w:rsid w:val="00E10DC6"/>
    <w:rsid w:val="00E11F8E"/>
    <w:rsid w:val="00E1242C"/>
    <w:rsid w:val="00E15881"/>
    <w:rsid w:val="00E158F3"/>
    <w:rsid w:val="00E16A8F"/>
    <w:rsid w:val="00E21DE3"/>
    <w:rsid w:val="00E252EF"/>
    <w:rsid w:val="00E273C5"/>
    <w:rsid w:val="00E2757E"/>
    <w:rsid w:val="00E304A2"/>
    <w:rsid w:val="00E307D1"/>
    <w:rsid w:val="00E3731D"/>
    <w:rsid w:val="00E420E0"/>
    <w:rsid w:val="00E51469"/>
    <w:rsid w:val="00E573A1"/>
    <w:rsid w:val="00E634E3"/>
    <w:rsid w:val="00E717C4"/>
    <w:rsid w:val="00E77E18"/>
    <w:rsid w:val="00E77F89"/>
    <w:rsid w:val="00E80330"/>
    <w:rsid w:val="00E806C5"/>
    <w:rsid w:val="00E80E71"/>
    <w:rsid w:val="00E850D3"/>
    <w:rsid w:val="00E853D6"/>
    <w:rsid w:val="00E85840"/>
    <w:rsid w:val="00E876B9"/>
    <w:rsid w:val="00E94D3C"/>
    <w:rsid w:val="00EA0F13"/>
    <w:rsid w:val="00EA24B1"/>
    <w:rsid w:val="00EA4EF6"/>
    <w:rsid w:val="00EC0DFF"/>
    <w:rsid w:val="00EC237D"/>
    <w:rsid w:val="00EC2918"/>
    <w:rsid w:val="00EC3300"/>
    <w:rsid w:val="00EC4D0E"/>
    <w:rsid w:val="00EC4E2B"/>
    <w:rsid w:val="00ED072A"/>
    <w:rsid w:val="00ED539E"/>
    <w:rsid w:val="00EE4A1F"/>
    <w:rsid w:val="00EE4C2D"/>
    <w:rsid w:val="00EF1B5A"/>
    <w:rsid w:val="00EF24FB"/>
    <w:rsid w:val="00EF2CCA"/>
    <w:rsid w:val="00EF495B"/>
    <w:rsid w:val="00EF53CB"/>
    <w:rsid w:val="00EF60DC"/>
    <w:rsid w:val="00F00F54"/>
    <w:rsid w:val="00F03963"/>
    <w:rsid w:val="00F11068"/>
    <w:rsid w:val="00F1256D"/>
    <w:rsid w:val="00F12C95"/>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2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4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33955"/>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Voetnootmarkering">
    <w:name w:val="footnote reference"/>
    <w:basedOn w:val="Standaardalinea-lettertype"/>
    <w:uiPriority w:val="99"/>
    <w:semiHidden/>
    <w:unhideWhenUsed/>
    <w:rsid w:val="00A33955"/>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A33955"/>
    <w:rPr>
      <w:rFonts w:asciiTheme="minorHAnsi" w:eastAsiaTheme="minorHAnsi" w:hAnsiTheme="minorHAnsi" w:cstheme="minorBidi"/>
      <w:kern w:val="2"/>
      <w:sz w:val="24"/>
      <w:szCs w:val="24"/>
      <w:lang w:val="nl-NL"/>
      <w14:ligatures w14:val="standardContextual"/>
    </w:rPr>
  </w:style>
  <w:style w:type="character" w:styleId="Onopgelostemelding">
    <w:name w:val="Unresolved Mention"/>
    <w:basedOn w:val="Standaardalinea-lettertype"/>
    <w:uiPriority w:val="99"/>
    <w:semiHidden/>
    <w:unhideWhenUsed/>
    <w:rsid w:val="00A33955"/>
    <w:rPr>
      <w:color w:val="605E5C"/>
      <w:shd w:val="clear" w:color="auto" w:fill="E1DFDD"/>
    </w:rPr>
  </w:style>
  <w:style w:type="paragraph" w:styleId="Revisie">
    <w:name w:val="Revision"/>
    <w:hidden/>
    <w:uiPriority w:val="99"/>
    <w:semiHidden/>
    <w:rsid w:val="00623090"/>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E158F3"/>
    <w:rPr>
      <w:b/>
      <w:bCs/>
    </w:rPr>
  </w:style>
  <w:style w:type="character" w:customStyle="1" w:styleId="OnderwerpvanopmerkingChar">
    <w:name w:val="Onderwerp van opmerking Char"/>
    <w:basedOn w:val="TekstopmerkingChar"/>
    <w:link w:val="Onderwerpvanopmerking"/>
    <w:semiHidden/>
    <w:rsid w:val="00E158F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csc.gov.uk/news/the-ai-shift-in-cyber-risk-why-leaders-must-act-now" TargetMode="External"/><Relationship Id="rId2" Type="http://schemas.openxmlformats.org/officeDocument/2006/relationships/hyperlink" Target="https://www.politico.com/news/2026/06/26/white-house-makes-peace-with-anthropic-for-now-00965675" TargetMode="External"/><Relationship Id="rId1" Type="http://schemas.openxmlformats.org/officeDocument/2006/relationships/hyperlink" Target="https://www.anthropic.com/news/fable-mythos-access" TargetMode="External"/><Relationship Id="rId5" Type="http://schemas.openxmlformats.org/officeDocument/2006/relationships/hyperlink" Target="https://open.overheid.nl/documenten/bc03ce31-0cf1-4946-9c94-e934a62ebe73/file" TargetMode="External"/><Relationship Id="rId4" Type="http://schemas.openxmlformats.org/officeDocument/2006/relationships/hyperlink" Target="https://www.ncsc.nl/nieuws/anthropics-frontiermodel-mythos-vraagt-om-directe-actie"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2088</ap:Words>
  <ap:Characters>11484</ap:Characters>
  <ap:DocSecurity>0</ap:DocSecurity>
  <ap:Lines>95</ap:Lines>
  <ap:Paragraphs>27</ap:Paragraphs>
  <ap:ScaleCrop>false</ap:ScaleCrop>
  <ap:LinksUpToDate>false</ap:LinksUpToDate>
  <ap:CharactersWithSpaces>13545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2026-06-30T08:51:00.0000000Z</dcterms:created>
  <dcterms:modified xsi:type="dcterms:W3CDTF">2026-06-30T08:52:00.0000000Z</dcterms:modified>
  <dc:description>------------------------</dc:description>
  <dc:subject/>
  <keywords/>
  <version/>
  <category/>
</coreProperties>
</file>