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5D2AE9" w14:paraId="3B730C2A" w14:textId="77777777">
        <w:tc>
          <w:tcPr>
            <w:tcW w:w="7792" w:type="dxa"/>
            <w:gridSpan w:val="2"/>
          </w:tcPr>
          <w:p w:rsidR="005D2AE9" w:rsidP="000617C7" w:rsidRDefault="005D2AE9" w14:paraId="4F77A147" w14:textId="77777777">
            <w:pPr>
              <w:spacing w:after="40"/>
            </w:pPr>
            <w:r w:rsidRPr="00093942">
              <w:rPr>
                <w:sz w:val="13"/>
              </w:rPr>
              <w:t>&gt; Retouradres Postbus 20701 2500 ES Den Haag</w:t>
            </w:r>
          </w:p>
        </w:tc>
      </w:tr>
      <w:tr w:rsidR="005D2AE9" w:rsidTr="005D2AE9" w14:paraId="34D2DD36" w14:textId="77777777">
        <w:tc>
          <w:tcPr>
            <w:tcW w:w="7792" w:type="dxa"/>
            <w:gridSpan w:val="2"/>
          </w:tcPr>
          <w:p w:rsidR="005D2AE9" w:rsidP="000617C7" w:rsidRDefault="005D2AE9" w14:paraId="47A68C43" w14:textId="77777777">
            <w:pPr>
              <w:tabs>
                <w:tab w:val="left" w:pos="614"/>
              </w:tabs>
              <w:spacing w:after="0"/>
            </w:pPr>
            <w:r>
              <w:t>de Voorzitter van de Tweede Kamer</w:t>
            </w:r>
          </w:p>
          <w:p w:rsidR="005D2AE9" w:rsidP="0019283B" w:rsidRDefault="005D2AE9" w14:paraId="5B5FBA7C" w14:textId="37793FE6">
            <w:pPr>
              <w:tabs>
                <w:tab w:val="left" w:pos="614"/>
                <w:tab w:val="right" w:pos="7792"/>
              </w:tabs>
              <w:spacing w:after="0"/>
            </w:pPr>
            <w:r>
              <w:t>der Staten-Generaal</w:t>
            </w:r>
            <w:r w:rsidR="0019283B">
              <w:tab/>
            </w:r>
          </w:p>
          <w:p w:rsidR="005D2AE9" w:rsidP="000617C7" w:rsidRDefault="005D2AE9" w14:paraId="02820037" w14:textId="77777777">
            <w:pPr>
              <w:tabs>
                <w:tab w:val="left" w:pos="614"/>
              </w:tabs>
              <w:spacing w:after="0"/>
            </w:pPr>
            <w:r>
              <w:t xml:space="preserve">Bezuidenhoutseweg 67 </w:t>
            </w:r>
          </w:p>
          <w:p w:rsidR="005D2AE9" w:rsidP="005D2AE9" w:rsidRDefault="005D2AE9" w14:paraId="504EF74D" w14:textId="77777777">
            <w:pPr>
              <w:tabs>
                <w:tab w:val="left" w:pos="614"/>
              </w:tabs>
              <w:spacing w:after="240"/>
            </w:pPr>
            <w:r>
              <w:t>2594 AC Den Haag</w:t>
            </w:r>
          </w:p>
          <w:p w:rsidRPr="00093942" w:rsidR="005D2AE9" w:rsidP="000617C7" w:rsidRDefault="005D2AE9" w14:paraId="00721D18" w14:textId="77777777">
            <w:pPr>
              <w:spacing w:after="240"/>
              <w:rPr>
                <w:sz w:val="13"/>
              </w:rPr>
            </w:pPr>
          </w:p>
        </w:tc>
      </w:tr>
      <w:tr w:rsidR="005D2AE9" w:rsidTr="005D2AE9" w14:paraId="07AF376D" w14:textId="77777777">
        <w:trPr>
          <w:trHeight w:val="283"/>
        </w:trPr>
        <w:tc>
          <w:tcPr>
            <w:tcW w:w="1969" w:type="dxa"/>
          </w:tcPr>
          <w:p w:rsidR="005D2AE9" w:rsidP="000617C7" w:rsidRDefault="005D2AE9" w14:paraId="187D4300" w14:textId="77777777">
            <w:pPr>
              <w:tabs>
                <w:tab w:val="left" w:pos="614"/>
              </w:tabs>
              <w:spacing w:after="0"/>
            </w:pPr>
            <w:r>
              <w:t>Datum</w:t>
            </w:r>
          </w:p>
        </w:tc>
        <w:sdt>
          <w:sdtPr>
            <w:alias w:val="Datum daadwerkelijke verzending"/>
            <w:tag w:val="Datum daadwerkelijke verzending"/>
            <w:id w:val="1978256768"/>
            <w:placeholder>
              <w:docPart w:val="33276416B12E45B19D45D9F8C5DE6FF1"/>
            </w:placeholder>
            <w:date w:fullDate="2026-06-30T00:00:00Z">
              <w:dateFormat w:val="d MMMM yyyy"/>
              <w:lid w:val="nl-NL"/>
              <w:storeMappedDataAs w:val="dateTime"/>
              <w:calendar w:val="gregorian"/>
            </w:date>
          </w:sdtPr>
          <w:sdtEndPr/>
          <w:sdtContent>
            <w:tc>
              <w:tcPr>
                <w:tcW w:w="5823" w:type="dxa"/>
              </w:tcPr>
              <w:p w:rsidR="005D2AE9" w:rsidP="000605A5" w:rsidRDefault="00FC7DEA" w14:paraId="188028F0" w14:textId="17AEB4C8">
                <w:pPr>
                  <w:keepNext/>
                  <w:spacing w:after="0"/>
                </w:pPr>
                <w:r>
                  <w:t>30 juni 2026</w:t>
                </w:r>
              </w:p>
            </w:tc>
          </w:sdtContent>
        </w:sdt>
      </w:tr>
      <w:tr w:rsidR="005D2AE9" w:rsidTr="005D2AE9" w14:paraId="27B9EDD6" w14:textId="77777777">
        <w:trPr>
          <w:trHeight w:val="283"/>
        </w:trPr>
        <w:tc>
          <w:tcPr>
            <w:tcW w:w="1969" w:type="dxa"/>
          </w:tcPr>
          <w:p w:rsidR="005D2AE9" w:rsidP="000617C7" w:rsidRDefault="005D2AE9" w14:paraId="67EDFD37" w14:textId="77777777">
            <w:pPr>
              <w:tabs>
                <w:tab w:val="left" w:pos="614"/>
              </w:tabs>
              <w:spacing w:after="0"/>
            </w:pPr>
            <w:r>
              <w:t>Betreft</w:t>
            </w:r>
          </w:p>
        </w:tc>
        <w:tc>
          <w:tcPr>
            <w:tcW w:w="5823" w:type="dxa"/>
          </w:tcPr>
          <w:p w:rsidR="005D2AE9" w:rsidP="000617C7" w:rsidRDefault="00AF23BE" w14:paraId="30181A69" w14:textId="77777777">
            <w:pPr>
              <w:tabs>
                <w:tab w:val="left" w:pos="614"/>
              </w:tabs>
              <w:spacing w:after="0"/>
            </w:pPr>
            <w:r>
              <w:t>Verzamelbrief vastgoed en leefomgeving</w:t>
            </w:r>
          </w:p>
        </w:tc>
      </w:tr>
    </w:tbl>
    <w:p w:rsidRPr="005D2AE9" w:rsidR="005D2AE9" w:rsidP="005D2AE9" w:rsidRDefault="005D2AE9" w14:paraId="22E5ED5B" w14:textId="77777777">
      <w:r>
        <w:rPr>
          <w:noProof/>
          <w:lang w:eastAsia="nl-NL" w:bidi="ar-SA"/>
        </w:rPr>
        <mc:AlternateContent>
          <mc:Choice Requires="wps">
            <w:drawing>
              <wp:anchor distT="0" distB="0" distL="114300" distR="114300" simplePos="0" relativeHeight="251659264" behindDoc="0" locked="0" layoutInCell="1" allowOverlap="1" wp14:editId="64656B52" wp14:anchorId="1C25777B">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B002D5" w:rsidP="000617C7" w:rsidRDefault="00B002D5" w14:paraId="6373030A" w14:textId="77777777">
                            <w:pPr>
                              <w:pStyle w:val="ReferentiegegevenskopW1-Huisstijl"/>
                              <w:spacing w:before="360"/>
                            </w:pPr>
                            <w:r>
                              <w:t>Ministerie van Defensie</w:t>
                            </w:r>
                          </w:p>
                          <w:p w:rsidR="00B002D5" w:rsidP="000617C7" w:rsidRDefault="00B002D5" w14:paraId="4E488A2C" w14:textId="77777777">
                            <w:pPr>
                              <w:pStyle w:val="Referentiegegevens-Huisstijl"/>
                            </w:pPr>
                            <w:r>
                              <w:t>Plein 4</w:t>
                            </w:r>
                          </w:p>
                          <w:p w:rsidR="00B002D5" w:rsidP="000617C7" w:rsidRDefault="00B002D5" w14:paraId="4FE99745" w14:textId="77777777">
                            <w:pPr>
                              <w:pStyle w:val="Referentiegegevens-Huisstijl"/>
                            </w:pPr>
                            <w:r>
                              <w:t>MPC 58 B</w:t>
                            </w:r>
                          </w:p>
                          <w:p w:rsidRPr="004B127C" w:rsidR="00B002D5" w:rsidP="000617C7" w:rsidRDefault="00B002D5" w14:paraId="4F5D1160" w14:textId="77777777">
                            <w:pPr>
                              <w:pStyle w:val="Referentiegegevens-Huisstijl"/>
                              <w:rPr>
                                <w:lang w:val="de-DE"/>
                              </w:rPr>
                            </w:pPr>
                            <w:r w:rsidRPr="004B127C">
                              <w:rPr>
                                <w:lang w:val="de-DE"/>
                              </w:rPr>
                              <w:t>Postbus 20701</w:t>
                            </w:r>
                          </w:p>
                          <w:p w:rsidRPr="004B127C" w:rsidR="00B002D5" w:rsidP="000617C7" w:rsidRDefault="00B002D5" w14:paraId="40706B83" w14:textId="77777777">
                            <w:pPr>
                              <w:pStyle w:val="Referentiegegevens-Huisstijl"/>
                              <w:rPr>
                                <w:lang w:val="de-DE"/>
                              </w:rPr>
                            </w:pPr>
                            <w:r w:rsidRPr="004B127C">
                              <w:rPr>
                                <w:lang w:val="de-DE"/>
                              </w:rPr>
                              <w:t>2500 ES Den Haag</w:t>
                            </w:r>
                          </w:p>
                          <w:p w:rsidRPr="004B127C" w:rsidR="00B002D5" w:rsidP="000617C7" w:rsidRDefault="00B002D5" w14:paraId="33D9600D" w14:textId="77777777">
                            <w:pPr>
                              <w:pStyle w:val="Referentiegegevens-Huisstijl"/>
                              <w:rPr>
                                <w:lang w:val="de-DE"/>
                              </w:rPr>
                            </w:pPr>
                            <w:r w:rsidRPr="004B127C">
                              <w:rPr>
                                <w:lang w:val="de-DE"/>
                              </w:rPr>
                              <w:t>www.defensie.nl</w:t>
                            </w:r>
                          </w:p>
                          <w:sdt>
                            <w:sdtPr>
                              <w:id w:val="-1579366926"/>
                              <w:lock w:val="contentLocked"/>
                              <w:placeholder>
                                <w:docPart w:val="BCAD78D86AE94643A94B5D3F5995D8CC"/>
                              </w:placeholder>
                            </w:sdtPr>
                            <w:sdtEndPr/>
                            <w:sdtContent>
                              <w:p w:rsidR="00B002D5" w:rsidP="000617C7" w:rsidRDefault="00B002D5" w14:paraId="354695EF" w14:textId="77777777">
                                <w:pPr>
                                  <w:pStyle w:val="ReferentiegegevenskopW1-Huisstijl"/>
                                  <w:spacing w:before="120"/>
                                </w:pPr>
                                <w:r>
                                  <w:t>Onze referentie</w:t>
                                </w:r>
                              </w:p>
                            </w:sdtContent>
                          </w:sdt>
                          <w:p w:rsidR="00B002D5" w:rsidP="000617C7" w:rsidRDefault="00B002D5" w14:paraId="5D9F2E5C" w14:textId="77777777">
                            <w:pPr>
                              <w:pStyle w:val="Referentiegegevens-Huisstijl"/>
                            </w:pPr>
                            <w:r w:rsidRPr="00603414">
                              <w:t>MINDEF20260032756</w:t>
                            </w:r>
                          </w:p>
                          <w:p w:rsidRPr="00457BBC" w:rsidR="00B002D5" w:rsidP="000617C7" w:rsidRDefault="00B002D5" w14:paraId="6FF2C90A" w14:textId="233FB212">
                            <w:pPr>
                              <w:pStyle w:val="Referentiegegevens-Huisstijl"/>
                            </w:pPr>
                            <w:r>
                              <w:t>D2026-002391</w:t>
                            </w:r>
                          </w:p>
                          <w:p w:rsidR="00B002D5" w:rsidP="000617C7" w:rsidRDefault="00B002D5" w14:paraId="50176EF5" w14:textId="77777777">
                            <w:pPr>
                              <w:pStyle w:val="Algemenevoorwaarden-Huisstijl"/>
                            </w:pPr>
                            <w:r>
                              <w:t>Bij beantwoording, datum, onze referentie en onderwerp vermelden.</w:t>
                            </w:r>
                          </w:p>
                          <w:p w:rsidR="00B002D5" w:rsidP="008967D1" w:rsidRDefault="00B002D5" w14:paraId="2E087D41" w14:textId="77777777">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C25777B">
                <v:stroke joinstyle="miter"/>
                <v:path gradientshapeok="t" o:connecttype="rect"/>
              </v:shapetype>
              <v:shape id="Text Box 17" style="position:absolute;margin-left:475pt;margin-top:129.05pt;width:90.15pt;height:326.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B002D5" w:rsidP="000617C7" w:rsidRDefault="00B002D5" w14:paraId="6373030A" w14:textId="77777777">
                      <w:pPr>
                        <w:pStyle w:val="ReferentiegegevenskopW1-Huisstijl"/>
                        <w:spacing w:before="360"/>
                      </w:pPr>
                      <w:r>
                        <w:t>Ministerie van Defensie</w:t>
                      </w:r>
                    </w:p>
                    <w:p w:rsidR="00B002D5" w:rsidP="000617C7" w:rsidRDefault="00B002D5" w14:paraId="4E488A2C" w14:textId="77777777">
                      <w:pPr>
                        <w:pStyle w:val="Referentiegegevens-Huisstijl"/>
                      </w:pPr>
                      <w:r>
                        <w:t>Plein 4</w:t>
                      </w:r>
                    </w:p>
                    <w:p w:rsidR="00B002D5" w:rsidP="000617C7" w:rsidRDefault="00B002D5" w14:paraId="4FE99745" w14:textId="77777777">
                      <w:pPr>
                        <w:pStyle w:val="Referentiegegevens-Huisstijl"/>
                      </w:pPr>
                      <w:r>
                        <w:t>MPC 58 B</w:t>
                      </w:r>
                    </w:p>
                    <w:p w:rsidRPr="004B127C" w:rsidR="00B002D5" w:rsidP="000617C7" w:rsidRDefault="00B002D5" w14:paraId="4F5D1160" w14:textId="77777777">
                      <w:pPr>
                        <w:pStyle w:val="Referentiegegevens-Huisstijl"/>
                        <w:rPr>
                          <w:lang w:val="de-DE"/>
                        </w:rPr>
                      </w:pPr>
                      <w:r w:rsidRPr="004B127C">
                        <w:rPr>
                          <w:lang w:val="de-DE"/>
                        </w:rPr>
                        <w:t>Postbus 20701</w:t>
                      </w:r>
                    </w:p>
                    <w:p w:rsidRPr="004B127C" w:rsidR="00B002D5" w:rsidP="000617C7" w:rsidRDefault="00B002D5" w14:paraId="40706B83" w14:textId="77777777">
                      <w:pPr>
                        <w:pStyle w:val="Referentiegegevens-Huisstijl"/>
                        <w:rPr>
                          <w:lang w:val="de-DE"/>
                        </w:rPr>
                      </w:pPr>
                      <w:r w:rsidRPr="004B127C">
                        <w:rPr>
                          <w:lang w:val="de-DE"/>
                        </w:rPr>
                        <w:t>2500 ES Den Haag</w:t>
                      </w:r>
                    </w:p>
                    <w:p w:rsidRPr="004B127C" w:rsidR="00B002D5" w:rsidP="000617C7" w:rsidRDefault="00B002D5" w14:paraId="33D9600D" w14:textId="77777777">
                      <w:pPr>
                        <w:pStyle w:val="Referentiegegevens-Huisstijl"/>
                        <w:rPr>
                          <w:lang w:val="de-DE"/>
                        </w:rPr>
                      </w:pPr>
                      <w:r w:rsidRPr="004B127C">
                        <w:rPr>
                          <w:lang w:val="de-DE"/>
                        </w:rPr>
                        <w:t>www.defensie.nl</w:t>
                      </w:r>
                    </w:p>
                    <w:sdt>
                      <w:sdtPr>
                        <w:id w:val="-1579366926"/>
                        <w:lock w:val="contentLocked"/>
                        <w:placeholder>
                          <w:docPart w:val="BCAD78D86AE94643A94B5D3F5995D8CC"/>
                        </w:placeholder>
                      </w:sdtPr>
                      <w:sdtEndPr/>
                      <w:sdtContent>
                        <w:p w:rsidR="00B002D5" w:rsidP="000617C7" w:rsidRDefault="00B002D5" w14:paraId="354695EF" w14:textId="77777777">
                          <w:pPr>
                            <w:pStyle w:val="ReferentiegegevenskopW1-Huisstijl"/>
                            <w:spacing w:before="120"/>
                          </w:pPr>
                          <w:r>
                            <w:t>Onze referentie</w:t>
                          </w:r>
                        </w:p>
                      </w:sdtContent>
                    </w:sdt>
                    <w:p w:rsidR="00B002D5" w:rsidP="000617C7" w:rsidRDefault="00B002D5" w14:paraId="5D9F2E5C" w14:textId="77777777">
                      <w:pPr>
                        <w:pStyle w:val="Referentiegegevens-Huisstijl"/>
                      </w:pPr>
                      <w:r w:rsidRPr="00603414">
                        <w:t>MINDEF20260032756</w:t>
                      </w:r>
                    </w:p>
                    <w:p w:rsidRPr="00457BBC" w:rsidR="00B002D5" w:rsidP="000617C7" w:rsidRDefault="00B002D5" w14:paraId="6FF2C90A" w14:textId="233FB212">
                      <w:pPr>
                        <w:pStyle w:val="Referentiegegevens-Huisstijl"/>
                      </w:pPr>
                      <w:r>
                        <w:t>D2026-002391</w:t>
                      </w:r>
                    </w:p>
                    <w:p w:rsidR="00B002D5" w:rsidP="000617C7" w:rsidRDefault="00B002D5" w14:paraId="50176EF5" w14:textId="77777777">
                      <w:pPr>
                        <w:pStyle w:val="Algemenevoorwaarden-Huisstijl"/>
                      </w:pPr>
                      <w:r>
                        <w:t>Bij beantwoording, datum, onze referentie en onderwerp vermelden.</w:t>
                      </w:r>
                    </w:p>
                    <w:p w:rsidR="00B002D5" w:rsidP="008967D1" w:rsidRDefault="00B002D5" w14:paraId="2E087D41" w14:textId="77777777">
                      <w:pPr>
                        <w:pStyle w:val="Algemenevoorwaarden-Huisstijl"/>
                      </w:pPr>
                    </w:p>
                  </w:txbxContent>
                </v:textbox>
                <w10:wrap anchorx="page" anchory="page"/>
              </v:shape>
            </w:pict>
          </mc:Fallback>
        </mc:AlternateContent>
      </w:r>
    </w:p>
    <w:p w:rsidR="008967D1" w:rsidP="00BE2D79" w:rsidRDefault="008967D1" w14:paraId="69CF81E4" w14:textId="77777777">
      <w:pPr>
        <w:spacing w:after="240"/>
      </w:pPr>
      <w:bookmarkStart w:name="_GoBack" w:id="0"/>
      <w:bookmarkEnd w:id="0"/>
    </w:p>
    <w:p w:rsidRPr="00351416" w:rsidR="0001502B" w:rsidP="0001502B" w:rsidRDefault="00BE2D79" w14:paraId="7CA59BA6" w14:textId="75ED58F4">
      <w:pPr>
        <w:spacing w:after="0" w:line="240" w:lineRule="auto"/>
      </w:pPr>
      <w:r w:rsidRPr="00351416">
        <w:t>Geachte voorzitter,</w:t>
      </w:r>
    </w:p>
    <w:p w:rsidRPr="00351416" w:rsidR="00252222" w:rsidP="00351416" w:rsidRDefault="00252222" w14:paraId="5E1C9A06" w14:textId="77777777">
      <w:pPr>
        <w:spacing w:after="0" w:line="276" w:lineRule="auto"/>
      </w:pPr>
    </w:p>
    <w:p w:rsidRPr="00351416" w:rsidR="00252222" w:rsidP="00992D95" w:rsidRDefault="0001502B" w14:paraId="0872D2E7" w14:textId="720BC232">
      <w:pPr>
        <w:spacing w:after="0" w:line="276" w:lineRule="auto"/>
      </w:pPr>
      <w:r w:rsidRPr="00351416">
        <w:t>Een toekomstbestendige kri</w:t>
      </w:r>
      <w:r w:rsidR="00D04B11">
        <w:t>jgsmacht vraagt om meer mensen</w:t>
      </w:r>
      <w:r w:rsidRPr="00351416">
        <w:t xml:space="preserve">, modern materieel, innovatie en de randvoorwaarden om realistisch te oefenen, trainen en opleiden. </w:t>
      </w:r>
      <w:r w:rsidRPr="00351416" w:rsidR="00252222">
        <w:t>Defensie zet</w:t>
      </w:r>
      <w:r w:rsidRPr="00351416">
        <w:t xml:space="preserve"> in op een krijgsmacht met een wendbare en robuuste ond</w:t>
      </w:r>
      <w:r w:rsidRPr="00351416" w:rsidR="00252222">
        <w:t>ersteuning die kan opschalen. Gevormd door</w:t>
      </w:r>
      <w:r w:rsidRPr="00351416">
        <w:t xml:space="preserve"> mili</w:t>
      </w:r>
      <w:r w:rsidRPr="00351416" w:rsidR="00252222">
        <w:t xml:space="preserve">tairen, reservisten en burgers </w:t>
      </w:r>
      <w:r w:rsidRPr="00351416">
        <w:t xml:space="preserve">met bijbehorende logistiek, munitie en voorraden, IT, verbindingen, vastgoed en oefenruimte. </w:t>
      </w:r>
      <w:r w:rsidRPr="00351416" w:rsidR="00252222">
        <w:t xml:space="preserve">De uitdaging is omvangrijk. Defensie wil versneld gereedstellen en groeien in balans met onze leefomgeving. </w:t>
      </w:r>
      <w:r w:rsidR="00EA0F53">
        <w:t>Sinds de laatste verzamelbrief van 12 februari 2026 hebben zich op dit domein nieuwe ontwikkelingen voorgedaan.</w:t>
      </w:r>
      <w:r w:rsidR="00EA0F53">
        <w:rPr>
          <w:rStyle w:val="Voetnootmarkering"/>
        </w:rPr>
        <w:footnoteReference w:id="1"/>
      </w:r>
      <w:r w:rsidR="00EA0F53">
        <w:t xml:space="preserve"> </w:t>
      </w:r>
      <w:r w:rsidRPr="00351416" w:rsidR="00252222">
        <w:t xml:space="preserve">In deze brief informeer ik uw Kamer over de ontwikkelingen </w:t>
      </w:r>
      <w:r w:rsidR="00E57F67">
        <w:t xml:space="preserve">op de volgende onderwerpen </w:t>
      </w:r>
      <w:r w:rsidRPr="00351416" w:rsidR="00252222">
        <w:t>op</w:t>
      </w:r>
      <w:r w:rsidRPr="00351416" w:rsidR="00E3347C">
        <w:t xml:space="preserve"> </w:t>
      </w:r>
      <w:r w:rsidRPr="00351416" w:rsidR="00252222">
        <w:t xml:space="preserve">het gebied van vastgoed en leefomgeving waarin Defensie </w:t>
      </w:r>
      <w:r w:rsidR="00D04B11">
        <w:t>werkt aan die balans:</w:t>
      </w:r>
    </w:p>
    <w:p w:rsidRPr="00351416" w:rsidR="00351416" w:rsidP="00992D95" w:rsidRDefault="00351416" w14:paraId="381195A0" w14:textId="77777777">
      <w:pPr>
        <w:spacing w:after="0" w:line="276" w:lineRule="auto"/>
      </w:pPr>
    </w:p>
    <w:p w:rsidRPr="00351416" w:rsidR="00D04B11" w:rsidP="00992D95" w:rsidRDefault="00D04B11" w14:paraId="15A5ED53" w14:textId="77777777">
      <w:pPr>
        <w:pStyle w:val="Lijstalinea"/>
        <w:numPr>
          <w:ilvl w:val="0"/>
          <w:numId w:val="20"/>
        </w:numPr>
        <w:spacing w:after="0" w:line="276" w:lineRule="auto"/>
        <w:rPr>
          <w:szCs w:val="18"/>
        </w:rPr>
      </w:pPr>
      <w:r w:rsidRPr="00351416">
        <w:rPr>
          <w:szCs w:val="18"/>
        </w:rPr>
        <w:t>Vastgoed:</w:t>
      </w:r>
    </w:p>
    <w:p w:rsidRPr="00351416" w:rsidR="00D04B11" w:rsidP="00992D95" w:rsidRDefault="00D04B11" w14:paraId="198E4699" w14:textId="77777777">
      <w:pPr>
        <w:pStyle w:val="Lijstalinea"/>
        <w:numPr>
          <w:ilvl w:val="1"/>
          <w:numId w:val="20"/>
        </w:numPr>
        <w:spacing w:after="0" w:line="276" w:lineRule="auto"/>
        <w:rPr>
          <w:szCs w:val="18"/>
        </w:rPr>
      </w:pPr>
      <w:r w:rsidRPr="00351416">
        <w:rPr>
          <w:szCs w:val="18"/>
        </w:rPr>
        <w:t>Commandopost Vastgoed (CPV);</w:t>
      </w:r>
    </w:p>
    <w:p w:rsidRPr="00351416" w:rsidR="00D04B11" w:rsidP="00992D95" w:rsidRDefault="00D04B11" w14:paraId="02370CF7" w14:textId="77777777">
      <w:pPr>
        <w:pStyle w:val="Lijstalinea"/>
        <w:numPr>
          <w:ilvl w:val="1"/>
          <w:numId w:val="20"/>
        </w:numPr>
        <w:spacing w:after="0" w:line="276" w:lineRule="auto"/>
        <w:rPr>
          <w:szCs w:val="18"/>
        </w:rPr>
      </w:pPr>
      <w:r w:rsidRPr="00351416">
        <w:rPr>
          <w:szCs w:val="18"/>
        </w:rPr>
        <w:t>Standaardisatie;</w:t>
      </w:r>
    </w:p>
    <w:p w:rsidRPr="00351416" w:rsidR="00D04B11" w:rsidP="00992D95" w:rsidRDefault="00D04B11" w14:paraId="14F907BF" w14:textId="4E8D62C6">
      <w:pPr>
        <w:pStyle w:val="Lijstalinea"/>
        <w:numPr>
          <w:ilvl w:val="1"/>
          <w:numId w:val="20"/>
        </w:numPr>
        <w:spacing w:after="0" w:line="276" w:lineRule="auto"/>
        <w:rPr>
          <w:szCs w:val="18"/>
        </w:rPr>
      </w:pPr>
      <w:r w:rsidRPr="00351416">
        <w:rPr>
          <w:szCs w:val="18"/>
        </w:rPr>
        <w:t>Energiezekerheid</w:t>
      </w:r>
      <w:r w:rsidR="00166323">
        <w:rPr>
          <w:szCs w:val="18"/>
        </w:rPr>
        <w:t xml:space="preserve"> en autonoom voortzettingsvermogen</w:t>
      </w:r>
      <w:r w:rsidRPr="00351416">
        <w:rPr>
          <w:szCs w:val="18"/>
        </w:rPr>
        <w:t>;</w:t>
      </w:r>
    </w:p>
    <w:p w:rsidRPr="00351416" w:rsidR="00D04B11" w:rsidP="00992D95" w:rsidRDefault="00D04B11" w14:paraId="30AADDB7" w14:textId="19AFB0BE">
      <w:pPr>
        <w:pStyle w:val="Lijstalinea"/>
        <w:numPr>
          <w:ilvl w:val="1"/>
          <w:numId w:val="20"/>
        </w:numPr>
        <w:spacing w:after="0" w:line="276" w:lineRule="auto"/>
        <w:rPr>
          <w:szCs w:val="18"/>
        </w:rPr>
      </w:pPr>
      <w:r w:rsidRPr="00351416">
        <w:rPr>
          <w:szCs w:val="18"/>
        </w:rPr>
        <w:t>Verduurzaming vastgoed Defensie.</w:t>
      </w:r>
      <w:r w:rsidR="00603414">
        <w:rPr>
          <w:szCs w:val="18"/>
        </w:rPr>
        <w:br/>
      </w:r>
    </w:p>
    <w:p w:rsidRPr="00351416" w:rsidR="0001502B" w:rsidP="00992D95" w:rsidRDefault="0001502B" w14:paraId="26089038" w14:textId="77777777">
      <w:pPr>
        <w:pStyle w:val="Lijstalinea"/>
        <w:numPr>
          <w:ilvl w:val="0"/>
          <w:numId w:val="20"/>
        </w:numPr>
        <w:spacing w:after="0" w:line="276" w:lineRule="auto"/>
        <w:rPr>
          <w:szCs w:val="18"/>
        </w:rPr>
      </w:pPr>
      <w:r w:rsidRPr="00351416">
        <w:rPr>
          <w:szCs w:val="18"/>
        </w:rPr>
        <w:t>Leefomgeving:</w:t>
      </w:r>
    </w:p>
    <w:p w:rsidRPr="00351416" w:rsidR="0001502B" w:rsidP="00992D95" w:rsidRDefault="0001502B" w14:paraId="31918CE9" w14:textId="77777777">
      <w:pPr>
        <w:pStyle w:val="Lijstalinea"/>
        <w:numPr>
          <w:ilvl w:val="1"/>
          <w:numId w:val="20"/>
        </w:numPr>
        <w:spacing w:after="0" w:line="276" w:lineRule="auto"/>
        <w:rPr>
          <w:szCs w:val="18"/>
        </w:rPr>
      </w:pPr>
      <w:r w:rsidRPr="00351416">
        <w:rPr>
          <w:szCs w:val="18"/>
        </w:rPr>
        <w:t xml:space="preserve">Ondertekening van </w:t>
      </w:r>
      <w:r w:rsidR="006A75B1">
        <w:rPr>
          <w:szCs w:val="18"/>
        </w:rPr>
        <w:t xml:space="preserve">het </w:t>
      </w:r>
      <w:r w:rsidRPr="00351416">
        <w:rPr>
          <w:szCs w:val="18"/>
        </w:rPr>
        <w:t xml:space="preserve">Afsprakenkader </w:t>
      </w:r>
      <w:r w:rsidR="006A75B1">
        <w:rPr>
          <w:szCs w:val="18"/>
        </w:rPr>
        <w:t xml:space="preserve">tussen </w:t>
      </w:r>
      <w:r w:rsidRPr="00351416">
        <w:rPr>
          <w:szCs w:val="18"/>
        </w:rPr>
        <w:t>provincie Gelderland en Defensie;</w:t>
      </w:r>
    </w:p>
    <w:p w:rsidRPr="00E94275" w:rsidR="00740134" w:rsidP="00992D95" w:rsidRDefault="00740134" w14:paraId="622D4843" w14:textId="6F602132">
      <w:pPr>
        <w:pStyle w:val="Lijstalinea"/>
        <w:numPr>
          <w:ilvl w:val="1"/>
          <w:numId w:val="20"/>
        </w:numPr>
        <w:spacing w:after="0" w:line="276" w:lineRule="auto"/>
      </w:pPr>
      <w:r w:rsidRPr="00E94275">
        <w:t>Natuurbranden op Defensieterreinen</w:t>
      </w:r>
      <w:r>
        <w:t>;</w:t>
      </w:r>
    </w:p>
    <w:p w:rsidRPr="00351416" w:rsidR="0001502B" w:rsidP="00992D95" w:rsidRDefault="0001502B" w14:paraId="37D794F2" w14:textId="77777777">
      <w:pPr>
        <w:pStyle w:val="Lijstalinea"/>
        <w:numPr>
          <w:ilvl w:val="1"/>
          <w:numId w:val="20"/>
        </w:numPr>
        <w:spacing w:after="0" w:line="276" w:lineRule="auto"/>
        <w:rPr>
          <w:szCs w:val="18"/>
        </w:rPr>
      </w:pPr>
      <w:r w:rsidRPr="00351416">
        <w:rPr>
          <w:szCs w:val="18"/>
        </w:rPr>
        <w:t>PFAS;</w:t>
      </w:r>
    </w:p>
    <w:p w:rsidRPr="00351416" w:rsidR="0001502B" w:rsidP="00992D95" w:rsidRDefault="001464E9" w14:paraId="6479DAA2" w14:textId="77777777">
      <w:pPr>
        <w:pStyle w:val="Lijstalinea"/>
        <w:numPr>
          <w:ilvl w:val="1"/>
          <w:numId w:val="20"/>
        </w:numPr>
        <w:spacing w:after="0" w:line="276" w:lineRule="auto"/>
        <w:rPr>
          <w:szCs w:val="18"/>
        </w:rPr>
      </w:pPr>
      <w:r w:rsidRPr="00351416">
        <w:rPr>
          <w:szCs w:val="18"/>
        </w:rPr>
        <w:t>Regio</w:t>
      </w:r>
      <w:r w:rsidRPr="00351416" w:rsidR="0001502B">
        <w:rPr>
          <w:szCs w:val="18"/>
        </w:rPr>
        <w:t xml:space="preserve"> Amersfoort tot Zeist;</w:t>
      </w:r>
    </w:p>
    <w:p w:rsidRPr="00351416" w:rsidR="0001502B" w:rsidP="00992D95" w:rsidRDefault="0001502B" w14:paraId="31C56713" w14:textId="77777777">
      <w:pPr>
        <w:pStyle w:val="Lijstalinea"/>
        <w:numPr>
          <w:ilvl w:val="1"/>
          <w:numId w:val="20"/>
        </w:numPr>
        <w:spacing w:after="0" w:line="276" w:lineRule="auto"/>
        <w:rPr>
          <w:szCs w:val="18"/>
        </w:rPr>
      </w:pPr>
      <w:r w:rsidRPr="00351416">
        <w:rPr>
          <w:szCs w:val="18"/>
        </w:rPr>
        <w:t>Voorrang op het spoor;</w:t>
      </w:r>
    </w:p>
    <w:p w:rsidRPr="00351416" w:rsidR="0001502B" w:rsidP="00992D95" w:rsidRDefault="0001502B" w14:paraId="7D0FFECB" w14:textId="77777777">
      <w:pPr>
        <w:pStyle w:val="Lijstalinea"/>
        <w:numPr>
          <w:ilvl w:val="1"/>
          <w:numId w:val="20"/>
        </w:numPr>
        <w:spacing w:after="0" w:line="276" w:lineRule="auto"/>
        <w:rPr>
          <w:szCs w:val="18"/>
        </w:rPr>
      </w:pPr>
      <w:r w:rsidRPr="00351416">
        <w:rPr>
          <w:szCs w:val="18"/>
        </w:rPr>
        <w:t>Compensatie Nationaal Programma Ruimte voor Defensie (NPRD).</w:t>
      </w:r>
    </w:p>
    <w:p w:rsidRPr="00351416" w:rsidR="0001502B" w:rsidP="00992D95" w:rsidRDefault="0001502B" w14:paraId="69AEA91B" w14:textId="77777777">
      <w:pPr>
        <w:spacing w:after="0" w:line="276" w:lineRule="auto"/>
      </w:pPr>
    </w:p>
    <w:p w:rsidRPr="00351416" w:rsidR="002A591B" w:rsidP="00992D95" w:rsidRDefault="002A591B" w14:paraId="6C9A5848" w14:textId="77777777">
      <w:pPr>
        <w:pStyle w:val="Geenafstand"/>
        <w:spacing w:line="276" w:lineRule="auto"/>
        <w:rPr>
          <w:rFonts w:ascii="Verdana" w:hAnsi="Verdana"/>
          <w:i/>
          <w:sz w:val="18"/>
          <w:szCs w:val="18"/>
        </w:rPr>
      </w:pPr>
      <w:r w:rsidRPr="00351416">
        <w:rPr>
          <w:rFonts w:ascii="Verdana" w:hAnsi="Verdana"/>
          <w:i/>
          <w:sz w:val="18"/>
          <w:szCs w:val="18"/>
        </w:rPr>
        <w:t>Vastgoed: Commandopost Vastgoed</w:t>
      </w:r>
    </w:p>
    <w:p w:rsidRPr="00351416" w:rsidR="00390937" w:rsidP="00992D95" w:rsidRDefault="00390937" w14:paraId="0AC81EB1" w14:textId="24FACFE8">
      <w:pPr>
        <w:spacing w:after="0" w:line="276" w:lineRule="auto"/>
      </w:pPr>
      <w:r w:rsidRPr="00351416">
        <w:t>In de v</w:t>
      </w:r>
      <w:r>
        <w:t>erzamelbrief van februari 2026 is uw Kamer</w:t>
      </w:r>
      <w:r w:rsidRPr="00351416">
        <w:t xml:space="preserve"> geïnformeerd over de oprichting van de Commandopost Vastgoed (CPV): de regieorganisatie tussen Defensie, het Rijksvastgoedbedrijf (RVB) en de markt.</w:t>
      </w:r>
      <w:r>
        <w:rPr>
          <w:rStyle w:val="Voetnootmarkering"/>
        </w:rPr>
        <w:footnoteReference w:id="2"/>
      </w:r>
      <w:r w:rsidRPr="00351416">
        <w:t xml:space="preserve"> Het doel van de CPV is om de </w:t>
      </w:r>
      <w:r>
        <w:t xml:space="preserve">realisatie van de </w:t>
      </w:r>
      <w:r w:rsidRPr="00351416">
        <w:t xml:space="preserve">vastgoedbehoefte van Defensie </w:t>
      </w:r>
      <w:r>
        <w:t>structureel te verhogen en te versnellen</w:t>
      </w:r>
      <w:r w:rsidRPr="00351416">
        <w:t>.</w:t>
      </w:r>
      <w:r w:rsidR="00B44E31">
        <w:t xml:space="preserve"> Deze grotere vastgoedbehoefte komt mede vooruit</w:t>
      </w:r>
      <w:r w:rsidRPr="00351416" w:rsidR="00B44E31">
        <w:t xml:space="preserve"> uit de </w:t>
      </w:r>
      <w:r w:rsidR="00B44E31">
        <w:t>groei</w:t>
      </w:r>
      <w:r w:rsidRPr="00351416" w:rsidR="00B44E31">
        <w:t xml:space="preserve"> en </w:t>
      </w:r>
      <w:r w:rsidR="00B44E31">
        <w:t xml:space="preserve">versnelde </w:t>
      </w:r>
      <w:r w:rsidRPr="00351416" w:rsidR="00B44E31">
        <w:t>gereedstelling van de krijgsmacht</w:t>
      </w:r>
      <w:r w:rsidR="00D1667B">
        <w:t>.</w:t>
      </w:r>
    </w:p>
    <w:p w:rsidR="00390937" w:rsidP="00992D95" w:rsidRDefault="00390937" w14:paraId="3A4E247F" w14:textId="77777777">
      <w:pPr>
        <w:spacing w:after="0" w:line="276" w:lineRule="auto"/>
      </w:pPr>
    </w:p>
    <w:p w:rsidR="00390937" w:rsidP="00992D95" w:rsidRDefault="00837174" w14:paraId="62DAFED1" w14:textId="0741424C">
      <w:pPr>
        <w:spacing w:after="0" w:line="276" w:lineRule="auto"/>
      </w:pPr>
      <w:r>
        <w:lastRenderedPageBreak/>
        <w:t xml:space="preserve">Sinds de oprichting van de CPV </w:t>
      </w:r>
      <w:r w:rsidRPr="00351416" w:rsidR="00390937">
        <w:t xml:space="preserve">is gewerkt aan het </w:t>
      </w:r>
      <w:r w:rsidR="00390937">
        <w:t xml:space="preserve">verbeteren van </w:t>
      </w:r>
      <w:r w:rsidRPr="00351416" w:rsidR="00390937">
        <w:t>de vastgoedke</w:t>
      </w:r>
      <w:r w:rsidR="00390937">
        <w:t xml:space="preserve">ten van Defensie en het RVB door </w:t>
      </w:r>
      <w:r w:rsidR="00FF33E4">
        <w:t>de beweging te maken van saneren naar investeren</w:t>
      </w:r>
      <w:r w:rsidR="00390937">
        <w:t xml:space="preserve">. Hiervoor is </w:t>
      </w:r>
      <w:r w:rsidRPr="00351416" w:rsidR="00390937">
        <w:t xml:space="preserve">onder andere de behoefte </w:t>
      </w:r>
      <w:r w:rsidR="00390937">
        <w:t xml:space="preserve">van de groeiende krijgsmacht </w:t>
      </w:r>
      <w:r w:rsidRPr="00351416" w:rsidR="00390937">
        <w:t>nader in beeld gebracht</w:t>
      </w:r>
      <w:r w:rsidR="00B44E31">
        <w:t>. Hieruit</w:t>
      </w:r>
      <w:r w:rsidRPr="00351416" w:rsidR="00390937">
        <w:t xml:space="preserve"> blijkt dat een groot deel van deze behoefte te standaardiseren en te industrialiseren is</w:t>
      </w:r>
      <w:r w:rsidR="00EA0F53">
        <w:t>, wat in de alinea over standaardisatie uitgebreider wordt toegelicht</w:t>
      </w:r>
      <w:r w:rsidRPr="00351416" w:rsidR="00390937">
        <w:t xml:space="preserve">. </w:t>
      </w:r>
    </w:p>
    <w:p w:rsidR="00A42613" w:rsidP="00992D95" w:rsidRDefault="00A42613" w14:paraId="6D99228A" w14:textId="7A7C1067">
      <w:pPr>
        <w:spacing w:after="0" w:line="276" w:lineRule="auto"/>
      </w:pPr>
    </w:p>
    <w:p w:rsidR="00390937" w:rsidP="00992D95" w:rsidRDefault="00A42613" w14:paraId="066E7A3C" w14:textId="2B94D06D">
      <w:pPr>
        <w:spacing w:after="0" w:line="276" w:lineRule="auto"/>
      </w:pPr>
      <w:r w:rsidRPr="00A42613">
        <w:t xml:space="preserve">In 2025 zijn rondetafelconferenties </w:t>
      </w:r>
      <w:r>
        <w:t xml:space="preserve">georganiseerd met marktpartijen, zoals bouwbedrijven en ingenieursbureaus, </w:t>
      </w:r>
      <w:r w:rsidRPr="00A42613">
        <w:t>rond de vraag hoe de samenwerking met de markt kan worden versterkt. Deze worden nu omgezet naar markttafels</w:t>
      </w:r>
      <w:r w:rsidR="00156FAC">
        <w:t>,</w:t>
      </w:r>
      <w:r w:rsidRPr="00A42613">
        <w:t xml:space="preserve"> op specifieke thema’s zoals energie, standaardis</w:t>
      </w:r>
      <w:r>
        <w:t xml:space="preserve">ering, gebiedsontwikkeling, </w:t>
      </w:r>
      <w:r w:rsidRPr="00A42613">
        <w:t>die breed toegankelijk zijn zodat optimaal gebruik kan worden gemaakt van de kennis en potentie in de markt. De projectrealisatie via het RVB is gestegen van c</w:t>
      </w:r>
      <w:r>
        <w:t>irc</w:t>
      </w:r>
      <w:r w:rsidRPr="00A42613">
        <w:t>a 400 m</w:t>
      </w:r>
      <w:r>
        <w:t>iljoen euro</w:t>
      </w:r>
      <w:r w:rsidRPr="00A42613">
        <w:t xml:space="preserve"> in 2024 naar </w:t>
      </w:r>
      <w:r>
        <w:t>circa</w:t>
      </w:r>
      <w:r w:rsidRPr="00A42613">
        <w:t xml:space="preserve"> 575 </w:t>
      </w:r>
      <w:r>
        <w:t>miljoen euro</w:t>
      </w:r>
      <w:r w:rsidRPr="00A42613">
        <w:t xml:space="preserve"> in 2025. Dit is exclusief de uitgaven voor onderhoud. </w:t>
      </w:r>
      <w:r>
        <w:t>In de realisatie is</w:t>
      </w:r>
      <w:r w:rsidRPr="00A42613">
        <w:t xml:space="preserve"> vertraging als gevolg van de problematiek rond stikstofdepositie</w:t>
      </w:r>
      <w:r>
        <w:t xml:space="preserve"> merkbaar</w:t>
      </w:r>
      <w:r w:rsidRPr="00A42613">
        <w:t>. Het ambitieniveau ligt hoger wat noodzakelijk is om de vastgoed- en infr</w:t>
      </w:r>
      <w:r>
        <w:t xml:space="preserve">a opgave te kunnen realiseren. </w:t>
      </w:r>
      <w:r w:rsidRPr="00A42613">
        <w:t>De doelstelling vo</w:t>
      </w:r>
      <w:r>
        <w:t>or de komende jaren is door te groeien naar uiteindelijk 2 miljard euro</w:t>
      </w:r>
      <w:r w:rsidR="00156FAC">
        <w:t xml:space="preserve"> projectrealisatie</w:t>
      </w:r>
      <w:r w:rsidRPr="00A42613">
        <w:t xml:space="preserve">. Hiervoor is het nodig dat de samenwerking met de markt verder wordt geïntensiveerd en dat de markt vroeger in het proces wordt betrokken. De genoemde markttafels is </w:t>
      </w:r>
      <w:r w:rsidR="00156FAC">
        <w:t xml:space="preserve">één </w:t>
      </w:r>
      <w:r w:rsidRPr="00A42613">
        <w:t xml:space="preserve">van de instrumenten. </w:t>
      </w:r>
      <w:r>
        <w:t>Vigerende</w:t>
      </w:r>
      <w:r w:rsidRPr="00A42613">
        <w:t xml:space="preserve"> wet</w:t>
      </w:r>
      <w:r>
        <w:t>-</w:t>
      </w:r>
      <w:r w:rsidRPr="00A42613">
        <w:t xml:space="preserve"> en regelgeving </w:t>
      </w:r>
      <w:r>
        <w:t xml:space="preserve">zijn </w:t>
      </w:r>
      <w:r w:rsidRPr="00A42613">
        <w:t xml:space="preserve">hierbij </w:t>
      </w:r>
      <w:r>
        <w:t xml:space="preserve">vanzelfsprekend </w:t>
      </w:r>
      <w:r w:rsidRPr="00A42613">
        <w:t xml:space="preserve">het </w:t>
      </w:r>
      <w:r>
        <w:t>uitgangspunt.</w:t>
      </w:r>
    </w:p>
    <w:p w:rsidR="004D0A67" w:rsidP="00992D95" w:rsidRDefault="004D0A67" w14:paraId="070CC12A" w14:textId="77777777">
      <w:pPr>
        <w:spacing w:after="0" w:line="276" w:lineRule="auto"/>
      </w:pPr>
    </w:p>
    <w:p w:rsidRPr="00351416" w:rsidR="00390937" w:rsidP="00992D95" w:rsidRDefault="00A42613" w14:paraId="57540F43" w14:textId="7B001EDB">
      <w:pPr>
        <w:spacing w:after="0" w:line="276" w:lineRule="auto"/>
      </w:pPr>
      <w:r>
        <w:t xml:space="preserve">Tevens </w:t>
      </w:r>
      <w:r w:rsidRPr="00351416" w:rsidR="00390937">
        <w:t xml:space="preserve">is </w:t>
      </w:r>
      <w:r w:rsidR="00FF33E4">
        <w:t xml:space="preserve">een inventarisatie gedaan van 30 locaties om te analyseren </w:t>
      </w:r>
      <w:r w:rsidRPr="00351416" w:rsidR="00390937">
        <w:t xml:space="preserve">op welke </w:t>
      </w:r>
      <w:r w:rsidR="00FF33E4">
        <w:t xml:space="preserve">van deze </w:t>
      </w:r>
      <w:r w:rsidRPr="00351416" w:rsidR="00390937">
        <w:t>bestaande en nieuwe loca</w:t>
      </w:r>
      <w:r w:rsidR="00390937">
        <w:t>ties de geplande behoefte</w:t>
      </w:r>
      <w:r w:rsidRPr="00351416" w:rsidR="00390937">
        <w:t xml:space="preserve"> </w:t>
      </w:r>
      <w:r w:rsidR="00390937">
        <w:t xml:space="preserve">aan renovatie en nieuwbouw </w:t>
      </w:r>
      <w:r w:rsidRPr="00351416" w:rsidR="00390937">
        <w:t>kan worden</w:t>
      </w:r>
      <w:r w:rsidR="00390937">
        <w:t xml:space="preserve"> geaccommodeerd en wat de impact is van de omgevingsfactoren op de realisatie hiervan</w:t>
      </w:r>
      <w:r w:rsidRPr="00351416" w:rsidR="00390937">
        <w:t xml:space="preserve">. </w:t>
      </w:r>
      <w:r w:rsidR="00390937">
        <w:t xml:space="preserve">De conclusie van deze </w:t>
      </w:r>
      <w:r w:rsidR="00FF33E4">
        <w:t xml:space="preserve">eerste </w:t>
      </w:r>
      <w:r w:rsidR="00390937">
        <w:t xml:space="preserve">inventarisatie is dat </w:t>
      </w:r>
      <w:r w:rsidR="00470B10">
        <w:t xml:space="preserve">van de verschillende belemmerende factoren </w:t>
      </w:r>
      <w:r w:rsidRPr="00351416" w:rsidR="00390937">
        <w:t xml:space="preserve">stikstof en netcongestie </w:t>
      </w:r>
      <w:r w:rsidR="00470B10">
        <w:t xml:space="preserve">ook voor deze locaties </w:t>
      </w:r>
      <w:r w:rsidRPr="00351416" w:rsidR="00390937">
        <w:t xml:space="preserve">de belangrijkste </w:t>
      </w:r>
      <w:r w:rsidR="00390937">
        <w:t xml:space="preserve">zijn </w:t>
      </w:r>
      <w:r w:rsidRPr="00351416" w:rsidR="00390937">
        <w:t>om op korte termijn tot de realisatie van de opgave te komen. Voor netcongestie zullen alternatieve energiescenario</w:t>
      </w:r>
      <w:r w:rsidR="00390937">
        <w:t>’</w:t>
      </w:r>
      <w:r w:rsidRPr="00351416" w:rsidR="00390937">
        <w:t xml:space="preserve">s </w:t>
      </w:r>
      <w:r w:rsidR="00390937">
        <w:t xml:space="preserve">vanuit Defensie </w:t>
      </w:r>
      <w:r w:rsidRPr="00351416" w:rsidR="00390937">
        <w:t xml:space="preserve">een deel van de oplossing moeten vormen. Stikstof </w:t>
      </w:r>
      <w:r w:rsidR="00390937">
        <w:t xml:space="preserve">is de grootste uitdaging waarvoor </w:t>
      </w:r>
      <w:r w:rsidRPr="00351416" w:rsidR="00390937">
        <w:t>een oplossing moet worden gezocht</w:t>
      </w:r>
      <w:r w:rsidR="00390937">
        <w:t>, omdat de Defensie-locaties veel</w:t>
      </w:r>
      <w:r w:rsidR="00837174">
        <w:t>al</w:t>
      </w:r>
      <w:r w:rsidR="00390937">
        <w:t xml:space="preserve"> in of dichtbij Natura 2000-gebieden liggen waardoor de vergunningverlening voor renovatie en nieuwbouw hier stokt</w:t>
      </w:r>
      <w:r w:rsidRPr="00351416" w:rsidR="00390937">
        <w:t xml:space="preserve">. </w:t>
      </w:r>
      <w:r w:rsidRPr="00CC4009" w:rsidR="00390937">
        <w:rPr>
          <w:lang w:eastAsia="en-US"/>
        </w:rPr>
        <w:t xml:space="preserve">Defensie onderzoekt in nauwe samenwerking met de betrokken ministeries welke </w:t>
      </w:r>
      <w:r w:rsidR="00837174">
        <w:rPr>
          <w:lang w:eastAsia="en-US"/>
        </w:rPr>
        <w:t>mogelijkheden</w:t>
      </w:r>
      <w:r w:rsidRPr="00CC4009" w:rsidR="00390937">
        <w:rPr>
          <w:lang w:eastAsia="en-US"/>
        </w:rPr>
        <w:t xml:space="preserve"> er </w:t>
      </w:r>
      <w:r w:rsidR="00837174">
        <w:rPr>
          <w:lang w:eastAsia="en-US"/>
        </w:rPr>
        <w:t xml:space="preserve">per locatie </w:t>
      </w:r>
      <w:r w:rsidRPr="00CC4009" w:rsidR="00390937">
        <w:rPr>
          <w:lang w:eastAsia="en-US"/>
        </w:rPr>
        <w:t xml:space="preserve">zijn. </w:t>
      </w:r>
      <w:r w:rsidRPr="00CC4009" w:rsidR="00390937">
        <w:t>In de Stand va</w:t>
      </w:r>
      <w:r w:rsidRPr="00351416" w:rsidR="00390937">
        <w:t xml:space="preserve">n Defensie </w:t>
      </w:r>
      <w:r w:rsidR="00390937">
        <w:t xml:space="preserve">in het najaar </w:t>
      </w:r>
      <w:r w:rsidRPr="00351416" w:rsidR="00390937">
        <w:t>informeren wij u over de voortgang.</w:t>
      </w:r>
    </w:p>
    <w:p w:rsidRPr="00351416" w:rsidR="008045FE" w:rsidP="00992D95" w:rsidRDefault="008045FE" w14:paraId="37D61EC5" w14:textId="77777777">
      <w:pPr>
        <w:spacing w:after="0" w:line="276" w:lineRule="auto"/>
      </w:pPr>
    </w:p>
    <w:p w:rsidRPr="00CC4009" w:rsidR="00C81A76" w:rsidP="00992D95" w:rsidRDefault="00C81A76" w14:paraId="2C674E66" w14:textId="7BD134D2">
      <w:pPr>
        <w:pStyle w:val="Geenafstand"/>
        <w:spacing w:line="276" w:lineRule="auto"/>
        <w:rPr>
          <w:rFonts w:ascii="Verdana" w:hAnsi="Verdana"/>
          <w:sz w:val="18"/>
          <w:szCs w:val="18"/>
        </w:rPr>
      </w:pPr>
      <w:r w:rsidRPr="00F52ADE">
        <w:rPr>
          <w:rFonts w:ascii="Verdana" w:hAnsi="Verdana"/>
          <w:i/>
          <w:sz w:val="18"/>
          <w:szCs w:val="18"/>
        </w:rPr>
        <w:t>Vastgoed: Standaardisatie</w:t>
      </w:r>
      <w:r w:rsidRPr="00F52ADE" w:rsidR="0078190B">
        <w:rPr>
          <w:rFonts w:ascii="Verdana" w:hAnsi="Verdana"/>
          <w:i/>
          <w:sz w:val="18"/>
          <w:szCs w:val="18"/>
        </w:rPr>
        <w:br/>
      </w:r>
      <w:r w:rsidRPr="00F52ADE" w:rsidR="0078190B">
        <w:rPr>
          <w:rFonts w:ascii="Verdana" w:hAnsi="Verdana"/>
          <w:sz w:val="18"/>
          <w:szCs w:val="18"/>
        </w:rPr>
        <w:t>In de verzamelbrieven van</w:t>
      </w:r>
      <w:r w:rsidRPr="00F52ADE" w:rsidR="00F52ADE">
        <w:rPr>
          <w:rFonts w:ascii="Verdana" w:hAnsi="Verdana"/>
          <w:sz w:val="18"/>
          <w:szCs w:val="18"/>
        </w:rPr>
        <w:t xml:space="preserve"> juli 2025 </w:t>
      </w:r>
      <w:r w:rsidRPr="00F52ADE" w:rsidR="006A75B1">
        <w:rPr>
          <w:rFonts w:ascii="Verdana" w:hAnsi="Verdana"/>
          <w:sz w:val="18"/>
          <w:szCs w:val="18"/>
        </w:rPr>
        <w:t xml:space="preserve">en februari 2026 </w:t>
      </w:r>
      <w:r w:rsidRPr="00F52ADE" w:rsidR="0078190B">
        <w:rPr>
          <w:rFonts w:ascii="Verdana" w:hAnsi="Verdana"/>
          <w:sz w:val="18"/>
          <w:szCs w:val="18"/>
        </w:rPr>
        <w:t>heb ik uw Kamer geïnformeerd over de ingezette versnellingsmogelijkheden voor ons vastgoed.</w:t>
      </w:r>
      <w:r w:rsidRPr="00F52ADE" w:rsidR="00F52ADE">
        <w:rPr>
          <w:rStyle w:val="Voetnootmarkering"/>
          <w:rFonts w:ascii="Verdana" w:hAnsi="Verdana"/>
          <w:sz w:val="18"/>
          <w:szCs w:val="18"/>
        </w:rPr>
        <w:footnoteReference w:id="3"/>
      </w:r>
      <w:r w:rsidRPr="00F52ADE" w:rsidR="00F52ADE">
        <w:rPr>
          <w:rFonts w:ascii="Verdana" w:hAnsi="Verdana"/>
          <w:sz w:val="18"/>
          <w:szCs w:val="18"/>
        </w:rPr>
        <w:t xml:space="preserve"> </w:t>
      </w:r>
      <w:r w:rsidRPr="00F52ADE" w:rsidR="0078190B">
        <w:rPr>
          <w:rFonts w:ascii="Verdana" w:hAnsi="Verdana"/>
          <w:sz w:val="18"/>
          <w:szCs w:val="18"/>
        </w:rPr>
        <w:t xml:space="preserve">Standaardisatie van nieuwe gebouwsoorten is </w:t>
      </w:r>
      <w:r w:rsidR="004D0A67">
        <w:rPr>
          <w:rFonts w:ascii="Verdana" w:hAnsi="Verdana"/>
          <w:sz w:val="18"/>
          <w:szCs w:val="18"/>
        </w:rPr>
        <w:t>een</w:t>
      </w:r>
      <w:r w:rsidRPr="00F52ADE" w:rsidR="0078190B">
        <w:rPr>
          <w:rFonts w:ascii="Verdana" w:hAnsi="Verdana"/>
          <w:sz w:val="18"/>
          <w:szCs w:val="18"/>
        </w:rPr>
        <w:t xml:space="preserve"> van de manier</w:t>
      </w:r>
      <w:r w:rsidR="006A75B1">
        <w:rPr>
          <w:rFonts w:ascii="Verdana" w:hAnsi="Verdana"/>
          <w:sz w:val="18"/>
          <w:szCs w:val="18"/>
        </w:rPr>
        <w:t>en</w:t>
      </w:r>
      <w:r w:rsidRPr="00F52ADE" w:rsidR="0078190B">
        <w:rPr>
          <w:rFonts w:ascii="Verdana" w:hAnsi="Verdana"/>
          <w:sz w:val="18"/>
          <w:szCs w:val="18"/>
        </w:rPr>
        <w:t xml:space="preserve"> om te versnellen. </w:t>
      </w:r>
      <w:r w:rsidR="00D06A25">
        <w:rPr>
          <w:rFonts w:ascii="Verdana" w:hAnsi="Verdana"/>
          <w:sz w:val="18"/>
          <w:szCs w:val="18"/>
        </w:rPr>
        <w:t xml:space="preserve">Dit </w:t>
      </w:r>
      <w:r w:rsidR="003C7E2C">
        <w:rPr>
          <w:rFonts w:ascii="Verdana" w:hAnsi="Verdana"/>
          <w:sz w:val="18"/>
          <w:szCs w:val="18"/>
        </w:rPr>
        <w:t xml:space="preserve">stelt Defensie in staat </w:t>
      </w:r>
      <w:r w:rsidRPr="00F52ADE" w:rsidR="0078190B">
        <w:rPr>
          <w:rFonts w:ascii="Verdana" w:hAnsi="Verdana"/>
          <w:sz w:val="18"/>
          <w:szCs w:val="18"/>
        </w:rPr>
        <w:t xml:space="preserve">sneller en in grotere volumes nieuw vastgoed te realiseren door de ontwerp-, besluitvormings- en bouwtijd te verkorten. In de afgelopen periode is uitvoering gegeven aan het standaardiseren en het industrialiseren van legeringsgebouwen. De behoefte hiervoor is door het </w:t>
      </w:r>
      <w:r w:rsidRPr="00F52ADE" w:rsidR="005D362B">
        <w:rPr>
          <w:rFonts w:ascii="Verdana" w:hAnsi="Verdana"/>
          <w:sz w:val="18"/>
          <w:szCs w:val="18"/>
        </w:rPr>
        <w:t>RVB</w:t>
      </w:r>
      <w:r w:rsidRPr="00F52ADE" w:rsidR="0078190B">
        <w:rPr>
          <w:rFonts w:ascii="Verdana" w:hAnsi="Verdana"/>
          <w:sz w:val="18"/>
          <w:szCs w:val="18"/>
        </w:rPr>
        <w:t xml:space="preserve"> aanbesteed en in opdracht gegeven. De planning is dat eind 2026, in Leeuwarden, het eerste gestandaardiseerde legeringsgebouw in gebruik wordt genomen</w:t>
      </w:r>
      <w:r w:rsidR="008422D0">
        <w:rPr>
          <w:rFonts w:ascii="Verdana" w:hAnsi="Verdana"/>
          <w:sz w:val="18"/>
          <w:szCs w:val="18"/>
        </w:rPr>
        <w:t>, en in Volkel in 2027</w:t>
      </w:r>
      <w:r w:rsidRPr="00F52ADE" w:rsidR="0078190B">
        <w:rPr>
          <w:rFonts w:ascii="Verdana" w:hAnsi="Verdana"/>
          <w:sz w:val="18"/>
          <w:szCs w:val="18"/>
        </w:rPr>
        <w:t>. Naast legering worden op dit moment</w:t>
      </w:r>
      <w:r w:rsidR="00D06A25">
        <w:rPr>
          <w:rFonts w:ascii="Verdana" w:hAnsi="Verdana"/>
          <w:sz w:val="18"/>
          <w:szCs w:val="18"/>
        </w:rPr>
        <w:t xml:space="preserve"> ook</w:t>
      </w:r>
      <w:r w:rsidRPr="00F52ADE" w:rsidR="0078190B">
        <w:rPr>
          <w:rFonts w:ascii="Verdana" w:hAnsi="Verdana"/>
          <w:sz w:val="18"/>
          <w:szCs w:val="18"/>
        </w:rPr>
        <w:t xml:space="preserve"> standaarden ontwikkeld </w:t>
      </w:r>
      <w:r w:rsidR="004C3C6B">
        <w:rPr>
          <w:rFonts w:ascii="Verdana" w:hAnsi="Verdana"/>
          <w:sz w:val="18"/>
          <w:szCs w:val="18"/>
        </w:rPr>
        <w:t xml:space="preserve">voor </w:t>
      </w:r>
      <w:r w:rsidRPr="00F52ADE" w:rsidR="0078190B">
        <w:rPr>
          <w:rFonts w:ascii="Verdana" w:hAnsi="Verdana"/>
          <w:sz w:val="18"/>
          <w:szCs w:val="18"/>
        </w:rPr>
        <w:t xml:space="preserve">de gebouwcategorieën kantoren, leslokalen, werkplaatsen en magazijnen. </w:t>
      </w:r>
    </w:p>
    <w:p w:rsidRPr="00F52ADE" w:rsidR="00987D9C" w:rsidP="00992D95" w:rsidRDefault="00987D9C" w14:paraId="12377467" w14:textId="77777777">
      <w:pPr>
        <w:pStyle w:val="Voetnoottekst"/>
        <w:spacing w:line="276" w:lineRule="auto"/>
        <w:rPr>
          <w:rFonts w:ascii="Verdana" w:hAnsi="Verdana"/>
          <w:bCs/>
          <w:i/>
          <w:iCs/>
          <w:sz w:val="18"/>
          <w:szCs w:val="18"/>
        </w:rPr>
      </w:pPr>
    </w:p>
    <w:p w:rsidR="009F4D1F" w:rsidP="00992D95" w:rsidRDefault="009F4D1F" w14:paraId="7479429F" w14:textId="77777777">
      <w:pPr>
        <w:pStyle w:val="Voetnoottekst"/>
        <w:spacing w:line="276" w:lineRule="auto"/>
        <w:rPr>
          <w:rFonts w:ascii="Verdana" w:hAnsi="Verdana"/>
          <w:bCs/>
          <w:i/>
          <w:iCs/>
          <w:sz w:val="18"/>
          <w:szCs w:val="18"/>
        </w:rPr>
      </w:pPr>
      <w:r>
        <w:rPr>
          <w:rFonts w:ascii="Verdana" w:hAnsi="Verdana"/>
          <w:bCs/>
          <w:i/>
          <w:iCs/>
          <w:sz w:val="18"/>
          <w:szCs w:val="18"/>
        </w:rPr>
        <w:t>Vastgoed: Energiezekerheid en autonoom voorzettingsvermogen</w:t>
      </w:r>
    </w:p>
    <w:p w:rsidRPr="00E94275" w:rsidR="00C01F47" w:rsidP="00992D95" w:rsidRDefault="009F4D1F" w14:paraId="2FEF79E9" w14:textId="107B6A63">
      <w:pPr>
        <w:spacing w:line="276" w:lineRule="auto"/>
        <w:rPr>
          <w:lang w:eastAsia="en-US"/>
        </w:rPr>
      </w:pPr>
      <w:r>
        <w:t xml:space="preserve">Energie is een essentiële randvoorwaarde voor de gevechtskracht en het voortzettingsvermogen </w:t>
      </w:r>
      <w:r w:rsidR="00C01F47">
        <w:t xml:space="preserve">en de </w:t>
      </w:r>
      <w:r w:rsidRPr="00E94275" w:rsidR="00C01F47">
        <w:t xml:space="preserve">groei </w:t>
      </w:r>
      <w:r w:rsidRPr="00E94275">
        <w:t>van Defensie. Kazernes, trainingslocaties, kampementen, vaartuigen, vliegtuigen, voertuigen en informatietechnologie moeten tijdig, betrouwbaar en veilig van energie worden voorzien.</w:t>
      </w:r>
      <w:r w:rsidRPr="00E94275" w:rsidR="00C01F47">
        <w:t xml:space="preserve"> </w:t>
      </w:r>
      <w:r w:rsidRPr="00E94275" w:rsidR="00C01F47">
        <w:rPr>
          <w:lang w:eastAsia="en-US"/>
        </w:rPr>
        <w:t xml:space="preserve">Verstoring of uitval van de energievoorziening op defensielocaties leidt tot het stagneren of </w:t>
      </w:r>
      <w:r w:rsidRPr="00E94275" w:rsidR="00C01F47">
        <w:rPr>
          <w:lang w:eastAsia="en-US"/>
        </w:rPr>
        <w:lastRenderedPageBreak/>
        <w:t>stoppen van essentiële processen zoals commandovoering, informatievoorziening, communicatie en ondersteuning en vormt daarmee een gevaar voor de nationale veiligheid.</w:t>
      </w:r>
    </w:p>
    <w:p w:rsidR="00C01F47" w:rsidP="004D0A67" w:rsidRDefault="00C01F47" w14:paraId="45C4E00F" w14:textId="42D46EA9">
      <w:pPr>
        <w:spacing w:after="0" w:line="276" w:lineRule="auto"/>
        <w:rPr>
          <w:lang w:eastAsia="en-US"/>
        </w:rPr>
      </w:pPr>
      <w:r w:rsidRPr="00E94275">
        <w:rPr>
          <w:lang w:eastAsia="en-US"/>
        </w:rPr>
        <w:t>De komende jaren neemt de elektriciteitsvraag van Defensie toe door groei en elektrificatie. Defensielocaties zijn daarvoor in sterke mate afhankelijk van externe ketens (het elektriciteitsnet, fossiele brandstoffen en kritieke grondstoffen). Tegelijkertijd staan die ketens onder toenemende druk door netcongestie, geopolitieke spanningen en hybride dreigingen. Defensie zet daarom in op energiezekerheid en -onafhankelijkheid voor haar locaties, om de weerbaarheid te vergroten, afhankelijkheid van kwetsbare ketens te verminderen en uitbreiding te faciliteren ondanks beperkte netcapaciteit</w:t>
      </w:r>
      <w:r w:rsidRPr="00E94275" w:rsidR="00B002D5">
        <w:rPr>
          <w:lang w:eastAsia="en-US"/>
        </w:rPr>
        <w:t>.</w:t>
      </w:r>
      <w:r w:rsidRPr="00E94275" w:rsidR="00B002D5">
        <w:rPr>
          <w:rStyle w:val="Voetnootmarkering"/>
          <w:lang w:eastAsia="en-US"/>
        </w:rPr>
        <w:footnoteReference w:id="4"/>
      </w:r>
    </w:p>
    <w:p w:rsidRPr="00E94275" w:rsidR="004D0A67" w:rsidP="004D0A67" w:rsidRDefault="004D0A67" w14:paraId="6AA62EEC" w14:textId="77777777">
      <w:pPr>
        <w:spacing w:after="0" w:line="276" w:lineRule="auto"/>
        <w:rPr>
          <w:lang w:eastAsia="en-US"/>
        </w:rPr>
      </w:pPr>
    </w:p>
    <w:p w:rsidR="00C01F47" w:rsidP="004D0A67" w:rsidRDefault="00C01F47" w14:paraId="6F3DB20B" w14:textId="73F4C89C">
      <w:pPr>
        <w:spacing w:after="0" w:line="276" w:lineRule="auto"/>
        <w:rPr>
          <w:lang w:eastAsia="en-US"/>
        </w:rPr>
      </w:pPr>
      <w:r w:rsidRPr="00E94275">
        <w:rPr>
          <w:lang w:eastAsia="en-US"/>
        </w:rPr>
        <w:t>Voor het faciliteren van de groeiopgave heeft Defensie aanvullende netcapaciteit nodig. Vanaf 1 juli 2026 zal de beschikbare ruimte op het net conform het prioriteringskader van de</w:t>
      </w:r>
      <w:r w:rsidRPr="00E94275" w:rsidR="00431E7D">
        <w:rPr>
          <w:lang w:eastAsia="en-US"/>
        </w:rPr>
        <w:t xml:space="preserve"> Autoriteit Consument &amp; Markt</w:t>
      </w:r>
      <w:r w:rsidRPr="00E94275">
        <w:rPr>
          <w:lang w:eastAsia="en-US"/>
        </w:rPr>
        <w:t xml:space="preserve"> </w:t>
      </w:r>
      <w:r w:rsidRPr="00E94275" w:rsidR="00431E7D">
        <w:rPr>
          <w:lang w:eastAsia="en-US"/>
        </w:rPr>
        <w:t>(</w:t>
      </w:r>
      <w:r w:rsidRPr="00E94275">
        <w:rPr>
          <w:lang w:eastAsia="en-US"/>
        </w:rPr>
        <w:t>ACM</w:t>
      </w:r>
      <w:r w:rsidRPr="00E94275" w:rsidR="00431E7D">
        <w:rPr>
          <w:lang w:eastAsia="en-US"/>
        </w:rPr>
        <w:t>)</w:t>
      </w:r>
      <w:r w:rsidRPr="00E94275">
        <w:rPr>
          <w:lang w:eastAsia="en-US"/>
        </w:rPr>
        <w:t xml:space="preserve"> worden uitgegeven. Binnen dit kader doet Defensie een beroep op haar prioriteitsstatus (ACM-categorie 2: veiligheid – Krijgsmacht). De gevraagde capaciteit wordt voor 1 januari 2027 aangescherpt en verfijnd. Capaciteit die hierdoor mogelijk vrijvalt, kan alsnog tijdig worden toegewezen aan andere prioriteiten.</w:t>
      </w:r>
    </w:p>
    <w:p w:rsidRPr="00E94275" w:rsidR="00E94275" w:rsidP="004D0A67" w:rsidRDefault="00E94275" w14:paraId="10C0F878" w14:textId="77777777">
      <w:pPr>
        <w:spacing w:after="0" w:line="276" w:lineRule="auto"/>
        <w:rPr>
          <w:lang w:eastAsia="en-US"/>
        </w:rPr>
      </w:pPr>
    </w:p>
    <w:p w:rsidRPr="00E94275" w:rsidR="009F4D1F" w:rsidP="004D0A67" w:rsidRDefault="00C01F47" w14:paraId="6AFDB83C" w14:textId="50524DDA">
      <w:pPr>
        <w:spacing w:after="0" w:line="276" w:lineRule="auto"/>
        <w:rPr>
          <w:lang w:eastAsia="en-US"/>
        </w:rPr>
      </w:pPr>
      <w:r w:rsidRPr="00E94275">
        <w:rPr>
          <w:lang w:eastAsia="en-US"/>
        </w:rPr>
        <w:t>Daarnaast werkt Defensie met behulp van energiemasterplannen maatregelen uit die de energiezekerheid en -onafhankelijkheid vergroten. Uitgangspunt daarbij is om nieuwe en bestaande locaties netbewust te ontwikkelen en waar mogelijk als congestieverzachter op te treden. Deze plannen geven inzicht in de benodigde infrastructuur en maatregelen op het gebied van opwek, opslag, energiebesparing, vraagsturing en noodvoorzieningen. Dit jaar wordt gestart met een eerste tranche locaties. Bij de uitwerking zoekt Defensie actief de samenwerking op met regionale partners, via bestaande contacten uit lopende projecten en gebiedsontwikkelingen.</w:t>
      </w:r>
    </w:p>
    <w:p w:rsidRPr="00696735" w:rsidR="009F4D1F" w:rsidP="00992D95" w:rsidRDefault="009F4D1F" w14:paraId="0CCD42DA" w14:textId="77777777">
      <w:pPr>
        <w:spacing w:after="0" w:line="276" w:lineRule="auto"/>
        <w:rPr>
          <w:rFonts w:cs="Calibri" w:eastAsiaTheme="minorHAnsi"/>
          <w:kern w:val="0"/>
          <w:lang w:eastAsia="en-US" w:bidi="ar-SA"/>
        </w:rPr>
      </w:pPr>
    </w:p>
    <w:p w:rsidR="00B83519" w:rsidP="00992D95" w:rsidRDefault="009F4D1F" w14:paraId="70FE02FC" w14:textId="7A1A4206">
      <w:pPr>
        <w:spacing w:after="0" w:line="276" w:lineRule="auto"/>
        <w:rPr>
          <w:rFonts w:cs="Calibri" w:eastAsiaTheme="minorHAnsi"/>
          <w:kern w:val="0"/>
          <w:lang w:eastAsia="en-US" w:bidi="ar-SA"/>
        </w:rPr>
      </w:pPr>
      <w:r>
        <w:rPr>
          <w:rFonts w:cs="Calibri" w:eastAsiaTheme="minorHAnsi"/>
          <w:kern w:val="0"/>
          <w:lang w:eastAsia="en-US" w:bidi="ar-SA"/>
        </w:rPr>
        <w:t xml:space="preserve">Ook op het gebied van fossiele brandstoffen, waarvan de beschikbaarheid sterk wordt beïnvloed door geopolitieke onzekerheden, wil </w:t>
      </w:r>
      <w:r w:rsidRPr="00696735">
        <w:rPr>
          <w:rFonts w:cs="Calibri" w:eastAsiaTheme="minorHAnsi"/>
          <w:kern w:val="0"/>
          <w:lang w:eastAsia="en-US" w:bidi="ar-SA"/>
        </w:rPr>
        <w:t xml:space="preserve">Defensie minder kwetsbaar zijn. De afhankelijkheid </w:t>
      </w:r>
      <w:r>
        <w:rPr>
          <w:rFonts w:cs="Calibri" w:eastAsiaTheme="minorHAnsi"/>
          <w:kern w:val="0"/>
          <w:lang w:eastAsia="en-US" w:bidi="ar-SA"/>
        </w:rPr>
        <w:t>hiervan</w:t>
      </w:r>
      <w:r w:rsidRPr="00696735">
        <w:rPr>
          <w:rFonts w:cs="Calibri" w:eastAsiaTheme="minorHAnsi"/>
          <w:kern w:val="0"/>
          <w:lang w:eastAsia="en-US" w:bidi="ar-SA"/>
        </w:rPr>
        <w:t xml:space="preserve"> voor rijden, vliegen en varen wordt verminderd door het diversifiëren van energiebronnen</w:t>
      </w:r>
      <w:r w:rsidR="00B44E31">
        <w:rPr>
          <w:rFonts w:cs="Calibri" w:eastAsiaTheme="minorHAnsi"/>
          <w:kern w:val="0"/>
          <w:lang w:eastAsia="en-US" w:bidi="ar-SA"/>
        </w:rPr>
        <w:t>. Bijvoorbeeld door</w:t>
      </w:r>
      <w:r w:rsidRPr="00696735">
        <w:rPr>
          <w:rFonts w:cs="Calibri" w:eastAsiaTheme="minorHAnsi"/>
          <w:kern w:val="0"/>
          <w:lang w:eastAsia="en-US" w:bidi="ar-SA"/>
        </w:rPr>
        <w:t xml:space="preserve"> bijmengen van biobrandstoffen, synthetische en geavanceerde biobrandstoffen (E-fuels, met name voor vliegtuigen) en elektrificatie</w:t>
      </w:r>
      <w:r w:rsidR="00927CC0">
        <w:rPr>
          <w:rFonts w:cs="Calibri" w:eastAsiaTheme="minorHAnsi"/>
          <w:kern w:val="0"/>
          <w:lang w:eastAsia="en-US" w:bidi="ar-SA"/>
        </w:rPr>
        <w:t>,</w:t>
      </w:r>
      <w:r w:rsidRPr="00696735">
        <w:rPr>
          <w:rFonts w:cs="Calibri" w:eastAsiaTheme="minorHAnsi"/>
          <w:kern w:val="0"/>
          <w:lang w:eastAsia="en-US" w:bidi="ar-SA"/>
        </w:rPr>
        <w:t xml:space="preserve"> mits dit passend is </w:t>
      </w:r>
      <w:r w:rsidR="002442B2">
        <w:rPr>
          <w:rFonts w:cs="Calibri" w:eastAsiaTheme="minorHAnsi"/>
          <w:kern w:val="0"/>
          <w:lang w:eastAsia="en-US" w:bidi="ar-SA"/>
        </w:rPr>
        <w:t xml:space="preserve">in </w:t>
      </w:r>
      <w:r w:rsidRPr="00696735">
        <w:rPr>
          <w:rFonts w:cs="Calibri" w:eastAsiaTheme="minorHAnsi"/>
          <w:kern w:val="0"/>
          <w:lang w:eastAsia="en-US" w:bidi="ar-SA"/>
        </w:rPr>
        <w:t xml:space="preserve">de operationele context. </w:t>
      </w:r>
    </w:p>
    <w:p w:rsidR="005A0270" w:rsidP="00992D95" w:rsidRDefault="005A0270" w14:paraId="2AC9BC99" w14:textId="77777777">
      <w:pPr>
        <w:spacing w:after="0" w:line="276" w:lineRule="auto"/>
        <w:rPr>
          <w:rFonts w:cs="Calibri" w:eastAsiaTheme="minorHAnsi"/>
          <w:kern w:val="0"/>
          <w:lang w:eastAsia="en-US" w:bidi="ar-SA"/>
        </w:rPr>
      </w:pPr>
    </w:p>
    <w:p w:rsidRPr="00ED6C7C" w:rsidR="009F4D1F" w:rsidP="00992D95" w:rsidRDefault="005A5D47" w14:paraId="398A6B07" w14:textId="66943271">
      <w:pPr>
        <w:spacing w:after="0" w:line="276" w:lineRule="auto"/>
        <w:rPr>
          <w:rFonts w:cs="Calibri" w:eastAsiaTheme="minorHAnsi"/>
          <w:kern w:val="0"/>
          <w:lang w:eastAsia="en-US" w:bidi="ar-SA"/>
        </w:rPr>
      </w:pPr>
      <w:r>
        <w:rPr>
          <w:rFonts w:cs="Calibri" w:eastAsiaTheme="minorHAnsi"/>
          <w:kern w:val="0"/>
          <w:lang w:eastAsia="en-US" w:bidi="ar-SA"/>
        </w:rPr>
        <w:t xml:space="preserve">Zoals </w:t>
      </w:r>
      <w:r w:rsidR="00597207">
        <w:rPr>
          <w:rFonts w:cs="Calibri" w:eastAsiaTheme="minorHAnsi"/>
          <w:kern w:val="0"/>
          <w:lang w:eastAsia="en-US" w:bidi="ar-SA"/>
        </w:rPr>
        <w:t xml:space="preserve">benoemd </w:t>
      </w:r>
      <w:r>
        <w:rPr>
          <w:rFonts w:cs="Calibri" w:eastAsiaTheme="minorHAnsi"/>
          <w:kern w:val="0"/>
          <w:lang w:eastAsia="en-US" w:bidi="ar-SA"/>
        </w:rPr>
        <w:t xml:space="preserve">in de Uitvoeringsagenda Energie en Duurzaamheid, </w:t>
      </w:r>
      <w:r w:rsidR="00597207">
        <w:rPr>
          <w:rFonts w:cs="Calibri" w:eastAsiaTheme="minorHAnsi"/>
          <w:kern w:val="0"/>
          <w:lang w:eastAsia="en-US" w:bidi="ar-SA"/>
        </w:rPr>
        <w:t xml:space="preserve">ontwikkelt </w:t>
      </w:r>
      <w:r>
        <w:rPr>
          <w:rFonts w:cs="Calibri" w:eastAsiaTheme="minorHAnsi"/>
          <w:kern w:val="0"/>
          <w:lang w:eastAsia="en-US" w:bidi="ar-SA"/>
        </w:rPr>
        <w:t>Defensie een Roadmap Energiezekerheid</w:t>
      </w:r>
      <w:r w:rsidR="00207347">
        <w:rPr>
          <w:rFonts w:cs="Calibri" w:eastAsiaTheme="minorHAnsi"/>
          <w:kern w:val="0"/>
          <w:lang w:eastAsia="en-US" w:bidi="ar-SA"/>
        </w:rPr>
        <w:t>.</w:t>
      </w:r>
      <w:r w:rsidR="00431E7D">
        <w:rPr>
          <w:rStyle w:val="Voetnootmarkering"/>
          <w:rFonts w:cs="Calibri" w:eastAsiaTheme="minorHAnsi"/>
          <w:kern w:val="0"/>
          <w:lang w:eastAsia="en-US" w:bidi="ar-SA"/>
        </w:rPr>
        <w:footnoteReference w:id="5"/>
      </w:r>
      <w:r w:rsidR="00431E7D">
        <w:rPr>
          <w:rFonts w:cs="Calibri" w:eastAsiaTheme="minorHAnsi"/>
          <w:kern w:val="0"/>
          <w:lang w:eastAsia="en-US" w:bidi="ar-SA"/>
        </w:rPr>
        <w:t xml:space="preserve"> </w:t>
      </w:r>
      <w:r w:rsidR="00597207">
        <w:rPr>
          <w:rFonts w:cs="Calibri" w:eastAsiaTheme="minorHAnsi"/>
          <w:kern w:val="0"/>
          <w:lang w:eastAsia="en-US" w:bidi="ar-SA"/>
        </w:rPr>
        <w:t>Een eerste versie hiervan publiceert Defensie in juli van dit jaar.</w:t>
      </w:r>
      <w:r w:rsidR="00B002D5">
        <w:rPr>
          <w:rStyle w:val="Voetnootmarkering"/>
          <w:rFonts w:cs="Calibri" w:eastAsiaTheme="minorHAnsi"/>
          <w:kern w:val="0"/>
          <w:lang w:eastAsia="en-US" w:bidi="ar-SA"/>
        </w:rPr>
        <w:footnoteReference w:id="6"/>
      </w:r>
      <w:r w:rsidR="00597207">
        <w:rPr>
          <w:rFonts w:cs="Calibri" w:eastAsiaTheme="minorHAnsi"/>
          <w:kern w:val="0"/>
          <w:lang w:eastAsia="en-US" w:bidi="ar-SA"/>
        </w:rPr>
        <w:t xml:space="preserve"> </w:t>
      </w:r>
      <w:r>
        <w:rPr>
          <w:rFonts w:cs="Calibri" w:eastAsiaTheme="minorHAnsi"/>
          <w:kern w:val="0"/>
          <w:lang w:eastAsia="en-US" w:bidi="ar-SA"/>
        </w:rPr>
        <w:t xml:space="preserve">Deze </w:t>
      </w:r>
      <w:r w:rsidRPr="00ED6C7C">
        <w:rPr>
          <w:rFonts w:cs="Calibri" w:eastAsiaTheme="minorHAnsi"/>
          <w:kern w:val="0"/>
          <w:lang w:eastAsia="en-US" w:bidi="ar-SA"/>
        </w:rPr>
        <w:t xml:space="preserve">Roadmap schetst op hoofdlijnen de huidige situatie, de verwachte ontwikkelingen en de belangrijkste doelen van Defensie op het gebied van energiezekerheid. De inhoud van de Roadmap wordt jaarlijks geactualiseerd. </w:t>
      </w:r>
    </w:p>
    <w:p w:rsidRPr="00ED6C7C" w:rsidR="00D04B11" w:rsidP="00992D95" w:rsidRDefault="00D04B11" w14:paraId="0E38D07A" w14:textId="5ED76AC7">
      <w:pPr>
        <w:pStyle w:val="Geenafstand"/>
        <w:spacing w:line="276" w:lineRule="auto"/>
        <w:rPr>
          <w:rFonts w:ascii="Verdana" w:hAnsi="Verdana" w:cs="Calibri"/>
          <w:sz w:val="18"/>
          <w:szCs w:val="18"/>
        </w:rPr>
      </w:pPr>
    </w:p>
    <w:p w:rsidRPr="00351416" w:rsidR="00735931" w:rsidP="00992D95" w:rsidRDefault="001464E9" w14:paraId="5CD3ACBA" w14:textId="307D1DD8">
      <w:pPr>
        <w:pStyle w:val="Geenafstand"/>
        <w:spacing w:line="276" w:lineRule="auto"/>
        <w:rPr>
          <w:rFonts w:ascii="Verdana" w:hAnsi="Verdana" w:cs="Lohit Hindi"/>
          <w:sz w:val="18"/>
          <w:szCs w:val="18"/>
        </w:rPr>
      </w:pPr>
      <w:r w:rsidRPr="00ED6C7C">
        <w:rPr>
          <w:rFonts w:ascii="Verdana" w:hAnsi="Verdana"/>
          <w:i/>
          <w:sz w:val="18"/>
          <w:szCs w:val="18"/>
        </w:rPr>
        <w:t>Vastgoed: Verduurzaming vastgoed Defensie</w:t>
      </w:r>
      <w:r w:rsidRPr="00ED6C7C">
        <w:rPr>
          <w:rFonts w:ascii="Verdana" w:hAnsi="Verdana"/>
          <w:i/>
          <w:sz w:val="18"/>
          <w:szCs w:val="18"/>
        </w:rPr>
        <w:br/>
      </w:r>
      <w:r w:rsidRPr="00ED6C7C" w:rsidR="00735931">
        <w:rPr>
          <w:rFonts w:ascii="Verdana" w:hAnsi="Verdana"/>
          <w:sz w:val="18"/>
          <w:szCs w:val="18"/>
        </w:rPr>
        <w:t xml:space="preserve">Uw Kamer is eerder geïnformeerd dat Defensie </w:t>
      </w:r>
      <w:r w:rsidRPr="00ED6C7C" w:rsidR="002442B2">
        <w:rPr>
          <w:rFonts w:ascii="Verdana" w:hAnsi="Verdana" w:cs="Lohit Hindi"/>
          <w:sz w:val="18"/>
          <w:szCs w:val="18"/>
        </w:rPr>
        <w:t xml:space="preserve">zal </w:t>
      </w:r>
      <w:r w:rsidRPr="00ED6C7C" w:rsidR="00735931">
        <w:rPr>
          <w:rFonts w:ascii="Verdana" w:hAnsi="Verdana" w:cs="Lohit Hindi"/>
          <w:sz w:val="18"/>
          <w:szCs w:val="18"/>
        </w:rPr>
        <w:t>voldoen aan de energiebesparingsplicht door het realiseren van de Erkende Maatregelen (EML) en de energielab</w:t>
      </w:r>
      <w:r w:rsidRPr="00ED6C7C" w:rsidR="00D327D6">
        <w:rPr>
          <w:rFonts w:ascii="Verdana" w:hAnsi="Verdana" w:cs="Lohit Hindi"/>
          <w:sz w:val="18"/>
          <w:szCs w:val="18"/>
        </w:rPr>
        <w:t>el C-verplichting voor kantoren.</w:t>
      </w:r>
      <w:r w:rsidRPr="00ED6C7C" w:rsidR="00735931">
        <w:rPr>
          <w:rStyle w:val="Voetnootmarkering"/>
          <w:rFonts w:ascii="Verdana" w:hAnsi="Verdana" w:cs="Lohit Hindi"/>
          <w:sz w:val="18"/>
          <w:szCs w:val="18"/>
        </w:rPr>
        <w:footnoteReference w:id="7"/>
      </w:r>
      <w:r w:rsidRPr="00ED6C7C" w:rsidR="00D327D6">
        <w:rPr>
          <w:rFonts w:ascii="Verdana" w:hAnsi="Verdana" w:cs="Lohit Hindi"/>
          <w:sz w:val="18"/>
          <w:szCs w:val="18"/>
        </w:rPr>
        <w:t xml:space="preserve"> </w:t>
      </w:r>
      <w:r w:rsidRPr="00ED6C7C" w:rsidR="00735931">
        <w:rPr>
          <w:rFonts w:ascii="Verdana" w:hAnsi="Verdana" w:cs="Lohit Hindi"/>
          <w:sz w:val="18"/>
          <w:szCs w:val="18"/>
        </w:rPr>
        <w:t>Met bijna 55.000 te</w:t>
      </w:r>
      <w:r w:rsidRPr="00351416" w:rsidR="00735931">
        <w:rPr>
          <w:rFonts w:ascii="Verdana" w:hAnsi="Verdana" w:cs="Lohit Hindi"/>
          <w:sz w:val="18"/>
          <w:szCs w:val="18"/>
        </w:rPr>
        <w:t xml:space="preserve"> nemen maatregelen in ongeveer 3.500 gebouwen</w:t>
      </w:r>
      <w:r w:rsidR="00A97BD9">
        <w:rPr>
          <w:rFonts w:ascii="Verdana" w:hAnsi="Verdana" w:cs="Lohit Hindi"/>
          <w:sz w:val="18"/>
          <w:szCs w:val="18"/>
        </w:rPr>
        <w:t>,</w:t>
      </w:r>
      <w:r w:rsidRPr="00351416" w:rsidR="00735931">
        <w:rPr>
          <w:rFonts w:ascii="Verdana" w:hAnsi="Verdana" w:cs="Lohit Hindi"/>
          <w:sz w:val="18"/>
          <w:szCs w:val="18"/>
        </w:rPr>
        <w:t xml:space="preserve"> waarvan 35</w:t>
      </w:r>
      <w:r w:rsidR="00735931">
        <w:rPr>
          <w:rFonts w:ascii="Verdana" w:hAnsi="Verdana" w:cs="Lohit Hindi"/>
          <w:sz w:val="18"/>
          <w:szCs w:val="18"/>
        </w:rPr>
        <w:t>1</w:t>
      </w:r>
      <w:r w:rsidRPr="00351416" w:rsidR="00735931">
        <w:rPr>
          <w:rFonts w:ascii="Verdana" w:hAnsi="Verdana" w:cs="Lohit Hindi"/>
          <w:sz w:val="18"/>
          <w:szCs w:val="18"/>
        </w:rPr>
        <w:t xml:space="preserve"> kantoren is dit een </w:t>
      </w:r>
      <w:r w:rsidR="00735931">
        <w:rPr>
          <w:rFonts w:ascii="Verdana" w:hAnsi="Verdana" w:cs="Lohit Hindi"/>
          <w:sz w:val="18"/>
          <w:szCs w:val="18"/>
        </w:rPr>
        <w:t>forse</w:t>
      </w:r>
      <w:r w:rsidRPr="00351416" w:rsidR="00735931">
        <w:rPr>
          <w:rFonts w:ascii="Verdana" w:hAnsi="Verdana" w:cs="Lohit Hindi"/>
          <w:sz w:val="18"/>
          <w:szCs w:val="18"/>
        </w:rPr>
        <w:t xml:space="preserve"> operatie. O</w:t>
      </w:r>
      <w:r w:rsidRPr="00351416" w:rsidR="00735931">
        <w:rPr>
          <w:rFonts w:ascii="Verdana" w:hAnsi="Verdana" w:cs="Verdana"/>
          <w:sz w:val="18"/>
          <w:szCs w:val="18"/>
        </w:rPr>
        <w:t>ver het tempo van de verduurzamingsmaatregelen zijn afspraken gemaakt met de bevoegde gezagen (gemeenten, omgevingsdiensten</w:t>
      </w:r>
      <w:r w:rsidRPr="00351416" w:rsidR="00735931">
        <w:rPr>
          <w:rFonts w:ascii="Verdana" w:hAnsi="Verdana" w:cs="Lohit Hindi"/>
          <w:sz w:val="18"/>
          <w:szCs w:val="18"/>
        </w:rPr>
        <w:t xml:space="preserve"> </w:t>
      </w:r>
      <w:r w:rsidRPr="00351416" w:rsidR="00735931">
        <w:rPr>
          <w:rFonts w:ascii="Verdana" w:hAnsi="Verdana" w:cs="Verdana"/>
          <w:sz w:val="18"/>
          <w:szCs w:val="18"/>
        </w:rPr>
        <w:t xml:space="preserve">en </w:t>
      </w:r>
      <w:r w:rsidR="00B51F96">
        <w:rPr>
          <w:rFonts w:ascii="Verdana" w:hAnsi="Verdana" w:cs="Verdana"/>
          <w:sz w:val="18"/>
          <w:szCs w:val="18"/>
        </w:rPr>
        <w:t>Inspectie Leefomgeving en Transport (</w:t>
      </w:r>
      <w:r w:rsidRPr="00351416" w:rsidR="00735931">
        <w:rPr>
          <w:rFonts w:ascii="Verdana" w:hAnsi="Verdana" w:cs="Verdana"/>
          <w:sz w:val="18"/>
          <w:szCs w:val="18"/>
        </w:rPr>
        <w:t>ILT</w:t>
      </w:r>
      <w:r w:rsidR="00B51F96">
        <w:rPr>
          <w:rFonts w:ascii="Verdana" w:hAnsi="Verdana" w:cs="Verdana"/>
          <w:sz w:val="18"/>
          <w:szCs w:val="18"/>
        </w:rPr>
        <w:t>)</w:t>
      </w:r>
      <w:r w:rsidRPr="00351416" w:rsidR="00735931">
        <w:rPr>
          <w:rFonts w:ascii="Verdana" w:hAnsi="Verdana" w:cs="Verdana"/>
          <w:sz w:val="18"/>
          <w:szCs w:val="18"/>
        </w:rPr>
        <w:t xml:space="preserve">). </w:t>
      </w:r>
      <w:r w:rsidRPr="00351416" w:rsidR="00735931">
        <w:rPr>
          <w:rFonts w:ascii="Verdana" w:hAnsi="Verdana"/>
          <w:sz w:val="18"/>
          <w:szCs w:val="18"/>
        </w:rPr>
        <w:t>In 2025 is de omslag gemaakt van de opstartfase naar de inrichtingsfase en</w:t>
      </w:r>
      <w:r w:rsidR="00735931">
        <w:rPr>
          <w:rFonts w:ascii="Verdana" w:hAnsi="Verdana"/>
          <w:sz w:val="18"/>
          <w:szCs w:val="18"/>
        </w:rPr>
        <w:t xml:space="preserve"> in</w:t>
      </w:r>
      <w:r w:rsidRPr="00351416" w:rsidR="00735931">
        <w:rPr>
          <w:rFonts w:ascii="Verdana" w:hAnsi="Verdana"/>
          <w:sz w:val="18"/>
          <w:szCs w:val="18"/>
        </w:rPr>
        <w:t xml:space="preserve"> 2026 </w:t>
      </w:r>
      <w:r w:rsidR="00735931">
        <w:rPr>
          <w:rFonts w:ascii="Verdana" w:hAnsi="Verdana"/>
          <w:sz w:val="18"/>
          <w:szCs w:val="18"/>
        </w:rPr>
        <w:t xml:space="preserve">is </w:t>
      </w:r>
      <w:r w:rsidRPr="00351416" w:rsidR="00735931">
        <w:rPr>
          <w:rFonts w:ascii="Verdana" w:hAnsi="Verdana"/>
          <w:sz w:val="18"/>
          <w:szCs w:val="18"/>
        </w:rPr>
        <w:t xml:space="preserve">de realisatiefase </w:t>
      </w:r>
      <w:r w:rsidR="00735931">
        <w:rPr>
          <w:rFonts w:ascii="Verdana" w:hAnsi="Verdana"/>
          <w:sz w:val="18"/>
          <w:szCs w:val="18"/>
        </w:rPr>
        <w:t>gestart</w:t>
      </w:r>
      <w:r w:rsidRPr="00351416" w:rsidR="00735931">
        <w:rPr>
          <w:rFonts w:ascii="Verdana" w:hAnsi="Verdana"/>
          <w:sz w:val="18"/>
          <w:szCs w:val="18"/>
        </w:rPr>
        <w:t>.</w:t>
      </w:r>
      <w:r w:rsidRPr="00351416" w:rsidR="00735931">
        <w:rPr>
          <w:rFonts w:ascii="Verdana" w:hAnsi="Verdana" w:cs="Lohit Hindi"/>
          <w:sz w:val="18"/>
          <w:szCs w:val="18"/>
        </w:rPr>
        <w:t xml:space="preserve"> </w:t>
      </w:r>
    </w:p>
    <w:p w:rsidRPr="00351416" w:rsidR="00735931" w:rsidP="00992D95" w:rsidRDefault="00735931" w14:paraId="3F964D9D" w14:textId="77777777">
      <w:pPr>
        <w:pStyle w:val="Geenafstand"/>
        <w:spacing w:line="276" w:lineRule="auto"/>
        <w:rPr>
          <w:rFonts w:ascii="Verdana" w:hAnsi="Verdana"/>
          <w:sz w:val="18"/>
          <w:szCs w:val="18"/>
        </w:rPr>
      </w:pPr>
    </w:p>
    <w:p w:rsidRPr="00351416" w:rsidR="00735931" w:rsidP="00992D95" w:rsidRDefault="00735931" w14:paraId="08AA8026" w14:textId="4CD111AC">
      <w:pPr>
        <w:pStyle w:val="Geenafstand"/>
        <w:spacing w:line="276" w:lineRule="auto"/>
        <w:rPr>
          <w:rFonts w:ascii="Verdana" w:hAnsi="Verdana"/>
          <w:sz w:val="18"/>
          <w:szCs w:val="18"/>
        </w:rPr>
      </w:pPr>
      <w:r w:rsidRPr="00351416">
        <w:rPr>
          <w:rFonts w:ascii="Verdana" w:hAnsi="Verdana"/>
          <w:sz w:val="18"/>
          <w:szCs w:val="18"/>
        </w:rPr>
        <w:lastRenderedPageBreak/>
        <w:t xml:space="preserve">In 2025 is de realisatie op de </w:t>
      </w:r>
      <w:r>
        <w:rPr>
          <w:rFonts w:ascii="Verdana" w:hAnsi="Verdana"/>
          <w:sz w:val="18"/>
          <w:szCs w:val="18"/>
        </w:rPr>
        <w:t>e</w:t>
      </w:r>
      <w:r w:rsidRPr="00351416">
        <w:rPr>
          <w:rFonts w:ascii="Verdana" w:hAnsi="Verdana"/>
          <w:sz w:val="18"/>
          <w:szCs w:val="18"/>
        </w:rPr>
        <w:t>nergiebesparingsplicht opgelopen van 0,2% naar 4% en in het eerste tertiaal van 2026 naar 5%. Dit percentage is uitgedrukt in de realisatie van de (poten</w:t>
      </w:r>
      <w:r>
        <w:rPr>
          <w:rFonts w:ascii="Verdana" w:hAnsi="Verdana"/>
          <w:sz w:val="18"/>
          <w:szCs w:val="18"/>
        </w:rPr>
        <w:t>t</w:t>
      </w:r>
      <w:r w:rsidRPr="00351416">
        <w:rPr>
          <w:rFonts w:ascii="Verdana" w:hAnsi="Verdana"/>
          <w:sz w:val="18"/>
          <w:szCs w:val="18"/>
        </w:rPr>
        <w:t>iële) CO</w:t>
      </w:r>
      <w:r w:rsidRPr="00351416">
        <w:rPr>
          <w:rFonts w:ascii="Verdana" w:hAnsi="Verdana"/>
          <w:sz w:val="18"/>
          <w:szCs w:val="18"/>
          <w:vertAlign w:val="subscript"/>
        </w:rPr>
        <w:t>2</w:t>
      </w:r>
      <w:r w:rsidRPr="00351416">
        <w:rPr>
          <w:rFonts w:ascii="Verdana" w:hAnsi="Verdana"/>
          <w:sz w:val="18"/>
          <w:szCs w:val="18"/>
        </w:rPr>
        <w:t>-reductie. De gerealiseerde voortgang is vooral te danken aan de uitvoering van EML-maatregelen binnen instandhouding en reguliere investeringsprojecten/-programma’s, waaronder het Bliksembeveiligingsprogramma (LED-verlichting en drogeluchtsystemen) en het Programma ‘Verbetering Legering Defensiebreed’ (onder andere LED-verlichting). In 2025 zijn (vrijwel) alle kantoorgebouwen van Defensie geïnspecteerd op hun energielabel. Het aantal kantoorgebouwen dat minimaal energielabel C heeft en daarmee voldoet aan de wetgeving is groter dan in 2024 werd ingeschat</w:t>
      </w:r>
      <w:r>
        <w:rPr>
          <w:rFonts w:ascii="Verdana" w:hAnsi="Verdana"/>
          <w:sz w:val="18"/>
          <w:szCs w:val="18"/>
        </w:rPr>
        <w:t xml:space="preserve">, </w:t>
      </w:r>
      <w:r w:rsidR="00A97BD9">
        <w:rPr>
          <w:rFonts w:ascii="Verdana" w:hAnsi="Verdana"/>
          <w:sz w:val="18"/>
          <w:szCs w:val="18"/>
        </w:rPr>
        <w:t xml:space="preserve">namelijk </w:t>
      </w:r>
      <w:r>
        <w:rPr>
          <w:rFonts w:ascii="Verdana" w:hAnsi="Verdana"/>
          <w:sz w:val="18"/>
          <w:szCs w:val="18"/>
        </w:rPr>
        <w:t>154 kantoren</w:t>
      </w:r>
      <w:r w:rsidRPr="00351416">
        <w:rPr>
          <w:rFonts w:ascii="Verdana" w:hAnsi="Verdana"/>
          <w:sz w:val="18"/>
          <w:szCs w:val="18"/>
        </w:rPr>
        <w:t xml:space="preserve">. De opgave blijft ondanks de gereduceerde omvang aanzienlijk, omdat voor </w:t>
      </w:r>
      <w:r>
        <w:rPr>
          <w:rFonts w:ascii="Verdana" w:hAnsi="Verdana"/>
          <w:sz w:val="18"/>
          <w:szCs w:val="18"/>
        </w:rPr>
        <w:t>197</w:t>
      </w:r>
      <w:r w:rsidRPr="00351416">
        <w:rPr>
          <w:rFonts w:ascii="Verdana" w:hAnsi="Verdana"/>
          <w:sz w:val="18"/>
          <w:szCs w:val="18"/>
        </w:rPr>
        <w:t xml:space="preserve"> kantoren een Energielabel </w:t>
      </w:r>
      <w:r>
        <w:rPr>
          <w:rFonts w:ascii="Verdana" w:hAnsi="Verdana"/>
          <w:sz w:val="18"/>
          <w:szCs w:val="18"/>
        </w:rPr>
        <w:t>D-</w:t>
      </w:r>
      <w:r w:rsidRPr="00351416">
        <w:rPr>
          <w:rFonts w:ascii="Verdana" w:hAnsi="Verdana"/>
          <w:sz w:val="18"/>
          <w:szCs w:val="18"/>
        </w:rPr>
        <w:t xml:space="preserve">G is vastgesteld. </w:t>
      </w:r>
    </w:p>
    <w:p w:rsidRPr="00351416" w:rsidR="00735931" w:rsidP="00992D95" w:rsidRDefault="00735931" w14:paraId="1002E49C" w14:textId="77777777">
      <w:pPr>
        <w:pStyle w:val="Geenafstand"/>
        <w:spacing w:line="276" w:lineRule="auto"/>
        <w:rPr>
          <w:rFonts w:ascii="Verdana" w:hAnsi="Verdana" w:cs="Lohit Hindi"/>
          <w:i/>
          <w:sz w:val="18"/>
          <w:szCs w:val="18"/>
          <w:lang w:bidi="hi-IN"/>
        </w:rPr>
      </w:pPr>
    </w:p>
    <w:p w:rsidRPr="00351416" w:rsidR="00735931" w:rsidP="00992D95" w:rsidRDefault="00D054DE" w14:paraId="5A08EDFE" w14:textId="6FAECF2C">
      <w:pPr>
        <w:pStyle w:val="Geenafstand"/>
        <w:spacing w:line="276" w:lineRule="auto"/>
        <w:rPr>
          <w:rFonts w:ascii="Verdana" w:hAnsi="Verdana"/>
          <w:sz w:val="18"/>
          <w:szCs w:val="18"/>
        </w:rPr>
      </w:pPr>
      <w:r>
        <w:rPr>
          <w:rFonts w:ascii="Verdana" w:hAnsi="Verdana"/>
          <w:sz w:val="18"/>
          <w:szCs w:val="18"/>
        </w:rPr>
        <w:t xml:space="preserve">In het tweede tertiaal van 2026 </w:t>
      </w:r>
      <w:r w:rsidR="00735931">
        <w:rPr>
          <w:rFonts w:ascii="Verdana" w:hAnsi="Verdana"/>
          <w:sz w:val="18"/>
          <w:szCs w:val="18"/>
        </w:rPr>
        <w:t>starten de EML-inspecties, waarbij de verwachting is dat parallel aan de inspecties ook de uitvoering aanvangt.</w:t>
      </w:r>
      <w:r w:rsidRPr="00351416" w:rsidDel="00FF6557" w:rsidR="00735931">
        <w:rPr>
          <w:rFonts w:ascii="Verdana" w:hAnsi="Verdana"/>
          <w:sz w:val="18"/>
          <w:szCs w:val="18"/>
        </w:rPr>
        <w:t xml:space="preserve"> </w:t>
      </w:r>
      <w:r w:rsidR="00735931">
        <w:rPr>
          <w:rFonts w:ascii="Verdana" w:hAnsi="Verdana"/>
          <w:sz w:val="18"/>
          <w:szCs w:val="18"/>
        </w:rPr>
        <w:t>D</w:t>
      </w:r>
      <w:r w:rsidRPr="00351416" w:rsidR="00735931">
        <w:rPr>
          <w:rFonts w:ascii="Verdana" w:hAnsi="Verdana"/>
          <w:sz w:val="18"/>
          <w:szCs w:val="18"/>
        </w:rPr>
        <w:t>e</w:t>
      </w:r>
      <w:r w:rsidR="00735931">
        <w:rPr>
          <w:rFonts w:ascii="Verdana" w:hAnsi="Verdana"/>
          <w:sz w:val="18"/>
          <w:szCs w:val="18"/>
        </w:rPr>
        <w:t xml:space="preserve"> prognose </w:t>
      </w:r>
      <w:r>
        <w:rPr>
          <w:rFonts w:ascii="Verdana" w:hAnsi="Verdana"/>
          <w:sz w:val="18"/>
          <w:szCs w:val="18"/>
        </w:rPr>
        <w:t xml:space="preserve">is </w:t>
      </w:r>
      <w:r w:rsidRPr="00351416" w:rsidR="00735931">
        <w:rPr>
          <w:rFonts w:ascii="Verdana" w:hAnsi="Verdana"/>
          <w:sz w:val="18"/>
          <w:szCs w:val="18"/>
        </w:rPr>
        <w:t xml:space="preserve">dat in het tweede tertiaal van 2026 </w:t>
      </w:r>
      <w:r>
        <w:rPr>
          <w:rFonts w:ascii="Verdana" w:hAnsi="Verdana"/>
          <w:sz w:val="18"/>
          <w:szCs w:val="18"/>
        </w:rPr>
        <w:t xml:space="preserve">daarom </w:t>
      </w:r>
      <w:r w:rsidRPr="00351416" w:rsidR="00735931">
        <w:rPr>
          <w:rFonts w:ascii="Verdana" w:hAnsi="Verdana"/>
          <w:sz w:val="18"/>
          <w:szCs w:val="18"/>
        </w:rPr>
        <w:t xml:space="preserve">de realisatie </w:t>
      </w:r>
      <w:r w:rsidR="00735931">
        <w:rPr>
          <w:rFonts w:ascii="Verdana" w:hAnsi="Verdana"/>
          <w:sz w:val="18"/>
          <w:szCs w:val="18"/>
        </w:rPr>
        <w:t>toeneemt</w:t>
      </w:r>
      <w:r w:rsidRPr="00351416" w:rsidR="00735931">
        <w:rPr>
          <w:rFonts w:ascii="Verdana" w:hAnsi="Verdana"/>
          <w:sz w:val="18"/>
          <w:szCs w:val="18"/>
        </w:rPr>
        <w:t xml:space="preserve"> en in het laatste tertiaal van 2026 nog </w:t>
      </w:r>
      <w:r w:rsidR="00735931">
        <w:rPr>
          <w:rFonts w:ascii="Verdana" w:hAnsi="Verdana"/>
          <w:sz w:val="18"/>
          <w:szCs w:val="18"/>
        </w:rPr>
        <w:t>verder</w:t>
      </w:r>
      <w:r w:rsidRPr="00351416" w:rsidR="00735931">
        <w:rPr>
          <w:rFonts w:ascii="Verdana" w:hAnsi="Verdana"/>
          <w:sz w:val="18"/>
          <w:szCs w:val="18"/>
        </w:rPr>
        <w:t xml:space="preserve"> oploopt, tot minimaal 25% van de totaalopgave</w:t>
      </w:r>
      <w:r w:rsidR="00735931">
        <w:rPr>
          <w:rFonts w:ascii="Verdana" w:hAnsi="Verdana"/>
          <w:sz w:val="18"/>
          <w:szCs w:val="18"/>
        </w:rPr>
        <w:t xml:space="preserve">. Dit </w:t>
      </w:r>
      <w:r w:rsidR="00B44E31">
        <w:rPr>
          <w:rFonts w:ascii="Verdana" w:hAnsi="Verdana"/>
          <w:sz w:val="18"/>
          <w:szCs w:val="18"/>
        </w:rPr>
        <w:t>komt overeen met</w:t>
      </w:r>
      <w:r w:rsidRPr="00351416" w:rsidR="00B44E31">
        <w:rPr>
          <w:rFonts w:ascii="Verdana" w:hAnsi="Verdana"/>
          <w:sz w:val="18"/>
          <w:szCs w:val="18"/>
        </w:rPr>
        <w:t xml:space="preserve"> </w:t>
      </w:r>
      <w:r w:rsidR="00FF33E4">
        <w:rPr>
          <w:rFonts w:ascii="Verdana" w:hAnsi="Verdana"/>
          <w:sz w:val="18"/>
          <w:szCs w:val="18"/>
        </w:rPr>
        <w:t xml:space="preserve">het doel zoals </w:t>
      </w:r>
      <w:r w:rsidR="00B44E31">
        <w:rPr>
          <w:rFonts w:ascii="Verdana" w:hAnsi="Verdana"/>
          <w:sz w:val="18"/>
          <w:szCs w:val="18"/>
        </w:rPr>
        <w:t>dat</w:t>
      </w:r>
      <w:r w:rsidRPr="00351416" w:rsidR="00B44E31">
        <w:rPr>
          <w:rFonts w:ascii="Verdana" w:hAnsi="Verdana"/>
          <w:sz w:val="18"/>
          <w:szCs w:val="18"/>
        </w:rPr>
        <w:t xml:space="preserve"> </w:t>
      </w:r>
      <w:r w:rsidRPr="00351416" w:rsidR="00523D53">
        <w:rPr>
          <w:rFonts w:ascii="Verdana" w:hAnsi="Verdana"/>
          <w:sz w:val="18"/>
          <w:szCs w:val="18"/>
        </w:rPr>
        <w:t xml:space="preserve">de bevoegde gezagen </w:t>
      </w:r>
      <w:r w:rsidR="00B44E31">
        <w:rPr>
          <w:rFonts w:ascii="Verdana" w:hAnsi="Verdana"/>
          <w:sz w:val="18"/>
          <w:szCs w:val="18"/>
        </w:rPr>
        <w:t xml:space="preserve">is </w:t>
      </w:r>
      <w:r w:rsidRPr="00351416" w:rsidR="00523D53">
        <w:rPr>
          <w:rFonts w:ascii="Verdana" w:hAnsi="Verdana"/>
          <w:sz w:val="18"/>
          <w:szCs w:val="18"/>
        </w:rPr>
        <w:t>overeengekomen</w:t>
      </w:r>
      <w:r w:rsidR="00FF33E4">
        <w:rPr>
          <w:rFonts w:ascii="Verdana" w:hAnsi="Verdana"/>
          <w:sz w:val="18"/>
          <w:szCs w:val="18"/>
        </w:rPr>
        <w:t>, namelijk</w:t>
      </w:r>
      <w:r w:rsidR="00523D53">
        <w:rPr>
          <w:rFonts w:ascii="Verdana" w:hAnsi="Verdana"/>
          <w:sz w:val="18"/>
          <w:szCs w:val="18"/>
        </w:rPr>
        <w:t xml:space="preserve"> </w:t>
      </w:r>
      <w:r w:rsidR="00735931">
        <w:rPr>
          <w:rFonts w:ascii="Verdana" w:hAnsi="Verdana"/>
          <w:sz w:val="18"/>
          <w:szCs w:val="18"/>
        </w:rPr>
        <w:t>100% realisatie in 2029</w:t>
      </w:r>
      <w:r w:rsidRPr="00351416" w:rsidR="00735931">
        <w:rPr>
          <w:rFonts w:ascii="Verdana" w:hAnsi="Verdana"/>
          <w:sz w:val="18"/>
          <w:szCs w:val="18"/>
        </w:rPr>
        <w:t>.</w:t>
      </w:r>
      <w:r w:rsidR="00735931">
        <w:rPr>
          <w:rFonts w:ascii="Verdana" w:hAnsi="Verdana"/>
          <w:sz w:val="18"/>
          <w:szCs w:val="18"/>
        </w:rPr>
        <w:t xml:space="preserve"> </w:t>
      </w:r>
      <w:r w:rsidRPr="00351416" w:rsidR="002442B2">
        <w:rPr>
          <w:rFonts w:ascii="Verdana" w:hAnsi="Verdana"/>
          <w:sz w:val="18"/>
          <w:szCs w:val="18"/>
        </w:rPr>
        <w:t xml:space="preserve">Uitdagingen </w:t>
      </w:r>
      <w:r w:rsidR="002442B2">
        <w:rPr>
          <w:rFonts w:ascii="Verdana" w:hAnsi="Verdana"/>
          <w:sz w:val="18"/>
          <w:szCs w:val="18"/>
        </w:rPr>
        <w:t xml:space="preserve">in de uitvoering hebben helaas </w:t>
      </w:r>
      <w:r w:rsidRPr="00351416" w:rsidR="002442B2">
        <w:rPr>
          <w:rFonts w:ascii="Verdana" w:hAnsi="Verdana"/>
          <w:sz w:val="18"/>
          <w:szCs w:val="18"/>
        </w:rPr>
        <w:t xml:space="preserve">een </w:t>
      </w:r>
      <w:r w:rsidR="00B44E31">
        <w:rPr>
          <w:rFonts w:ascii="Verdana" w:hAnsi="Verdana"/>
          <w:sz w:val="18"/>
          <w:szCs w:val="18"/>
        </w:rPr>
        <w:t>negatief</w:t>
      </w:r>
      <w:r w:rsidRPr="00351416" w:rsidR="00B44E31">
        <w:rPr>
          <w:rFonts w:ascii="Verdana" w:hAnsi="Verdana"/>
          <w:sz w:val="18"/>
          <w:szCs w:val="18"/>
        </w:rPr>
        <w:t xml:space="preserve"> </w:t>
      </w:r>
      <w:r w:rsidRPr="00351416" w:rsidR="002442B2">
        <w:rPr>
          <w:rFonts w:ascii="Verdana" w:hAnsi="Verdana"/>
          <w:sz w:val="18"/>
          <w:szCs w:val="18"/>
        </w:rPr>
        <w:t xml:space="preserve">effect op het realisatievermogen. </w:t>
      </w:r>
      <w:r w:rsidR="00735931">
        <w:rPr>
          <w:rFonts w:ascii="Verdana" w:hAnsi="Verdana"/>
          <w:sz w:val="18"/>
          <w:szCs w:val="18"/>
        </w:rPr>
        <w:t>B</w:t>
      </w:r>
      <w:r w:rsidRPr="00351416" w:rsidR="00735931">
        <w:rPr>
          <w:rFonts w:ascii="Verdana" w:hAnsi="Verdana"/>
          <w:sz w:val="18"/>
          <w:szCs w:val="18"/>
        </w:rPr>
        <w:t xml:space="preserve">innen het kantorenspoor </w:t>
      </w:r>
      <w:r w:rsidR="00735931">
        <w:rPr>
          <w:rFonts w:ascii="Verdana" w:hAnsi="Verdana"/>
          <w:sz w:val="18"/>
          <w:szCs w:val="18"/>
        </w:rPr>
        <w:t xml:space="preserve">is de verwachting </w:t>
      </w:r>
      <w:r w:rsidRPr="00351416" w:rsidR="00735931">
        <w:rPr>
          <w:rFonts w:ascii="Verdana" w:hAnsi="Verdana"/>
          <w:sz w:val="18"/>
          <w:szCs w:val="18"/>
        </w:rPr>
        <w:t>dat ongeveer 100 van de (maximaal) 197 energielabel D-G kantoorgebouwen nog in 2026 op minimaal label C-niveau worden gebracht</w:t>
      </w:r>
      <w:r w:rsidR="00735931">
        <w:rPr>
          <w:rFonts w:ascii="Verdana" w:hAnsi="Verdana"/>
          <w:sz w:val="18"/>
          <w:szCs w:val="18"/>
        </w:rPr>
        <w:t xml:space="preserve"> om zo koers te houden richting 100% realisatie in 2027. Defensie en RVB bewaken</w:t>
      </w:r>
      <w:r w:rsidR="00A51A63">
        <w:rPr>
          <w:rFonts w:ascii="Verdana" w:hAnsi="Verdana"/>
          <w:sz w:val="18"/>
          <w:szCs w:val="18"/>
        </w:rPr>
        <w:t>, in nauw contact met de bevoegde gezagen,</w:t>
      </w:r>
      <w:r w:rsidR="00735931">
        <w:rPr>
          <w:rFonts w:ascii="Verdana" w:hAnsi="Verdana"/>
          <w:sz w:val="18"/>
          <w:szCs w:val="18"/>
        </w:rPr>
        <w:t xml:space="preserve"> actief de voortgang op doelstellingen en werken </w:t>
      </w:r>
      <w:r w:rsidRPr="00351416" w:rsidR="00735931">
        <w:rPr>
          <w:rFonts w:ascii="Verdana" w:hAnsi="Verdana"/>
          <w:sz w:val="18"/>
          <w:szCs w:val="18"/>
        </w:rPr>
        <w:t xml:space="preserve">aan een </w:t>
      </w:r>
      <w:r w:rsidR="00735931">
        <w:rPr>
          <w:rFonts w:ascii="Verdana" w:hAnsi="Verdana"/>
          <w:sz w:val="18"/>
          <w:szCs w:val="18"/>
        </w:rPr>
        <w:t xml:space="preserve">geactualiseerde </w:t>
      </w:r>
      <w:r w:rsidRPr="00351416" w:rsidR="00735931">
        <w:rPr>
          <w:rFonts w:ascii="Verdana" w:hAnsi="Verdana"/>
          <w:sz w:val="18"/>
          <w:szCs w:val="18"/>
        </w:rPr>
        <w:t>prognose</w:t>
      </w:r>
      <w:r w:rsidR="00735931">
        <w:rPr>
          <w:rFonts w:ascii="Verdana" w:hAnsi="Verdana"/>
          <w:sz w:val="18"/>
          <w:szCs w:val="18"/>
        </w:rPr>
        <w:t>.</w:t>
      </w:r>
      <w:r w:rsidRPr="00351416" w:rsidR="00735931">
        <w:rPr>
          <w:rFonts w:ascii="Verdana" w:hAnsi="Verdana"/>
          <w:sz w:val="18"/>
          <w:szCs w:val="18"/>
        </w:rPr>
        <w:t xml:space="preserve"> </w:t>
      </w:r>
      <w:r w:rsidR="00FF33E4">
        <w:rPr>
          <w:rFonts w:ascii="Verdana" w:hAnsi="Verdana"/>
          <w:sz w:val="18"/>
          <w:szCs w:val="18"/>
        </w:rPr>
        <w:t xml:space="preserve">Uw Kamer wordt over de voortgang in de Stand van Defensie in het najaar opnieuw geïnformeerd. </w:t>
      </w:r>
    </w:p>
    <w:p w:rsidRPr="00351416" w:rsidR="008045FE" w:rsidP="00992D95" w:rsidRDefault="008045FE" w14:paraId="68F63D75" w14:textId="28919F9E">
      <w:pPr>
        <w:pStyle w:val="Geenafstand"/>
        <w:spacing w:line="276" w:lineRule="auto"/>
        <w:rPr>
          <w:rFonts w:ascii="Verdana" w:hAnsi="Verdana"/>
          <w:sz w:val="18"/>
          <w:szCs w:val="18"/>
        </w:rPr>
      </w:pPr>
    </w:p>
    <w:p w:rsidRPr="00351416" w:rsidR="00D04B11" w:rsidP="00992D95" w:rsidRDefault="00D04B11" w14:paraId="49A0A9C3" w14:textId="77777777">
      <w:pPr>
        <w:spacing w:after="0" w:line="276" w:lineRule="auto"/>
      </w:pPr>
      <w:r w:rsidRPr="00351416">
        <w:rPr>
          <w:bCs/>
          <w:i/>
          <w:iCs/>
        </w:rPr>
        <w:t>Leefomgeving: Ondertekening Bestuurlijk Afsprakenkader Defensie – provincie Gelderland</w:t>
      </w:r>
    </w:p>
    <w:p w:rsidRPr="00351416" w:rsidR="00D04B11" w:rsidP="00992D95" w:rsidRDefault="00D04B11" w14:paraId="339D8C23" w14:textId="05A59280">
      <w:pPr>
        <w:spacing w:after="0" w:line="276" w:lineRule="auto"/>
      </w:pPr>
      <w:r w:rsidRPr="00351416">
        <w:t>Op 20 mei 2026 hebben de gedeputeerde van provincie</w:t>
      </w:r>
      <w:r w:rsidRPr="00351416">
        <w:rPr>
          <w:b/>
          <w:bCs/>
        </w:rPr>
        <w:t xml:space="preserve"> </w:t>
      </w:r>
      <w:r w:rsidRPr="00351416">
        <w:t>Gelderland, de heer Peter Drenth, en ik een Bestuurlijk Afsprakenkader ondertekend. Dit afsprakenkader legt vast hoe Defensie en de provincie de komende periode gezamenlijk uitwerking gaan geven aan de uitbreidingsplannen van Defensie</w:t>
      </w:r>
      <w:r w:rsidR="00A51403">
        <w:t xml:space="preserve"> in deze provincie</w:t>
      </w:r>
      <w:r w:rsidRPr="00351416">
        <w:t xml:space="preserve">. Zo is </w:t>
      </w:r>
      <w:r w:rsidR="002B7B22">
        <w:t>overeengekomen</w:t>
      </w:r>
      <w:r w:rsidRPr="00351416" w:rsidR="002B7B22">
        <w:t xml:space="preserve"> </w:t>
      </w:r>
      <w:r w:rsidRPr="00351416">
        <w:t>dat tijdig afspraken worden gemaakt over de inzet van planologische procedures en vergunningen</w:t>
      </w:r>
      <w:r w:rsidR="00B44E31">
        <w:t xml:space="preserve"> en</w:t>
      </w:r>
      <w:r w:rsidRPr="00351416">
        <w:t xml:space="preserve"> dat er oog is voor de cumulatie van activiteiten en effecten op de Veluwe</w:t>
      </w:r>
      <w:r w:rsidR="00B44E31">
        <w:t>. Tevens is overeengekomen dat</w:t>
      </w:r>
      <w:r w:rsidRPr="00351416">
        <w:t xml:space="preserve"> wordt verkend welke initiatieven nodig zijn voor een goede bereikbaarheid van militaire objecten</w:t>
      </w:r>
      <w:r w:rsidR="002B7B22">
        <w:t xml:space="preserve"> en</w:t>
      </w:r>
      <w:r w:rsidRPr="00351416">
        <w:t xml:space="preserve"> dat Defensie werkt aan de diversificatie van energiebronnen vo</w:t>
      </w:r>
      <w:r w:rsidR="00DF7C17">
        <w:t>or eigen opwekking van energie,</w:t>
      </w:r>
      <w:r w:rsidRPr="00351416">
        <w:t xml:space="preserve"> onder andere als </w:t>
      </w:r>
      <w:r w:rsidR="00A51A63">
        <w:t>deel</w:t>
      </w:r>
      <w:r w:rsidRPr="00351416">
        <w:t xml:space="preserve">oplossing </w:t>
      </w:r>
      <w:r>
        <w:t xml:space="preserve">voor </w:t>
      </w:r>
      <w:r w:rsidR="00A51A63">
        <w:t xml:space="preserve">de </w:t>
      </w:r>
      <w:r>
        <w:t>netcongestie</w:t>
      </w:r>
      <w:r w:rsidR="00A51A63">
        <w:t>problematiek</w:t>
      </w:r>
      <w:r>
        <w:t>. Daarnaast heeft</w:t>
      </w:r>
      <w:r w:rsidRPr="00351416">
        <w:t xml:space="preserve"> Defensie </w:t>
      </w:r>
      <w:r>
        <w:t xml:space="preserve">aandacht voor de mogelijkheden </w:t>
      </w:r>
      <w:r w:rsidRPr="00351416">
        <w:t xml:space="preserve">binnen het aanbestedingsrecht </w:t>
      </w:r>
      <w:r>
        <w:t>op basis waarvan</w:t>
      </w:r>
      <w:r w:rsidRPr="00351416">
        <w:t xml:space="preserve"> lokale en regionale leveranciers in aanmer</w:t>
      </w:r>
      <w:r>
        <w:t>king kunnen komen voor Defensie-</w:t>
      </w:r>
      <w:r w:rsidRPr="00351416">
        <w:t xml:space="preserve">opdrachten. Wensen en voorkeuren vanuit de omgeving worden </w:t>
      </w:r>
      <w:r w:rsidRPr="00351416" w:rsidR="00D24345">
        <w:t xml:space="preserve">zorgvuldig </w:t>
      </w:r>
      <w:r w:rsidRPr="00351416">
        <w:t>gewogen</w:t>
      </w:r>
      <w:r w:rsidR="00D24345">
        <w:t xml:space="preserve"> en waar mogelijk meegenomen. </w:t>
      </w:r>
    </w:p>
    <w:p w:rsidRPr="00351416" w:rsidR="00D04B11" w:rsidP="00992D95" w:rsidRDefault="00D04B11" w14:paraId="3E15DC94" w14:textId="77777777">
      <w:pPr>
        <w:spacing w:after="0" w:line="276" w:lineRule="auto"/>
      </w:pPr>
    </w:p>
    <w:p w:rsidRPr="00351416" w:rsidR="00D04B11" w:rsidP="00992D95" w:rsidRDefault="00D04B11" w14:paraId="67BBE6A4" w14:textId="70484552">
      <w:pPr>
        <w:spacing w:after="0" w:line="276" w:lineRule="auto"/>
      </w:pPr>
      <w:r w:rsidRPr="00351416">
        <w:t xml:space="preserve">Om </w:t>
      </w:r>
      <w:r w:rsidRPr="00351416">
        <w:rPr>
          <w:rFonts w:cs="Calibri" w:eastAsiaTheme="minorHAnsi"/>
          <w:kern w:val="0"/>
          <w:lang w:eastAsia="en-US" w:bidi="ar-SA"/>
        </w:rPr>
        <w:t xml:space="preserve">de uitbreidingslocaties van het Nationaal Programma Ruimte voor Defensie (NPRD) en de overige defensieopgaven effectief en efficiënt te kunnen realiseren, bereiden </w:t>
      </w:r>
      <w:r w:rsidR="00A51A63">
        <w:rPr>
          <w:rFonts w:cs="Calibri" w:eastAsiaTheme="minorHAnsi"/>
          <w:kern w:val="0"/>
          <w:lang w:eastAsia="en-US" w:bidi="ar-SA"/>
        </w:rPr>
        <w:t xml:space="preserve">de </w:t>
      </w:r>
      <w:r w:rsidRPr="00351416">
        <w:rPr>
          <w:rFonts w:cs="Calibri" w:eastAsiaTheme="minorHAnsi"/>
          <w:kern w:val="0"/>
          <w:lang w:eastAsia="en-US" w:bidi="ar-SA"/>
        </w:rPr>
        <w:t>provincie Gelderland en Defensie zich – ieder vanuit hun eigen rol en verantwoordelijkheid – gezamenlijk voor op de uitvoeringsfase. Daarbij wordt aansluiting gezocht met de ‘Gelderse Aanpak Veluwe’, met als insteek een structurele stikstofreductie te borgen op en rond de Veluwe</w:t>
      </w:r>
      <w:r w:rsidR="00A51A63">
        <w:rPr>
          <w:rFonts w:cs="Calibri" w:eastAsiaTheme="minorHAnsi"/>
          <w:kern w:val="0"/>
          <w:lang w:eastAsia="en-US" w:bidi="ar-SA"/>
        </w:rPr>
        <w:t>.</w:t>
      </w:r>
      <w:r w:rsidRPr="000617C7">
        <w:rPr>
          <w:rFonts w:cs="Calibri" w:eastAsiaTheme="minorHAnsi"/>
          <w:kern w:val="0"/>
          <w:vertAlign w:val="superscript"/>
          <w:lang w:eastAsia="en-US" w:bidi="ar-SA"/>
        </w:rPr>
        <w:footnoteReference w:id="8"/>
      </w:r>
      <w:r w:rsidRPr="00351416">
        <w:rPr>
          <w:rFonts w:cs="Calibri" w:eastAsiaTheme="minorHAnsi"/>
          <w:kern w:val="0"/>
          <w:lang w:eastAsia="en-US" w:bidi="ar-SA"/>
        </w:rPr>
        <w:t xml:space="preserve"> De ondertekening van het </w:t>
      </w:r>
      <w:r w:rsidR="00A51A63">
        <w:rPr>
          <w:rFonts w:cs="Calibri" w:eastAsiaTheme="minorHAnsi"/>
          <w:kern w:val="0"/>
          <w:lang w:eastAsia="en-US" w:bidi="ar-SA"/>
        </w:rPr>
        <w:t>B</w:t>
      </w:r>
      <w:r w:rsidRPr="00351416">
        <w:rPr>
          <w:rFonts w:cs="Calibri" w:eastAsiaTheme="minorHAnsi"/>
          <w:kern w:val="0"/>
          <w:lang w:eastAsia="en-US" w:bidi="ar-SA"/>
        </w:rPr>
        <w:t xml:space="preserve">estuurlijk </w:t>
      </w:r>
      <w:r w:rsidR="00A51A63">
        <w:rPr>
          <w:rFonts w:cs="Calibri" w:eastAsiaTheme="minorHAnsi"/>
          <w:kern w:val="0"/>
          <w:lang w:eastAsia="en-US" w:bidi="ar-SA"/>
        </w:rPr>
        <w:t>A</w:t>
      </w:r>
      <w:r w:rsidRPr="00351416">
        <w:rPr>
          <w:rFonts w:cs="Calibri" w:eastAsiaTheme="minorHAnsi"/>
          <w:kern w:val="0"/>
          <w:lang w:eastAsia="en-US" w:bidi="ar-SA"/>
        </w:rPr>
        <w:t>fsprakenkader markeert de bestendiging van een structurele samenwerking gericht op verdere duurzame verankering van Defensie in de provincie Gelderland.</w:t>
      </w:r>
    </w:p>
    <w:p w:rsidRPr="00351416" w:rsidR="00D04B11" w:rsidP="00992D95" w:rsidRDefault="00D04B11" w14:paraId="2E8C095B" w14:textId="77777777">
      <w:pPr>
        <w:spacing w:after="0" w:line="276" w:lineRule="auto"/>
      </w:pPr>
    </w:p>
    <w:p w:rsidR="007B7017" w:rsidP="00992D95" w:rsidRDefault="007B7017" w14:paraId="24418888" w14:textId="77777777">
      <w:pPr>
        <w:spacing w:after="0" w:line="276" w:lineRule="auto"/>
        <w:rPr>
          <w:i/>
        </w:rPr>
      </w:pPr>
    </w:p>
    <w:p w:rsidR="007B7017" w:rsidP="00992D95" w:rsidRDefault="007B7017" w14:paraId="31E5792E" w14:textId="77777777">
      <w:pPr>
        <w:spacing w:after="0" w:line="276" w:lineRule="auto"/>
        <w:rPr>
          <w:i/>
        </w:rPr>
      </w:pPr>
    </w:p>
    <w:p w:rsidR="007B7017" w:rsidP="00992D95" w:rsidRDefault="007B7017" w14:paraId="27A58304" w14:textId="77777777">
      <w:pPr>
        <w:spacing w:after="0" w:line="276" w:lineRule="auto"/>
        <w:rPr>
          <w:i/>
        </w:rPr>
      </w:pPr>
    </w:p>
    <w:p w:rsidRPr="00147A55" w:rsidR="00740134" w:rsidP="00992D95" w:rsidRDefault="00740134" w14:paraId="68250E4A" w14:textId="79D2D0E9">
      <w:pPr>
        <w:spacing w:after="0" w:line="276" w:lineRule="auto"/>
        <w:rPr>
          <w:i/>
        </w:rPr>
      </w:pPr>
      <w:r>
        <w:rPr>
          <w:i/>
        </w:rPr>
        <w:lastRenderedPageBreak/>
        <w:t xml:space="preserve">Leefomgeving: </w:t>
      </w:r>
      <w:r w:rsidRPr="00147A55">
        <w:rPr>
          <w:i/>
        </w:rPr>
        <w:t>Natuurbranden op Defensieterreinen</w:t>
      </w:r>
    </w:p>
    <w:p w:rsidRPr="00147A55" w:rsidR="00740134" w:rsidP="00992D95" w:rsidRDefault="00740134" w14:paraId="70A22B8C" w14:textId="7D702A0E">
      <w:pPr>
        <w:spacing w:after="0" w:line="276" w:lineRule="auto"/>
      </w:pPr>
      <w:r w:rsidRPr="00147A55">
        <w:t xml:space="preserve">Dit voorjaar heeft Nederland te maken gehad met enkele natuurbranden op </w:t>
      </w:r>
      <w:r>
        <w:t>d</w:t>
      </w:r>
      <w:r w:rsidRPr="00147A55">
        <w:t>efensieterreinen</w:t>
      </w:r>
      <w:r w:rsidR="00F212E1">
        <w:t>.</w:t>
      </w:r>
      <w:r w:rsidR="004167D0">
        <w:rPr>
          <w:rStyle w:val="Voetnootmarkering"/>
        </w:rPr>
        <w:footnoteReference w:id="9"/>
      </w:r>
      <w:r w:rsidRPr="00147A55">
        <w:t xml:space="preserve"> Naar aanleiding van deze branden heeft Defensie een evaluatie uitgevoerd om eventuele verbeterpunten te identificeren. In de K</w:t>
      </w:r>
      <w:r w:rsidR="00B06BDB">
        <w:t>amerbrief verzonden op 11 mei j</w:t>
      </w:r>
      <w:r w:rsidRPr="00147A55">
        <w:t>l. is toegezegd uw Kamer nader te informeren over deze evaluatie. Zoals aangegeven in de beantwoording van schriftelij</w:t>
      </w:r>
      <w:r w:rsidR="00B06BDB">
        <w:t>ke vragen verzonden op 11 mei j</w:t>
      </w:r>
      <w:r w:rsidRPr="00147A55">
        <w:t xml:space="preserve">l. is Defensie door de Inspectie Leefomgeving en Transport (ILT) gevraagd om voor 1 juli a.s. verbetervoorstellen op te stellen en deze met de ILT te delen. </w:t>
      </w:r>
      <w:r w:rsidR="004167D0">
        <w:t xml:space="preserve">Op 15 juni </w:t>
      </w:r>
      <w:r w:rsidR="00F212E1">
        <w:t xml:space="preserve">hebben </w:t>
      </w:r>
      <w:r w:rsidR="004167D0">
        <w:t xml:space="preserve">Defensie en ILT de eerste bevindingen met elkaar besproken, waarbij is bevestigd dat de evaluatie eind juni gereed is en dat </w:t>
      </w:r>
      <w:r w:rsidR="00F212E1">
        <w:t xml:space="preserve">Defensie dit ook bespreekt </w:t>
      </w:r>
      <w:r w:rsidR="004167D0">
        <w:t>met de Veiligheidsregio’s.</w:t>
      </w:r>
    </w:p>
    <w:p w:rsidR="00740134" w:rsidP="00992D95" w:rsidRDefault="00740134" w14:paraId="186D895B" w14:textId="77777777">
      <w:pPr>
        <w:spacing w:after="0" w:line="276" w:lineRule="auto"/>
      </w:pPr>
    </w:p>
    <w:p w:rsidR="00740134" w:rsidP="00992D95" w:rsidRDefault="00740134" w14:paraId="3D3B2653" w14:textId="7448832E">
      <w:pPr>
        <w:spacing w:after="0" w:line="276" w:lineRule="auto"/>
      </w:pPr>
      <w:r w:rsidRPr="00147A55">
        <w:t>Naast de evaluatie is de Inspectie Veiligheid Defensie (IVD) gestart met een thematisch onderzoek naar natuurbranden. Naar verwachting is dit onderzoek eind 2026 afgerond.</w:t>
      </w:r>
    </w:p>
    <w:p w:rsidR="00740134" w:rsidP="00992D95" w:rsidRDefault="00740134" w14:paraId="213A15D2" w14:textId="77777777">
      <w:pPr>
        <w:spacing w:after="0" w:line="276" w:lineRule="auto"/>
      </w:pPr>
    </w:p>
    <w:p w:rsidRPr="0028648E" w:rsidR="00740134" w:rsidP="00992D95" w:rsidRDefault="00740134" w14:paraId="4C63E0B2" w14:textId="77777777">
      <w:pPr>
        <w:spacing w:after="0" w:line="276" w:lineRule="auto"/>
        <w:rPr>
          <w:u w:val="single"/>
        </w:rPr>
      </w:pPr>
      <w:r w:rsidRPr="0028648E">
        <w:rPr>
          <w:u w:val="single"/>
        </w:rPr>
        <w:t>Evaluatie</w:t>
      </w:r>
    </w:p>
    <w:p w:rsidR="00740134" w:rsidP="00992D95" w:rsidRDefault="00740134" w14:paraId="2EAFEA7A" w14:textId="6B79599D">
      <w:pPr>
        <w:spacing w:after="0" w:line="276" w:lineRule="auto"/>
      </w:pPr>
      <w:r>
        <w:t>Het huidige protocol is geëvalueerd op</w:t>
      </w:r>
      <w:r w:rsidRPr="00F61AE7">
        <w:t xml:space="preserve"> basis van de evaluaties van de oefenende eenheid </w:t>
      </w:r>
      <w:r>
        <w:t xml:space="preserve">op het </w:t>
      </w:r>
      <w:r w:rsidRPr="00F61AE7">
        <w:t>A</w:t>
      </w:r>
      <w:r>
        <w:t>rtillerie Schietkamp (A</w:t>
      </w:r>
      <w:r w:rsidRPr="00F61AE7">
        <w:t>SK</w:t>
      </w:r>
      <w:r>
        <w:t>)</w:t>
      </w:r>
      <w:r w:rsidRPr="00F61AE7">
        <w:t xml:space="preserve">, dossiers van de twee branden uit 2025 </w:t>
      </w:r>
      <w:r>
        <w:t xml:space="preserve">(Ginkelse Heide en Oirschotse Heide) </w:t>
      </w:r>
      <w:r w:rsidRPr="00F61AE7">
        <w:t>van het O</w:t>
      </w:r>
      <w:r>
        <w:t>penbaar Ministerie (O</w:t>
      </w:r>
      <w:r w:rsidRPr="00F61AE7">
        <w:t>M</w:t>
      </w:r>
      <w:r>
        <w:t>)</w:t>
      </w:r>
      <w:r w:rsidRPr="00F61AE7">
        <w:t xml:space="preserve"> en de proces</w:t>
      </w:r>
      <w:r w:rsidR="004E61EE">
        <w:t>sen</w:t>
      </w:r>
      <w:r w:rsidR="005D7A52">
        <w:t>-</w:t>
      </w:r>
      <w:r w:rsidR="004E61EE">
        <w:t>verbaal</w:t>
      </w:r>
      <w:r w:rsidRPr="00F61AE7">
        <w:t xml:space="preserve"> van de branden uit 2026 </w:t>
      </w:r>
      <w:r>
        <w:t xml:space="preserve">(Oirschotse Heide en Weerterheide) </w:t>
      </w:r>
      <w:r w:rsidRPr="00F61AE7">
        <w:t>van het OM</w:t>
      </w:r>
      <w:r>
        <w:t>.</w:t>
      </w:r>
    </w:p>
    <w:p w:rsidR="00740134" w:rsidP="00992D95" w:rsidRDefault="00740134" w14:paraId="2DC30DAF" w14:textId="77777777">
      <w:pPr>
        <w:spacing w:after="0" w:line="276" w:lineRule="auto"/>
      </w:pPr>
    </w:p>
    <w:p w:rsidR="00740134" w:rsidP="00992D95" w:rsidRDefault="002C3A4C" w14:paraId="2EF0B15E" w14:textId="4E462440">
      <w:pPr>
        <w:spacing w:after="0" w:line="276" w:lineRule="auto"/>
      </w:pPr>
      <w:r>
        <w:t>De</w:t>
      </w:r>
      <w:r w:rsidR="00740134">
        <w:t xml:space="preserve"> bevindingen </w:t>
      </w:r>
      <w:r>
        <w:t>uit deze evaluaties zijn als volgt</w:t>
      </w:r>
      <w:r w:rsidR="00740134">
        <w:t>:</w:t>
      </w:r>
    </w:p>
    <w:p w:rsidR="00740134" w:rsidP="00992D95" w:rsidRDefault="00740134" w14:paraId="62D11EDD" w14:textId="540F7A34">
      <w:pPr>
        <w:pStyle w:val="Lijstalinea"/>
        <w:numPr>
          <w:ilvl w:val="0"/>
          <w:numId w:val="22"/>
        </w:numPr>
        <w:spacing w:after="0" w:line="276" w:lineRule="auto"/>
      </w:pPr>
      <w:r>
        <w:t>Het protocol biedt een dekkend kader voor diverse scenario’s</w:t>
      </w:r>
      <w:r w:rsidR="00156FAC">
        <w:t xml:space="preserve">, maar </w:t>
      </w:r>
      <w:r>
        <w:t xml:space="preserve">qua kennis </w:t>
      </w:r>
      <w:r w:rsidR="002C3A4C">
        <w:t xml:space="preserve">over </w:t>
      </w:r>
      <w:r>
        <w:t xml:space="preserve">de toepassing </w:t>
      </w:r>
      <w:r w:rsidR="002C3A4C">
        <w:t xml:space="preserve">ervan </w:t>
      </w:r>
      <w:r w:rsidR="00156FAC">
        <w:t xml:space="preserve">zijn er </w:t>
      </w:r>
      <w:r>
        <w:t xml:space="preserve">verbetermogelijkheden. </w:t>
      </w:r>
    </w:p>
    <w:p w:rsidR="00740134" w:rsidP="00992D95" w:rsidRDefault="00740134" w14:paraId="0B99FB93" w14:textId="77777777">
      <w:pPr>
        <w:pStyle w:val="Lijstalinea"/>
        <w:numPr>
          <w:ilvl w:val="0"/>
          <w:numId w:val="22"/>
        </w:numPr>
        <w:spacing w:after="0" w:line="276" w:lineRule="auto"/>
      </w:pPr>
      <w:r>
        <w:t xml:space="preserve">De omschrijving van pyrotechnische middelen in het protocol vraagt om aanscherping. </w:t>
      </w:r>
    </w:p>
    <w:p w:rsidR="00740134" w:rsidP="00992D95" w:rsidRDefault="00740134" w14:paraId="2D54F079" w14:textId="77777777">
      <w:pPr>
        <w:pStyle w:val="Lijstalinea"/>
        <w:numPr>
          <w:ilvl w:val="0"/>
          <w:numId w:val="22"/>
        </w:numPr>
        <w:spacing w:after="0" w:line="276" w:lineRule="auto"/>
      </w:pPr>
      <w:r>
        <w:t xml:space="preserve">Bij vervanging of (tijdelijke) afwezigheid van in het protocol opgenomen functionarissen zoals Leider der Oefening (LDO) of de terreinopzichter kunnen risico’s ontstaan. Verdere borging van deze rollen en bijbehorende verantwoordelijkheden in het protocol en in de praktijk is nodig. </w:t>
      </w:r>
    </w:p>
    <w:p w:rsidR="00740134" w:rsidP="00992D95" w:rsidRDefault="00740134" w14:paraId="2E9A2308" w14:textId="77777777">
      <w:pPr>
        <w:spacing w:after="0" w:line="276" w:lineRule="auto"/>
      </w:pPr>
    </w:p>
    <w:p w:rsidRPr="00E94275" w:rsidR="001C0551" w:rsidP="00992D95" w:rsidRDefault="001C0551" w14:paraId="4BA51CE3" w14:textId="77777777">
      <w:pPr>
        <w:spacing w:after="0" w:line="276" w:lineRule="auto"/>
        <w:rPr>
          <w:u w:val="single"/>
        </w:rPr>
      </w:pPr>
      <w:r w:rsidRPr="00E94275">
        <w:rPr>
          <w:u w:val="single"/>
        </w:rPr>
        <w:t>Verbetervoorstellen</w:t>
      </w:r>
    </w:p>
    <w:p w:rsidR="001C0551" w:rsidP="00992D95" w:rsidRDefault="001C0551" w14:paraId="660811FC" w14:textId="310C1424">
      <w:pPr>
        <w:spacing w:after="0" w:line="276" w:lineRule="auto"/>
      </w:pPr>
      <w:r>
        <w:t>Op basis van de</w:t>
      </w:r>
      <w:r w:rsidR="00FE3E2B">
        <w:t>ze</w:t>
      </w:r>
      <w:r>
        <w:t xml:space="preserve"> bevindingen is het protocol aangescherpt</w:t>
      </w:r>
      <w:r w:rsidR="000E2D49">
        <w:t xml:space="preserve">. </w:t>
      </w:r>
      <w:r w:rsidR="00156FAC">
        <w:t>De c</w:t>
      </w:r>
      <w:r>
        <w:t>oncrete aanpassingen</w:t>
      </w:r>
      <w:r w:rsidR="00156FAC">
        <w:t xml:space="preserve"> zijn</w:t>
      </w:r>
      <w:r>
        <w:t>:</w:t>
      </w:r>
    </w:p>
    <w:p w:rsidRPr="002D3590" w:rsidR="000E2D49" w:rsidP="002D3590" w:rsidRDefault="000E2D49" w14:paraId="33E6D106" w14:textId="408CFA11">
      <w:pPr>
        <w:pStyle w:val="Lijstalinea"/>
        <w:numPr>
          <w:ilvl w:val="0"/>
          <w:numId w:val="22"/>
        </w:numPr>
        <w:spacing w:after="0" w:line="276" w:lineRule="auto"/>
      </w:pPr>
      <w:r>
        <w:t xml:space="preserve">Er is een scherper onderscheid gemaakt tussen pyrotechnische </w:t>
      </w:r>
      <w:r w:rsidR="006E4B44">
        <w:t>middelen en oefenmunitie</w:t>
      </w:r>
      <w:r>
        <w:t xml:space="preserve">; </w:t>
      </w:r>
    </w:p>
    <w:p w:rsidR="001C0551" w:rsidP="002D3590" w:rsidRDefault="00CC13E6" w14:paraId="26BC63F6" w14:textId="5AC37570">
      <w:pPr>
        <w:pStyle w:val="Lijstalinea"/>
        <w:numPr>
          <w:ilvl w:val="0"/>
          <w:numId w:val="22"/>
        </w:numPr>
        <w:spacing w:after="0" w:line="276" w:lineRule="auto"/>
      </w:pPr>
      <w:r>
        <w:t xml:space="preserve">Bij gebruik van oefenmunitie bij brandrisicofase 2 </w:t>
      </w:r>
      <w:r w:rsidR="001C0551">
        <w:t xml:space="preserve">moeten </w:t>
      </w:r>
      <w:r w:rsidR="002C3A4C">
        <w:t xml:space="preserve">binnen een straal van </w:t>
      </w:r>
      <w:r w:rsidR="001C0551">
        <w:t xml:space="preserve">25 meter </w:t>
      </w:r>
      <w:r w:rsidR="006E4B44">
        <w:t xml:space="preserve">brandbestrijdingsmiddelen </w:t>
      </w:r>
      <w:r w:rsidR="001C0551">
        <w:t>aanwezig zijn</w:t>
      </w:r>
      <w:r w:rsidR="002C3A4C">
        <w:t>;</w:t>
      </w:r>
    </w:p>
    <w:p w:rsidR="006E4B44" w:rsidP="002D3590" w:rsidRDefault="006E4B44" w14:paraId="1FB1B110" w14:textId="1E1E001F">
      <w:pPr>
        <w:pStyle w:val="Lijstalinea"/>
        <w:numPr>
          <w:ilvl w:val="0"/>
          <w:numId w:val="22"/>
        </w:numPr>
        <w:spacing w:after="0" w:line="276" w:lineRule="auto"/>
        <w:rPr>
          <w:rFonts w:eastAsia="Times New Roman"/>
        </w:rPr>
      </w:pPr>
      <w:r w:rsidRPr="002D3590">
        <w:t>De terreinopzichter heeft het mandaat om de geplande of reeds aangevangen oefening te staken. Dit besluit moet vooraf in overleg met de verantwoordelijke C-BaseCo, of zijn/haar vervanger, worden afgestemd.</w:t>
      </w:r>
      <w:r w:rsidRPr="006E4B44">
        <w:rPr>
          <w:rFonts w:eastAsia="Times New Roman"/>
        </w:rPr>
        <w:t xml:space="preserve"> </w:t>
      </w:r>
      <w:r>
        <w:rPr>
          <w:rFonts w:eastAsia="Times New Roman"/>
        </w:rPr>
        <w:br/>
      </w:r>
    </w:p>
    <w:p w:rsidR="001C0551" w:rsidP="00FC0A65" w:rsidRDefault="001C0551" w14:paraId="5EE93A28" w14:textId="0F933ACF">
      <w:pPr>
        <w:spacing w:after="0" w:line="276" w:lineRule="auto"/>
      </w:pPr>
      <w:r>
        <w:t xml:space="preserve">Naast deze aanpassingen </w:t>
      </w:r>
      <w:r w:rsidR="002C3A4C">
        <w:t>i</w:t>
      </w:r>
      <w:r>
        <w:t>n het protocol zal tijdens opleidingen meer aandacht worden gegeven aan het risico van natuurbranden. Ook zal jaarlijks in het voorjaar een sessie worden georganiseerd voor de terreinopzichters en vertegenwoordigers van de diverse Defensie-eenheden om het protocol</w:t>
      </w:r>
      <w:r w:rsidR="00CC13E6">
        <w:t>, en de toepassing daarvan</w:t>
      </w:r>
      <w:r>
        <w:t xml:space="preserve"> te bespreken.</w:t>
      </w:r>
    </w:p>
    <w:p w:rsidR="001C0551" w:rsidP="00FC0A65" w:rsidRDefault="001C0551" w14:paraId="3468EE44" w14:textId="77777777">
      <w:pPr>
        <w:spacing w:after="0" w:line="276" w:lineRule="auto"/>
      </w:pPr>
    </w:p>
    <w:p w:rsidRPr="001C0551" w:rsidR="001C0551" w:rsidP="00FC0A65" w:rsidRDefault="001C0551" w14:paraId="7C04D595" w14:textId="791769F2">
      <w:pPr>
        <w:spacing w:after="0" w:line="276" w:lineRule="auto"/>
      </w:pPr>
      <w:r>
        <w:t>Specifiek voor het ASK is het protocol voor het gebruik van de springput aangepast. In brandrisico</w:t>
      </w:r>
      <w:r w:rsidR="002C3A4C">
        <w:t xml:space="preserve"> </w:t>
      </w:r>
      <w:r>
        <w:t xml:space="preserve">fase 2 zal </w:t>
      </w:r>
      <w:r w:rsidR="002C3A4C">
        <w:t>voortaan</w:t>
      </w:r>
      <w:r>
        <w:t xml:space="preserve"> altijd een peloton Natuurbrandbestrijding van de Defensie Brandweer (NBB DBW) </w:t>
      </w:r>
      <w:r w:rsidR="00E45AD3">
        <w:t xml:space="preserve">op korte afstand </w:t>
      </w:r>
      <w:r>
        <w:t>stand</w:t>
      </w:r>
      <w:r w:rsidR="00E45AD3">
        <w:t>-</w:t>
      </w:r>
      <w:r>
        <w:t>by staan.</w:t>
      </w:r>
      <w:r w:rsidR="002C3A4C">
        <w:t xml:space="preserve"> </w:t>
      </w:r>
      <w:r>
        <w:t xml:space="preserve">Zowel vanuit Defensie als vanuit de contacten met de Veiligheidsregio’s wordt een behoefte onderkend om tot een vroegtijdige signalering van </w:t>
      </w:r>
      <w:r w:rsidR="00DD7B01">
        <w:t xml:space="preserve">een </w:t>
      </w:r>
      <w:r>
        <w:t xml:space="preserve">toegenomen brandrisico te komen. Op dit moment loopt een pilot in samenwerking met de Veiligheids- en Gezondheidsregio Gelderland Midden (VGGM) om te </w:t>
      </w:r>
      <w:r w:rsidRPr="001C0551">
        <w:t xml:space="preserve">bezien op welke wijze in brandrisico fase 1 bij militaire activiteiten kan worden opgeschaald naar een brandrisico fase 2 </w:t>
      </w:r>
      <w:r w:rsidRPr="001C0551">
        <w:lastRenderedPageBreak/>
        <w:t xml:space="preserve">situatie, nog voordat de Veiligheidsregio deze heeft afgekondigd. De eerste resultaten </w:t>
      </w:r>
      <w:r w:rsidR="00DD7B01">
        <w:t>van deze pilot</w:t>
      </w:r>
      <w:r w:rsidRPr="001C0551" w:rsidR="00DD7B01">
        <w:t xml:space="preserve"> </w:t>
      </w:r>
      <w:r w:rsidRPr="001C0551">
        <w:t>verwacht ik in Q3 2026.</w:t>
      </w:r>
    </w:p>
    <w:p w:rsidRPr="001C0551" w:rsidR="00740134" w:rsidP="00992D95" w:rsidRDefault="00740134" w14:paraId="023C26D8" w14:textId="77777777">
      <w:pPr>
        <w:spacing w:after="0" w:line="276" w:lineRule="auto"/>
      </w:pPr>
    </w:p>
    <w:p w:rsidRPr="001C0551" w:rsidR="00740134" w:rsidP="00992D95" w:rsidRDefault="00740134" w14:paraId="58AACEDC" w14:textId="7AF850D9">
      <w:pPr>
        <w:spacing w:after="0" w:line="276" w:lineRule="auto"/>
      </w:pPr>
      <w:r w:rsidRPr="00E94275">
        <w:t xml:space="preserve">Met het implementeren van deze verbetervoorstellen </w:t>
      </w:r>
      <w:r w:rsidR="00CC13E6">
        <w:t xml:space="preserve">kan de krijgsmacht ten tijde van natuurbrandrisicofase 2 blijven oefenen en </w:t>
      </w:r>
      <w:r w:rsidRPr="00E94275">
        <w:t>wordt het risico op natuurbranden verder beperkt</w:t>
      </w:r>
      <w:r w:rsidR="00CC13E6">
        <w:t>.</w:t>
      </w:r>
      <w:r w:rsidRPr="00E94275">
        <w:t xml:space="preserve"> </w:t>
      </w:r>
    </w:p>
    <w:p w:rsidRPr="001C0551" w:rsidR="00740134" w:rsidP="00992D95" w:rsidRDefault="00740134" w14:paraId="2BCEB613" w14:textId="77777777">
      <w:pPr>
        <w:spacing w:after="0" w:line="276" w:lineRule="auto"/>
        <w:rPr>
          <w:i/>
        </w:rPr>
      </w:pPr>
    </w:p>
    <w:p w:rsidRPr="0028648E" w:rsidR="00740134" w:rsidP="00992D95" w:rsidRDefault="00740134" w14:paraId="342BD3D1" w14:textId="77777777">
      <w:pPr>
        <w:spacing w:after="0" w:line="276" w:lineRule="auto"/>
        <w:rPr>
          <w:u w:val="single"/>
        </w:rPr>
      </w:pPr>
      <w:r w:rsidRPr="001C0551">
        <w:rPr>
          <w:u w:val="single"/>
        </w:rPr>
        <w:t>Herstel van de oefenterreinen</w:t>
      </w:r>
    </w:p>
    <w:p w:rsidRPr="00147A55" w:rsidR="00740134" w:rsidP="00992D95" w:rsidRDefault="00740134" w14:paraId="1069B565" w14:textId="77777777">
      <w:pPr>
        <w:spacing w:after="0" w:line="276" w:lineRule="auto"/>
      </w:pPr>
      <w:r w:rsidRPr="00147A55">
        <w:t>Direct na de branden zijn diverse maatregelen genomen om natuurherstel te bevorderen. Zo zijn er op ASK</w:t>
      </w:r>
      <w:r>
        <w:t>-</w:t>
      </w:r>
      <w:r w:rsidRPr="00147A55">
        <w:t>terrein enkele honderden stobben neergelegd om schuilplaatsen te creëren voor fauna zoals insecten en hagedissen. In de weken na de brand zijn in het getroffen gebied diverse hagedissen waargenomen. Ook zijn op een aantal heideterreinen vliegdennen neergelegd. Het oefenterrein staat bekend om zijn hoge aantallen broedgevallen van de grauwe klauwier. Uit onderzoek in voorgaande jaren van deze populatie is bekend dat de soort een voorkeur voor nestgelegenheid heeft in een omgezaagde of omgewaaide vliegden. Op het moment van de brand waren de vogels nog niet terug van de trek</w:t>
      </w:r>
      <w:r>
        <w:t xml:space="preserve"> en daardoor niet getroffen</w:t>
      </w:r>
      <w:r w:rsidRPr="00147A55">
        <w:t xml:space="preserve">. In de weken na de brand zijn meerdere exemplaren waargenomen op </w:t>
      </w:r>
      <w:r>
        <w:t>de</w:t>
      </w:r>
      <w:r w:rsidRPr="00147A55">
        <w:t xml:space="preserve"> neergelegde vliegdennen. Daarnaast zijn klauwieren waargenomen op locaties op het </w:t>
      </w:r>
      <w:r>
        <w:t>d</w:t>
      </w:r>
      <w:r w:rsidRPr="00147A55">
        <w:t>efensieterrein die nog niet eerder waren bezet door deze soort.</w:t>
      </w:r>
    </w:p>
    <w:p w:rsidRPr="00147A55" w:rsidR="00740134" w:rsidP="00992D95" w:rsidRDefault="00740134" w14:paraId="4260AD92" w14:textId="77777777">
      <w:pPr>
        <w:spacing w:after="0" w:line="276" w:lineRule="auto"/>
      </w:pPr>
    </w:p>
    <w:p w:rsidR="00740134" w:rsidP="00992D95" w:rsidRDefault="00740134" w14:paraId="11EF97A1" w14:textId="77777777">
      <w:pPr>
        <w:spacing w:after="0" w:line="276" w:lineRule="auto"/>
        <w:rPr>
          <w:rFonts w:cstheme="minorBidi"/>
        </w:rPr>
      </w:pPr>
      <w:r w:rsidRPr="00147A55">
        <w:rPr>
          <w:rFonts w:cstheme="minorBidi"/>
        </w:rPr>
        <w:t>Op het moment werken we aan een plan waarin de getroffen bossen worden herbebost. Dit zal zowel door aanplant als natuurlijke vestiging van bomen geschieden. Deze bossen bestonden nagenoeg alle</w:t>
      </w:r>
      <w:r>
        <w:rPr>
          <w:rFonts w:cstheme="minorBidi"/>
        </w:rPr>
        <w:t>en uit grove den, een naaldboom</w:t>
      </w:r>
      <w:r w:rsidRPr="00147A55">
        <w:rPr>
          <w:rFonts w:cstheme="minorBidi"/>
        </w:rPr>
        <w:t>soort. Bij de herbebossing zal er veel meer gebruik gaan worden gemaakt van loofhout, waardoor uitei</w:t>
      </w:r>
      <w:r>
        <w:rPr>
          <w:rFonts w:cstheme="minorBidi"/>
        </w:rPr>
        <w:t>ndelijk meer waardevolle en bio</w:t>
      </w:r>
      <w:r w:rsidRPr="00147A55">
        <w:rPr>
          <w:rFonts w:cstheme="minorBidi"/>
        </w:rPr>
        <w:t>diverse bossen ontstaan</w:t>
      </w:r>
      <w:r>
        <w:rPr>
          <w:rFonts w:cstheme="minorBidi"/>
        </w:rPr>
        <w:t>, die ook een brandvertragende functie hebben</w:t>
      </w:r>
    </w:p>
    <w:p w:rsidRPr="00147A55" w:rsidR="00740134" w:rsidP="00992D95" w:rsidRDefault="00740134" w14:paraId="2F98A9F2" w14:textId="77777777">
      <w:pPr>
        <w:spacing w:after="0" w:line="276" w:lineRule="auto"/>
        <w:rPr>
          <w:rFonts w:eastAsiaTheme="minorHAnsi" w:cstheme="minorBidi"/>
          <w:kern w:val="0"/>
          <w:lang w:eastAsia="en-US" w:bidi="ar-SA"/>
        </w:rPr>
      </w:pPr>
    </w:p>
    <w:p w:rsidRPr="0028648E" w:rsidR="00740134" w:rsidP="00992D95" w:rsidRDefault="00740134" w14:paraId="0EBC7412" w14:textId="77777777">
      <w:pPr>
        <w:spacing w:after="0" w:line="276" w:lineRule="auto"/>
        <w:rPr>
          <w:rFonts w:cs="Calibri" w:eastAsiaTheme="minorHAnsi"/>
          <w:kern w:val="0"/>
          <w:lang w:eastAsia="en-US" w:bidi="ar-SA"/>
        </w:rPr>
      </w:pPr>
      <w:r w:rsidRPr="00147A55">
        <w:rPr>
          <w:rFonts w:cstheme="minorBidi"/>
        </w:rPr>
        <w:t xml:space="preserve">Voor herstel van de heidetreinen zal er worden </w:t>
      </w:r>
      <w:r>
        <w:rPr>
          <w:rFonts w:cstheme="minorBidi"/>
        </w:rPr>
        <w:t>ingezet op meer</w:t>
      </w:r>
      <w:r w:rsidRPr="00147A55">
        <w:rPr>
          <w:rFonts w:cstheme="minorBidi"/>
        </w:rPr>
        <w:t xml:space="preserve"> (structuur)variatie. Een </w:t>
      </w:r>
      <w:r>
        <w:rPr>
          <w:rFonts w:cstheme="minorBidi"/>
        </w:rPr>
        <w:t>op het ASK-terrein</w:t>
      </w:r>
      <w:r w:rsidRPr="00147A55">
        <w:rPr>
          <w:rFonts w:cstheme="minorBidi"/>
        </w:rPr>
        <w:t xml:space="preserve"> aanwezige landschappelijke erosiewatergeul zal worden benut om middels maaibeheer een meer natte variant van heidebegroeiing te realiseren. </w:t>
      </w:r>
      <w:r>
        <w:rPr>
          <w:rFonts w:cstheme="minorBidi"/>
        </w:rPr>
        <w:t>Voordeel hiervan is de brandremmende werking en de bijdrage aan meer biodiversiteit.</w:t>
      </w:r>
    </w:p>
    <w:p w:rsidR="001C0551" w:rsidP="00992D95" w:rsidRDefault="001C0551" w14:paraId="7086AED3" w14:textId="77777777">
      <w:pPr>
        <w:pStyle w:val="Voetnoottekst"/>
        <w:spacing w:line="276" w:lineRule="auto"/>
        <w:rPr>
          <w:rFonts w:ascii="Verdana" w:hAnsi="Verdana"/>
          <w:bCs/>
          <w:i/>
          <w:iCs/>
          <w:sz w:val="18"/>
          <w:szCs w:val="18"/>
        </w:rPr>
      </w:pPr>
    </w:p>
    <w:p w:rsidRPr="00D327D6" w:rsidR="00BE0FF1" w:rsidP="00992D95" w:rsidRDefault="00BE0FF1" w14:paraId="36772542" w14:textId="60EFF494">
      <w:pPr>
        <w:pStyle w:val="Voetnoottekst"/>
        <w:spacing w:line="276" w:lineRule="auto"/>
        <w:rPr>
          <w:rFonts w:ascii="Verdana" w:hAnsi="Verdana"/>
          <w:bCs/>
          <w:i/>
          <w:iCs/>
          <w:sz w:val="18"/>
          <w:szCs w:val="18"/>
        </w:rPr>
      </w:pPr>
      <w:r w:rsidRPr="00D327D6">
        <w:rPr>
          <w:rFonts w:ascii="Verdana" w:hAnsi="Verdana"/>
          <w:bCs/>
          <w:i/>
          <w:iCs/>
          <w:sz w:val="18"/>
          <w:szCs w:val="18"/>
        </w:rPr>
        <w:t>Leefomgeving: PFAS</w:t>
      </w:r>
    </w:p>
    <w:p w:rsidRPr="00D327D6" w:rsidR="00D04B11" w:rsidP="00992D95" w:rsidRDefault="00BE0FF1" w14:paraId="3DF80268" w14:textId="10A754A9">
      <w:pPr>
        <w:pStyle w:val="Voetnoottekst"/>
        <w:spacing w:line="276" w:lineRule="auto"/>
        <w:rPr>
          <w:rFonts w:ascii="Verdana" w:hAnsi="Verdana"/>
          <w:iCs/>
          <w:sz w:val="18"/>
          <w:szCs w:val="18"/>
        </w:rPr>
      </w:pPr>
      <w:r w:rsidRPr="00D327D6">
        <w:rPr>
          <w:rFonts w:ascii="Verdana" w:hAnsi="Verdana"/>
          <w:iCs/>
          <w:sz w:val="18"/>
          <w:szCs w:val="18"/>
        </w:rPr>
        <w:t>Uw Kamer is op 31 maart 2025, 3 juli 2025 en 12 februari 2026 geïnformeerd over de programmatische PFAS-aanpak van Defensie.</w:t>
      </w:r>
      <w:r w:rsidRPr="00D327D6">
        <w:rPr>
          <w:rStyle w:val="Voetnootmarkering"/>
          <w:rFonts w:ascii="Verdana" w:hAnsi="Verdana"/>
          <w:iCs/>
          <w:sz w:val="18"/>
          <w:szCs w:val="18"/>
        </w:rPr>
        <w:footnoteReference w:id="10"/>
      </w:r>
      <w:r w:rsidRPr="00D327D6">
        <w:rPr>
          <w:rFonts w:ascii="Verdana" w:hAnsi="Verdana"/>
          <w:iCs/>
          <w:sz w:val="18"/>
          <w:szCs w:val="18"/>
        </w:rPr>
        <w:t xml:space="preserve"> In deze aanpak is aandacht voor het verkrijgen van inzicht en kennis, het uitvoeren van onderzoek, communicatie en het voorkomen van zowel blootstelling aan als de verspreiding van PFAS. Onderdeel van de aanpak is </w:t>
      </w:r>
      <w:r w:rsidR="00E532F3">
        <w:rPr>
          <w:rFonts w:ascii="Verdana" w:hAnsi="Verdana"/>
          <w:iCs/>
          <w:sz w:val="18"/>
          <w:szCs w:val="18"/>
        </w:rPr>
        <w:t>met een</w:t>
      </w:r>
      <w:r w:rsidRPr="00D327D6" w:rsidR="00E532F3">
        <w:rPr>
          <w:rFonts w:ascii="Verdana" w:hAnsi="Verdana"/>
          <w:iCs/>
          <w:sz w:val="18"/>
          <w:szCs w:val="18"/>
        </w:rPr>
        <w:t xml:space="preserve"> </w:t>
      </w:r>
      <w:r w:rsidRPr="00D327D6">
        <w:rPr>
          <w:rFonts w:ascii="Verdana" w:hAnsi="Verdana"/>
          <w:iCs/>
          <w:sz w:val="18"/>
          <w:szCs w:val="18"/>
        </w:rPr>
        <w:t xml:space="preserve">risicogestuurd saneringsplan PFAS-risico’s in bodem en water (grond en oppervlakte) te beheersen. Defensie is met de laatste stap van het risicogestuurd saneringsplan bezig, waarbij een kosten-baten-afweging wordt gemaakt om te komen tot de meest effectieve en financieel duurzame oplossing per locatie. De </w:t>
      </w:r>
      <w:r w:rsidR="00B51F96">
        <w:rPr>
          <w:rFonts w:ascii="Verdana" w:hAnsi="Verdana"/>
          <w:iCs/>
          <w:sz w:val="18"/>
          <w:szCs w:val="18"/>
        </w:rPr>
        <w:t>ILT</w:t>
      </w:r>
      <w:r w:rsidRPr="00D327D6">
        <w:rPr>
          <w:rFonts w:ascii="Verdana" w:hAnsi="Verdana"/>
          <w:iCs/>
          <w:sz w:val="18"/>
          <w:szCs w:val="18"/>
        </w:rPr>
        <w:t xml:space="preserve"> beoordeelt de resultaten hiervan. Zodra deze bekend zijn, informeer ik </w:t>
      </w:r>
      <w:r w:rsidR="00291FC6">
        <w:rPr>
          <w:rFonts w:ascii="Verdana" w:hAnsi="Verdana"/>
          <w:iCs/>
          <w:sz w:val="18"/>
          <w:szCs w:val="18"/>
        </w:rPr>
        <w:t>uw</w:t>
      </w:r>
      <w:r w:rsidRPr="00D327D6" w:rsidR="00291FC6">
        <w:rPr>
          <w:rFonts w:ascii="Verdana" w:hAnsi="Verdana"/>
          <w:iCs/>
          <w:sz w:val="18"/>
          <w:szCs w:val="18"/>
        </w:rPr>
        <w:t xml:space="preserve"> </w:t>
      </w:r>
      <w:r w:rsidRPr="00D327D6">
        <w:rPr>
          <w:rFonts w:ascii="Verdana" w:hAnsi="Verdana"/>
          <w:iCs/>
          <w:sz w:val="18"/>
          <w:szCs w:val="18"/>
        </w:rPr>
        <w:t xml:space="preserve">Kamer hierover </w:t>
      </w:r>
      <w:r w:rsidR="00E532F3">
        <w:rPr>
          <w:rFonts w:ascii="Verdana" w:hAnsi="Verdana"/>
          <w:iCs/>
          <w:sz w:val="18"/>
          <w:szCs w:val="18"/>
        </w:rPr>
        <w:t>in</w:t>
      </w:r>
      <w:r w:rsidRPr="00D327D6" w:rsidR="00E532F3">
        <w:rPr>
          <w:rFonts w:ascii="Verdana" w:hAnsi="Verdana"/>
          <w:iCs/>
          <w:sz w:val="18"/>
          <w:szCs w:val="18"/>
        </w:rPr>
        <w:t xml:space="preserve"> </w:t>
      </w:r>
      <w:r w:rsidRPr="00D327D6">
        <w:rPr>
          <w:rFonts w:ascii="Verdana" w:hAnsi="Verdana"/>
          <w:iCs/>
          <w:sz w:val="18"/>
          <w:szCs w:val="18"/>
        </w:rPr>
        <w:t xml:space="preserve">de volgende verzamelbrief. In de vorige Kamerbrief informeerde </w:t>
      </w:r>
      <w:r w:rsidR="00B51F96">
        <w:rPr>
          <w:rFonts w:ascii="Verdana" w:hAnsi="Verdana"/>
          <w:iCs/>
          <w:sz w:val="18"/>
          <w:szCs w:val="18"/>
        </w:rPr>
        <w:t>ik</w:t>
      </w:r>
      <w:r w:rsidRPr="00D327D6" w:rsidR="00B51F96">
        <w:rPr>
          <w:rFonts w:ascii="Verdana" w:hAnsi="Verdana"/>
          <w:iCs/>
          <w:sz w:val="18"/>
          <w:szCs w:val="18"/>
        </w:rPr>
        <w:t xml:space="preserve"> </w:t>
      </w:r>
      <w:r w:rsidRPr="00D327D6">
        <w:rPr>
          <w:rFonts w:ascii="Verdana" w:hAnsi="Verdana"/>
          <w:iCs/>
          <w:sz w:val="18"/>
          <w:szCs w:val="18"/>
        </w:rPr>
        <w:t xml:space="preserve">uw Kamer over de </w:t>
      </w:r>
      <w:r w:rsidR="00834908">
        <w:rPr>
          <w:rFonts w:ascii="Verdana" w:hAnsi="Verdana"/>
          <w:iCs/>
          <w:sz w:val="18"/>
          <w:szCs w:val="18"/>
        </w:rPr>
        <w:t>pilot</w:t>
      </w:r>
      <w:r w:rsidRPr="00D327D6" w:rsidR="00834908">
        <w:rPr>
          <w:rFonts w:ascii="Verdana" w:hAnsi="Verdana"/>
          <w:iCs/>
          <w:sz w:val="18"/>
          <w:szCs w:val="18"/>
        </w:rPr>
        <w:t xml:space="preserve"> </w:t>
      </w:r>
      <w:r w:rsidRPr="00D327D6">
        <w:rPr>
          <w:rFonts w:ascii="Verdana" w:hAnsi="Verdana"/>
          <w:iCs/>
          <w:sz w:val="18"/>
          <w:szCs w:val="18"/>
        </w:rPr>
        <w:t>in Leeuwarden</w:t>
      </w:r>
      <w:r w:rsidR="00834908">
        <w:rPr>
          <w:rFonts w:ascii="Verdana" w:hAnsi="Verdana"/>
          <w:iCs/>
          <w:sz w:val="18"/>
          <w:szCs w:val="18"/>
        </w:rPr>
        <w:t xml:space="preserve"> voor het verwerken van verontreinigde klei</w:t>
      </w:r>
      <w:r w:rsidRPr="00D327D6" w:rsidR="00D327D6">
        <w:rPr>
          <w:rFonts w:ascii="Verdana" w:hAnsi="Verdana"/>
          <w:iCs/>
          <w:sz w:val="18"/>
          <w:szCs w:val="18"/>
        </w:rPr>
        <w:t>.</w:t>
      </w:r>
      <w:r w:rsidRPr="00D327D6" w:rsidR="00D327D6">
        <w:rPr>
          <w:rStyle w:val="Voetnootmarkering"/>
          <w:rFonts w:ascii="Verdana" w:hAnsi="Verdana"/>
          <w:iCs/>
          <w:sz w:val="18"/>
          <w:szCs w:val="18"/>
        </w:rPr>
        <w:footnoteReference w:id="11"/>
      </w:r>
      <w:r w:rsidRPr="00D327D6">
        <w:rPr>
          <w:rFonts w:ascii="Verdana" w:hAnsi="Verdana"/>
          <w:iCs/>
          <w:sz w:val="18"/>
          <w:szCs w:val="18"/>
        </w:rPr>
        <w:t xml:space="preserve"> De afgelopen maanden is onder andere samen met het RVB gewerkt aan een saneringsplan voor vliegbasis Leeuwarden. </w:t>
      </w:r>
      <w:r w:rsidR="00E532F3">
        <w:rPr>
          <w:rFonts w:ascii="Verdana" w:hAnsi="Verdana"/>
          <w:iCs/>
          <w:sz w:val="18"/>
          <w:szCs w:val="18"/>
        </w:rPr>
        <w:t xml:space="preserve">De </w:t>
      </w:r>
      <w:r w:rsidRPr="00D327D6">
        <w:rPr>
          <w:rFonts w:ascii="Verdana" w:hAnsi="Verdana"/>
          <w:iCs/>
          <w:sz w:val="18"/>
          <w:szCs w:val="18"/>
        </w:rPr>
        <w:t xml:space="preserve">ILT geeft voor de zomer een beoordeling waarna het plan kan worden uitgevoerd. </w:t>
      </w:r>
      <w:r w:rsidR="00960DFA">
        <w:rPr>
          <w:rFonts w:ascii="Verdana" w:hAnsi="Verdana"/>
          <w:iCs/>
          <w:sz w:val="18"/>
          <w:szCs w:val="18"/>
        </w:rPr>
        <w:t>Daarnaast</w:t>
      </w:r>
      <w:r w:rsidR="00D47E11">
        <w:rPr>
          <w:rFonts w:ascii="Verdana" w:hAnsi="Verdana"/>
          <w:iCs/>
          <w:sz w:val="18"/>
          <w:szCs w:val="18"/>
        </w:rPr>
        <w:t xml:space="preserve"> heeft Defensie via een maatwerkvoorschrift toestemming gekregen van de gemeente Leeuwarden om een beperkte hoeveelheid gezuiverd grondwater op het riool te lozen. Deze stap was nodig voor de voortzetting van een pilot die in 2025 is gestart en waarbij circa 99% van de PFAS uit het grondwater kon worden verwijderd door middel van actieve koolfilters.</w:t>
      </w:r>
    </w:p>
    <w:p w:rsidRPr="00093B21" w:rsidR="00D327D6" w:rsidP="00992D95" w:rsidRDefault="00D327D6" w14:paraId="64BC7E99" w14:textId="77777777">
      <w:pPr>
        <w:pStyle w:val="Voetnoottekst"/>
        <w:spacing w:line="276" w:lineRule="auto"/>
        <w:rPr>
          <w:rFonts w:ascii="Verdana" w:hAnsi="Verdana"/>
          <w:bCs/>
          <w:i/>
          <w:iCs/>
          <w:sz w:val="18"/>
          <w:szCs w:val="18"/>
        </w:rPr>
      </w:pPr>
    </w:p>
    <w:p w:rsidRPr="00351416" w:rsidR="00D04B11" w:rsidP="00992D95" w:rsidRDefault="00D04B11" w14:paraId="6E8118AF" w14:textId="628CA562">
      <w:pPr>
        <w:pStyle w:val="Voetnoottekst"/>
        <w:spacing w:line="276" w:lineRule="auto"/>
        <w:rPr>
          <w:rFonts w:ascii="Verdana" w:hAnsi="Verdana"/>
          <w:sz w:val="18"/>
          <w:szCs w:val="18"/>
        </w:rPr>
      </w:pPr>
      <w:r w:rsidRPr="00093B21">
        <w:rPr>
          <w:rFonts w:ascii="Verdana" w:hAnsi="Verdana"/>
          <w:bCs/>
          <w:i/>
          <w:iCs/>
          <w:sz w:val="18"/>
          <w:szCs w:val="18"/>
        </w:rPr>
        <w:lastRenderedPageBreak/>
        <w:t>Leefomgeving: Regio Amersfoort tot Zeist (A-Z)</w:t>
      </w:r>
      <w:r w:rsidRPr="00093B21">
        <w:rPr>
          <w:rFonts w:ascii="Verdana" w:hAnsi="Verdana"/>
          <w:b/>
          <w:bCs/>
          <w:sz w:val="18"/>
          <w:szCs w:val="18"/>
        </w:rPr>
        <w:br/>
      </w:r>
      <w:r w:rsidRPr="00093B21">
        <w:rPr>
          <w:rFonts w:ascii="Verdana" w:hAnsi="Verdana"/>
          <w:sz w:val="18"/>
          <w:szCs w:val="18"/>
        </w:rPr>
        <w:t xml:space="preserve">Defensie werkt </w:t>
      </w:r>
      <w:r w:rsidR="00A51A63">
        <w:rPr>
          <w:rFonts w:ascii="Verdana" w:hAnsi="Verdana"/>
          <w:sz w:val="18"/>
          <w:szCs w:val="18"/>
        </w:rPr>
        <w:t xml:space="preserve">in </w:t>
      </w:r>
      <w:r w:rsidRPr="00093B21">
        <w:rPr>
          <w:rFonts w:ascii="Verdana" w:hAnsi="Verdana"/>
          <w:sz w:val="18"/>
          <w:szCs w:val="18"/>
        </w:rPr>
        <w:t xml:space="preserve">de gebiedssamenwerking Amersfoort tot Zeist (A-Z) met de provincie Utrecht, </w:t>
      </w:r>
      <w:r w:rsidR="00B10115">
        <w:rPr>
          <w:rFonts w:ascii="Verdana" w:hAnsi="Verdana"/>
          <w:sz w:val="18"/>
          <w:szCs w:val="18"/>
        </w:rPr>
        <w:t xml:space="preserve">de </w:t>
      </w:r>
      <w:r w:rsidRPr="00093B21">
        <w:rPr>
          <w:rFonts w:ascii="Verdana" w:hAnsi="Verdana"/>
          <w:sz w:val="18"/>
          <w:szCs w:val="18"/>
        </w:rPr>
        <w:t>gemeenten Amersfoort, Leusden, Soest, Zeist, het waterschap Vallei en Veluwe en het Hoogheemraadschap de Stichtse Rijnlanden aan de uitbreidings- en intensiveringsopgave van Defensie. Hierover heb ik uw Kamer op 16</w:t>
      </w:r>
      <w:r w:rsidRPr="00351416">
        <w:rPr>
          <w:rFonts w:ascii="Verdana" w:hAnsi="Verdana"/>
          <w:sz w:val="18"/>
          <w:szCs w:val="18"/>
        </w:rPr>
        <w:t xml:space="preserve"> september 2025 geïnformeerd in de Stand van Defensie</w:t>
      </w:r>
      <w:r w:rsidR="00A51A63">
        <w:rPr>
          <w:rFonts w:ascii="Verdana" w:hAnsi="Verdana"/>
          <w:sz w:val="18"/>
          <w:szCs w:val="18"/>
        </w:rPr>
        <w:t>.</w:t>
      </w:r>
      <w:r w:rsidRPr="00351416">
        <w:rPr>
          <w:rStyle w:val="Voetnootmarkering"/>
          <w:rFonts w:ascii="Verdana" w:hAnsi="Verdana"/>
          <w:sz w:val="18"/>
          <w:szCs w:val="18"/>
        </w:rPr>
        <w:footnoteReference w:id="12"/>
      </w:r>
      <w:r w:rsidRPr="00351416">
        <w:rPr>
          <w:rFonts w:ascii="Verdana" w:hAnsi="Verdana"/>
          <w:sz w:val="18"/>
          <w:szCs w:val="18"/>
        </w:rPr>
        <w:t xml:space="preserve"> Op 13 februari 2026 zijn het Bestuurlijk Akkoord 2.0 (BAK 2.0) en drie clusterovereenkomsten door de betrokken partijen ondertekend, waarmee een belangrijke stap is gezet in het vervolgproces en de basis is gelegd om de groei van Defensie </w:t>
      </w:r>
      <w:r w:rsidR="00A51A63">
        <w:rPr>
          <w:rFonts w:ascii="Verdana" w:hAnsi="Verdana"/>
          <w:sz w:val="18"/>
          <w:szCs w:val="18"/>
        </w:rPr>
        <w:t xml:space="preserve">in dit gebied </w:t>
      </w:r>
      <w:r w:rsidRPr="00351416">
        <w:rPr>
          <w:rFonts w:ascii="Verdana" w:hAnsi="Verdana"/>
          <w:sz w:val="18"/>
          <w:szCs w:val="18"/>
        </w:rPr>
        <w:t>mogelijk te maken.</w:t>
      </w:r>
    </w:p>
    <w:p w:rsidRPr="00351416" w:rsidR="00D04B11" w:rsidP="00992D95" w:rsidRDefault="00D04B11" w14:paraId="699CE7A9" w14:textId="77777777">
      <w:pPr>
        <w:pStyle w:val="Voetnoottekst"/>
        <w:spacing w:line="276" w:lineRule="auto"/>
        <w:rPr>
          <w:rFonts w:ascii="Verdana" w:hAnsi="Verdana"/>
          <w:sz w:val="18"/>
          <w:szCs w:val="18"/>
        </w:rPr>
      </w:pPr>
    </w:p>
    <w:p w:rsidRPr="00351416" w:rsidR="00D04B11" w:rsidP="00992D95" w:rsidRDefault="00D04B11" w14:paraId="4370226D" w14:textId="4326A6C2">
      <w:pPr>
        <w:pStyle w:val="Voetnoottekst"/>
        <w:spacing w:line="276" w:lineRule="auto"/>
        <w:rPr>
          <w:rFonts w:ascii="Verdana" w:hAnsi="Verdana"/>
          <w:sz w:val="18"/>
          <w:szCs w:val="18"/>
        </w:rPr>
      </w:pPr>
      <w:r w:rsidRPr="00351416">
        <w:rPr>
          <w:rFonts w:ascii="Verdana" w:hAnsi="Verdana"/>
          <w:sz w:val="18"/>
          <w:szCs w:val="18"/>
        </w:rPr>
        <w:t xml:space="preserve">Door de inzet van ontwerpend onderzoek is gewerkt aan een gezamenlijk gebiedsperspectief voor het gebied A-Z, waarin rekening is gehouden met natuur, wonen, werken, water, recreatie en Defensie. Hierdoor kan de opgave van Defensie in dit gebied in samenhang met regionale opgaven worden opgepakt, voor een toekomstbestendige en duurzame inrichting van de Utrechtse Heuvelrug. Het gebiedsperspectief vormt met de gesloten overeenkomsten het bestuurlijk fundament voor de verdere samenwerking. Per deelgebied (Oost, Midden en West) zijn concrete vervolgstappen, inspanningsverplichtingen en rollen en verantwoordelijkheden vastgelegd in </w:t>
      </w:r>
      <w:r w:rsidR="00B10115">
        <w:rPr>
          <w:rFonts w:ascii="Verdana" w:hAnsi="Verdana"/>
          <w:sz w:val="18"/>
          <w:szCs w:val="18"/>
        </w:rPr>
        <w:t xml:space="preserve">de </w:t>
      </w:r>
      <w:r w:rsidRPr="00351416">
        <w:rPr>
          <w:rFonts w:ascii="Verdana" w:hAnsi="Verdana"/>
          <w:sz w:val="18"/>
          <w:szCs w:val="18"/>
        </w:rPr>
        <w:t xml:space="preserve">drie clusterovereenkomsten. </w:t>
      </w:r>
      <w:r w:rsidR="00EF1CD8">
        <w:rPr>
          <w:rFonts w:ascii="Verdana" w:hAnsi="Verdana"/>
          <w:sz w:val="18"/>
          <w:szCs w:val="18"/>
        </w:rPr>
        <w:t xml:space="preserve">Voor Defensie betekent dit concreet een verschuiving van </w:t>
      </w:r>
      <w:r w:rsidR="00145272">
        <w:rPr>
          <w:rFonts w:ascii="Verdana" w:hAnsi="Verdana"/>
          <w:sz w:val="18"/>
          <w:szCs w:val="18"/>
        </w:rPr>
        <w:t xml:space="preserve">eenheden met </w:t>
      </w:r>
      <w:r w:rsidR="00EF1CD8">
        <w:rPr>
          <w:rFonts w:ascii="Verdana" w:hAnsi="Verdana"/>
          <w:sz w:val="18"/>
          <w:szCs w:val="18"/>
        </w:rPr>
        <w:t xml:space="preserve">logistieke </w:t>
      </w:r>
      <w:r w:rsidR="00145272">
        <w:rPr>
          <w:rFonts w:ascii="Verdana" w:hAnsi="Verdana"/>
          <w:sz w:val="18"/>
          <w:szCs w:val="18"/>
        </w:rPr>
        <w:t xml:space="preserve">taken </w:t>
      </w:r>
      <w:r w:rsidR="00EF1CD8">
        <w:rPr>
          <w:rFonts w:ascii="Verdana" w:hAnsi="Verdana"/>
          <w:sz w:val="18"/>
          <w:szCs w:val="18"/>
        </w:rPr>
        <w:t xml:space="preserve">naar de concentratie van </w:t>
      </w:r>
      <w:r w:rsidR="00145272">
        <w:rPr>
          <w:rFonts w:ascii="Verdana" w:hAnsi="Verdana"/>
          <w:sz w:val="18"/>
          <w:szCs w:val="18"/>
        </w:rPr>
        <w:t xml:space="preserve">eenheden met </w:t>
      </w:r>
      <w:r w:rsidR="00EF1CD8">
        <w:rPr>
          <w:rFonts w:ascii="Verdana" w:hAnsi="Verdana"/>
          <w:sz w:val="18"/>
          <w:szCs w:val="18"/>
        </w:rPr>
        <w:t xml:space="preserve">operationele </w:t>
      </w:r>
      <w:r w:rsidR="00145272">
        <w:rPr>
          <w:rFonts w:ascii="Verdana" w:hAnsi="Verdana"/>
          <w:sz w:val="18"/>
          <w:szCs w:val="18"/>
        </w:rPr>
        <w:t>taken</w:t>
      </w:r>
      <w:r w:rsidR="00EF1CD8">
        <w:rPr>
          <w:rFonts w:ascii="Verdana" w:hAnsi="Verdana"/>
          <w:sz w:val="18"/>
          <w:szCs w:val="18"/>
        </w:rPr>
        <w:t xml:space="preserve">. Logistieke </w:t>
      </w:r>
      <w:r w:rsidR="00291FC6">
        <w:rPr>
          <w:rFonts w:ascii="Verdana" w:hAnsi="Verdana"/>
          <w:sz w:val="18"/>
          <w:szCs w:val="18"/>
        </w:rPr>
        <w:t xml:space="preserve">taken </w:t>
      </w:r>
      <w:r w:rsidR="00EF1CD8">
        <w:rPr>
          <w:rFonts w:ascii="Verdana" w:hAnsi="Verdana"/>
          <w:sz w:val="18"/>
          <w:szCs w:val="18"/>
        </w:rPr>
        <w:t>worden overwogen wanneer zij een directe meerwaarde bieden voor operationele taken.</w:t>
      </w:r>
    </w:p>
    <w:p w:rsidRPr="00351416" w:rsidR="00D04B11" w:rsidP="00992D95" w:rsidRDefault="00D04B11" w14:paraId="3FE575E1" w14:textId="77777777">
      <w:pPr>
        <w:pStyle w:val="Voetnoottekst"/>
        <w:spacing w:line="276" w:lineRule="auto"/>
        <w:rPr>
          <w:rFonts w:ascii="Verdana" w:hAnsi="Verdana"/>
          <w:sz w:val="18"/>
          <w:szCs w:val="18"/>
        </w:rPr>
      </w:pPr>
    </w:p>
    <w:p w:rsidR="00D04B11" w:rsidP="00992D95" w:rsidRDefault="00D04B11" w14:paraId="60E8211D" w14:textId="7D4BB9B6">
      <w:pPr>
        <w:spacing w:after="0" w:line="276" w:lineRule="auto"/>
      </w:pPr>
      <w:r w:rsidRPr="00351416">
        <w:t xml:space="preserve">Voor </w:t>
      </w:r>
      <w:r w:rsidR="00E209C5">
        <w:t xml:space="preserve">de gebiedssamenwerking </w:t>
      </w:r>
      <w:r w:rsidRPr="00351416">
        <w:t xml:space="preserve">A-Z is bewust gekozen voor een andere werkwijze dan de reguliere planvorming binnen Defensie. Door </w:t>
      </w:r>
      <w:r w:rsidR="00E209C5">
        <w:t>bij de start van het proces</w:t>
      </w:r>
      <w:r w:rsidRPr="00351416">
        <w:t xml:space="preserve">, binnen bestuurlijk vastgestelde kaders en met geborgd draagvlak, planologische ontwikkelpotentie en het laadvermogen (maximaal benutten van het gebied) per kazerne vast te leggen, </w:t>
      </w:r>
      <w:r w:rsidR="00E209C5">
        <w:t xml:space="preserve">is </w:t>
      </w:r>
      <w:r w:rsidRPr="00351416">
        <w:t>vooruitgelopen op toekomstige operationele keuzes. Deze aanpak vergroot de strategische handelingsruimte van Defensie, maakt versnelling mogelijk zodra concrete vastgoedbehoeften ontstaan en voorkomt dat bij toekomstige groei opnieuw langdurige planprocedures moeten worden doorlopen.</w:t>
      </w:r>
      <w:r w:rsidR="00E209C5">
        <w:t xml:space="preserve"> </w:t>
      </w:r>
      <w:r w:rsidR="00145272">
        <w:t>Waar opportuun zullen we deze aanpak vaker toepassen.</w:t>
      </w:r>
      <w:r w:rsidRPr="00351416">
        <w:t xml:space="preserve"> </w:t>
      </w:r>
    </w:p>
    <w:p w:rsidRPr="00351416" w:rsidR="00D04B11" w:rsidP="00992D95" w:rsidRDefault="00D04B11" w14:paraId="444B3059" w14:textId="77777777">
      <w:pPr>
        <w:spacing w:after="0" w:line="276" w:lineRule="auto"/>
      </w:pPr>
    </w:p>
    <w:p w:rsidRPr="00351416" w:rsidR="00D04B11" w:rsidP="00992D95" w:rsidRDefault="00D04B11" w14:paraId="138AA5DE" w14:textId="3A10A6BB">
      <w:pPr>
        <w:spacing w:after="0" w:line="276" w:lineRule="auto"/>
      </w:pPr>
      <w:r w:rsidRPr="00351416">
        <w:t xml:space="preserve">Naast het creëren van planologische ruimte worden lopende en </w:t>
      </w:r>
      <w:r w:rsidR="00E209C5">
        <w:t xml:space="preserve">geplande </w:t>
      </w:r>
      <w:r w:rsidRPr="00351416">
        <w:t xml:space="preserve">projecten apart uitgewerkt en uitgevoerd. Dit betreft onder andere de verhuizing van </w:t>
      </w:r>
      <w:r>
        <w:t xml:space="preserve">het </w:t>
      </w:r>
      <w:r w:rsidRPr="00351416">
        <w:t>45</w:t>
      </w:r>
      <w:r>
        <w:t>e Pantserinfanteriebataljon</w:t>
      </w:r>
      <w:r w:rsidRPr="00351416">
        <w:t xml:space="preserve">, </w:t>
      </w:r>
      <w:r w:rsidR="00B10115">
        <w:t xml:space="preserve">het </w:t>
      </w:r>
      <w:r w:rsidRPr="00351416">
        <w:t xml:space="preserve">Technologie Centrum Land, </w:t>
      </w:r>
      <w:r w:rsidR="00B10115">
        <w:t xml:space="preserve">het </w:t>
      </w:r>
      <w:r w:rsidRPr="00351416">
        <w:t>Logistiek Centrum Soesterberg en de revitalisering van de Bernhardkazerne. Hierover bent u in de Stand van Defensie Najaar 2025 geïnformeerd</w:t>
      </w:r>
      <w:r w:rsidR="00E532F3">
        <w:t>.</w:t>
      </w:r>
      <w:r w:rsidR="005652A2">
        <w:rPr>
          <w:rStyle w:val="Voetnootmarkering"/>
        </w:rPr>
        <w:footnoteReference w:id="13"/>
      </w:r>
      <w:r w:rsidRPr="00351416">
        <w:t>.</w:t>
      </w:r>
    </w:p>
    <w:p w:rsidRPr="00351416" w:rsidR="00D04B11" w:rsidP="00992D95" w:rsidRDefault="00D04B11" w14:paraId="4909FFD4" w14:textId="77777777">
      <w:pPr>
        <w:spacing w:after="0" w:line="276" w:lineRule="auto"/>
      </w:pPr>
    </w:p>
    <w:p w:rsidRPr="00351416" w:rsidR="00D04B11" w:rsidP="00992D95" w:rsidRDefault="00D04B11" w14:paraId="1FA83B1D" w14:textId="77777777">
      <w:pPr>
        <w:pStyle w:val="Default"/>
        <w:spacing w:line="276" w:lineRule="auto"/>
        <w:rPr>
          <w:rFonts w:cs="Calibri"/>
          <w:bCs/>
          <w:i/>
          <w:iCs/>
          <w:sz w:val="18"/>
          <w:szCs w:val="18"/>
        </w:rPr>
      </w:pPr>
      <w:r w:rsidRPr="00351416">
        <w:rPr>
          <w:rFonts w:cs="Calibri"/>
          <w:bCs/>
          <w:i/>
          <w:iCs/>
          <w:sz w:val="18"/>
          <w:szCs w:val="18"/>
        </w:rPr>
        <w:t>Leefomgeving: Motie-Boon inzake Voorrang op het spoor</w:t>
      </w:r>
    </w:p>
    <w:p w:rsidRPr="00351416" w:rsidR="00D04B11" w:rsidP="00992D95" w:rsidRDefault="00D04B11" w14:paraId="13F08BDF" w14:textId="5A51BD29">
      <w:pPr>
        <w:spacing w:after="0" w:line="276" w:lineRule="auto"/>
      </w:pPr>
      <w:r w:rsidRPr="00351416">
        <w:t xml:space="preserve">Tijdens het Notaoverleg Definitief </w:t>
      </w:r>
      <w:r w:rsidR="00E209C5">
        <w:t xml:space="preserve">NPRD </w:t>
      </w:r>
      <w:r w:rsidRPr="00351416">
        <w:t xml:space="preserve">op 13 april </w:t>
      </w:r>
      <w:r w:rsidR="00DF7C17">
        <w:t>jl.</w:t>
      </w:r>
      <w:r w:rsidRPr="00351416">
        <w:t xml:space="preserve"> heeft het lid Boon c.s. een motie ingediend</w:t>
      </w:r>
      <w:r w:rsidR="00795E21">
        <w:t>,</w:t>
      </w:r>
      <w:r w:rsidRPr="00351416">
        <w:t xml:space="preserve"> </w:t>
      </w:r>
      <w:r w:rsidR="00795E21">
        <w:t xml:space="preserve">die is </w:t>
      </w:r>
      <w:r w:rsidR="00834908">
        <w:t>aangenomen</w:t>
      </w:r>
      <w:r w:rsidR="00795E21">
        <w:t>,</w:t>
      </w:r>
      <w:r w:rsidR="00834908">
        <w:t xml:space="preserve"> </w:t>
      </w:r>
      <w:r w:rsidRPr="00351416">
        <w:t xml:space="preserve">die het kabinet verzoekt om het transport van militair materieel naar redelijkheid prioriteit te geven op het spoor (36592, nr. 67). In dat kader wordt momenteel door </w:t>
      </w:r>
      <w:r w:rsidR="008E3F41">
        <w:t xml:space="preserve">de staatssecretaris </w:t>
      </w:r>
      <w:r w:rsidRPr="00351416">
        <w:t xml:space="preserve">van Infrastructuur en Waterstaat, in overeenstemming met het ministerie van Defensie en in nauwe afstemming met ProRail, gewerkt aan de wijziging van het </w:t>
      </w:r>
      <w:r w:rsidR="007A5359">
        <w:t>‘</w:t>
      </w:r>
      <w:r w:rsidRPr="00351416">
        <w:t>Besluit capaciteitsverdeling hoofdspoorweginfrastructuur</w:t>
      </w:r>
      <w:r w:rsidR="007A5359">
        <w:t>’</w:t>
      </w:r>
      <w:r w:rsidRPr="00351416">
        <w:t xml:space="preserve">. Hiervoor heeft recent een internetconsultatie plaatsgevonden. </w:t>
      </w:r>
      <w:r w:rsidR="00E532F3">
        <w:t>Het doel van de</w:t>
      </w:r>
      <w:r w:rsidRPr="00351416">
        <w:t xml:space="preserve"> wijziging </w:t>
      </w:r>
      <w:r w:rsidR="00E532F3">
        <w:t>is</w:t>
      </w:r>
      <w:r w:rsidR="00E209C5">
        <w:t xml:space="preserve"> </w:t>
      </w:r>
      <w:r w:rsidRPr="00351416">
        <w:t xml:space="preserve">een juridisch instrument te creëren waarmee in specifieke, urgente gevallen capaciteit kan worden vrijgemaakt voor militair transport. De uitvoering van de motie wordt in dit lopende traject meegenomen. Uw </w:t>
      </w:r>
      <w:r w:rsidR="00FD18E3">
        <w:t>K</w:t>
      </w:r>
      <w:r w:rsidRPr="00351416">
        <w:t>amer wordt later dit jaar geïnformeerd over de uitkomsten van de internetconsultatie</w:t>
      </w:r>
      <w:r w:rsidRPr="008E3F41" w:rsidR="008E3F41">
        <w:t xml:space="preserve"> </w:t>
      </w:r>
      <w:r w:rsidR="008E3F41">
        <w:t xml:space="preserve">de staatssecretaris </w:t>
      </w:r>
      <w:r w:rsidRPr="00351416" w:rsidR="008E3F41">
        <w:t>van Infrastructuur en Waterstaat</w:t>
      </w:r>
      <w:r w:rsidRPr="00351416">
        <w:t xml:space="preserve">. </w:t>
      </w:r>
    </w:p>
    <w:p w:rsidR="00D04B11" w:rsidP="00992D95" w:rsidRDefault="00D04B11" w14:paraId="0E32B6AB" w14:textId="77777777">
      <w:pPr>
        <w:pStyle w:val="Geenafstand"/>
        <w:spacing w:line="276" w:lineRule="auto"/>
        <w:rPr>
          <w:rFonts w:ascii="Verdana" w:hAnsi="Verdana"/>
          <w:i/>
          <w:sz w:val="18"/>
          <w:szCs w:val="18"/>
        </w:rPr>
      </w:pPr>
    </w:p>
    <w:p w:rsidRPr="00A31CAD" w:rsidR="00D04B11" w:rsidP="00992D95" w:rsidRDefault="00D04B11" w14:paraId="4A966AA1" w14:textId="77777777">
      <w:pPr>
        <w:pStyle w:val="Geenafstand"/>
        <w:spacing w:line="276" w:lineRule="auto"/>
        <w:rPr>
          <w:rFonts w:ascii="Verdana" w:hAnsi="Verdana"/>
          <w:i/>
          <w:sz w:val="18"/>
          <w:szCs w:val="18"/>
        </w:rPr>
      </w:pPr>
      <w:r w:rsidRPr="00A31CAD">
        <w:rPr>
          <w:rFonts w:ascii="Verdana" w:hAnsi="Verdana"/>
          <w:i/>
          <w:sz w:val="18"/>
          <w:szCs w:val="18"/>
        </w:rPr>
        <w:lastRenderedPageBreak/>
        <w:t>Leefomgeving:</w:t>
      </w:r>
      <w:r>
        <w:rPr>
          <w:rFonts w:ascii="Verdana" w:hAnsi="Verdana"/>
          <w:i/>
          <w:sz w:val="18"/>
          <w:szCs w:val="18"/>
        </w:rPr>
        <w:t xml:space="preserve"> Volledige schadeloosstelling, nadeelcompensatie en</w:t>
      </w:r>
      <w:r w:rsidRPr="00A31CAD">
        <w:rPr>
          <w:rFonts w:ascii="Verdana" w:hAnsi="Verdana"/>
          <w:i/>
          <w:sz w:val="18"/>
          <w:szCs w:val="18"/>
        </w:rPr>
        <w:t xml:space="preserve"> schaduwschade in rela</w:t>
      </w:r>
      <w:r w:rsidRPr="00A31CAD">
        <w:rPr>
          <w:rFonts w:ascii="Verdana" w:hAnsi="Verdana" w:eastAsia="SimSun" w:cs="Lohit Hindi"/>
          <w:i/>
          <w:kern w:val="3"/>
          <w:sz w:val="18"/>
          <w:szCs w:val="18"/>
          <w:lang w:eastAsia="zh-CN" w:bidi="hi-IN"/>
        </w:rPr>
        <w:t xml:space="preserve">tie tot </w:t>
      </w:r>
      <w:r>
        <w:rPr>
          <w:rFonts w:ascii="Verdana" w:hAnsi="Verdana" w:eastAsia="SimSun" w:cs="Lohit Hindi"/>
          <w:i/>
          <w:kern w:val="3"/>
          <w:sz w:val="18"/>
          <w:szCs w:val="18"/>
          <w:lang w:eastAsia="zh-CN" w:bidi="hi-IN"/>
        </w:rPr>
        <w:t>uitbreidingen Defensie</w:t>
      </w:r>
    </w:p>
    <w:p w:rsidR="00D06ECD" w:rsidP="00992D95" w:rsidRDefault="00D04B11" w14:paraId="4B4FC4ED" w14:textId="123BD870">
      <w:pPr>
        <w:spacing w:after="0" w:line="276" w:lineRule="auto"/>
      </w:pPr>
      <w:r>
        <w:t xml:space="preserve">De uitbreiding van Defensie in de fysieke leefomgeving kan gevolgen hebben voor personen of bedrijven. </w:t>
      </w:r>
      <w:r w:rsidR="00E209C5">
        <w:t xml:space="preserve">In </w:t>
      </w:r>
      <w:r>
        <w:t xml:space="preserve">het </w:t>
      </w:r>
      <w:r w:rsidRPr="00351416" w:rsidR="00DF7C17">
        <w:t xml:space="preserve">Notaoverleg Definitief </w:t>
      </w:r>
      <w:r w:rsidR="00E209C5">
        <w:t xml:space="preserve">NPRD </w:t>
      </w:r>
      <w:r w:rsidRPr="00351416" w:rsidR="00DF7C17">
        <w:t xml:space="preserve">op </w:t>
      </w:r>
      <w:r>
        <w:t xml:space="preserve">13 april jl. </w:t>
      </w:r>
      <w:r w:rsidR="00E209C5">
        <w:t xml:space="preserve">heb ik toegezegd uw Kamer te informeren over hoe Defensie met deze gevolgen omgaat. </w:t>
      </w:r>
      <w:r w:rsidR="00D06ECD">
        <w:t xml:space="preserve">In de Omgevingswet is geregeld </w:t>
      </w:r>
      <w:r w:rsidRPr="00D92EDC" w:rsidR="00D06ECD">
        <w:t xml:space="preserve">hoe schade die ontstaat door overheidsingrijpen in de fysieke leefomgeving kan worden behandeld. </w:t>
      </w:r>
      <w:r w:rsidR="00D06ECD">
        <w:t xml:space="preserve">De wet maakt daarbij onderscheid tussen </w:t>
      </w:r>
      <w:r w:rsidRPr="00D92EDC" w:rsidR="00D06ECD">
        <w:t>scha</w:t>
      </w:r>
      <w:r w:rsidR="00D06ECD">
        <w:t xml:space="preserve">deloosstelling bij onteigening, </w:t>
      </w:r>
      <w:r w:rsidRPr="00D92EDC" w:rsidR="00D06ECD">
        <w:t>nadeelcompensatie</w:t>
      </w:r>
      <w:r w:rsidR="00D06ECD">
        <w:t xml:space="preserve"> en </w:t>
      </w:r>
      <w:r w:rsidRPr="00D92EDC" w:rsidR="00D06ECD">
        <w:t>schaduwschade</w:t>
      </w:r>
      <w:r w:rsidR="00D06ECD">
        <w:t xml:space="preserve">. In lijn met de Omgevingswet hanteert Defensie zowel schadeloosstelling </w:t>
      </w:r>
      <w:r w:rsidR="00FD18E3">
        <w:t xml:space="preserve">bij onteigening </w:t>
      </w:r>
      <w:r w:rsidR="00D06ECD">
        <w:t>als nadeelcompensatie.</w:t>
      </w:r>
    </w:p>
    <w:p w:rsidRPr="00C11CF9" w:rsidR="00D04B11" w:rsidP="00992D95" w:rsidRDefault="00D04B11" w14:paraId="26643B2C" w14:textId="77777777">
      <w:pPr>
        <w:spacing w:after="0" w:line="276" w:lineRule="auto"/>
      </w:pPr>
    </w:p>
    <w:p w:rsidRPr="00FA6246" w:rsidR="00D04B11" w:rsidP="00992D95" w:rsidRDefault="00D04B11" w14:paraId="6E3ED8BB" w14:textId="77777777">
      <w:pPr>
        <w:spacing w:after="0" w:line="276" w:lineRule="auto"/>
        <w:rPr>
          <w:u w:val="single"/>
        </w:rPr>
      </w:pPr>
      <w:r>
        <w:rPr>
          <w:u w:val="single"/>
        </w:rPr>
        <w:t>Volledige schadeloosstelling</w:t>
      </w:r>
    </w:p>
    <w:p w:rsidR="00D04B11" w:rsidP="00992D95" w:rsidRDefault="00D04B11" w14:paraId="7C0D5E4A" w14:textId="0CD2BB98">
      <w:pPr>
        <w:spacing w:after="0" w:line="276" w:lineRule="auto"/>
      </w:pPr>
      <w:r>
        <w:t>Defensie heeft een proces ingericht om op een zo vroeg mogelijk moment een volwaardig en waardig perspectief te kunnen schetsen en bieden aan getroffenen</w:t>
      </w:r>
      <w:r w:rsidR="00390937">
        <w:t xml:space="preserve"> die hun eigendom of zakelijk recht verliezen vanwege de uitbreiding van Defensie</w:t>
      </w:r>
      <w:r>
        <w:t>. Waar het gaat om grondverwerving is dat perspectief in beginsel gericht op volledige schadeloosstelling. Dit betekent dat niet alleen de waarde van de grond en opstallen wordt vergoed, maar ook andere schadeposten worden meegenomen</w:t>
      </w:r>
      <w:r w:rsidR="00781BA2">
        <w:t>. Bijvoorbeeld</w:t>
      </w:r>
      <w:r>
        <w:t xml:space="preserve"> misgelopen omzet of investeringen die niet kunnen worden terugverdiend. Het u</w:t>
      </w:r>
      <w:r w:rsidRPr="00A04D66">
        <w:t xml:space="preserve">itgangspunt is dat Defensie zich inspant om zoveel </w:t>
      </w:r>
      <w:r>
        <w:t xml:space="preserve">als </w:t>
      </w:r>
      <w:r w:rsidRPr="00A04D66">
        <w:t>mogelijk tegemoet te komen aan de wensen van partijen en personen die door de ruimtevraag van het NPRD hun grond</w:t>
      </w:r>
      <w:r w:rsidR="00B10115">
        <w:t>,</w:t>
      </w:r>
      <w:r w:rsidRPr="00A04D66">
        <w:t xml:space="preserve"> </w:t>
      </w:r>
      <w:r>
        <w:t xml:space="preserve">bedrijf </w:t>
      </w:r>
      <w:r w:rsidRPr="00A04D66">
        <w:t xml:space="preserve">of woning verliezen. </w:t>
      </w:r>
      <w:r>
        <w:t xml:space="preserve">Zo heeft Defensie rentmeesters aangesteld die als vast aanspreekpunt dienen voor betrokkenen. De rentmeesters zetten zich actief in om toekomstperspectief te bieden aan de betrokkenen door bijvoorbeeld kansen voor bedrijfsverplaatsing te identificeren. Indien betrokkenen de wens hebben om naast de rentmeester elders onafhankelijk advies in te winnen, dan wordt dit vergoed door Defensie. </w:t>
      </w:r>
    </w:p>
    <w:p w:rsidR="00D04B11" w:rsidP="00992D95" w:rsidRDefault="00D04B11" w14:paraId="27E72D80" w14:textId="77777777">
      <w:pPr>
        <w:spacing w:after="0" w:line="276" w:lineRule="auto"/>
        <w:rPr>
          <w:u w:val="single"/>
        </w:rPr>
      </w:pPr>
    </w:p>
    <w:p w:rsidRPr="006C1851" w:rsidR="00D04B11" w:rsidP="00992D95" w:rsidRDefault="00D04B11" w14:paraId="6AC961A3" w14:textId="77777777">
      <w:pPr>
        <w:spacing w:after="0" w:line="276" w:lineRule="auto"/>
        <w:rPr>
          <w:u w:val="single"/>
        </w:rPr>
      </w:pPr>
      <w:r w:rsidRPr="006C1851">
        <w:rPr>
          <w:u w:val="single"/>
        </w:rPr>
        <w:t>Nadeelcompensatie</w:t>
      </w:r>
    </w:p>
    <w:p w:rsidR="00D04B11" w:rsidP="00992D95" w:rsidRDefault="00D04B11" w14:paraId="4AB397C2" w14:textId="0B7366B3">
      <w:pPr>
        <w:spacing w:after="0" w:line="276" w:lineRule="auto"/>
      </w:pPr>
      <w:r w:rsidRPr="006E305D">
        <w:t>Nadeelcompensatie is een vergoeding voor schade die wordt veroorzaakt door rechtmatig overheidshandelen dat burgers</w:t>
      </w:r>
      <w:r>
        <w:t xml:space="preserve">, </w:t>
      </w:r>
      <w:r w:rsidRPr="006E305D">
        <w:t xml:space="preserve">bedrijven </w:t>
      </w:r>
      <w:r>
        <w:t xml:space="preserve">of organisaties </w:t>
      </w:r>
      <w:r w:rsidRPr="006E305D">
        <w:t>onevenredig zwaar treft</w:t>
      </w:r>
      <w:r>
        <w:t xml:space="preserve"> en </w:t>
      </w:r>
      <w:r w:rsidR="00781BA2">
        <w:t>waarbij</w:t>
      </w:r>
      <w:r>
        <w:t xml:space="preserve"> de schade uitgaat boven het normaal maatschappelijk (ondernemers)risico. Een benadeelde kan hiervoor een verzoek indienen bij de betrokken overheid, in dit geval Defensie. In de Algemene wet bestuursrecht en de Omgevingswet is bepaald onder welke voorwaarden iemand in aanmerking komt voor nadeelcompensatie. </w:t>
      </w:r>
      <w:r w:rsidRPr="006E305D">
        <w:t xml:space="preserve">Voorzienbaarheid speelt hierbij een belangrijke rol: als de schade redelijkerwijs te verwachten was, vervalt het recht op </w:t>
      </w:r>
      <w:r>
        <w:t>nadeel</w:t>
      </w:r>
      <w:r w:rsidRPr="006E305D">
        <w:t>compensatie.</w:t>
      </w:r>
      <w:r>
        <w:t xml:space="preserve"> Defensie zal vanwege de aanstaande uitbreidingen te maken krijgen met verzoeken om nadeelcompensatie. Om die reden werkt </w:t>
      </w:r>
      <w:r w:rsidRPr="00636589">
        <w:t>De</w:t>
      </w:r>
      <w:r>
        <w:t xml:space="preserve">fensie momenteel aan beleidsvorming en </w:t>
      </w:r>
      <w:r w:rsidR="007C77BC">
        <w:t xml:space="preserve">de </w:t>
      </w:r>
      <w:r>
        <w:t>organisatorische inrichting van de behandeling van nadeelcompensatieverzoeken.</w:t>
      </w:r>
    </w:p>
    <w:p w:rsidR="00D04B11" w:rsidP="00992D95" w:rsidRDefault="00D04B11" w14:paraId="66D1DCE5" w14:textId="77777777">
      <w:pPr>
        <w:spacing w:after="0" w:line="276" w:lineRule="auto"/>
        <w:rPr>
          <w:u w:val="single"/>
        </w:rPr>
      </w:pPr>
    </w:p>
    <w:p w:rsidRPr="006C1851" w:rsidR="00D04B11" w:rsidP="00992D95" w:rsidRDefault="00D04B11" w14:paraId="1C141ADB" w14:textId="77777777">
      <w:pPr>
        <w:spacing w:after="0" w:line="276" w:lineRule="auto"/>
        <w:rPr>
          <w:u w:val="single"/>
        </w:rPr>
      </w:pPr>
      <w:r>
        <w:rPr>
          <w:u w:val="single"/>
        </w:rPr>
        <w:t>S</w:t>
      </w:r>
      <w:r w:rsidRPr="006C1851">
        <w:rPr>
          <w:u w:val="single"/>
        </w:rPr>
        <w:t>chaduwschade</w:t>
      </w:r>
    </w:p>
    <w:p w:rsidR="00390937" w:rsidP="00992D95" w:rsidRDefault="00D04B11" w14:paraId="2B7864D8" w14:textId="6537A882">
      <w:pPr>
        <w:spacing w:after="0" w:line="276" w:lineRule="auto"/>
      </w:pPr>
      <w:r w:rsidRPr="006E305D">
        <w:t>Schaduwschade is schade die ontstaat vóórdat een formeel besluit is genomen, bijvoorbeeld door de aankondiging of voorbereiding van een ruimtelijke ontwikkeling.</w:t>
      </w:r>
      <w:r>
        <w:t xml:space="preserve"> Schaduwschade komt niet voor vergoeding in aanmerking. In de Omgevingswet is bepaald dat n</w:t>
      </w:r>
      <w:r w:rsidRPr="006E305D">
        <w:t xml:space="preserve">adeelcompensatie alleen mogelijk </w:t>
      </w:r>
      <w:r>
        <w:t xml:space="preserve">is </w:t>
      </w:r>
      <w:r w:rsidRPr="006E305D">
        <w:t xml:space="preserve">bij schade die het rechtstreeks gevolg is van een </w:t>
      </w:r>
      <w:r w:rsidR="00781BA2">
        <w:t xml:space="preserve">besluit dat is </w:t>
      </w:r>
      <w:r w:rsidRPr="006E305D">
        <w:t xml:space="preserve">vastgesteld en in werking getreden </w:t>
      </w:r>
      <w:r w:rsidR="00781BA2">
        <w:t>is</w:t>
      </w:r>
      <w:r w:rsidRPr="006E305D">
        <w:t>. Zowel eigenaren als gebruikers kunnen daarom geen vergoeding claimen zolang een ontwikkeling nog een beleidsvoornemen is. De wetgever heeft dit bewust zo geregeld, onder meer om te voorkomen dat beleidsvorming en participatie worden belemmerd.</w:t>
      </w:r>
    </w:p>
    <w:p w:rsidR="00BE0FF1" w:rsidP="00992D95" w:rsidRDefault="00BE0FF1" w14:paraId="0E55F057" w14:textId="77777777">
      <w:pPr>
        <w:spacing w:after="0" w:line="276" w:lineRule="auto"/>
      </w:pPr>
    </w:p>
    <w:p w:rsidRPr="006E305D" w:rsidR="00390937" w:rsidP="00992D95" w:rsidRDefault="00390937" w14:paraId="146E4ADE" w14:textId="269F8876">
      <w:pPr>
        <w:spacing w:after="0" w:line="276" w:lineRule="auto"/>
      </w:pPr>
      <w:r>
        <w:t xml:space="preserve">Defensie streeft ernaar dat betrokkenen zich </w:t>
      </w:r>
      <w:r w:rsidR="00291FC6">
        <w:t xml:space="preserve">bij de uitvoering van het NPRD </w:t>
      </w:r>
      <w:r>
        <w:t>gehoord voelen en</w:t>
      </w:r>
      <w:r w:rsidR="00166323">
        <w:t xml:space="preserve"> </w:t>
      </w:r>
      <w:r>
        <w:t xml:space="preserve">weten dat Defensie zich inspant om </w:t>
      </w:r>
      <w:r w:rsidR="00291FC6">
        <w:t xml:space="preserve">transparante en zorgvuldige </w:t>
      </w:r>
      <w:r>
        <w:t>oplossingen te bieden binnen de</w:t>
      </w:r>
      <w:r w:rsidR="00166323">
        <w:t xml:space="preserve"> </w:t>
      </w:r>
      <w:r>
        <w:t>wettelijke kaders.</w:t>
      </w:r>
    </w:p>
    <w:p w:rsidR="007C77BC" w:rsidP="00992D95" w:rsidRDefault="007C77BC" w14:paraId="48E8E79E" w14:textId="77777777">
      <w:pPr>
        <w:pStyle w:val="Geenafstand"/>
        <w:spacing w:line="276" w:lineRule="auto"/>
        <w:rPr>
          <w:rFonts w:ascii="Verdana" w:hAnsi="Verdana"/>
          <w:i/>
          <w:sz w:val="18"/>
          <w:szCs w:val="18"/>
        </w:rPr>
      </w:pPr>
    </w:p>
    <w:p w:rsidR="007B7017" w:rsidP="00992D95" w:rsidRDefault="007B7017" w14:paraId="24312AB0" w14:textId="77777777">
      <w:pPr>
        <w:pStyle w:val="Geenafstand"/>
        <w:spacing w:line="276" w:lineRule="auto"/>
        <w:rPr>
          <w:rFonts w:ascii="Verdana" w:hAnsi="Verdana"/>
          <w:i/>
          <w:sz w:val="18"/>
          <w:szCs w:val="18"/>
        </w:rPr>
      </w:pPr>
    </w:p>
    <w:p w:rsidRPr="00B22CAE" w:rsidR="008045FE" w:rsidP="00992D95" w:rsidRDefault="008045FE" w14:paraId="185BE91A" w14:textId="31BC69BC">
      <w:pPr>
        <w:pStyle w:val="Geenafstand"/>
        <w:spacing w:line="276" w:lineRule="auto"/>
        <w:rPr>
          <w:rFonts w:ascii="Verdana" w:hAnsi="Verdana"/>
          <w:i/>
          <w:sz w:val="18"/>
          <w:szCs w:val="18"/>
        </w:rPr>
      </w:pPr>
      <w:r w:rsidRPr="00B22CAE">
        <w:rPr>
          <w:rFonts w:ascii="Verdana" w:hAnsi="Verdana"/>
          <w:i/>
          <w:sz w:val="18"/>
          <w:szCs w:val="18"/>
        </w:rPr>
        <w:lastRenderedPageBreak/>
        <w:t>Tot slot</w:t>
      </w:r>
    </w:p>
    <w:p w:rsidRPr="00B22CAE" w:rsidR="00093B21" w:rsidP="00992D95" w:rsidRDefault="00093B21" w14:paraId="190A3C0D" w14:textId="77777777">
      <w:pPr>
        <w:pStyle w:val="Geenafstand"/>
        <w:spacing w:line="276" w:lineRule="auto"/>
        <w:rPr>
          <w:rFonts w:ascii="Verdana" w:hAnsi="Verdana"/>
          <w:sz w:val="18"/>
          <w:szCs w:val="18"/>
        </w:rPr>
      </w:pPr>
      <w:r w:rsidRPr="00B22CAE">
        <w:rPr>
          <w:rFonts w:ascii="Verdana" w:hAnsi="Verdana"/>
          <w:sz w:val="18"/>
          <w:szCs w:val="18"/>
        </w:rPr>
        <w:t>Alle bovengenoemde ontwikkelingen dragen voor Defensie bij aan het sneller gereed zijn voor de</w:t>
      </w:r>
    </w:p>
    <w:p w:rsidRPr="00B22CAE" w:rsidR="001464E9" w:rsidP="00992D95" w:rsidRDefault="00093B21" w14:paraId="38AE7BA4" w14:textId="23486802">
      <w:pPr>
        <w:pStyle w:val="Geenafstand"/>
        <w:spacing w:line="276" w:lineRule="auto"/>
        <w:rPr>
          <w:rFonts w:ascii="Verdana" w:hAnsi="Verdana"/>
          <w:sz w:val="18"/>
          <w:szCs w:val="18"/>
        </w:rPr>
      </w:pPr>
      <w:r w:rsidRPr="00B22CAE">
        <w:rPr>
          <w:rFonts w:ascii="Verdana" w:hAnsi="Verdana"/>
          <w:sz w:val="18"/>
          <w:szCs w:val="18"/>
        </w:rPr>
        <w:t xml:space="preserve">toekomst. </w:t>
      </w:r>
      <w:r w:rsidRPr="00B22CAE" w:rsidR="00644F72">
        <w:rPr>
          <w:rFonts w:ascii="Verdana" w:hAnsi="Verdana"/>
          <w:sz w:val="18"/>
          <w:szCs w:val="18"/>
        </w:rPr>
        <w:t xml:space="preserve">Onze mensen zijn </w:t>
      </w:r>
      <w:r w:rsidR="00BD5748">
        <w:rPr>
          <w:rFonts w:ascii="Verdana" w:hAnsi="Verdana"/>
          <w:sz w:val="18"/>
          <w:szCs w:val="18"/>
        </w:rPr>
        <w:t xml:space="preserve">daarbij </w:t>
      </w:r>
      <w:r w:rsidRPr="00B22CAE" w:rsidR="00644F72">
        <w:rPr>
          <w:rFonts w:ascii="Verdana" w:hAnsi="Verdana"/>
          <w:sz w:val="18"/>
          <w:szCs w:val="18"/>
        </w:rPr>
        <w:t xml:space="preserve">het hart van de organisatie. Zij hebben werkomstandigheden nodig waarin zij optimaal hun belangrijke </w:t>
      </w:r>
      <w:r w:rsidR="00E57FEE">
        <w:rPr>
          <w:rFonts w:ascii="Verdana" w:hAnsi="Verdana"/>
          <w:sz w:val="18"/>
          <w:szCs w:val="18"/>
        </w:rPr>
        <w:t>werk</w:t>
      </w:r>
      <w:r w:rsidRPr="00B22CAE" w:rsidR="00E57FEE">
        <w:rPr>
          <w:rFonts w:ascii="Verdana" w:hAnsi="Verdana"/>
          <w:sz w:val="18"/>
          <w:szCs w:val="18"/>
        </w:rPr>
        <w:t xml:space="preserve"> </w:t>
      </w:r>
      <w:r w:rsidRPr="00B22CAE" w:rsidR="00644F72">
        <w:rPr>
          <w:rFonts w:ascii="Verdana" w:hAnsi="Verdana"/>
          <w:sz w:val="18"/>
          <w:szCs w:val="18"/>
        </w:rPr>
        <w:t>kunnen uitvoeren.</w:t>
      </w:r>
      <w:r w:rsidR="00644F72">
        <w:rPr>
          <w:rFonts w:ascii="Verdana" w:hAnsi="Verdana"/>
          <w:sz w:val="18"/>
          <w:szCs w:val="18"/>
        </w:rPr>
        <w:t xml:space="preserve"> </w:t>
      </w:r>
      <w:r w:rsidR="007E086E">
        <w:rPr>
          <w:rFonts w:ascii="Verdana" w:hAnsi="Verdana"/>
          <w:sz w:val="18"/>
          <w:szCs w:val="18"/>
        </w:rPr>
        <w:t xml:space="preserve">Materieel en munitie dient veilig </w:t>
      </w:r>
      <w:r w:rsidR="00E209C5">
        <w:rPr>
          <w:rFonts w:ascii="Verdana" w:hAnsi="Verdana"/>
          <w:sz w:val="18"/>
          <w:szCs w:val="18"/>
        </w:rPr>
        <w:t xml:space="preserve">te kunnen worden </w:t>
      </w:r>
      <w:r w:rsidR="007E086E">
        <w:rPr>
          <w:rFonts w:ascii="Verdana" w:hAnsi="Verdana"/>
          <w:sz w:val="18"/>
          <w:szCs w:val="18"/>
        </w:rPr>
        <w:t xml:space="preserve">opgeslagen en onderhouden. Defensie wil een vastgoedportefeuille die financieel in balans is en kan bijdragen aan duurzaamheid. </w:t>
      </w:r>
      <w:r w:rsidRPr="00B22CAE">
        <w:rPr>
          <w:rFonts w:ascii="Verdana" w:hAnsi="Verdana"/>
          <w:sz w:val="18"/>
          <w:szCs w:val="18"/>
        </w:rPr>
        <w:t>Modern en toekomstbestendig vastgoed en een goede samenwerking met de</w:t>
      </w:r>
      <w:r w:rsidR="00644F72">
        <w:rPr>
          <w:rFonts w:ascii="Verdana" w:hAnsi="Verdana"/>
          <w:sz w:val="18"/>
          <w:szCs w:val="18"/>
        </w:rPr>
        <w:t xml:space="preserve"> </w:t>
      </w:r>
      <w:r w:rsidRPr="00B22CAE">
        <w:rPr>
          <w:rFonts w:ascii="Verdana" w:hAnsi="Verdana"/>
          <w:sz w:val="18"/>
          <w:szCs w:val="18"/>
        </w:rPr>
        <w:t>leefomgeving zijn randvoorwaarden voor een groeiende krijgsmacht</w:t>
      </w:r>
      <w:r w:rsidR="00CF00DD">
        <w:rPr>
          <w:rFonts w:ascii="Verdana" w:hAnsi="Verdana"/>
          <w:sz w:val="18"/>
          <w:szCs w:val="18"/>
        </w:rPr>
        <w:t>.</w:t>
      </w:r>
      <w:r w:rsidRPr="00B22CAE">
        <w:rPr>
          <w:rFonts w:ascii="Verdana" w:hAnsi="Verdana"/>
          <w:sz w:val="18"/>
          <w:szCs w:val="18"/>
        </w:rPr>
        <w:t xml:space="preserve"> </w:t>
      </w:r>
      <w:r w:rsidR="00CF00DD">
        <w:rPr>
          <w:rFonts w:ascii="Verdana" w:hAnsi="Verdana"/>
          <w:sz w:val="18"/>
          <w:szCs w:val="18"/>
        </w:rPr>
        <w:t>Op deze manier kan Defensie nu en in de toekomst blijven beschermen wat ons dierbaar is.</w:t>
      </w:r>
    </w:p>
    <w:p w:rsidRPr="00351416" w:rsidR="001464E9" w:rsidP="00992D95" w:rsidRDefault="001464E9" w14:paraId="18CA0FE8" w14:textId="77777777">
      <w:pPr>
        <w:spacing w:after="0" w:line="276" w:lineRule="auto"/>
      </w:pPr>
    </w:p>
    <w:p w:rsidRPr="00351416" w:rsidR="0001502B" w:rsidP="00992D95" w:rsidRDefault="0001502B" w14:paraId="1AD0FC25" w14:textId="77777777">
      <w:pPr>
        <w:spacing w:after="0" w:line="276" w:lineRule="auto"/>
      </w:pPr>
    </w:p>
    <w:p w:rsidR="00BE2D79" w:rsidP="00992D95" w:rsidRDefault="00BE2D79" w14:paraId="5E65C825" w14:textId="77777777">
      <w:pPr>
        <w:spacing w:after="0" w:line="276" w:lineRule="auto"/>
      </w:pPr>
      <w:r w:rsidRPr="00351416">
        <w:t>Hoogachtend,</w:t>
      </w:r>
    </w:p>
    <w:p w:rsidR="00402E69" w:rsidP="00992D95" w:rsidRDefault="00402E69" w14:paraId="01BC0FD5" w14:textId="77777777">
      <w:pPr>
        <w:spacing w:after="0" w:line="276" w:lineRule="auto"/>
      </w:pPr>
    </w:p>
    <w:p w:rsidRPr="00351416" w:rsidR="00402E69" w:rsidP="00992D95" w:rsidRDefault="00402E69" w14:paraId="26B8106F" w14:textId="77777777">
      <w:pPr>
        <w:spacing w:after="0" w:line="276" w:lineRule="auto"/>
      </w:pPr>
    </w:p>
    <w:p w:rsidR="0060422E" w:rsidP="00992D95" w:rsidRDefault="005348AC" w14:paraId="7E5B32B0" w14:textId="77777777">
      <w:pPr>
        <w:spacing w:after="0" w:line="276" w:lineRule="auto"/>
        <w:rPr>
          <w:i/>
          <w:iCs/>
          <w:color w:val="000000" w:themeColor="text1"/>
        </w:rPr>
      </w:pPr>
      <w:r w:rsidRPr="00351416">
        <w:rPr>
          <w:i/>
          <w:iCs/>
          <w:color w:val="000000" w:themeColor="text1"/>
        </w:rPr>
        <w:t>DE STAATSSECRETARIS VAN DEFENSIE</w:t>
      </w:r>
    </w:p>
    <w:p w:rsidR="00402E69" w:rsidP="00992D95" w:rsidRDefault="00402E69" w14:paraId="0BB47BE8" w14:textId="77777777">
      <w:pPr>
        <w:spacing w:after="0" w:line="276" w:lineRule="auto"/>
        <w:rPr>
          <w:i/>
          <w:iCs/>
          <w:color w:val="000000" w:themeColor="text1"/>
        </w:rPr>
      </w:pPr>
    </w:p>
    <w:p w:rsidR="00402E69" w:rsidP="00992D95" w:rsidRDefault="00402E69" w14:paraId="26023166" w14:textId="77777777">
      <w:pPr>
        <w:spacing w:after="0" w:line="276" w:lineRule="auto"/>
        <w:rPr>
          <w:i/>
          <w:iCs/>
          <w:color w:val="000000" w:themeColor="text1"/>
        </w:rPr>
      </w:pPr>
    </w:p>
    <w:p w:rsidR="00093B21" w:rsidP="00992D95" w:rsidRDefault="00093B21" w14:paraId="3D2DDFC9" w14:textId="77777777">
      <w:pPr>
        <w:spacing w:after="0" w:line="276" w:lineRule="auto"/>
        <w:rPr>
          <w:i/>
          <w:iCs/>
          <w:color w:val="000000" w:themeColor="text1"/>
        </w:rPr>
      </w:pPr>
    </w:p>
    <w:p w:rsidRPr="00351416" w:rsidR="00093B21" w:rsidP="00992D95" w:rsidRDefault="00093B21" w14:paraId="23EEF1AC" w14:textId="77777777">
      <w:pPr>
        <w:spacing w:after="0" w:line="276" w:lineRule="auto"/>
        <w:rPr>
          <w:i/>
          <w:iCs/>
          <w:color w:val="000000" w:themeColor="text1"/>
        </w:rPr>
      </w:pPr>
    </w:p>
    <w:p w:rsidRPr="00351416" w:rsidR="00A42B10" w:rsidP="00992D95" w:rsidRDefault="00AF23BE" w14:paraId="20BA0A2F" w14:textId="77777777">
      <w:pPr>
        <w:spacing w:after="0" w:line="276" w:lineRule="auto"/>
        <w:rPr>
          <w:i/>
          <w:iCs/>
          <w:color w:val="000000" w:themeColor="text1"/>
        </w:rPr>
      </w:pPr>
      <w:r w:rsidRPr="00351416">
        <w:t>Derk Boswijk</w:t>
      </w:r>
    </w:p>
    <w:sectPr w:rsidRPr="00351416" w:rsidR="00A42B10" w:rsidSect="001261CA">
      <w:headerReference w:type="even" r:id="rId8"/>
      <w:headerReference w:type="default" r:id="rId9"/>
      <w:footerReference w:type="even" r:id="rId10"/>
      <w:footerReference w:type="default" r:id="rId11"/>
      <w:headerReference w:type="first" r:id="rId12"/>
      <w:footerReference w:type="first" r:id="rId13"/>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7ED3DF" w14:textId="77777777" w:rsidR="00351CD5" w:rsidRDefault="00351CD5" w:rsidP="001E0A0C">
      <w:r>
        <w:separator/>
      </w:r>
    </w:p>
  </w:endnote>
  <w:endnote w:type="continuationSeparator" w:id="0">
    <w:p w14:paraId="0EC84EE2" w14:textId="77777777" w:rsidR="00351CD5" w:rsidRDefault="00351CD5" w:rsidP="001E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20B0603030804020204"/>
    <w:charset w:val="00"/>
    <w:family w:val="swiss"/>
    <w:pitch w:val="variable"/>
    <w:sig w:usb0="E7002EFF" w:usb1="D200FDFF" w:usb2="0A246029" w:usb3="00000000" w:csb0="000001FF" w:csb1="00000000"/>
  </w:font>
  <w:font w:name="Lohit Hindi">
    <w:altName w:val="Calibri"/>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61103" w14:textId="77777777" w:rsidR="002523EE" w:rsidRDefault="002523E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CF58CE" w14:textId="77777777" w:rsidR="00B002D5" w:rsidRDefault="00B002D5" w:rsidP="001E0A0C">
    <w:pPr>
      <w:pStyle w:val="Voettekst"/>
    </w:pPr>
    <w:r>
      <w:rPr>
        <w:noProof/>
        <w:lang w:eastAsia="nl-NL" w:bidi="ar-SA"/>
      </w:rPr>
      <mc:AlternateContent>
        <mc:Choice Requires="wps">
          <w:drawing>
            <wp:anchor distT="0" distB="0" distL="114300" distR="114300" simplePos="0" relativeHeight="251679232" behindDoc="0" locked="1" layoutInCell="1" allowOverlap="1" wp14:anchorId="48DEC032" wp14:editId="24802B7D">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B002D5" w14:paraId="3E696EF8" w14:textId="77777777">
                            <w:trPr>
                              <w:trHeight w:val="1274"/>
                            </w:trPr>
                            <w:tc>
                              <w:tcPr>
                                <w:tcW w:w="1968" w:type="dxa"/>
                                <w:tcMar>
                                  <w:left w:w="0" w:type="dxa"/>
                                  <w:right w:w="0" w:type="dxa"/>
                                </w:tcMar>
                                <w:vAlign w:val="bottom"/>
                              </w:tcPr>
                              <w:p w14:paraId="09F5F6F4" w14:textId="77777777" w:rsidR="00B002D5" w:rsidRDefault="00B002D5">
                                <w:pPr>
                                  <w:pStyle w:val="Rubricering-Huisstijl"/>
                                </w:pPr>
                              </w:p>
                              <w:p w14:paraId="3C0F9F92" w14:textId="77777777" w:rsidR="00B002D5" w:rsidRDefault="00B002D5">
                                <w:pPr>
                                  <w:pStyle w:val="Rubricering-Huisstijl"/>
                                </w:pPr>
                              </w:p>
                            </w:tc>
                          </w:tr>
                        </w:tbl>
                        <w:p w14:paraId="6DD2EC25" w14:textId="77777777" w:rsidR="00B002D5" w:rsidRDefault="00B002D5">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8DEC032"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B002D5" w14:paraId="3E696EF8" w14:textId="77777777">
                      <w:trPr>
                        <w:trHeight w:val="1274"/>
                      </w:trPr>
                      <w:tc>
                        <w:tcPr>
                          <w:tcW w:w="1968" w:type="dxa"/>
                          <w:tcMar>
                            <w:left w:w="0" w:type="dxa"/>
                            <w:right w:w="0" w:type="dxa"/>
                          </w:tcMar>
                          <w:vAlign w:val="bottom"/>
                        </w:tcPr>
                        <w:p w14:paraId="09F5F6F4" w14:textId="77777777" w:rsidR="00B002D5" w:rsidRDefault="00B002D5">
                          <w:pPr>
                            <w:pStyle w:val="Rubricering-Huisstijl"/>
                          </w:pPr>
                        </w:p>
                        <w:p w14:paraId="3C0F9F92" w14:textId="77777777" w:rsidR="00B002D5" w:rsidRDefault="00B002D5">
                          <w:pPr>
                            <w:pStyle w:val="Rubricering-Huisstijl"/>
                          </w:pPr>
                        </w:p>
                      </w:tc>
                    </w:tr>
                  </w:tbl>
                  <w:p w14:paraId="6DD2EC25" w14:textId="77777777" w:rsidR="00B002D5" w:rsidRDefault="00B002D5">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3061"/>
      <w:gridCol w:w="3061"/>
      <w:gridCol w:w="3061"/>
    </w:tblGrid>
    <w:tr w:rsidR="00B002D5" w14:paraId="16B87342" w14:textId="77777777" w:rsidTr="10BAD238">
      <w:tc>
        <w:tcPr>
          <w:tcW w:w="3061" w:type="dxa"/>
        </w:tcPr>
        <w:p w14:paraId="1538DD7E" w14:textId="10DCB527" w:rsidR="00B002D5" w:rsidRDefault="00B002D5" w:rsidP="10BAD238">
          <w:pPr>
            <w:pStyle w:val="Koptekst"/>
            <w:ind w:left="-115"/>
          </w:pPr>
        </w:p>
      </w:tc>
      <w:tc>
        <w:tcPr>
          <w:tcW w:w="3061" w:type="dxa"/>
        </w:tcPr>
        <w:p w14:paraId="38BFE732" w14:textId="4CC5AB8A" w:rsidR="00B002D5" w:rsidRDefault="00B002D5" w:rsidP="10BAD238">
          <w:pPr>
            <w:pStyle w:val="Koptekst"/>
            <w:jc w:val="center"/>
          </w:pPr>
        </w:p>
      </w:tc>
      <w:tc>
        <w:tcPr>
          <w:tcW w:w="3061" w:type="dxa"/>
        </w:tcPr>
        <w:p w14:paraId="23C7F5C3" w14:textId="039D3E5E" w:rsidR="00B002D5" w:rsidRDefault="00B002D5" w:rsidP="10BAD238">
          <w:pPr>
            <w:pStyle w:val="Koptekst"/>
            <w:ind w:right="-115"/>
            <w:jc w:val="right"/>
          </w:pPr>
        </w:p>
      </w:tc>
    </w:tr>
  </w:tbl>
  <w:p w14:paraId="6A645D7B" w14:textId="579E69D3" w:rsidR="00B002D5" w:rsidRDefault="00B002D5" w:rsidP="10BAD23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DDA873" w14:textId="77777777" w:rsidR="00351CD5" w:rsidRDefault="00351CD5" w:rsidP="001E0A0C">
      <w:r>
        <w:separator/>
      </w:r>
    </w:p>
  </w:footnote>
  <w:footnote w:type="continuationSeparator" w:id="0">
    <w:p w14:paraId="0AF10E3A" w14:textId="77777777" w:rsidR="00351CD5" w:rsidRDefault="00351CD5" w:rsidP="001E0A0C">
      <w:r>
        <w:continuationSeparator/>
      </w:r>
    </w:p>
  </w:footnote>
  <w:footnote w:id="1">
    <w:p w14:paraId="3F98A9C1" w14:textId="0CD59CFC" w:rsidR="00B002D5" w:rsidRPr="00795E21" w:rsidRDefault="00B002D5">
      <w:pPr>
        <w:pStyle w:val="Voetnoottekst"/>
      </w:pPr>
      <w:r>
        <w:rPr>
          <w:rStyle w:val="Voetnootmarkering"/>
        </w:rPr>
        <w:footnoteRef/>
      </w:r>
      <w:r>
        <w:t xml:space="preserve"> </w:t>
      </w:r>
      <w:r w:rsidR="00D1667B" w:rsidRPr="00D327D6">
        <w:rPr>
          <w:rFonts w:ascii="Verdana" w:hAnsi="Verdana"/>
          <w:sz w:val="16"/>
          <w:szCs w:val="16"/>
        </w:rPr>
        <w:t>Kamerstuk 36592, nr. 58 van 12 februari 2026</w:t>
      </w:r>
    </w:p>
  </w:footnote>
  <w:footnote w:id="2">
    <w:p w14:paraId="33A8DF96" w14:textId="77777777" w:rsidR="00B002D5" w:rsidRPr="00D327D6" w:rsidRDefault="00B002D5" w:rsidP="00390937">
      <w:pPr>
        <w:pStyle w:val="Voetnoottekst"/>
        <w:rPr>
          <w:rFonts w:ascii="Verdana" w:hAnsi="Verdana"/>
          <w:sz w:val="16"/>
          <w:szCs w:val="16"/>
        </w:rPr>
      </w:pPr>
      <w:r w:rsidRPr="00D327D6">
        <w:rPr>
          <w:rStyle w:val="Voetnootmarkering"/>
          <w:rFonts w:ascii="Verdana" w:hAnsi="Verdana"/>
          <w:sz w:val="16"/>
          <w:szCs w:val="16"/>
        </w:rPr>
        <w:footnoteRef/>
      </w:r>
      <w:r w:rsidRPr="00D327D6">
        <w:rPr>
          <w:rFonts w:ascii="Verdana" w:hAnsi="Verdana"/>
          <w:sz w:val="16"/>
          <w:szCs w:val="16"/>
        </w:rPr>
        <w:t xml:space="preserve"> Kamerstuk 36592, nr. 58 van 12 februari 2026</w:t>
      </w:r>
    </w:p>
  </w:footnote>
  <w:footnote w:id="3">
    <w:p w14:paraId="33B47BD8" w14:textId="71E9E138" w:rsidR="00B002D5" w:rsidRPr="004B127C" w:rsidRDefault="00B002D5">
      <w:pPr>
        <w:pStyle w:val="Voetnoottekst"/>
      </w:pPr>
      <w:r w:rsidRPr="00F52ADE">
        <w:rPr>
          <w:rStyle w:val="Voetnootmarkering"/>
          <w:rFonts w:ascii="Verdana" w:hAnsi="Verdana"/>
          <w:sz w:val="16"/>
          <w:szCs w:val="16"/>
        </w:rPr>
        <w:footnoteRef/>
      </w:r>
      <w:r w:rsidRPr="00F52ADE">
        <w:rPr>
          <w:rFonts w:ascii="Verdana" w:hAnsi="Verdana"/>
          <w:sz w:val="16"/>
          <w:szCs w:val="16"/>
        </w:rPr>
        <w:t xml:space="preserve"> </w:t>
      </w:r>
      <w:r>
        <w:rPr>
          <w:rFonts w:ascii="Verdana" w:hAnsi="Verdana"/>
          <w:sz w:val="16"/>
          <w:szCs w:val="16"/>
        </w:rPr>
        <w:t xml:space="preserve">Kamerstuk </w:t>
      </w:r>
      <w:r w:rsidRPr="00F52ADE">
        <w:rPr>
          <w:rFonts w:ascii="Verdana" w:hAnsi="Verdana"/>
          <w:sz w:val="16"/>
          <w:szCs w:val="16"/>
        </w:rPr>
        <w:t>3</w:t>
      </w:r>
      <w:r>
        <w:rPr>
          <w:rFonts w:ascii="Verdana" w:hAnsi="Verdana"/>
          <w:sz w:val="16"/>
          <w:szCs w:val="16"/>
        </w:rPr>
        <w:t>6</w:t>
      </w:r>
      <w:r w:rsidRPr="00F52ADE">
        <w:rPr>
          <w:rFonts w:ascii="Verdana" w:hAnsi="Verdana"/>
          <w:sz w:val="16"/>
          <w:szCs w:val="16"/>
        </w:rPr>
        <w:t>592</w:t>
      </w:r>
      <w:r w:rsidR="002C3A4C">
        <w:rPr>
          <w:rFonts w:ascii="Verdana" w:hAnsi="Verdana"/>
          <w:sz w:val="16"/>
          <w:szCs w:val="16"/>
        </w:rPr>
        <w:t>,</w:t>
      </w:r>
      <w:r w:rsidRPr="00F52ADE">
        <w:rPr>
          <w:rFonts w:ascii="Verdana" w:hAnsi="Verdana"/>
          <w:sz w:val="16"/>
          <w:szCs w:val="16"/>
        </w:rPr>
        <w:t xml:space="preserve"> nr. 58 van 12 februari 2026 en kamerstuk 36 592, nr. 24</w:t>
      </w:r>
      <w:r>
        <w:rPr>
          <w:rFonts w:ascii="Verdana" w:hAnsi="Verdana"/>
          <w:sz w:val="16"/>
          <w:szCs w:val="16"/>
        </w:rPr>
        <w:t xml:space="preserve"> van 3 juli 2026</w:t>
      </w:r>
    </w:p>
  </w:footnote>
  <w:footnote w:id="4">
    <w:p w14:paraId="092B95C9" w14:textId="08F6BFFB" w:rsidR="00B002D5" w:rsidRPr="00A14592" w:rsidRDefault="00B002D5">
      <w:pPr>
        <w:pStyle w:val="Voetnoottekst"/>
      </w:pPr>
      <w:r>
        <w:rPr>
          <w:rStyle w:val="Voetnootmarkering"/>
        </w:rPr>
        <w:footnoteRef/>
      </w:r>
      <w:r>
        <w:t xml:space="preserve"> </w:t>
      </w:r>
      <w:r w:rsidRPr="00D327D6">
        <w:rPr>
          <w:rFonts w:ascii="Verdana" w:hAnsi="Verdana"/>
          <w:sz w:val="16"/>
          <w:szCs w:val="16"/>
        </w:rPr>
        <w:t>Kamerbrief 36592, nr. 52 van 22 oktober 2025</w:t>
      </w:r>
    </w:p>
  </w:footnote>
  <w:footnote w:id="5">
    <w:p w14:paraId="3B81A9DE" w14:textId="77777777" w:rsidR="00431E7D" w:rsidRPr="00D327D6" w:rsidRDefault="00431E7D" w:rsidP="00431E7D">
      <w:pPr>
        <w:pStyle w:val="Voetnoottekst"/>
        <w:rPr>
          <w:rFonts w:ascii="Verdana" w:hAnsi="Verdana"/>
          <w:sz w:val="16"/>
          <w:szCs w:val="16"/>
        </w:rPr>
      </w:pPr>
      <w:r w:rsidRPr="00D327D6">
        <w:rPr>
          <w:rStyle w:val="Voetnootmarkering"/>
          <w:rFonts w:ascii="Verdana" w:hAnsi="Verdana"/>
          <w:sz w:val="16"/>
          <w:szCs w:val="16"/>
        </w:rPr>
        <w:footnoteRef/>
      </w:r>
      <w:r w:rsidRPr="00D327D6">
        <w:rPr>
          <w:rFonts w:ascii="Verdana" w:hAnsi="Verdana"/>
          <w:sz w:val="16"/>
          <w:szCs w:val="16"/>
        </w:rPr>
        <w:t xml:space="preserve"> Kamerbrief 36592, nr. 52 van 22 oktober 2025</w:t>
      </w:r>
    </w:p>
  </w:footnote>
  <w:footnote w:id="6">
    <w:p w14:paraId="78E7BF5F" w14:textId="566AEA12" w:rsidR="00B002D5" w:rsidRPr="00A14592" w:rsidRDefault="00B002D5">
      <w:pPr>
        <w:pStyle w:val="Voetnoottekst"/>
      </w:pPr>
      <w:r>
        <w:rPr>
          <w:rStyle w:val="Voetnootmarkering"/>
        </w:rPr>
        <w:footnoteRef/>
      </w:r>
      <w:r>
        <w:t xml:space="preserve"> www.defensie.nl</w:t>
      </w:r>
    </w:p>
  </w:footnote>
  <w:footnote w:id="7">
    <w:p w14:paraId="239F0164" w14:textId="79F37804" w:rsidR="00B002D5" w:rsidRPr="00FE45FA" w:rsidRDefault="00B002D5" w:rsidP="00735931">
      <w:pPr>
        <w:pStyle w:val="Voetnoottekst"/>
      </w:pPr>
      <w:r w:rsidRPr="00D327D6">
        <w:rPr>
          <w:rStyle w:val="Voetnootmarkering"/>
          <w:rFonts w:ascii="Verdana" w:hAnsi="Verdana"/>
          <w:sz w:val="16"/>
          <w:szCs w:val="16"/>
        </w:rPr>
        <w:footnoteRef/>
      </w:r>
      <w:r w:rsidRPr="00D327D6">
        <w:rPr>
          <w:rFonts w:ascii="Verdana" w:hAnsi="Verdana"/>
          <w:sz w:val="16"/>
          <w:szCs w:val="16"/>
        </w:rPr>
        <w:t xml:space="preserve"> Kamerstuk 36 592, nr. 13 van 31 maart 2025 en</w:t>
      </w:r>
      <w:r w:rsidRPr="00D327D6">
        <w:rPr>
          <w:rFonts w:ascii="Verdana" w:hAnsi="Verdana" w:cs="Verdana"/>
          <w:sz w:val="16"/>
          <w:szCs w:val="16"/>
        </w:rPr>
        <w:t xml:space="preserve"> Kamerstuk 36 124, nr. 43 van 30 mei 2024</w:t>
      </w:r>
    </w:p>
  </w:footnote>
  <w:footnote w:id="8">
    <w:p w14:paraId="4D007761" w14:textId="77777777" w:rsidR="00B002D5" w:rsidRPr="00D327D6" w:rsidRDefault="00B002D5" w:rsidP="00D04B11">
      <w:pPr>
        <w:pStyle w:val="Voetnoottekst"/>
        <w:rPr>
          <w:rFonts w:ascii="Verdana" w:hAnsi="Verdana"/>
          <w:sz w:val="16"/>
          <w:szCs w:val="16"/>
        </w:rPr>
      </w:pPr>
      <w:r w:rsidRPr="00D327D6">
        <w:rPr>
          <w:rStyle w:val="Voetnootmarkering"/>
          <w:rFonts w:ascii="Verdana" w:hAnsi="Verdana"/>
          <w:sz w:val="16"/>
          <w:szCs w:val="16"/>
        </w:rPr>
        <w:footnoteRef/>
      </w:r>
      <w:r w:rsidRPr="00D327D6">
        <w:rPr>
          <w:rFonts w:ascii="Verdana" w:hAnsi="Verdana"/>
          <w:sz w:val="16"/>
          <w:szCs w:val="16"/>
        </w:rPr>
        <w:t xml:space="preserve"> Aanpak Veluwe: samen voor een leefbare Veluwe: </w:t>
      </w:r>
      <w:hyperlink r:id="rId1" w:history="1">
        <w:r w:rsidRPr="00D327D6">
          <w:rPr>
            <w:rStyle w:val="Hyperlink"/>
            <w:rFonts w:ascii="Verdana" w:hAnsi="Verdana"/>
            <w:sz w:val="16"/>
            <w:szCs w:val="16"/>
          </w:rPr>
          <w:t>https://www.gelderland.nl/themas/organisatie/samenwerkingen/aanpak-veluwe</w:t>
        </w:r>
      </w:hyperlink>
      <w:r w:rsidRPr="00D327D6">
        <w:rPr>
          <w:rFonts w:ascii="Verdana" w:hAnsi="Verdana"/>
          <w:sz w:val="16"/>
          <w:szCs w:val="16"/>
        </w:rPr>
        <w:t xml:space="preserve"> </w:t>
      </w:r>
    </w:p>
  </w:footnote>
  <w:footnote w:id="9">
    <w:p w14:paraId="2C473600" w14:textId="0505144F" w:rsidR="004167D0" w:rsidRPr="004167D0" w:rsidRDefault="004167D0">
      <w:pPr>
        <w:pStyle w:val="Voetnoottekst"/>
      </w:pPr>
      <w:r>
        <w:rPr>
          <w:rStyle w:val="Voetnootmarkering"/>
        </w:rPr>
        <w:footnoteRef/>
      </w:r>
      <w:r>
        <w:t xml:space="preserve"> </w:t>
      </w:r>
      <w:r w:rsidRPr="00D327D6">
        <w:rPr>
          <w:rFonts w:ascii="Verdana" w:hAnsi="Verdana"/>
          <w:sz w:val="16"/>
          <w:szCs w:val="16"/>
        </w:rPr>
        <w:t xml:space="preserve">Kamerbrief </w:t>
      </w:r>
      <w:r>
        <w:rPr>
          <w:rFonts w:ascii="Verdana" w:hAnsi="Verdana"/>
          <w:sz w:val="16"/>
          <w:szCs w:val="16"/>
        </w:rPr>
        <w:t>30821, nr. 335</w:t>
      </w:r>
      <w:r w:rsidRPr="00D327D6">
        <w:rPr>
          <w:rFonts w:ascii="Verdana" w:hAnsi="Verdana"/>
          <w:sz w:val="16"/>
          <w:szCs w:val="16"/>
        </w:rPr>
        <w:t xml:space="preserve"> van </w:t>
      </w:r>
      <w:r>
        <w:rPr>
          <w:rFonts w:ascii="Verdana" w:hAnsi="Verdana"/>
          <w:sz w:val="16"/>
          <w:szCs w:val="16"/>
        </w:rPr>
        <w:t>11 mei 2026</w:t>
      </w:r>
    </w:p>
  </w:footnote>
  <w:footnote w:id="10">
    <w:p w14:paraId="78F02192" w14:textId="77777777" w:rsidR="00B002D5" w:rsidRPr="00D327D6" w:rsidRDefault="00B002D5" w:rsidP="00BE0FF1">
      <w:pPr>
        <w:pStyle w:val="Voetnoottekst"/>
        <w:rPr>
          <w:rFonts w:ascii="Verdana" w:hAnsi="Verdana"/>
          <w:sz w:val="16"/>
          <w:szCs w:val="16"/>
        </w:rPr>
      </w:pPr>
      <w:r w:rsidRPr="00D327D6">
        <w:rPr>
          <w:rStyle w:val="Voetnootmarkering"/>
          <w:rFonts w:ascii="Verdana" w:hAnsi="Verdana"/>
          <w:sz w:val="16"/>
          <w:szCs w:val="16"/>
        </w:rPr>
        <w:footnoteRef/>
      </w:r>
      <w:r w:rsidRPr="00D327D6">
        <w:rPr>
          <w:rFonts w:ascii="Verdana" w:hAnsi="Verdana"/>
          <w:sz w:val="16"/>
          <w:szCs w:val="16"/>
        </w:rPr>
        <w:t xml:space="preserve"> </w:t>
      </w:r>
      <w:r w:rsidRPr="00D327D6">
        <w:rPr>
          <w:rFonts w:ascii="Verdana" w:hAnsi="Verdana"/>
          <w:iCs/>
          <w:sz w:val="16"/>
          <w:szCs w:val="16"/>
        </w:rPr>
        <w:t>Kamerstuk 36 592, nr. 13 en Kamerstuk 36 592, nr. 24 en Kamerstuk 36 592, nr. 58</w:t>
      </w:r>
    </w:p>
  </w:footnote>
  <w:footnote w:id="11">
    <w:p w14:paraId="1604304D" w14:textId="3D4A8EF1" w:rsidR="00B002D5" w:rsidRPr="00D327D6" w:rsidRDefault="00B002D5" w:rsidP="00D327D6">
      <w:pPr>
        <w:pStyle w:val="Voetnoottekst"/>
        <w:rPr>
          <w:rFonts w:ascii="Verdana" w:hAnsi="Verdana"/>
          <w:sz w:val="16"/>
          <w:szCs w:val="16"/>
        </w:rPr>
      </w:pPr>
      <w:r w:rsidRPr="00D327D6">
        <w:rPr>
          <w:rStyle w:val="Voetnootmarkering"/>
          <w:rFonts w:ascii="Verdana" w:hAnsi="Verdana"/>
          <w:sz w:val="16"/>
          <w:szCs w:val="16"/>
        </w:rPr>
        <w:footnoteRef/>
      </w:r>
      <w:r w:rsidRPr="00D327D6">
        <w:rPr>
          <w:rFonts w:ascii="Verdana" w:hAnsi="Verdana"/>
          <w:sz w:val="16"/>
          <w:szCs w:val="16"/>
        </w:rPr>
        <w:t xml:space="preserve"> Kamerstuk 36</w:t>
      </w:r>
      <w:r>
        <w:rPr>
          <w:rFonts w:ascii="Verdana" w:hAnsi="Verdana"/>
          <w:sz w:val="16"/>
          <w:szCs w:val="16"/>
        </w:rPr>
        <w:t xml:space="preserve"> </w:t>
      </w:r>
      <w:r w:rsidRPr="00D327D6">
        <w:rPr>
          <w:rFonts w:ascii="Verdana" w:hAnsi="Verdana"/>
          <w:sz w:val="16"/>
          <w:szCs w:val="16"/>
        </w:rPr>
        <w:t>592, nr. 58 van 12 februari 2026</w:t>
      </w:r>
    </w:p>
  </w:footnote>
  <w:footnote w:id="12">
    <w:p w14:paraId="1CC1C1DC" w14:textId="77777777" w:rsidR="00B002D5" w:rsidRPr="004B127C" w:rsidRDefault="00B002D5" w:rsidP="00D04B11">
      <w:pPr>
        <w:pStyle w:val="Voetnoottekst"/>
      </w:pPr>
      <w:r w:rsidRPr="00D327D6">
        <w:rPr>
          <w:rStyle w:val="Voetnootmarkering"/>
          <w:rFonts w:ascii="Verdana" w:hAnsi="Verdana"/>
          <w:sz w:val="16"/>
          <w:szCs w:val="16"/>
        </w:rPr>
        <w:footnoteRef/>
      </w:r>
      <w:r w:rsidRPr="00D327D6">
        <w:rPr>
          <w:rFonts w:ascii="Verdana" w:hAnsi="Verdana"/>
          <w:sz w:val="16"/>
          <w:szCs w:val="16"/>
        </w:rPr>
        <w:t xml:space="preserve"> Kamerstuk 36 800-X, nr. 3 van 16 september 2025</w:t>
      </w:r>
    </w:p>
  </w:footnote>
  <w:footnote w:id="13">
    <w:p w14:paraId="3347D709" w14:textId="284CE8BD" w:rsidR="00B002D5" w:rsidRPr="00C16BB3" w:rsidRDefault="00B002D5">
      <w:pPr>
        <w:pStyle w:val="Voetnoottekst"/>
        <w:rPr>
          <w:rFonts w:ascii="Verdana" w:hAnsi="Verdana"/>
          <w:sz w:val="16"/>
          <w:szCs w:val="16"/>
        </w:rPr>
      </w:pPr>
      <w:r w:rsidRPr="00D327D6">
        <w:rPr>
          <w:rStyle w:val="Voetnootmarkering"/>
          <w:rFonts w:ascii="Verdana" w:hAnsi="Verdana"/>
          <w:sz w:val="16"/>
          <w:szCs w:val="16"/>
        </w:rPr>
        <w:footnoteRef/>
      </w:r>
      <w:r w:rsidRPr="00D327D6">
        <w:rPr>
          <w:rFonts w:ascii="Verdana" w:hAnsi="Verdana"/>
          <w:sz w:val="16"/>
          <w:szCs w:val="16"/>
        </w:rPr>
        <w:t xml:space="preserve"> Kamerstuk 36 800-X, nr. 3 van 16 september 2025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99EF8" w14:textId="77777777" w:rsidR="002523EE" w:rsidRDefault="002523E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1EAF0" w14:textId="77777777" w:rsidR="00B002D5" w:rsidRDefault="00B002D5" w:rsidP="001E0A0C">
    <w:pPr>
      <w:pStyle w:val="Koptekst"/>
    </w:pPr>
    <w:r>
      <w:rPr>
        <w:noProof/>
        <w:lang w:eastAsia="nl-NL" w:bidi="ar-SA"/>
      </w:rPr>
      <mc:AlternateContent>
        <mc:Choice Requires="wps">
          <w:drawing>
            <wp:anchor distT="0" distB="0" distL="114300" distR="114300" simplePos="0" relativeHeight="251653632" behindDoc="0" locked="1" layoutInCell="1" allowOverlap="1" wp14:anchorId="14111182" wp14:editId="6DD96AAF">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039083DE" w14:textId="1D024047" w:rsidR="00B002D5" w:rsidRDefault="00B002D5">
                          <w:pPr>
                            <w:pStyle w:val="Paginanummer-Huisstijl"/>
                          </w:pPr>
                          <w:r>
                            <w:t xml:space="preserve">Pagina </w:t>
                          </w:r>
                          <w:r>
                            <w:fldChar w:fldCharType="begin"/>
                          </w:r>
                          <w:r>
                            <w:instrText xml:space="preserve"> PAGE    \* MERGEFORMAT </w:instrText>
                          </w:r>
                          <w:r>
                            <w:fldChar w:fldCharType="separate"/>
                          </w:r>
                          <w:r w:rsidR="002523EE">
                            <w:rPr>
                              <w:noProof/>
                            </w:rPr>
                            <w:t>2</w:t>
                          </w:r>
                          <w:r>
                            <w:fldChar w:fldCharType="end"/>
                          </w:r>
                          <w:r>
                            <w:t xml:space="preserve"> van </w:t>
                          </w:r>
                          <w:r w:rsidR="002523EE">
                            <w:fldChar w:fldCharType="begin"/>
                          </w:r>
                          <w:r w:rsidR="002523EE">
                            <w:instrText xml:space="preserve"> SECTIONPAGES  \* Arabic  \* MERGEFORMAT </w:instrText>
                          </w:r>
                          <w:r w:rsidR="002523EE">
                            <w:fldChar w:fldCharType="separate"/>
                          </w:r>
                          <w:r w:rsidR="002523EE">
                            <w:rPr>
                              <w:noProof/>
                            </w:rPr>
                            <w:t>9</w:t>
                          </w:r>
                          <w:r w:rsidR="002523EE">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111182"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039083DE" w14:textId="1D024047" w:rsidR="00B002D5" w:rsidRDefault="00B002D5">
                    <w:pPr>
                      <w:pStyle w:val="Paginanummer-Huisstijl"/>
                    </w:pPr>
                    <w:r>
                      <w:t xml:space="preserve">Pagina </w:t>
                    </w:r>
                    <w:r>
                      <w:fldChar w:fldCharType="begin"/>
                    </w:r>
                    <w:r>
                      <w:instrText xml:space="preserve"> PAGE    \* MERGEFORMAT </w:instrText>
                    </w:r>
                    <w:r>
                      <w:fldChar w:fldCharType="separate"/>
                    </w:r>
                    <w:r w:rsidR="002523EE">
                      <w:rPr>
                        <w:noProof/>
                      </w:rPr>
                      <w:t>2</w:t>
                    </w:r>
                    <w:r>
                      <w:fldChar w:fldCharType="end"/>
                    </w:r>
                    <w:r>
                      <w:t xml:space="preserve"> van </w:t>
                    </w:r>
                    <w:r w:rsidR="002523EE">
                      <w:fldChar w:fldCharType="begin"/>
                    </w:r>
                    <w:r w:rsidR="002523EE">
                      <w:instrText xml:space="preserve"> SECTIONPAGES  \* Arabic  \* MERGEFORMAT </w:instrText>
                    </w:r>
                    <w:r w:rsidR="002523EE">
                      <w:fldChar w:fldCharType="separate"/>
                    </w:r>
                    <w:r w:rsidR="002523EE">
                      <w:rPr>
                        <w:noProof/>
                      </w:rPr>
                      <w:t>9</w:t>
                    </w:r>
                    <w:r w:rsidR="002523EE">
                      <w:rPr>
                        <w:noProof/>
                      </w:rP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9C0261" w14:textId="36B70D33" w:rsidR="00B002D5" w:rsidRDefault="00B002D5">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Pagina </w:t>
    </w:r>
    <w:r>
      <w:fldChar w:fldCharType="begin"/>
    </w:r>
    <w:r>
      <w:instrText xml:space="preserve"> PAGE    \* MERGEFORMAT </w:instrText>
    </w:r>
    <w:r>
      <w:fldChar w:fldCharType="separate"/>
    </w:r>
    <w:r w:rsidR="002523EE">
      <w:rPr>
        <w:noProof/>
      </w:rPr>
      <w:t>1</w:t>
    </w:r>
    <w:r>
      <w:fldChar w:fldCharType="end"/>
    </w:r>
    <w:r>
      <w:t xml:space="preserve"> van </w:t>
    </w:r>
    <w:r w:rsidR="002523EE">
      <w:fldChar w:fldCharType="begin"/>
    </w:r>
    <w:r w:rsidR="002523EE">
      <w:instrText xml:space="preserve"> NUMPAGES  \* Arabic  \* MERGEFORMAT </w:instrText>
    </w:r>
    <w:r w:rsidR="002523EE">
      <w:fldChar w:fldCharType="separate"/>
    </w:r>
    <w:r w:rsidR="002523EE">
      <w:rPr>
        <w:noProof/>
      </w:rPr>
      <w:t>9</w:t>
    </w:r>
    <w:r w:rsidR="002523EE">
      <w:rPr>
        <w:noProof/>
      </w:rPr>
      <w:fldChar w:fldCharType="end"/>
    </w:r>
  </w:p>
  <w:p w14:paraId="0C141F8E" w14:textId="77777777" w:rsidR="00B002D5" w:rsidRDefault="00B002D5" w:rsidP="001E0A0C">
    <w:pPr>
      <w:pStyle w:val="Koptekst"/>
      <w:spacing w:after="0" w:line="240" w:lineRule="auto"/>
    </w:pPr>
  </w:p>
  <w:p w14:paraId="7B0B35AB" w14:textId="77777777" w:rsidR="00B002D5" w:rsidRDefault="00B002D5" w:rsidP="001E0A0C">
    <w:pPr>
      <w:pStyle w:val="Koptekst"/>
      <w:spacing w:after="0" w:line="240" w:lineRule="auto"/>
    </w:pPr>
  </w:p>
  <w:p w14:paraId="7816CBF7" w14:textId="77777777" w:rsidR="00B002D5" w:rsidRDefault="00B002D5" w:rsidP="001E0A0C">
    <w:pPr>
      <w:pStyle w:val="Koptekst"/>
      <w:spacing w:after="0" w:line="240" w:lineRule="auto"/>
    </w:pPr>
  </w:p>
  <w:p w14:paraId="1D9BC3D6" w14:textId="77777777" w:rsidR="00B002D5" w:rsidRDefault="00B002D5" w:rsidP="001E0A0C">
    <w:pPr>
      <w:pStyle w:val="Koptekst"/>
      <w:spacing w:after="0" w:line="240" w:lineRule="auto"/>
    </w:pPr>
  </w:p>
  <w:p w14:paraId="7BB49B04" w14:textId="77777777" w:rsidR="00B002D5" w:rsidRDefault="00B002D5" w:rsidP="001E0A0C">
    <w:pPr>
      <w:pStyle w:val="Koptekst"/>
      <w:spacing w:after="0" w:line="240" w:lineRule="auto"/>
    </w:pPr>
  </w:p>
  <w:p w14:paraId="5AABE415" w14:textId="77777777" w:rsidR="00B002D5" w:rsidRDefault="00B002D5" w:rsidP="001E0A0C">
    <w:pPr>
      <w:pStyle w:val="Koptekst"/>
      <w:spacing w:after="0" w:line="240" w:lineRule="auto"/>
    </w:pPr>
  </w:p>
  <w:p w14:paraId="0F59EEBF" w14:textId="77777777" w:rsidR="00B002D5" w:rsidRDefault="00B002D5" w:rsidP="001E0A0C">
    <w:pPr>
      <w:pStyle w:val="Koptekst"/>
      <w:spacing w:after="0" w:line="240" w:lineRule="auto"/>
    </w:pPr>
  </w:p>
  <w:p w14:paraId="0828C532" w14:textId="77777777" w:rsidR="00B002D5" w:rsidRDefault="00B002D5" w:rsidP="001E0A0C">
    <w:pPr>
      <w:pStyle w:val="Koptekst"/>
      <w:spacing w:after="0" w:line="240" w:lineRule="auto"/>
    </w:pPr>
  </w:p>
  <w:p w14:paraId="1F21BE4C" w14:textId="77777777" w:rsidR="00B002D5" w:rsidRDefault="00B002D5" w:rsidP="001E0A0C">
    <w:pPr>
      <w:pStyle w:val="Koptekst"/>
      <w:spacing w:after="0" w:line="240" w:lineRule="auto"/>
    </w:pPr>
  </w:p>
  <w:p w14:paraId="6C8E26C0" w14:textId="77777777" w:rsidR="00B002D5" w:rsidRDefault="00B002D5" w:rsidP="001E0A0C">
    <w:pPr>
      <w:pStyle w:val="Koptekst"/>
      <w:spacing w:after="0" w:line="240" w:lineRule="auto"/>
    </w:pPr>
  </w:p>
  <w:p w14:paraId="247175FC" w14:textId="77777777" w:rsidR="00B002D5" w:rsidRDefault="00B002D5" w:rsidP="001E0A0C">
    <w:pPr>
      <w:pStyle w:val="Koptekst"/>
      <w:spacing w:after="0" w:line="240" w:lineRule="auto"/>
    </w:pPr>
  </w:p>
  <w:p w14:paraId="2FC7FD1E" w14:textId="77777777" w:rsidR="00B002D5" w:rsidRDefault="00B002D5" w:rsidP="001E0A0C">
    <w:pPr>
      <w:pStyle w:val="Koptekst"/>
      <w:spacing w:after="0" w:line="240" w:lineRule="auto"/>
    </w:pPr>
    <w:r w:rsidRPr="00834709">
      <w:rPr>
        <w:noProof/>
        <w:lang w:eastAsia="nl-NL" w:bidi="ar-SA"/>
      </w:rPr>
      <w:drawing>
        <wp:anchor distT="0" distB="0" distL="114300" distR="114300" simplePos="0" relativeHeight="251685376" behindDoc="0" locked="0" layoutInCell="1" allowOverlap="1" wp14:anchorId="64110E69" wp14:editId="7D62AE3A">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83328" behindDoc="0" locked="1" layoutInCell="1" allowOverlap="1" wp14:anchorId="4DC2F057" wp14:editId="4A8B0A74">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B002D5" w14:paraId="62738BB4" w14:textId="77777777">
                            <w:trPr>
                              <w:trHeight w:hRule="exact" w:val="1049"/>
                            </w:trPr>
                            <w:tc>
                              <w:tcPr>
                                <w:tcW w:w="1983" w:type="dxa"/>
                                <w:tcMar>
                                  <w:left w:w="0" w:type="dxa"/>
                                  <w:right w:w="0" w:type="dxa"/>
                                </w:tcMar>
                                <w:vAlign w:val="bottom"/>
                              </w:tcPr>
                              <w:p w14:paraId="34B520CC" w14:textId="77777777" w:rsidR="00B002D5" w:rsidRDefault="00B002D5">
                                <w:pPr>
                                  <w:pStyle w:val="Rubricering-Huisstijl"/>
                                </w:pPr>
                              </w:p>
                              <w:p w14:paraId="23B7EFB4" w14:textId="77777777" w:rsidR="00B002D5" w:rsidRDefault="00B002D5">
                                <w:pPr>
                                  <w:pStyle w:val="Rubricering-Huisstijl"/>
                                </w:pPr>
                              </w:p>
                            </w:tc>
                          </w:tr>
                        </w:tbl>
                        <w:p w14:paraId="05C364E4" w14:textId="77777777" w:rsidR="00B002D5" w:rsidRDefault="00B002D5"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DC2F057"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B002D5" w14:paraId="62738BB4" w14:textId="77777777">
                      <w:trPr>
                        <w:trHeight w:hRule="exact" w:val="1049"/>
                      </w:trPr>
                      <w:tc>
                        <w:tcPr>
                          <w:tcW w:w="1983" w:type="dxa"/>
                          <w:tcMar>
                            <w:left w:w="0" w:type="dxa"/>
                            <w:right w:w="0" w:type="dxa"/>
                          </w:tcMar>
                          <w:vAlign w:val="bottom"/>
                        </w:tcPr>
                        <w:p w14:paraId="34B520CC" w14:textId="77777777" w:rsidR="00B002D5" w:rsidRDefault="00B002D5">
                          <w:pPr>
                            <w:pStyle w:val="Rubricering-Huisstijl"/>
                          </w:pPr>
                        </w:p>
                        <w:p w14:paraId="23B7EFB4" w14:textId="77777777" w:rsidR="00B002D5" w:rsidRDefault="00B002D5">
                          <w:pPr>
                            <w:pStyle w:val="Rubricering-Huisstijl"/>
                          </w:pPr>
                        </w:p>
                      </w:tc>
                    </w:tr>
                  </w:tbl>
                  <w:p w14:paraId="05C364E4" w14:textId="77777777" w:rsidR="00B002D5" w:rsidRDefault="00B002D5"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81280" behindDoc="0" locked="1" layoutInCell="1" allowOverlap="1" wp14:anchorId="531CDD9B" wp14:editId="156E5881">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B002D5" w14:paraId="4A31A8BF" w14:textId="77777777">
                            <w:trPr>
                              <w:trHeight w:val="1274"/>
                            </w:trPr>
                            <w:tc>
                              <w:tcPr>
                                <w:tcW w:w="1968" w:type="dxa"/>
                                <w:tcMar>
                                  <w:left w:w="0" w:type="dxa"/>
                                  <w:right w:w="0" w:type="dxa"/>
                                </w:tcMar>
                                <w:vAlign w:val="bottom"/>
                              </w:tcPr>
                              <w:p w14:paraId="5367AAF9" w14:textId="77777777" w:rsidR="00B002D5" w:rsidRDefault="00B002D5">
                                <w:pPr>
                                  <w:pStyle w:val="Rubricering-Huisstijl"/>
                                </w:pPr>
                              </w:p>
                              <w:p w14:paraId="4B16F13E" w14:textId="77777777" w:rsidR="00B002D5" w:rsidRDefault="00B002D5">
                                <w:pPr>
                                  <w:pStyle w:val="Rubricering-Huisstijl"/>
                                </w:pPr>
                              </w:p>
                            </w:tc>
                          </w:tr>
                        </w:tbl>
                        <w:p w14:paraId="6E237D54" w14:textId="77777777" w:rsidR="00B002D5" w:rsidRDefault="00B002D5"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531CDD9B" id="Text Box 36" o:spid="_x0000_s1030" type="#_x0000_t202" style="position:absolute;margin-left:466.35pt;margin-top:748.45pt;width:105.45pt;height:65.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B002D5" w14:paraId="4A31A8BF" w14:textId="77777777">
                      <w:trPr>
                        <w:trHeight w:val="1274"/>
                      </w:trPr>
                      <w:tc>
                        <w:tcPr>
                          <w:tcW w:w="1968" w:type="dxa"/>
                          <w:tcMar>
                            <w:left w:w="0" w:type="dxa"/>
                            <w:right w:w="0" w:type="dxa"/>
                          </w:tcMar>
                          <w:vAlign w:val="bottom"/>
                        </w:tcPr>
                        <w:p w14:paraId="5367AAF9" w14:textId="77777777" w:rsidR="00B002D5" w:rsidRDefault="00B002D5">
                          <w:pPr>
                            <w:pStyle w:val="Rubricering-Huisstijl"/>
                          </w:pPr>
                        </w:p>
                        <w:p w14:paraId="4B16F13E" w14:textId="77777777" w:rsidR="00B002D5" w:rsidRDefault="00B002D5">
                          <w:pPr>
                            <w:pStyle w:val="Rubricering-Huisstijl"/>
                          </w:pPr>
                        </w:p>
                      </w:tc>
                    </w:tr>
                  </w:tbl>
                  <w:p w14:paraId="6E237D54" w14:textId="77777777" w:rsidR="00B002D5" w:rsidRDefault="00B002D5"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76160" behindDoc="1" locked="0" layoutInCell="1" allowOverlap="1" wp14:anchorId="4546147F" wp14:editId="2C8D187D">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0000001"/>
    <w:multiLevelType w:val="hybridMultilevel"/>
    <w:tmpl w:val="0808978E"/>
    <w:lvl w:ilvl="0" w:tplc="FFFFFFFF">
      <w:start w:val="1"/>
      <w:numFmt w:val="bullet"/>
      <w:lvlText w:val="·"/>
      <w:lvlJc w:val="left"/>
      <w:pPr>
        <w:tabs>
          <w:tab w:val="num" w:pos="360"/>
        </w:tabs>
        <w:ind w:left="0" w:firstLine="0"/>
      </w:pPr>
      <w:rPr>
        <w:rFonts w:ascii="Symbol" w:hAnsi="Symbol" w:cs="Symbol"/>
      </w:rPr>
    </w:lvl>
    <w:lvl w:ilvl="1" w:tplc="FFFFFFFF">
      <w:start w:val="1"/>
      <w:numFmt w:val="bullet"/>
      <w:lvlText w:val="·"/>
      <w:lvlJc w:val="left"/>
      <w:pPr>
        <w:tabs>
          <w:tab w:val="num" w:pos="360"/>
        </w:tabs>
        <w:ind w:left="0" w:firstLine="0"/>
      </w:pPr>
      <w:rPr>
        <w:rFonts w:ascii="Symbol" w:hAnsi="Symbol" w:cs="Symbol"/>
      </w:r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04130001">
      <w:start w:val="1"/>
      <w:numFmt w:val="bullet"/>
      <w:lvlText w:val=""/>
      <w:lvlJc w:val="left"/>
      <w:pPr>
        <w:ind w:left="0" w:firstLine="0"/>
      </w:pPr>
      <w:rPr>
        <w:rFonts w:ascii="Symbol" w:hAnsi="Symbol" w:hint="default"/>
      </w:rPr>
    </w:lvl>
    <w:lvl w:ilvl="6" w:tplc="FFFFFFFF">
      <w:numFmt w:val="decimal"/>
      <w:lvlText w:val=""/>
      <w:lvlJc w:val="left"/>
      <w:pPr>
        <w:ind w:left="0" w:firstLine="0"/>
      </w:pPr>
    </w:lvl>
    <w:lvl w:ilvl="7" w:tplc="FFFFFFFF">
      <w:numFmt w:val="decimal"/>
      <w:lvlText w:val=""/>
      <w:lvlJc w:val="left"/>
      <w:pPr>
        <w:ind w:left="0" w:firstLine="0"/>
      </w:pPr>
    </w:lvl>
    <w:lvl w:ilvl="8" w:tplc="04130001">
      <w:start w:val="1"/>
      <w:numFmt w:val="bullet"/>
      <w:lvlText w:val=""/>
      <w:lvlJc w:val="left"/>
      <w:pPr>
        <w:ind w:left="0" w:firstLine="0"/>
      </w:pPr>
      <w:rPr>
        <w:rFonts w:ascii="Symbol" w:hAnsi="Symbol" w:hint="default"/>
      </w:rPr>
    </w:lvl>
  </w:abstractNum>
  <w:abstractNum w:abstractNumId="2"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4" w15:restartNumberingAfterBreak="0">
    <w:nsid w:val="112E5631"/>
    <w:multiLevelType w:val="multilevel"/>
    <w:tmpl w:val="CF709936"/>
    <w:numStyleLink w:val="Bijlagenummering"/>
  </w:abstractNum>
  <w:abstractNum w:abstractNumId="5"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6"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8"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10" w15:restartNumberingAfterBreak="0">
    <w:nsid w:val="1F606015"/>
    <w:multiLevelType w:val="hybridMultilevel"/>
    <w:tmpl w:val="A99430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2" w15:restartNumberingAfterBreak="0">
    <w:nsid w:val="33B309B3"/>
    <w:multiLevelType w:val="hybridMultilevel"/>
    <w:tmpl w:val="985EFD60"/>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3"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1A55F1C"/>
    <w:multiLevelType w:val="hybridMultilevel"/>
    <w:tmpl w:val="224876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AE765DE"/>
    <w:multiLevelType w:val="hybridMultilevel"/>
    <w:tmpl w:val="AA3095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C2E6FE6"/>
    <w:multiLevelType w:val="hybridMultilevel"/>
    <w:tmpl w:val="468A797E"/>
    <w:lvl w:ilvl="0" w:tplc="A0B0259C">
      <w:numFmt w:val="bullet"/>
      <w:lvlText w:val="-"/>
      <w:lvlJc w:val="left"/>
      <w:pPr>
        <w:ind w:left="720" w:hanging="360"/>
      </w:pPr>
      <w:rPr>
        <w:rFonts w:ascii="Verdana" w:eastAsia="SimSun" w:hAnsi="Verdana" w:cs="Mang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E271225"/>
    <w:multiLevelType w:val="hybridMultilevel"/>
    <w:tmpl w:val="976EE42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1"/>
  </w:num>
  <w:num w:numId="4">
    <w:abstractNumId w:val="4"/>
  </w:num>
  <w:num w:numId="5">
    <w:abstractNumId w:val="3"/>
  </w:num>
  <w:num w:numId="6">
    <w:abstractNumId w:val="0"/>
  </w:num>
  <w:num w:numId="7">
    <w:abstractNumId w:val="23"/>
  </w:num>
  <w:num w:numId="8">
    <w:abstractNumId w:val="8"/>
  </w:num>
  <w:num w:numId="9">
    <w:abstractNumId w:val="18"/>
  </w:num>
  <w:num w:numId="10">
    <w:abstractNumId w:val="15"/>
  </w:num>
  <w:num w:numId="11">
    <w:abstractNumId w:val="2"/>
  </w:num>
  <w:num w:numId="12">
    <w:abstractNumId w:val="17"/>
  </w:num>
  <w:num w:numId="13">
    <w:abstractNumId w:val="6"/>
  </w:num>
  <w:num w:numId="14">
    <w:abstractNumId w:val="24"/>
  </w:num>
  <w:num w:numId="15">
    <w:abstractNumId w:val="19"/>
  </w:num>
  <w:num w:numId="16">
    <w:abstractNumId w:val="9"/>
  </w:num>
  <w:num w:numId="17">
    <w:abstractNumId w:val="13"/>
  </w:num>
  <w:num w:numId="18">
    <w:abstractNumId w:val="16"/>
  </w:num>
  <w:num w:numId="19">
    <w:abstractNumId w:val="20"/>
  </w:num>
  <w:num w:numId="20">
    <w:abstractNumId w:val="22"/>
  </w:num>
  <w:num w:numId="21">
    <w:abstractNumId w:val="21"/>
  </w:num>
  <w:num w:numId="22">
    <w:abstractNumId w:val="14"/>
  </w:num>
  <w:num w:numId="23">
    <w:abstractNumId w:val="12"/>
  </w:num>
  <w:num w:numId="24">
    <w:abstractNumId w:val="10"/>
  </w:num>
  <w:num w:numId="25">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70"/>
  <w:hyphenationZone w:val="425"/>
  <w:drawingGridHorizontalSpacing w:val="120"/>
  <w:displayHorizontalDrawingGridEvery w:val="2"/>
  <w:characterSpacingControl w:val="doNotCompress"/>
  <w:hdrShapeDefaults>
    <o:shapedefaults v:ext="edit" spidmax="18433"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6C6"/>
    <w:rsid w:val="00003721"/>
    <w:rsid w:val="0000462D"/>
    <w:rsid w:val="0000703B"/>
    <w:rsid w:val="00007ABC"/>
    <w:rsid w:val="0001502B"/>
    <w:rsid w:val="00026FB3"/>
    <w:rsid w:val="000503BE"/>
    <w:rsid w:val="000537BF"/>
    <w:rsid w:val="00057DFD"/>
    <w:rsid w:val="000605A5"/>
    <w:rsid w:val="000617C7"/>
    <w:rsid w:val="00070F18"/>
    <w:rsid w:val="000718DF"/>
    <w:rsid w:val="00076014"/>
    <w:rsid w:val="00090FCA"/>
    <w:rsid w:val="00093B21"/>
    <w:rsid w:val="000947F2"/>
    <w:rsid w:val="00096025"/>
    <w:rsid w:val="000A397C"/>
    <w:rsid w:val="000A568C"/>
    <w:rsid w:val="000C4C1E"/>
    <w:rsid w:val="000C5B9A"/>
    <w:rsid w:val="000D0975"/>
    <w:rsid w:val="000D19DB"/>
    <w:rsid w:val="000E25B3"/>
    <w:rsid w:val="000E2D49"/>
    <w:rsid w:val="000F4AD1"/>
    <w:rsid w:val="00113A09"/>
    <w:rsid w:val="00114173"/>
    <w:rsid w:val="0012473F"/>
    <w:rsid w:val="001261CA"/>
    <w:rsid w:val="00126A63"/>
    <w:rsid w:val="00145272"/>
    <w:rsid w:val="00145577"/>
    <w:rsid w:val="001464E9"/>
    <w:rsid w:val="00147198"/>
    <w:rsid w:val="0015319A"/>
    <w:rsid w:val="00156FAC"/>
    <w:rsid w:val="001577E6"/>
    <w:rsid w:val="00166323"/>
    <w:rsid w:val="00173BA8"/>
    <w:rsid w:val="00184243"/>
    <w:rsid w:val="001863E9"/>
    <w:rsid w:val="001874DF"/>
    <w:rsid w:val="0019283B"/>
    <w:rsid w:val="00197AA3"/>
    <w:rsid w:val="001A38C2"/>
    <w:rsid w:val="001A4B9E"/>
    <w:rsid w:val="001A5484"/>
    <w:rsid w:val="001B1B69"/>
    <w:rsid w:val="001B1B99"/>
    <w:rsid w:val="001B3349"/>
    <w:rsid w:val="001C0551"/>
    <w:rsid w:val="001C42AA"/>
    <w:rsid w:val="001C44AE"/>
    <w:rsid w:val="001D1C68"/>
    <w:rsid w:val="001D20F6"/>
    <w:rsid w:val="001D34D1"/>
    <w:rsid w:val="001D35F1"/>
    <w:rsid w:val="001E0A0C"/>
    <w:rsid w:val="001E2263"/>
    <w:rsid w:val="001E23C4"/>
    <w:rsid w:val="001E45EE"/>
    <w:rsid w:val="001F2B92"/>
    <w:rsid w:val="001F5313"/>
    <w:rsid w:val="00205655"/>
    <w:rsid w:val="00207347"/>
    <w:rsid w:val="00210349"/>
    <w:rsid w:val="002161F3"/>
    <w:rsid w:val="002238A6"/>
    <w:rsid w:val="002341CC"/>
    <w:rsid w:val="00234F08"/>
    <w:rsid w:val="002360D8"/>
    <w:rsid w:val="00241EB6"/>
    <w:rsid w:val="0024266E"/>
    <w:rsid w:val="002442B2"/>
    <w:rsid w:val="00252222"/>
    <w:rsid w:val="002523EE"/>
    <w:rsid w:val="00255208"/>
    <w:rsid w:val="00255D9C"/>
    <w:rsid w:val="002635AF"/>
    <w:rsid w:val="00264F8A"/>
    <w:rsid w:val="00265D42"/>
    <w:rsid w:val="00267991"/>
    <w:rsid w:val="00273ACE"/>
    <w:rsid w:val="002740EF"/>
    <w:rsid w:val="002745FE"/>
    <w:rsid w:val="00280159"/>
    <w:rsid w:val="00283B56"/>
    <w:rsid w:val="00291F1F"/>
    <w:rsid w:val="00291FC6"/>
    <w:rsid w:val="002970D1"/>
    <w:rsid w:val="002A5573"/>
    <w:rsid w:val="002A591B"/>
    <w:rsid w:val="002B2BE9"/>
    <w:rsid w:val="002B48F6"/>
    <w:rsid w:val="002B7B22"/>
    <w:rsid w:val="002C06C7"/>
    <w:rsid w:val="002C0DF5"/>
    <w:rsid w:val="002C1FD5"/>
    <w:rsid w:val="002C3A4C"/>
    <w:rsid w:val="002D2E33"/>
    <w:rsid w:val="002D3590"/>
    <w:rsid w:val="002E2649"/>
    <w:rsid w:val="002E37E8"/>
    <w:rsid w:val="002F3579"/>
    <w:rsid w:val="00304E2E"/>
    <w:rsid w:val="0031619B"/>
    <w:rsid w:val="00316E6F"/>
    <w:rsid w:val="003177F0"/>
    <w:rsid w:val="003433DF"/>
    <w:rsid w:val="00343458"/>
    <w:rsid w:val="00351416"/>
    <w:rsid w:val="00351CD5"/>
    <w:rsid w:val="00372F73"/>
    <w:rsid w:val="00373928"/>
    <w:rsid w:val="00375465"/>
    <w:rsid w:val="00385E03"/>
    <w:rsid w:val="00390937"/>
    <w:rsid w:val="003918AF"/>
    <w:rsid w:val="003A5399"/>
    <w:rsid w:val="003C3279"/>
    <w:rsid w:val="003C3AC4"/>
    <w:rsid w:val="003C4AA2"/>
    <w:rsid w:val="003C7E2C"/>
    <w:rsid w:val="003D6BE4"/>
    <w:rsid w:val="003D7FAA"/>
    <w:rsid w:val="003E2999"/>
    <w:rsid w:val="003E4088"/>
    <w:rsid w:val="003F2336"/>
    <w:rsid w:val="003F46A3"/>
    <w:rsid w:val="003F4F40"/>
    <w:rsid w:val="003F72C3"/>
    <w:rsid w:val="003F7896"/>
    <w:rsid w:val="00402E69"/>
    <w:rsid w:val="0040612F"/>
    <w:rsid w:val="004167D0"/>
    <w:rsid w:val="00421420"/>
    <w:rsid w:val="00421CB2"/>
    <w:rsid w:val="00423DED"/>
    <w:rsid w:val="0042405C"/>
    <w:rsid w:val="0042438A"/>
    <w:rsid w:val="00424CCD"/>
    <w:rsid w:val="00427C96"/>
    <w:rsid w:val="0043032A"/>
    <w:rsid w:val="00431E7D"/>
    <w:rsid w:val="0044385C"/>
    <w:rsid w:val="004472CC"/>
    <w:rsid w:val="00447563"/>
    <w:rsid w:val="00457BBC"/>
    <w:rsid w:val="00460A7A"/>
    <w:rsid w:val="00460D4E"/>
    <w:rsid w:val="00470B10"/>
    <w:rsid w:val="00477744"/>
    <w:rsid w:val="004942D2"/>
    <w:rsid w:val="004A4A25"/>
    <w:rsid w:val="004B0E47"/>
    <w:rsid w:val="004B127C"/>
    <w:rsid w:val="004C06E9"/>
    <w:rsid w:val="004C3C6B"/>
    <w:rsid w:val="004D0A67"/>
    <w:rsid w:val="004D5253"/>
    <w:rsid w:val="004E2B06"/>
    <w:rsid w:val="004E61EE"/>
    <w:rsid w:val="004E7466"/>
    <w:rsid w:val="004F4CEB"/>
    <w:rsid w:val="0050690D"/>
    <w:rsid w:val="00511016"/>
    <w:rsid w:val="00523D53"/>
    <w:rsid w:val="0052640B"/>
    <w:rsid w:val="00531B09"/>
    <w:rsid w:val="00533DB9"/>
    <w:rsid w:val="0053461C"/>
    <w:rsid w:val="005348AC"/>
    <w:rsid w:val="00534BC3"/>
    <w:rsid w:val="00554568"/>
    <w:rsid w:val="00561BB5"/>
    <w:rsid w:val="00561E2A"/>
    <w:rsid w:val="005652A2"/>
    <w:rsid w:val="00566704"/>
    <w:rsid w:val="00581268"/>
    <w:rsid w:val="00587114"/>
    <w:rsid w:val="0059142B"/>
    <w:rsid w:val="00596A52"/>
    <w:rsid w:val="00597207"/>
    <w:rsid w:val="005A0270"/>
    <w:rsid w:val="005A2A6C"/>
    <w:rsid w:val="005A50BA"/>
    <w:rsid w:val="005A5D47"/>
    <w:rsid w:val="005C4B86"/>
    <w:rsid w:val="005D1E20"/>
    <w:rsid w:val="005D2AE9"/>
    <w:rsid w:val="005D33EB"/>
    <w:rsid w:val="005D362B"/>
    <w:rsid w:val="005D5F99"/>
    <w:rsid w:val="005D7A52"/>
    <w:rsid w:val="005E51A9"/>
    <w:rsid w:val="005E7487"/>
    <w:rsid w:val="006003A0"/>
    <w:rsid w:val="00603414"/>
    <w:rsid w:val="0060422E"/>
    <w:rsid w:val="0060753F"/>
    <w:rsid w:val="006128ED"/>
    <w:rsid w:val="006167A0"/>
    <w:rsid w:val="00620940"/>
    <w:rsid w:val="006241DB"/>
    <w:rsid w:val="006257EB"/>
    <w:rsid w:val="00626F8C"/>
    <w:rsid w:val="006441DF"/>
    <w:rsid w:val="00644F72"/>
    <w:rsid w:val="00646C84"/>
    <w:rsid w:val="0065049A"/>
    <w:rsid w:val="0065060E"/>
    <w:rsid w:val="00652223"/>
    <w:rsid w:val="00655408"/>
    <w:rsid w:val="00663169"/>
    <w:rsid w:val="00675E64"/>
    <w:rsid w:val="006773C2"/>
    <w:rsid w:val="00694CB7"/>
    <w:rsid w:val="00696735"/>
    <w:rsid w:val="006A0D68"/>
    <w:rsid w:val="006A75B1"/>
    <w:rsid w:val="006B2A52"/>
    <w:rsid w:val="006B51CD"/>
    <w:rsid w:val="006D0865"/>
    <w:rsid w:val="006D1E9F"/>
    <w:rsid w:val="006D4DE7"/>
    <w:rsid w:val="006D6B61"/>
    <w:rsid w:val="006E1CD3"/>
    <w:rsid w:val="006E4B44"/>
    <w:rsid w:val="006E6DB0"/>
    <w:rsid w:val="006E7A1A"/>
    <w:rsid w:val="007008BD"/>
    <w:rsid w:val="00701FEB"/>
    <w:rsid w:val="0070547E"/>
    <w:rsid w:val="00707C1B"/>
    <w:rsid w:val="0071103C"/>
    <w:rsid w:val="00715023"/>
    <w:rsid w:val="007235FA"/>
    <w:rsid w:val="0072417E"/>
    <w:rsid w:val="00726012"/>
    <w:rsid w:val="00735931"/>
    <w:rsid w:val="007361BF"/>
    <w:rsid w:val="00740134"/>
    <w:rsid w:val="00743FC8"/>
    <w:rsid w:val="00747697"/>
    <w:rsid w:val="007549D9"/>
    <w:rsid w:val="00765C53"/>
    <w:rsid w:val="00767792"/>
    <w:rsid w:val="0078190B"/>
    <w:rsid w:val="00781BA2"/>
    <w:rsid w:val="00791C0F"/>
    <w:rsid w:val="00795E21"/>
    <w:rsid w:val="007A2822"/>
    <w:rsid w:val="007A5359"/>
    <w:rsid w:val="007B0B76"/>
    <w:rsid w:val="007B4291"/>
    <w:rsid w:val="007B4D24"/>
    <w:rsid w:val="007B7017"/>
    <w:rsid w:val="007C6A73"/>
    <w:rsid w:val="007C77BC"/>
    <w:rsid w:val="007D75C6"/>
    <w:rsid w:val="007E086E"/>
    <w:rsid w:val="007E717E"/>
    <w:rsid w:val="007F523F"/>
    <w:rsid w:val="00801481"/>
    <w:rsid w:val="00803B7B"/>
    <w:rsid w:val="008045FE"/>
    <w:rsid w:val="00804927"/>
    <w:rsid w:val="00816D5A"/>
    <w:rsid w:val="00817277"/>
    <w:rsid w:val="00822521"/>
    <w:rsid w:val="00834709"/>
    <w:rsid w:val="00834908"/>
    <w:rsid w:val="00837174"/>
    <w:rsid w:val="00837C7F"/>
    <w:rsid w:val="008422D0"/>
    <w:rsid w:val="008426C7"/>
    <w:rsid w:val="008655E7"/>
    <w:rsid w:val="00874163"/>
    <w:rsid w:val="00881E10"/>
    <w:rsid w:val="00885B51"/>
    <w:rsid w:val="00886CF8"/>
    <w:rsid w:val="00887812"/>
    <w:rsid w:val="0089112C"/>
    <w:rsid w:val="00894290"/>
    <w:rsid w:val="008967D1"/>
    <w:rsid w:val="008A5130"/>
    <w:rsid w:val="008B78B6"/>
    <w:rsid w:val="008C1103"/>
    <w:rsid w:val="008C2A38"/>
    <w:rsid w:val="008D0DB9"/>
    <w:rsid w:val="008D2C06"/>
    <w:rsid w:val="008D681B"/>
    <w:rsid w:val="008E1769"/>
    <w:rsid w:val="008E2670"/>
    <w:rsid w:val="008E3F41"/>
    <w:rsid w:val="008F1831"/>
    <w:rsid w:val="008F2157"/>
    <w:rsid w:val="008F5563"/>
    <w:rsid w:val="008F7E53"/>
    <w:rsid w:val="00900EAB"/>
    <w:rsid w:val="00910062"/>
    <w:rsid w:val="00920698"/>
    <w:rsid w:val="0092106C"/>
    <w:rsid w:val="00927CC0"/>
    <w:rsid w:val="0093242C"/>
    <w:rsid w:val="00937853"/>
    <w:rsid w:val="00960DFA"/>
    <w:rsid w:val="00964168"/>
    <w:rsid w:val="009652C8"/>
    <w:rsid w:val="00965521"/>
    <w:rsid w:val="00971A71"/>
    <w:rsid w:val="00981162"/>
    <w:rsid w:val="0098313C"/>
    <w:rsid w:val="00987D9C"/>
    <w:rsid w:val="0099070B"/>
    <w:rsid w:val="009911EA"/>
    <w:rsid w:val="00992639"/>
    <w:rsid w:val="00992D95"/>
    <w:rsid w:val="009A0B66"/>
    <w:rsid w:val="009A1B41"/>
    <w:rsid w:val="009B2AFC"/>
    <w:rsid w:val="009B2E39"/>
    <w:rsid w:val="009C283A"/>
    <w:rsid w:val="009C5173"/>
    <w:rsid w:val="009D4D9A"/>
    <w:rsid w:val="009F01F6"/>
    <w:rsid w:val="009F4D1F"/>
    <w:rsid w:val="009F741F"/>
    <w:rsid w:val="00A01699"/>
    <w:rsid w:val="00A069C4"/>
    <w:rsid w:val="00A11C84"/>
    <w:rsid w:val="00A13862"/>
    <w:rsid w:val="00A14592"/>
    <w:rsid w:val="00A17844"/>
    <w:rsid w:val="00A17A2B"/>
    <w:rsid w:val="00A20678"/>
    <w:rsid w:val="00A212C8"/>
    <w:rsid w:val="00A25A2B"/>
    <w:rsid w:val="00A313C7"/>
    <w:rsid w:val="00A31CAD"/>
    <w:rsid w:val="00A42613"/>
    <w:rsid w:val="00A42B10"/>
    <w:rsid w:val="00A4515C"/>
    <w:rsid w:val="00A473A2"/>
    <w:rsid w:val="00A51403"/>
    <w:rsid w:val="00A51A63"/>
    <w:rsid w:val="00A54BF5"/>
    <w:rsid w:val="00A64512"/>
    <w:rsid w:val="00A66B14"/>
    <w:rsid w:val="00A66E1B"/>
    <w:rsid w:val="00A70CA4"/>
    <w:rsid w:val="00A73535"/>
    <w:rsid w:val="00A74EB5"/>
    <w:rsid w:val="00A766C6"/>
    <w:rsid w:val="00A85074"/>
    <w:rsid w:val="00A93006"/>
    <w:rsid w:val="00A94079"/>
    <w:rsid w:val="00A97BD9"/>
    <w:rsid w:val="00AA5907"/>
    <w:rsid w:val="00AA62CF"/>
    <w:rsid w:val="00AB7285"/>
    <w:rsid w:val="00AB7964"/>
    <w:rsid w:val="00AC0AD7"/>
    <w:rsid w:val="00AC67B6"/>
    <w:rsid w:val="00AD4968"/>
    <w:rsid w:val="00AD621D"/>
    <w:rsid w:val="00AD6ABE"/>
    <w:rsid w:val="00AE0C75"/>
    <w:rsid w:val="00AE4C45"/>
    <w:rsid w:val="00AE4F70"/>
    <w:rsid w:val="00AE5BFC"/>
    <w:rsid w:val="00AF23BE"/>
    <w:rsid w:val="00AF469F"/>
    <w:rsid w:val="00B002D5"/>
    <w:rsid w:val="00B06012"/>
    <w:rsid w:val="00B06BDB"/>
    <w:rsid w:val="00B07EF5"/>
    <w:rsid w:val="00B10115"/>
    <w:rsid w:val="00B1421F"/>
    <w:rsid w:val="00B142BB"/>
    <w:rsid w:val="00B14662"/>
    <w:rsid w:val="00B21580"/>
    <w:rsid w:val="00B22CAE"/>
    <w:rsid w:val="00B44E31"/>
    <w:rsid w:val="00B47722"/>
    <w:rsid w:val="00B51B60"/>
    <w:rsid w:val="00B51F96"/>
    <w:rsid w:val="00B564EF"/>
    <w:rsid w:val="00B61F48"/>
    <w:rsid w:val="00B63B86"/>
    <w:rsid w:val="00B669CF"/>
    <w:rsid w:val="00B821DA"/>
    <w:rsid w:val="00B83519"/>
    <w:rsid w:val="00B91A7C"/>
    <w:rsid w:val="00B934C7"/>
    <w:rsid w:val="00B94A82"/>
    <w:rsid w:val="00BA4448"/>
    <w:rsid w:val="00BB0FCC"/>
    <w:rsid w:val="00BB69DA"/>
    <w:rsid w:val="00BC1A6B"/>
    <w:rsid w:val="00BD5748"/>
    <w:rsid w:val="00BE0FF1"/>
    <w:rsid w:val="00BE1E55"/>
    <w:rsid w:val="00BE2D79"/>
    <w:rsid w:val="00BE672D"/>
    <w:rsid w:val="00BE708A"/>
    <w:rsid w:val="00BF05BB"/>
    <w:rsid w:val="00BF0A0A"/>
    <w:rsid w:val="00BF2927"/>
    <w:rsid w:val="00C01F47"/>
    <w:rsid w:val="00C05768"/>
    <w:rsid w:val="00C12CAA"/>
    <w:rsid w:val="00C135E6"/>
    <w:rsid w:val="00C16BB3"/>
    <w:rsid w:val="00C23CC7"/>
    <w:rsid w:val="00C3606D"/>
    <w:rsid w:val="00C370CC"/>
    <w:rsid w:val="00C42927"/>
    <w:rsid w:val="00C45C39"/>
    <w:rsid w:val="00C45F17"/>
    <w:rsid w:val="00C50E5F"/>
    <w:rsid w:val="00C537C0"/>
    <w:rsid w:val="00C539C2"/>
    <w:rsid w:val="00C55B33"/>
    <w:rsid w:val="00C65661"/>
    <w:rsid w:val="00C70906"/>
    <w:rsid w:val="00C81700"/>
    <w:rsid w:val="00C81A76"/>
    <w:rsid w:val="00C87479"/>
    <w:rsid w:val="00C93038"/>
    <w:rsid w:val="00CB5657"/>
    <w:rsid w:val="00CB7EF3"/>
    <w:rsid w:val="00CC13E6"/>
    <w:rsid w:val="00CC4009"/>
    <w:rsid w:val="00CC5523"/>
    <w:rsid w:val="00CC6BF3"/>
    <w:rsid w:val="00CD5FC5"/>
    <w:rsid w:val="00CD6C56"/>
    <w:rsid w:val="00CE3782"/>
    <w:rsid w:val="00CF00DD"/>
    <w:rsid w:val="00CF3370"/>
    <w:rsid w:val="00CF5B1F"/>
    <w:rsid w:val="00D04B11"/>
    <w:rsid w:val="00D054DE"/>
    <w:rsid w:val="00D05C33"/>
    <w:rsid w:val="00D06A25"/>
    <w:rsid w:val="00D06ECD"/>
    <w:rsid w:val="00D07636"/>
    <w:rsid w:val="00D1163F"/>
    <w:rsid w:val="00D1667B"/>
    <w:rsid w:val="00D16AED"/>
    <w:rsid w:val="00D21110"/>
    <w:rsid w:val="00D21AAA"/>
    <w:rsid w:val="00D24345"/>
    <w:rsid w:val="00D24F30"/>
    <w:rsid w:val="00D32089"/>
    <w:rsid w:val="00D327D6"/>
    <w:rsid w:val="00D33128"/>
    <w:rsid w:val="00D36E0B"/>
    <w:rsid w:val="00D42E0D"/>
    <w:rsid w:val="00D43433"/>
    <w:rsid w:val="00D47E11"/>
    <w:rsid w:val="00D66A67"/>
    <w:rsid w:val="00D75FE2"/>
    <w:rsid w:val="00D8409E"/>
    <w:rsid w:val="00D86FCD"/>
    <w:rsid w:val="00D927FE"/>
    <w:rsid w:val="00D943DE"/>
    <w:rsid w:val="00DA47C4"/>
    <w:rsid w:val="00DA72E4"/>
    <w:rsid w:val="00DB5AD2"/>
    <w:rsid w:val="00DC2AB1"/>
    <w:rsid w:val="00DC3DC1"/>
    <w:rsid w:val="00DC6D84"/>
    <w:rsid w:val="00DD7B01"/>
    <w:rsid w:val="00DE0D2F"/>
    <w:rsid w:val="00DE57C8"/>
    <w:rsid w:val="00DE7EAB"/>
    <w:rsid w:val="00DF09E3"/>
    <w:rsid w:val="00DF7C17"/>
    <w:rsid w:val="00DF7C21"/>
    <w:rsid w:val="00E0798F"/>
    <w:rsid w:val="00E134C0"/>
    <w:rsid w:val="00E2079F"/>
    <w:rsid w:val="00E209C5"/>
    <w:rsid w:val="00E232BF"/>
    <w:rsid w:val="00E24E54"/>
    <w:rsid w:val="00E26D15"/>
    <w:rsid w:val="00E3347C"/>
    <w:rsid w:val="00E36D52"/>
    <w:rsid w:val="00E41E85"/>
    <w:rsid w:val="00E42927"/>
    <w:rsid w:val="00E45AD3"/>
    <w:rsid w:val="00E532F3"/>
    <w:rsid w:val="00E5734B"/>
    <w:rsid w:val="00E57D29"/>
    <w:rsid w:val="00E57F67"/>
    <w:rsid w:val="00E57FEE"/>
    <w:rsid w:val="00E62B19"/>
    <w:rsid w:val="00E654B6"/>
    <w:rsid w:val="00E72065"/>
    <w:rsid w:val="00E74DD2"/>
    <w:rsid w:val="00E759DA"/>
    <w:rsid w:val="00E75FD6"/>
    <w:rsid w:val="00E771D0"/>
    <w:rsid w:val="00E8200A"/>
    <w:rsid w:val="00E9120B"/>
    <w:rsid w:val="00E94275"/>
    <w:rsid w:val="00EA0F53"/>
    <w:rsid w:val="00EA62FB"/>
    <w:rsid w:val="00EA63DF"/>
    <w:rsid w:val="00EB2E29"/>
    <w:rsid w:val="00EB6CBE"/>
    <w:rsid w:val="00EC7283"/>
    <w:rsid w:val="00ED3EAC"/>
    <w:rsid w:val="00ED6C7C"/>
    <w:rsid w:val="00EE2969"/>
    <w:rsid w:val="00EE629D"/>
    <w:rsid w:val="00EE7661"/>
    <w:rsid w:val="00EF1CD8"/>
    <w:rsid w:val="00F023CF"/>
    <w:rsid w:val="00F14EE4"/>
    <w:rsid w:val="00F212E1"/>
    <w:rsid w:val="00F243C1"/>
    <w:rsid w:val="00F312F4"/>
    <w:rsid w:val="00F3235A"/>
    <w:rsid w:val="00F40621"/>
    <w:rsid w:val="00F525EE"/>
    <w:rsid w:val="00F52ADE"/>
    <w:rsid w:val="00F564D0"/>
    <w:rsid w:val="00F56C1D"/>
    <w:rsid w:val="00F56CA0"/>
    <w:rsid w:val="00F579EA"/>
    <w:rsid w:val="00F60071"/>
    <w:rsid w:val="00F6079D"/>
    <w:rsid w:val="00F62306"/>
    <w:rsid w:val="00F649F0"/>
    <w:rsid w:val="00F7572C"/>
    <w:rsid w:val="00F80EEB"/>
    <w:rsid w:val="00F85839"/>
    <w:rsid w:val="00F901FE"/>
    <w:rsid w:val="00F96DC0"/>
    <w:rsid w:val="00FA0B2F"/>
    <w:rsid w:val="00FA7018"/>
    <w:rsid w:val="00FB1934"/>
    <w:rsid w:val="00FC0A65"/>
    <w:rsid w:val="00FC7DEA"/>
    <w:rsid w:val="00FD12F2"/>
    <w:rsid w:val="00FD18E3"/>
    <w:rsid w:val="00FD3A00"/>
    <w:rsid w:val="00FD724C"/>
    <w:rsid w:val="00FE2D94"/>
    <w:rsid w:val="00FE3E2B"/>
    <w:rsid w:val="00FF33E4"/>
    <w:rsid w:val="00FF4112"/>
    <w:rsid w:val="00FF6A18"/>
    <w:rsid w:val="10BAD238"/>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8433"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10581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basedOn w:val="Standaard"/>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paragraph" w:styleId="Voetnoottekst">
    <w:name w:val="footnote text"/>
    <w:basedOn w:val="Standaard"/>
    <w:link w:val="VoetnoottekstChar"/>
    <w:uiPriority w:val="99"/>
    <w:semiHidden/>
    <w:unhideWhenUsed/>
    <w:rsid w:val="001464E9"/>
    <w:pPr>
      <w:suppressAutoHyphens w:val="0"/>
      <w:autoSpaceDN/>
      <w:spacing w:after="0" w:line="240" w:lineRule="auto"/>
      <w:textAlignment w:val="auto"/>
    </w:pPr>
    <w:rPr>
      <w:rFonts w:ascii="Calibri" w:eastAsiaTheme="minorHAnsi" w:hAnsi="Calibri" w:cs="Calibri"/>
      <w:kern w:val="0"/>
      <w:sz w:val="20"/>
      <w:szCs w:val="20"/>
      <w:lang w:eastAsia="en-US" w:bidi="ar-SA"/>
    </w:rPr>
  </w:style>
  <w:style w:type="character" w:customStyle="1" w:styleId="VoetnoottekstChar">
    <w:name w:val="Voetnoottekst Char"/>
    <w:basedOn w:val="Standaardalinea-lettertype"/>
    <w:link w:val="Voetnoottekst"/>
    <w:uiPriority w:val="99"/>
    <w:semiHidden/>
    <w:rsid w:val="001464E9"/>
    <w:rPr>
      <w:rFonts w:ascii="Calibri" w:eastAsiaTheme="minorHAnsi" w:hAnsi="Calibri" w:cs="Calibri"/>
      <w:kern w:val="0"/>
      <w:sz w:val="20"/>
      <w:szCs w:val="20"/>
      <w:lang w:eastAsia="en-US" w:bidi="ar-SA"/>
    </w:rPr>
  </w:style>
  <w:style w:type="character" w:styleId="Voetnootmarkering">
    <w:name w:val="footnote reference"/>
    <w:basedOn w:val="Standaardalinea-lettertype"/>
    <w:uiPriority w:val="99"/>
    <w:semiHidden/>
    <w:unhideWhenUsed/>
    <w:rsid w:val="001464E9"/>
    <w:rPr>
      <w:vertAlign w:val="superscript"/>
    </w:rPr>
  </w:style>
  <w:style w:type="character" w:styleId="Hyperlink">
    <w:name w:val="Hyperlink"/>
    <w:basedOn w:val="Standaardalinea-lettertype"/>
    <w:uiPriority w:val="99"/>
    <w:unhideWhenUsed/>
    <w:rsid w:val="001464E9"/>
    <w:rPr>
      <w:color w:val="0563C1"/>
      <w:u w:val="single"/>
    </w:rPr>
  </w:style>
  <w:style w:type="paragraph" w:styleId="Geenafstand">
    <w:name w:val="No Spacing"/>
    <w:uiPriority w:val="1"/>
    <w:qFormat/>
    <w:rsid w:val="001464E9"/>
    <w:pPr>
      <w:widowControl/>
      <w:suppressAutoHyphens w:val="0"/>
      <w:autoSpaceDN/>
      <w:textAlignment w:val="auto"/>
    </w:pPr>
    <w:rPr>
      <w:rFonts w:asciiTheme="minorHAnsi" w:eastAsiaTheme="minorHAnsi" w:hAnsiTheme="minorHAnsi" w:cstheme="minorBidi"/>
      <w:kern w:val="0"/>
      <w:sz w:val="22"/>
      <w:szCs w:val="22"/>
      <w:lang w:eastAsia="en-US" w:bidi="ar-SA"/>
    </w:rPr>
  </w:style>
  <w:style w:type="character" w:styleId="GevolgdeHyperlink">
    <w:name w:val="FollowedHyperlink"/>
    <w:basedOn w:val="Standaardalinea-lettertype"/>
    <w:uiPriority w:val="99"/>
    <w:semiHidden/>
    <w:unhideWhenUsed/>
    <w:rsid w:val="00A64512"/>
    <w:rPr>
      <w:color w:val="800080" w:themeColor="followedHyperlink"/>
      <w:u w:val="single"/>
    </w:rPr>
  </w:style>
  <w:style w:type="character" w:styleId="Verwijzingopmerking">
    <w:name w:val="annotation reference"/>
    <w:basedOn w:val="Standaardalinea-lettertype"/>
    <w:uiPriority w:val="99"/>
    <w:semiHidden/>
    <w:unhideWhenUsed/>
    <w:rsid w:val="007E086E"/>
    <w:rPr>
      <w:sz w:val="16"/>
      <w:szCs w:val="16"/>
    </w:rPr>
  </w:style>
  <w:style w:type="paragraph" w:styleId="Tekstopmerking">
    <w:name w:val="annotation text"/>
    <w:basedOn w:val="Standaard"/>
    <w:link w:val="TekstopmerkingChar"/>
    <w:uiPriority w:val="99"/>
    <w:semiHidden/>
    <w:unhideWhenUsed/>
    <w:rsid w:val="007E086E"/>
    <w:pPr>
      <w:spacing w:line="240" w:lineRule="auto"/>
    </w:pPr>
    <w:rPr>
      <w:rFonts w:cs="Mangal"/>
      <w:sz w:val="20"/>
    </w:rPr>
  </w:style>
  <w:style w:type="character" w:customStyle="1" w:styleId="TekstopmerkingChar">
    <w:name w:val="Tekst opmerking Char"/>
    <w:basedOn w:val="Standaardalinea-lettertype"/>
    <w:link w:val="Tekstopmerking"/>
    <w:uiPriority w:val="99"/>
    <w:semiHidden/>
    <w:rsid w:val="007E086E"/>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C50E5F"/>
    <w:rPr>
      <w:b/>
      <w:bCs/>
    </w:rPr>
  </w:style>
  <w:style w:type="character" w:customStyle="1" w:styleId="OnderwerpvanopmerkingChar">
    <w:name w:val="Onderwerp van opmerking Char"/>
    <w:basedOn w:val="TekstopmerkingChar"/>
    <w:link w:val="Onderwerpvanopmerking"/>
    <w:uiPriority w:val="99"/>
    <w:semiHidden/>
    <w:rsid w:val="00C50E5F"/>
    <w:rPr>
      <w:rFonts w:ascii="Verdana" w:hAnsi="Verdana"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8600">
      <w:bodyDiv w:val="1"/>
      <w:marLeft w:val="0"/>
      <w:marRight w:val="0"/>
      <w:marTop w:val="0"/>
      <w:marBottom w:val="0"/>
      <w:divBdr>
        <w:top w:val="none" w:sz="0" w:space="0" w:color="auto"/>
        <w:left w:val="none" w:sz="0" w:space="0" w:color="auto"/>
        <w:bottom w:val="none" w:sz="0" w:space="0" w:color="auto"/>
        <w:right w:val="none" w:sz="0" w:space="0" w:color="auto"/>
      </w:divBdr>
    </w:div>
    <w:div w:id="193080280">
      <w:bodyDiv w:val="1"/>
      <w:marLeft w:val="0"/>
      <w:marRight w:val="0"/>
      <w:marTop w:val="0"/>
      <w:marBottom w:val="0"/>
      <w:divBdr>
        <w:top w:val="none" w:sz="0" w:space="0" w:color="auto"/>
        <w:left w:val="none" w:sz="0" w:space="0" w:color="auto"/>
        <w:bottom w:val="none" w:sz="0" w:space="0" w:color="auto"/>
        <w:right w:val="none" w:sz="0" w:space="0" w:color="auto"/>
      </w:divBdr>
    </w:div>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479616163">
      <w:bodyDiv w:val="1"/>
      <w:marLeft w:val="0"/>
      <w:marRight w:val="0"/>
      <w:marTop w:val="0"/>
      <w:marBottom w:val="0"/>
      <w:divBdr>
        <w:top w:val="none" w:sz="0" w:space="0" w:color="auto"/>
        <w:left w:val="none" w:sz="0" w:space="0" w:color="auto"/>
        <w:bottom w:val="none" w:sz="0" w:space="0" w:color="auto"/>
        <w:right w:val="none" w:sz="0" w:space="0" w:color="auto"/>
      </w:divBdr>
    </w:div>
    <w:div w:id="545020506">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659503305">
      <w:bodyDiv w:val="1"/>
      <w:marLeft w:val="0"/>
      <w:marRight w:val="0"/>
      <w:marTop w:val="0"/>
      <w:marBottom w:val="0"/>
      <w:divBdr>
        <w:top w:val="none" w:sz="0" w:space="0" w:color="auto"/>
        <w:left w:val="none" w:sz="0" w:space="0" w:color="auto"/>
        <w:bottom w:val="none" w:sz="0" w:space="0" w:color="auto"/>
        <w:right w:val="none" w:sz="0" w:space="0" w:color="auto"/>
      </w:divBdr>
    </w:div>
    <w:div w:id="963804884">
      <w:bodyDiv w:val="1"/>
      <w:marLeft w:val="0"/>
      <w:marRight w:val="0"/>
      <w:marTop w:val="0"/>
      <w:marBottom w:val="0"/>
      <w:divBdr>
        <w:top w:val="none" w:sz="0" w:space="0" w:color="auto"/>
        <w:left w:val="none" w:sz="0" w:space="0" w:color="auto"/>
        <w:bottom w:val="none" w:sz="0" w:space="0" w:color="auto"/>
        <w:right w:val="none" w:sz="0" w:space="0" w:color="auto"/>
      </w:divBdr>
    </w:div>
    <w:div w:id="1006252853">
      <w:bodyDiv w:val="1"/>
      <w:marLeft w:val="0"/>
      <w:marRight w:val="0"/>
      <w:marTop w:val="0"/>
      <w:marBottom w:val="0"/>
      <w:divBdr>
        <w:top w:val="none" w:sz="0" w:space="0" w:color="auto"/>
        <w:left w:val="none" w:sz="0" w:space="0" w:color="auto"/>
        <w:bottom w:val="none" w:sz="0" w:space="0" w:color="auto"/>
        <w:right w:val="none" w:sz="0" w:space="0" w:color="auto"/>
      </w:divBdr>
    </w:div>
    <w:div w:id="1145588042">
      <w:bodyDiv w:val="1"/>
      <w:marLeft w:val="0"/>
      <w:marRight w:val="0"/>
      <w:marTop w:val="0"/>
      <w:marBottom w:val="0"/>
      <w:divBdr>
        <w:top w:val="none" w:sz="0" w:space="0" w:color="auto"/>
        <w:left w:val="none" w:sz="0" w:space="0" w:color="auto"/>
        <w:bottom w:val="none" w:sz="0" w:space="0" w:color="auto"/>
        <w:right w:val="none" w:sz="0" w:space="0" w:color="auto"/>
      </w:divBdr>
    </w:div>
    <w:div w:id="1148280103">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2156885">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 w:id="2111661374">
      <w:bodyDiv w:val="1"/>
      <w:marLeft w:val="0"/>
      <w:marRight w:val="0"/>
      <w:marTop w:val="0"/>
      <w:marBottom w:val="0"/>
      <w:divBdr>
        <w:top w:val="none" w:sz="0" w:space="0" w:color="auto"/>
        <w:left w:val="none" w:sz="0" w:space="0" w:color="auto"/>
        <w:bottom w:val="none" w:sz="0" w:space="0" w:color="auto"/>
        <w:right w:val="none" w:sz="0" w:space="0" w:color="auto"/>
      </w:divBdr>
    </w:div>
    <w:div w:id="21187205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glossaryDocument" Target="glossary/document.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gelderland.nl/themas/organisatie/samenwerkingen/aanpak-veluwe"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3276416B12E45B19D45D9F8C5DE6FF1"/>
        <w:category>
          <w:name w:val="Algemeen"/>
          <w:gallery w:val="placeholder"/>
        </w:category>
        <w:types>
          <w:type w:val="bbPlcHdr"/>
        </w:types>
        <w:behaviors>
          <w:behavior w:val="content"/>
        </w:behaviors>
        <w:guid w:val="{3BF1227D-ED3E-447A-9583-82F8D8DE4025}"/>
      </w:docPartPr>
      <w:docPartBody>
        <w:p w:rsidR="00817733" w:rsidRDefault="00817733">
          <w:pPr>
            <w:pStyle w:val="33276416B12E45B19D45D9F8C5DE6FF1"/>
          </w:pPr>
          <w:r w:rsidRPr="0059366F">
            <w:rPr>
              <w:rStyle w:val="Tekstvantijdelijkeaanduiding"/>
            </w:rPr>
            <w:t>Klik of tik om een datum in te voeren.</w:t>
          </w:r>
        </w:p>
      </w:docPartBody>
    </w:docPart>
    <w:docPart>
      <w:docPartPr>
        <w:name w:val="BCAD78D86AE94643A94B5D3F5995D8CC"/>
        <w:category>
          <w:name w:val="Algemeen"/>
          <w:gallery w:val="placeholder"/>
        </w:category>
        <w:types>
          <w:type w:val="bbPlcHdr"/>
        </w:types>
        <w:behaviors>
          <w:behavior w:val="content"/>
        </w:behaviors>
        <w:guid w:val="{54B0B4E5-7003-4C13-BE2A-D6FBD3060ACE}"/>
      </w:docPartPr>
      <w:docPartBody>
        <w:p w:rsidR="00817733" w:rsidRDefault="00817733">
          <w:pPr>
            <w:pStyle w:val="BCAD78D86AE94643A94B5D3F5995D8CC"/>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20B0603030804020204"/>
    <w:charset w:val="00"/>
    <w:family w:val="swiss"/>
    <w:pitch w:val="variable"/>
    <w:sig w:usb0="E7002EFF" w:usb1="D200FDFF" w:usb2="0A246029" w:usb3="00000000" w:csb0="000001FF" w:csb1="00000000"/>
  </w:font>
  <w:font w:name="Lohit Hindi">
    <w:altName w:val="Calibri"/>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733"/>
    <w:rsid w:val="00051B71"/>
    <w:rsid w:val="00074A24"/>
    <w:rsid w:val="00140123"/>
    <w:rsid w:val="00193A6E"/>
    <w:rsid w:val="001F1EBE"/>
    <w:rsid w:val="002B55FD"/>
    <w:rsid w:val="00313EE1"/>
    <w:rsid w:val="003140AA"/>
    <w:rsid w:val="00357B1E"/>
    <w:rsid w:val="003B3BDF"/>
    <w:rsid w:val="003D5691"/>
    <w:rsid w:val="003E4165"/>
    <w:rsid w:val="004909DB"/>
    <w:rsid w:val="004B011D"/>
    <w:rsid w:val="00634BA4"/>
    <w:rsid w:val="00666926"/>
    <w:rsid w:val="00695C55"/>
    <w:rsid w:val="00817733"/>
    <w:rsid w:val="008F4D2E"/>
    <w:rsid w:val="00A36F9F"/>
    <w:rsid w:val="00CC027C"/>
    <w:rsid w:val="00D5446D"/>
    <w:rsid w:val="00DF50C7"/>
    <w:rsid w:val="00E7532E"/>
    <w:rsid w:val="00ED3266"/>
    <w:rsid w:val="00F34D10"/>
    <w:rsid w:val="00F37DCE"/>
    <w:rsid w:val="00F8131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5087A12CB4D544D6857578F420D6E6EB">
    <w:name w:val="5087A12CB4D544D6857578F420D6E6EB"/>
  </w:style>
  <w:style w:type="character" w:styleId="Tekstvantijdelijkeaanduiding">
    <w:name w:val="Placeholder Text"/>
    <w:basedOn w:val="Standaardalinea-lettertype"/>
    <w:uiPriority w:val="99"/>
    <w:semiHidden/>
    <w:rPr>
      <w:color w:val="808080"/>
    </w:rPr>
  </w:style>
  <w:style w:type="paragraph" w:customStyle="1" w:styleId="33276416B12E45B19D45D9F8C5DE6FF1">
    <w:name w:val="33276416B12E45B19D45D9F8C5DE6FF1"/>
  </w:style>
  <w:style w:type="paragraph" w:customStyle="1" w:styleId="B893030B04C24C0E955B2D694BD97FC5">
    <w:name w:val="B893030B04C24C0E955B2D694BD97FC5"/>
  </w:style>
  <w:style w:type="paragraph" w:customStyle="1" w:styleId="DAD25ED7E4054FBB9EAFE49A74DA1F30">
    <w:name w:val="DAD25ED7E4054FBB9EAFE49A74DA1F30"/>
  </w:style>
  <w:style w:type="paragraph" w:customStyle="1" w:styleId="FD14261D55EE44E687935E8EED8C54C2">
    <w:name w:val="FD14261D55EE44E687935E8EED8C54C2"/>
  </w:style>
  <w:style w:type="paragraph" w:customStyle="1" w:styleId="BCAD78D86AE94643A94B5D3F5995D8CC">
    <w:name w:val="BCAD78D86AE94643A94B5D3F5995D8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4281</ap:Words>
  <ap:Characters>23550</ap:Characters>
  <ap:DocSecurity>0</ap:DocSecurity>
  <ap:Lines>196</ap:Lines>
  <ap:Paragraphs>55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27776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2026-06-29T13:46:00.0000000Z</dcterms:created>
  <dcterms:modified xsi:type="dcterms:W3CDTF">2026-06-29T13:46:00.0000000Z</dcterms:modified>
  <dc:description>------------------------</dc:description>
  <version/>
  <category/>
</coreProperties>
</file>