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5E0C" w:rsidP="002822CA" w:rsidRDefault="00B75E0C" w14:paraId="33991FC8" w14:textId="5D680682">
      <w:r>
        <w:t>Geachte Voorzitter,</w:t>
      </w:r>
    </w:p>
    <w:p w:rsidR="00B75E0C" w:rsidP="002822CA" w:rsidRDefault="00B75E0C" w14:paraId="53BCCD13" w14:textId="77777777"/>
    <w:p w:rsidRPr="007864D5" w:rsidR="00340ECA" w:rsidP="002822CA" w:rsidRDefault="0087677A" w14:paraId="78CCF0B1" w14:textId="6DAAFD1A">
      <w:r>
        <w:t xml:space="preserve">Hierbij bied ik u de tweede rapportage aan van de voortgang van de Impulsaanpak Winkelgebieden. </w:t>
      </w:r>
      <w:r w:rsidRPr="00331A0A" w:rsidR="00643C99">
        <w:rPr>
          <w:szCs w:val="18"/>
        </w:rPr>
        <w:t>De Impulsaanpak Winkelgebieden ondersteunt gemeenten</w:t>
      </w:r>
      <w:r w:rsidR="00643C99">
        <w:rPr>
          <w:szCs w:val="18"/>
        </w:rPr>
        <w:t xml:space="preserve"> die in samenwerking met private partijen</w:t>
      </w:r>
      <w:r w:rsidRPr="00331A0A" w:rsidR="00643C99">
        <w:rPr>
          <w:szCs w:val="18"/>
        </w:rPr>
        <w:t xml:space="preserve"> hun centrumgebieden</w:t>
      </w:r>
      <w:r w:rsidR="00643C99">
        <w:rPr>
          <w:szCs w:val="18"/>
        </w:rPr>
        <w:t xml:space="preserve"> verbeteren</w:t>
      </w:r>
      <w:r w:rsidRPr="00331A0A" w:rsidR="00643C99">
        <w:rPr>
          <w:szCs w:val="18"/>
        </w:rPr>
        <w:t xml:space="preserve">. </w:t>
      </w:r>
      <w:r w:rsidR="00E71520">
        <w:t>Met deze rapportage</w:t>
      </w:r>
      <w:r>
        <w:t xml:space="preserve"> wordt inzichtelijk gemaakt wat de huidige stand van zaken is van elk van de 47 Impulsprojecten, welke risico’s worden voorzien in het verdere realisatie</w:t>
      </w:r>
      <w:r w:rsidR="00253B47">
        <w:t>traject</w:t>
      </w:r>
      <w:r>
        <w:t xml:space="preserve"> en hoe hiermee zal worden omgegaan. De rapportage geeft een gedetailleerd beeld van de te verwachten resultaten van de projecten van de Impulsaanpak </w:t>
      </w:r>
      <w:r w:rsidR="007864D5">
        <w:t>W</w:t>
      </w:r>
      <w:r>
        <w:t>inkelgebieden. De hoofdconclusie is dat</w:t>
      </w:r>
      <w:r w:rsidR="00E71520">
        <w:t xml:space="preserve"> </w:t>
      </w:r>
      <w:r>
        <w:t>het merendeel van de 47 projecten op schema ligt wat betreft uitvoering en haalbaarheid. Het beeld is overwegend positief en geeft vertrouwen voor de toekomst dat de projecten op tijd zullen worden gerealiseerd.</w:t>
      </w:r>
      <w:r w:rsidRPr="0087677A">
        <w:rPr>
          <w:szCs w:val="18"/>
        </w:rPr>
        <w:t xml:space="preserve"> </w:t>
      </w:r>
      <w:r w:rsidR="00E71520">
        <w:rPr>
          <w:szCs w:val="18"/>
        </w:rPr>
        <w:t>Een</w:t>
      </w:r>
      <w:r>
        <w:rPr>
          <w:szCs w:val="18"/>
        </w:rPr>
        <w:t xml:space="preserve"> vi</w:t>
      </w:r>
      <w:r w:rsidR="00C432CC">
        <w:rPr>
          <w:szCs w:val="18"/>
        </w:rPr>
        <w:t>jf</w:t>
      </w:r>
      <w:r>
        <w:rPr>
          <w:szCs w:val="18"/>
        </w:rPr>
        <w:t xml:space="preserve">tal projecten </w:t>
      </w:r>
      <w:r w:rsidR="00FC0E3F">
        <w:rPr>
          <w:szCs w:val="18"/>
        </w:rPr>
        <w:t>heeft extra aandacht nodig</w:t>
      </w:r>
      <w:r>
        <w:rPr>
          <w:szCs w:val="18"/>
        </w:rPr>
        <w:t xml:space="preserve">, </w:t>
      </w:r>
      <w:r w:rsidR="00FC0E3F">
        <w:rPr>
          <w:szCs w:val="18"/>
        </w:rPr>
        <w:t xml:space="preserve">hier </w:t>
      </w:r>
      <w:r>
        <w:rPr>
          <w:szCs w:val="18"/>
        </w:rPr>
        <w:t>wordt gewerkt aan een oplossing.</w:t>
      </w:r>
    </w:p>
    <w:p w:rsidR="00FC0E3F" w:rsidP="00643C99" w:rsidRDefault="00FC0E3F" w14:paraId="54745303" w14:textId="77777777"/>
    <w:p w:rsidRPr="00331A0A" w:rsidR="00643C99" w:rsidP="00643C99" w:rsidRDefault="00643C99" w14:paraId="23E7AFA1" w14:textId="0D571FF8">
      <w:pPr>
        <w:rPr>
          <w:szCs w:val="18"/>
        </w:rPr>
      </w:pPr>
      <w:r>
        <w:t xml:space="preserve">Daarnaast geeft deze rapportage een totaalbeeld van de te verwachten resultaten </w:t>
      </w:r>
      <w:r w:rsidR="008848B6">
        <w:t>van alle</w:t>
      </w:r>
      <w:r>
        <w:t xml:space="preserve"> projecten </w:t>
      </w:r>
      <w:r w:rsidR="009D0211">
        <w:t>samen</w:t>
      </w:r>
      <w:r>
        <w:t xml:space="preserve">. </w:t>
      </w:r>
      <w:r w:rsidR="00E71520">
        <w:rPr>
          <w:szCs w:val="18"/>
        </w:rPr>
        <w:t>I</w:t>
      </w:r>
      <w:r w:rsidRPr="00331A0A">
        <w:rPr>
          <w:szCs w:val="18"/>
        </w:rPr>
        <w:t xml:space="preserve">n </w:t>
      </w:r>
      <w:r w:rsidR="00E71520">
        <w:rPr>
          <w:szCs w:val="18"/>
        </w:rPr>
        <w:t xml:space="preserve">de </w:t>
      </w:r>
      <w:r w:rsidRPr="00331A0A">
        <w:rPr>
          <w:szCs w:val="18"/>
        </w:rPr>
        <w:t xml:space="preserve">deelnemende gemeenten samen </w:t>
      </w:r>
      <w:r w:rsidR="00E71520">
        <w:rPr>
          <w:szCs w:val="18"/>
        </w:rPr>
        <w:t>z</w:t>
      </w:r>
      <w:r w:rsidRPr="00331A0A">
        <w:rPr>
          <w:szCs w:val="18"/>
        </w:rPr>
        <w:t>al</w:t>
      </w:r>
      <w:r w:rsidRPr="00331A0A">
        <w:rPr>
          <w:color w:val="FF0000"/>
          <w:szCs w:val="18"/>
        </w:rPr>
        <w:t xml:space="preserve"> </w:t>
      </w:r>
      <w:r w:rsidRPr="00A66034" w:rsidR="00A66034">
        <w:rPr>
          <w:szCs w:val="18"/>
        </w:rPr>
        <w:t>met deze projecten</w:t>
      </w:r>
      <w:r w:rsidR="00A66034">
        <w:rPr>
          <w:color w:val="FF0000"/>
          <w:szCs w:val="18"/>
        </w:rPr>
        <w:t xml:space="preserve"> </w:t>
      </w:r>
      <w:r w:rsidRPr="00C30F6C">
        <w:rPr>
          <w:szCs w:val="18"/>
        </w:rPr>
        <w:t>131.000</w:t>
      </w:r>
      <w:r w:rsidRPr="00331A0A">
        <w:rPr>
          <w:color w:val="FF0000"/>
          <w:szCs w:val="18"/>
        </w:rPr>
        <w:t xml:space="preserve"> </w:t>
      </w:r>
      <w:r w:rsidRPr="00331A0A">
        <w:rPr>
          <w:szCs w:val="18"/>
        </w:rPr>
        <w:t xml:space="preserve">m² winkelruimte </w:t>
      </w:r>
      <w:r w:rsidR="00E71520">
        <w:rPr>
          <w:szCs w:val="18"/>
        </w:rPr>
        <w:t xml:space="preserve">worden </w:t>
      </w:r>
      <w:r w:rsidRPr="00331A0A">
        <w:rPr>
          <w:szCs w:val="18"/>
        </w:rPr>
        <w:t xml:space="preserve">gesaneerd, </w:t>
      </w:r>
      <w:r>
        <w:rPr>
          <w:szCs w:val="18"/>
        </w:rPr>
        <w:t>bijna 95</w:t>
      </w:r>
      <w:r w:rsidRPr="00331A0A">
        <w:rPr>
          <w:szCs w:val="18"/>
        </w:rPr>
        <w:t xml:space="preserve"> miljoen</w:t>
      </w:r>
      <w:r w:rsidR="00416244">
        <w:rPr>
          <w:szCs w:val="18"/>
        </w:rPr>
        <w:t xml:space="preserve"> euro</w:t>
      </w:r>
      <w:r w:rsidRPr="00331A0A">
        <w:rPr>
          <w:szCs w:val="18"/>
        </w:rPr>
        <w:t xml:space="preserve"> extra</w:t>
      </w:r>
      <w:r w:rsidR="00E71520">
        <w:rPr>
          <w:szCs w:val="18"/>
        </w:rPr>
        <w:t xml:space="preserve"> word</w:t>
      </w:r>
      <w:r w:rsidR="00A66034">
        <w:rPr>
          <w:szCs w:val="18"/>
        </w:rPr>
        <w:t>en</w:t>
      </w:r>
      <w:r w:rsidRPr="00331A0A">
        <w:rPr>
          <w:szCs w:val="18"/>
        </w:rPr>
        <w:t xml:space="preserve"> geïnvesteerd in de openbare ruimte </w:t>
      </w:r>
      <w:r>
        <w:rPr>
          <w:szCs w:val="18"/>
        </w:rPr>
        <w:t xml:space="preserve">en infrastructuur </w:t>
      </w:r>
      <w:r w:rsidRPr="00331A0A">
        <w:rPr>
          <w:szCs w:val="18"/>
        </w:rPr>
        <w:t xml:space="preserve">en </w:t>
      </w:r>
      <w:r w:rsidR="00E71520">
        <w:rPr>
          <w:szCs w:val="18"/>
        </w:rPr>
        <w:t>zullen</w:t>
      </w:r>
      <w:r w:rsidRPr="00331A0A">
        <w:rPr>
          <w:szCs w:val="18"/>
        </w:rPr>
        <w:t xml:space="preserve"> meer dan</w:t>
      </w:r>
      <w:r w:rsidRPr="00F93F5D">
        <w:rPr>
          <w:szCs w:val="18"/>
        </w:rPr>
        <w:t xml:space="preserve"> </w:t>
      </w:r>
      <w:r w:rsidRPr="00C30F6C">
        <w:rPr>
          <w:szCs w:val="18"/>
        </w:rPr>
        <w:t>5000</w:t>
      </w:r>
      <w:r w:rsidRPr="00F93F5D">
        <w:rPr>
          <w:szCs w:val="18"/>
        </w:rPr>
        <w:t xml:space="preserve"> </w:t>
      </w:r>
      <w:r w:rsidR="009D0211">
        <w:rPr>
          <w:szCs w:val="18"/>
        </w:rPr>
        <w:t xml:space="preserve">extra </w:t>
      </w:r>
      <w:r w:rsidRPr="00331A0A">
        <w:rPr>
          <w:szCs w:val="18"/>
        </w:rPr>
        <w:t xml:space="preserve">woningen </w:t>
      </w:r>
      <w:r w:rsidR="00E71520">
        <w:rPr>
          <w:szCs w:val="18"/>
        </w:rPr>
        <w:t xml:space="preserve">worden </w:t>
      </w:r>
      <w:r w:rsidRPr="00331A0A">
        <w:rPr>
          <w:szCs w:val="18"/>
        </w:rPr>
        <w:t>gerealiseerd</w:t>
      </w:r>
      <w:r>
        <w:rPr>
          <w:szCs w:val="18"/>
        </w:rPr>
        <w:t xml:space="preserve">, </w:t>
      </w:r>
      <w:r w:rsidRPr="00331A0A">
        <w:rPr>
          <w:szCs w:val="18"/>
        </w:rPr>
        <w:t xml:space="preserve">waaronder circa </w:t>
      </w:r>
      <w:r w:rsidRPr="00C30F6C">
        <w:rPr>
          <w:szCs w:val="18"/>
        </w:rPr>
        <w:t>1</w:t>
      </w:r>
      <w:r>
        <w:rPr>
          <w:szCs w:val="18"/>
        </w:rPr>
        <w:t>500</w:t>
      </w:r>
      <w:r w:rsidRPr="00C30F6C">
        <w:rPr>
          <w:szCs w:val="18"/>
        </w:rPr>
        <w:t xml:space="preserve"> </w:t>
      </w:r>
      <w:r w:rsidRPr="00331A0A">
        <w:rPr>
          <w:szCs w:val="18"/>
        </w:rPr>
        <w:t xml:space="preserve">sociale huurwoningen en </w:t>
      </w:r>
      <w:r>
        <w:rPr>
          <w:szCs w:val="18"/>
        </w:rPr>
        <w:t xml:space="preserve">2600 </w:t>
      </w:r>
      <w:r w:rsidRPr="00331A0A">
        <w:rPr>
          <w:szCs w:val="18"/>
        </w:rPr>
        <w:t>betaalbare woningen.</w:t>
      </w:r>
    </w:p>
    <w:p w:rsidR="00643C99" w:rsidP="002822CA" w:rsidRDefault="00643C99" w14:paraId="5B05BC48" w14:textId="0A497E45">
      <w:pPr>
        <w:rPr>
          <w:szCs w:val="18"/>
        </w:rPr>
      </w:pPr>
    </w:p>
    <w:p w:rsidR="00E82D18" w:rsidP="002822CA" w:rsidRDefault="00E82D18" w14:paraId="2929C67B" w14:textId="7C79B90E">
      <w:pPr>
        <w:rPr>
          <w:szCs w:val="18"/>
        </w:rPr>
      </w:pPr>
      <w:r>
        <w:rPr>
          <w:szCs w:val="18"/>
        </w:rPr>
        <w:t>Bij de 4</w:t>
      </w:r>
      <w:r w:rsidRPr="00E82D18">
        <w:rPr>
          <w:szCs w:val="18"/>
          <w:vertAlign w:val="superscript"/>
        </w:rPr>
        <w:t>e</w:t>
      </w:r>
      <w:r>
        <w:rPr>
          <w:szCs w:val="18"/>
        </w:rPr>
        <w:t xml:space="preserve"> tranche van de Impulsaanpak konden </w:t>
      </w:r>
      <w:r w:rsidR="00E71520">
        <w:rPr>
          <w:szCs w:val="18"/>
        </w:rPr>
        <w:t xml:space="preserve">in </w:t>
      </w:r>
      <w:r>
        <w:rPr>
          <w:szCs w:val="18"/>
        </w:rPr>
        <w:t>december 2024</w:t>
      </w:r>
      <w:r w:rsidR="00E71520">
        <w:rPr>
          <w:szCs w:val="18"/>
        </w:rPr>
        <w:t>,</w:t>
      </w:r>
      <w:r>
        <w:rPr>
          <w:szCs w:val="18"/>
        </w:rPr>
        <w:t xml:space="preserve"> met het beschikbare budget</w:t>
      </w:r>
      <w:r w:rsidR="00E71520">
        <w:rPr>
          <w:szCs w:val="18"/>
        </w:rPr>
        <w:t>,</w:t>
      </w:r>
      <w:r>
        <w:rPr>
          <w:szCs w:val="18"/>
        </w:rPr>
        <w:t xml:space="preserve"> 13 nieuwe projecten worden gehonoreerd. Er werden echter 26 projecten goedgekeurd en voorgedragen voor opname in de ranking door de Adviescommissie. Wegens tekort aan budget moesten daarom 13 projecten worden afgewezen.</w:t>
      </w:r>
    </w:p>
    <w:p w:rsidR="00E82D18" w:rsidP="002822CA" w:rsidRDefault="00E82D18" w14:paraId="7E4B3E1F" w14:textId="77777777"/>
    <w:p w:rsidR="00A66034" w:rsidP="00A66034" w:rsidRDefault="00E82D18" w14:paraId="655B90CF" w14:textId="4DFB37B1">
      <w:pPr>
        <w:spacing w:line="276" w:lineRule="auto"/>
        <w:rPr>
          <w:iCs/>
          <w:szCs w:val="18"/>
        </w:rPr>
      </w:pPr>
      <w:r w:rsidRPr="00D92B5E">
        <w:rPr>
          <w:iCs/>
          <w:szCs w:val="18"/>
        </w:rPr>
        <w:t>Bij de 2e suppletoire begroting 2025 van Economische Zaken is aanvullend 6</w:t>
      </w:r>
      <w:r w:rsidR="00540D45">
        <w:rPr>
          <w:iCs/>
          <w:szCs w:val="18"/>
        </w:rPr>
        <w:t> </w:t>
      </w:r>
      <w:r w:rsidRPr="00D92B5E">
        <w:rPr>
          <w:iCs/>
          <w:szCs w:val="18"/>
        </w:rPr>
        <w:t>m</w:t>
      </w:r>
      <w:r w:rsidR="00416244">
        <w:rPr>
          <w:iCs/>
          <w:szCs w:val="18"/>
        </w:rPr>
        <w:t>iljoen euro</w:t>
      </w:r>
      <w:r w:rsidRPr="00D92B5E">
        <w:rPr>
          <w:iCs/>
          <w:szCs w:val="18"/>
        </w:rPr>
        <w:t xml:space="preserve"> beschikbaar gesteld voor de Impulsaanpak Winkelgebieden.</w:t>
      </w:r>
      <w:r>
        <w:rPr>
          <w:iCs/>
          <w:szCs w:val="18"/>
        </w:rPr>
        <w:t xml:space="preserve"> Daarmee kon het budget voor de 4</w:t>
      </w:r>
      <w:r w:rsidRPr="00010162">
        <w:rPr>
          <w:iCs/>
          <w:szCs w:val="18"/>
          <w:vertAlign w:val="superscript"/>
        </w:rPr>
        <w:t>e</w:t>
      </w:r>
      <w:r>
        <w:rPr>
          <w:iCs/>
          <w:szCs w:val="18"/>
        </w:rPr>
        <w:t xml:space="preserve"> tranche alsnog verhoogd worden tot 28</w:t>
      </w:r>
      <w:r w:rsidR="00540D45">
        <w:rPr>
          <w:iCs/>
          <w:szCs w:val="18"/>
        </w:rPr>
        <w:t> </w:t>
      </w:r>
      <w:r>
        <w:rPr>
          <w:iCs/>
          <w:szCs w:val="18"/>
        </w:rPr>
        <w:t>m</w:t>
      </w:r>
      <w:r w:rsidR="00540D45">
        <w:rPr>
          <w:iCs/>
          <w:szCs w:val="18"/>
        </w:rPr>
        <w:t>i</w:t>
      </w:r>
      <w:r>
        <w:rPr>
          <w:iCs/>
          <w:szCs w:val="18"/>
        </w:rPr>
        <w:t>l</w:t>
      </w:r>
      <w:r w:rsidR="00540D45">
        <w:rPr>
          <w:iCs/>
          <w:szCs w:val="18"/>
        </w:rPr>
        <w:t>joe</w:t>
      </w:r>
      <w:r>
        <w:rPr>
          <w:iCs/>
          <w:szCs w:val="18"/>
        </w:rPr>
        <w:t>n euro. Hiermee konden drie extra projecten worden gehonoreerd (Groningen, Zwolle en Land van Cuijk)</w:t>
      </w:r>
      <w:r w:rsidR="00E71520">
        <w:rPr>
          <w:rStyle w:val="Voetnootmarkering"/>
          <w:iCs/>
          <w:szCs w:val="18"/>
        </w:rPr>
        <w:footnoteReference w:id="1"/>
      </w:r>
      <w:r w:rsidR="00A66034">
        <w:rPr>
          <w:iCs/>
          <w:szCs w:val="18"/>
        </w:rPr>
        <w:t xml:space="preserve"> die op basis van de eerder vastgestelde </w:t>
      </w:r>
      <w:r w:rsidR="00A66034">
        <w:rPr>
          <w:iCs/>
          <w:szCs w:val="18"/>
        </w:rPr>
        <w:lastRenderedPageBreak/>
        <w:t>ranking de beste score hadden, maar als gevolg van beperkte budget waren afg</w:t>
      </w:r>
      <w:r w:rsidR="00267C86">
        <w:rPr>
          <w:iCs/>
          <w:szCs w:val="18"/>
        </w:rPr>
        <w:t>e</w:t>
      </w:r>
      <w:r w:rsidR="00A66034">
        <w:rPr>
          <w:iCs/>
          <w:szCs w:val="18"/>
        </w:rPr>
        <w:t xml:space="preserve">wezen.  </w:t>
      </w:r>
    </w:p>
    <w:p w:rsidR="00643C99" w:rsidP="00E82D18" w:rsidRDefault="00643C99" w14:paraId="3F85E362" w14:textId="77777777">
      <w:pPr>
        <w:spacing w:line="276" w:lineRule="auto"/>
      </w:pPr>
    </w:p>
    <w:p w:rsidR="00E82D18" w:rsidP="00E82D18" w:rsidRDefault="00E82D18" w14:paraId="204DA65F" w14:textId="11F40F71">
      <w:pPr>
        <w:spacing w:line="276" w:lineRule="auto"/>
        <w:rPr>
          <w:iCs/>
          <w:szCs w:val="18"/>
        </w:rPr>
      </w:pPr>
      <w:r>
        <w:t xml:space="preserve">Op 24 maart is </w:t>
      </w:r>
      <w:r w:rsidR="007864D5">
        <w:t>u</w:t>
      </w:r>
      <w:r w:rsidR="00FC0E3F">
        <w:t xml:space="preserve">w </w:t>
      </w:r>
      <w:r>
        <w:t xml:space="preserve">Kamer akkoord gegaan met </w:t>
      </w:r>
      <w:r w:rsidR="007864D5">
        <w:t>het</w:t>
      </w:r>
      <w:r>
        <w:t xml:space="preserve"> amendement </w:t>
      </w:r>
      <w:proofErr w:type="spellStart"/>
      <w:r>
        <w:t>Kisteman</w:t>
      </w:r>
      <w:proofErr w:type="spellEnd"/>
      <w:r>
        <w:t xml:space="preserve"> </w:t>
      </w:r>
      <w:r w:rsidR="00540D45">
        <w:t>c</w:t>
      </w:r>
      <w:r>
        <w:t>.</w:t>
      </w:r>
      <w:r w:rsidR="00540D45">
        <w:t>s</w:t>
      </w:r>
      <w:r>
        <w:t>. met als doel de middelen voor de Impulsaanpak Winkelgebieden incidenteel met 4,7 miljoen euro te verhogen. Daarmee kwam het budget voor de 4</w:t>
      </w:r>
      <w:r w:rsidRPr="00985728">
        <w:rPr>
          <w:vertAlign w:val="superscript"/>
        </w:rPr>
        <w:t>e</w:t>
      </w:r>
      <w:r>
        <w:t xml:space="preserve"> tranche op 32,7 m</w:t>
      </w:r>
      <w:r w:rsidR="00540D45">
        <w:t>i</w:t>
      </w:r>
      <w:r>
        <w:t>l</w:t>
      </w:r>
      <w:r w:rsidR="00540D45">
        <w:t>joe</w:t>
      </w:r>
      <w:r>
        <w:t xml:space="preserve">n euro. Daarnaast was nog een bedrag van 1,3 miljoen euro beschikbaar aan bestaande middelen. Bij elkaar genoeg om opnieuw 3 extra projecten te honoreren (Bladel, Kampen en Roosendaal). </w:t>
      </w:r>
      <w:r w:rsidRPr="00985728">
        <w:rPr>
          <w:iCs/>
          <w:szCs w:val="18"/>
        </w:rPr>
        <w:t>Hierdoor kunnen in totaal 47 projecten worden gerealiseerd</w:t>
      </w:r>
      <w:r w:rsidRPr="007864D5" w:rsidR="007864D5">
        <w:rPr>
          <w:iCs/>
          <w:szCs w:val="18"/>
        </w:rPr>
        <w:t xml:space="preserve"> </w:t>
      </w:r>
      <w:r w:rsidRPr="00985728" w:rsidR="007864D5">
        <w:rPr>
          <w:iCs/>
          <w:szCs w:val="18"/>
        </w:rPr>
        <w:t>tot 2034</w:t>
      </w:r>
      <w:r w:rsidRPr="00985728">
        <w:rPr>
          <w:iCs/>
          <w:szCs w:val="18"/>
        </w:rPr>
        <w:t xml:space="preserve">. </w:t>
      </w:r>
    </w:p>
    <w:p w:rsidR="00643C99" w:rsidP="00E82D18" w:rsidRDefault="00643C99" w14:paraId="1A1D8F68" w14:textId="77777777">
      <w:pPr>
        <w:rPr>
          <w:iCs/>
          <w:szCs w:val="18"/>
        </w:rPr>
      </w:pPr>
    </w:p>
    <w:p w:rsidRPr="00985728" w:rsidR="00E82D18" w:rsidP="00E82D18" w:rsidRDefault="00E82D18" w14:paraId="5DF44C86" w14:textId="19123AB9">
      <w:pPr>
        <w:rPr>
          <w:szCs w:val="18"/>
        </w:rPr>
      </w:pPr>
      <w:r w:rsidRPr="00985728">
        <w:rPr>
          <w:iCs/>
          <w:szCs w:val="18"/>
        </w:rPr>
        <w:t xml:space="preserve">In het Coalitieakkoord is aangegeven dat de Impulsaanpak Winkelgebieden zal worden voortgezet. Hiervoor is geen aanvullend budget gereserveerd. </w:t>
      </w:r>
      <w:r w:rsidR="002966AF">
        <w:rPr>
          <w:szCs w:val="18"/>
        </w:rPr>
        <w:t>Indien</w:t>
      </w:r>
      <w:r w:rsidRPr="00985728">
        <w:rPr>
          <w:szCs w:val="18"/>
        </w:rPr>
        <w:t xml:space="preserve"> voldoende budget beschikbaar wordt gesteld zullen nieuwe openstellingsronden worden georganiseerd voor deze regeling, waarmee gemeenten opnieuw de mogelijkheid krijgen om subsidie aan te vragen voor hun projecten. </w:t>
      </w:r>
    </w:p>
    <w:p w:rsidR="0087677A" w:rsidP="002822CA" w:rsidRDefault="0087677A" w14:paraId="2C773020" w14:textId="77777777"/>
    <w:p w:rsidR="0087677A" w:rsidP="002822CA" w:rsidRDefault="0087677A" w14:paraId="15BB93FA" w14:textId="1C3F64FF"/>
    <w:p w:rsidR="00B75E0C" w:rsidP="002822CA" w:rsidRDefault="00B75E0C" w14:paraId="31A4044E" w14:textId="77777777"/>
    <w:p w:rsidR="0087677A" w:rsidP="002822CA" w:rsidRDefault="0087677A" w14:paraId="7683F83C" w14:textId="77777777"/>
    <w:p w:rsidR="0087677A" w:rsidP="002822CA" w:rsidRDefault="0087677A" w14:paraId="59CA141E" w14:textId="77777777"/>
    <w:p w:rsidR="0087677A" w:rsidP="002822CA" w:rsidRDefault="0087677A" w14:paraId="5393FE91" w14:textId="6184C7B8">
      <w:r>
        <w:t>Heleen Herbert</w:t>
      </w:r>
    </w:p>
    <w:p w:rsidRPr="002822CA" w:rsidR="0087677A" w:rsidP="002822CA" w:rsidRDefault="0087677A" w14:paraId="583C5DFB" w14:textId="78683707">
      <w:r>
        <w:t>Minister van Economische Zaken en Klimaat</w:t>
      </w:r>
    </w:p>
    <w:p w:rsidR="000639A7" w:rsidP="00810C93" w:rsidRDefault="00F10010" w14:paraId="5A759187" w14:textId="37C47DC7">
      <w:r>
        <w:br/>
      </w:r>
    </w:p>
    <w:p w:rsidR="00BD2D73" w:rsidP="00810C93" w:rsidRDefault="00BD2D73" w14:paraId="6B5CC28E" w14:textId="77777777"/>
    <w:sectPr w:rsidR="00BD2D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C505" w14:textId="77777777" w:rsidR="008E6C69" w:rsidRDefault="008E6C69">
      <w:r>
        <w:separator/>
      </w:r>
    </w:p>
    <w:p w14:paraId="725C2E06" w14:textId="77777777" w:rsidR="008E6C69" w:rsidRDefault="008E6C69"/>
  </w:endnote>
  <w:endnote w:type="continuationSeparator" w:id="0">
    <w:p w14:paraId="2968AFF0" w14:textId="77777777" w:rsidR="008E6C69" w:rsidRDefault="008E6C69">
      <w:r>
        <w:continuationSeparator/>
      </w:r>
    </w:p>
    <w:p w14:paraId="303249E1" w14:textId="77777777" w:rsidR="008E6C69" w:rsidRDefault="008E6C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0D69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44E64" w14:paraId="65BC5C0C" w14:textId="77777777" w:rsidTr="00CA6A25">
      <w:trPr>
        <w:trHeight w:hRule="exact" w:val="240"/>
      </w:trPr>
      <w:tc>
        <w:tcPr>
          <w:tcW w:w="7601" w:type="dxa"/>
        </w:tcPr>
        <w:p w14:paraId="42843A2A" w14:textId="77777777" w:rsidR="00527BD4" w:rsidRDefault="00527BD4" w:rsidP="003F1F6B">
          <w:pPr>
            <w:pStyle w:val="Huisstijl-Rubricering"/>
          </w:pPr>
        </w:p>
      </w:tc>
      <w:tc>
        <w:tcPr>
          <w:tcW w:w="2156" w:type="dxa"/>
        </w:tcPr>
        <w:p w14:paraId="65B82DA7" w14:textId="6BB61C67" w:rsidR="00527BD4" w:rsidRPr="00645414" w:rsidRDefault="00F1001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7478F5">
            <w:t>2</w:t>
          </w:r>
          <w:r w:rsidR="004425CC">
            <w:fldChar w:fldCharType="end"/>
          </w:r>
        </w:p>
      </w:tc>
    </w:tr>
  </w:tbl>
  <w:p w14:paraId="0624264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44E64" w14:paraId="355F66D4" w14:textId="77777777" w:rsidTr="00CA6A25">
      <w:trPr>
        <w:trHeight w:hRule="exact" w:val="240"/>
      </w:trPr>
      <w:tc>
        <w:tcPr>
          <w:tcW w:w="7601" w:type="dxa"/>
        </w:tcPr>
        <w:p w14:paraId="2A1CAF72" w14:textId="77777777" w:rsidR="00527BD4" w:rsidRDefault="00527BD4" w:rsidP="008C356D">
          <w:pPr>
            <w:pStyle w:val="Huisstijl-Rubricering"/>
          </w:pPr>
        </w:p>
      </w:tc>
      <w:tc>
        <w:tcPr>
          <w:tcW w:w="2170" w:type="dxa"/>
        </w:tcPr>
        <w:p w14:paraId="298383AE" w14:textId="57265B14" w:rsidR="00527BD4" w:rsidRPr="00ED539E" w:rsidRDefault="00F1001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7478F5">
            <w:t>2</w:t>
          </w:r>
          <w:r w:rsidR="00A13FBD">
            <w:fldChar w:fldCharType="end"/>
          </w:r>
        </w:p>
      </w:tc>
    </w:tr>
  </w:tbl>
  <w:p w14:paraId="27F8AAD5" w14:textId="77777777" w:rsidR="00527BD4" w:rsidRPr="00BC3B53" w:rsidRDefault="00527BD4" w:rsidP="008C356D">
    <w:pPr>
      <w:pStyle w:val="Voettekst"/>
      <w:spacing w:line="240" w:lineRule="auto"/>
      <w:rPr>
        <w:sz w:val="2"/>
        <w:szCs w:val="2"/>
      </w:rPr>
    </w:pPr>
  </w:p>
  <w:p w14:paraId="09BE82B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DCE48" w14:textId="77777777" w:rsidR="008E6C69" w:rsidRDefault="008E6C69">
      <w:r>
        <w:separator/>
      </w:r>
    </w:p>
    <w:p w14:paraId="54EF817D" w14:textId="77777777" w:rsidR="008E6C69" w:rsidRDefault="008E6C69"/>
  </w:footnote>
  <w:footnote w:type="continuationSeparator" w:id="0">
    <w:p w14:paraId="66AEF627" w14:textId="77777777" w:rsidR="008E6C69" w:rsidRDefault="008E6C69">
      <w:r>
        <w:continuationSeparator/>
      </w:r>
    </w:p>
    <w:p w14:paraId="612629DC" w14:textId="77777777" w:rsidR="008E6C69" w:rsidRDefault="008E6C69"/>
  </w:footnote>
  <w:footnote w:id="1">
    <w:p w14:paraId="0088CB9E" w14:textId="083B6EAF" w:rsidR="00E71520" w:rsidRPr="00E71520" w:rsidRDefault="00E71520">
      <w:pPr>
        <w:pStyle w:val="Voetnoottekst"/>
        <w:rPr>
          <w:lang w:val="en-US"/>
        </w:rPr>
      </w:pPr>
      <w:r>
        <w:rPr>
          <w:rStyle w:val="Voetnootmarkering"/>
        </w:rPr>
        <w:footnoteRef/>
      </w:r>
      <w:r>
        <w:t xml:space="preserve"> </w:t>
      </w:r>
      <w:proofErr w:type="spellStart"/>
      <w:r>
        <w:rPr>
          <w:lang w:val="en-US"/>
        </w:rPr>
        <w:t>Kamer</w:t>
      </w:r>
      <w:r w:rsidR="00451DBC">
        <w:rPr>
          <w:lang w:val="en-US"/>
        </w:rPr>
        <w:t>stuk</w:t>
      </w:r>
      <w:proofErr w:type="spellEnd"/>
      <w:r>
        <w:rPr>
          <w:lang w:val="en-US"/>
        </w:rPr>
        <w:t xml:space="preserve"> 31757</w:t>
      </w:r>
      <w:r w:rsidR="00540D45">
        <w:rPr>
          <w:lang w:val="en-US"/>
        </w:rPr>
        <w:t>,</w:t>
      </w:r>
      <w:r w:rsidR="00451DBC">
        <w:rPr>
          <w:lang w:val="en-US"/>
        </w:rPr>
        <w:t xml:space="preserve"> nr. </w:t>
      </w:r>
      <w:r>
        <w:rPr>
          <w:lang w:val="en-US"/>
        </w:rPr>
        <w:t>114</w:t>
      </w:r>
      <w:r w:rsidR="00451DBC">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44E64" w14:paraId="26CB5060" w14:textId="77777777" w:rsidTr="00A50CF6">
      <w:tc>
        <w:tcPr>
          <w:tcW w:w="2156" w:type="dxa"/>
        </w:tcPr>
        <w:p w14:paraId="7F7E2E83" w14:textId="77777777" w:rsidR="00527BD4" w:rsidRPr="005819CE" w:rsidRDefault="00F10010" w:rsidP="00A50CF6">
          <w:pPr>
            <w:pStyle w:val="Huisstijl-Adres"/>
            <w:rPr>
              <w:b/>
            </w:rPr>
          </w:pPr>
          <w:r>
            <w:rPr>
              <w:b/>
            </w:rPr>
            <w:t>Directoraat-generaal Bedrijfsleven &amp; Innovatie</w:t>
          </w:r>
          <w:r w:rsidRPr="005819CE">
            <w:rPr>
              <w:b/>
            </w:rPr>
            <w:br/>
          </w:r>
        </w:p>
      </w:tc>
    </w:tr>
    <w:tr w:rsidR="00A44E64" w14:paraId="3D876716" w14:textId="77777777" w:rsidTr="00A50CF6">
      <w:trPr>
        <w:trHeight w:hRule="exact" w:val="200"/>
      </w:trPr>
      <w:tc>
        <w:tcPr>
          <w:tcW w:w="2156" w:type="dxa"/>
        </w:tcPr>
        <w:p w14:paraId="60D74538" w14:textId="77777777" w:rsidR="00527BD4" w:rsidRPr="005819CE" w:rsidRDefault="00527BD4" w:rsidP="00A50CF6"/>
      </w:tc>
    </w:tr>
    <w:tr w:rsidR="00A44E64" w14:paraId="53837033" w14:textId="77777777" w:rsidTr="00502512">
      <w:trPr>
        <w:trHeight w:hRule="exact" w:val="774"/>
      </w:trPr>
      <w:tc>
        <w:tcPr>
          <w:tcW w:w="2156" w:type="dxa"/>
        </w:tcPr>
        <w:p w14:paraId="0E8A867F" w14:textId="77777777" w:rsidR="00527BD4" w:rsidRDefault="00F10010" w:rsidP="003A5290">
          <w:pPr>
            <w:pStyle w:val="Huisstijl-Kopje"/>
          </w:pPr>
          <w:r>
            <w:t>Ons kenmerk</w:t>
          </w:r>
        </w:p>
        <w:p w14:paraId="73565EE5" w14:textId="77777777" w:rsidR="00527BD4" w:rsidRPr="005819CE" w:rsidRDefault="00F10010" w:rsidP="004425CC">
          <w:pPr>
            <w:pStyle w:val="Huisstijl-Kopje"/>
          </w:pPr>
          <w:r>
            <w:rPr>
              <w:b w:val="0"/>
            </w:rPr>
            <w:t>DGBI</w:t>
          </w:r>
          <w:r w:rsidRPr="00502512">
            <w:rPr>
              <w:b w:val="0"/>
            </w:rPr>
            <w:t xml:space="preserve"> / </w:t>
          </w:r>
          <w:r>
            <w:rPr>
              <w:b w:val="0"/>
            </w:rPr>
            <w:t>106922045</w:t>
          </w:r>
        </w:p>
      </w:tc>
    </w:tr>
  </w:tbl>
  <w:p w14:paraId="74743BDA" w14:textId="77777777" w:rsidR="00527BD4" w:rsidRDefault="00527BD4" w:rsidP="008C356D">
    <w:pPr>
      <w:pStyle w:val="Koptekst"/>
      <w:rPr>
        <w:rFonts w:cs="Verdana-Bold"/>
        <w:b/>
        <w:bCs/>
        <w:smallCaps/>
        <w:szCs w:val="18"/>
      </w:rPr>
    </w:pPr>
  </w:p>
  <w:p w14:paraId="2A29068B" w14:textId="77777777" w:rsidR="00527BD4" w:rsidRDefault="00527BD4" w:rsidP="008C356D"/>
  <w:p w14:paraId="02ECCF27" w14:textId="77777777" w:rsidR="00527BD4" w:rsidRPr="00740712" w:rsidRDefault="00527BD4" w:rsidP="008C356D"/>
  <w:p w14:paraId="51D3B7AD" w14:textId="77777777" w:rsidR="00527BD4" w:rsidRPr="00217880" w:rsidRDefault="00527BD4" w:rsidP="008C356D">
    <w:pPr>
      <w:spacing w:line="0" w:lineRule="atLeast"/>
      <w:rPr>
        <w:sz w:val="2"/>
        <w:szCs w:val="2"/>
      </w:rPr>
    </w:pPr>
  </w:p>
  <w:p w14:paraId="423A3DA5" w14:textId="77777777" w:rsidR="00527BD4" w:rsidRDefault="00527BD4" w:rsidP="004F44C2">
    <w:pPr>
      <w:pStyle w:val="Koptekst"/>
      <w:rPr>
        <w:rFonts w:cs="Verdana-Bold"/>
        <w:b/>
        <w:bCs/>
        <w:smallCaps/>
        <w:szCs w:val="18"/>
      </w:rPr>
    </w:pPr>
  </w:p>
  <w:p w14:paraId="4F5BAC98" w14:textId="77777777" w:rsidR="00527BD4" w:rsidRDefault="00527BD4" w:rsidP="004F44C2"/>
  <w:p w14:paraId="0AF93244" w14:textId="77777777" w:rsidR="00527BD4" w:rsidRPr="00740712" w:rsidRDefault="00527BD4" w:rsidP="004F44C2"/>
  <w:p w14:paraId="150A158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44E64" w14:paraId="26D64D39" w14:textId="77777777" w:rsidTr="00751A6A">
      <w:trPr>
        <w:trHeight w:val="2636"/>
      </w:trPr>
      <w:tc>
        <w:tcPr>
          <w:tcW w:w="737" w:type="dxa"/>
        </w:tcPr>
        <w:p w14:paraId="4E5A589D" w14:textId="77777777" w:rsidR="00527BD4" w:rsidRDefault="00527BD4" w:rsidP="00D0609E">
          <w:pPr>
            <w:framePr w:w="6340" w:h="2750" w:hRule="exact" w:hSpace="180" w:wrap="around" w:vAnchor="page" w:hAnchor="text" w:x="3873" w:y="-140"/>
            <w:spacing w:line="240" w:lineRule="auto"/>
          </w:pPr>
        </w:p>
      </w:tc>
      <w:tc>
        <w:tcPr>
          <w:tcW w:w="5156" w:type="dxa"/>
        </w:tcPr>
        <w:p w14:paraId="7B0664EF" w14:textId="77777777" w:rsidR="00527BD4" w:rsidRDefault="00F10010"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2DCED39B" wp14:editId="7298A125">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3F5B263A" w14:textId="77777777" w:rsidR="007269E3" w:rsidRDefault="007269E3" w:rsidP="00651CEE">
          <w:pPr>
            <w:framePr w:w="6340" w:h="2750" w:hRule="exact" w:hSpace="180" w:wrap="around" w:vAnchor="page" w:hAnchor="text" w:x="3873" w:y="-140"/>
            <w:spacing w:line="240" w:lineRule="auto"/>
          </w:pPr>
        </w:p>
      </w:tc>
    </w:tr>
  </w:tbl>
  <w:p w14:paraId="065D487F" w14:textId="77777777" w:rsidR="00527BD4" w:rsidRDefault="00527BD4" w:rsidP="00D0609E">
    <w:pPr>
      <w:framePr w:w="6340" w:h="2750" w:hRule="exact" w:hSpace="180" w:wrap="around" w:vAnchor="page" w:hAnchor="text" w:x="3873" w:y="-140"/>
    </w:pPr>
  </w:p>
  <w:p w14:paraId="43B2D9D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44E64" w:rsidRPr="00B75E0C" w14:paraId="20CF32F7" w14:textId="77777777" w:rsidTr="00A50CF6">
      <w:tc>
        <w:tcPr>
          <w:tcW w:w="2160" w:type="dxa"/>
        </w:tcPr>
        <w:p w14:paraId="3F5D2085" w14:textId="77777777" w:rsidR="00527BD4" w:rsidRPr="005819CE" w:rsidRDefault="00F10010" w:rsidP="00A50CF6">
          <w:pPr>
            <w:pStyle w:val="Huisstijl-Adres"/>
            <w:rPr>
              <w:b/>
            </w:rPr>
          </w:pPr>
          <w:r>
            <w:rPr>
              <w:b/>
            </w:rPr>
            <w:t>Directoraat-generaal Bedrijfsleven &amp; Innovatie</w:t>
          </w:r>
          <w:r w:rsidRPr="005819CE">
            <w:rPr>
              <w:b/>
            </w:rPr>
            <w:br/>
          </w:r>
        </w:p>
        <w:p w14:paraId="72B5665B" w14:textId="77777777" w:rsidR="00527BD4" w:rsidRPr="00BE5ED9" w:rsidRDefault="00F10010" w:rsidP="00A50CF6">
          <w:pPr>
            <w:pStyle w:val="Huisstijl-Adres"/>
          </w:pPr>
          <w:r>
            <w:rPr>
              <w:b/>
            </w:rPr>
            <w:t>Bezoekadres</w:t>
          </w:r>
          <w:r>
            <w:rPr>
              <w:b/>
            </w:rPr>
            <w:br/>
          </w:r>
          <w:r>
            <w:t>Bezuidenhoutseweg 73</w:t>
          </w:r>
          <w:r w:rsidRPr="005819CE">
            <w:br/>
          </w:r>
          <w:r>
            <w:t>2594 AC Den Haag</w:t>
          </w:r>
        </w:p>
        <w:p w14:paraId="34249B4F" w14:textId="77777777" w:rsidR="00EF495B" w:rsidRDefault="00F10010" w:rsidP="0098788A">
          <w:pPr>
            <w:pStyle w:val="Huisstijl-Adres"/>
          </w:pPr>
          <w:r>
            <w:rPr>
              <w:b/>
            </w:rPr>
            <w:t>Postadres</w:t>
          </w:r>
          <w:r>
            <w:rPr>
              <w:b/>
            </w:rPr>
            <w:br/>
          </w:r>
          <w:r>
            <w:t>Postbus 20401</w:t>
          </w:r>
          <w:r w:rsidRPr="005819CE">
            <w:br/>
            <w:t>2500 E</w:t>
          </w:r>
          <w:r>
            <w:t>K</w:t>
          </w:r>
          <w:r w:rsidRPr="005819CE">
            <w:t xml:space="preserve"> Den Haag</w:t>
          </w:r>
        </w:p>
        <w:p w14:paraId="7B66EF0D" w14:textId="77777777" w:rsidR="00EF495B" w:rsidRPr="005B3814" w:rsidRDefault="00F10010" w:rsidP="0098788A">
          <w:pPr>
            <w:pStyle w:val="Huisstijl-Adres"/>
          </w:pPr>
          <w:r>
            <w:rPr>
              <w:b/>
            </w:rPr>
            <w:t>Overheidsidentificatienr</w:t>
          </w:r>
          <w:r>
            <w:rPr>
              <w:b/>
            </w:rPr>
            <w:br/>
          </w:r>
          <w:r w:rsidRPr="005B3814">
            <w:t>00000001003214369000</w:t>
          </w:r>
        </w:p>
        <w:p w14:paraId="7802DC6D" w14:textId="2FC27BD0" w:rsidR="00527BD4" w:rsidRPr="00B75E0C" w:rsidRDefault="00F1001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A44E64" w:rsidRPr="00B75E0C" w14:paraId="6AA38959" w14:textId="77777777" w:rsidTr="00A50CF6">
      <w:trPr>
        <w:trHeight w:hRule="exact" w:val="200"/>
      </w:trPr>
      <w:tc>
        <w:tcPr>
          <w:tcW w:w="2160" w:type="dxa"/>
        </w:tcPr>
        <w:p w14:paraId="47E300D3" w14:textId="77777777" w:rsidR="00527BD4" w:rsidRPr="00540D45" w:rsidRDefault="00527BD4" w:rsidP="00A50CF6"/>
      </w:tc>
    </w:tr>
    <w:tr w:rsidR="00A44E64" w14:paraId="714EED70" w14:textId="77777777" w:rsidTr="00A50CF6">
      <w:tc>
        <w:tcPr>
          <w:tcW w:w="2160" w:type="dxa"/>
        </w:tcPr>
        <w:p w14:paraId="1ED90E59" w14:textId="77777777" w:rsidR="000C0163" w:rsidRPr="005819CE" w:rsidRDefault="00F10010" w:rsidP="000C0163">
          <w:pPr>
            <w:pStyle w:val="Huisstijl-Kopje"/>
          </w:pPr>
          <w:r>
            <w:t>Ons kenmerk</w:t>
          </w:r>
          <w:r w:rsidRPr="005819CE">
            <w:t xml:space="preserve"> </w:t>
          </w:r>
        </w:p>
        <w:p w14:paraId="6761A996" w14:textId="1401C51B" w:rsidR="00527BD4" w:rsidRPr="005819CE" w:rsidRDefault="00F10010" w:rsidP="00A50CF6">
          <w:pPr>
            <w:pStyle w:val="Huisstijl-Gegeven"/>
          </w:pPr>
          <w:r>
            <w:t>DGBI</w:t>
          </w:r>
          <w:r w:rsidR="00B75E0C">
            <w:t xml:space="preserve"> TOP</w:t>
          </w:r>
          <w:r w:rsidR="00926AE2">
            <w:t xml:space="preserve"> / </w:t>
          </w:r>
          <w:r>
            <w:t>106922045</w:t>
          </w:r>
        </w:p>
        <w:p w14:paraId="28B3D79B" w14:textId="77777777" w:rsidR="00527BD4" w:rsidRPr="005819CE" w:rsidRDefault="00F10010" w:rsidP="00A50CF6">
          <w:pPr>
            <w:pStyle w:val="Huisstijl-Kopje"/>
          </w:pPr>
          <w:r>
            <w:t>Bijlage(n)</w:t>
          </w:r>
        </w:p>
        <w:p w14:paraId="16630F4E" w14:textId="77777777" w:rsidR="00527BD4" w:rsidRPr="005819CE" w:rsidRDefault="00F10010" w:rsidP="00A50CF6">
          <w:pPr>
            <w:pStyle w:val="Huisstijl-Gegeven"/>
          </w:pPr>
          <w:r>
            <w:t>1</w:t>
          </w:r>
        </w:p>
      </w:tc>
    </w:tr>
  </w:tbl>
  <w:p w14:paraId="7BF7D42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44E64" w14:paraId="56008AF9" w14:textId="77777777" w:rsidTr="007610AA">
      <w:trPr>
        <w:trHeight w:val="400"/>
      </w:trPr>
      <w:tc>
        <w:tcPr>
          <w:tcW w:w="7520" w:type="dxa"/>
          <w:gridSpan w:val="2"/>
        </w:tcPr>
        <w:p w14:paraId="6D93B12A" w14:textId="77777777" w:rsidR="00527BD4" w:rsidRPr="00BC3B53" w:rsidRDefault="00F10010" w:rsidP="00A50CF6">
          <w:pPr>
            <w:pStyle w:val="Huisstijl-Retouradres"/>
          </w:pPr>
          <w:r>
            <w:t>&gt; Retouradres Postbus 20401 2500 EK Den Haag</w:t>
          </w:r>
        </w:p>
      </w:tc>
    </w:tr>
    <w:tr w:rsidR="00A44E64" w14:paraId="5165CB13" w14:textId="77777777" w:rsidTr="007610AA">
      <w:tc>
        <w:tcPr>
          <w:tcW w:w="7520" w:type="dxa"/>
          <w:gridSpan w:val="2"/>
        </w:tcPr>
        <w:p w14:paraId="6DE04FE4" w14:textId="77777777" w:rsidR="00527BD4" w:rsidRPr="00983E8F" w:rsidRDefault="00527BD4" w:rsidP="00A50CF6">
          <w:pPr>
            <w:pStyle w:val="Huisstijl-Rubricering"/>
          </w:pPr>
        </w:p>
      </w:tc>
    </w:tr>
    <w:tr w:rsidR="00A44E64" w14:paraId="7959F1D1" w14:textId="77777777" w:rsidTr="007610AA">
      <w:trPr>
        <w:trHeight w:hRule="exact" w:val="2440"/>
      </w:trPr>
      <w:tc>
        <w:tcPr>
          <w:tcW w:w="7520" w:type="dxa"/>
          <w:gridSpan w:val="2"/>
        </w:tcPr>
        <w:p w14:paraId="492C6B72" w14:textId="77777777" w:rsidR="00527BD4" w:rsidRDefault="00F10010" w:rsidP="00A50CF6">
          <w:pPr>
            <w:pStyle w:val="Huisstijl-NAW"/>
          </w:pPr>
          <w:r>
            <w:t>De Voorzitter van de Tweede Kamer</w:t>
          </w:r>
        </w:p>
        <w:p w14:paraId="4822E28F" w14:textId="77777777" w:rsidR="00A44E64" w:rsidRDefault="00F10010">
          <w:pPr>
            <w:pStyle w:val="Huisstijl-NAW"/>
          </w:pPr>
          <w:r>
            <w:t>der Staten Generaal</w:t>
          </w:r>
        </w:p>
        <w:p w14:paraId="7D5A623C" w14:textId="77777777" w:rsidR="00A44E64" w:rsidRDefault="00F10010">
          <w:pPr>
            <w:pStyle w:val="Huisstijl-NAW"/>
          </w:pPr>
          <w:r>
            <w:t>Prinses Irenestraat 6</w:t>
          </w:r>
        </w:p>
        <w:p w14:paraId="0F779348" w14:textId="436975A3" w:rsidR="00A44E64" w:rsidRDefault="00F10010">
          <w:pPr>
            <w:pStyle w:val="Huisstijl-NAW"/>
          </w:pPr>
          <w:r>
            <w:t>2595 BD D</w:t>
          </w:r>
          <w:r w:rsidR="00B75E0C">
            <w:t>EN HAAG</w:t>
          </w:r>
        </w:p>
      </w:tc>
    </w:tr>
    <w:tr w:rsidR="00A44E64" w14:paraId="0A7B76FB" w14:textId="77777777" w:rsidTr="007610AA">
      <w:trPr>
        <w:trHeight w:hRule="exact" w:val="400"/>
      </w:trPr>
      <w:tc>
        <w:tcPr>
          <w:tcW w:w="7520" w:type="dxa"/>
          <w:gridSpan w:val="2"/>
        </w:tcPr>
        <w:p w14:paraId="0A9ED5C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44E64" w14:paraId="0E7E36EC" w14:textId="77777777" w:rsidTr="007610AA">
      <w:trPr>
        <w:trHeight w:val="240"/>
      </w:trPr>
      <w:tc>
        <w:tcPr>
          <w:tcW w:w="900" w:type="dxa"/>
        </w:tcPr>
        <w:p w14:paraId="3D902631" w14:textId="77777777" w:rsidR="00527BD4" w:rsidRPr="007709EF" w:rsidRDefault="00F10010" w:rsidP="00A50CF6">
          <w:pPr>
            <w:rPr>
              <w:szCs w:val="18"/>
            </w:rPr>
          </w:pPr>
          <w:r>
            <w:rPr>
              <w:szCs w:val="18"/>
            </w:rPr>
            <w:t>Datum</w:t>
          </w:r>
        </w:p>
      </w:tc>
      <w:tc>
        <w:tcPr>
          <w:tcW w:w="6620" w:type="dxa"/>
        </w:tcPr>
        <w:p w14:paraId="5E1609AE" w14:textId="0F1437B8" w:rsidR="00527BD4" w:rsidRPr="007709EF" w:rsidRDefault="00540D45" w:rsidP="00A50CF6">
          <w:r>
            <w:t>30 juni 2026</w:t>
          </w:r>
        </w:p>
      </w:tc>
    </w:tr>
    <w:tr w:rsidR="00A44E64" w14:paraId="68D5BB08" w14:textId="77777777" w:rsidTr="007610AA">
      <w:trPr>
        <w:trHeight w:val="240"/>
      </w:trPr>
      <w:tc>
        <w:tcPr>
          <w:tcW w:w="900" w:type="dxa"/>
        </w:tcPr>
        <w:p w14:paraId="1B0DC5FE" w14:textId="77777777" w:rsidR="00527BD4" w:rsidRPr="007709EF" w:rsidRDefault="00F10010" w:rsidP="00A50CF6">
          <w:pPr>
            <w:rPr>
              <w:szCs w:val="18"/>
            </w:rPr>
          </w:pPr>
          <w:r>
            <w:rPr>
              <w:szCs w:val="18"/>
            </w:rPr>
            <w:t>Betreft</w:t>
          </w:r>
        </w:p>
      </w:tc>
      <w:tc>
        <w:tcPr>
          <w:tcW w:w="6620" w:type="dxa"/>
        </w:tcPr>
        <w:p w14:paraId="7A7154F9" w14:textId="6A737E80" w:rsidR="00527BD4" w:rsidRPr="007709EF" w:rsidRDefault="00F10010" w:rsidP="00A50CF6">
          <w:r>
            <w:t>Voortgangsrapportage I</w:t>
          </w:r>
          <w:r w:rsidR="007864D5">
            <w:t xml:space="preserve">mpulsaanpak </w:t>
          </w:r>
          <w:r>
            <w:t>W</w:t>
          </w:r>
          <w:r w:rsidR="007864D5">
            <w:t>inkelgebieden</w:t>
          </w:r>
          <w:r>
            <w:t xml:space="preserve"> 2026</w:t>
          </w:r>
        </w:p>
      </w:tc>
    </w:tr>
  </w:tbl>
  <w:p w14:paraId="6A75155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4CE2460">
      <w:start w:val="1"/>
      <w:numFmt w:val="bullet"/>
      <w:pStyle w:val="Lijstopsomteken"/>
      <w:lvlText w:val="•"/>
      <w:lvlJc w:val="left"/>
      <w:pPr>
        <w:tabs>
          <w:tab w:val="num" w:pos="227"/>
        </w:tabs>
        <w:ind w:left="227" w:hanging="227"/>
      </w:pPr>
      <w:rPr>
        <w:rFonts w:ascii="Verdana" w:hAnsi="Verdana" w:hint="default"/>
        <w:sz w:val="18"/>
        <w:szCs w:val="18"/>
      </w:rPr>
    </w:lvl>
    <w:lvl w:ilvl="1" w:tplc="029C51B8" w:tentative="1">
      <w:start w:val="1"/>
      <w:numFmt w:val="bullet"/>
      <w:lvlText w:val="o"/>
      <w:lvlJc w:val="left"/>
      <w:pPr>
        <w:tabs>
          <w:tab w:val="num" w:pos="1440"/>
        </w:tabs>
        <w:ind w:left="1440" w:hanging="360"/>
      </w:pPr>
      <w:rPr>
        <w:rFonts w:ascii="Courier New" w:hAnsi="Courier New" w:cs="Courier New" w:hint="default"/>
      </w:rPr>
    </w:lvl>
    <w:lvl w:ilvl="2" w:tplc="58FE9310" w:tentative="1">
      <w:start w:val="1"/>
      <w:numFmt w:val="bullet"/>
      <w:lvlText w:val=""/>
      <w:lvlJc w:val="left"/>
      <w:pPr>
        <w:tabs>
          <w:tab w:val="num" w:pos="2160"/>
        </w:tabs>
        <w:ind w:left="2160" w:hanging="360"/>
      </w:pPr>
      <w:rPr>
        <w:rFonts w:ascii="Wingdings" w:hAnsi="Wingdings" w:hint="default"/>
      </w:rPr>
    </w:lvl>
    <w:lvl w:ilvl="3" w:tplc="5E068C0A" w:tentative="1">
      <w:start w:val="1"/>
      <w:numFmt w:val="bullet"/>
      <w:lvlText w:val=""/>
      <w:lvlJc w:val="left"/>
      <w:pPr>
        <w:tabs>
          <w:tab w:val="num" w:pos="2880"/>
        </w:tabs>
        <w:ind w:left="2880" w:hanging="360"/>
      </w:pPr>
      <w:rPr>
        <w:rFonts w:ascii="Symbol" w:hAnsi="Symbol" w:hint="default"/>
      </w:rPr>
    </w:lvl>
    <w:lvl w:ilvl="4" w:tplc="01A6B47E" w:tentative="1">
      <w:start w:val="1"/>
      <w:numFmt w:val="bullet"/>
      <w:lvlText w:val="o"/>
      <w:lvlJc w:val="left"/>
      <w:pPr>
        <w:tabs>
          <w:tab w:val="num" w:pos="3600"/>
        </w:tabs>
        <w:ind w:left="3600" w:hanging="360"/>
      </w:pPr>
      <w:rPr>
        <w:rFonts w:ascii="Courier New" w:hAnsi="Courier New" w:cs="Courier New" w:hint="default"/>
      </w:rPr>
    </w:lvl>
    <w:lvl w:ilvl="5" w:tplc="DCF8D540" w:tentative="1">
      <w:start w:val="1"/>
      <w:numFmt w:val="bullet"/>
      <w:lvlText w:val=""/>
      <w:lvlJc w:val="left"/>
      <w:pPr>
        <w:tabs>
          <w:tab w:val="num" w:pos="4320"/>
        </w:tabs>
        <w:ind w:left="4320" w:hanging="360"/>
      </w:pPr>
      <w:rPr>
        <w:rFonts w:ascii="Wingdings" w:hAnsi="Wingdings" w:hint="default"/>
      </w:rPr>
    </w:lvl>
    <w:lvl w:ilvl="6" w:tplc="AD4A68DC" w:tentative="1">
      <w:start w:val="1"/>
      <w:numFmt w:val="bullet"/>
      <w:lvlText w:val=""/>
      <w:lvlJc w:val="left"/>
      <w:pPr>
        <w:tabs>
          <w:tab w:val="num" w:pos="5040"/>
        </w:tabs>
        <w:ind w:left="5040" w:hanging="360"/>
      </w:pPr>
      <w:rPr>
        <w:rFonts w:ascii="Symbol" w:hAnsi="Symbol" w:hint="default"/>
      </w:rPr>
    </w:lvl>
    <w:lvl w:ilvl="7" w:tplc="3A08C2F6" w:tentative="1">
      <w:start w:val="1"/>
      <w:numFmt w:val="bullet"/>
      <w:lvlText w:val="o"/>
      <w:lvlJc w:val="left"/>
      <w:pPr>
        <w:tabs>
          <w:tab w:val="num" w:pos="5760"/>
        </w:tabs>
        <w:ind w:left="5760" w:hanging="360"/>
      </w:pPr>
      <w:rPr>
        <w:rFonts w:ascii="Courier New" w:hAnsi="Courier New" w:cs="Courier New" w:hint="default"/>
      </w:rPr>
    </w:lvl>
    <w:lvl w:ilvl="8" w:tplc="104453D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4267176">
      <w:start w:val="1"/>
      <w:numFmt w:val="bullet"/>
      <w:pStyle w:val="Lijstopsomteken2"/>
      <w:lvlText w:val="–"/>
      <w:lvlJc w:val="left"/>
      <w:pPr>
        <w:tabs>
          <w:tab w:val="num" w:pos="227"/>
        </w:tabs>
        <w:ind w:left="227" w:firstLine="0"/>
      </w:pPr>
      <w:rPr>
        <w:rFonts w:ascii="Verdana" w:hAnsi="Verdana" w:hint="default"/>
      </w:rPr>
    </w:lvl>
    <w:lvl w:ilvl="1" w:tplc="33827B56" w:tentative="1">
      <w:start w:val="1"/>
      <w:numFmt w:val="bullet"/>
      <w:lvlText w:val="o"/>
      <w:lvlJc w:val="left"/>
      <w:pPr>
        <w:tabs>
          <w:tab w:val="num" w:pos="1440"/>
        </w:tabs>
        <w:ind w:left="1440" w:hanging="360"/>
      </w:pPr>
      <w:rPr>
        <w:rFonts w:ascii="Courier New" w:hAnsi="Courier New" w:cs="Courier New" w:hint="default"/>
      </w:rPr>
    </w:lvl>
    <w:lvl w:ilvl="2" w:tplc="39F00E12" w:tentative="1">
      <w:start w:val="1"/>
      <w:numFmt w:val="bullet"/>
      <w:lvlText w:val=""/>
      <w:lvlJc w:val="left"/>
      <w:pPr>
        <w:tabs>
          <w:tab w:val="num" w:pos="2160"/>
        </w:tabs>
        <w:ind w:left="2160" w:hanging="360"/>
      </w:pPr>
      <w:rPr>
        <w:rFonts w:ascii="Wingdings" w:hAnsi="Wingdings" w:hint="default"/>
      </w:rPr>
    </w:lvl>
    <w:lvl w:ilvl="3" w:tplc="0A9C84C8" w:tentative="1">
      <w:start w:val="1"/>
      <w:numFmt w:val="bullet"/>
      <w:lvlText w:val=""/>
      <w:lvlJc w:val="left"/>
      <w:pPr>
        <w:tabs>
          <w:tab w:val="num" w:pos="2880"/>
        </w:tabs>
        <w:ind w:left="2880" w:hanging="360"/>
      </w:pPr>
      <w:rPr>
        <w:rFonts w:ascii="Symbol" w:hAnsi="Symbol" w:hint="default"/>
      </w:rPr>
    </w:lvl>
    <w:lvl w:ilvl="4" w:tplc="69F66C74" w:tentative="1">
      <w:start w:val="1"/>
      <w:numFmt w:val="bullet"/>
      <w:lvlText w:val="o"/>
      <w:lvlJc w:val="left"/>
      <w:pPr>
        <w:tabs>
          <w:tab w:val="num" w:pos="3600"/>
        </w:tabs>
        <w:ind w:left="3600" w:hanging="360"/>
      </w:pPr>
      <w:rPr>
        <w:rFonts w:ascii="Courier New" w:hAnsi="Courier New" w:cs="Courier New" w:hint="default"/>
      </w:rPr>
    </w:lvl>
    <w:lvl w:ilvl="5" w:tplc="0BA4D976" w:tentative="1">
      <w:start w:val="1"/>
      <w:numFmt w:val="bullet"/>
      <w:lvlText w:val=""/>
      <w:lvlJc w:val="left"/>
      <w:pPr>
        <w:tabs>
          <w:tab w:val="num" w:pos="4320"/>
        </w:tabs>
        <w:ind w:left="4320" w:hanging="360"/>
      </w:pPr>
      <w:rPr>
        <w:rFonts w:ascii="Wingdings" w:hAnsi="Wingdings" w:hint="default"/>
      </w:rPr>
    </w:lvl>
    <w:lvl w:ilvl="6" w:tplc="030A1240" w:tentative="1">
      <w:start w:val="1"/>
      <w:numFmt w:val="bullet"/>
      <w:lvlText w:val=""/>
      <w:lvlJc w:val="left"/>
      <w:pPr>
        <w:tabs>
          <w:tab w:val="num" w:pos="5040"/>
        </w:tabs>
        <w:ind w:left="5040" w:hanging="360"/>
      </w:pPr>
      <w:rPr>
        <w:rFonts w:ascii="Symbol" w:hAnsi="Symbol" w:hint="default"/>
      </w:rPr>
    </w:lvl>
    <w:lvl w:ilvl="7" w:tplc="6F86F6FA" w:tentative="1">
      <w:start w:val="1"/>
      <w:numFmt w:val="bullet"/>
      <w:lvlText w:val="o"/>
      <w:lvlJc w:val="left"/>
      <w:pPr>
        <w:tabs>
          <w:tab w:val="num" w:pos="5760"/>
        </w:tabs>
        <w:ind w:left="5760" w:hanging="360"/>
      </w:pPr>
      <w:rPr>
        <w:rFonts w:ascii="Courier New" w:hAnsi="Courier New" w:cs="Courier New" w:hint="default"/>
      </w:rPr>
    </w:lvl>
    <w:lvl w:ilvl="8" w:tplc="5B38040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32391143">
    <w:abstractNumId w:val="10"/>
  </w:num>
  <w:num w:numId="2" w16cid:durableId="796027610">
    <w:abstractNumId w:val="7"/>
  </w:num>
  <w:num w:numId="3" w16cid:durableId="126434956">
    <w:abstractNumId w:val="6"/>
  </w:num>
  <w:num w:numId="4" w16cid:durableId="418063057">
    <w:abstractNumId w:val="5"/>
  </w:num>
  <w:num w:numId="5" w16cid:durableId="1442454960">
    <w:abstractNumId w:val="4"/>
  </w:num>
  <w:num w:numId="6" w16cid:durableId="550044994">
    <w:abstractNumId w:val="8"/>
  </w:num>
  <w:num w:numId="7" w16cid:durableId="425463930">
    <w:abstractNumId w:val="3"/>
  </w:num>
  <w:num w:numId="8" w16cid:durableId="968322250">
    <w:abstractNumId w:val="2"/>
  </w:num>
  <w:num w:numId="9" w16cid:durableId="1526167939">
    <w:abstractNumId w:val="1"/>
  </w:num>
  <w:num w:numId="10" w16cid:durableId="106510500">
    <w:abstractNumId w:val="0"/>
  </w:num>
  <w:num w:numId="11" w16cid:durableId="1354071129">
    <w:abstractNumId w:val="9"/>
  </w:num>
  <w:num w:numId="12" w16cid:durableId="1164051589">
    <w:abstractNumId w:val="11"/>
  </w:num>
  <w:num w:numId="13" w16cid:durableId="69431590">
    <w:abstractNumId w:val="13"/>
  </w:num>
  <w:num w:numId="14" w16cid:durableId="29958128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639A7"/>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462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B415A"/>
    <w:rsid w:val="001C071E"/>
    <w:rsid w:val="001C32EC"/>
    <w:rsid w:val="001C38BD"/>
    <w:rsid w:val="001C4D5A"/>
    <w:rsid w:val="001D1272"/>
    <w:rsid w:val="001E34C6"/>
    <w:rsid w:val="001E5581"/>
    <w:rsid w:val="001F3C70"/>
    <w:rsid w:val="00200D88"/>
    <w:rsid w:val="00201F68"/>
    <w:rsid w:val="00212F2A"/>
    <w:rsid w:val="00214F2B"/>
    <w:rsid w:val="00217880"/>
    <w:rsid w:val="00222D66"/>
    <w:rsid w:val="00224A8A"/>
    <w:rsid w:val="002309A8"/>
    <w:rsid w:val="00234453"/>
    <w:rsid w:val="002369BF"/>
    <w:rsid w:val="00236CFE"/>
    <w:rsid w:val="00241D72"/>
    <w:rsid w:val="002428E3"/>
    <w:rsid w:val="00243031"/>
    <w:rsid w:val="00253B47"/>
    <w:rsid w:val="00260BAF"/>
    <w:rsid w:val="002650F7"/>
    <w:rsid w:val="00267C86"/>
    <w:rsid w:val="00273F3B"/>
    <w:rsid w:val="00274DB7"/>
    <w:rsid w:val="00275984"/>
    <w:rsid w:val="00280F74"/>
    <w:rsid w:val="002822CA"/>
    <w:rsid w:val="00286998"/>
    <w:rsid w:val="00291AB7"/>
    <w:rsid w:val="00292EB2"/>
    <w:rsid w:val="0029422B"/>
    <w:rsid w:val="002966AF"/>
    <w:rsid w:val="002A0938"/>
    <w:rsid w:val="002B153C"/>
    <w:rsid w:val="002B52FC"/>
    <w:rsid w:val="002C2830"/>
    <w:rsid w:val="002D001A"/>
    <w:rsid w:val="002D28E2"/>
    <w:rsid w:val="002D317B"/>
    <w:rsid w:val="002D3587"/>
    <w:rsid w:val="002D502D"/>
    <w:rsid w:val="002E0F69"/>
    <w:rsid w:val="002F4D26"/>
    <w:rsid w:val="002F5147"/>
    <w:rsid w:val="002F7ABD"/>
    <w:rsid w:val="0031199A"/>
    <w:rsid w:val="00312597"/>
    <w:rsid w:val="00327BA5"/>
    <w:rsid w:val="0033326F"/>
    <w:rsid w:val="00334154"/>
    <w:rsid w:val="003372C4"/>
    <w:rsid w:val="00340ECA"/>
    <w:rsid w:val="00341FA0"/>
    <w:rsid w:val="00344F3D"/>
    <w:rsid w:val="00345299"/>
    <w:rsid w:val="00351918"/>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0675"/>
    <w:rsid w:val="003E3DD5"/>
    <w:rsid w:val="003F07C6"/>
    <w:rsid w:val="003F1F6B"/>
    <w:rsid w:val="003F3757"/>
    <w:rsid w:val="003F38BD"/>
    <w:rsid w:val="003F44B7"/>
    <w:rsid w:val="004008E9"/>
    <w:rsid w:val="00413D48"/>
    <w:rsid w:val="00416244"/>
    <w:rsid w:val="0043316C"/>
    <w:rsid w:val="00441367"/>
    <w:rsid w:val="00441AC2"/>
    <w:rsid w:val="0044249B"/>
    <w:rsid w:val="004425CC"/>
    <w:rsid w:val="00450043"/>
    <w:rsid w:val="0045023C"/>
    <w:rsid w:val="00451A5B"/>
    <w:rsid w:val="00451DBC"/>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1D84"/>
    <w:rsid w:val="004C21A8"/>
    <w:rsid w:val="004D505E"/>
    <w:rsid w:val="004D72CA"/>
    <w:rsid w:val="004E2242"/>
    <w:rsid w:val="004E6FB0"/>
    <w:rsid w:val="004F42FF"/>
    <w:rsid w:val="004F44C2"/>
    <w:rsid w:val="00502512"/>
    <w:rsid w:val="00503FD2"/>
    <w:rsid w:val="00505262"/>
    <w:rsid w:val="00516022"/>
    <w:rsid w:val="00521CEE"/>
    <w:rsid w:val="00522D6C"/>
    <w:rsid w:val="00527BD4"/>
    <w:rsid w:val="005330E6"/>
    <w:rsid w:val="00537095"/>
    <w:rsid w:val="005403C8"/>
    <w:rsid w:val="00540D45"/>
    <w:rsid w:val="005429DC"/>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D6FBD"/>
    <w:rsid w:val="005F62D3"/>
    <w:rsid w:val="005F6D11"/>
    <w:rsid w:val="005F7CD1"/>
    <w:rsid w:val="006002F3"/>
    <w:rsid w:val="00600CF0"/>
    <w:rsid w:val="006048F4"/>
    <w:rsid w:val="0060660A"/>
    <w:rsid w:val="006066CF"/>
    <w:rsid w:val="00613B1D"/>
    <w:rsid w:val="00617A44"/>
    <w:rsid w:val="006202B6"/>
    <w:rsid w:val="00625CD0"/>
    <w:rsid w:val="0062627D"/>
    <w:rsid w:val="00627432"/>
    <w:rsid w:val="00643C99"/>
    <w:rsid w:val="00643FAA"/>
    <w:rsid w:val="006448E4"/>
    <w:rsid w:val="00645414"/>
    <w:rsid w:val="00651CEE"/>
    <w:rsid w:val="00653606"/>
    <w:rsid w:val="006610E9"/>
    <w:rsid w:val="00661591"/>
    <w:rsid w:val="00664678"/>
    <w:rsid w:val="0066632F"/>
    <w:rsid w:val="00674A89"/>
    <w:rsid w:val="00674F3D"/>
    <w:rsid w:val="00685545"/>
    <w:rsid w:val="006864B3"/>
    <w:rsid w:val="00691C7D"/>
    <w:rsid w:val="00692D64"/>
    <w:rsid w:val="006A013B"/>
    <w:rsid w:val="006A10F8"/>
    <w:rsid w:val="006A2100"/>
    <w:rsid w:val="006A5C3B"/>
    <w:rsid w:val="006A72E0"/>
    <w:rsid w:val="006B0BF3"/>
    <w:rsid w:val="006B3C17"/>
    <w:rsid w:val="006B4CA7"/>
    <w:rsid w:val="006B775E"/>
    <w:rsid w:val="006B7BC7"/>
    <w:rsid w:val="006C2535"/>
    <w:rsid w:val="006C441E"/>
    <w:rsid w:val="006C4B90"/>
    <w:rsid w:val="006D1016"/>
    <w:rsid w:val="006D17F2"/>
    <w:rsid w:val="006E3546"/>
    <w:rsid w:val="006E3FA9"/>
    <w:rsid w:val="006E5045"/>
    <w:rsid w:val="006E7D82"/>
    <w:rsid w:val="006F038F"/>
    <w:rsid w:val="006F0F93"/>
    <w:rsid w:val="006F31F2"/>
    <w:rsid w:val="006F7494"/>
    <w:rsid w:val="006F751F"/>
    <w:rsid w:val="00705433"/>
    <w:rsid w:val="00714DC5"/>
    <w:rsid w:val="00715237"/>
    <w:rsid w:val="00721AE1"/>
    <w:rsid w:val="007254A5"/>
    <w:rsid w:val="00725748"/>
    <w:rsid w:val="007269E3"/>
    <w:rsid w:val="00732F79"/>
    <w:rsid w:val="00735D88"/>
    <w:rsid w:val="0073720D"/>
    <w:rsid w:val="00737507"/>
    <w:rsid w:val="00740712"/>
    <w:rsid w:val="00742AB9"/>
    <w:rsid w:val="00746C31"/>
    <w:rsid w:val="007478F5"/>
    <w:rsid w:val="00751A6A"/>
    <w:rsid w:val="00754FBF"/>
    <w:rsid w:val="007610AA"/>
    <w:rsid w:val="007709EF"/>
    <w:rsid w:val="00782701"/>
    <w:rsid w:val="00783559"/>
    <w:rsid w:val="007864D5"/>
    <w:rsid w:val="0079551B"/>
    <w:rsid w:val="00797AA5"/>
    <w:rsid w:val="007A26BD"/>
    <w:rsid w:val="007A4105"/>
    <w:rsid w:val="007B4503"/>
    <w:rsid w:val="007C0462"/>
    <w:rsid w:val="007C406E"/>
    <w:rsid w:val="007C5183"/>
    <w:rsid w:val="007C7573"/>
    <w:rsid w:val="007E2B20"/>
    <w:rsid w:val="007E61C3"/>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4E1"/>
    <w:rsid w:val="00872271"/>
    <w:rsid w:val="008738B5"/>
    <w:rsid w:val="0087677A"/>
    <w:rsid w:val="00883137"/>
    <w:rsid w:val="008848B6"/>
    <w:rsid w:val="0089117B"/>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E6C69"/>
    <w:rsid w:val="008F2584"/>
    <w:rsid w:val="008F3246"/>
    <w:rsid w:val="008F3C1B"/>
    <w:rsid w:val="008F508C"/>
    <w:rsid w:val="00901BE9"/>
    <w:rsid w:val="0090271B"/>
    <w:rsid w:val="00906B81"/>
    <w:rsid w:val="00906C2E"/>
    <w:rsid w:val="00910642"/>
    <w:rsid w:val="00910DDF"/>
    <w:rsid w:val="00922290"/>
    <w:rsid w:val="00926AE2"/>
    <w:rsid w:val="00930B13"/>
    <w:rsid w:val="009311C8"/>
    <w:rsid w:val="00933376"/>
    <w:rsid w:val="00933A2F"/>
    <w:rsid w:val="0094413C"/>
    <w:rsid w:val="009716D8"/>
    <w:rsid w:val="009718F9"/>
    <w:rsid w:val="00971F42"/>
    <w:rsid w:val="00972FB9"/>
    <w:rsid w:val="00975112"/>
    <w:rsid w:val="00981768"/>
    <w:rsid w:val="00983893"/>
    <w:rsid w:val="00983E8F"/>
    <w:rsid w:val="0098788A"/>
    <w:rsid w:val="00994FDA"/>
    <w:rsid w:val="009A31BF"/>
    <w:rsid w:val="009A3B71"/>
    <w:rsid w:val="009A61BC"/>
    <w:rsid w:val="009B0138"/>
    <w:rsid w:val="009B0FE9"/>
    <w:rsid w:val="009B173A"/>
    <w:rsid w:val="009B743F"/>
    <w:rsid w:val="009C3F20"/>
    <w:rsid w:val="009C7CA1"/>
    <w:rsid w:val="009D0211"/>
    <w:rsid w:val="009D043D"/>
    <w:rsid w:val="009E3C59"/>
    <w:rsid w:val="009F3259"/>
    <w:rsid w:val="00A037D5"/>
    <w:rsid w:val="00A056DE"/>
    <w:rsid w:val="00A128AD"/>
    <w:rsid w:val="00A13FBD"/>
    <w:rsid w:val="00A16D7E"/>
    <w:rsid w:val="00A21E76"/>
    <w:rsid w:val="00A23BC8"/>
    <w:rsid w:val="00A245F8"/>
    <w:rsid w:val="00A30E68"/>
    <w:rsid w:val="00A31933"/>
    <w:rsid w:val="00A329D2"/>
    <w:rsid w:val="00A34AA0"/>
    <w:rsid w:val="00A3715C"/>
    <w:rsid w:val="00A413B4"/>
    <w:rsid w:val="00A41FE2"/>
    <w:rsid w:val="00A44E64"/>
    <w:rsid w:val="00A46FEF"/>
    <w:rsid w:val="00A47948"/>
    <w:rsid w:val="00A50CF6"/>
    <w:rsid w:val="00A56946"/>
    <w:rsid w:val="00A6170E"/>
    <w:rsid w:val="00A63B8C"/>
    <w:rsid w:val="00A66034"/>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75E0C"/>
    <w:rsid w:val="00B849F5"/>
    <w:rsid w:val="00B91CFC"/>
    <w:rsid w:val="00B93893"/>
    <w:rsid w:val="00BA1397"/>
    <w:rsid w:val="00BA7E0A"/>
    <w:rsid w:val="00BC2C00"/>
    <w:rsid w:val="00BC3B53"/>
    <w:rsid w:val="00BC3B96"/>
    <w:rsid w:val="00BC4AE3"/>
    <w:rsid w:val="00BC5B28"/>
    <w:rsid w:val="00BD2370"/>
    <w:rsid w:val="00BD2D73"/>
    <w:rsid w:val="00BE3F88"/>
    <w:rsid w:val="00BE4756"/>
    <w:rsid w:val="00BE5ED9"/>
    <w:rsid w:val="00BE7B41"/>
    <w:rsid w:val="00C011E5"/>
    <w:rsid w:val="00C13AE1"/>
    <w:rsid w:val="00C15A91"/>
    <w:rsid w:val="00C206F1"/>
    <w:rsid w:val="00C217E1"/>
    <w:rsid w:val="00C219B1"/>
    <w:rsid w:val="00C4015B"/>
    <w:rsid w:val="00C40C60"/>
    <w:rsid w:val="00C432CC"/>
    <w:rsid w:val="00C43FE6"/>
    <w:rsid w:val="00C5258E"/>
    <w:rsid w:val="00C530C9"/>
    <w:rsid w:val="00C619A7"/>
    <w:rsid w:val="00C73D5F"/>
    <w:rsid w:val="00C82AFE"/>
    <w:rsid w:val="00C83DBC"/>
    <w:rsid w:val="00C97C80"/>
    <w:rsid w:val="00CA47D3"/>
    <w:rsid w:val="00CA58B7"/>
    <w:rsid w:val="00CA6533"/>
    <w:rsid w:val="00CA6A25"/>
    <w:rsid w:val="00CA6A3F"/>
    <w:rsid w:val="00CA7C99"/>
    <w:rsid w:val="00CB0A71"/>
    <w:rsid w:val="00CB3759"/>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2F78"/>
    <w:rsid w:val="00D33BF0"/>
    <w:rsid w:val="00D33DE0"/>
    <w:rsid w:val="00D36447"/>
    <w:rsid w:val="00D47D02"/>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520"/>
    <w:rsid w:val="00E717C4"/>
    <w:rsid w:val="00E758FD"/>
    <w:rsid w:val="00E77E18"/>
    <w:rsid w:val="00E77F89"/>
    <w:rsid w:val="00E80330"/>
    <w:rsid w:val="00E806C5"/>
    <w:rsid w:val="00E80E71"/>
    <w:rsid w:val="00E82D18"/>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0010"/>
    <w:rsid w:val="00F11068"/>
    <w:rsid w:val="00F1256D"/>
    <w:rsid w:val="00F13A4E"/>
    <w:rsid w:val="00F172BB"/>
    <w:rsid w:val="00F17B10"/>
    <w:rsid w:val="00F21BEF"/>
    <w:rsid w:val="00F2315B"/>
    <w:rsid w:val="00F34805"/>
    <w:rsid w:val="00F41A6F"/>
    <w:rsid w:val="00F45A25"/>
    <w:rsid w:val="00F50F86"/>
    <w:rsid w:val="00F52593"/>
    <w:rsid w:val="00F53F91"/>
    <w:rsid w:val="00F61569"/>
    <w:rsid w:val="00F61A72"/>
    <w:rsid w:val="00F62B67"/>
    <w:rsid w:val="00F65501"/>
    <w:rsid w:val="00F66F13"/>
    <w:rsid w:val="00F74073"/>
    <w:rsid w:val="00F75603"/>
    <w:rsid w:val="00F845B4"/>
    <w:rsid w:val="00F85C26"/>
    <w:rsid w:val="00F8713B"/>
    <w:rsid w:val="00F93F9E"/>
    <w:rsid w:val="00FA2CD7"/>
    <w:rsid w:val="00FB06ED"/>
    <w:rsid w:val="00FC0E3F"/>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3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uiPriority w:val="99"/>
    <w:semiHidden/>
    <w:unhideWhenUsed/>
    <w:rsid w:val="00E82D18"/>
    <w:rPr>
      <w:sz w:val="16"/>
      <w:szCs w:val="16"/>
    </w:rPr>
  </w:style>
  <w:style w:type="paragraph" w:styleId="Tekstopmerking">
    <w:name w:val="annotation text"/>
    <w:basedOn w:val="Standaard"/>
    <w:link w:val="TekstopmerkingChar"/>
    <w:uiPriority w:val="99"/>
    <w:unhideWhenUsed/>
    <w:rsid w:val="00E82D18"/>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E82D18"/>
    <w:rPr>
      <w:rFonts w:asciiTheme="minorHAnsi" w:eastAsiaTheme="minorHAnsi" w:hAnsiTheme="minorHAnsi" w:cstheme="minorBidi"/>
      <w:kern w:val="2"/>
      <w:lang w:val="nl-NL"/>
      <w14:ligatures w14:val="standardContextual"/>
    </w:rPr>
  </w:style>
  <w:style w:type="character" w:styleId="Voetnootmarkering">
    <w:name w:val="footnote reference"/>
    <w:basedOn w:val="Standaardalinea-lettertype"/>
    <w:semiHidden/>
    <w:unhideWhenUsed/>
    <w:rsid w:val="00E715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465</ap:Words>
  <ap:Characters>2562</ap:Characters>
  <ap:DocSecurity>0</ap:DocSecurity>
  <ap:Lines>21</ap:Lines>
  <ap:Paragraphs>6</ap:Paragraphs>
  <ap:ScaleCrop>false</ap:ScaleCrop>
  <ap:LinksUpToDate>false</ap:LinksUpToDate>
  <ap:CharactersWithSpaces>3021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2026-06-29T08:48:00.0000000Z</dcterms:created>
  <dcterms:modified xsi:type="dcterms:W3CDTF">2026-06-29T08:49:00.0000000Z</dcterms:modified>
  <dc:description>------------------------</dc:description>
  <dc:subject/>
  <keywords/>
  <version/>
  <category/>
</coreProperties>
</file>