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B8B" w:rsidP="000368E7" w:rsidRDefault="00F117CA" w14:paraId="262B3356" w14:textId="676E26D6">
      <w:pPr>
        <w:pStyle w:val="BodyText"/>
      </w:pPr>
      <w:bookmarkStart w:name="_GoBack" w:id="0"/>
      <w:bookmarkEnd w:id="0"/>
      <w:r w:rsidRPr="00DB0F50">
        <w:t xml:space="preserve">Met deze brief wordt u geïnformeerd over de voortgang van het programma ‘verzorgingsplaatsen van de toekomst’. Verzorgingsplaatsen zijn plekken aan het hoofdwegennet om te rusten, iets te eten en drinken en/of te tanken of laden. Op dit moment zijn er 288 verzorgingsplaatsen met een divers aanbod van tanken, laden en gemakswinkels. </w:t>
      </w:r>
    </w:p>
    <w:p w:rsidRPr="000368E7" w:rsidR="000368E7" w:rsidP="00CC445A" w:rsidRDefault="000368E7" w14:paraId="56D81A6A" w14:textId="77777777">
      <w:pPr>
        <w:pStyle w:val="NoSpacing"/>
        <w:spacing w:line="276" w:lineRule="auto"/>
        <w:rPr>
          <w:b/>
          <w:bCs/>
          <w:szCs w:val="18"/>
          <w:lang w:val="nl-NL"/>
        </w:rPr>
      </w:pPr>
      <w:r w:rsidRPr="000368E7">
        <w:rPr>
          <w:b/>
          <w:bCs/>
          <w:szCs w:val="18"/>
          <w:lang w:val="nl-NL"/>
        </w:rPr>
        <w:t>Nieuw voorzieningenbeleid: de kern</w:t>
      </w:r>
    </w:p>
    <w:p w:rsidR="00851DA0" w:rsidP="00CC445A" w:rsidRDefault="005316E7" w14:paraId="204B6A70" w14:textId="18A6ECD3">
      <w:pPr>
        <w:pStyle w:val="NoSpacing"/>
        <w:spacing w:line="276" w:lineRule="auto"/>
        <w:rPr>
          <w:szCs w:val="18"/>
          <w:lang w:val="nl-NL"/>
        </w:rPr>
      </w:pPr>
      <w:r w:rsidRPr="00382002">
        <w:rPr>
          <w:szCs w:val="18"/>
          <w:lang w:val="nl-NL"/>
        </w:rPr>
        <w:t xml:space="preserve">Nieuw beleid is nodig om duidelijkheid te geven aan ondernemers die diensten aanbieden langs de snelweg, om te voldoen aan de (internationale) afspraken over werken naar de onafhankelijkheid van fossiele brandstoffen, en om weggebruikers (personenverkeer en goederenvervoer) veilig te kunnen faciliteren in hun behoeften (rusten, tanken, laden, winkel). Ook heeft IenW een zorgplicht voor het onderhouden van de verzorgingsplaatsen. </w:t>
      </w:r>
      <w:r w:rsidRPr="003B17E9">
        <w:rPr>
          <w:szCs w:val="18"/>
          <w:lang w:val="nl-NL"/>
        </w:rPr>
        <w:t>IenW beoogt met het nieuwe beleid onderstaande doelstellingen te behalen.</w:t>
      </w:r>
      <w:r>
        <w:rPr>
          <w:szCs w:val="18"/>
          <w:lang w:val="nl-NL"/>
        </w:rPr>
        <w:t xml:space="preserve"> </w:t>
      </w:r>
    </w:p>
    <w:p w:rsidRPr="000368E7" w:rsidR="00851DA0" w:rsidP="000368E7" w:rsidRDefault="00851DA0" w14:paraId="6B4B1635" w14:textId="4CA8EA36">
      <w:pPr>
        <w:pStyle w:val="NoSpacing"/>
        <w:spacing w:line="276" w:lineRule="auto"/>
        <w:rPr>
          <w:lang w:val="nl-NL"/>
        </w:rPr>
      </w:pPr>
      <w:r w:rsidRPr="000368E7">
        <w:rPr>
          <w:lang w:val="nl-NL"/>
        </w:rPr>
        <w:t>In de kern zorgt he</w:t>
      </w:r>
      <w:r>
        <w:rPr>
          <w:lang w:val="nl-NL"/>
        </w:rPr>
        <w:t xml:space="preserve">t nieuwe beleid voor: </w:t>
      </w:r>
    </w:p>
    <w:p w:rsidRPr="000368E7" w:rsidR="00851DA0" w:rsidP="00D43676" w:rsidRDefault="005B116C" w14:paraId="7201518B" w14:textId="6B995E8D">
      <w:pPr>
        <w:pStyle w:val="NoSpacing"/>
        <w:numPr>
          <w:ilvl w:val="0"/>
          <w:numId w:val="53"/>
        </w:numPr>
        <w:spacing w:line="276" w:lineRule="auto"/>
        <w:rPr>
          <w:lang w:val="nl-NL"/>
        </w:rPr>
      </w:pPr>
      <w:r w:rsidRPr="000368E7">
        <w:rPr>
          <w:lang w:val="nl-NL"/>
        </w:rPr>
        <w:t>Zekerheid en lage toetredingsdrempels voor ondernemers</w:t>
      </w:r>
      <w:r w:rsidR="00851DA0">
        <w:rPr>
          <w:lang w:val="nl-NL"/>
        </w:rPr>
        <w:t xml:space="preserve">. Iedereen kan meedoen aan de veiling. Zodra die gewonnen is, biedt het stelsel langjarig rust </w:t>
      </w:r>
      <w:r w:rsidR="00D43676">
        <w:rPr>
          <w:lang w:val="nl-NL"/>
        </w:rPr>
        <w:t xml:space="preserve">en duidelijkheid </w:t>
      </w:r>
      <w:r w:rsidR="00851DA0">
        <w:rPr>
          <w:lang w:val="nl-NL"/>
        </w:rPr>
        <w:t>voor de ondernemers op verzorgingsplaats</w:t>
      </w:r>
      <w:r w:rsidR="00AC67C1">
        <w:rPr>
          <w:lang w:val="nl-NL"/>
        </w:rPr>
        <w:t xml:space="preserve"> doordat er geen ‘aanvullende’ voorzieningen meer komen</w:t>
      </w:r>
      <w:r w:rsidR="00851DA0">
        <w:rPr>
          <w:lang w:val="nl-NL"/>
        </w:rPr>
        <w:t xml:space="preserve">. </w:t>
      </w:r>
    </w:p>
    <w:p w:rsidR="00851DA0" w:rsidP="00D43676" w:rsidRDefault="00023156" w14:paraId="23F097CB" w14:textId="101B1B89">
      <w:pPr>
        <w:pStyle w:val="ListParagraph"/>
        <w:numPr>
          <w:ilvl w:val="0"/>
          <w:numId w:val="53"/>
        </w:numPr>
        <w:spacing w:line="276" w:lineRule="auto"/>
      </w:pPr>
      <w:r>
        <w:t xml:space="preserve">Continuïteit </w:t>
      </w:r>
      <w:r w:rsidR="00D43676">
        <w:t xml:space="preserve">en keuzevrijheid </w:t>
      </w:r>
      <w:r>
        <w:t xml:space="preserve">voor de weggebruiker: Het wagenpark verandert, maar verzorgingsplaatsen blijven voorzien in voldoende shops, laadplekken, tankgelegenheden en parkeerplekken. </w:t>
      </w:r>
      <w:r w:rsidR="00851DA0">
        <w:t>Deze worden strategisch verdeeld over het hele netwerk verzorgingsplaatsen. Zo</w:t>
      </w:r>
      <w:r>
        <w:t xml:space="preserve"> wordt de beperkte ruimte efficiënt gebruikt.</w:t>
      </w:r>
    </w:p>
    <w:p w:rsidRPr="00DB0F50" w:rsidR="00CC445A" w:rsidP="00D43676" w:rsidRDefault="00851DA0" w14:paraId="4C0D0EB7" w14:textId="315E4EB8">
      <w:pPr>
        <w:pStyle w:val="ListParagraph"/>
        <w:numPr>
          <w:ilvl w:val="0"/>
          <w:numId w:val="53"/>
        </w:numPr>
        <w:spacing w:line="276" w:lineRule="auto"/>
      </w:pPr>
      <w:r w:rsidRPr="00DB0F50">
        <w:t xml:space="preserve">Veiligere verzorgingsplaatsen en </w:t>
      </w:r>
      <w:r>
        <w:t xml:space="preserve">een </w:t>
      </w:r>
      <w:r w:rsidRPr="00DB0F50">
        <w:t>betere inrichting</w:t>
      </w:r>
      <w:r>
        <w:t xml:space="preserve">. Hierbij is aandacht voor uniformiteit, voorspelbaarheid en sociale veiligheid. </w:t>
      </w:r>
      <w:r w:rsidR="00AC67C1">
        <w:t xml:space="preserve">IenW investeert tot 2050 in het verbeteren van verzorgingsplaatsen. </w:t>
      </w:r>
    </w:p>
    <w:p w:rsidR="00EF6B8B" w:rsidP="000368E7" w:rsidRDefault="00EF6B8B" w14:paraId="7FB4A3B9" w14:textId="77777777">
      <w:pPr>
        <w:pStyle w:val="ListParagraph"/>
      </w:pPr>
    </w:p>
    <w:p w:rsidRPr="000368E7" w:rsidR="000368E7" w:rsidP="000368E7" w:rsidRDefault="000368E7" w14:paraId="2AEF6264" w14:textId="77777777">
      <w:pPr>
        <w:pStyle w:val="NoSpacing"/>
        <w:rPr>
          <w:b/>
          <w:bCs/>
        </w:rPr>
      </w:pPr>
      <w:r w:rsidRPr="000368E7">
        <w:rPr>
          <w:b/>
          <w:bCs/>
        </w:rPr>
        <w:t>Urgentie van de inwerkingtreding</w:t>
      </w:r>
    </w:p>
    <w:p w:rsidR="00EF6B8B" w:rsidP="000368E7" w:rsidRDefault="00166946" w14:paraId="759F6B99" w14:textId="6AAC06AE">
      <w:pPr>
        <w:pStyle w:val="BodyText"/>
        <w:spacing w:line="276" w:lineRule="auto"/>
      </w:pPr>
      <w:r w:rsidRPr="00DB0F50">
        <w:t>Het is belangrijk dat een nieuw vergunningstelsel tijdig wordt ingevoerd. Tussen 2028 en 2030 lopen op ruim 150 verzorgingsplaatsen bestaande vergunningen voor laadstations af.</w:t>
      </w:r>
      <w:r w:rsidRPr="00DB0F50" w:rsidR="00DD5776">
        <w:t xml:space="preserve"> </w:t>
      </w:r>
      <w:r w:rsidRPr="00DB0F50" w:rsidR="00AF119B">
        <w:t>Tijdig veilen biedt kansen voor ondernemers: op bijna álle verzorgingsplaatsen kan in de komende jaren een laadkavel worden verworven in de veiling.</w:t>
      </w:r>
      <w:r w:rsidR="000368E7">
        <w:t xml:space="preserve"> Ondernemers die graag </w:t>
      </w:r>
      <w:r w:rsidR="00F11C5D">
        <w:t xml:space="preserve">laadinfrastructuur willen aanbieden aan een </w:t>
      </w:r>
      <w:r w:rsidR="00F11C5D">
        <w:lastRenderedPageBreak/>
        <w:t>steeds groter wordend elektrisch wagenpark maar niet in staat zijn (fossiele) brandstoffen aan te bieden</w:t>
      </w:r>
      <w:r w:rsidR="000368E7">
        <w:t>, hebben dus volop mogelijkheden om actief te worden of te blijven op verzorgingsplaatsen.</w:t>
      </w:r>
    </w:p>
    <w:tbl>
      <w:tblPr>
        <w:tblStyle w:val="TableGrid"/>
        <w:tblW w:w="7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bottom w:w="57" w:type="dxa"/>
        </w:tblCellMar>
        <w:tblLook w:val="04A0" w:firstRow="1" w:lastRow="0" w:firstColumn="1" w:lastColumn="0" w:noHBand="0" w:noVBand="1"/>
      </w:tblPr>
      <w:tblGrid>
        <w:gridCol w:w="2977"/>
        <w:gridCol w:w="1531"/>
        <w:gridCol w:w="1531"/>
        <w:gridCol w:w="1531"/>
      </w:tblGrid>
      <w:tr w:rsidRPr="00DB0F50" w:rsidR="00AF119B" w:rsidTr="0028729F" w14:paraId="723ADF1C" w14:textId="77777777">
        <w:trPr>
          <w:cnfStyle w:val="100000000000" w:firstRow="1" w:lastRow="0" w:firstColumn="0" w:lastColumn="0" w:oddVBand="0" w:evenVBand="0" w:oddHBand="0" w:evenHBand="0" w:firstRowFirstColumn="0" w:firstRowLastColumn="0" w:lastRowFirstColumn="0" w:lastRowLastColumn="0"/>
        </w:trPr>
        <w:tc>
          <w:tcPr>
            <w:tcW w:w="2977" w:type="dxa"/>
          </w:tcPr>
          <w:p w:rsidRPr="00DB0F50" w:rsidR="00AF119B" w:rsidP="000368E7" w:rsidRDefault="00AF119B" w14:paraId="796E7C76" w14:textId="77777777">
            <w:pPr>
              <w:pStyle w:val="ListParagraph"/>
              <w:spacing w:line="276" w:lineRule="auto"/>
              <w:ind w:left="360"/>
              <w:rPr>
                <w:b/>
                <w:bCs/>
                <w:sz w:val="16"/>
                <w:szCs w:val="16"/>
              </w:rPr>
            </w:pPr>
          </w:p>
        </w:tc>
        <w:tc>
          <w:tcPr>
            <w:tcW w:w="4592" w:type="dxa"/>
            <w:gridSpan w:val="3"/>
            <w:shd w:val="clear" w:color="auto" w:fill="95A9C0"/>
          </w:tcPr>
          <w:p w:rsidRPr="00DB0F50" w:rsidR="00AF119B" w:rsidP="000368E7" w:rsidRDefault="00AF119B" w14:paraId="1EA9C6C3" w14:textId="77777777">
            <w:pPr>
              <w:spacing w:line="276" w:lineRule="auto"/>
              <w:jc w:val="center"/>
              <w:rPr>
                <w:b/>
                <w:bCs/>
                <w:sz w:val="16"/>
                <w:szCs w:val="16"/>
              </w:rPr>
            </w:pPr>
            <w:r w:rsidRPr="00DB0F50">
              <w:rPr>
                <w:b/>
                <w:bCs/>
                <w:sz w:val="16"/>
                <w:szCs w:val="16"/>
              </w:rPr>
              <w:t>Verwacht ingangsjaar van exploitatievergunning</w:t>
            </w:r>
          </w:p>
        </w:tc>
      </w:tr>
      <w:tr w:rsidRPr="00DB0F50" w:rsidR="00AF119B" w:rsidTr="0028729F" w14:paraId="6A62FF69" w14:textId="77777777">
        <w:tc>
          <w:tcPr>
            <w:tcW w:w="2977" w:type="dxa"/>
          </w:tcPr>
          <w:p w:rsidRPr="00DB0F50" w:rsidR="00AF119B" w:rsidP="000368E7" w:rsidRDefault="00AF119B" w14:paraId="578E1ED2" w14:textId="77777777">
            <w:pPr>
              <w:pStyle w:val="ListParagraph"/>
              <w:spacing w:line="276" w:lineRule="auto"/>
              <w:ind w:left="360"/>
              <w:rPr>
                <w:b/>
                <w:bCs/>
                <w:sz w:val="16"/>
                <w:szCs w:val="16"/>
              </w:rPr>
            </w:pPr>
          </w:p>
        </w:tc>
        <w:tc>
          <w:tcPr>
            <w:tcW w:w="1531" w:type="dxa"/>
            <w:shd w:val="clear" w:color="auto" w:fill="B8C6D5"/>
          </w:tcPr>
          <w:p w:rsidRPr="00DB0F50" w:rsidR="00AF119B" w:rsidP="000368E7" w:rsidRDefault="00AF119B" w14:paraId="02413CA1" w14:textId="77777777">
            <w:pPr>
              <w:pStyle w:val="ListParagraph"/>
              <w:spacing w:line="276" w:lineRule="auto"/>
              <w:ind w:left="360"/>
              <w:jc w:val="center"/>
              <w:rPr>
                <w:b/>
                <w:bCs/>
                <w:sz w:val="16"/>
                <w:szCs w:val="16"/>
              </w:rPr>
            </w:pPr>
            <w:r w:rsidRPr="00DB0F50">
              <w:rPr>
                <w:b/>
                <w:bCs/>
                <w:sz w:val="16"/>
                <w:szCs w:val="16"/>
              </w:rPr>
              <w:t>2028</w:t>
            </w:r>
          </w:p>
        </w:tc>
        <w:tc>
          <w:tcPr>
            <w:tcW w:w="1531" w:type="dxa"/>
            <w:shd w:val="clear" w:color="auto" w:fill="B8C6D5"/>
          </w:tcPr>
          <w:p w:rsidRPr="00DB0F50" w:rsidR="00AF119B" w:rsidP="000368E7" w:rsidRDefault="00AF119B" w14:paraId="1BBF93E7" w14:textId="77777777">
            <w:pPr>
              <w:pStyle w:val="ListParagraph"/>
              <w:spacing w:line="276" w:lineRule="auto"/>
              <w:ind w:left="360"/>
              <w:jc w:val="center"/>
              <w:rPr>
                <w:b/>
                <w:bCs/>
                <w:sz w:val="16"/>
                <w:szCs w:val="16"/>
              </w:rPr>
            </w:pPr>
            <w:r w:rsidRPr="00DB0F50">
              <w:rPr>
                <w:b/>
                <w:bCs/>
                <w:sz w:val="16"/>
                <w:szCs w:val="16"/>
              </w:rPr>
              <w:t>2029</w:t>
            </w:r>
          </w:p>
        </w:tc>
        <w:tc>
          <w:tcPr>
            <w:tcW w:w="1531" w:type="dxa"/>
            <w:shd w:val="clear" w:color="auto" w:fill="B8C6D5"/>
          </w:tcPr>
          <w:p w:rsidRPr="00DB0F50" w:rsidR="00AF119B" w:rsidP="000368E7" w:rsidRDefault="00AF119B" w14:paraId="1F99CD3A" w14:textId="77777777">
            <w:pPr>
              <w:pStyle w:val="ListParagraph"/>
              <w:spacing w:line="276" w:lineRule="auto"/>
              <w:ind w:left="360"/>
              <w:jc w:val="center"/>
              <w:rPr>
                <w:b/>
                <w:bCs/>
                <w:sz w:val="16"/>
                <w:szCs w:val="16"/>
              </w:rPr>
            </w:pPr>
            <w:r w:rsidRPr="00DB0F50">
              <w:rPr>
                <w:b/>
                <w:bCs/>
                <w:sz w:val="16"/>
                <w:szCs w:val="16"/>
              </w:rPr>
              <w:t>2030</w:t>
            </w:r>
          </w:p>
        </w:tc>
      </w:tr>
      <w:tr w:rsidRPr="00DB0F50" w:rsidR="00AF119B" w:rsidTr="0028729F" w14:paraId="59926B37" w14:textId="77777777">
        <w:tc>
          <w:tcPr>
            <w:tcW w:w="2977" w:type="dxa"/>
            <w:shd w:val="clear" w:color="auto" w:fill="B8C6D5"/>
          </w:tcPr>
          <w:p w:rsidRPr="00DB0F50" w:rsidR="00AF119B" w:rsidP="000368E7" w:rsidRDefault="00AF119B" w14:paraId="72ED5B13" w14:textId="77777777">
            <w:pPr>
              <w:spacing w:line="276" w:lineRule="auto"/>
              <w:rPr>
                <w:b/>
                <w:bCs/>
                <w:sz w:val="16"/>
                <w:szCs w:val="16"/>
              </w:rPr>
            </w:pPr>
            <w:r w:rsidRPr="00DB0F50">
              <w:rPr>
                <w:b/>
                <w:bCs/>
                <w:sz w:val="16"/>
                <w:szCs w:val="16"/>
              </w:rPr>
              <w:t xml:space="preserve"> Laadstations</w:t>
            </w:r>
          </w:p>
        </w:tc>
        <w:tc>
          <w:tcPr>
            <w:tcW w:w="1531" w:type="dxa"/>
            <w:shd w:val="clear" w:color="auto" w:fill="DCE3EA"/>
          </w:tcPr>
          <w:p w:rsidRPr="00DB0F50" w:rsidR="00AF119B" w:rsidP="000368E7" w:rsidRDefault="00AF119B" w14:paraId="16CBD261" w14:textId="77777777">
            <w:pPr>
              <w:pStyle w:val="ListParagraph"/>
              <w:spacing w:line="276" w:lineRule="auto"/>
              <w:ind w:left="360"/>
              <w:jc w:val="center"/>
              <w:rPr>
                <w:sz w:val="16"/>
                <w:szCs w:val="16"/>
              </w:rPr>
            </w:pPr>
            <w:r w:rsidRPr="00DB0F50">
              <w:rPr>
                <w:sz w:val="16"/>
                <w:szCs w:val="16"/>
              </w:rPr>
              <w:t>69</w:t>
            </w:r>
          </w:p>
        </w:tc>
        <w:tc>
          <w:tcPr>
            <w:tcW w:w="1531" w:type="dxa"/>
            <w:shd w:val="clear" w:color="auto" w:fill="DCE3EA"/>
          </w:tcPr>
          <w:p w:rsidRPr="00DB0F50" w:rsidR="00AF119B" w:rsidP="000368E7" w:rsidRDefault="00AF119B" w14:paraId="24528B10" w14:textId="77777777">
            <w:pPr>
              <w:pStyle w:val="ListParagraph"/>
              <w:spacing w:line="276" w:lineRule="auto"/>
              <w:ind w:left="360"/>
              <w:jc w:val="center"/>
              <w:rPr>
                <w:sz w:val="16"/>
                <w:szCs w:val="16"/>
              </w:rPr>
            </w:pPr>
            <w:r w:rsidRPr="00DB0F50">
              <w:rPr>
                <w:sz w:val="16"/>
                <w:szCs w:val="16"/>
              </w:rPr>
              <w:t>42</w:t>
            </w:r>
          </w:p>
        </w:tc>
        <w:tc>
          <w:tcPr>
            <w:tcW w:w="1531" w:type="dxa"/>
            <w:shd w:val="clear" w:color="auto" w:fill="DCE3EA"/>
          </w:tcPr>
          <w:p w:rsidRPr="00DB0F50" w:rsidR="00AF119B" w:rsidP="000368E7" w:rsidRDefault="00AF119B" w14:paraId="0DADA4A8" w14:textId="77777777">
            <w:pPr>
              <w:pStyle w:val="ListParagraph"/>
              <w:spacing w:line="276" w:lineRule="auto"/>
              <w:ind w:left="360"/>
              <w:jc w:val="center"/>
              <w:rPr>
                <w:sz w:val="16"/>
                <w:szCs w:val="16"/>
              </w:rPr>
            </w:pPr>
            <w:r w:rsidRPr="00DB0F50">
              <w:rPr>
                <w:sz w:val="16"/>
                <w:szCs w:val="16"/>
              </w:rPr>
              <w:t>40</w:t>
            </w:r>
          </w:p>
        </w:tc>
      </w:tr>
      <w:tr w:rsidRPr="00DB0F50" w:rsidR="00AF119B" w:rsidTr="0028729F" w14:paraId="7854E0F4" w14:textId="77777777">
        <w:tc>
          <w:tcPr>
            <w:tcW w:w="2977" w:type="dxa"/>
            <w:shd w:val="clear" w:color="auto" w:fill="B8C6D5"/>
          </w:tcPr>
          <w:p w:rsidRPr="00DB0F50" w:rsidR="00AF119B" w:rsidP="000368E7" w:rsidRDefault="00AF119B" w14:paraId="612800EF" w14:textId="77777777">
            <w:pPr>
              <w:spacing w:line="276" w:lineRule="auto"/>
              <w:rPr>
                <w:b/>
                <w:bCs/>
                <w:sz w:val="16"/>
                <w:szCs w:val="16"/>
              </w:rPr>
            </w:pPr>
            <w:r w:rsidRPr="00DB0F50">
              <w:rPr>
                <w:b/>
                <w:bCs/>
                <w:sz w:val="16"/>
                <w:szCs w:val="16"/>
              </w:rPr>
              <w:t xml:space="preserve"> Motorbrandstofverkooppunten</w:t>
            </w:r>
          </w:p>
        </w:tc>
        <w:tc>
          <w:tcPr>
            <w:tcW w:w="1531" w:type="dxa"/>
            <w:shd w:val="clear" w:color="auto" w:fill="DCE3EA"/>
          </w:tcPr>
          <w:p w:rsidRPr="00DB0F50" w:rsidR="00AF119B" w:rsidP="000368E7" w:rsidRDefault="00AF119B" w14:paraId="56B8B680" w14:textId="77777777">
            <w:pPr>
              <w:pStyle w:val="ListParagraph"/>
              <w:spacing w:line="276" w:lineRule="auto"/>
              <w:ind w:left="360"/>
              <w:jc w:val="center"/>
              <w:rPr>
                <w:sz w:val="16"/>
                <w:szCs w:val="16"/>
              </w:rPr>
            </w:pPr>
            <w:r w:rsidRPr="00DB0F50">
              <w:rPr>
                <w:sz w:val="16"/>
                <w:szCs w:val="16"/>
              </w:rPr>
              <w:t>9</w:t>
            </w:r>
          </w:p>
        </w:tc>
        <w:tc>
          <w:tcPr>
            <w:tcW w:w="1531" w:type="dxa"/>
            <w:shd w:val="clear" w:color="auto" w:fill="DCE3EA"/>
          </w:tcPr>
          <w:p w:rsidRPr="00DB0F50" w:rsidR="00AF119B" w:rsidP="000368E7" w:rsidRDefault="00AF119B" w14:paraId="073E3900" w14:textId="77777777">
            <w:pPr>
              <w:pStyle w:val="ListParagraph"/>
              <w:spacing w:line="276" w:lineRule="auto"/>
              <w:ind w:left="360"/>
              <w:jc w:val="center"/>
              <w:rPr>
                <w:sz w:val="16"/>
                <w:szCs w:val="16"/>
              </w:rPr>
            </w:pPr>
            <w:r w:rsidRPr="00DB0F50">
              <w:rPr>
                <w:sz w:val="16"/>
                <w:szCs w:val="16"/>
              </w:rPr>
              <w:t>7</w:t>
            </w:r>
          </w:p>
        </w:tc>
        <w:tc>
          <w:tcPr>
            <w:tcW w:w="1531" w:type="dxa"/>
            <w:shd w:val="clear" w:color="auto" w:fill="DCE3EA"/>
          </w:tcPr>
          <w:p w:rsidRPr="00DB0F50" w:rsidR="00AF119B" w:rsidP="000368E7" w:rsidRDefault="00AF119B" w14:paraId="791D6912" w14:textId="77777777">
            <w:pPr>
              <w:pStyle w:val="ListParagraph"/>
              <w:spacing w:line="276" w:lineRule="auto"/>
              <w:ind w:left="360"/>
              <w:jc w:val="center"/>
              <w:rPr>
                <w:sz w:val="16"/>
                <w:szCs w:val="16"/>
              </w:rPr>
            </w:pPr>
            <w:r w:rsidRPr="00DB0F50">
              <w:rPr>
                <w:sz w:val="16"/>
                <w:szCs w:val="16"/>
              </w:rPr>
              <w:t>11</w:t>
            </w:r>
          </w:p>
        </w:tc>
      </w:tr>
      <w:tr w:rsidRPr="00DB0F50" w:rsidR="00AF119B" w:rsidTr="0028729F" w14:paraId="3B71C63A" w14:textId="77777777">
        <w:tc>
          <w:tcPr>
            <w:tcW w:w="2977" w:type="dxa"/>
            <w:shd w:val="clear" w:color="auto" w:fill="B8C6D5"/>
          </w:tcPr>
          <w:p w:rsidRPr="00DB0F50" w:rsidR="00AF119B" w:rsidP="000368E7" w:rsidRDefault="00AF119B" w14:paraId="6B46F5F0" w14:textId="77777777">
            <w:pPr>
              <w:spacing w:line="276" w:lineRule="auto"/>
              <w:rPr>
                <w:b/>
                <w:bCs/>
                <w:sz w:val="16"/>
                <w:szCs w:val="16"/>
              </w:rPr>
            </w:pPr>
            <w:r w:rsidRPr="00DB0F50">
              <w:rPr>
                <w:b/>
                <w:bCs/>
                <w:sz w:val="16"/>
                <w:szCs w:val="16"/>
              </w:rPr>
              <w:t xml:space="preserve"> Gemakswinkels</w:t>
            </w:r>
          </w:p>
        </w:tc>
        <w:tc>
          <w:tcPr>
            <w:tcW w:w="1531" w:type="dxa"/>
            <w:tcBorders>
              <w:bottom w:val="single" w:color="000000" w:themeColor="text1" w:sz="12" w:space="0"/>
            </w:tcBorders>
            <w:shd w:val="clear" w:color="auto" w:fill="DCE3EA"/>
          </w:tcPr>
          <w:p w:rsidRPr="00DB0F50" w:rsidR="00AF119B" w:rsidP="000368E7" w:rsidRDefault="00AF119B" w14:paraId="1C55D76D" w14:textId="77777777">
            <w:pPr>
              <w:pStyle w:val="ListParagraph"/>
              <w:spacing w:line="276" w:lineRule="auto"/>
              <w:ind w:left="360"/>
              <w:jc w:val="center"/>
              <w:rPr>
                <w:sz w:val="16"/>
                <w:szCs w:val="16"/>
              </w:rPr>
            </w:pPr>
            <w:r w:rsidRPr="00DB0F50">
              <w:rPr>
                <w:sz w:val="16"/>
                <w:szCs w:val="16"/>
              </w:rPr>
              <w:t>9</w:t>
            </w:r>
          </w:p>
        </w:tc>
        <w:tc>
          <w:tcPr>
            <w:tcW w:w="1531" w:type="dxa"/>
            <w:tcBorders>
              <w:bottom w:val="single" w:color="000000" w:themeColor="text1" w:sz="12" w:space="0"/>
            </w:tcBorders>
            <w:shd w:val="clear" w:color="auto" w:fill="DCE3EA"/>
          </w:tcPr>
          <w:p w:rsidRPr="00DB0F50" w:rsidR="00AF119B" w:rsidP="000368E7" w:rsidRDefault="00AF119B" w14:paraId="24361EFB" w14:textId="77777777">
            <w:pPr>
              <w:pStyle w:val="ListParagraph"/>
              <w:spacing w:line="276" w:lineRule="auto"/>
              <w:ind w:left="360"/>
              <w:jc w:val="center"/>
              <w:rPr>
                <w:sz w:val="16"/>
                <w:szCs w:val="16"/>
              </w:rPr>
            </w:pPr>
            <w:r w:rsidRPr="00DB0F50">
              <w:rPr>
                <w:sz w:val="16"/>
                <w:szCs w:val="16"/>
              </w:rPr>
              <w:t>7</w:t>
            </w:r>
          </w:p>
        </w:tc>
        <w:tc>
          <w:tcPr>
            <w:tcW w:w="1531" w:type="dxa"/>
            <w:tcBorders>
              <w:bottom w:val="single" w:color="000000" w:themeColor="text1" w:sz="12" w:space="0"/>
            </w:tcBorders>
            <w:shd w:val="clear" w:color="auto" w:fill="DCE3EA"/>
          </w:tcPr>
          <w:p w:rsidRPr="00DB0F50" w:rsidR="00AF119B" w:rsidP="000368E7" w:rsidRDefault="00AF119B" w14:paraId="4B4F475E" w14:textId="77777777">
            <w:pPr>
              <w:pStyle w:val="ListParagraph"/>
              <w:spacing w:line="276" w:lineRule="auto"/>
              <w:ind w:left="360"/>
              <w:jc w:val="center"/>
              <w:rPr>
                <w:sz w:val="16"/>
                <w:szCs w:val="16"/>
              </w:rPr>
            </w:pPr>
            <w:r w:rsidRPr="00DB0F50">
              <w:rPr>
                <w:sz w:val="16"/>
                <w:szCs w:val="16"/>
              </w:rPr>
              <w:t>11</w:t>
            </w:r>
          </w:p>
        </w:tc>
      </w:tr>
      <w:tr w:rsidRPr="00DB0F50" w:rsidR="00AF119B" w:rsidTr="0028729F" w14:paraId="2BD91132" w14:textId="77777777">
        <w:tc>
          <w:tcPr>
            <w:tcW w:w="2977" w:type="dxa"/>
            <w:shd w:val="clear" w:color="auto" w:fill="B8C6D5"/>
          </w:tcPr>
          <w:p w:rsidRPr="00DB0F50" w:rsidR="00AF119B" w:rsidP="000368E7" w:rsidRDefault="000A4109" w14:paraId="16CE7A30" w14:textId="5B3268A1">
            <w:pPr>
              <w:pStyle w:val="ListParagraph"/>
              <w:spacing w:line="276" w:lineRule="auto"/>
              <w:ind w:left="360"/>
              <w:jc w:val="right"/>
              <w:rPr>
                <w:b/>
                <w:bCs/>
                <w:sz w:val="16"/>
                <w:szCs w:val="16"/>
              </w:rPr>
            </w:pPr>
            <w:r w:rsidRPr="00DB0F50">
              <w:rPr>
                <w:b/>
                <w:bCs/>
                <w:sz w:val="16"/>
                <w:szCs w:val="16"/>
              </w:rPr>
              <w:t>Totalen:</w:t>
            </w:r>
            <w:r w:rsidRPr="00DB0F50" w:rsidR="00AF119B">
              <w:rPr>
                <w:b/>
                <w:bCs/>
                <w:sz w:val="16"/>
                <w:szCs w:val="16"/>
              </w:rPr>
              <w:t xml:space="preserve"> </w:t>
            </w:r>
          </w:p>
        </w:tc>
        <w:tc>
          <w:tcPr>
            <w:tcW w:w="1531" w:type="dxa"/>
            <w:tcBorders>
              <w:top w:val="single" w:color="000000" w:themeColor="text1" w:sz="12" w:space="0"/>
            </w:tcBorders>
            <w:shd w:val="clear" w:color="auto" w:fill="DCE3EA"/>
          </w:tcPr>
          <w:p w:rsidRPr="00DB0F50" w:rsidR="00AF119B" w:rsidP="000368E7" w:rsidRDefault="00AF119B" w14:paraId="0A32321F" w14:textId="77777777">
            <w:pPr>
              <w:pStyle w:val="ListParagraph"/>
              <w:spacing w:line="276" w:lineRule="auto"/>
              <w:ind w:left="360"/>
              <w:jc w:val="center"/>
              <w:rPr>
                <w:b/>
                <w:bCs/>
                <w:sz w:val="16"/>
                <w:szCs w:val="16"/>
              </w:rPr>
            </w:pPr>
            <w:r w:rsidRPr="00DB0F50">
              <w:rPr>
                <w:b/>
                <w:bCs/>
                <w:sz w:val="16"/>
                <w:szCs w:val="16"/>
              </w:rPr>
              <w:t>87</w:t>
            </w:r>
          </w:p>
        </w:tc>
        <w:tc>
          <w:tcPr>
            <w:tcW w:w="1531" w:type="dxa"/>
            <w:tcBorders>
              <w:top w:val="single" w:color="000000" w:themeColor="text1" w:sz="12" w:space="0"/>
            </w:tcBorders>
            <w:shd w:val="clear" w:color="auto" w:fill="DCE3EA"/>
          </w:tcPr>
          <w:p w:rsidRPr="00DB0F50" w:rsidR="00AF119B" w:rsidP="000368E7" w:rsidRDefault="00AF119B" w14:paraId="42B988F5" w14:textId="77777777">
            <w:pPr>
              <w:pStyle w:val="ListParagraph"/>
              <w:spacing w:line="276" w:lineRule="auto"/>
              <w:ind w:left="360"/>
              <w:jc w:val="center"/>
              <w:rPr>
                <w:b/>
                <w:bCs/>
                <w:sz w:val="16"/>
                <w:szCs w:val="16"/>
              </w:rPr>
            </w:pPr>
            <w:r w:rsidRPr="00DB0F50">
              <w:rPr>
                <w:b/>
                <w:bCs/>
                <w:sz w:val="16"/>
                <w:szCs w:val="16"/>
              </w:rPr>
              <w:t>56</w:t>
            </w:r>
          </w:p>
        </w:tc>
        <w:tc>
          <w:tcPr>
            <w:tcW w:w="1531" w:type="dxa"/>
            <w:tcBorders>
              <w:top w:val="single" w:color="000000" w:themeColor="text1" w:sz="12" w:space="0"/>
            </w:tcBorders>
            <w:shd w:val="clear" w:color="auto" w:fill="DCE3EA"/>
          </w:tcPr>
          <w:p w:rsidRPr="00DB0F50" w:rsidR="00AF119B" w:rsidP="000368E7" w:rsidRDefault="00AF119B" w14:paraId="62C7F399" w14:textId="77777777">
            <w:pPr>
              <w:pStyle w:val="ListParagraph"/>
              <w:spacing w:line="276" w:lineRule="auto"/>
              <w:ind w:left="360"/>
              <w:jc w:val="center"/>
              <w:rPr>
                <w:b/>
                <w:bCs/>
                <w:sz w:val="16"/>
                <w:szCs w:val="16"/>
              </w:rPr>
            </w:pPr>
            <w:r w:rsidRPr="00DB0F50">
              <w:rPr>
                <w:b/>
                <w:bCs/>
                <w:sz w:val="16"/>
                <w:szCs w:val="16"/>
              </w:rPr>
              <w:t>62</w:t>
            </w:r>
          </w:p>
        </w:tc>
      </w:tr>
    </w:tbl>
    <w:p w:rsidRPr="00DB0F50" w:rsidR="00AF119B" w:rsidP="00CC445A" w:rsidRDefault="00AF119B" w14:paraId="1E165E4E" w14:textId="77777777">
      <w:pPr>
        <w:spacing w:line="276" w:lineRule="auto"/>
      </w:pPr>
    </w:p>
    <w:p w:rsidR="00EF6B8B" w:rsidP="000368E7" w:rsidRDefault="00AF119B" w14:paraId="47FF9DC0" w14:textId="7B7818BF">
      <w:pPr>
        <w:pStyle w:val="BodyText"/>
        <w:spacing w:line="276" w:lineRule="auto"/>
      </w:pPr>
      <w:r w:rsidRPr="00DB0F50">
        <w:t>Zonder ingevoerde wet is het</w:t>
      </w:r>
      <w:r w:rsidR="000368E7">
        <w:t xml:space="preserve"> echter</w:t>
      </w:r>
      <w:r w:rsidRPr="00DB0F50">
        <w:t xml:space="preserve"> niet mogelijk om locaties te veilen. En wanneer de vergunningen aflopen moeten de laadstations verwijderd worden. </w:t>
      </w:r>
      <w:r w:rsidR="00F11C5D">
        <w:t>Nederland</w:t>
      </w:r>
      <w:r w:rsidR="00F11C5D">
        <w:rPr>
          <w:spacing w:val="-5"/>
        </w:rPr>
        <w:t xml:space="preserve"> </w:t>
      </w:r>
      <w:r w:rsidR="00F11C5D">
        <w:t>verliest</w:t>
      </w:r>
      <w:r w:rsidR="00F11C5D">
        <w:rPr>
          <w:spacing w:val="-5"/>
        </w:rPr>
        <w:t xml:space="preserve"> </w:t>
      </w:r>
      <w:r w:rsidR="00F11C5D">
        <w:t>daarmee</w:t>
      </w:r>
      <w:r w:rsidR="00F11C5D">
        <w:rPr>
          <w:spacing w:val="-5"/>
        </w:rPr>
        <w:t xml:space="preserve"> </w:t>
      </w:r>
      <w:r w:rsidR="00F11C5D">
        <w:t>een</w:t>
      </w:r>
      <w:r w:rsidR="00F11C5D">
        <w:rPr>
          <w:spacing w:val="-4"/>
        </w:rPr>
        <w:t xml:space="preserve"> </w:t>
      </w:r>
      <w:r w:rsidR="00F11C5D">
        <w:t>groot</w:t>
      </w:r>
      <w:r w:rsidR="00F11C5D">
        <w:rPr>
          <w:spacing w:val="-4"/>
        </w:rPr>
        <w:t xml:space="preserve"> </w:t>
      </w:r>
      <w:r w:rsidR="00F11C5D">
        <w:t>deel</w:t>
      </w:r>
      <w:r w:rsidR="00F11C5D">
        <w:rPr>
          <w:spacing w:val="-4"/>
        </w:rPr>
        <w:t xml:space="preserve"> </w:t>
      </w:r>
      <w:r w:rsidR="00F11C5D">
        <w:t>van</w:t>
      </w:r>
      <w:r w:rsidR="00F11C5D">
        <w:rPr>
          <w:spacing w:val="-4"/>
        </w:rPr>
        <w:t xml:space="preserve"> </w:t>
      </w:r>
      <w:r w:rsidR="00F11C5D">
        <w:t>het</w:t>
      </w:r>
      <w:r w:rsidR="00F11C5D">
        <w:rPr>
          <w:spacing w:val="-4"/>
        </w:rPr>
        <w:t xml:space="preserve"> </w:t>
      </w:r>
      <w:r w:rsidR="00F11C5D">
        <w:t>laadnetwerk</w:t>
      </w:r>
      <w:r w:rsidR="00F11C5D">
        <w:rPr>
          <w:spacing w:val="-6"/>
        </w:rPr>
        <w:t xml:space="preserve"> </w:t>
      </w:r>
      <w:r w:rsidR="00F11C5D">
        <w:t>langs</w:t>
      </w:r>
      <w:r w:rsidR="00F11C5D">
        <w:rPr>
          <w:spacing w:val="-5"/>
        </w:rPr>
        <w:t xml:space="preserve"> </w:t>
      </w:r>
      <w:r w:rsidR="00F11C5D">
        <w:t xml:space="preserve">snelwegen, terwijl het aantal elektrische voertuigen op de weg juist aan het toenemen is. </w:t>
      </w:r>
      <w:r w:rsidRPr="00DB0F50">
        <w:t>Elektrische auto’s kunnen nauwelijks nog laden langs het hoofdwegennet en zullen steeds van de snelweg af moeten als de batterij leeg dreigt te raken. De kans dat voertuigen stil komen te vallen langs de snelweg neemt</w:t>
      </w:r>
      <w:r w:rsidRPr="00DB0F50" w:rsidR="00530AC4">
        <w:t xml:space="preserve"> hierdoor</w:t>
      </w:r>
      <w:r w:rsidRPr="00DB0F50">
        <w:t xml:space="preserve"> toe.</w:t>
      </w:r>
      <w:r w:rsidR="000368E7">
        <w:t xml:space="preserve"> Tijdige inwerkingtreding (medio 2027) is daarom cruciaal. </w:t>
      </w:r>
    </w:p>
    <w:p w:rsidRPr="000368E7" w:rsidR="00EF6B8B" w:rsidP="000368E7" w:rsidRDefault="005B7D29" w14:paraId="51E3B80B" w14:textId="38285DED">
      <w:pPr>
        <w:pStyle w:val="BodyText"/>
        <w:spacing w:line="276" w:lineRule="auto"/>
        <w:rPr>
          <w:b/>
        </w:rPr>
      </w:pPr>
      <w:r>
        <w:rPr>
          <w:b/>
        </w:rPr>
        <w:t>S</w:t>
      </w:r>
      <w:r w:rsidRPr="000368E7" w:rsidR="007F1110">
        <w:rPr>
          <w:b/>
        </w:rPr>
        <w:t>telsel</w:t>
      </w:r>
      <w:r w:rsidRPr="000368E7" w:rsidR="00123D3D">
        <w:rPr>
          <w:b/>
        </w:rPr>
        <w:t xml:space="preserve"> </w:t>
      </w:r>
      <w:r w:rsidR="000368E7">
        <w:rPr>
          <w:b/>
        </w:rPr>
        <w:t>‘verzorgingsplaats van de toekomst’</w:t>
      </w:r>
    </w:p>
    <w:p w:rsidR="00EF6B8B" w:rsidP="000368E7" w:rsidRDefault="00530AC4" w14:paraId="097E9B1B" w14:textId="6F98BCA0">
      <w:pPr>
        <w:pStyle w:val="BodyText"/>
        <w:spacing w:line="276" w:lineRule="auto"/>
      </w:pPr>
      <w:r w:rsidRPr="00DB0F50">
        <w:t>Om de doelstellingen te realiseren</w:t>
      </w:r>
      <w:r w:rsidR="00E40327">
        <w:t>,</w:t>
      </w:r>
      <w:r w:rsidRPr="00DB0F50">
        <w:t xml:space="preserve"> wordt een stelsel voorgesteld dat uit drie onderdelen bestaat</w:t>
      </w:r>
      <w:r w:rsidRPr="00DB0F50" w:rsidR="00855E37">
        <w:rPr>
          <w:noProof/>
          <w:lang w:val="en-GB" w:eastAsia="en-GB"/>
        </w:rPr>
        <w:drawing>
          <wp:anchor distT="0" distB="0" distL="114300" distR="114300" simplePos="0" relativeHeight="251658240" behindDoc="1" locked="0" layoutInCell="1" allowOverlap="1" wp14:editId="324E678D" wp14:anchorId="2860F06E">
            <wp:simplePos x="0" y="0"/>
            <wp:positionH relativeFrom="margin">
              <wp:posOffset>2891037</wp:posOffset>
            </wp:positionH>
            <wp:positionV relativeFrom="paragraph">
              <wp:posOffset>11879</wp:posOffset>
            </wp:positionV>
            <wp:extent cx="3323590" cy="2422525"/>
            <wp:effectExtent l="0" t="0" r="0" b="0"/>
            <wp:wrapTight wrapText="bothSides">
              <wp:wrapPolygon edited="0">
                <wp:start x="0" y="0"/>
                <wp:lineTo x="0" y="21402"/>
                <wp:lineTo x="21418" y="21402"/>
                <wp:lineTo x="21418" y="0"/>
                <wp:lineTo x="0" y="0"/>
              </wp:wrapPolygon>
            </wp:wrapTight>
            <wp:docPr id="3416085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08531" name=""/>
                    <pic:cNvPicPr/>
                  </pic:nvPicPr>
                  <pic:blipFill>
                    <a:blip r:embed="rId12">
                      <a:extLst>
                        <a:ext uri="{28A0092B-C50C-407E-A947-70E740481C1C}">
                          <a14:useLocalDpi xmlns:a14="http://schemas.microsoft.com/office/drawing/2010/main" val="0"/>
                        </a:ext>
                      </a:extLst>
                    </a:blip>
                    <a:stretch>
                      <a:fillRect/>
                    </a:stretch>
                  </pic:blipFill>
                  <pic:spPr>
                    <a:xfrm>
                      <a:off x="0" y="0"/>
                      <a:ext cx="3323590" cy="2422525"/>
                    </a:xfrm>
                    <a:prstGeom prst="rect">
                      <a:avLst/>
                    </a:prstGeom>
                  </pic:spPr>
                </pic:pic>
              </a:graphicData>
            </a:graphic>
            <wp14:sizeRelV relativeFrom="margin">
              <wp14:pctHeight>0</wp14:pctHeight>
            </wp14:sizeRelV>
          </wp:anchor>
        </w:drawing>
      </w:r>
      <w:r w:rsidRPr="00DB0F50">
        <w:t xml:space="preserve">. </w:t>
      </w:r>
    </w:p>
    <w:p w:rsidR="00004C0D" w:rsidP="000368E7" w:rsidRDefault="00123D3D" w14:paraId="19DAF6FE" w14:textId="6F6A054E">
      <w:pPr>
        <w:pStyle w:val="BodyText"/>
        <w:spacing w:line="276" w:lineRule="auto"/>
      </w:pPr>
      <w:r w:rsidRPr="00DB0F50">
        <w:t xml:space="preserve">Allereerst het </w:t>
      </w:r>
      <w:r w:rsidRPr="00DB0F50" w:rsidR="007D3818">
        <w:t xml:space="preserve">bij uw Kamer </w:t>
      </w:r>
      <w:r w:rsidRPr="00DB0F50">
        <w:t>ingediende wetsvoorstel</w:t>
      </w:r>
      <w:r w:rsidRPr="00DB0F50" w:rsidR="007D3818">
        <w:t>. Dit dient</w:t>
      </w:r>
      <w:r w:rsidRPr="00DB0F50">
        <w:t xml:space="preserve"> als basis voor </w:t>
      </w:r>
      <w:r w:rsidR="00004C0D">
        <w:t>de andere twee instrumenten</w:t>
      </w:r>
      <w:r w:rsidR="000368E7">
        <w:t>: de routekaart en inrichtingsplannen.</w:t>
      </w:r>
    </w:p>
    <w:p w:rsidR="00004C0D" w:rsidP="000368E7" w:rsidRDefault="00D34164" w14:paraId="566A6500" w14:textId="7771CCEC">
      <w:pPr>
        <w:pStyle w:val="BodyText"/>
        <w:spacing w:line="276" w:lineRule="auto"/>
      </w:pPr>
      <w:r>
        <w:t>Daarnaast is een</w:t>
      </w:r>
      <w:r w:rsidR="00EB3BF7">
        <w:t xml:space="preserve"> concept-routekaart</w:t>
      </w:r>
      <w:r>
        <w:t xml:space="preserve"> ontwikkel</w:t>
      </w:r>
      <w:r w:rsidR="00E40327">
        <w:t>d</w:t>
      </w:r>
      <w:r w:rsidR="00EB3BF7">
        <w:t xml:space="preserve">. </w:t>
      </w:r>
      <w:r w:rsidRPr="00DB0F50" w:rsidR="00004C0D">
        <w:t>De routekaart wordt een vrijwillig programma onder de Omgevingswet. Het bevat o.a. langetermijndoelstellingen voor de ontwikkelingen van het hoofdwegennet tot 2050, maatregelen die tussen 2028 en 2030 genomen worden om die doelstellingen te behandelen</w:t>
      </w:r>
      <w:r w:rsidR="00F11C5D">
        <w:t xml:space="preserve"> e</w:t>
      </w:r>
      <w:r w:rsidRPr="00DB0F50" w:rsidR="00004C0D">
        <w:t xml:space="preserve">n een mechanisme om de langetermijndoelstellingen en maatregelen die daarbij horen periodiek bij te stellen. </w:t>
      </w:r>
    </w:p>
    <w:p w:rsidR="00EF6B8B" w:rsidP="000368E7" w:rsidRDefault="00EB3BF7" w14:paraId="47E8EA2F" w14:textId="6F73E1C3">
      <w:pPr>
        <w:pStyle w:val="BodyText"/>
        <w:spacing w:line="276" w:lineRule="auto"/>
      </w:pPr>
      <w:r>
        <w:t xml:space="preserve">Een derde onderdeel zijn inrichtingsplannen. </w:t>
      </w:r>
      <w:r w:rsidR="00004C0D">
        <w:t>In de inrichtingsplannen wordt per verzorgingsplaats vastgelegd waar een bepaalde voorziening (laden, shop) komt. Zo kan de inrichting van verzorgingsplaatsen verbeterd worden</w:t>
      </w:r>
      <w:r w:rsidR="00E40327">
        <w:t>,</w:t>
      </w:r>
      <w:r>
        <w:t xml:space="preserve"> wat de verkeersveiligheid ten goede </w:t>
      </w:r>
      <w:r w:rsidR="00A02F19">
        <w:t>komt.</w:t>
      </w:r>
      <w:r w:rsidRPr="00DB0F50" w:rsidR="00123D3D">
        <w:t xml:space="preserve"> </w:t>
      </w:r>
    </w:p>
    <w:p w:rsidR="009876B8" w:rsidP="000368E7" w:rsidRDefault="00A02F19" w14:paraId="16620F0D" w14:textId="77777777">
      <w:pPr>
        <w:pStyle w:val="BodyText"/>
        <w:rPr>
          <w:b/>
          <w:bCs/>
        </w:rPr>
      </w:pPr>
      <w:r w:rsidRPr="00DB0F50">
        <w:t>Hieronder volgen de maatregelen die per doelstelling worden ge</w:t>
      </w:r>
      <w:r w:rsidR="00FF5E74">
        <w:t>nomen</w:t>
      </w:r>
      <w:r>
        <w:t xml:space="preserve"> en</w:t>
      </w:r>
      <w:r w:rsidR="007253BD">
        <w:t xml:space="preserve"> wordt benoemd</w:t>
      </w:r>
      <w:r>
        <w:t xml:space="preserve"> </w:t>
      </w:r>
      <w:r w:rsidR="00FF5E74">
        <w:t>in</w:t>
      </w:r>
      <w:r>
        <w:t xml:space="preserve"> welk van de drie instrumenten (wetgeving, routekaart, inrichtingsplan) </w:t>
      </w:r>
      <w:r w:rsidR="00FF5E74">
        <w:t>de maatregelen worden vastgelegd.</w:t>
      </w:r>
      <w:r>
        <w:br/>
      </w:r>
      <w:r w:rsidRPr="00DB0F50" w:rsidR="00530AC4">
        <w:br/>
      </w:r>
    </w:p>
    <w:p w:rsidRPr="00DB0F50" w:rsidR="006B7800" w:rsidP="000368E7" w:rsidRDefault="006B7800" w14:paraId="5171EE92" w14:textId="67E34F32">
      <w:pPr>
        <w:pStyle w:val="BodyText"/>
      </w:pPr>
      <w:r w:rsidRPr="000368E7">
        <w:rPr>
          <w:b/>
          <w:bCs/>
        </w:rPr>
        <w:t xml:space="preserve">1: </w:t>
      </w:r>
      <w:r w:rsidRPr="000368E7" w:rsidR="00A33B29">
        <w:rPr>
          <w:b/>
          <w:bCs/>
        </w:rPr>
        <w:t>Lage toetredingsdrempels en z</w:t>
      </w:r>
      <w:r w:rsidRPr="000368E7">
        <w:rPr>
          <w:b/>
          <w:bCs/>
        </w:rPr>
        <w:t>ekerheid bieden aan ondernemers</w:t>
      </w:r>
    </w:p>
    <w:p w:rsidRPr="00DB0F50" w:rsidR="00F11C5D" w:rsidP="000368E7" w:rsidRDefault="00851DA0" w14:paraId="78029DC4" w14:textId="06F11FF1">
      <w:pPr>
        <w:pStyle w:val="NoSpacing"/>
        <w:spacing w:line="276" w:lineRule="auto"/>
        <w:rPr>
          <w:i/>
          <w:iCs/>
          <w:szCs w:val="18"/>
          <w:lang w:val="nl-NL"/>
        </w:rPr>
      </w:pPr>
      <w:r>
        <w:rPr>
          <w:i/>
          <w:iCs/>
          <w:szCs w:val="18"/>
          <w:lang w:val="nl-NL"/>
        </w:rPr>
        <w:t>L</w:t>
      </w:r>
      <w:r w:rsidRPr="00DB0F50" w:rsidR="006B7800">
        <w:rPr>
          <w:i/>
          <w:iCs/>
          <w:szCs w:val="18"/>
          <w:lang w:val="nl-NL"/>
        </w:rPr>
        <w:t xml:space="preserve">agere toetredingsdrempels en het borgen van een gelijk speelveld </w:t>
      </w:r>
    </w:p>
    <w:p w:rsidRPr="00F11C5D" w:rsidR="00F11C5D" w:rsidP="00F11C5D" w:rsidRDefault="00F11C5D" w14:paraId="09049852" w14:textId="7BE247C0">
      <w:pPr>
        <w:pStyle w:val="NoSpacing"/>
        <w:spacing w:line="276" w:lineRule="auto"/>
        <w:rPr>
          <w:lang w:val="nl-NL"/>
        </w:rPr>
      </w:pPr>
      <w:r w:rsidRPr="009876B8">
        <w:rPr>
          <w:lang w:val="nl-NL"/>
        </w:rPr>
        <w:t xml:space="preserve">Voor iedere voorziening (laden, tanken, gemakswinkel) is een eigen vergunning nodig. </w:t>
      </w:r>
      <w:r w:rsidRPr="00F11C5D">
        <w:rPr>
          <w:lang w:val="nl-NL"/>
        </w:rPr>
        <w:t>Dit draagt bij aan een gelijk speelveld en lage toetredingsdrempels voor ondernemers die diensten willen aanbieden op verzorgingsplaatsen. Ondernemers hebben zo de vrijheid om te bieden op welke voorziening zij interessant vinden. Dit geldt voor partijen die al actief zijn op verzorgingsplaatsen, zoals wegrestauranthouders, tankstationhouders en aanbieders van laaddiensten en</w:t>
      </w:r>
      <w:r>
        <w:rPr>
          <w:lang w:val="nl-NL"/>
        </w:rPr>
        <w:t xml:space="preserve"> </w:t>
      </w:r>
      <w:r w:rsidRPr="00F11C5D">
        <w:rPr>
          <w:lang w:val="nl-NL"/>
        </w:rPr>
        <w:t>voor</w:t>
      </w:r>
      <w:r w:rsidRPr="00F11C5D">
        <w:rPr>
          <w:spacing w:val="-4"/>
          <w:lang w:val="nl-NL"/>
        </w:rPr>
        <w:t xml:space="preserve"> </w:t>
      </w:r>
      <w:r w:rsidRPr="00F11C5D">
        <w:rPr>
          <w:lang w:val="nl-NL"/>
        </w:rPr>
        <w:t>nieuwe</w:t>
      </w:r>
      <w:r w:rsidRPr="00F11C5D">
        <w:rPr>
          <w:spacing w:val="-4"/>
          <w:lang w:val="nl-NL"/>
        </w:rPr>
        <w:t xml:space="preserve"> </w:t>
      </w:r>
      <w:r w:rsidRPr="00F11C5D">
        <w:rPr>
          <w:lang w:val="nl-NL"/>
        </w:rPr>
        <w:t>toetreders.</w:t>
      </w:r>
      <w:r w:rsidRPr="00F11C5D">
        <w:rPr>
          <w:spacing w:val="-3"/>
          <w:lang w:val="nl-NL"/>
        </w:rPr>
        <w:t xml:space="preserve"> </w:t>
      </w:r>
      <w:r w:rsidRPr="00F11C5D">
        <w:rPr>
          <w:lang w:val="nl-NL"/>
        </w:rPr>
        <w:t>Iedere</w:t>
      </w:r>
      <w:r w:rsidRPr="00F11C5D">
        <w:rPr>
          <w:spacing w:val="-4"/>
          <w:lang w:val="nl-NL"/>
        </w:rPr>
        <w:t xml:space="preserve"> </w:t>
      </w:r>
      <w:r w:rsidRPr="00F11C5D">
        <w:rPr>
          <w:lang w:val="nl-NL"/>
        </w:rPr>
        <w:t>ondernemer</w:t>
      </w:r>
      <w:r w:rsidRPr="00F11C5D">
        <w:rPr>
          <w:spacing w:val="-4"/>
          <w:lang w:val="nl-NL"/>
        </w:rPr>
        <w:t xml:space="preserve"> </w:t>
      </w:r>
      <w:r w:rsidRPr="00F11C5D">
        <w:rPr>
          <w:lang w:val="nl-NL"/>
        </w:rPr>
        <w:t>kan</w:t>
      </w:r>
      <w:r w:rsidRPr="00F11C5D">
        <w:rPr>
          <w:spacing w:val="-3"/>
          <w:lang w:val="nl-NL"/>
        </w:rPr>
        <w:t xml:space="preserve"> </w:t>
      </w:r>
      <w:r w:rsidRPr="00F11C5D">
        <w:rPr>
          <w:lang w:val="nl-NL"/>
        </w:rPr>
        <w:t>bieden</w:t>
      </w:r>
      <w:r w:rsidRPr="00F11C5D">
        <w:rPr>
          <w:spacing w:val="-3"/>
          <w:lang w:val="nl-NL"/>
        </w:rPr>
        <w:t xml:space="preserve"> </w:t>
      </w:r>
      <w:r w:rsidRPr="00F11C5D">
        <w:rPr>
          <w:lang w:val="nl-NL"/>
        </w:rPr>
        <w:t>op</w:t>
      </w:r>
      <w:r w:rsidRPr="00F11C5D">
        <w:rPr>
          <w:spacing w:val="-4"/>
          <w:lang w:val="nl-NL"/>
        </w:rPr>
        <w:t xml:space="preserve"> </w:t>
      </w:r>
      <w:r w:rsidRPr="00F11C5D">
        <w:rPr>
          <w:lang w:val="nl-NL"/>
        </w:rPr>
        <w:t>één</w:t>
      </w:r>
      <w:r w:rsidRPr="00F11C5D">
        <w:rPr>
          <w:spacing w:val="-3"/>
          <w:lang w:val="nl-NL"/>
        </w:rPr>
        <w:t xml:space="preserve"> </w:t>
      </w:r>
      <w:r w:rsidRPr="00F11C5D">
        <w:rPr>
          <w:lang w:val="nl-NL"/>
        </w:rPr>
        <w:t>of</w:t>
      </w:r>
      <w:r w:rsidRPr="00F11C5D">
        <w:rPr>
          <w:spacing w:val="-5"/>
          <w:lang w:val="nl-NL"/>
        </w:rPr>
        <w:t xml:space="preserve"> </w:t>
      </w:r>
      <w:r w:rsidRPr="00F11C5D">
        <w:rPr>
          <w:lang w:val="nl-NL"/>
        </w:rPr>
        <w:t>meerdere</w:t>
      </w:r>
      <w:r w:rsidRPr="00F11C5D">
        <w:rPr>
          <w:spacing w:val="-4"/>
          <w:lang w:val="nl-NL"/>
        </w:rPr>
        <w:t xml:space="preserve"> </w:t>
      </w:r>
      <w:r w:rsidRPr="00F11C5D">
        <w:rPr>
          <w:lang w:val="nl-NL"/>
        </w:rPr>
        <w:t>kavels op dezelfde verzorgingsplaats. Dit is een aanpassing ten opzichte van de beleidsvisie die aan de start van het programma ‘verzorgingsplaats van de</w:t>
      </w:r>
      <w:r>
        <w:rPr>
          <w:lang w:val="nl-NL"/>
        </w:rPr>
        <w:t xml:space="preserve"> </w:t>
      </w:r>
      <w:r w:rsidRPr="00F11C5D">
        <w:rPr>
          <w:lang w:val="nl-NL"/>
        </w:rPr>
        <w:t>toekomst’ door het Kabinet Rutte IV naar Kamer is gestuurd (2022). Een ondernemer</w:t>
      </w:r>
      <w:r w:rsidRPr="00F11C5D">
        <w:rPr>
          <w:spacing w:val="-4"/>
          <w:lang w:val="nl-NL"/>
        </w:rPr>
        <w:t xml:space="preserve"> </w:t>
      </w:r>
      <w:r w:rsidRPr="00F11C5D">
        <w:rPr>
          <w:lang w:val="nl-NL"/>
        </w:rPr>
        <w:t>bepaalt</w:t>
      </w:r>
      <w:r w:rsidRPr="00F11C5D">
        <w:rPr>
          <w:spacing w:val="-3"/>
          <w:lang w:val="nl-NL"/>
        </w:rPr>
        <w:t xml:space="preserve"> </w:t>
      </w:r>
      <w:r w:rsidRPr="00F11C5D">
        <w:rPr>
          <w:lang w:val="nl-NL"/>
        </w:rPr>
        <w:t>dus</w:t>
      </w:r>
      <w:r w:rsidRPr="00F11C5D">
        <w:rPr>
          <w:spacing w:val="-4"/>
          <w:lang w:val="nl-NL"/>
        </w:rPr>
        <w:t xml:space="preserve"> </w:t>
      </w:r>
      <w:r w:rsidRPr="00F11C5D">
        <w:rPr>
          <w:lang w:val="nl-NL"/>
        </w:rPr>
        <w:t>zelf</w:t>
      </w:r>
      <w:r w:rsidRPr="00F11C5D">
        <w:rPr>
          <w:spacing w:val="-5"/>
          <w:lang w:val="nl-NL"/>
        </w:rPr>
        <w:t xml:space="preserve"> </w:t>
      </w:r>
      <w:r w:rsidRPr="00F11C5D">
        <w:rPr>
          <w:lang w:val="nl-NL"/>
        </w:rPr>
        <w:t>naar</w:t>
      </w:r>
      <w:r w:rsidRPr="00F11C5D">
        <w:rPr>
          <w:spacing w:val="-5"/>
          <w:lang w:val="nl-NL"/>
        </w:rPr>
        <w:t xml:space="preserve"> </w:t>
      </w:r>
      <w:r w:rsidRPr="00F11C5D">
        <w:rPr>
          <w:lang w:val="nl-NL"/>
        </w:rPr>
        <w:t>welke</w:t>
      </w:r>
      <w:r w:rsidRPr="00F11C5D">
        <w:rPr>
          <w:spacing w:val="-4"/>
          <w:lang w:val="nl-NL"/>
        </w:rPr>
        <w:t xml:space="preserve"> </w:t>
      </w:r>
      <w:r w:rsidRPr="00F11C5D">
        <w:rPr>
          <w:lang w:val="nl-NL"/>
        </w:rPr>
        <w:t>voorzieningen hij</w:t>
      </w:r>
      <w:r w:rsidRPr="00F11C5D">
        <w:rPr>
          <w:spacing w:val="-4"/>
          <w:lang w:val="nl-NL"/>
        </w:rPr>
        <w:t xml:space="preserve"> </w:t>
      </w:r>
      <w:r w:rsidRPr="00F11C5D">
        <w:rPr>
          <w:lang w:val="nl-NL"/>
        </w:rPr>
        <w:t>mee</w:t>
      </w:r>
      <w:r w:rsidRPr="00F11C5D">
        <w:rPr>
          <w:spacing w:val="-4"/>
          <w:lang w:val="nl-NL"/>
        </w:rPr>
        <w:t xml:space="preserve"> </w:t>
      </w:r>
      <w:r w:rsidRPr="00F11C5D">
        <w:rPr>
          <w:lang w:val="nl-NL"/>
        </w:rPr>
        <w:t>wil</w:t>
      </w:r>
      <w:r w:rsidRPr="00F11C5D">
        <w:rPr>
          <w:spacing w:val="-3"/>
          <w:lang w:val="nl-NL"/>
        </w:rPr>
        <w:t xml:space="preserve"> </w:t>
      </w:r>
      <w:r w:rsidRPr="00F11C5D">
        <w:rPr>
          <w:lang w:val="nl-NL"/>
        </w:rPr>
        <w:t>bieden</w:t>
      </w:r>
      <w:r w:rsidRPr="00F11C5D">
        <w:rPr>
          <w:spacing w:val="-3"/>
          <w:lang w:val="nl-NL"/>
        </w:rPr>
        <w:t xml:space="preserve"> </w:t>
      </w:r>
      <w:r w:rsidRPr="00F11C5D">
        <w:rPr>
          <w:lang w:val="nl-NL"/>
        </w:rPr>
        <w:t>en</w:t>
      </w:r>
      <w:r w:rsidRPr="00F11C5D">
        <w:rPr>
          <w:spacing w:val="-3"/>
          <w:lang w:val="nl-NL"/>
        </w:rPr>
        <w:t xml:space="preserve"> </w:t>
      </w:r>
      <w:r w:rsidRPr="00F11C5D">
        <w:rPr>
          <w:lang w:val="nl-NL"/>
        </w:rPr>
        <w:t>welk bedrag</w:t>
      </w:r>
      <w:r w:rsidRPr="00F11C5D">
        <w:rPr>
          <w:spacing w:val="-5"/>
          <w:lang w:val="nl-NL"/>
        </w:rPr>
        <w:t xml:space="preserve"> </w:t>
      </w:r>
      <w:r w:rsidRPr="00F11C5D">
        <w:rPr>
          <w:lang w:val="nl-NL"/>
        </w:rPr>
        <w:t>wordt</w:t>
      </w:r>
      <w:r w:rsidRPr="00F11C5D">
        <w:rPr>
          <w:spacing w:val="-4"/>
          <w:lang w:val="nl-NL"/>
        </w:rPr>
        <w:t xml:space="preserve"> </w:t>
      </w:r>
      <w:r w:rsidRPr="00F11C5D">
        <w:rPr>
          <w:lang w:val="nl-NL"/>
        </w:rPr>
        <w:t>geboden.</w:t>
      </w:r>
      <w:r w:rsidRPr="00F11C5D">
        <w:rPr>
          <w:spacing w:val="-6"/>
          <w:lang w:val="nl-NL"/>
        </w:rPr>
        <w:t xml:space="preserve"> </w:t>
      </w:r>
      <w:r w:rsidRPr="009876B8">
        <w:rPr>
          <w:lang w:val="nl-NL"/>
        </w:rPr>
        <w:t>Een</w:t>
      </w:r>
      <w:r w:rsidRPr="009876B8">
        <w:rPr>
          <w:spacing w:val="-4"/>
          <w:lang w:val="nl-NL"/>
        </w:rPr>
        <w:t xml:space="preserve"> </w:t>
      </w:r>
      <w:r w:rsidRPr="009876B8">
        <w:rPr>
          <w:lang w:val="nl-NL"/>
        </w:rPr>
        <w:t>ondernemer</w:t>
      </w:r>
      <w:r w:rsidRPr="009876B8">
        <w:rPr>
          <w:spacing w:val="-5"/>
          <w:lang w:val="nl-NL"/>
        </w:rPr>
        <w:t xml:space="preserve"> </w:t>
      </w:r>
      <w:r w:rsidRPr="009876B8">
        <w:rPr>
          <w:lang w:val="nl-NL"/>
        </w:rPr>
        <w:t>die</w:t>
      </w:r>
      <w:r w:rsidRPr="009876B8">
        <w:rPr>
          <w:spacing w:val="-5"/>
          <w:lang w:val="nl-NL"/>
        </w:rPr>
        <w:t xml:space="preserve"> </w:t>
      </w:r>
      <w:r w:rsidRPr="009876B8">
        <w:rPr>
          <w:lang w:val="nl-NL"/>
        </w:rPr>
        <w:t>alleen</w:t>
      </w:r>
      <w:r w:rsidRPr="009876B8">
        <w:rPr>
          <w:spacing w:val="-4"/>
          <w:lang w:val="nl-NL"/>
        </w:rPr>
        <w:t xml:space="preserve"> </w:t>
      </w:r>
      <w:r w:rsidRPr="009876B8">
        <w:rPr>
          <w:lang w:val="nl-NL"/>
        </w:rPr>
        <w:t>laaddiensten</w:t>
      </w:r>
      <w:r w:rsidRPr="009876B8">
        <w:rPr>
          <w:spacing w:val="-4"/>
          <w:lang w:val="nl-NL"/>
        </w:rPr>
        <w:t xml:space="preserve"> </w:t>
      </w:r>
      <w:r w:rsidRPr="009876B8">
        <w:rPr>
          <w:lang w:val="nl-NL"/>
        </w:rPr>
        <w:t>of</w:t>
      </w:r>
      <w:r w:rsidRPr="009876B8">
        <w:rPr>
          <w:spacing w:val="-6"/>
          <w:lang w:val="nl-NL"/>
        </w:rPr>
        <w:t xml:space="preserve"> </w:t>
      </w:r>
      <w:r w:rsidRPr="009876B8">
        <w:rPr>
          <w:lang w:val="nl-NL"/>
        </w:rPr>
        <w:t>alleen</w:t>
      </w:r>
      <w:r w:rsidRPr="009876B8">
        <w:rPr>
          <w:spacing w:val="-4"/>
          <w:lang w:val="nl-NL"/>
        </w:rPr>
        <w:t xml:space="preserve"> </w:t>
      </w:r>
      <w:r w:rsidRPr="009876B8">
        <w:rPr>
          <w:lang w:val="nl-NL"/>
        </w:rPr>
        <w:t>een</w:t>
      </w:r>
      <w:r w:rsidRPr="009876B8">
        <w:rPr>
          <w:spacing w:val="-4"/>
          <w:lang w:val="nl-NL"/>
        </w:rPr>
        <w:t xml:space="preserve"> </w:t>
      </w:r>
      <w:r w:rsidRPr="009876B8">
        <w:rPr>
          <w:lang w:val="nl-NL"/>
        </w:rPr>
        <w:t>shop wil aanbieden, biedt (en betaalt) bijvoorbeeld alleen op de kavel voor het laadstation of de shop. Ondernemers hebben ook de vrijheid om ervoor te kiezen om op meerdere of alle voorzieningen te bieden. Het bedrag dat een ondernemer biedt in de veiling hangt samen met de verwachte winstgevendheid van de locatie. Via een veiling worden exploitatievergunningen toegekend. Door een veiling te winnen kunnen partijen diensten aanbieden op verzorgingsplaatsen. Het wetsvoorstel maakt de veiling van vergunningen voor laaddiensten en gemakswinkels mogelijk. Tankstations worden op dit moment al geveild, onder</w:t>
      </w:r>
      <w:r w:rsidRPr="009876B8">
        <w:rPr>
          <w:spacing w:val="-1"/>
          <w:lang w:val="nl-NL"/>
        </w:rPr>
        <w:t xml:space="preserve"> </w:t>
      </w:r>
      <w:r w:rsidRPr="009876B8">
        <w:rPr>
          <w:lang w:val="nl-NL"/>
        </w:rPr>
        <w:t xml:space="preserve">de Wet tot veiling van bepaalde verkooppunten van motorbrandstoffen (ook wel de Benzinewet genoemd). Vergunninghouders worden verplicht informatie te verstrekken over hun omzet (in het geval van gemakswinkels) of afzet (in het geval van laadstations). Deze informatie wordt opgenomen in biedboeken op het moment dat een locatie opnieuw geveild wordt. Nieuwe toetreders beschikken zo over dezelfde informatie als zittende partijen. </w:t>
      </w:r>
      <w:r w:rsidRPr="00F11C5D">
        <w:rPr>
          <w:lang w:val="nl-NL"/>
        </w:rPr>
        <w:t>Dit is een belangrijk element voor een gelijk speelveld.</w:t>
      </w:r>
    </w:p>
    <w:p w:rsidRPr="00F11C5D" w:rsidR="00F11C5D" w:rsidP="00F11C5D" w:rsidRDefault="00F11C5D" w14:paraId="26F76238" w14:textId="77777777">
      <w:pPr>
        <w:pStyle w:val="NoSpacing"/>
        <w:spacing w:line="276" w:lineRule="auto"/>
        <w:rPr>
          <w:lang w:val="nl-NL"/>
        </w:rPr>
      </w:pPr>
    </w:p>
    <w:p w:rsidRPr="009876B8" w:rsidR="00B14A5C" w:rsidP="00F11C5D" w:rsidRDefault="00004C0D" w14:paraId="01BB9462" w14:textId="13ED071C">
      <w:pPr>
        <w:pStyle w:val="NoSpacing"/>
        <w:spacing w:line="276" w:lineRule="auto"/>
        <w:rPr>
          <w:lang w:val="nl-NL"/>
        </w:rPr>
      </w:pPr>
      <w:r w:rsidRPr="000368E7">
        <w:rPr>
          <w:i/>
          <w:iCs/>
          <w:szCs w:val="18"/>
          <w:lang w:val="nl-NL"/>
        </w:rPr>
        <w:t>Zekerheid</w:t>
      </w:r>
      <w:r>
        <w:rPr>
          <w:i/>
          <w:iCs/>
          <w:szCs w:val="18"/>
          <w:lang w:val="nl-NL"/>
        </w:rPr>
        <w:t xml:space="preserve"> en een gezond investeringsklimaat voor ondernemers</w:t>
      </w:r>
      <w:r w:rsidR="00F11C5D">
        <w:rPr>
          <w:i/>
          <w:iCs/>
          <w:szCs w:val="18"/>
          <w:lang w:val="nl-NL"/>
        </w:rPr>
        <w:br/>
      </w:r>
      <w:r w:rsidRPr="00F11C5D" w:rsidR="00F11C5D">
        <w:rPr>
          <w:lang w:val="nl-NL"/>
        </w:rPr>
        <w:t xml:space="preserve">Het nieuwe stelsel geeft ondernemers meer zekerheid tijdens de exploitatie van hun dienst(en). </w:t>
      </w:r>
      <w:r w:rsidRPr="009876B8" w:rsidR="00F11C5D">
        <w:rPr>
          <w:lang w:val="nl-NL"/>
        </w:rPr>
        <w:t>Buiten de veilingen om worden in beginsel geen vergunningen verleend. Dit geeft langjarige zekerheid aan ondernemers. Zodra zij de veiling hebben gewonnen, hoeven zij géén rekening te houden met onverwachte nieuwe toetreders die dezelfde voorziening gaan aanbieden. Dit borgt de zekerheid die nodig</w:t>
      </w:r>
      <w:r w:rsidRPr="009876B8" w:rsidR="00F11C5D">
        <w:rPr>
          <w:spacing w:val="-3"/>
          <w:lang w:val="nl-NL"/>
        </w:rPr>
        <w:t xml:space="preserve"> </w:t>
      </w:r>
      <w:r w:rsidRPr="009876B8" w:rsidR="00F11C5D">
        <w:rPr>
          <w:lang w:val="nl-NL"/>
        </w:rPr>
        <w:t>is</w:t>
      </w:r>
      <w:r w:rsidRPr="009876B8" w:rsidR="00F11C5D">
        <w:rPr>
          <w:spacing w:val="-3"/>
          <w:lang w:val="nl-NL"/>
        </w:rPr>
        <w:t xml:space="preserve"> </w:t>
      </w:r>
      <w:r w:rsidRPr="009876B8" w:rsidR="00F11C5D">
        <w:rPr>
          <w:lang w:val="nl-NL"/>
        </w:rPr>
        <w:t>om</w:t>
      </w:r>
      <w:r w:rsidRPr="009876B8" w:rsidR="00F11C5D">
        <w:rPr>
          <w:spacing w:val="-3"/>
          <w:lang w:val="nl-NL"/>
        </w:rPr>
        <w:t xml:space="preserve"> </w:t>
      </w:r>
      <w:r w:rsidRPr="009876B8" w:rsidR="00F11C5D">
        <w:rPr>
          <w:lang w:val="nl-NL"/>
        </w:rPr>
        <w:t>te</w:t>
      </w:r>
      <w:r w:rsidRPr="009876B8" w:rsidR="00F11C5D">
        <w:rPr>
          <w:spacing w:val="-5"/>
          <w:lang w:val="nl-NL"/>
        </w:rPr>
        <w:t xml:space="preserve"> </w:t>
      </w:r>
      <w:r w:rsidRPr="009876B8" w:rsidR="00F11C5D">
        <w:rPr>
          <w:lang w:val="nl-NL"/>
        </w:rPr>
        <w:t>investeren</w:t>
      </w:r>
      <w:r w:rsidRPr="009876B8" w:rsidR="00F11C5D">
        <w:rPr>
          <w:spacing w:val="-2"/>
          <w:lang w:val="nl-NL"/>
        </w:rPr>
        <w:t xml:space="preserve"> </w:t>
      </w:r>
      <w:r w:rsidRPr="009876B8" w:rsidR="00F11C5D">
        <w:rPr>
          <w:lang w:val="nl-NL"/>
        </w:rPr>
        <w:t>in</w:t>
      </w:r>
      <w:r w:rsidRPr="009876B8" w:rsidR="00F11C5D">
        <w:rPr>
          <w:spacing w:val="-2"/>
          <w:lang w:val="nl-NL"/>
        </w:rPr>
        <w:t xml:space="preserve"> </w:t>
      </w:r>
      <w:r w:rsidRPr="009876B8" w:rsidR="00F11C5D">
        <w:rPr>
          <w:lang w:val="nl-NL"/>
        </w:rPr>
        <w:t>de</w:t>
      </w:r>
      <w:r w:rsidRPr="009876B8" w:rsidR="00F11C5D">
        <w:rPr>
          <w:spacing w:val="-3"/>
          <w:lang w:val="nl-NL"/>
        </w:rPr>
        <w:t xml:space="preserve"> </w:t>
      </w:r>
      <w:r w:rsidRPr="009876B8" w:rsidR="00F11C5D">
        <w:rPr>
          <w:lang w:val="nl-NL"/>
        </w:rPr>
        <w:t>ontwikkeling</w:t>
      </w:r>
      <w:r w:rsidRPr="009876B8" w:rsidR="00F11C5D">
        <w:rPr>
          <w:spacing w:val="-3"/>
          <w:lang w:val="nl-NL"/>
        </w:rPr>
        <w:t xml:space="preserve"> </w:t>
      </w:r>
      <w:r w:rsidRPr="009876B8" w:rsidR="00F11C5D">
        <w:rPr>
          <w:lang w:val="nl-NL"/>
        </w:rPr>
        <w:t>van</w:t>
      </w:r>
      <w:r w:rsidRPr="009876B8" w:rsidR="00F11C5D">
        <w:rPr>
          <w:spacing w:val="-2"/>
          <w:lang w:val="nl-NL"/>
        </w:rPr>
        <w:t xml:space="preserve"> </w:t>
      </w:r>
      <w:r w:rsidRPr="009876B8" w:rsidR="00F11C5D">
        <w:rPr>
          <w:lang w:val="nl-NL"/>
        </w:rPr>
        <w:t>bijvoorbeeld</w:t>
      </w:r>
      <w:r w:rsidRPr="009876B8" w:rsidR="00F11C5D">
        <w:rPr>
          <w:spacing w:val="-3"/>
          <w:lang w:val="nl-NL"/>
        </w:rPr>
        <w:t xml:space="preserve"> </w:t>
      </w:r>
      <w:r w:rsidRPr="009876B8" w:rsidR="00F11C5D">
        <w:rPr>
          <w:lang w:val="nl-NL"/>
        </w:rPr>
        <w:t>laadvoorzieningen</w:t>
      </w:r>
      <w:r w:rsidRPr="009876B8" w:rsidR="00F11C5D">
        <w:rPr>
          <w:spacing w:val="-2"/>
          <w:lang w:val="nl-NL"/>
        </w:rPr>
        <w:t xml:space="preserve"> </w:t>
      </w:r>
      <w:r w:rsidRPr="009876B8" w:rsidR="00F11C5D">
        <w:rPr>
          <w:lang w:val="nl-NL"/>
        </w:rPr>
        <w:t>of tankvoorzieningen. Nu komt het nog geregeld voor dat ondernemers gedurende</w:t>
      </w:r>
      <w:r w:rsidRPr="009876B8" w:rsidR="00F11C5D">
        <w:rPr>
          <w:spacing w:val="40"/>
          <w:lang w:val="nl-NL"/>
        </w:rPr>
        <w:t xml:space="preserve"> </w:t>
      </w:r>
      <w:r w:rsidRPr="009876B8" w:rsidR="00F11C5D">
        <w:rPr>
          <w:lang w:val="nl-NL"/>
        </w:rPr>
        <w:t>de looptijd te maken krijgen met nieuwe ondernemers die (wat niet bekend was tijdens</w:t>
      </w:r>
      <w:r w:rsidRPr="009876B8" w:rsidR="00F11C5D">
        <w:rPr>
          <w:spacing w:val="-5"/>
          <w:lang w:val="nl-NL"/>
        </w:rPr>
        <w:t xml:space="preserve"> </w:t>
      </w:r>
      <w:r w:rsidRPr="009876B8" w:rsidR="00F11C5D">
        <w:rPr>
          <w:lang w:val="nl-NL"/>
        </w:rPr>
        <w:t>het</w:t>
      </w:r>
      <w:r w:rsidRPr="009876B8" w:rsidR="00F11C5D">
        <w:rPr>
          <w:spacing w:val="-4"/>
          <w:lang w:val="nl-NL"/>
        </w:rPr>
        <w:t xml:space="preserve"> </w:t>
      </w:r>
      <w:r w:rsidRPr="009876B8" w:rsidR="00F11C5D">
        <w:rPr>
          <w:lang w:val="nl-NL"/>
        </w:rPr>
        <w:t>verwerven</w:t>
      </w:r>
      <w:r w:rsidRPr="009876B8" w:rsidR="00F11C5D">
        <w:rPr>
          <w:spacing w:val="-4"/>
          <w:lang w:val="nl-NL"/>
        </w:rPr>
        <w:t xml:space="preserve"> </w:t>
      </w:r>
      <w:r w:rsidRPr="009876B8" w:rsidR="00F11C5D">
        <w:rPr>
          <w:lang w:val="nl-NL"/>
        </w:rPr>
        <w:t>van</w:t>
      </w:r>
      <w:r w:rsidRPr="009876B8" w:rsidR="00F11C5D">
        <w:rPr>
          <w:spacing w:val="-4"/>
          <w:lang w:val="nl-NL"/>
        </w:rPr>
        <w:t xml:space="preserve"> </w:t>
      </w:r>
      <w:r w:rsidRPr="009876B8" w:rsidR="00F11C5D">
        <w:rPr>
          <w:lang w:val="nl-NL"/>
        </w:rPr>
        <w:t>de</w:t>
      </w:r>
      <w:r w:rsidRPr="009876B8" w:rsidR="00F11C5D">
        <w:rPr>
          <w:spacing w:val="-5"/>
          <w:lang w:val="nl-NL"/>
        </w:rPr>
        <w:t xml:space="preserve"> </w:t>
      </w:r>
      <w:r w:rsidRPr="009876B8" w:rsidR="00F11C5D">
        <w:rPr>
          <w:lang w:val="nl-NL"/>
        </w:rPr>
        <w:t>vergunning)</w:t>
      </w:r>
      <w:r w:rsidRPr="009876B8" w:rsidR="00F11C5D">
        <w:rPr>
          <w:spacing w:val="-6"/>
          <w:lang w:val="nl-NL"/>
        </w:rPr>
        <w:t xml:space="preserve"> </w:t>
      </w:r>
      <w:r w:rsidRPr="009876B8" w:rsidR="00F11C5D">
        <w:rPr>
          <w:lang w:val="nl-NL"/>
        </w:rPr>
        <w:t>dezelfde</w:t>
      </w:r>
      <w:r w:rsidRPr="009876B8" w:rsidR="00F11C5D">
        <w:rPr>
          <w:spacing w:val="-5"/>
          <w:lang w:val="nl-NL"/>
        </w:rPr>
        <w:t xml:space="preserve"> </w:t>
      </w:r>
      <w:r w:rsidRPr="009876B8" w:rsidR="00F11C5D">
        <w:rPr>
          <w:lang w:val="nl-NL"/>
        </w:rPr>
        <w:t>voorziening</w:t>
      </w:r>
      <w:r w:rsidRPr="009876B8" w:rsidR="00F11C5D">
        <w:rPr>
          <w:spacing w:val="-5"/>
          <w:lang w:val="nl-NL"/>
        </w:rPr>
        <w:t xml:space="preserve"> </w:t>
      </w:r>
      <w:r w:rsidRPr="009876B8" w:rsidR="00F11C5D">
        <w:rPr>
          <w:lang w:val="nl-NL"/>
        </w:rPr>
        <w:t>kunnen</w:t>
      </w:r>
      <w:r w:rsidRPr="009876B8" w:rsidR="00F11C5D">
        <w:rPr>
          <w:spacing w:val="-4"/>
          <w:lang w:val="nl-NL"/>
        </w:rPr>
        <w:t xml:space="preserve"> </w:t>
      </w:r>
      <w:r w:rsidRPr="009876B8" w:rsidR="00F11C5D">
        <w:rPr>
          <w:lang w:val="nl-NL"/>
        </w:rPr>
        <w:t>aanbieden. Dat leidt de laatste jaren tot talloze procedures en rechtszaken tussen ondernemers onderling en tussen ondernemers en de Staat. Dat remt de investeringsbereidheid van die ondernemers.</w:t>
      </w:r>
    </w:p>
    <w:p w:rsidRPr="00F11C5D" w:rsidR="00F11C5D" w:rsidP="00F11C5D" w:rsidRDefault="00F11C5D" w14:paraId="69FD050E" w14:textId="77777777">
      <w:pPr>
        <w:pStyle w:val="NoSpacing"/>
        <w:spacing w:line="276" w:lineRule="auto"/>
        <w:rPr>
          <w:i/>
          <w:iCs/>
          <w:szCs w:val="18"/>
          <w:lang w:val="nl-NL"/>
        </w:rPr>
      </w:pPr>
    </w:p>
    <w:p w:rsidR="00F11C5D" w:rsidP="00D50819" w:rsidRDefault="00F11C5D" w14:paraId="5059B0AA" w14:textId="69D0B876">
      <w:pPr>
        <w:pStyle w:val="BodyText"/>
        <w:spacing w:before="33" w:line="276" w:lineRule="auto"/>
        <w:ind w:left="27" w:right="6"/>
      </w:pPr>
      <w:r>
        <w:rPr>
          <w:i/>
          <w:iCs/>
        </w:rPr>
        <w:t>Investeren in de voorwaarden voor de energietransitie</w:t>
      </w:r>
      <w:r>
        <w:rPr>
          <w:i/>
          <w:iCs/>
        </w:rPr>
        <w:br/>
      </w:r>
      <w:r>
        <w:t>Het wetsvoorstel biedt de financiële basis om te investeren in netcapaciteit. De beschikbaarheid van voldoende stroom is met name voor aanbieders van laaddiensten</w:t>
      </w:r>
      <w:r>
        <w:rPr>
          <w:spacing w:val="-4"/>
        </w:rPr>
        <w:t xml:space="preserve"> </w:t>
      </w:r>
      <w:r>
        <w:t>een</w:t>
      </w:r>
      <w:r>
        <w:rPr>
          <w:spacing w:val="-4"/>
        </w:rPr>
        <w:t xml:space="preserve"> </w:t>
      </w:r>
      <w:r>
        <w:t>randvoorwaarde</w:t>
      </w:r>
      <w:r>
        <w:rPr>
          <w:spacing w:val="-5"/>
        </w:rPr>
        <w:t xml:space="preserve"> </w:t>
      </w:r>
      <w:r>
        <w:t>om</w:t>
      </w:r>
      <w:r>
        <w:rPr>
          <w:spacing w:val="-5"/>
        </w:rPr>
        <w:t xml:space="preserve"> </w:t>
      </w:r>
      <w:r>
        <w:t>hun</w:t>
      </w:r>
      <w:r>
        <w:rPr>
          <w:spacing w:val="-4"/>
        </w:rPr>
        <w:t xml:space="preserve"> </w:t>
      </w:r>
      <w:r>
        <w:t>diensten</w:t>
      </w:r>
      <w:r>
        <w:rPr>
          <w:spacing w:val="-4"/>
        </w:rPr>
        <w:t xml:space="preserve"> </w:t>
      </w:r>
      <w:r>
        <w:t>aan</w:t>
      </w:r>
      <w:r>
        <w:rPr>
          <w:spacing w:val="-5"/>
        </w:rPr>
        <w:t xml:space="preserve"> </w:t>
      </w:r>
      <w:r>
        <w:t>te</w:t>
      </w:r>
      <w:r>
        <w:rPr>
          <w:spacing w:val="-5"/>
        </w:rPr>
        <w:t xml:space="preserve"> </w:t>
      </w:r>
      <w:r>
        <w:t>kunnen</w:t>
      </w:r>
      <w:r>
        <w:rPr>
          <w:spacing w:val="-4"/>
        </w:rPr>
        <w:t xml:space="preserve"> </w:t>
      </w:r>
      <w:r>
        <w:t>bieden. Daarom investeert IenW via het Mobiliteitsfonds in verzwaarde netaansluitingen</w:t>
      </w:r>
      <w:r w:rsidR="00D50819">
        <w:t xml:space="preserve"> </w:t>
      </w:r>
      <w:r>
        <w:t>(“stopcontact op het land”). Voor een individuele exploitant zijn deze investeringen in een zware netaansluiting vaak te groot om binnen een vergunningstermijn</w:t>
      </w:r>
      <w:r>
        <w:rPr>
          <w:spacing w:val="-5"/>
        </w:rPr>
        <w:t xml:space="preserve"> </w:t>
      </w:r>
      <w:r>
        <w:t>terug</w:t>
      </w:r>
      <w:r>
        <w:rPr>
          <w:spacing w:val="-5"/>
        </w:rPr>
        <w:t xml:space="preserve"> </w:t>
      </w:r>
      <w:r>
        <w:t>te</w:t>
      </w:r>
      <w:r>
        <w:rPr>
          <w:spacing w:val="-5"/>
        </w:rPr>
        <w:t xml:space="preserve"> </w:t>
      </w:r>
      <w:r>
        <w:t>kunnen</w:t>
      </w:r>
      <w:r>
        <w:rPr>
          <w:spacing w:val="-5"/>
        </w:rPr>
        <w:t xml:space="preserve"> </w:t>
      </w:r>
      <w:r>
        <w:t>verdienen.</w:t>
      </w:r>
      <w:r>
        <w:rPr>
          <w:spacing w:val="-2"/>
        </w:rPr>
        <w:t xml:space="preserve"> </w:t>
      </w:r>
      <w:r>
        <w:t>Het</w:t>
      </w:r>
      <w:r>
        <w:rPr>
          <w:spacing w:val="-5"/>
        </w:rPr>
        <w:t xml:space="preserve"> </w:t>
      </w:r>
      <w:r>
        <w:t>programma</w:t>
      </w:r>
      <w:r>
        <w:rPr>
          <w:spacing w:val="-6"/>
        </w:rPr>
        <w:t xml:space="preserve"> </w:t>
      </w:r>
      <w:r>
        <w:t>Stopcontact</w:t>
      </w:r>
      <w:r>
        <w:rPr>
          <w:spacing w:val="-5"/>
        </w:rPr>
        <w:t xml:space="preserve"> </w:t>
      </w:r>
      <w:r>
        <w:t>op Land</w:t>
      </w:r>
      <w:r>
        <w:rPr>
          <w:spacing w:val="-4"/>
        </w:rPr>
        <w:t xml:space="preserve"> </w:t>
      </w:r>
      <w:r>
        <w:t>heeft</w:t>
      </w:r>
      <w:r>
        <w:rPr>
          <w:spacing w:val="-3"/>
        </w:rPr>
        <w:t xml:space="preserve"> </w:t>
      </w:r>
      <w:r>
        <w:t>als</w:t>
      </w:r>
      <w:r>
        <w:rPr>
          <w:spacing w:val="-4"/>
        </w:rPr>
        <w:t xml:space="preserve"> </w:t>
      </w:r>
      <w:r>
        <w:t>doel</w:t>
      </w:r>
      <w:r>
        <w:rPr>
          <w:spacing w:val="-3"/>
        </w:rPr>
        <w:t xml:space="preserve"> </w:t>
      </w:r>
      <w:r>
        <w:t>om</w:t>
      </w:r>
      <w:r>
        <w:rPr>
          <w:spacing w:val="-2"/>
        </w:rPr>
        <w:t xml:space="preserve"> </w:t>
      </w:r>
      <w:r>
        <w:t>dit</w:t>
      </w:r>
      <w:r>
        <w:rPr>
          <w:spacing w:val="-3"/>
        </w:rPr>
        <w:t xml:space="preserve"> </w:t>
      </w:r>
      <w:r>
        <w:t>probleem</w:t>
      </w:r>
      <w:r>
        <w:rPr>
          <w:spacing w:val="-4"/>
        </w:rPr>
        <w:t xml:space="preserve"> </w:t>
      </w:r>
      <w:r>
        <w:t>op</w:t>
      </w:r>
      <w:r>
        <w:rPr>
          <w:spacing w:val="-6"/>
        </w:rPr>
        <w:t xml:space="preserve"> </w:t>
      </w:r>
      <w:r>
        <w:t>te</w:t>
      </w:r>
      <w:r>
        <w:rPr>
          <w:spacing w:val="-4"/>
        </w:rPr>
        <w:t xml:space="preserve"> </w:t>
      </w:r>
      <w:r>
        <w:t>lossen door</w:t>
      </w:r>
      <w:r>
        <w:rPr>
          <w:spacing w:val="-4"/>
        </w:rPr>
        <w:t xml:space="preserve"> </w:t>
      </w:r>
      <w:r>
        <w:t>de</w:t>
      </w:r>
      <w:r>
        <w:rPr>
          <w:spacing w:val="-4"/>
        </w:rPr>
        <w:t xml:space="preserve"> </w:t>
      </w:r>
      <w:r>
        <w:t>aanvraag</w:t>
      </w:r>
      <w:r>
        <w:rPr>
          <w:spacing w:val="-3"/>
        </w:rPr>
        <w:t xml:space="preserve"> </w:t>
      </w:r>
      <w:r>
        <w:t>van</w:t>
      </w:r>
      <w:r>
        <w:rPr>
          <w:spacing w:val="-3"/>
        </w:rPr>
        <w:t xml:space="preserve"> </w:t>
      </w:r>
      <w:r>
        <w:t>voldoende zware netaansluitingen te coördineren.</w:t>
      </w:r>
    </w:p>
    <w:p w:rsidR="00EF6B8B" w:rsidP="00CC445A" w:rsidRDefault="00EF6B8B" w14:paraId="49CD651B" w14:textId="77777777">
      <w:pPr>
        <w:pStyle w:val="NoSpacing"/>
        <w:spacing w:line="276" w:lineRule="auto"/>
        <w:rPr>
          <w:szCs w:val="18"/>
          <w:lang w:val="nl-NL"/>
        </w:rPr>
      </w:pPr>
    </w:p>
    <w:p w:rsidRPr="00023156" w:rsidR="00AC67C1" w:rsidP="00CC445A" w:rsidRDefault="00AC67C1" w14:paraId="0513E871" w14:textId="29C92C08">
      <w:pPr>
        <w:pStyle w:val="NoSpacing"/>
        <w:spacing w:line="276" w:lineRule="auto"/>
        <w:rPr>
          <w:lang w:val="nl-NL"/>
        </w:rPr>
      </w:pPr>
      <w:r>
        <w:rPr>
          <w:b/>
          <w:bCs/>
          <w:szCs w:val="18"/>
          <w:lang w:val="nl-NL"/>
        </w:rPr>
        <w:t>2</w:t>
      </w:r>
      <w:r w:rsidRPr="00DB0F50" w:rsidR="0068218A">
        <w:rPr>
          <w:b/>
          <w:bCs/>
          <w:szCs w:val="18"/>
          <w:lang w:val="nl-NL"/>
        </w:rPr>
        <w:t xml:space="preserve">: </w:t>
      </w:r>
      <w:r w:rsidR="00EF6B8B">
        <w:rPr>
          <w:b/>
          <w:bCs/>
          <w:szCs w:val="18"/>
          <w:lang w:val="nl-NL"/>
        </w:rPr>
        <w:t xml:space="preserve">Continuïteit </w:t>
      </w:r>
      <w:r w:rsidR="00203DEC">
        <w:rPr>
          <w:b/>
          <w:bCs/>
          <w:szCs w:val="18"/>
          <w:lang w:val="nl-NL"/>
        </w:rPr>
        <w:t xml:space="preserve">en keuzevrijheid </w:t>
      </w:r>
      <w:r w:rsidR="00EF6B8B">
        <w:rPr>
          <w:b/>
          <w:bCs/>
          <w:szCs w:val="18"/>
          <w:lang w:val="nl-NL"/>
        </w:rPr>
        <w:t>voor weggebruikers: v</w:t>
      </w:r>
      <w:r>
        <w:rPr>
          <w:b/>
          <w:bCs/>
          <w:szCs w:val="18"/>
          <w:lang w:val="nl-NL"/>
        </w:rPr>
        <w:t xml:space="preserve">oldoende (weggebonden) voorzieningen voor weggebruikers </w:t>
      </w:r>
      <w:r w:rsidR="00F27C15">
        <w:rPr>
          <w:szCs w:val="18"/>
          <w:lang w:val="nl-NL"/>
        </w:rPr>
        <w:br/>
      </w:r>
      <w:r w:rsidRPr="00F27C15" w:rsidR="00F27C15">
        <w:rPr>
          <w:szCs w:val="18"/>
          <w:lang w:val="nl-NL"/>
        </w:rPr>
        <w:t xml:space="preserve">Verzorgingsplaatsen langs het hoofdwegennet bieden weggebruikers ruimte om te stoppen, laden/tanken, eten, drinken en het toilet te gebruiken. </w:t>
      </w:r>
      <w:r w:rsidRPr="00ED60E7" w:rsidR="00023156">
        <w:rPr>
          <w:lang w:val="nl-NL"/>
        </w:rPr>
        <w:t>De combinatie van deze functies maakt dat weggebruikers hun reis veilig kunnen voortzetten zonder het hoofdwegennet te verlaten</w:t>
      </w:r>
      <w:r w:rsidR="00023156">
        <w:rPr>
          <w:lang w:val="nl-NL"/>
        </w:rPr>
        <w:t xml:space="preserve"> en draagt dit bij aan de doorstroming van verkeer</w:t>
      </w:r>
      <w:r w:rsidR="00453E40">
        <w:rPr>
          <w:lang w:val="nl-NL"/>
        </w:rPr>
        <w:t xml:space="preserve"> en de verkeersveiligheid</w:t>
      </w:r>
      <w:r w:rsidR="00023156">
        <w:rPr>
          <w:lang w:val="nl-NL"/>
        </w:rPr>
        <w:t xml:space="preserve">. </w:t>
      </w:r>
      <w:r>
        <w:rPr>
          <w:szCs w:val="18"/>
          <w:lang w:val="nl-NL"/>
        </w:rPr>
        <w:t>Verzorgingsplaatsen dragen door het bieden van voorzieningen bij aan een vlotte doorstroom en de verkeersveiligheid.</w:t>
      </w:r>
    </w:p>
    <w:p w:rsidR="00D50819" w:rsidP="000368E7" w:rsidRDefault="00D50819" w14:paraId="2DEDA739" w14:textId="77777777">
      <w:pPr>
        <w:pStyle w:val="NoSpacing"/>
        <w:spacing w:line="276" w:lineRule="auto"/>
        <w:rPr>
          <w:i/>
          <w:iCs/>
          <w:szCs w:val="18"/>
          <w:lang w:val="nl-NL"/>
        </w:rPr>
      </w:pPr>
    </w:p>
    <w:p w:rsidRPr="000368E7" w:rsidR="00DC3894" w:rsidP="00D50819" w:rsidRDefault="00D50819" w14:paraId="5913CB28" w14:textId="7A881D2D">
      <w:pPr>
        <w:pStyle w:val="NoSpacing"/>
        <w:spacing w:line="276" w:lineRule="auto"/>
        <w:rPr>
          <w:lang w:val="nl-NL"/>
        </w:rPr>
      </w:pPr>
      <w:r>
        <w:rPr>
          <w:i/>
          <w:iCs/>
          <w:szCs w:val="18"/>
          <w:lang w:val="nl-NL"/>
        </w:rPr>
        <w:t>Verzorgingsplaatsen die meegroeien met een veranderend wagenpark</w:t>
      </w:r>
      <w:r w:rsidDel="00D50819">
        <w:rPr>
          <w:i/>
          <w:iCs/>
          <w:szCs w:val="18"/>
          <w:lang w:val="nl-NL"/>
        </w:rPr>
        <w:t xml:space="preserve"> </w:t>
      </w:r>
      <w:r w:rsidR="00B34E93">
        <w:rPr>
          <w:szCs w:val="18"/>
          <w:lang w:val="nl-NL"/>
        </w:rPr>
        <w:br/>
      </w:r>
      <w:r w:rsidR="00EF6B8B">
        <w:rPr>
          <w:lang w:val="nl-NL"/>
        </w:rPr>
        <w:t>Het wagenpark verandert en daarop moet worden ingespeeld</w:t>
      </w:r>
      <w:r w:rsidR="00CC445A">
        <w:rPr>
          <w:lang w:val="nl-NL"/>
        </w:rPr>
        <w:t xml:space="preserve"> op verzorgingsplaatsen</w:t>
      </w:r>
      <w:r w:rsidR="00EF6B8B">
        <w:rPr>
          <w:lang w:val="nl-NL"/>
        </w:rPr>
        <w:t xml:space="preserve">. Dit wordt gepland in de “routekaart”. </w:t>
      </w:r>
      <w:r w:rsidRPr="000368E7" w:rsidR="00D979E4">
        <w:rPr>
          <w:lang w:val="nl-NL"/>
        </w:rPr>
        <w:t xml:space="preserve">Als richtjaar voor </w:t>
      </w:r>
      <w:r w:rsidR="00B34E93">
        <w:rPr>
          <w:lang w:val="nl-NL"/>
        </w:rPr>
        <w:t xml:space="preserve">de routekaart </w:t>
      </w:r>
      <w:r w:rsidRPr="000368E7" w:rsidR="00D979E4">
        <w:rPr>
          <w:lang w:val="nl-NL"/>
        </w:rPr>
        <w:t xml:space="preserve">is 2050 genomen, omdat </w:t>
      </w:r>
      <w:r>
        <w:rPr>
          <w:lang w:val="nl-NL"/>
        </w:rPr>
        <w:t xml:space="preserve">naar verwachting dan het wagenpark in Nederland nagenoeg volledig elektrisch is. </w:t>
      </w:r>
      <w:r w:rsidRPr="000368E7" w:rsidR="00D979E4">
        <w:rPr>
          <w:lang w:val="nl-NL"/>
        </w:rPr>
        <w:t xml:space="preserve">Dit sluit ook aan bij ‘Het Toekomstperspectief Hoofdwegennet’ (HWN), dat </w:t>
      </w:r>
      <w:r>
        <w:rPr>
          <w:lang w:val="nl-NL"/>
        </w:rPr>
        <w:t xml:space="preserve">gericht is op het ontwerpen van een </w:t>
      </w:r>
      <w:r w:rsidRPr="000368E7" w:rsidR="00D979E4">
        <w:rPr>
          <w:lang w:val="nl-NL"/>
        </w:rPr>
        <w:t xml:space="preserve">betrouwbaar, veilig en toekomstbestendig </w:t>
      </w:r>
      <w:r>
        <w:rPr>
          <w:lang w:val="nl-NL"/>
        </w:rPr>
        <w:t xml:space="preserve">hoofdwegennetwerk. </w:t>
      </w:r>
      <w:r w:rsidRPr="000368E7" w:rsidR="00D979E4">
        <w:rPr>
          <w:lang w:val="nl-NL"/>
        </w:rPr>
        <w:t xml:space="preserve">De landelijke doelstellingen </w:t>
      </w:r>
      <w:r w:rsidR="00DC3894">
        <w:rPr>
          <w:lang w:val="nl-NL"/>
        </w:rPr>
        <w:t xml:space="preserve">(‘landelijk dekkende netwerken’) </w:t>
      </w:r>
      <w:r w:rsidRPr="000368E7" w:rsidR="00D979E4">
        <w:rPr>
          <w:lang w:val="nl-NL"/>
        </w:rPr>
        <w:t xml:space="preserve">vanuit het onderzoek worden strategisch over het netwerk verdeeld. Hierbij wordt rekening gehouden met verkeersintensiteit, goederencorridors en laadbehoefte. </w:t>
      </w:r>
    </w:p>
    <w:p w:rsidRPr="00A02F19" w:rsidR="00DC3894" w:rsidP="000368E7" w:rsidRDefault="00DC3894" w14:paraId="374E3BF4" w14:textId="77777777">
      <w:pPr>
        <w:pStyle w:val="NoSpacing"/>
        <w:spacing w:line="276" w:lineRule="auto"/>
        <w:rPr>
          <w:lang w:val="nl-NL"/>
        </w:rPr>
      </w:pPr>
    </w:p>
    <w:p w:rsidRPr="00D50819" w:rsidR="00D50819" w:rsidP="00D50819" w:rsidRDefault="00D50819" w14:paraId="17F067E7" w14:textId="77777777">
      <w:pPr>
        <w:spacing w:line="276" w:lineRule="auto"/>
        <w:rPr>
          <w:rFonts w:eastAsiaTheme="minorHAnsi" w:cstheme="minorBidi"/>
          <w:i/>
          <w:iCs/>
          <w:color w:val="auto"/>
          <w:szCs w:val="22"/>
          <w:lang w:eastAsia="en-US"/>
        </w:rPr>
      </w:pPr>
      <w:r w:rsidRPr="00D50819">
        <w:rPr>
          <w:rFonts w:eastAsiaTheme="minorHAnsi" w:cstheme="minorBidi"/>
          <w:i/>
          <w:iCs/>
          <w:color w:val="auto"/>
          <w:szCs w:val="22"/>
          <w:lang w:eastAsia="en-US"/>
        </w:rPr>
        <w:t>Keuzevrijheid van weggebruikers</w:t>
      </w:r>
    </w:p>
    <w:p w:rsidR="00D50819" w:rsidP="00D50819" w:rsidRDefault="00D50819" w14:paraId="09207EBE" w14:textId="77777777">
      <w:pPr>
        <w:spacing w:line="276" w:lineRule="auto"/>
        <w:rPr>
          <w:rFonts w:eastAsiaTheme="minorHAnsi" w:cstheme="minorBidi"/>
          <w:color w:val="auto"/>
          <w:szCs w:val="22"/>
          <w:lang w:eastAsia="en-US"/>
        </w:rPr>
      </w:pPr>
      <w:r w:rsidRPr="00D50819">
        <w:rPr>
          <w:rFonts w:eastAsiaTheme="minorHAnsi" w:cstheme="minorBidi"/>
          <w:color w:val="auto"/>
          <w:szCs w:val="22"/>
          <w:lang w:eastAsia="en-US"/>
        </w:rPr>
        <w:t>Om weggebruikers keuzevrijheid te geven is er concurrentie tussen verzorgingsplaatsen. Het wetsvoorstel kent een gebiedscriterium voor laadstations en voor gemakswinkels (shops): een vergunninghouder kan niet eenzelfde voorziening uitbaten op de eerstvolgende verzorgingsplaats binnen 25 kilometer in dezelfde rijrichting op dezelfde weg. Met dit criterium zorgt het wetsvoorstel voor voldoende keuzevrijheid voor de weggebruiker. Een partij kan zo geen monopolie creëren langs een bepaalde weg of in een deel van het netwerk. Een vergelijkbaar criterium bestaat al voor tankstations.</w:t>
      </w:r>
    </w:p>
    <w:p w:rsidRPr="00D50819" w:rsidR="00CC445A" w:rsidP="00D50819" w:rsidRDefault="00CC445A" w14:paraId="486B991F" w14:textId="3EAB0010">
      <w:pPr>
        <w:spacing w:line="276" w:lineRule="auto"/>
        <w:rPr>
          <w:vanish/>
          <w:color w:val="auto"/>
        </w:rPr>
      </w:pPr>
    </w:p>
    <w:p w:rsidR="00CC445A" w:rsidP="00CC445A" w:rsidRDefault="00CC445A" w14:paraId="28A0F653" w14:textId="7C471D9B">
      <w:pPr>
        <w:pStyle w:val="NoSpacing"/>
        <w:spacing w:line="276" w:lineRule="auto"/>
        <w:rPr>
          <w:szCs w:val="18"/>
          <w:lang w:val="nl-NL"/>
        </w:rPr>
      </w:pPr>
    </w:p>
    <w:p w:rsidRPr="00DB0F50" w:rsidR="00AC67C1" w:rsidP="00CC445A" w:rsidRDefault="00CC445A" w14:paraId="5F5BB2F2" w14:textId="0CDEF3F2">
      <w:pPr>
        <w:pStyle w:val="NoSpacing"/>
        <w:spacing w:line="276" w:lineRule="auto"/>
        <w:rPr>
          <w:b/>
          <w:bCs/>
          <w:lang w:val="nl-NL"/>
        </w:rPr>
      </w:pPr>
      <w:r>
        <w:rPr>
          <w:b/>
          <w:bCs/>
          <w:szCs w:val="18"/>
          <w:lang w:val="nl-NL"/>
        </w:rPr>
        <w:t>3</w:t>
      </w:r>
      <w:r w:rsidRPr="00DB0F50" w:rsidR="00AC67C1">
        <w:rPr>
          <w:b/>
          <w:bCs/>
          <w:szCs w:val="18"/>
          <w:lang w:val="nl-NL"/>
        </w:rPr>
        <w:t xml:space="preserve">: </w:t>
      </w:r>
      <w:r w:rsidR="00171F47">
        <w:rPr>
          <w:b/>
          <w:bCs/>
          <w:lang w:val="nl-NL"/>
        </w:rPr>
        <w:t>B</w:t>
      </w:r>
      <w:r w:rsidRPr="0028729F" w:rsidR="00AC67C1">
        <w:rPr>
          <w:b/>
          <w:bCs/>
          <w:lang w:val="nl-NL"/>
        </w:rPr>
        <w:t xml:space="preserve">etere inrichting </w:t>
      </w:r>
      <w:r w:rsidR="00171F47">
        <w:rPr>
          <w:b/>
          <w:bCs/>
          <w:lang w:val="nl-NL"/>
        </w:rPr>
        <w:t>voor een veiligere verzorgingsplaats</w:t>
      </w:r>
    </w:p>
    <w:p w:rsidR="009876B8" w:rsidP="009876B8" w:rsidRDefault="00D50819" w14:paraId="6AEFFCB7" w14:textId="77777777">
      <w:pPr>
        <w:pStyle w:val="Slotzin"/>
        <w:spacing w:line="276" w:lineRule="auto"/>
      </w:pPr>
      <w:r w:rsidRPr="00D50819">
        <w:rPr>
          <w:i/>
          <w:iCs/>
        </w:rPr>
        <w:t>Veilige verzorgingsplaatsen voor alle weggebruikers: indeling bepalen in de inrichtingsplannen</w:t>
      </w:r>
      <w:r>
        <w:rPr>
          <w:i/>
          <w:iCs/>
        </w:rPr>
        <w:br/>
      </w:r>
      <w:r>
        <w:t>Op elke verzorgingsplaats wordt gewerkt met een inrichtingsplan.</w:t>
      </w:r>
      <w:r>
        <w:rPr>
          <w:rStyle w:val="FootnoteReference"/>
        </w:rPr>
        <w:footnoteReference w:id="1"/>
      </w:r>
      <w:r>
        <w:t xml:space="preserve"> Rijkswaterstaat stelt deze inrichtingsplannen vast. In een inrichtingsplan wordt de te realiseren indeling van de verzorgingsplaats vastgelegd. Het uitgangspunt bij het vormgeven van de verzorgingsplaats is de stop- en parkeerfunctie. Dit bepaalt de omvang en positie van de openbare parkeervoorziening, groenvoorziening en waterberging. De inrichting van verzorgingsplaatsen wordt daarmee logischer en veiliger. In de inrichtingsplannen wordt ook aangegeven waar op de verzorgingsplaats ruimte is voor de verschillende voorzieningen. Hierbij wordt rekening gehouden met de functies van verschillende voorzieningen op de verzorgingsplaats, en de (loop-)routes tussen deze voorzieningen. Een overweging is bijvoorbeeld om ruimte te maken voor laadpalen in de buurt van het wegrestaurant of de gemakswinkel op de verzorgingsplaats, zodat bezoekers het laden van hun voertuig eenvoudig</w:t>
      </w:r>
      <w:r w:rsidRPr="00D50819">
        <w:t xml:space="preserve"> </w:t>
      </w:r>
      <w:r>
        <w:t>kunnen combineren met iets eten en drinken of een toiletbezoek. De inrichtingsplannen</w:t>
      </w:r>
      <w:r>
        <w:rPr>
          <w:spacing w:val="-2"/>
        </w:rPr>
        <w:t xml:space="preserve"> </w:t>
      </w:r>
      <w:r>
        <w:t>worden</w:t>
      </w:r>
      <w:r>
        <w:rPr>
          <w:spacing w:val="-2"/>
        </w:rPr>
        <w:t xml:space="preserve"> </w:t>
      </w:r>
      <w:r>
        <w:t>meegegeven</w:t>
      </w:r>
      <w:r>
        <w:rPr>
          <w:spacing w:val="-2"/>
        </w:rPr>
        <w:t xml:space="preserve"> </w:t>
      </w:r>
      <w:r>
        <w:t>in</w:t>
      </w:r>
      <w:r>
        <w:rPr>
          <w:spacing w:val="-2"/>
        </w:rPr>
        <w:t xml:space="preserve"> </w:t>
      </w:r>
      <w:r>
        <w:t>veiling,</w:t>
      </w:r>
      <w:r>
        <w:rPr>
          <w:spacing w:val="-4"/>
        </w:rPr>
        <w:t xml:space="preserve"> </w:t>
      </w:r>
      <w:r>
        <w:t>zodat</w:t>
      </w:r>
      <w:r>
        <w:rPr>
          <w:spacing w:val="-2"/>
        </w:rPr>
        <w:t xml:space="preserve"> </w:t>
      </w:r>
      <w:r>
        <w:t>exploitanten</w:t>
      </w:r>
      <w:r>
        <w:rPr>
          <w:spacing w:val="-1"/>
        </w:rPr>
        <w:t xml:space="preserve"> </w:t>
      </w:r>
      <w:r>
        <w:t>weten</w:t>
      </w:r>
      <w:r>
        <w:rPr>
          <w:spacing w:val="-2"/>
        </w:rPr>
        <w:t xml:space="preserve"> </w:t>
      </w:r>
      <w:r>
        <w:t>waar ze</w:t>
      </w:r>
      <w:r>
        <w:rPr>
          <w:spacing w:val="-6"/>
        </w:rPr>
        <w:t xml:space="preserve"> </w:t>
      </w:r>
      <w:r>
        <w:t>hun</w:t>
      </w:r>
      <w:r>
        <w:rPr>
          <w:spacing w:val="-5"/>
        </w:rPr>
        <w:t xml:space="preserve"> </w:t>
      </w:r>
      <w:r>
        <w:t>voorzieningen</w:t>
      </w:r>
      <w:r>
        <w:rPr>
          <w:spacing w:val="-5"/>
        </w:rPr>
        <w:t xml:space="preserve"> </w:t>
      </w:r>
      <w:r>
        <w:t>kunnen</w:t>
      </w:r>
      <w:r>
        <w:rPr>
          <w:spacing w:val="-3"/>
        </w:rPr>
        <w:t xml:space="preserve"> </w:t>
      </w:r>
      <w:r>
        <w:t>aanbieden.</w:t>
      </w:r>
      <w:r>
        <w:rPr>
          <w:spacing w:val="-6"/>
        </w:rPr>
        <w:t xml:space="preserve"> </w:t>
      </w:r>
      <w:r>
        <w:t>Inrichtingsplannen</w:t>
      </w:r>
      <w:r>
        <w:rPr>
          <w:spacing w:val="-5"/>
        </w:rPr>
        <w:t xml:space="preserve"> </w:t>
      </w:r>
      <w:r>
        <w:t>worden</w:t>
      </w:r>
      <w:r>
        <w:rPr>
          <w:spacing w:val="-5"/>
        </w:rPr>
        <w:t xml:space="preserve"> </w:t>
      </w:r>
      <w:r>
        <w:t>opgesteld</w:t>
      </w:r>
      <w:r>
        <w:rPr>
          <w:spacing w:val="-8"/>
        </w:rPr>
        <w:t xml:space="preserve"> </w:t>
      </w:r>
      <w:r>
        <w:t>op basis van de routekaart.</w:t>
      </w:r>
    </w:p>
    <w:p w:rsidR="00D50819" w:rsidP="009876B8" w:rsidRDefault="00D50819" w14:paraId="56CB9C4C" w14:textId="24264349">
      <w:pPr>
        <w:pStyle w:val="Slotzin"/>
        <w:spacing w:line="276" w:lineRule="auto"/>
      </w:pPr>
      <w:r>
        <w:t>Onder het wetsvoorstel worden vergunningen toegekend aan maximaal één aanbieder per voorziening, per verzorgingsplaats. Op deze manier wordt zoekverkeer op de verzorgingsplaats beperkt en kan het terrein meer verkeersveilig worden ingericht. Bij meerdere concurrerende aanbieders ontstaat zoekverkeer</w:t>
      </w:r>
      <w:r>
        <w:rPr>
          <w:spacing w:val="-5"/>
        </w:rPr>
        <w:t xml:space="preserve"> </w:t>
      </w:r>
      <w:r>
        <w:t>van</w:t>
      </w:r>
      <w:r>
        <w:rPr>
          <w:spacing w:val="-4"/>
        </w:rPr>
        <w:t xml:space="preserve"> </w:t>
      </w:r>
      <w:r>
        <w:t>weggebruikers</w:t>
      </w:r>
      <w:r>
        <w:rPr>
          <w:spacing w:val="-6"/>
        </w:rPr>
        <w:t xml:space="preserve"> </w:t>
      </w:r>
      <w:r>
        <w:t>die</w:t>
      </w:r>
      <w:r>
        <w:rPr>
          <w:spacing w:val="-5"/>
        </w:rPr>
        <w:t xml:space="preserve"> </w:t>
      </w:r>
      <w:r>
        <w:t>een</w:t>
      </w:r>
      <w:r>
        <w:rPr>
          <w:spacing w:val="-4"/>
        </w:rPr>
        <w:t xml:space="preserve"> </w:t>
      </w:r>
      <w:r>
        <w:t>keuze</w:t>
      </w:r>
      <w:r>
        <w:rPr>
          <w:spacing w:val="-5"/>
        </w:rPr>
        <w:t xml:space="preserve"> </w:t>
      </w:r>
      <w:r>
        <w:t>maken</w:t>
      </w:r>
      <w:r>
        <w:rPr>
          <w:spacing w:val="-6"/>
        </w:rPr>
        <w:t xml:space="preserve"> </w:t>
      </w:r>
      <w:r>
        <w:t>tussen</w:t>
      </w:r>
      <w:r>
        <w:rPr>
          <w:spacing w:val="-4"/>
        </w:rPr>
        <w:t xml:space="preserve"> </w:t>
      </w:r>
      <w:r>
        <w:t>deze</w:t>
      </w:r>
      <w:r>
        <w:rPr>
          <w:spacing w:val="-5"/>
        </w:rPr>
        <w:t xml:space="preserve"> </w:t>
      </w:r>
      <w:r>
        <w:t>aanbieders.</w:t>
      </w:r>
      <w:r>
        <w:rPr>
          <w:spacing w:val="-6"/>
        </w:rPr>
        <w:t xml:space="preserve"> </w:t>
      </w:r>
      <w:r>
        <w:t>Een verzorgingsplaats is ingericht op eenrichtingsverkeer en kan dit zoekgedrag niet faciliteren, met verkeersonveilige situaties tot gevolg (zoals rijden tegen de verkeersrichting in).</w:t>
      </w:r>
    </w:p>
    <w:p w:rsidR="009876B8" w:rsidP="00D50819" w:rsidRDefault="009876B8" w14:paraId="17503182" w14:textId="77777777">
      <w:pPr>
        <w:pStyle w:val="BodyText"/>
        <w:spacing w:before="1" w:line="276" w:lineRule="auto"/>
        <w:ind w:left="27"/>
      </w:pPr>
    </w:p>
    <w:p w:rsidR="00D50819" w:rsidP="00D50819" w:rsidRDefault="00D50819" w14:paraId="0A2D7777" w14:textId="77777777">
      <w:pPr>
        <w:spacing w:before="1"/>
        <w:ind w:left="27"/>
        <w:rPr>
          <w:i/>
        </w:rPr>
      </w:pPr>
      <w:r>
        <w:rPr>
          <w:i/>
        </w:rPr>
        <w:t>Modernisering</w:t>
      </w:r>
      <w:r>
        <w:rPr>
          <w:i/>
          <w:spacing w:val="-7"/>
        </w:rPr>
        <w:t xml:space="preserve"> </w:t>
      </w:r>
      <w:r>
        <w:rPr>
          <w:i/>
        </w:rPr>
        <w:t>van</w:t>
      </w:r>
      <w:r>
        <w:rPr>
          <w:i/>
          <w:spacing w:val="-5"/>
        </w:rPr>
        <w:t xml:space="preserve"> </w:t>
      </w:r>
      <w:r>
        <w:rPr>
          <w:i/>
        </w:rPr>
        <w:t>verzorgingsplaatsen:</w:t>
      </w:r>
      <w:r>
        <w:rPr>
          <w:i/>
          <w:spacing w:val="-3"/>
        </w:rPr>
        <w:t xml:space="preserve"> </w:t>
      </w:r>
      <w:r>
        <w:rPr>
          <w:i/>
          <w:spacing w:val="-2"/>
        </w:rPr>
        <w:t>Herinrichtingen</w:t>
      </w:r>
    </w:p>
    <w:p w:rsidR="00D50819" w:rsidP="00D50819" w:rsidRDefault="00D50819" w14:paraId="0D4CB5A0" w14:textId="77777777">
      <w:pPr>
        <w:pStyle w:val="BodyText"/>
        <w:spacing w:before="33" w:line="276" w:lineRule="auto"/>
        <w:ind w:left="27"/>
      </w:pPr>
      <w:r>
        <w:t>Via het inrichtingsplan wijst IenW straks locaties aan die ontwikkeld kunnen worden</w:t>
      </w:r>
      <w:r>
        <w:rPr>
          <w:spacing w:val="-2"/>
        </w:rPr>
        <w:t xml:space="preserve"> </w:t>
      </w:r>
      <w:r>
        <w:t>als</w:t>
      </w:r>
      <w:r>
        <w:rPr>
          <w:spacing w:val="-3"/>
        </w:rPr>
        <w:t xml:space="preserve"> </w:t>
      </w:r>
      <w:r>
        <w:t>laad-</w:t>
      </w:r>
      <w:r>
        <w:rPr>
          <w:spacing w:val="-4"/>
        </w:rPr>
        <w:t xml:space="preserve"> </w:t>
      </w:r>
      <w:r>
        <w:t>of</w:t>
      </w:r>
      <w:r>
        <w:rPr>
          <w:spacing w:val="-4"/>
        </w:rPr>
        <w:t xml:space="preserve"> </w:t>
      </w:r>
      <w:r>
        <w:t>shoplocatie.</w:t>
      </w:r>
      <w:r>
        <w:rPr>
          <w:spacing w:val="-4"/>
        </w:rPr>
        <w:t xml:space="preserve"> </w:t>
      </w:r>
      <w:r>
        <w:t>De</w:t>
      </w:r>
      <w:r>
        <w:rPr>
          <w:spacing w:val="-2"/>
        </w:rPr>
        <w:t xml:space="preserve"> </w:t>
      </w:r>
      <w:r>
        <w:t>ondernemer</w:t>
      </w:r>
      <w:r>
        <w:rPr>
          <w:spacing w:val="-3"/>
        </w:rPr>
        <w:t xml:space="preserve"> </w:t>
      </w:r>
      <w:r>
        <w:t>die</w:t>
      </w:r>
      <w:r>
        <w:rPr>
          <w:spacing w:val="-5"/>
        </w:rPr>
        <w:t xml:space="preserve"> </w:t>
      </w:r>
      <w:r>
        <w:t>de</w:t>
      </w:r>
      <w:r>
        <w:rPr>
          <w:spacing w:val="-3"/>
        </w:rPr>
        <w:t xml:space="preserve"> </w:t>
      </w:r>
      <w:r>
        <w:t>veiling</w:t>
      </w:r>
      <w:r>
        <w:rPr>
          <w:spacing w:val="-3"/>
        </w:rPr>
        <w:t xml:space="preserve"> </w:t>
      </w:r>
      <w:r>
        <w:t>wint,</w:t>
      </w:r>
      <w:r>
        <w:rPr>
          <w:spacing w:val="-4"/>
        </w:rPr>
        <w:t xml:space="preserve"> </w:t>
      </w:r>
      <w:r>
        <w:t>kan</w:t>
      </w:r>
      <w:r>
        <w:rPr>
          <w:spacing w:val="-2"/>
        </w:rPr>
        <w:t xml:space="preserve"> </w:t>
      </w:r>
      <w:r>
        <w:t>daar</w:t>
      </w:r>
      <w:r>
        <w:rPr>
          <w:spacing w:val="-4"/>
        </w:rPr>
        <w:t xml:space="preserve"> </w:t>
      </w:r>
      <w:r>
        <w:t>aan de slag met de aanleg of ombouw van de locatie.</w:t>
      </w:r>
    </w:p>
    <w:p w:rsidR="00D50819" w:rsidP="00D50819" w:rsidRDefault="00D50819" w14:paraId="04EC138C" w14:textId="77777777">
      <w:pPr>
        <w:pStyle w:val="BodyText"/>
        <w:spacing w:line="276" w:lineRule="auto"/>
        <w:ind w:left="27" w:right="15"/>
      </w:pPr>
      <w:r>
        <w:t>Het</w:t>
      </w:r>
      <w:r>
        <w:rPr>
          <w:spacing w:val="-3"/>
        </w:rPr>
        <w:t xml:space="preserve"> </w:t>
      </w:r>
      <w:r>
        <w:t>kan</w:t>
      </w:r>
      <w:r>
        <w:rPr>
          <w:spacing w:val="-3"/>
        </w:rPr>
        <w:t xml:space="preserve"> </w:t>
      </w:r>
      <w:r>
        <w:t>zijn</w:t>
      </w:r>
      <w:r>
        <w:rPr>
          <w:spacing w:val="-3"/>
        </w:rPr>
        <w:t xml:space="preserve"> </w:t>
      </w:r>
      <w:r>
        <w:t>dat</w:t>
      </w:r>
      <w:r>
        <w:rPr>
          <w:spacing w:val="-4"/>
        </w:rPr>
        <w:t xml:space="preserve"> </w:t>
      </w:r>
      <w:r>
        <w:t>er</w:t>
      </w:r>
      <w:r>
        <w:rPr>
          <w:spacing w:val="-4"/>
        </w:rPr>
        <w:t xml:space="preserve"> </w:t>
      </w:r>
      <w:r>
        <w:t>buiten</w:t>
      </w:r>
      <w:r>
        <w:rPr>
          <w:spacing w:val="-6"/>
        </w:rPr>
        <w:t xml:space="preserve"> </w:t>
      </w:r>
      <w:r>
        <w:t>de</w:t>
      </w:r>
      <w:r>
        <w:rPr>
          <w:spacing w:val="-4"/>
        </w:rPr>
        <w:t xml:space="preserve"> </w:t>
      </w:r>
      <w:r>
        <w:t>locatie</w:t>
      </w:r>
      <w:r>
        <w:rPr>
          <w:spacing w:val="-4"/>
        </w:rPr>
        <w:t xml:space="preserve"> </w:t>
      </w:r>
      <w:r>
        <w:t>van</w:t>
      </w:r>
      <w:r>
        <w:rPr>
          <w:spacing w:val="-3"/>
        </w:rPr>
        <w:t xml:space="preserve"> </w:t>
      </w:r>
      <w:r>
        <w:t>de</w:t>
      </w:r>
      <w:r>
        <w:rPr>
          <w:spacing w:val="-4"/>
        </w:rPr>
        <w:t xml:space="preserve"> </w:t>
      </w:r>
      <w:r>
        <w:t>exploitant</w:t>
      </w:r>
      <w:r>
        <w:rPr>
          <w:spacing w:val="-3"/>
        </w:rPr>
        <w:t xml:space="preserve"> </w:t>
      </w:r>
      <w:r>
        <w:t>aanpassingen</w:t>
      </w:r>
      <w:r>
        <w:rPr>
          <w:spacing w:val="-3"/>
        </w:rPr>
        <w:t xml:space="preserve"> </w:t>
      </w:r>
      <w:r>
        <w:t>nodig</w:t>
      </w:r>
      <w:r>
        <w:rPr>
          <w:spacing w:val="-4"/>
        </w:rPr>
        <w:t xml:space="preserve"> </w:t>
      </w:r>
      <w:r>
        <w:t>zijn</w:t>
      </w:r>
      <w:r>
        <w:rPr>
          <w:spacing w:val="-3"/>
        </w:rPr>
        <w:t xml:space="preserve"> </w:t>
      </w:r>
      <w:r>
        <w:t>aan de infrastructuur. Bijvoorbeeld een uitbreiding van de algemene parkeervoorziening of de aanleg van een looproute. Deze aanpassingen voert IenW zelf uit. Omdat investeringen in verzorgingsplaatsen bijdragen aan de veilingopbrengsten, worden deze investeringen mogelijk gemaakt in lijn met de begrotingsregels. De herinrichtingen worden de komende jaren voorbereid door IenW en kunnen waarschijnlijk eerst vanaf 2032 worden uitgevoerd.</w:t>
      </w:r>
    </w:p>
    <w:p w:rsidR="00D50819" w:rsidP="00D50819" w:rsidRDefault="00D50819" w14:paraId="49BFBF19" w14:textId="71416CA8">
      <w:pPr>
        <w:pStyle w:val="BodyText"/>
        <w:spacing w:line="276" w:lineRule="auto"/>
        <w:ind w:left="27"/>
      </w:pPr>
      <w:bookmarkStart w:name="_Hlk233293189" w:id="1"/>
      <w:r>
        <w:t>Om</w:t>
      </w:r>
      <w:r>
        <w:rPr>
          <w:spacing w:val="-4"/>
        </w:rPr>
        <w:t xml:space="preserve"> </w:t>
      </w:r>
      <w:r>
        <w:t>in</w:t>
      </w:r>
      <w:r>
        <w:rPr>
          <w:spacing w:val="-3"/>
        </w:rPr>
        <w:t xml:space="preserve"> </w:t>
      </w:r>
      <w:r>
        <w:t>2050</w:t>
      </w:r>
      <w:r>
        <w:rPr>
          <w:spacing w:val="-4"/>
        </w:rPr>
        <w:t xml:space="preserve"> </w:t>
      </w:r>
      <w:r>
        <w:t>voor</w:t>
      </w:r>
      <w:r>
        <w:rPr>
          <w:spacing w:val="-4"/>
        </w:rPr>
        <w:t xml:space="preserve"> </w:t>
      </w:r>
      <w:r>
        <w:t>alle</w:t>
      </w:r>
      <w:r>
        <w:rPr>
          <w:spacing w:val="-4"/>
        </w:rPr>
        <w:t xml:space="preserve"> </w:t>
      </w:r>
      <w:r>
        <w:t>voorzieningen</w:t>
      </w:r>
      <w:r>
        <w:rPr>
          <w:spacing w:val="-3"/>
        </w:rPr>
        <w:t xml:space="preserve"> </w:t>
      </w:r>
      <w:r>
        <w:t>een</w:t>
      </w:r>
      <w:r>
        <w:rPr>
          <w:spacing w:val="-3"/>
        </w:rPr>
        <w:t xml:space="preserve"> </w:t>
      </w:r>
      <w:r>
        <w:t>landelijk</w:t>
      </w:r>
      <w:r>
        <w:rPr>
          <w:spacing w:val="-5"/>
        </w:rPr>
        <w:t xml:space="preserve"> </w:t>
      </w:r>
      <w:r>
        <w:t>dekkend</w:t>
      </w:r>
      <w:r>
        <w:rPr>
          <w:spacing w:val="-4"/>
        </w:rPr>
        <w:t xml:space="preserve"> </w:t>
      </w:r>
      <w:r>
        <w:t>netwerk</w:t>
      </w:r>
      <w:r>
        <w:rPr>
          <w:spacing w:val="-5"/>
        </w:rPr>
        <w:t xml:space="preserve"> </w:t>
      </w:r>
      <w:r>
        <w:t>te</w:t>
      </w:r>
      <w:r>
        <w:rPr>
          <w:spacing w:val="-4"/>
        </w:rPr>
        <w:t xml:space="preserve"> </w:t>
      </w:r>
      <w:r>
        <w:t xml:space="preserve">ontwikkelen, zijn </w:t>
      </w:r>
      <w:bookmarkEnd w:id="1"/>
      <w:r>
        <w:t>investeringen nodig. Hierbij gaat het om investeringen om de verzorgingsplaats veilig te herinrichten, meer laadvoorzieningen en parkeerplekken te creëren en meer netcapaciteit te realiseren. Deze investeringen dragen direct bij aan de veilingopbrengsten.</w:t>
      </w:r>
    </w:p>
    <w:p w:rsidR="00D50819" w:rsidP="00D50819" w:rsidRDefault="00D50819" w14:paraId="5C12ED3C" w14:textId="77777777">
      <w:pPr>
        <w:pStyle w:val="BodyText"/>
        <w:spacing w:before="120" w:line="276" w:lineRule="auto"/>
        <w:ind w:left="27" w:right="93"/>
      </w:pPr>
      <w:r>
        <w:t>De herinrichting van verzorgingsplaatsen zal de komende jaren voorbereid worden.</w:t>
      </w:r>
      <w:r>
        <w:rPr>
          <w:spacing w:val="-5"/>
        </w:rPr>
        <w:t xml:space="preserve"> </w:t>
      </w:r>
      <w:r>
        <w:t>Dit</w:t>
      </w:r>
      <w:r>
        <w:rPr>
          <w:spacing w:val="-3"/>
        </w:rPr>
        <w:t xml:space="preserve"> </w:t>
      </w:r>
      <w:r>
        <w:t>vergt</w:t>
      </w:r>
      <w:r>
        <w:rPr>
          <w:spacing w:val="-3"/>
        </w:rPr>
        <w:t xml:space="preserve"> </w:t>
      </w:r>
      <w:r>
        <w:t>een</w:t>
      </w:r>
      <w:r>
        <w:rPr>
          <w:spacing w:val="-3"/>
        </w:rPr>
        <w:t xml:space="preserve"> </w:t>
      </w:r>
      <w:r>
        <w:t>zorgvuldige</w:t>
      </w:r>
      <w:r>
        <w:rPr>
          <w:spacing w:val="-4"/>
        </w:rPr>
        <w:t xml:space="preserve"> </w:t>
      </w:r>
      <w:r>
        <w:t>aanpak,</w:t>
      </w:r>
      <w:r>
        <w:rPr>
          <w:spacing w:val="-5"/>
        </w:rPr>
        <w:t xml:space="preserve"> </w:t>
      </w:r>
      <w:r>
        <w:t>waarbij</w:t>
      </w:r>
      <w:r>
        <w:rPr>
          <w:spacing w:val="-3"/>
        </w:rPr>
        <w:t xml:space="preserve"> </w:t>
      </w:r>
      <w:r>
        <w:t>de</w:t>
      </w:r>
      <w:r>
        <w:rPr>
          <w:spacing w:val="-6"/>
        </w:rPr>
        <w:t xml:space="preserve"> </w:t>
      </w:r>
      <w:r>
        <w:t>effecten</w:t>
      </w:r>
      <w:r>
        <w:rPr>
          <w:spacing w:val="-3"/>
        </w:rPr>
        <w:t xml:space="preserve"> </w:t>
      </w:r>
      <w:r>
        <w:t>op</w:t>
      </w:r>
      <w:r>
        <w:rPr>
          <w:spacing w:val="-4"/>
        </w:rPr>
        <w:t xml:space="preserve"> </w:t>
      </w:r>
      <w:r>
        <w:t>de</w:t>
      </w:r>
      <w:r>
        <w:rPr>
          <w:spacing w:val="-6"/>
        </w:rPr>
        <w:t xml:space="preserve"> </w:t>
      </w:r>
      <w:r>
        <w:t>uitvoering, de</w:t>
      </w:r>
      <w:r>
        <w:rPr>
          <w:spacing w:val="-5"/>
        </w:rPr>
        <w:t xml:space="preserve"> </w:t>
      </w:r>
      <w:r>
        <w:t>markt</w:t>
      </w:r>
      <w:r>
        <w:rPr>
          <w:spacing w:val="-4"/>
        </w:rPr>
        <w:t xml:space="preserve"> </w:t>
      </w:r>
      <w:r>
        <w:t>en</w:t>
      </w:r>
      <w:r>
        <w:rPr>
          <w:spacing w:val="-4"/>
        </w:rPr>
        <w:t xml:space="preserve"> </w:t>
      </w:r>
      <w:r>
        <w:t>het</w:t>
      </w:r>
      <w:r>
        <w:rPr>
          <w:spacing w:val="-4"/>
        </w:rPr>
        <w:t xml:space="preserve"> </w:t>
      </w:r>
      <w:r>
        <w:t>milieu</w:t>
      </w:r>
      <w:r>
        <w:rPr>
          <w:spacing w:val="-4"/>
        </w:rPr>
        <w:t xml:space="preserve"> </w:t>
      </w:r>
      <w:r>
        <w:t>meegewogen</w:t>
      </w:r>
      <w:r>
        <w:rPr>
          <w:spacing w:val="-4"/>
        </w:rPr>
        <w:t xml:space="preserve"> </w:t>
      </w:r>
      <w:r>
        <w:t>moeten</w:t>
      </w:r>
      <w:r>
        <w:rPr>
          <w:spacing w:val="-4"/>
        </w:rPr>
        <w:t xml:space="preserve"> </w:t>
      </w:r>
      <w:r>
        <w:t>worden.</w:t>
      </w:r>
      <w:r>
        <w:rPr>
          <w:spacing w:val="-6"/>
        </w:rPr>
        <w:t xml:space="preserve"> </w:t>
      </w:r>
      <w:r>
        <w:t>Met</w:t>
      </w:r>
      <w:r>
        <w:rPr>
          <w:spacing w:val="-4"/>
        </w:rPr>
        <w:t xml:space="preserve"> </w:t>
      </w:r>
      <w:r>
        <w:t>deze</w:t>
      </w:r>
      <w:r>
        <w:rPr>
          <w:spacing w:val="-5"/>
        </w:rPr>
        <w:t xml:space="preserve"> </w:t>
      </w:r>
      <w:r>
        <w:t>voorbereidingen wordt begin 2027 gestart. Ik zal uw Kamer hierover periodiek informeren.</w:t>
      </w:r>
    </w:p>
    <w:p w:rsidR="009876B8" w:rsidP="00D50819" w:rsidRDefault="009876B8" w14:paraId="4E6B3314" w14:textId="77777777">
      <w:pPr>
        <w:pStyle w:val="BodyText"/>
        <w:spacing w:before="120" w:line="276" w:lineRule="auto"/>
        <w:ind w:left="27" w:right="93"/>
      </w:pPr>
    </w:p>
    <w:p w:rsidR="009876B8" w:rsidRDefault="009876B8" w14:paraId="202365A7" w14:textId="77777777">
      <w:pPr>
        <w:spacing w:line="240" w:lineRule="auto"/>
      </w:pPr>
      <w:r>
        <w:br w:type="page"/>
      </w:r>
    </w:p>
    <w:p w:rsidR="00D50819" w:rsidP="00D50819" w:rsidRDefault="00D50819" w14:paraId="47E4829A" w14:textId="13BEF756">
      <w:pPr>
        <w:pStyle w:val="BodyText"/>
        <w:spacing w:line="276" w:lineRule="auto"/>
        <w:ind w:left="27" w:right="56"/>
      </w:pPr>
      <w:r>
        <w:t>Met bovengenoemd beleid wordt een belangrijke stap gezet naar het moderniseren van de verzorgingsplaatsen. Verzorgingsplaatsen worden veiliger, ondernemers krijgen meer duidelijkheid en weggebruikers behouden hun keuzevrijheid.</w:t>
      </w:r>
      <w:r>
        <w:rPr>
          <w:spacing w:val="-6"/>
        </w:rPr>
        <w:t xml:space="preserve"> </w:t>
      </w:r>
      <w:r>
        <w:t>Daarnaast</w:t>
      </w:r>
      <w:r>
        <w:rPr>
          <w:spacing w:val="-5"/>
        </w:rPr>
        <w:t xml:space="preserve"> </w:t>
      </w:r>
      <w:r>
        <w:t>faciliteert</w:t>
      </w:r>
      <w:r>
        <w:rPr>
          <w:spacing w:val="-5"/>
        </w:rPr>
        <w:t xml:space="preserve"> </w:t>
      </w:r>
      <w:r>
        <w:t>dit</w:t>
      </w:r>
      <w:r>
        <w:rPr>
          <w:spacing w:val="-5"/>
        </w:rPr>
        <w:t xml:space="preserve"> </w:t>
      </w:r>
      <w:r>
        <w:t>de</w:t>
      </w:r>
      <w:r>
        <w:rPr>
          <w:spacing w:val="-6"/>
        </w:rPr>
        <w:t xml:space="preserve"> </w:t>
      </w:r>
      <w:r>
        <w:t>energietransitie</w:t>
      </w:r>
      <w:r>
        <w:rPr>
          <w:spacing w:val="-6"/>
        </w:rPr>
        <w:t xml:space="preserve"> </w:t>
      </w:r>
      <w:r>
        <w:t>van</w:t>
      </w:r>
      <w:r>
        <w:rPr>
          <w:spacing w:val="-5"/>
        </w:rPr>
        <w:t xml:space="preserve"> </w:t>
      </w:r>
      <w:r>
        <w:t>het</w:t>
      </w:r>
      <w:r>
        <w:rPr>
          <w:spacing w:val="-5"/>
        </w:rPr>
        <w:t xml:space="preserve"> </w:t>
      </w:r>
      <w:r>
        <w:t>wegverkeer. De verzorgingsplaatsen zijn zo klaar voor de toekomst.</w:t>
      </w:r>
    </w:p>
    <w:p w:rsidR="00D50819" w:rsidP="00D50819" w:rsidRDefault="00D50819" w14:paraId="6C114A8C" w14:textId="5C37EDF1">
      <w:pPr>
        <w:pStyle w:val="Slotzin"/>
        <w:spacing w:line="276" w:lineRule="auto"/>
      </w:pPr>
    </w:p>
    <w:p w:rsidRPr="00DB0F50" w:rsidR="009750EB" w:rsidP="00CC445A" w:rsidRDefault="009750EB" w14:paraId="6E79D2CE" w14:textId="3C5A3789">
      <w:pPr>
        <w:pStyle w:val="Slotzin"/>
        <w:spacing w:line="276" w:lineRule="auto"/>
      </w:pPr>
      <w:r w:rsidRPr="00DB0F50">
        <w:t>Hoogachtend,</w:t>
      </w:r>
    </w:p>
    <w:p w:rsidRPr="00DB0F50" w:rsidR="009750EB" w:rsidP="00CC445A" w:rsidRDefault="009750EB" w14:paraId="529925BE" w14:textId="77777777">
      <w:pPr>
        <w:pStyle w:val="OndertekeningArea1"/>
        <w:spacing w:line="276" w:lineRule="auto"/>
      </w:pPr>
      <w:r w:rsidRPr="00DB0F50">
        <w:t>DE MINISTER VAN INFRASTRUCTUUR EN WATERSTAAT,</w:t>
      </w:r>
    </w:p>
    <w:p w:rsidRPr="00DB0F50" w:rsidR="009750EB" w:rsidP="00CC445A" w:rsidRDefault="009750EB" w14:paraId="1FC0D469" w14:textId="77777777">
      <w:pPr>
        <w:spacing w:line="276" w:lineRule="auto"/>
      </w:pPr>
    </w:p>
    <w:p w:rsidRPr="00DB0F50" w:rsidR="009750EB" w:rsidP="00CC445A" w:rsidRDefault="009750EB" w14:paraId="43A179C4" w14:textId="77777777">
      <w:pPr>
        <w:spacing w:line="276" w:lineRule="auto"/>
      </w:pPr>
    </w:p>
    <w:p w:rsidRPr="00DB0F50" w:rsidR="009750EB" w:rsidP="00CC445A" w:rsidRDefault="009750EB" w14:paraId="24C921D5" w14:textId="77777777">
      <w:pPr>
        <w:spacing w:line="276" w:lineRule="auto"/>
      </w:pPr>
    </w:p>
    <w:p w:rsidRPr="00DB0F50" w:rsidR="009750EB" w:rsidP="00CC445A" w:rsidRDefault="009750EB" w14:paraId="5323A2BF" w14:textId="77777777">
      <w:pPr>
        <w:spacing w:line="276" w:lineRule="auto"/>
      </w:pPr>
    </w:p>
    <w:p w:rsidR="00EF6B8B" w:rsidP="000368E7" w:rsidRDefault="009750EB" w14:paraId="4B3E6B5F" w14:textId="77777777">
      <w:pPr>
        <w:pStyle w:val="BodyText"/>
        <w:spacing w:line="276" w:lineRule="auto"/>
      </w:pPr>
      <w:r w:rsidRPr="00DB0F50">
        <w:t>Vincent Karremans</w:t>
      </w:r>
    </w:p>
    <w:p w:rsidRPr="00B34E93" w:rsidR="00DD5776" w:rsidP="00CC445A" w:rsidRDefault="00DD5776" w14:paraId="5B4F7C96" w14:textId="77777777">
      <w:pPr>
        <w:spacing w:line="276" w:lineRule="auto"/>
      </w:pPr>
    </w:p>
    <w:p w:rsidR="00D50819" w:rsidRDefault="00D50819" w14:paraId="6612F2F2" w14:textId="77777777">
      <w:pPr>
        <w:spacing w:line="240" w:lineRule="auto"/>
        <w:rPr>
          <w:b/>
        </w:rPr>
      </w:pPr>
      <w:r>
        <w:rPr>
          <w:b/>
        </w:rPr>
        <w:br w:type="page"/>
      </w:r>
    </w:p>
    <w:p w:rsidRPr="000368E7" w:rsidR="00EF6B8B" w:rsidP="000368E7" w:rsidRDefault="00DD5776" w14:paraId="7A77E9DC" w14:textId="00E180B3">
      <w:pPr>
        <w:pStyle w:val="BodyText"/>
        <w:spacing w:line="276" w:lineRule="auto"/>
        <w:rPr>
          <w:b/>
        </w:rPr>
      </w:pPr>
      <w:r w:rsidRPr="000368E7">
        <w:rPr>
          <w:b/>
        </w:rPr>
        <w:t>BIJLAGE onderzoeken en appreciatie</w:t>
      </w:r>
    </w:p>
    <w:p w:rsidRPr="00DB0F50" w:rsidR="00303E50" w:rsidP="00CC445A" w:rsidRDefault="00303E50" w14:paraId="48E35A94" w14:textId="77777777">
      <w:pPr>
        <w:pStyle w:val="NoSpacing"/>
        <w:spacing w:line="276" w:lineRule="auto"/>
        <w:rPr>
          <w:szCs w:val="18"/>
          <w:lang w:val="nl-NL"/>
        </w:rPr>
      </w:pPr>
    </w:p>
    <w:p w:rsidRPr="000368E7" w:rsidR="00B12E83" w:rsidP="00CC445A" w:rsidRDefault="00B12E83" w14:paraId="754F8A81" w14:textId="77777777">
      <w:pPr>
        <w:pStyle w:val="NoSpacing"/>
        <w:numPr>
          <w:ilvl w:val="0"/>
          <w:numId w:val="44"/>
        </w:numPr>
        <w:spacing w:line="276" w:lineRule="auto"/>
        <w:rPr>
          <w:szCs w:val="18"/>
          <w:u w:val="single"/>
          <w:lang w:val="nl-NL"/>
        </w:rPr>
      </w:pPr>
      <w:r w:rsidRPr="000368E7">
        <w:rPr>
          <w:szCs w:val="18"/>
          <w:u w:val="single"/>
          <w:lang w:val="nl-NL"/>
        </w:rPr>
        <w:t>SEO – terugverdientijd laden en gemakswinkels op verzorgingsplaatsen</w:t>
      </w:r>
    </w:p>
    <w:p w:rsidRPr="00DB0F50" w:rsidR="00DD5776" w:rsidP="00CC445A" w:rsidRDefault="00B12E83" w14:paraId="3D377138" w14:textId="0E4DDC88">
      <w:pPr>
        <w:pStyle w:val="NoSpacing"/>
        <w:spacing w:line="276" w:lineRule="auto"/>
        <w:rPr>
          <w:szCs w:val="18"/>
          <w:lang w:val="nl-NL"/>
        </w:rPr>
      </w:pPr>
      <w:r w:rsidRPr="00DB0F50">
        <w:rPr>
          <w:szCs w:val="18"/>
          <w:lang w:val="nl-NL"/>
        </w:rPr>
        <w:t xml:space="preserve">SEO Economisch Onderzoek, </w:t>
      </w:r>
      <w:r w:rsidRPr="000368E7">
        <w:rPr>
          <w:lang w:val="nl-NL"/>
        </w:rPr>
        <w:t>heeft in opdracht van het ministerie van IenW de terugverdientijd in kaart gebracht van gemakswinkels en laadstations op verzorgingsplaatsen.</w:t>
      </w:r>
      <w:r w:rsidRPr="00DB0F50" w:rsidR="00D36F0A">
        <w:rPr>
          <w:lang w:val="nl-NL"/>
        </w:rPr>
        <w:t xml:space="preserve"> Dit onderzoek zal als </w:t>
      </w:r>
      <w:r w:rsidRPr="00DB0F50" w:rsidR="00FB5DCA">
        <w:rPr>
          <w:lang w:val="nl-NL"/>
        </w:rPr>
        <w:t>input</w:t>
      </w:r>
      <w:r w:rsidRPr="00DB0F50" w:rsidR="00D36F0A">
        <w:rPr>
          <w:lang w:val="nl-NL"/>
        </w:rPr>
        <w:t xml:space="preserve"> gebruikt worden bij de technische uitwerking van hoofdlijnen, stakeholders zullen betrokken worden bij de uitwerking van de exacte vergunningslooptijd. </w:t>
      </w:r>
      <w:r w:rsidRPr="00DB0F50" w:rsidR="00D36F0A">
        <w:rPr>
          <w:lang w:val="nl-NL"/>
        </w:rPr>
        <w:br/>
      </w:r>
      <w:r w:rsidRPr="00DB0F50" w:rsidR="00D36F0A">
        <w:rPr>
          <w:lang w:val="nl-NL"/>
        </w:rPr>
        <w:br/>
      </w:r>
      <w:r w:rsidRPr="000368E7">
        <w:rPr>
          <w:lang w:val="nl-NL"/>
        </w:rPr>
        <w:t>De terugverdientijd is de tijd die een ondernemer naar verwachting heeft om de investeringen die hij doet in een gemakswinkel of laadstation, terug te verdienen. In de berekening van de terugverdientijd is ook meegenomen dat de ondernemer in deze periode een redelijk rendement behaalt, zodat de ondernemer zijn diensten winstgevend kan aanbieden.</w:t>
      </w:r>
    </w:p>
    <w:p w:rsidRPr="00DB0F50" w:rsidR="00DD5776" w:rsidP="00CC445A" w:rsidRDefault="00DD5776" w14:paraId="478827C6" w14:textId="77777777">
      <w:pPr>
        <w:spacing w:line="276" w:lineRule="auto"/>
        <w:rPr>
          <w:b/>
          <w:bCs/>
        </w:rPr>
      </w:pPr>
    </w:p>
    <w:p w:rsidRPr="000368E7" w:rsidR="00DD5776" w:rsidP="000368E7" w:rsidRDefault="00DD5776" w14:paraId="4D6AA814" w14:textId="77777777">
      <w:pPr>
        <w:pStyle w:val="ListParagraph"/>
        <w:numPr>
          <w:ilvl w:val="0"/>
          <w:numId w:val="44"/>
        </w:numPr>
        <w:spacing w:line="276" w:lineRule="auto"/>
        <w:rPr>
          <w:u w:val="single"/>
        </w:rPr>
      </w:pPr>
      <w:r w:rsidRPr="000368E7">
        <w:rPr>
          <w:u w:val="single"/>
        </w:rPr>
        <w:t>Auctiometrix- veilingmethoden</w:t>
      </w:r>
    </w:p>
    <w:p w:rsidR="00EF6B8B" w:rsidP="000368E7" w:rsidRDefault="00DD5776" w14:paraId="7E2C6614" w14:textId="7FDD6AA3">
      <w:pPr>
        <w:pStyle w:val="BodyText"/>
        <w:spacing w:line="276" w:lineRule="auto"/>
      </w:pPr>
      <w:r w:rsidRPr="00DB0F50">
        <w:t xml:space="preserve">Auctiometrix heeft in opdracht van het ministerie van IenW verschillende mogelijke veilingmethoden in kaart gebracht en geadviseerd welke het beste passen met de veilingdoelstellingen en de specifieke context van de verzorgingsplaatsen. </w:t>
      </w:r>
      <w:r w:rsidRPr="00DB0F50" w:rsidR="00D36F0A">
        <w:t xml:space="preserve">Dit onderzoek zal als </w:t>
      </w:r>
      <w:r w:rsidRPr="00DB0F50" w:rsidR="00482563">
        <w:t xml:space="preserve">input </w:t>
      </w:r>
      <w:r w:rsidRPr="00DB0F50" w:rsidR="00D36F0A">
        <w:t xml:space="preserve">gebruikt worden bij de technische uitwerking van </w:t>
      </w:r>
      <w:r w:rsidRPr="00DB0F50" w:rsidR="00482563">
        <w:t xml:space="preserve">het veilingmodel, dit wordt na overleg met RWS en RVB en in consultatie met stakeholders uitgevoerd. </w:t>
      </w:r>
      <w:r w:rsidRPr="00DB0F50" w:rsidR="00D36F0A">
        <w:br/>
      </w:r>
    </w:p>
    <w:p w:rsidRPr="00DB0F50" w:rsidR="00382002" w:rsidP="00CC445A" w:rsidRDefault="00382002" w14:paraId="7C145EFF" w14:textId="3F668EEB">
      <w:pPr>
        <w:pStyle w:val="NoSpacing"/>
        <w:numPr>
          <w:ilvl w:val="0"/>
          <w:numId w:val="44"/>
        </w:numPr>
        <w:spacing w:line="276" w:lineRule="auto"/>
        <w:rPr>
          <w:szCs w:val="18"/>
          <w:u w:val="single"/>
          <w:lang w:val="nl-NL"/>
        </w:rPr>
      </w:pPr>
      <w:r w:rsidRPr="000368E7">
        <w:rPr>
          <w:szCs w:val="18"/>
          <w:u w:val="single"/>
          <w:lang w:val="nl-NL"/>
        </w:rPr>
        <w:t xml:space="preserve">Arcadis - </w:t>
      </w:r>
      <w:r w:rsidR="00EA1154">
        <w:rPr>
          <w:szCs w:val="18"/>
          <w:u w:val="single"/>
          <w:lang w:val="nl-NL"/>
        </w:rPr>
        <w:t>inrichting</w:t>
      </w:r>
    </w:p>
    <w:p w:rsidR="00EF6B8B" w:rsidP="000368E7" w:rsidRDefault="00482563" w14:paraId="332909F5" w14:textId="4DDD5E8C">
      <w:pPr>
        <w:pStyle w:val="BodyText"/>
        <w:spacing w:line="276" w:lineRule="auto"/>
      </w:pPr>
      <w:r w:rsidRPr="00DB0F50">
        <w:t xml:space="preserve">In </w:t>
      </w:r>
      <w:r w:rsidR="00EA1154">
        <w:t xml:space="preserve">2026 </w:t>
      </w:r>
      <w:r w:rsidRPr="00DB0F50">
        <w:t xml:space="preserve">heeft Arcadis in opdracht van het ministerie van Infrastructuur en Waterstaat drie onderzoeksopdrachten uitgevoerd voor de inrichting van verzorgingsplaatsen. Het doel van deze opdrachten was het creëren van een basis, zodat het ministerie aan de slag kan met beleidsmatige keuzes voor het ontwerp voor het zoveel mogelijk uniform herinrichten van alle verzorgingsplaatsen binnen Nederland. </w:t>
      </w:r>
    </w:p>
    <w:p w:rsidRPr="00DB0F50" w:rsidR="00482563" w:rsidP="00CC445A" w:rsidRDefault="00482563" w14:paraId="44F4CC7D" w14:textId="77777777">
      <w:pPr>
        <w:pStyle w:val="NoSpacing"/>
        <w:spacing w:line="276" w:lineRule="auto"/>
        <w:rPr>
          <w:szCs w:val="18"/>
          <w:lang w:val="nl-NL"/>
        </w:rPr>
      </w:pPr>
      <w:r w:rsidRPr="000368E7">
        <w:rPr>
          <w:lang w:val="nl-NL"/>
        </w:rPr>
        <w:br/>
      </w:r>
      <w:r w:rsidRPr="00DB0F50">
        <w:rPr>
          <w:szCs w:val="18"/>
          <w:lang w:val="nl-NL"/>
        </w:rPr>
        <w:t>In het eerste onderzoek ‘Inrichtingsplannen verzorgingsplaatsen’ werd concreet gevraagd drie producten op te leveren:</w:t>
      </w:r>
    </w:p>
    <w:p w:rsidRPr="00DB0F50" w:rsidR="00482563" w:rsidP="00CC445A" w:rsidRDefault="00482563" w14:paraId="7E55AEFF" w14:textId="77777777">
      <w:pPr>
        <w:pStyle w:val="NoSpacing"/>
        <w:numPr>
          <w:ilvl w:val="0"/>
          <w:numId w:val="38"/>
        </w:numPr>
        <w:spacing w:line="276" w:lineRule="auto"/>
        <w:rPr>
          <w:szCs w:val="18"/>
          <w:lang w:val="nl-NL"/>
        </w:rPr>
      </w:pPr>
      <w:r w:rsidRPr="00DB0F50">
        <w:rPr>
          <w:szCs w:val="18"/>
          <w:lang w:val="nl-NL"/>
        </w:rPr>
        <w:t>Een ‘blauwdruk inrichtingsplannen’ voor zeven maatgevende verzorgingsplaatsen;</w:t>
      </w:r>
    </w:p>
    <w:p w:rsidRPr="00DB0F50" w:rsidR="00482563" w:rsidP="00CC445A" w:rsidRDefault="00482563" w14:paraId="382779CD" w14:textId="5E6F9236">
      <w:pPr>
        <w:pStyle w:val="NoSpacing"/>
        <w:numPr>
          <w:ilvl w:val="0"/>
          <w:numId w:val="38"/>
        </w:numPr>
        <w:spacing w:line="276" w:lineRule="auto"/>
        <w:rPr>
          <w:szCs w:val="18"/>
          <w:lang w:val="nl-NL"/>
        </w:rPr>
      </w:pPr>
      <w:r w:rsidRPr="00DB0F50">
        <w:rPr>
          <w:szCs w:val="18"/>
          <w:lang w:val="nl-NL"/>
        </w:rPr>
        <w:t xml:space="preserve">Het programma van eisen voor de ‘blauwdruk inrichtingsplannen’ in een </w:t>
      </w:r>
      <w:r w:rsidRPr="00DB0F50" w:rsidR="00FB5DCA">
        <w:rPr>
          <w:szCs w:val="18"/>
          <w:lang w:val="nl-NL"/>
        </w:rPr>
        <w:t>s</w:t>
      </w:r>
      <w:r w:rsidRPr="00DB0F50">
        <w:rPr>
          <w:szCs w:val="18"/>
          <w:lang w:val="nl-NL"/>
        </w:rPr>
        <w:t>yste</w:t>
      </w:r>
      <w:r w:rsidRPr="00DB0F50" w:rsidR="00FB5DCA">
        <w:rPr>
          <w:szCs w:val="18"/>
          <w:lang w:val="nl-NL"/>
        </w:rPr>
        <w:t xml:space="preserve">embeheer </w:t>
      </w:r>
      <w:r w:rsidRPr="00DB0F50">
        <w:rPr>
          <w:szCs w:val="18"/>
          <w:lang w:val="nl-NL"/>
        </w:rPr>
        <w:t>omgeving; en</w:t>
      </w:r>
    </w:p>
    <w:p w:rsidRPr="00DB0F50" w:rsidR="00482563" w:rsidP="00CC445A" w:rsidRDefault="00482563" w14:paraId="5D788F67" w14:textId="77777777">
      <w:pPr>
        <w:pStyle w:val="NoSpacing"/>
        <w:numPr>
          <w:ilvl w:val="0"/>
          <w:numId w:val="38"/>
        </w:numPr>
        <w:spacing w:line="276" w:lineRule="auto"/>
        <w:rPr>
          <w:szCs w:val="18"/>
          <w:lang w:val="nl-NL"/>
        </w:rPr>
      </w:pPr>
      <w:r w:rsidRPr="00DB0F50">
        <w:rPr>
          <w:szCs w:val="18"/>
          <w:lang w:val="nl-NL"/>
        </w:rPr>
        <w:t>Een advies over de inrichtingskeuzes die nog gemaakt moeten worden.</w:t>
      </w:r>
    </w:p>
    <w:p w:rsidRPr="00DB0F50" w:rsidR="00482563" w:rsidP="00CC445A" w:rsidRDefault="00482563" w14:paraId="165ECD06" w14:textId="77777777">
      <w:pPr>
        <w:spacing w:line="276" w:lineRule="auto"/>
      </w:pPr>
    </w:p>
    <w:p w:rsidRPr="00DB0F50" w:rsidR="00482563" w:rsidP="00CC445A" w:rsidRDefault="00482563" w14:paraId="2F7599B5" w14:textId="77777777">
      <w:pPr>
        <w:pStyle w:val="NoSpacing"/>
        <w:spacing w:line="276" w:lineRule="auto"/>
        <w:rPr>
          <w:szCs w:val="18"/>
          <w:lang w:val="nl-NL"/>
        </w:rPr>
      </w:pPr>
      <w:r w:rsidRPr="00DB0F50">
        <w:rPr>
          <w:szCs w:val="18"/>
          <w:lang w:val="nl-NL"/>
        </w:rPr>
        <w:t>In twee daaropvolgende onderzoeken ‘Varianten herinrichting verzorgingsplaatsen’ en ‘Rapportage beleidsvragen VZP 2025’ is een aantal specifieke deelonderwerpen nader verdiept. Deze hadden o.a. betrekking op verkeersveiligheid, sociale veiligheid en vrachtwagenladen en -parkeren. De belangrijkste conclusies zijn als volgt. De onderzoeken:</w:t>
      </w:r>
    </w:p>
    <w:p w:rsidRPr="00DB0F50" w:rsidR="00482563" w:rsidP="00CC445A" w:rsidRDefault="00482563" w14:paraId="4D9673FE" w14:textId="321A499E">
      <w:pPr>
        <w:pStyle w:val="NoSpacing"/>
        <w:numPr>
          <w:ilvl w:val="0"/>
          <w:numId w:val="36"/>
        </w:numPr>
        <w:spacing w:line="276" w:lineRule="auto"/>
        <w:rPr>
          <w:szCs w:val="18"/>
          <w:lang w:val="nl-NL"/>
        </w:rPr>
      </w:pPr>
      <w:r w:rsidRPr="00DB0F50">
        <w:rPr>
          <w:szCs w:val="18"/>
          <w:lang w:val="nl-NL"/>
        </w:rPr>
        <w:t>Bevestigen dat een nieuwe ontwerpfilosofie voor verzorgingsplaatsen nodig is om de veranderende vraag naar voorzieningen op doelmatige en veilige wijze te kunnen blijven realiseren</w:t>
      </w:r>
    </w:p>
    <w:p w:rsidRPr="00DB0F50" w:rsidR="00482563" w:rsidP="00CC445A" w:rsidRDefault="00482563" w14:paraId="1FECBCCE" w14:textId="77777777">
      <w:pPr>
        <w:pStyle w:val="NoSpacing"/>
        <w:numPr>
          <w:ilvl w:val="0"/>
          <w:numId w:val="36"/>
        </w:numPr>
        <w:spacing w:line="276" w:lineRule="auto"/>
        <w:rPr>
          <w:szCs w:val="18"/>
          <w:lang w:val="nl-NL"/>
        </w:rPr>
      </w:pPr>
      <w:r w:rsidRPr="00DB0F50">
        <w:rPr>
          <w:szCs w:val="18"/>
          <w:lang w:val="nl-NL"/>
        </w:rPr>
        <w:t>Geven inzicht in de meerwaarde van het wijzingen van de huidige ontwerpfilosofie met een ordening naar functie, naar een nieuwe ontwerpfilosofie met een ordening naar gebruiker;</w:t>
      </w:r>
    </w:p>
    <w:p w:rsidRPr="00DB0F50" w:rsidR="00482563" w:rsidP="00CC445A" w:rsidRDefault="00482563" w14:paraId="5813E308" w14:textId="77777777">
      <w:pPr>
        <w:pStyle w:val="NoSpacing"/>
        <w:numPr>
          <w:ilvl w:val="0"/>
          <w:numId w:val="36"/>
        </w:numPr>
        <w:spacing w:line="276" w:lineRule="auto"/>
        <w:rPr>
          <w:szCs w:val="18"/>
          <w:lang w:val="nl-NL"/>
        </w:rPr>
      </w:pPr>
      <w:r w:rsidRPr="00DB0F50">
        <w:rPr>
          <w:szCs w:val="18"/>
          <w:lang w:val="nl-NL"/>
        </w:rPr>
        <w:t>Geven inzicht dat de voorgestelde opties tot veranderingen aan de fysieke inrichting vragen om prioritering, fasering en een geleidelijke transitie;</w:t>
      </w:r>
    </w:p>
    <w:p w:rsidRPr="00DB0F50" w:rsidR="00482563" w:rsidP="00CC445A" w:rsidRDefault="00482563" w14:paraId="0DF98C97" w14:textId="77777777">
      <w:pPr>
        <w:pStyle w:val="NoSpacing"/>
        <w:numPr>
          <w:ilvl w:val="0"/>
          <w:numId w:val="36"/>
        </w:numPr>
        <w:spacing w:line="276" w:lineRule="auto"/>
        <w:rPr>
          <w:szCs w:val="18"/>
          <w:lang w:val="nl-NL"/>
        </w:rPr>
      </w:pPr>
      <w:r w:rsidRPr="00DB0F50">
        <w:rPr>
          <w:szCs w:val="18"/>
          <w:lang w:val="nl-NL"/>
        </w:rPr>
        <w:t>Geven op onder meer eerdergenoemde deelonderwerpen richting aan nog te maken afwegingen t.a.v. de te hanteren kaders voor de inrichting.</w:t>
      </w:r>
    </w:p>
    <w:p w:rsidRPr="00DB0F50" w:rsidR="00482563" w:rsidP="00CC445A" w:rsidRDefault="00482563" w14:paraId="399338CC" w14:textId="77777777">
      <w:pPr>
        <w:pStyle w:val="NoSpacing"/>
        <w:spacing w:line="276" w:lineRule="auto"/>
        <w:rPr>
          <w:szCs w:val="18"/>
          <w:lang w:val="nl-NL"/>
        </w:rPr>
      </w:pPr>
    </w:p>
    <w:p w:rsidR="00482563" w:rsidP="00CC445A" w:rsidRDefault="00482563" w14:paraId="1A93FE42" w14:textId="0D506DC2">
      <w:pPr>
        <w:pStyle w:val="NoSpacing"/>
        <w:spacing w:line="276" w:lineRule="auto"/>
        <w:rPr>
          <w:szCs w:val="18"/>
          <w:lang w:val="nl-NL"/>
        </w:rPr>
      </w:pPr>
      <w:r w:rsidRPr="00DB0F50">
        <w:rPr>
          <w:szCs w:val="18"/>
          <w:lang w:val="nl-NL"/>
        </w:rPr>
        <w:t>Het onderzoek is gebaseerd op zeven bestaande verzorgingsplaatsen. De in het onderzoek geschetste toekomstige situaties per verzorgingsplaats zijn fictieve voorbeelduitwerkingen en scenario’s. Deze hebben nadrukkelijk geen formele status. Aan deze conceptuele situaties kunnen geen rechten worden ontleend.  Deze onderzoeken leggen niet meteen het beleid vast en vormen juist het startpunt voor het maken van keuzes die ontstaan richting het toewerken naar ontwerpen voor grootschalige herinrichting. Het is aan het ministerie om de onderzoeken mee te nemen en te wegen, bijvoorbeeld op basis van veiligheid en uitvoerbaarheid. Hierbij is praktijkkennis uit de markt ook nodig. Hierom zal er een participatieproces volgen met belanghebbenden.</w:t>
      </w:r>
    </w:p>
    <w:p w:rsidRPr="00DB0F50" w:rsidR="00EA1154" w:rsidP="00CC445A" w:rsidRDefault="00EA1154" w14:paraId="1C863AFA" w14:textId="77777777">
      <w:pPr>
        <w:pStyle w:val="NoSpacing"/>
        <w:spacing w:line="276" w:lineRule="auto"/>
        <w:rPr>
          <w:szCs w:val="18"/>
          <w:lang w:val="nl-NL"/>
        </w:rPr>
      </w:pPr>
    </w:p>
    <w:p w:rsidRPr="00DB2785" w:rsidR="00EA1154" w:rsidP="00EA1154" w:rsidRDefault="00EA1154" w14:paraId="6153817D" w14:textId="1D7E426B">
      <w:pPr>
        <w:pStyle w:val="BodyText"/>
        <w:numPr>
          <w:ilvl w:val="0"/>
          <w:numId w:val="38"/>
        </w:numPr>
        <w:spacing w:line="276" w:lineRule="auto"/>
        <w:rPr>
          <w:u w:val="single"/>
        </w:rPr>
      </w:pPr>
      <w:r w:rsidRPr="00DB2785">
        <w:rPr>
          <w:u w:val="single"/>
        </w:rPr>
        <w:t>Rebel – 0-optie laden</w:t>
      </w:r>
    </w:p>
    <w:p w:rsidRPr="00EA1154" w:rsidR="00EA1154" w:rsidP="00C84016" w:rsidRDefault="00EA1154" w14:paraId="79378F9D" w14:textId="77777777">
      <w:pPr>
        <w:rPr>
          <w:rFonts w:ascii="Aptos" w:hAnsi="Aptos"/>
          <w:color w:val="auto"/>
          <w:sz w:val="22"/>
          <w:szCs w:val="22"/>
        </w:rPr>
      </w:pPr>
      <w:r>
        <w:t>Dit onderzoek brengt de gevolgen in beeld van een scenario waarbij investeringen in herinrichtingen en netverzwaringen op verzorgingsplaatsen niet door de overheid worden gedaan. Het doel is om inzicht te bieden in de effecten van verschillende handelingsopties, zodat een geïnformeerde afweging kan worden gemaakt over de rol van de overheid bij eventuele investeringen in herinrichtingen en netaansluitingen.</w:t>
      </w:r>
    </w:p>
    <w:p w:rsidR="00EA1154" w:rsidP="00EA1154" w:rsidRDefault="00EA1154" w14:paraId="1B0F8BFD" w14:textId="77777777">
      <w:pPr>
        <w:pStyle w:val="BodyText"/>
        <w:spacing w:line="276" w:lineRule="auto"/>
      </w:pPr>
    </w:p>
    <w:p w:rsidR="00DB2785" w:rsidP="00DB2785" w:rsidRDefault="00DB2785" w14:paraId="22E8987C" w14:textId="4D955F68">
      <w:pPr>
        <w:pStyle w:val="BodyText"/>
        <w:numPr>
          <w:ilvl w:val="0"/>
          <w:numId w:val="38"/>
        </w:numPr>
        <w:spacing w:line="276" w:lineRule="auto"/>
      </w:pPr>
      <w:r>
        <w:t>KPMG – Validatie kasreeksen</w:t>
      </w:r>
    </w:p>
    <w:p w:rsidRPr="00DB0F50" w:rsidR="00DD5776" w:rsidP="00D50819" w:rsidRDefault="00DB2785" w14:paraId="353C94EC" w14:textId="4F22B0B2">
      <w:pPr>
        <w:pStyle w:val="BodyText"/>
        <w:spacing w:line="276" w:lineRule="auto"/>
      </w:pPr>
      <w:r>
        <w:t xml:space="preserve">KP MG heeft op verzoek van IenW de businesscases voor het programma verzorgingsplaatsen te reviewen. Ze is gevraagd om onder andere te kijken naar de financiële en marktaannames, de rekenkundige logica van het model, en suggesties te doen voor verbetering. </w:t>
      </w:r>
    </w:p>
    <w:sectPr w:rsidRPr="00DB0F50" w:rsidR="00DD5776">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B25D" w14:textId="77777777" w:rsidR="00B15EFC" w:rsidRDefault="00B15EFC">
      <w:pPr>
        <w:spacing w:line="240" w:lineRule="auto"/>
      </w:pPr>
      <w:r>
        <w:separator/>
      </w:r>
    </w:p>
  </w:endnote>
  <w:endnote w:type="continuationSeparator" w:id="0">
    <w:p w14:paraId="624E8FB1" w14:textId="77777777" w:rsidR="00B15EFC" w:rsidRDefault="00B15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AAAAC+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BFCF1" w14:textId="77777777" w:rsidR="005F1490" w:rsidRDefault="005F1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48F4" w14:textId="77777777" w:rsidR="005F1490" w:rsidRDefault="005F1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D42F" w14:textId="77777777" w:rsidR="005F1490" w:rsidRDefault="005F1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D3686" w14:textId="77777777" w:rsidR="00B15EFC" w:rsidRDefault="00B15EFC">
      <w:pPr>
        <w:spacing w:line="240" w:lineRule="auto"/>
      </w:pPr>
      <w:r>
        <w:separator/>
      </w:r>
    </w:p>
  </w:footnote>
  <w:footnote w:type="continuationSeparator" w:id="0">
    <w:p w14:paraId="6255504A" w14:textId="77777777" w:rsidR="00B15EFC" w:rsidRDefault="00B15EFC">
      <w:pPr>
        <w:spacing w:line="240" w:lineRule="auto"/>
      </w:pPr>
      <w:r>
        <w:continuationSeparator/>
      </w:r>
    </w:p>
  </w:footnote>
  <w:footnote w:id="1">
    <w:p w14:paraId="74801666" w14:textId="4FAAAD18" w:rsidR="00D50819" w:rsidRDefault="00D50819">
      <w:pPr>
        <w:pStyle w:val="FootnoteText"/>
      </w:pPr>
      <w:r w:rsidRPr="00D50819">
        <w:rPr>
          <w:rStyle w:val="FootnoteReference"/>
          <w:sz w:val="16"/>
          <w:szCs w:val="16"/>
        </w:rPr>
        <w:footnoteRef/>
      </w:r>
      <w:r w:rsidRPr="00D50819">
        <w:rPr>
          <w:sz w:val="16"/>
          <w:szCs w:val="16"/>
        </w:rPr>
        <w:t xml:space="preserve"> In het overgangsrecht is het – vanwege de korte implementatietermijn – ook mogelijk gemaakt om de bestaande locaties te verdelen zonder inrichtingsplan.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AC3B" w14:textId="77777777" w:rsidR="005F1490" w:rsidRDefault="005F1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462A" w14:textId="77777777" w:rsidR="00B66770" w:rsidRDefault="00641291">
    <w:r>
      <w:rPr>
        <w:noProof/>
        <w:lang w:val="en-GB" w:eastAsia="en-GB"/>
      </w:rPr>
      <mc:AlternateContent>
        <mc:Choice Requires="wps">
          <w:drawing>
            <wp:anchor distT="0" distB="0" distL="0" distR="0" simplePos="0" relativeHeight="251658240" behindDoc="0" locked="1" layoutInCell="1" allowOverlap="1" wp14:anchorId="3F224F37" wp14:editId="2245BB5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BAFAA0B" w14:textId="77777777" w:rsidR="00B66770" w:rsidRDefault="00641291">
                          <w:pPr>
                            <w:pStyle w:val="AfzendgegevensKop0"/>
                          </w:pPr>
                          <w:r>
                            <w:t>Ministerie van Infrastructuur en Waterstaat</w:t>
                          </w:r>
                        </w:p>
                        <w:p w14:paraId="298AEE33" w14:textId="77777777" w:rsidR="00EB2CE4" w:rsidRDefault="00EB2CE4" w:rsidP="00EB2CE4"/>
                        <w:p w14:paraId="41403AAD" w14:textId="77777777" w:rsidR="00EB2CE4" w:rsidRPr="00EB2CE4" w:rsidRDefault="00EB2CE4" w:rsidP="00EB2CE4">
                          <w:pPr>
                            <w:spacing w:line="276" w:lineRule="auto"/>
                            <w:rPr>
                              <w:b/>
                              <w:bCs/>
                              <w:sz w:val="13"/>
                              <w:szCs w:val="13"/>
                            </w:rPr>
                          </w:pPr>
                          <w:r w:rsidRPr="00EB2CE4">
                            <w:rPr>
                              <w:b/>
                              <w:bCs/>
                              <w:sz w:val="13"/>
                              <w:szCs w:val="13"/>
                            </w:rPr>
                            <w:t>Kenmerk</w:t>
                          </w:r>
                        </w:p>
                        <w:p w14:paraId="391DA498" w14:textId="4E487870" w:rsidR="00EB2CE4" w:rsidRPr="00EB2CE4" w:rsidRDefault="00C15F58" w:rsidP="00EB2CE4">
                          <w:r w:rsidRPr="00C15F58">
                            <w:rPr>
                              <w:sz w:val="13"/>
                              <w:szCs w:val="13"/>
                            </w:rPr>
                            <w:t>IENW/BSK-2026/116455</w:t>
                          </w:r>
                        </w:p>
                      </w:txbxContent>
                    </wps:txbx>
                    <wps:bodyPr vert="horz" wrap="square" lIns="0" tIns="0" rIns="0" bIns="0" anchor="t" anchorCtr="0"/>
                  </wps:wsp>
                </a:graphicData>
              </a:graphic>
            </wp:anchor>
          </w:drawing>
        </mc:Choice>
        <mc:Fallback>
          <w:pict>
            <v:shapetype w14:anchorId="3F224F3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BAFAA0B" w14:textId="77777777" w:rsidR="00B66770" w:rsidRDefault="00641291">
                    <w:pPr>
                      <w:pStyle w:val="AfzendgegevensKop0"/>
                    </w:pPr>
                    <w:r>
                      <w:t>Ministerie van Infrastructuur en Waterstaat</w:t>
                    </w:r>
                  </w:p>
                  <w:p w14:paraId="298AEE33" w14:textId="77777777" w:rsidR="00EB2CE4" w:rsidRDefault="00EB2CE4" w:rsidP="00EB2CE4"/>
                  <w:p w14:paraId="41403AAD" w14:textId="77777777" w:rsidR="00EB2CE4" w:rsidRPr="00EB2CE4" w:rsidRDefault="00EB2CE4" w:rsidP="00EB2CE4">
                    <w:pPr>
                      <w:spacing w:line="276" w:lineRule="auto"/>
                      <w:rPr>
                        <w:b/>
                        <w:bCs/>
                        <w:sz w:val="13"/>
                        <w:szCs w:val="13"/>
                      </w:rPr>
                    </w:pPr>
                    <w:r w:rsidRPr="00EB2CE4">
                      <w:rPr>
                        <w:b/>
                        <w:bCs/>
                        <w:sz w:val="13"/>
                        <w:szCs w:val="13"/>
                      </w:rPr>
                      <w:t>Kenmerk</w:t>
                    </w:r>
                  </w:p>
                  <w:p w14:paraId="391DA498" w14:textId="4E487870" w:rsidR="00EB2CE4" w:rsidRPr="00EB2CE4" w:rsidRDefault="00C15F58" w:rsidP="00EB2CE4">
                    <w:r w:rsidRPr="00C15F58">
                      <w:rPr>
                        <w:sz w:val="13"/>
                        <w:szCs w:val="13"/>
                      </w:rPr>
                      <w:t>IENW/BSK-2026/116455</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82FA6BB" wp14:editId="071C366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E472F7" w14:textId="77777777" w:rsidR="00B66770" w:rsidRDefault="00641291">
                          <w:pPr>
                            <w:pStyle w:val="Referentiegegevens"/>
                          </w:pPr>
                          <w:r>
                            <w:t xml:space="preserve">Page </w:t>
                          </w:r>
                          <w:r>
                            <w:fldChar w:fldCharType="begin"/>
                          </w:r>
                          <w:r>
                            <w:instrText>PAGE</w:instrText>
                          </w:r>
                          <w:r>
                            <w:fldChar w:fldCharType="separate"/>
                          </w:r>
                          <w:r w:rsidR="00DB32CC">
                            <w:rPr>
                              <w:noProof/>
                            </w:rPr>
                            <w:t>1</w:t>
                          </w:r>
                          <w:r>
                            <w:fldChar w:fldCharType="end"/>
                          </w:r>
                          <w:r>
                            <w:t xml:space="preserve"> of </w:t>
                          </w:r>
                          <w:r>
                            <w:fldChar w:fldCharType="begin"/>
                          </w:r>
                          <w:r>
                            <w:instrText>NUMPAGES</w:instrText>
                          </w:r>
                          <w:r>
                            <w:fldChar w:fldCharType="separate"/>
                          </w:r>
                          <w:r w:rsidR="00DB32CC">
                            <w:rPr>
                              <w:noProof/>
                            </w:rPr>
                            <w:t>1</w:t>
                          </w:r>
                          <w:r>
                            <w:fldChar w:fldCharType="end"/>
                          </w:r>
                        </w:p>
                      </w:txbxContent>
                    </wps:txbx>
                    <wps:bodyPr vert="horz" wrap="square" lIns="0" tIns="0" rIns="0" bIns="0" anchor="t" anchorCtr="0"/>
                  </wps:wsp>
                </a:graphicData>
              </a:graphic>
            </wp:anchor>
          </w:drawing>
        </mc:Choice>
        <mc:Fallback>
          <w:pict>
            <v:shape w14:anchorId="682FA6B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AE472F7" w14:textId="77777777" w:rsidR="00B66770" w:rsidRDefault="00641291">
                    <w:pPr>
                      <w:pStyle w:val="Referentiegegevens"/>
                    </w:pPr>
                    <w:r>
                      <w:t xml:space="preserve">Page </w:t>
                    </w:r>
                    <w:r>
                      <w:fldChar w:fldCharType="begin"/>
                    </w:r>
                    <w:r>
                      <w:instrText>PAGE</w:instrText>
                    </w:r>
                    <w:r>
                      <w:fldChar w:fldCharType="separate"/>
                    </w:r>
                    <w:r w:rsidR="00DB32CC">
                      <w:rPr>
                        <w:noProof/>
                      </w:rPr>
                      <w:t>1</w:t>
                    </w:r>
                    <w:r>
                      <w:fldChar w:fldCharType="end"/>
                    </w:r>
                    <w:r>
                      <w:t xml:space="preserve"> of </w:t>
                    </w:r>
                    <w:r>
                      <w:fldChar w:fldCharType="begin"/>
                    </w:r>
                    <w:r>
                      <w:instrText>NUMPAGES</w:instrText>
                    </w:r>
                    <w:r>
                      <w:fldChar w:fldCharType="separate"/>
                    </w:r>
                    <w:r w:rsidR="00DB32C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05F67BA" wp14:editId="471B3CC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8D099C" w14:textId="77777777" w:rsidR="00263FE6" w:rsidRDefault="00263FE6"/>
                      </w:txbxContent>
                    </wps:txbx>
                    <wps:bodyPr vert="horz" wrap="square" lIns="0" tIns="0" rIns="0" bIns="0" anchor="t" anchorCtr="0"/>
                  </wps:wsp>
                </a:graphicData>
              </a:graphic>
            </wp:anchor>
          </w:drawing>
        </mc:Choice>
        <mc:Fallback>
          <w:pict>
            <v:shape w14:anchorId="605F67BA"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58D099C" w14:textId="77777777" w:rsidR="00263FE6" w:rsidRDefault="00263FE6"/>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7AF6D7C8" wp14:editId="6AC116C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88DECC" w14:textId="77777777" w:rsidR="00263FE6" w:rsidRDefault="00263FE6"/>
                      </w:txbxContent>
                    </wps:txbx>
                    <wps:bodyPr vert="horz" wrap="square" lIns="0" tIns="0" rIns="0" bIns="0" anchor="t" anchorCtr="0"/>
                  </wps:wsp>
                </a:graphicData>
              </a:graphic>
            </wp:anchor>
          </w:drawing>
        </mc:Choice>
        <mc:Fallback>
          <w:pict>
            <v:shape w14:anchorId="7AF6D7C8"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88DECC" w14:textId="77777777" w:rsidR="00263FE6" w:rsidRDefault="00263FE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8B947" w14:textId="77777777" w:rsidR="00B66770" w:rsidRDefault="00641291">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C93CBB4" wp14:editId="1CFA721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A863C7" w14:textId="77777777" w:rsidR="00263FE6" w:rsidRDefault="00263FE6"/>
                      </w:txbxContent>
                    </wps:txbx>
                    <wps:bodyPr vert="horz" wrap="square" lIns="0" tIns="0" rIns="0" bIns="0" anchor="t" anchorCtr="0"/>
                  </wps:wsp>
                </a:graphicData>
              </a:graphic>
            </wp:anchor>
          </w:drawing>
        </mc:Choice>
        <mc:Fallback>
          <w:pict>
            <v:shapetype w14:anchorId="0C93CBB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6A863C7" w14:textId="77777777" w:rsidR="00263FE6" w:rsidRDefault="00263FE6"/>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EF78A96" wp14:editId="098C791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A0F574" w14:textId="6915634F" w:rsidR="00B66770" w:rsidRDefault="00641291">
                          <w:pPr>
                            <w:pStyle w:val="Referentiegegevens"/>
                          </w:pPr>
                          <w:r>
                            <w:t xml:space="preserve">Page </w:t>
                          </w:r>
                          <w:r>
                            <w:fldChar w:fldCharType="begin"/>
                          </w:r>
                          <w:r>
                            <w:instrText>PAGE</w:instrText>
                          </w:r>
                          <w:r>
                            <w:fldChar w:fldCharType="separate"/>
                          </w:r>
                          <w:r w:rsidR="0096032D">
                            <w:rPr>
                              <w:noProof/>
                            </w:rPr>
                            <w:t>1</w:t>
                          </w:r>
                          <w:r>
                            <w:fldChar w:fldCharType="end"/>
                          </w:r>
                          <w:r>
                            <w:t xml:space="preserve"> of </w:t>
                          </w:r>
                          <w:r>
                            <w:fldChar w:fldCharType="begin"/>
                          </w:r>
                          <w:r>
                            <w:instrText>NUMPAGES</w:instrText>
                          </w:r>
                          <w:r>
                            <w:fldChar w:fldCharType="separate"/>
                          </w:r>
                          <w:r w:rsidR="0096032D">
                            <w:rPr>
                              <w:noProof/>
                            </w:rPr>
                            <w:t>1</w:t>
                          </w:r>
                          <w:r>
                            <w:fldChar w:fldCharType="end"/>
                          </w:r>
                        </w:p>
                      </w:txbxContent>
                    </wps:txbx>
                    <wps:bodyPr vert="horz" wrap="square" lIns="0" tIns="0" rIns="0" bIns="0" anchor="t" anchorCtr="0"/>
                  </wps:wsp>
                </a:graphicData>
              </a:graphic>
            </wp:anchor>
          </w:drawing>
        </mc:Choice>
        <mc:Fallback>
          <w:pict>
            <v:shape w14:anchorId="4EF78A96"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5A0F574" w14:textId="6915634F" w:rsidR="00B66770" w:rsidRDefault="00641291">
                    <w:pPr>
                      <w:pStyle w:val="Referentiegegevens"/>
                    </w:pPr>
                    <w:r>
                      <w:t xml:space="preserve">Page </w:t>
                    </w:r>
                    <w:r>
                      <w:fldChar w:fldCharType="begin"/>
                    </w:r>
                    <w:r>
                      <w:instrText>PAGE</w:instrText>
                    </w:r>
                    <w:r>
                      <w:fldChar w:fldCharType="separate"/>
                    </w:r>
                    <w:r w:rsidR="0096032D">
                      <w:rPr>
                        <w:noProof/>
                      </w:rPr>
                      <w:t>1</w:t>
                    </w:r>
                    <w:r>
                      <w:fldChar w:fldCharType="end"/>
                    </w:r>
                    <w:r>
                      <w:t xml:space="preserve"> of </w:t>
                    </w:r>
                    <w:r>
                      <w:fldChar w:fldCharType="begin"/>
                    </w:r>
                    <w:r>
                      <w:instrText>NUMPAGES</w:instrText>
                    </w:r>
                    <w:r>
                      <w:fldChar w:fldCharType="separate"/>
                    </w:r>
                    <w:r w:rsidR="0096032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D0EC7C3" wp14:editId="6B12849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B77B4D" w14:textId="77777777" w:rsidR="00B66770" w:rsidRDefault="00641291">
                          <w:pPr>
                            <w:pStyle w:val="AfzendgegevensKop0"/>
                          </w:pPr>
                          <w:r>
                            <w:t>Ministerie van Infrastructuur en Waterstaat</w:t>
                          </w:r>
                        </w:p>
                        <w:p w14:paraId="04021F07" w14:textId="77777777" w:rsidR="00B66770" w:rsidRDefault="00B66770">
                          <w:pPr>
                            <w:pStyle w:val="WitregelW1"/>
                          </w:pPr>
                        </w:p>
                        <w:p w14:paraId="606D124D" w14:textId="77777777" w:rsidR="00B66770" w:rsidRDefault="00641291">
                          <w:pPr>
                            <w:pStyle w:val="Afzendgegevens"/>
                          </w:pPr>
                          <w:r>
                            <w:t>Rijnstraat 8</w:t>
                          </w:r>
                        </w:p>
                        <w:p w14:paraId="53640E1B" w14:textId="08D95B54" w:rsidR="00B66770" w:rsidRPr="00DB32CC" w:rsidRDefault="00641291">
                          <w:pPr>
                            <w:pStyle w:val="Afzendgegevens"/>
                            <w:rPr>
                              <w:lang w:val="de-DE"/>
                            </w:rPr>
                          </w:pPr>
                          <w:r w:rsidRPr="00DB32CC">
                            <w:rPr>
                              <w:lang w:val="de-DE"/>
                            </w:rPr>
                            <w:t xml:space="preserve">2515 </w:t>
                          </w:r>
                          <w:r w:rsidR="00EB2CE4" w:rsidRPr="00DB32CC">
                            <w:rPr>
                              <w:lang w:val="de-DE"/>
                            </w:rPr>
                            <w:t>XP Den</w:t>
                          </w:r>
                          <w:r w:rsidRPr="00DB32CC">
                            <w:rPr>
                              <w:lang w:val="de-DE"/>
                            </w:rPr>
                            <w:t xml:space="preserve"> Haag</w:t>
                          </w:r>
                        </w:p>
                        <w:p w14:paraId="407DFE7F" w14:textId="77777777" w:rsidR="00B66770" w:rsidRPr="00DB32CC" w:rsidRDefault="00641291">
                          <w:pPr>
                            <w:pStyle w:val="Afzendgegevens"/>
                            <w:rPr>
                              <w:lang w:val="de-DE"/>
                            </w:rPr>
                          </w:pPr>
                          <w:r w:rsidRPr="00DB32CC">
                            <w:rPr>
                              <w:lang w:val="de-DE"/>
                            </w:rPr>
                            <w:t>Postbus 20901</w:t>
                          </w:r>
                        </w:p>
                        <w:p w14:paraId="3C991C10" w14:textId="77777777" w:rsidR="00B66770" w:rsidRPr="00DB32CC" w:rsidRDefault="00641291">
                          <w:pPr>
                            <w:pStyle w:val="Afzendgegevens"/>
                            <w:rPr>
                              <w:lang w:val="de-DE"/>
                            </w:rPr>
                          </w:pPr>
                          <w:r w:rsidRPr="00DB32CC">
                            <w:rPr>
                              <w:lang w:val="de-DE"/>
                            </w:rPr>
                            <w:t>2500 EX Den Haag</w:t>
                          </w:r>
                        </w:p>
                        <w:p w14:paraId="58D6680E" w14:textId="77777777" w:rsidR="00B66770" w:rsidRPr="00DB32CC" w:rsidRDefault="00B66770">
                          <w:pPr>
                            <w:pStyle w:val="WitregelW1"/>
                            <w:rPr>
                              <w:lang w:val="de-DE"/>
                            </w:rPr>
                          </w:pPr>
                        </w:p>
                        <w:p w14:paraId="3462BD8C" w14:textId="77777777" w:rsidR="00B66770" w:rsidRPr="00DB32CC" w:rsidRDefault="00641291">
                          <w:pPr>
                            <w:pStyle w:val="Afzendgegevens"/>
                            <w:rPr>
                              <w:lang w:val="de-DE"/>
                            </w:rPr>
                          </w:pPr>
                          <w:r w:rsidRPr="00DB32CC">
                            <w:rPr>
                              <w:lang w:val="de-DE"/>
                            </w:rPr>
                            <w:t>T   070-456 0000</w:t>
                          </w:r>
                        </w:p>
                        <w:p w14:paraId="4B0E833E" w14:textId="77777777" w:rsidR="00B66770" w:rsidRDefault="00641291">
                          <w:pPr>
                            <w:pStyle w:val="Afzendgegevens"/>
                          </w:pPr>
                          <w:r>
                            <w:t>F   070-456 1111</w:t>
                          </w:r>
                        </w:p>
                        <w:p w14:paraId="048E5442" w14:textId="77777777" w:rsidR="00EB2CE4" w:rsidRDefault="00EB2CE4" w:rsidP="00EB2CE4"/>
                        <w:p w14:paraId="2202317C" w14:textId="78CD9CD6" w:rsidR="00EB2CE4" w:rsidRPr="00EB2CE4" w:rsidRDefault="00EB2CE4" w:rsidP="00EB2CE4">
                          <w:pPr>
                            <w:spacing w:line="276" w:lineRule="auto"/>
                            <w:rPr>
                              <w:b/>
                              <w:bCs/>
                              <w:sz w:val="13"/>
                              <w:szCs w:val="13"/>
                            </w:rPr>
                          </w:pPr>
                          <w:r w:rsidRPr="00EB2CE4">
                            <w:rPr>
                              <w:b/>
                              <w:bCs/>
                              <w:sz w:val="13"/>
                              <w:szCs w:val="13"/>
                            </w:rPr>
                            <w:t>Kenmerk</w:t>
                          </w:r>
                        </w:p>
                        <w:p w14:paraId="3367F009" w14:textId="71D85A35" w:rsidR="00C15F58" w:rsidRDefault="00C15F58" w:rsidP="00EB2CE4">
                          <w:pPr>
                            <w:spacing w:line="276" w:lineRule="auto"/>
                            <w:rPr>
                              <w:sz w:val="13"/>
                              <w:szCs w:val="13"/>
                            </w:rPr>
                          </w:pPr>
                          <w:r w:rsidRPr="00C15F58">
                            <w:rPr>
                              <w:sz w:val="13"/>
                              <w:szCs w:val="13"/>
                            </w:rPr>
                            <w:t>IENW/BSK-2026/116455</w:t>
                          </w:r>
                        </w:p>
                        <w:p w14:paraId="4D0ABCB4" w14:textId="77777777" w:rsidR="00C15F58" w:rsidRPr="00EB2CE4" w:rsidRDefault="00C15F58" w:rsidP="00EB2CE4">
                          <w:pPr>
                            <w:spacing w:line="276" w:lineRule="auto"/>
                            <w:rPr>
                              <w:sz w:val="13"/>
                              <w:szCs w:val="13"/>
                            </w:rPr>
                          </w:pPr>
                        </w:p>
                        <w:p w14:paraId="4C682B2F" w14:textId="02EAD786" w:rsidR="00EB2CE4" w:rsidRPr="00EB2CE4" w:rsidRDefault="00EB2CE4" w:rsidP="00EB2CE4">
                          <w:pPr>
                            <w:spacing w:line="276" w:lineRule="auto"/>
                            <w:rPr>
                              <w:b/>
                              <w:bCs/>
                              <w:sz w:val="13"/>
                              <w:szCs w:val="13"/>
                            </w:rPr>
                          </w:pPr>
                          <w:r w:rsidRPr="00EB2CE4">
                            <w:rPr>
                              <w:b/>
                              <w:bCs/>
                              <w:sz w:val="13"/>
                              <w:szCs w:val="13"/>
                            </w:rPr>
                            <w:t>Bijlage(n)</w:t>
                          </w:r>
                        </w:p>
                        <w:p w14:paraId="691C77F1" w14:textId="54A3EC43" w:rsidR="00EB2CE4" w:rsidRPr="00EB2CE4" w:rsidRDefault="001C0363" w:rsidP="00EB2CE4">
                          <w:pPr>
                            <w:spacing w:line="276" w:lineRule="auto"/>
                            <w:rPr>
                              <w:sz w:val="13"/>
                              <w:szCs w:val="13"/>
                            </w:rPr>
                          </w:pPr>
                          <w:r>
                            <w:rPr>
                              <w:sz w:val="13"/>
                              <w:szCs w:val="13"/>
                            </w:rPr>
                            <w:t>14</w:t>
                          </w:r>
                        </w:p>
                      </w:txbxContent>
                    </wps:txbx>
                    <wps:bodyPr vert="horz" wrap="square" lIns="0" tIns="0" rIns="0" bIns="0" anchor="t" anchorCtr="0"/>
                  </wps:wsp>
                </a:graphicData>
              </a:graphic>
            </wp:anchor>
          </w:drawing>
        </mc:Choice>
        <mc:Fallback>
          <w:pict>
            <v:shape w14:anchorId="6D0EC7C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2B77B4D" w14:textId="77777777" w:rsidR="00B66770" w:rsidRDefault="00641291">
                    <w:pPr>
                      <w:pStyle w:val="AfzendgegevensKop0"/>
                    </w:pPr>
                    <w:r>
                      <w:t>Ministerie van Infrastructuur en Waterstaat</w:t>
                    </w:r>
                  </w:p>
                  <w:p w14:paraId="04021F07" w14:textId="77777777" w:rsidR="00B66770" w:rsidRDefault="00B66770">
                    <w:pPr>
                      <w:pStyle w:val="WitregelW1"/>
                    </w:pPr>
                  </w:p>
                  <w:p w14:paraId="606D124D" w14:textId="77777777" w:rsidR="00B66770" w:rsidRDefault="00641291">
                    <w:pPr>
                      <w:pStyle w:val="Afzendgegevens"/>
                    </w:pPr>
                    <w:r>
                      <w:t>Rijnstraat 8</w:t>
                    </w:r>
                  </w:p>
                  <w:p w14:paraId="53640E1B" w14:textId="08D95B54" w:rsidR="00B66770" w:rsidRPr="00DB32CC" w:rsidRDefault="00641291">
                    <w:pPr>
                      <w:pStyle w:val="Afzendgegevens"/>
                      <w:rPr>
                        <w:lang w:val="de-DE"/>
                      </w:rPr>
                    </w:pPr>
                    <w:r w:rsidRPr="00DB32CC">
                      <w:rPr>
                        <w:lang w:val="de-DE"/>
                      </w:rPr>
                      <w:t xml:space="preserve">2515 </w:t>
                    </w:r>
                    <w:r w:rsidR="00EB2CE4" w:rsidRPr="00DB32CC">
                      <w:rPr>
                        <w:lang w:val="de-DE"/>
                      </w:rPr>
                      <w:t>XP Den</w:t>
                    </w:r>
                    <w:r w:rsidRPr="00DB32CC">
                      <w:rPr>
                        <w:lang w:val="de-DE"/>
                      </w:rPr>
                      <w:t xml:space="preserve"> Haag</w:t>
                    </w:r>
                  </w:p>
                  <w:p w14:paraId="407DFE7F" w14:textId="77777777" w:rsidR="00B66770" w:rsidRPr="00DB32CC" w:rsidRDefault="00641291">
                    <w:pPr>
                      <w:pStyle w:val="Afzendgegevens"/>
                      <w:rPr>
                        <w:lang w:val="de-DE"/>
                      </w:rPr>
                    </w:pPr>
                    <w:r w:rsidRPr="00DB32CC">
                      <w:rPr>
                        <w:lang w:val="de-DE"/>
                      </w:rPr>
                      <w:t>Postbus 20901</w:t>
                    </w:r>
                  </w:p>
                  <w:p w14:paraId="3C991C10" w14:textId="77777777" w:rsidR="00B66770" w:rsidRPr="00DB32CC" w:rsidRDefault="00641291">
                    <w:pPr>
                      <w:pStyle w:val="Afzendgegevens"/>
                      <w:rPr>
                        <w:lang w:val="de-DE"/>
                      </w:rPr>
                    </w:pPr>
                    <w:r w:rsidRPr="00DB32CC">
                      <w:rPr>
                        <w:lang w:val="de-DE"/>
                      </w:rPr>
                      <w:t>2500 EX Den Haag</w:t>
                    </w:r>
                  </w:p>
                  <w:p w14:paraId="58D6680E" w14:textId="77777777" w:rsidR="00B66770" w:rsidRPr="00DB32CC" w:rsidRDefault="00B66770">
                    <w:pPr>
                      <w:pStyle w:val="WitregelW1"/>
                      <w:rPr>
                        <w:lang w:val="de-DE"/>
                      </w:rPr>
                    </w:pPr>
                  </w:p>
                  <w:p w14:paraId="3462BD8C" w14:textId="77777777" w:rsidR="00B66770" w:rsidRPr="00DB32CC" w:rsidRDefault="00641291">
                    <w:pPr>
                      <w:pStyle w:val="Afzendgegevens"/>
                      <w:rPr>
                        <w:lang w:val="de-DE"/>
                      </w:rPr>
                    </w:pPr>
                    <w:r w:rsidRPr="00DB32CC">
                      <w:rPr>
                        <w:lang w:val="de-DE"/>
                      </w:rPr>
                      <w:t>T   070-456 0000</w:t>
                    </w:r>
                  </w:p>
                  <w:p w14:paraId="4B0E833E" w14:textId="77777777" w:rsidR="00B66770" w:rsidRDefault="00641291">
                    <w:pPr>
                      <w:pStyle w:val="Afzendgegevens"/>
                    </w:pPr>
                    <w:r>
                      <w:t>F   070-456 1111</w:t>
                    </w:r>
                  </w:p>
                  <w:p w14:paraId="048E5442" w14:textId="77777777" w:rsidR="00EB2CE4" w:rsidRDefault="00EB2CE4" w:rsidP="00EB2CE4"/>
                  <w:p w14:paraId="2202317C" w14:textId="78CD9CD6" w:rsidR="00EB2CE4" w:rsidRPr="00EB2CE4" w:rsidRDefault="00EB2CE4" w:rsidP="00EB2CE4">
                    <w:pPr>
                      <w:spacing w:line="276" w:lineRule="auto"/>
                      <w:rPr>
                        <w:b/>
                        <w:bCs/>
                        <w:sz w:val="13"/>
                        <w:szCs w:val="13"/>
                      </w:rPr>
                    </w:pPr>
                    <w:r w:rsidRPr="00EB2CE4">
                      <w:rPr>
                        <w:b/>
                        <w:bCs/>
                        <w:sz w:val="13"/>
                        <w:szCs w:val="13"/>
                      </w:rPr>
                      <w:t>Kenmerk</w:t>
                    </w:r>
                  </w:p>
                  <w:p w14:paraId="3367F009" w14:textId="71D85A35" w:rsidR="00C15F58" w:rsidRDefault="00C15F58" w:rsidP="00EB2CE4">
                    <w:pPr>
                      <w:spacing w:line="276" w:lineRule="auto"/>
                      <w:rPr>
                        <w:sz w:val="13"/>
                        <w:szCs w:val="13"/>
                      </w:rPr>
                    </w:pPr>
                    <w:r w:rsidRPr="00C15F58">
                      <w:rPr>
                        <w:sz w:val="13"/>
                        <w:szCs w:val="13"/>
                      </w:rPr>
                      <w:t>IENW/BSK-2026/116455</w:t>
                    </w:r>
                  </w:p>
                  <w:p w14:paraId="4D0ABCB4" w14:textId="77777777" w:rsidR="00C15F58" w:rsidRPr="00EB2CE4" w:rsidRDefault="00C15F58" w:rsidP="00EB2CE4">
                    <w:pPr>
                      <w:spacing w:line="276" w:lineRule="auto"/>
                      <w:rPr>
                        <w:sz w:val="13"/>
                        <w:szCs w:val="13"/>
                      </w:rPr>
                    </w:pPr>
                  </w:p>
                  <w:p w14:paraId="4C682B2F" w14:textId="02EAD786" w:rsidR="00EB2CE4" w:rsidRPr="00EB2CE4" w:rsidRDefault="00EB2CE4" w:rsidP="00EB2CE4">
                    <w:pPr>
                      <w:spacing w:line="276" w:lineRule="auto"/>
                      <w:rPr>
                        <w:b/>
                        <w:bCs/>
                        <w:sz w:val="13"/>
                        <w:szCs w:val="13"/>
                      </w:rPr>
                    </w:pPr>
                    <w:r w:rsidRPr="00EB2CE4">
                      <w:rPr>
                        <w:b/>
                        <w:bCs/>
                        <w:sz w:val="13"/>
                        <w:szCs w:val="13"/>
                      </w:rPr>
                      <w:t>Bijlage(n)</w:t>
                    </w:r>
                  </w:p>
                  <w:p w14:paraId="691C77F1" w14:textId="54A3EC43" w:rsidR="00EB2CE4" w:rsidRPr="00EB2CE4" w:rsidRDefault="001C0363" w:rsidP="00EB2CE4">
                    <w:pPr>
                      <w:spacing w:line="276" w:lineRule="auto"/>
                      <w:rPr>
                        <w:sz w:val="13"/>
                        <w:szCs w:val="13"/>
                      </w:rPr>
                    </w:pPr>
                    <w:r>
                      <w:rPr>
                        <w:sz w:val="13"/>
                        <w:szCs w:val="13"/>
                      </w:rPr>
                      <w:t>14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40748AEA" wp14:editId="5201FD9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EA0154" w14:textId="77777777" w:rsidR="00B66770" w:rsidRDefault="00641291">
                          <w:pPr>
                            <w:spacing w:line="240" w:lineRule="auto"/>
                          </w:pPr>
                          <w:r>
                            <w:rPr>
                              <w:noProof/>
                              <w:lang w:val="en-GB" w:eastAsia="en-GB"/>
                            </w:rPr>
                            <w:drawing>
                              <wp:inline distT="0" distB="0" distL="0" distR="0" wp14:anchorId="20F351F6" wp14:editId="319C033D">
                                <wp:extent cx="467995" cy="1583865"/>
                                <wp:effectExtent l="0" t="0" r="0" b="0"/>
                                <wp:docPr id="5209893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748AEA"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EEA0154" w14:textId="77777777" w:rsidR="00B66770" w:rsidRDefault="00641291">
                    <w:pPr>
                      <w:spacing w:line="240" w:lineRule="auto"/>
                    </w:pPr>
                    <w:r>
                      <w:rPr>
                        <w:noProof/>
                        <w:lang w:val="en-GB" w:eastAsia="en-GB"/>
                      </w:rPr>
                      <w:drawing>
                        <wp:inline distT="0" distB="0" distL="0" distR="0" wp14:anchorId="20F351F6" wp14:editId="319C033D">
                          <wp:extent cx="467995" cy="1583865"/>
                          <wp:effectExtent l="0" t="0" r="0" b="0"/>
                          <wp:docPr id="5209893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1694CE3" wp14:editId="2FB7768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1A3423" w14:textId="77777777" w:rsidR="00B66770" w:rsidRDefault="00641291">
                          <w:pPr>
                            <w:spacing w:line="240" w:lineRule="auto"/>
                          </w:pPr>
                          <w:r>
                            <w:rPr>
                              <w:noProof/>
                              <w:lang w:val="en-GB" w:eastAsia="en-GB"/>
                            </w:rPr>
                            <w:drawing>
                              <wp:inline distT="0" distB="0" distL="0" distR="0" wp14:anchorId="49350FD4" wp14:editId="13AD1B99">
                                <wp:extent cx="2339975" cy="1582834"/>
                                <wp:effectExtent l="0" t="0" r="0" b="0"/>
                                <wp:docPr id="108728605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694CE3"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1A3423" w14:textId="77777777" w:rsidR="00B66770" w:rsidRDefault="00641291">
                    <w:pPr>
                      <w:spacing w:line="240" w:lineRule="auto"/>
                    </w:pPr>
                    <w:r>
                      <w:rPr>
                        <w:noProof/>
                        <w:lang w:val="en-GB" w:eastAsia="en-GB"/>
                      </w:rPr>
                      <w:drawing>
                        <wp:inline distT="0" distB="0" distL="0" distR="0" wp14:anchorId="49350FD4" wp14:editId="13AD1B99">
                          <wp:extent cx="2339975" cy="1582834"/>
                          <wp:effectExtent l="0" t="0" r="0" b="0"/>
                          <wp:docPr id="108728605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C4C1A7A" wp14:editId="7EA07B9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C5D4A28" w14:textId="77777777" w:rsidR="00B66770" w:rsidRDefault="0064129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4C1A7A"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C5D4A28" w14:textId="77777777" w:rsidR="00B66770" w:rsidRDefault="0064129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DB1E4FC" wp14:editId="5CAA7A1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4C470A" w14:textId="77777777" w:rsidR="00B66770" w:rsidRDefault="0064129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DB1E4FC"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74C470A" w14:textId="77777777" w:rsidR="00B66770" w:rsidRDefault="0064129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31A25B6" wp14:editId="6D2585C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6770" w14:paraId="2A5668EA" w14:textId="77777777">
                            <w:trPr>
                              <w:trHeight w:val="200"/>
                            </w:trPr>
                            <w:tc>
                              <w:tcPr>
                                <w:tcW w:w="1140" w:type="dxa"/>
                              </w:tcPr>
                              <w:p w14:paraId="53057CB5" w14:textId="77777777" w:rsidR="00B66770" w:rsidRDefault="00B66770"/>
                            </w:tc>
                            <w:tc>
                              <w:tcPr>
                                <w:tcW w:w="5400" w:type="dxa"/>
                              </w:tcPr>
                              <w:p w14:paraId="148E18B4" w14:textId="77777777" w:rsidR="00B66770" w:rsidRDefault="00B66770"/>
                            </w:tc>
                          </w:tr>
                          <w:tr w:rsidR="00B66770" w14:paraId="65BD8EE2" w14:textId="77777777">
                            <w:trPr>
                              <w:trHeight w:val="240"/>
                            </w:trPr>
                            <w:tc>
                              <w:tcPr>
                                <w:tcW w:w="1140" w:type="dxa"/>
                              </w:tcPr>
                              <w:p w14:paraId="5003A356" w14:textId="77777777" w:rsidR="00B66770" w:rsidRDefault="00641291">
                                <w:r>
                                  <w:t>Datum</w:t>
                                </w:r>
                              </w:p>
                            </w:tc>
                            <w:sdt>
                              <w:sdtPr>
                                <w:id w:val="-3363604"/>
                                <w:placeholder>
                                  <w:docPart w:val="DefaultPlaceholder_-1854013437"/>
                                </w:placeholder>
                                <w:date w:fullDate="2026-06-29T00:00:00Z">
                                  <w:dateFormat w:val="d MMMM yyyy"/>
                                  <w:lid w:val="nl-NL"/>
                                  <w:storeMappedDataAs w:val="dateTime"/>
                                  <w:calendar w:val="gregorian"/>
                                </w:date>
                              </w:sdtPr>
                              <w:sdtEndPr/>
                              <w:sdtContent>
                                <w:tc>
                                  <w:tcPr>
                                    <w:tcW w:w="5400" w:type="dxa"/>
                                  </w:tcPr>
                                  <w:p w14:paraId="369DFB46" w14:textId="2D7B671D" w:rsidR="00B66770" w:rsidRDefault="00C15F58">
                                    <w:r>
                                      <w:t>29 juni 2026</w:t>
                                    </w:r>
                                  </w:p>
                                </w:tc>
                              </w:sdtContent>
                            </w:sdt>
                          </w:tr>
                          <w:tr w:rsidR="00B66770" w14:paraId="45EDCA44" w14:textId="77777777">
                            <w:trPr>
                              <w:trHeight w:val="240"/>
                            </w:trPr>
                            <w:tc>
                              <w:tcPr>
                                <w:tcW w:w="1140" w:type="dxa"/>
                              </w:tcPr>
                              <w:p w14:paraId="341F67DE" w14:textId="77777777" w:rsidR="00B66770" w:rsidRDefault="00641291">
                                <w:r>
                                  <w:t>Betreft</w:t>
                                </w:r>
                              </w:p>
                            </w:tc>
                            <w:tc>
                              <w:tcPr>
                                <w:tcW w:w="5400" w:type="dxa"/>
                              </w:tcPr>
                              <w:p w14:paraId="33E07B7A" w14:textId="6E8D80A4" w:rsidR="00B66770" w:rsidRDefault="00C84016">
                                <w:r>
                                  <w:t xml:space="preserve">Voortgang </w:t>
                                </w:r>
                                <w:r w:rsidR="00641291">
                                  <w:t xml:space="preserve">Verzorgingsplaatsen van de Toekomst </w:t>
                                </w:r>
                              </w:p>
                            </w:tc>
                          </w:tr>
                          <w:tr w:rsidR="00B66770" w14:paraId="209886C0" w14:textId="77777777">
                            <w:trPr>
                              <w:trHeight w:val="200"/>
                            </w:trPr>
                            <w:tc>
                              <w:tcPr>
                                <w:tcW w:w="1140" w:type="dxa"/>
                              </w:tcPr>
                              <w:p w14:paraId="4E756F77" w14:textId="77777777" w:rsidR="00B66770" w:rsidRDefault="00B66770"/>
                            </w:tc>
                            <w:tc>
                              <w:tcPr>
                                <w:tcW w:w="5400" w:type="dxa"/>
                              </w:tcPr>
                              <w:p w14:paraId="0A41FD21" w14:textId="77777777" w:rsidR="00B66770" w:rsidRDefault="00B66770"/>
                            </w:tc>
                          </w:tr>
                        </w:tbl>
                        <w:p w14:paraId="16762A3A" w14:textId="77777777" w:rsidR="00263FE6" w:rsidRDefault="00263FE6"/>
                      </w:txbxContent>
                    </wps:txbx>
                    <wps:bodyPr vert="horz" wrap="square" lIns="0" tIns="0" rIns="0" bIns="0" anchor="t" anchorCtr="0"/>
                  </wps:wsp>
                </a:graphicData>
              </a:graphic>
            </wp:anchor>
          </w:drawing>
        </mc:Choice>
        <mc:Fallback>
          <w:pict>
            <v:shape w14:anchorId="131A25B6"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66770" w14:paraId="2A5668EA" w14:textId="77777777">
                      <w:trPr>
                        <w:trHeight w:val="200"/>
                      </w:trPr>
                      <w:tc>
                        <w:tcPr>
                          <w:tcW w:w="1140" w:type="dxa"/>
                        </w:tcPr>
                        <w:p w14:paraId="53057CB5" w14:textId="77777777" w:rsidR="00B66770" w:rsidRDefault="00B66770"/>
                      </w:tc>
                      <w:tc>
                        <w:tcPr>
                          <w:tcW w:w="5400" w:type="dxa"/>
                        </w:tcPr>
                        <w:p w14:paraId="148E18B4" w14:textId="77777777" w:rsidR="00B66770" w:rsidRDefault="00B66770"/>
                      </w:tc>
                    </w:tr>
                    <w:tr w:rsidR="00B66770" w14:paraId="65BD8EE2" w14:textId="77777777">
                      <w:trPr>
                        <w:trHeight w:val="240"/>
                      </w:trPr>
                      <w:tc>
                        <w:tcPr>
                          <w:tcW w:w="1140" w:type="dxa"/>
                        </w:tcPr>
                        <w:p w14:paraId="5003A356" w14:textId="77777777" w:rsidR="00B66770" w:rsidRDefault="00641291">
                          <w:r>
                            <w:t>Datum</w:t>
                          </w:r>
                        </w:p>
                      </w:tc>
                      <w:sdt>
                        <w:sdtPr>
                          <w:id w:val="-3363604"/>
                          <w:placeholder>
                            <w:docPart w:val="DefaultPlaceholder_-1854013437"/>
                          </w:placeholder>
                          <w:date w:fullDate="2026-06-29T00:00:00Z">
                            <w:dateFormat w:val="d MMMM yyyy"/>
                            <w:lid w:val="nl-NL"/>
                            <w:storeMappedDataAs w:val="dateTime"/>
                            <w:calendar w:val="gregorian"/>
                          </w:date>
                        </w:sdtPr>
                        <w:sdtEndPr/>
                        <w:sdtContent>
                          <w:tc>
                            <w:tcPr>
                              <w:tcW w:w="5400" w:type="dxa"/>
                            </w:tcPr>
                            <w:p w14:paraId="369DFB46" w14:textId="2D7B671D" w:rsidR="00B66770" w:rsidRDefault="00C15F58">
                              <w:r>
                                <w:t>29 juni 2026</w:t>
                              </w:r>
                            </w:p>
                          </w:tc>
                        </w:sdtContent>
                      </w:sdt>
                    </w:tr>
                    <w:tr w:rsidR="00B66770" w14:paraId="45EDCA44" w14:textId="77777777">
                      <w:trPr>
                        <w:trHeight w:val="240"/>
                      </w:trPr>
                      <w:tc>
                        <w:tcPr>
                          <w:tcW w:w="1140" w:type="dxa"/>
                        </w:tcPr>
                        <w:p w14:paraId="341F67DE" w14:textId="77777777" w:rsidR="00B66770" w:rsidRDefault="00641291">
                          <w:r>
                            <w:t>Betreft</w:t>
                          </w:r>
                        </w:p>
                      </w:tc>
                      <w:tc>
                        <w:tcPr>
                          <w:tcW w:w="5400" w:type="dxa"/>
                        </w:tcPr>
                        <w:p w14:paraId="33E07B7A" w14:textId="6E8D80A4" w:rsidR="00B66770" w:rsidRDefault="00C84016">
                          <w:r>
                            <w:t xml:space="preserve">Voortgang </w:t>
                          </w:r>
                          <w:r w:rsidR="00641291">
                            <w:t xml:space="preserve">Verzorgingsplaatsen van de Toekomst </w:t>
                          </w:r>
                        </w:p>
                      </w:tc>
                    </w:tr>
                    <w:tr w:rsidR="00B66770" w14:paraId="209886C0" w14:textId="77777777">
                      <w:trPr>
                        <w:trHeight w:val="200"/>
                      </w:trPr>
                      <w:tc>
                        <w:tcPr>
                          <w:tcW w:w="1140" w:type="dxa"/>
                        </w:tcPr>
                        <w:p w14:paraId="4E756F77" w14:textId="77777777" w:rsidR="00B66770" w:rsidRDefault="00B66770"/>
                      </w:tc>
                      <w:tc>
                        <w:tcPr>
                          <w:tcW w:w="5400" w:type="dxa"/>
                        </w:tcPr>
                        <w:p w14:paraId="0A41FD21" w14:textId="77777777" w:rsidR="00B66770" w:rsidRDefault="00B66770"/>
                      </w:tc>
                    </w:tr>
                  </w:tbl>
                  <w:p w14:paraId="16762A3A" w14:textId="77777777" w:rsidR="00263FE6" w:rsidRDefault="00263FE6"/>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38A8BF2" wp14:editId="05279C9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D5B70A" w14:textId="77777777" w:rsidR="00263FE6" w:rsidRDefault="00263FE6"/>
                      </w:txbxContent>
                    </wps:txbx>
                    <wps:bodyPr vert="horz" wrap="square" lIns="0" tIns="0" rIns="0" bIns="0" anchor="t" anchorCtr="0"/>
                  </wps:wsp>
                </a:graphicData>
              </a:graphic>
            </wp:anchor>
          </w:drawing>
        </mc:Choice>
        <mc:Fallback>
          <w:pict>
            <v:shape w14:anchorId="538A8BF2"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4D5B70A" w14:textId="77777777" w:rsidR="00263FE6" w:rsidRDefault="00263FE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07EE2"/>
    <w:multiLevelType w:val="multilevel"/>
    <w:tmpl w:val="E9BDE89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3383F7"/>
    <w:multiLevelType w:val="multilevel"/>
    <w:tmpl w:val="AE6A388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2DD86C"/>
    <w:multiLevelType w:val="multilevel"/>
    <w:tmpl w:val="FB6EF09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DD4760"/>
    <w:multiLevelType w:val="multilevel"/>
    <w:tmpl w:val="4FEC9D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F1C5F6"/>
    <w:multiLevelType w:val="multilevel"/>
    <w:tmpl w:val="E8AB349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B461AE"/>
    <w:multiLevelType w:val="multilevel"/>
    <w:tmpl w:val="91FD18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D4CA9C"/>
    <w:multiLevelType w:val="multilevel"/>
    <w:tmpl w:val="03DF464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7DECBE"/>
    <w:multiLevelType w:val="multilevel"/>
    <w:tmpl w:val="7CE399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EE3041"/>
    <w:multiLevelType w:val="multilevel"/>
    <w:tmpl w:val="C6F84EB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A92B69"/>
    <w:multiLevelType w:val="multilevel"/>
    <w:tmpl w:val="54B811F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73CF35"/>
    <w:multiLevelType w:val="multilevel"/>
    <w:tmpl w:val="E25A0BF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373948"/>
    <w:multiLevelType w:val="multilevel"/>
    <w:tmpl w:val="3246305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2F582A"/>
    <w:multiLevelType w:val="hybridMultilevel"/>
    <w:tmpl w:val="4538C68A"/>
    <w:lvl w:ilvl="0" w:tplc="80083DDA">
      <w:start w:val="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9C45036"/>
    <w:multiLevelType w:val="hybridMultilevel"/>
    <w:tmpl w:val="7C040154"/>
    <w:lvl w:ilvl="0" w:tplc="860ACC2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BA80977"/>
    <w:multiLevelType w:val="multilevel"/>
    <w:tmpl w:val="8642642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D4061B"/>
    <w:multiLevelType w:val="hybridMultilevel"/>
    <w:tmpl w:val="8EF015C6"/>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D37883A"/>
    <w:multiLevelType w:val="multilevel"/>
    <w:tmpl w:val="AE6D935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4661C3"/>
    <w:multiLevelType w:val="hybridMultilevel"/>
    <w:tmpl w:val="DF229CD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1494E1B"/>
    <w:multiLevelType w:val="hybridMultilevel"/>
    <w:tmpl w:val="419ECA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3FE354C"/>
    <w:multiLevelType w:val="hybridMultilevel"/>
    <w:tmpl w:val="2F842860"/>
    <w:lvl w:ilvl="0" w:tplc="6A5A6DA8">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2F837E1"/>
    <w:multiLevelType w:val="hybridMultilevel"/>
    <w:tmpl w:val="DD7EB0DC"/>
    <w:lvl w:ilvl="0" w:tplc="5B44D25E">
      <w:start w:val="4"/>
      <w:numFmt w:val="bullet"/>
      <w:lvlText w:val="-"/>
      <w:lvlJc w:val="left"/>
      <w:pPr>
        <w:ind w:left="435" w:hanging="360"/>
      </w:pPr>
      <w:rPr>
        <w:rFonts w:ascii="Verdana" w:eastAsiaTheme="minorHAnsi" w:hAnsi="Verdana" w:cstheme="minorBidi"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21" w15:restartNumberingAfterBreak="0">
    <w:nsid w:val="27132D1E"/>
    <w:multiLevelType w:val="hybridMultilevel"/>
    <w:tmpl w:val="6C580E2C"/>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720" w:hanging="360"/>
      </w:p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8079997"/>
    <w:multiLevelType w:val="multilevel"/>
    <w:tmpl w:val="CAE7FA9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B7A62"/>
    <w:multiLevelType w:val="hybridMultilevel"/>
    <w:tmpl w:val="2CD431B6"/>
    <w:lvl w:ilvl="0" w:tplc="A8FE8134">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2C932E7A"/>
    <w:multiLevelType w:val="hybridMultilevel"/>
    <w:tmpl w:val="9816E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77E18BA"/>
    <w:multiLevelType w:val="hybridMultilevel"/>
    <w:tmpl w:val="235A86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7A8D85F"/>
    <w:multiLevelType w:val="multilevel"/>
    <w:tmpl w:val="859FB66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DF1345"/>
    <w:multiLevelType w:val="hybridMultilevel"/>
    <w:tmpl w:val="2C9A74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DCD1EF9"/>
    <w:multiLevelType w:val="hybridMultilevel"/>
    <w:tmpl w:val="DD3491A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2C1CE8"/>
    <w:multiLevelType w:val="hybridMultilevel"/>
    <w:tmpl w:val="B7CEF6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0815C16"/>
    <w:multiLevelType w:val="hybridMultilevel"/>
    <w:tmpl w:val="DDA22A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232ACD5"/>
    <w:multiLevelType w:val="multilevel"/>
    <w:tmpl w:val="7DF166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374E6F"/>
    <w:multiLevelType w:val="hybridMultilevel"/>
    <w:tmpl w:val="61C2C742"/>
    <w:lvl w:ilvl="0" w:tplc="DD56D2B8">
      <w:start w:val="1"/>
      <w:numFmt w:val="decimal"/>
      <w:lvlText w:val="%1."/>
      <w:lvlJc w:val="left"/>
      <w:pPr>
        <w:ind w:left="1020" w:hanging="360"/>
      </w:pPr>
    </w:lvl>
    <w:lvl w:ilvl="1" w:tplc="8340BA48">
      <w:start w:val="1"/>
      <w:numFmt w:val="decimal"/>
      <w:lvlText w:val="%2."/>
      <w:lvlJc w:val="left"/>
      <w:pPr>
        <w:ind w:left="1020" w:hanging="360"/>
      </w:pPr>
    </w:lvl>
    <w:lvl w:ilvl="2" w:tplc="CB922104">
      <w:start w:val="1"/>
      <w:numFmt w:val="decimal"/>
      <w:lvlText w:val="%3."/>
      <w:lvlJc w:val="left"/>
      <w:pPr>
        <w:ind w:left="1020" w:hanging="360"/>
      </w:pPr>
    </w:lvl>
    <w:lvl w:ilvl="3" w:tplc="1B54C404">
      <w:start w:val="1"/>
      <w:numFmt w:val="decimal"/>
      <w:lvlText w:val="%4."/>
      <w:lvlJc w:val="left"/>
      <w:pPr>
        <w:ind w:left="1020" w:hanging="360"/>
      </w:pPr>
    </w:lvl>
    <w:lvl w:ilvl="4" w:tplc="62EEB1D6">
      <w:start w:val="1"/>
      <w:numFmt w:val="decimal"/>
      <w:lvlText w:val="%5."/>
      <w:lvlJc w:val="left"/>
      <w:pPr>
        <w:ind w:left="1020" w:hanging="360"/>
      </w:pPr>
    </w:lvl>
    <w:lvl w:ilvl="5" w:tplc="DB4EFA9A">
      <w:start w:val="1"/>
      <w:numFmt w:val="decimal"/>
      <w:lvlText w:val="%6."/>
      <w:lvlJc w:val="left"/>
      <w:pPr>
        <w:ind w:left="1020" w:hanging="360"/>
      </w:pPr>
    </w:lvl>
    <w:lvl w:ilvl="6" w:tplc="719E3B1E">
      <w:start w:val="1"/>
      <w:numFmt w:val="decimal"/>
      <w:lvlText w:val="%7."/>
      <w:lvlJc w:val="left"/>
      <w:pPr>
        <w:ind w:left="1020" w:hanging="360"/>
      </w:pPr>
    </w:lvl>
    <w:lvl w:ilvl="7" w:tplc="78FCEF38">
      <w:start w:val="1"/>
      <w:numFmt w:val="decimal"/>
      <w:lvlText w:val="%8."/>
      <w:lvlJc w:val="left"/>
      <w:pPr>
        <w:ind w:left="1020" w:hanging="360"/>
      </w:pPr>
    </w:lvl>
    <w:lvl w:ilvl="8" w:tplc="CDC816FA">
      <w:start w:val="1"/>
      <w:numFmt w:val="decimal"/>
      <w:lvlText w:val="%9."/>
      <w:lvlJc w:val="left"/>
      <w:pPr>
        <w:ind w:left="1020" w:hanging="360"/>
      </w:pPr>
    </w:lvl>
  </w:abstractNum>
  <w:abstractNum w:abstractNumId="33" w15:restartNumberingAfterBreak="0">
    <w:nsid w:val="47BE7E37"/>
    <w:multiLevelType w:val="hybridMultilevel"/>
    <w:tmpl w:val="D3DC16E0"/>
    <w:lvl w:ilvl="0" w:tplc="00B80B5A">
      <w:start w:val="1"/>
      <w:numFmt w:val="decimal"/>
      <w:lvlText w:val="%1."/>
      <w:lvlJc w:val="left"/>
      <w:pPr>
        <w:ind w:left="1020" w:hanging="360"/>
      </w:pPr>
    </w:lvl>
    <w:lvl w:ilvl="1" w:tplc="D9CC1080">
      <w:start w:val="1"/>
      <w:numFmt w:val="decimal"/>
      <w:lvlText w:val="%2."/>
      <w:lvlJc w:val="left"/>
      <w:pPr>
        <w:ind w:left="1020" w:hanging="360"/>
      </w:pPr>
    </w:lvl>
    <w:lvl w:ilvl="2" w:tplc="4FCC9DAC">
      <w:start w:val="1"/>
      <w:numFmt w:val="decimal"/>
      <w:lvlText w:val="%3."/>
      <w:lvlJc w:val="left"/>
      <w:pPr>
        <w:ind w:left="1020" w:hanging="360"/>
      </w:pPr>
    </w:lvl>
    <w:lvl w:ilvl="3" w:tplc="4A783FA6">
      <w:start w:val="1"/>
      <w:numFmt w:val="decimal"/>
      <w:lvlText w:val="%4."/>
      <w:lvlJc w:val="left"/>
      <w:pPr>
        <w:ind w:left="1020" w:hanging="360"/>
      </w:pPr>
    </w:lvl>
    <w:lvl w:ilvl="4" w:tplc="218EBE94">
      <w:start w:val="1"/>
      <w:numFmt w:val="decimal"/>
      <w:lvlText w:val="%5."/>
      <w:lvlJc w:val="left"/>
      <w:pPr>
        <w:ind w:left="1020" w:hanging="360"/>
      </w:pPr>
    </w:lvl>
    <w:lvl w:ilvl="5" w:tplc="B268E5A0">
      <w:start w:val="1"/>
      <w:numFmt w:val="decimal"/>
      <w:lvlText w:val="%6."/>
      <w:lvlJc w:val="left"/>
      <w:pPr>
        <w:ind w:left="1020" w:hanging="360"/>
      </w:pPr>
    </w:lvl>
    <w:lvl w:ilvl="6" w:tplc="E6226960">
      <w:start w:val="1"/>
      <w:numFmt w:val="decimal"/>
      <w:lvlText w:val="%7."/>
      <w:lvlJc w:val="left"/>
      <w:pPr>
        <w:ind w:left="1020" w:hanging="360"/>
      </w:pPr>
    </w:lvl>
    <w:lvl w:ilvl="7" w:tplc="0F582806">
      <w:start w:val="1"/>
      <w:numFmt w:val="decimal"/>
      <w:lvlText w:val="%8."/>
      <w:lvlJc w:val="left"/>
      <w:pPr>
        <w:ind w:left="1020" w:hanging="360"/>
      </w:pPr>
    </w:lvl>
    <w:lvl w:ilvl="8" w:tplc="E524221C">
      <w:start w:val="1"/>
      <w:numFmt w:val="decimal"/>
      <w:lvlText w:val="%9."/>
      <w:lvlJc w:val="left"/>
      <w:pPr>
        <w:ind w:left="1020" w:hanging="360"/>
      </w:pPr>
    </w:lvl>
  </w:abstractNum>
  <w:abstractNum w:abstractNumId="34" w15:restartNumberingAfterBreak="0">
    <w:nsid w:val="4964467F"/>
    <w:multiLevelType w:val="hybridMultilevel"/>
    <w:tmpl w:val="8304B3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9E81326"/>
    <w:multiLevelType w:val="hybridMultilevel"/>
    <w:tmpl w:val="19C064EC"/>
    <w:lvl w:ilvl="0" w:tplc="375C21E6">
      <w:start w:val="1"/>
      <w:numFmt w:val="decimal"/>
      <w:lvlText w:val="%1."/>
      <w:lvlJc w:val="left"/>
      <w:pPr>
        <w:ind w:left="720" w:hanging="360"/>
      </w:pPr>
      <w:rPr>
        <w:rFonts w:hint="default"/>
        <w:b w:val="0"/>
        <w:bCs w:val="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EA13880"/>
    <w:multiLevelType w:val="hybridMultilevel"/>
    <w:tmpl w:val="8B220A1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4F2A7E7A"/>
    <w:multiLevelType w:val="multilevel"/>
    <w:tmpl w:val="178223D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5CD6B19"/>
    <w:multiLevelType w:val="hybridMultilevel"/>
    <w:tmpl w:val="D1ECEE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58214072"/>
    <w:multiLevelType w:val="hybridMultilevel"/>
    <w:tmpl w:val="1862DB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58B52145"/>
    <w:multiLevelType w:val="multilevel"/>
    <w:tmpl w:val="E36B702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BFE4D6"/>
    <w:multiLevelType w:val="multilevel"/>
    <w:tmpl w:val="6A0EB21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E4119E"/>
    <w:multiLevelType w:val="multilevel"/>
    <w:tmpl w:val="44D187F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592488"/>
    <w:multiLevelType w:val="hybridMultilevel"/>
    <w:tmpl w:val="6B24BD60"/>
    <w:lvl w:ilvl="0" w:tplc="D3144DA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2162B72"/>
    <w:multiLevelType w:val="hybridMultilevel"/>
    <w:tmpl w:val="F5545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9A8301C"/>
    <w:multiLevelType w:val="hybridMultilevel"/>
    <w:tmpl w:val="A5AC50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B7B2128"/>
    <w:multiLevelType w:val="hybridMultilevel"/>
    <w:tmpl w:val="C8029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D1878C0"/>
    <w:multiLevelType w:val="hybridMultilevel"/>
    <w:tmpl w:val="4B2AE6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E8CB35E"/>
    <w:multiLevelType w:val="multilevel"/>
    <w:tmpl w:val="5F0007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9" w15:restartNumberingAfterBreak="0">
    <w:nsid w:val="6F4C7443"/>
    <w:multiLevelType w:val="hybridMultilevel"/>
    <w:tmpl w:val="F1166F06"/>
    <w:lvl w:ilvl="0" w:tplc="930001D6">
      <w:start w:val="1"/>
      <w:numFmt w:val="decimal"/>
      <w:lvlText w:val="%1."/>
      <w:lvlJc w:val="left"/>
      <w:pPr>
        <w:ind w:left="1020" w:hanging="360"/>
      </w:pPr>
    </w:lvl>
    <w:lvl w:ilvl="1" w:tplc="D292E582">
      <w:start w:val="1"/>
      <w:numFmt w:val="decimal"/>
      <w:lvlText w:val="%2."/>
      <w:lvlJc w:val="left"/>
      <w:pPr>
        <w:ind w:left="1020" w:hanging="360"/>
      </w:pPr>
    </w:lvl>
    <w:lvl w:ilvl="2" w:tplc="5FB8A5F2">
      <w:start w:val="1"/>
      <w:numFmt w:val="decimal"/>
      <w:lvlText w:val="%3."/>
      <w:lvlJc w:val="left"/>
      <w:pPr>
        <w:ind w:left="1020" w:hanging="360"/>
      </w:pPr>
    </w:lvl>
    <w:lvl w:ilvl="3" w:tplc="CA047F02">
      <w:start w:val="1"/>
      <w:numFmt w:val="decimal"/>
      <w:lvlText w:val="%4."/>
      <w:lvlJc w:val="left"/>
      <w:pPr>
        <w:ind w:left="1020" w:hanging="360"/>
      </w:pPr>
    </w:lvl>
    <w:lvl w:ilvl="4" w:tplc="10A60856">
      <w:start w:val="1"/>
      <w:numFmt w:val="decimal"/>
      <w:lvlText w:val="%5."/>
      <w:lvlJc w:val="left"/>
      <w:pPr>
        <w:ind w:left="1020" w:hanging="360"/>
      </w:pPr>
    </w:lvl>
    <w:lvl w:ilvl="5" w:tplc="365264BA">
      <w:start w:val="1"/>
      <w:numFmt w:val="decimal"/>
      <w:lvlText w:val="%6."/>
      <w:lvlJc w:val="left"/>
      <w:pPr>
        <w:ind w:left="1020" w:hanging="360"/>
      </w:pPr>
    </w:lvl>
    <w:lvl w:ilvl="6" w:tplc="C36EE880">
      <w:start w:val="1"/>
      <w:numFmt w:val="decimal"/>
      <w:lvlText w:val="%7."/>
      <w:lvlJc w:val="left"/>
      <w:pPr>
        <w:ind w:left="1020" w:hanging="360"/>
      </w:pPr>
    </w:lvl>
    <w:lvl w:ilvl="7" w:tplc="16866CEE">
      <w:start w:val="1"/>
      <w:numFmt w:val="decimal"/>
      <w:lvlText w:val="%8."/>
      <w:lvlJc w:val="left"/>
      <w:pPr>
        <w:ind w:left="1020" w:hanging="360"/>
      </w:pPr>
    </w:lvl>
    <w:lvl w:ilvl="8" w:tplc="867CA352">
      <w:start w:val="1"/>
      <w:numFmt w:val="decimal"/>
      <w:lvlText w:val="%9."/>
      <w:lvlJc w:val="left"/>
      <w:pPr>
        <w:ind w:left="1020" w:hanging="360"/>
      </w:pPr>
    </w:lvl>
  </w:abstractNum>
  <w:abstractNum w:abstractNumId="50" w15:restartNumberingAfterBreak="0">
    <w:nsid w:val="6F9C7FD9"/>
    <w:multiLevelType w:val="hybridMultilevel"/>
    <w:tmpl w:val="E75EAE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A7D7078"/>
    <w:multiLevelType w:val="hybridMultilevel"/>
    <w:tmpl w:val="17CC2B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D551AB1"/>
    <w:multiLevelType w:val="multilevel"/>
    <w:tmpl w:val="B8F387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
  </w:num>
  <w:num w:numId="3">
    <w:abstractNumId w:val="37"/>
  </w:num>
  <w:num w:numId="4">
    <w:abstractNumId w:val="26"/>
  </w:num>
  <w:num w:numId="5">
    <w:abstractNumId w:val="48"/>
  </w:num>
  <w:num w:numId="6">
    <w:abstractNumId w:val="7"/>
  </w:num>
  <w:num w:numId="7">
    <w:abstractNumId w:val="3"/>
  </w:num>
  <w:num w:numId="8">
    <w:abstractNumId w:val="0"/>
  </w:num>
  <w:num w:numId="9">
    <w:abstractNumId w:val="10"/>
  </w:num>
  <w:num w:numId="10">
    <w:abstractNumId w:val="42"/>
  </w:num>
  <w:num w:numId="11">
    <w:abstractNumId w:val="9"/>
  </w:num>
  <w:num w:numId="12">
    <w:abstractNumId w:val="52"/>
  </w:num>
  <w:num w:numId="13">
    <w:abstractNumId w:val="22"/>
  </w:num>
  <w:num w:numId="14">
    <w:abstractNumId w:val="5"/>
  </w:num>
  <w:num w:numId="15">
    <w:abstractNumId w:val="2"/>
  </w:num>
  <w:num w:numId="16">
    <w:abstractNumId w:val="14"/>
  </w:num>
  <w:num w:numId="17">
    <w:abstractNumId w:val="6"/>
  </w:num>
  <w:num w:numId="18">
    <w:abstractNumId w:val="11"/>
  </w:num>
  <w:num w:numId="19">
    <w:abstractNumId w:val="41"/>
  </w:num>
  <w:num w:numId="20">
    <w:abstractNumId w:val="8"/>
  </w:num>
  <w:num w:numId="21">
    <w:abstractNumId w:val="31"/>
  </w:num>
  <w:num w:numId="22">
    <w:abstractNumId w:val="40"/>
  </w:num>
  <w:num w:numId="23">
    <w:abstractNumId w:val="16"/>
  </w:num>
  <w:num w:numId="24">
    <w:abstractNumId w:val="20"/>
  </w:num>
  <w:num w:numId="25">
    <w:abstractNumId w:val="46"/>
  </w:num>
  <w:num w:numId="26">
    <w:abstractNumId w:val="39"/>
  </w:num>
  <w:num w:numId="27">
    <w:abstractNumId w:val="38"/>
  </w:num>
  <w:num w:numId="28">
    <w:abstractNumId w:val="34"/>
  </w:num>
  <w:num w:numId="29">
    <w:abstractNumId w:val="29"/>
  </w:num>
  <w:num w:numId="30">
    <w:abstractNumId w:val="21"/>
  </w:num>
  <w:num w:numId="31">
    <w:abstractNumId w:val="30"/>
  </w:num>
  <w:num w:numId="32">
    <w:abstractNumId w:val="47"/>
  </w:num>
  <w:num w:numId="33">
    <w:abstractNumId w:val="18"/>
  </w:num>
  <w:num w:numId="34">
    <w:abstractNumId w:val="50"/>
  </w:num>
  <w:num w:numId="35">
    <w:abstractNumId w:val="35"/>
  </w:num>
  <w:num w:numId="36">
    <w:abstractNumId w:val="45"/>
  </w:num>
  <w:num w:numId="37">
    <w:abstractNumId w:val="44"/>
  </w:num>
  <w:num w:numId="38">
    <w:abstractNumId w:val="51"/>
  </w:num>
  <w:num w:numId="39">
    <w:abstractNumId w:val="19"/>
  </w:num>
  <w:num w:numId="40">
    <w:abstractNumId w:val="24"/>
  </w:num>
  <w:num w:numId="41">
    <w:abstractNumId w:val="27"/>
  </w:num>
  <w:num w:numId="42">
    <w:abstractNumId w:val="15"/>
  </w:num>
  <w:num w:numId="43">
    <w:abstractNumId w:val="12"/>
  </w:num>
  <w:num w:numId="44">
    <w:abstractNumId w:val="17"/>
  </w:num>
  <w:num w:numId="45">
    <w:abstractNumId w:val="33"/>
  </w:num>
  <w:num w:numId="46">
    <w:abstractNumId w:val="25"/>
  </w:num>
  <w:num w:numId="47">
    <w:abstractNumId w:val="28"/>
  </w:num>
  <w:num w:numId="48">
    <w:abstractNumId w:val="43"/>
  </w:num>
  <w:num w:numId="49">
    <w:abstractNumId w:val="23"/>
  </w:num>
  <w:num w:numId="50">
    <w:abstractNumId w:val="13"/>
  </w:num>
  <w:num w:numId="51">
    <w:abstractNumId w:val="49"/>
  </w:num>
  <w:num w:numId="52">
    <w:abstractNumId w:val="32"/>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CC"/>
    <w:rsid w:val="00004C0D"/>
    <w:rsid w:val="00006D2E"/>
    <w:rsid w:val="000111E0"/>
    <w:rsid w:val="00023156"/>
    <w:rsid w:val="00027A4A"/>
    <w:rsid w:val="000368E7"/>
    <w:rsid w:val="000375A9"/>
    <w:rsid w:val="000528A2"/>
    <w:rsid w:val="0005431F"/>
    <w:rsid w:val="0006047F"/>
    <w:rsid w:val="00065905"/>
    <w:rsid w:val="000711EB"/>
    <w:rsid w:val="00090188"/>
    <w:rsid w:val="00095FEE"/>
    <w:rsid w:val="000A4109"/>
    <w:rsid w:val="000A5579"/>
    <w:rsid w:val="000A6B13"/>
    <w:rsid w:val="000B56CB"/>
    <w:rsid w:val="000D2C1B"/>
    <w:rsid w:val="000E6D41"/>
    <w:rsid w:val="000E754F"/>
    <w:rsid w:val="000F1CA0"/>
    <w:rsid w:val="00100197"/>
    <w:rsid w:val="0010149E"/>
    <w:rsid w:val="00103653"/>
    <w:rsid w:val="00103EC8"/>
    <w:rsid w:val="00113476"/>
    <w:rsid w:val="00115017"/>
    <w:rsid w:val="00123D3D"/>
    <w:rsid w:val="00127E31"/>
    <w:rsid w:val="001316B1"/>
    <w:rsid w:val="00146D2E"/>
    <w:rsid w:val="00162BD8"/>
    <w:rsid w:val="00166946"/>
    <w:rsid w:val="00171F47"/>
    <w:rsid w:val="00172B71"/>
    <w:rsid w:val="00176FB4"/>
    <w:rsid w:val="00191B49"/>
    <w:rsid w:val="001A2CFC"/>
    <w:rsid w:val="001A3AEF"/>
    <w:rsid w:val="001A7657"/>
    <w:rsid w:val="001C0363"/>
    <w:rsid w:val="001D4E8E"/>
    <w:rsid w:val="001F0B85"/>
    <w:rsid w:val="001F3A36"/>
    <w:rsid w:val="00203DEC"/>
    <w:rsid w:val="00231EB3"/>
    <w:rsid w:val="0024138D"/>
    <w:rsid w:val="002465E2"/>
    <w:rsid w:val="002546EB"/>
    <w:rsid w:val="0025555D"/>
    <w:rsid w:val="00263FE6"/>
    <w:rsid w:val="00293F78"/>
    <w:rsid w:val="002A2841"/>
    <w:rsid w:val="002B5385"/>
    <w:rsid w:val="002C1616"/>
    <w:rsid w:val="002E5ED0"/>
    <w:rsid w:val="002E7DF7"/>
    <w:rsid w:val="00303E50"/>
    <w:rsid w:val="003350A1"/>
    <w:rsid w:val="003357EC"/>
    <w:rsid w:val="00343FE7"/>
    <w:rsid w:val="003444F2"/>
    <w:rsid w:val="00354DCE"/>
    <w:rsid w:val="00356BE7"/>
    <w:rsid w:val="0036139A"/>
    <w:rsid w:val="00367CCE"/>
    <w:rsid w:val="00373435"/>
    <w:rsid w:val="00382002"/>
    <w:rsid w:val="0038629F"/>
    <w:rsid w:val="003865FD"/>
    <w:rsid w:val="00393B54"/>
    <w:rsid w:val="0039602F"/>
    <w:rsid w:val="003A5110"/>
    <w:rsid w:val="003A7BAC"/>
    <w:rsid w:val="003B19D5"/>
    <w:rsid w:val="003B1AD7"/>
    <w:rsid w:val="003B2189"/>
    <w:rsid w:val="003B2610"/>
    <w:rsid w:val="003B3A15"/>
    <w:rsid w:val="003C01D7"/>
    <w:rsid w:val="003D507F"/>
    <w:rsid w:val="003E1D12"/>
    <w:rsid w:val="003F67DA"/>
    <w:rsid w:val="00422E01"/>
    <w:rsid w:val="00434FFA"/>
    <w:rsid w:val="00443E8E"/>
    <w:rsid w:val="004479A0"/>
    <w:rsid w:val="00453E40"/>
    <w:rsid w:val="0047007F"/>
    <w:rsid w:val="00471B8C"/>
    <w:rsid w:val="00477C81"/>
    <w:rsid w:val="00480FE3"/>
    <w:rsid w:val="00482563"/>
    <w:rsid w:val="004977B9"/>
    <w:rsid w:val="004A4A8A"/>
    <w:rsid w:val="004A5387"/>
    <w:rsid w:val="004F5E67"/>
    <w:rsid w:val="00500C1A"/>
    <w:rsid w:val="00501647"/>
    <w:rsid w:val="005032FE"/>
    <w:rsid w:val="005160A4"/>
    <w:rsid w:val="00516C82"/>
    <w:rsid w:val="00517369"/>
    <w:rsid w:val="005271B9"/>
    <w:rsid w:val="00530AC4"/>
    <w:rsid w:val="005316E7"/>
    <w:rsid w:val="0054079E"/>
    <w:rsid w:val="005478B1"/>
    <w:rsid w:val="00547CE4"/>
    <w:rsid w:val="0055737A"/>
    <w:rsid w:val="0056013B"/>
    <w:rsid w:val="00564887"/>
    <w:rsid w:val="00580952"/>
    <w:rsid w:val="00583166"/>
    <w:rsid w:val="00585730"/>
    <w:rsid w:val="00595CE6"/>
    <w:rsid w:val="005B116C"/>
    <w:rsid w:val="005B7D29"/>
    <w:rsid w:val="005F1490"/>
    <w:rsid w:val="005F273E"/>
    <w:rsid w:val="006052A7"/>
    <w:rsid w:val="0061031F"/>
    <w:rsid w:val="00623599"/>
    <w:rsid w:val="00632A57"/>
    <w:rsid w:val="00641291"/>
    <w:rsid w:val="00641E19"/>
    <w:rsid w:val="006751FB"/>
    <w:rsid w:val="006820FA"/>
    <w:rsid w:val="0068218A"/>
    <w:rsid w:val="00686456"/>
    <w:rsid w:val="00695C5E"/>
    <w:rsid w:val="006B1757"/>
    <w:rsid w:val="006B206A"/>
    <w:rsid w:val="006B2634"/>
    <w:rsid w:val="006B6B2F"/>
    <w:rsid w:val="006B7800"/>
    <w:rsid w:val="006D205A"/>
    <w:rsid w:val="006D354E"/>
    <w:rsid w:val="006D5B73"/>
    <w:rsid w:val="006D6662"/>
    <w:rsid w:val="006D709E"/>
    <w:rsid w:val="006F070C"/>
    <w:rsid w:val="00720F2D"/>
    <w:rsid w:val="007253BD"/>
    <w:rsid w:val="00734209"/>
    <w:rsid w:val="007410A8"/>
    <w:rsid w:val="00756923"/>
    <w:rsid w:val="007757DC"/>
    <w:rsid w:val="007910EE"/>
    <w:rsid w:val="007B415A"/>
    <w:rsid w:val="007C0493"/>
    <w:rsid w:val="007C460F"/>
    <w:rsid w:val="007D1EDE"/>
    <w:rsid w:val="007D3818"/>
    <w:rsid w:val="007D40D4"/>
    <w:rsid w:val="007F1110"/>
    <w:rsid w:val="007F489E"/>
    <w:rsid w:val="007F6019"/>
    <w:rsid w:val="008164D2"/>
    <w:rsid w:val="0082720F"/>
    <w:rsid w:val="00833929"/>
    <w:rsid w:val="00837680"/>
    <w:rsid w:val="0084140C"/>
    <w:rsid w:val="00845355"/>
    <w:rsid w:val="00851DA0"/>
    <w:rsid w:val="00855E37"/>
    <w:rsid w:val="00871A10"/>
    <w:rsid w:val="008904BF"/>
    <w:rsid w:val="00895A02"/>
    <w:rsid w:val="008C744F"/>
    <w:rsid w:val="008D02B5"/>
    <w:rsid w:val="008D2193"/>
    <w:rsid w:val="008D6A8A"/>
    <w:rsid w:val="008D6C55"/>
    <w:rsid w:val="008E1BBD"/>
    <w:rsid w:val="008E354E"/>
    <w:rsid w:val="0090790D"/>
    <w:rsid w:val="00915046"/>
    <w:rsid w:val="00925F0C"/>
    <w:rsid w:val="00926D9B"/>
    <w:rsid w:val="00945930"/>
    <w:rsid w:val="00956EC2"/>
    <w:rsid w:val="0096032D"/>
    <w:rsid w:val="009670C9"/>
    <w:rsid w:val="00972240"/>
    <w:rsid w:val="009750EB"/>
    <w:rsid w:val="009876B8"/>
    <w:rsid w:val="00987CB0"/>
    <w:rsid w:val="009B74BB"/>
    <w:rsid w:val="009C706A"/>
    <w:rsid w:val="009D2CD1"/>
    <w:rsid w:val="009D3101"/>
    <w:rsid w:val="009D47CB"/>
    <w:rsid w:val="00A024B5"/>
    <w:rsid w:val="00A02F19"/>
    <w:rsid w:val="00A06284"/>
    <w:rsid w:val="00A17C35"/>
    <w:rsid w:val="00A265DF"/>
    <w:rsid w:val="00A32AAA"/>
    <w:rsid w:val="00A33676"/>
    <w:rsid w:val="00A33B29"/>
    <w:rsid w:val="00A33F5D"/>
    <w:rsid w:val="00A34EA6"/>
    <w:rsid w:val="00A42450"/>
    <w:rsid w:val="00A43831"/>
    <w:rsid w:val="00A43AD9"/>
    <w:rsid w:val="00A52370"/>
    <w:rsid w:val="00A633AE"/>
    <w:rsid w:val="00A72F1E"/>
    <w:rsid w:val="00A80565"/>
    <w:rsid w:val="00A81915"/>
    <w:rsid w:val="00A87D0B"/>
    <w:rsid w:val="00A900BD"/>
    <w:rsid w:val="00A91B69"/>
    <w:rsid w:val="00A92AD7"/>
    <w:rsid w:val="00A94B44"/>
    <w:rsid w:val="00AC67C1"/>
    <w:rsid w:val="00AC7BE3"/>
    <w:rsid w:val="00AF0EC6"/>
    <w:rsid w:val="00AF119B"/>
    <w:rsid w:val="00AF1DB1"/>
    <w:rsid w:val="00AF3200"/>
    <w:rsid w:val="00B12E83"/>
    <w:rsid w:val="00B14223"/>
    <w:rsid w:val="00B14A5C"/>
    <w:rsid w:val="00B15EFC"/>
    <w:rsid w:val="00B34E93"/>
    <w:rsid w:val="00B35F63"/>
    <w:rsid w:val="00B44420"/>
    <w:rsid w:val="00B544CE"/>
    <w:rsid w:val="00B66770"/>
    <w:rsid w:val="00B70DE6"/>
    <w:rsid w:val="00B92986"/>
    <w:rsid w:val="00B9790E"/>
    <w:rsid w:val="00BA0B24"/>
    <w:rsid w:val="00BA34BB"/>
    <w:rsid w:val="00BE65ED"/>
    <w:rsid w:val="00BF4A9A"/>
    <w:rsid w:val="00BF7C05"/>
    <w:rsid w:val="00C03FB6"/>
    <w:rsid w:val="00C15F58"/>
    <w:rsid w:val="00C17797"/>
    <w:rsid w:val="00C62363"/>
    <w:rsid w:val="00C6454E"/>
    <w:rsid w:val="00C6632B"/>
    <w:rsid w:val="00C669E9"/>
    <w:rsid w:val="00C66AFF"/>
    <w:rsid w:val="00C84016"/>
    <w:rsid w:val="00C912FE"/>
    <w:rsid w:val="00C97FB1"/>
    <w:rsid w:val="00CA2B14"/>
    <w:rsid w:val="00CB2487"/>
    <w:rsid w:val="00CC29FF"/>
    <w:rsid w:val="00CC445A"/>
    <w:rsid w:val="00CD3AB7"/>
    <w:rsid w:val="00CD4398"/>
    <w:rsid w:val="00CD6A1E"/>
    <w:rsid w:val="00CD7CD4"/>
    <w:rsid w:val="00CF2672"/>
    <w:rsid w:val="00D031A2"/>
    <w:rsid w:val="00D154EA"/>
    <w:rsid w:val="00D220F8"/>
    <w:rsid w:val="00D23D79"/>
    <w:rsid w:val="00D30356"/>
    <w:rsid w:val="00D34164"/>
    <w:rsid w:val="00D36F0A"/>
    <w:rsid w:val="00D43676"/>
    <w:rsid w:val="00D50819"/>
    <w:rsid w:val="00D53E89"/>
    <w:rsid w:val="00D627AC"/>
    <w:rsid w:val="00D71481"/>
    <w:rsid w:val="00D85F31"/>
    <w:rsid w:val="00D86105"/>
    <w:rsid w:val="00D979E4"/>
    <w:rsid w:val="00DB0F50"/>
    <w:rsid w:val="00DB1F26"/>
    <w:rsid w:val="00DB2785"/>
    <w:rsid w:val="00DB32CC"/>
    <w:rsid w:val="00DB7ED8"/>
    <w:rsid w:val="00DC2467"/>
    <w:rsid w:val="00DC3894"/>
    <w:rsid w:val="00DD5776"/>
    <w:rsid w:val="00DE320C"/>
    <w:rsid w:val="00DF1BE9"/>
    <w:rsid w:val="00E065E7"/>
    <w:rsid w:val="00E237AD"/>
    <w:rsid w:val="00E40327"/>
    <w:rsid w:val="00E5011A"/>
    <w:rsid w:val="00E62BD8"/>
    <w:rsid w:val="00E62E8C"/>
    <w:rsid w:val="00E65E4E"/>
    <w:rsid w:val="00E66F75"/>
    <w:rsid w:val="00E715A8"/>
    <w:rsid w:val="00EA0472"/>
    <w:rsid w:val="00EA1154"/>
    <w:rsid w:val="00EB2CE4"/>
    <w:rsid w:val="00EB3BF7"/>
    <w:rsid w:val="00EC43F6"/>
    <w:rsid w:val="00EC4FA7"/>
    <w:rsid w:val="00EC78AC"/>
    <w:rsid w:val="00ED0BB3"/>
    <w:rsid w:val="00ED0EB8"/>
    <w:rsid w:val="00EE0701"/>
    <w:rsid w:val="00EF1922"/>
    <w:rsid w:val="00EF6B8B"/>
    <w:rsid w:val="00F117CA"/>
    <w:rsid w:val="00F11C5D"/>
    <w:rsid w:val="00F27C15"/>
    <w:rsid w:val="00F45933"/>
    <w:rsid w:val="00F532E4"/>
    <w:rsid w:val="00F72476"/>
    <w:rsid w:val="00F81E9C"/>
    <w:rsid w:val="00F84FF1"/>
    <w:rsid w:val="00F96EA3"/>
    <w:rsid w:val="00FB3F0D"/>
    <w:rsid w:val="00FB5613"/>
    <w:rsid w:val="00FB5DCA"/>
    <w:rsid w:val="00FD2D3C"/>
    <w:rsid w:val="00FF5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3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qFormat="1"/>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EF6B8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rsid w:val="00D3035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444F2"/>
    <w:pPr>
      <w:keepNext/>
      <w:keepLines/>
      <w:spacing w:before="160" w:after="80" w:line="240" w:lineRule="exac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44F2"/>
    <w:pPr>
      <w:keepNext/>
      <w:keepLines/>
      <w:spacing w:before="80" w:after="40" w:line="240" w:lineRule="exact"/>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B32CC"/>
    <w:pPr>
      <w:tabs>
        <w:tab w:val="center" w:pos="4536"/>
        <w:tab w:val="right" w:pos="9072"/>
      </w:tabs>
      <w:spacing w:line="240" w:lineRule="auto"/>
    </w:pPr>
  </w:style>
  <w:style w:type="character" w:customStyle="1" w:styleId="HeaderChar">
    <w:name w:val="Header Char"/>
    <w:basedOn w:val="DefaultParagraphFont"/>
    <w:link w:val="Header"/>
    <w:uiPriority w:val="99"/>
    <w:rsid w:val="00DB32CC"/>
    <w:rPr>
      <w:rFonts w:ascii="Verdana" w:hAnsi="Verdana"/>
      <w:color w:val="000000"/>
      <w:sz w:val="18"/>
      <w:szCs w:val="18"/>
    </w:rPr>
  </w:style>
  <w:style w:type="paragraph" w:styleId="Footer">
    <w:name w:val="footer"/>
    <w:basedOn w:val="Normal"/>
    <w:link w:val="FooterChar"/>
    <w:uiPriority w:val="99"/>
    <w:unhideWhenUsed/>
    <w:rsid w:val="00DB32CC"/>
    <w:pPr>
      <w:tabs>
        <w:tab w:val="center" w:pos="4536"/>
        <w:tab w:val="right" w:pos="9072"/>
      </w:tabs>
      <w:spacing w:line="240" w:lineRule="auto"/>
    </w:pPr>
  </w:style>
  <w:style w:type="character" w:customStyle="1" w:styleId="FooterChar">
    <w:name w:val="Footer Char"/>
    <w:basedOn w:val="DefaultParagraphFont"/>
    <w:link w:val="Footer"/>
    <w:uiPriority w:val="99"/>
    <w:rsid w:val="00DB32CC"/>
    <w:rPr>
      <w:rFonts w:ascii="Verdana" w:hAnsi="Verdana"/>
      <w:color w:val="000000"/>
      <w:sz w:val="18"/>
      <w:szCs w:val="18"/>
    </w:rPr>
  </w:style>
  <w:style w:type="paragraph" w:styleId="NoSpacing">
    <w:name w:val="No Spacing"/>
    <w:link w:val="NoSpacingChar"/>
    <w:uiPriority w:val="1"/>
    <w:qFormat/>
    <w:rsid w:val="00F117CA"/>
    <w:pPr>
      <w:autoSpaceDN/>
      <w:textAlignment w:val="auto"/>
    </w:pPr>
    <w:rPr>
      <w:rFonts w:ascii="Verdana" w:eastAsiaTheme="minorHAnsi" w:hAnsi="Verdana" w:cstheme="minorBidi"/>
      <w:sz w:val="18"/>
      <w:szCs w:val="22"/>
      <w:lang w:val="en-US" w:eastAsia="en-US"/>
    </w:rPr>
  </w:style>
  <w:style w:type="character" w:customStyle="1" w:styleId="NoSpacingChar">
    <w:name w:val="No Spacing Char"/>
    <w:basedOn w:val="DefaultParagraphFont"/>
    <w:link w:val="NoSpacing"/>
    <w:uiPriority w:val="1"/>
    <w:rsid w:val="00F117CA"/>
    <w:rPr>
      <w:rFonts w:ascii="Verdana" w:eastAsiaTheme="minorHAnsi" w:hAnsi="Verdana" w:cstheme="minorBidi"/>
      <w:sz w:val="18"/>
      <w:szCs w:val="22"/>
      <w:lang w:val="en-US" w:eastAsia="en-US"/>
    </w:rPr>
  </w:style>
  <w:style w:type="character" w:styleId="CommentReference">
    <w:name w:val="annotation reference"/>
    <w:basedOn w:val="DefaultParagraphFont"/>
    <w:uiPriority w:val="99"/>
    <w:semiHidden/>
    <w:unhideWhenUsed/>
    <w:rsid w:val="00F117CA"/>
    <w:rPr>
      <w:sz w:val="16"/>
      <w:szCs w:val="16"/>
    </w:rPr>
  </w:style>
  <w:style w:type="paragraph" w:styleId="CommentText">
    <w:name w:val="annotation text"/>
    <w:basedOn w:val="Normal"/>
    <w:link w:val="CommentTextChar"/>
    <w:uiPriority w:val="99"/>
    <w:unhideWhenUsed/>
    <w:rsid w:val="00F117CA"/>
    <w:pPr>
      <w:autoSpaceDN/>
      <w:spacing w:after="160" w:line="240" w:lineRule="auto"/>
      <w:textAlignment w:val="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117CA"/>
    <w:rPr>
      <w:rFonts w:ascii="Verdana" w:eastAsiaTheme="minorHAnsi" w:hAnsi="Verdana" w:cstheme="minorBidi"/>
      <w:lang w:eastAsia="en-US"/>
    </w:rPr>
  </w:style>
  <w:style w:type="paragraph" w:styleId="ListParagraph">
    <w:name w:val="List Paragraph"/>
    <w:aliases w:val="Lijst meerdere niveaus,standaard,Dot pt,F5 List Paragraph,List Paragraph1,No Spacing1,List Paragraph Char Char Char,Indicator Text,Numbered Para 1,Bullet 1,Bullet Points,Párrafo de lista,MAIN CONTENT,Recommendation,List Paragraph2,L,Flat"/>
    <w:basedOn w:val="Normal"/>
    <w:link w:val="ListParagraphChar"/>
    <w:uiPriority w:val="34"/>
    <w:qFormat/>
    <w:rsid w:val="009670C9"/>
    <w:pPr>
      <w:ind w:left="720"/>
      <w:contextualSpacing/>
    </w:pPr>
  </w:style>
  <w:style w:type="paragraph" w:styleId="CommentSubject">
    <w:name w:val="annotation subject"/>
    <w:basedOn w:val="CommentText"/>
    <w:next w:val="CommentText"/>
    <w:link w:val="CommentSubjectChar"/>
    <w:uiPriority w:val="99"/>
    <w:semiHidden/>
    <w:unhideWhenUsed/>
    <w:rsid w:val="0061031F"/>
    <w:pPr>
      <w:autoSpaceDN w:val="0"/>
      <w:spacing w:after="0"/>
      <w:textAlignment w:val="baseline"/>
    </w:pPr>
    <w:rPr>
      <w:rFonts w:eastAsia="DejaVu Sans" w:cs="Lohit Hindi"/>
      <w:b/>
      <w:bCs/>
      <w:color w:val="000000"/>
      <w:lang w:eastAsia="nl-NL"/>
    </w:rPr>
  </w:style>
  <w:style w:type="character" w:customStyle="1" w:styleId="CommentSubjectChar">
    <w:name w:val="Comment Subject Char"/>
    <w:basedOn w:val="CommentTextChar"/>
    <w:link w:val="CommentSubject"/>
    <w:uiPriority w:val="99"/>
    <w:semiHidden/>
    <w:rsid w:val="0061031F"/>
    <w:rPr>
      <w:rFonts w:ascii="Verdana" w:eastAsiaTheme="minorHAnsi" w:hAnsi="Verdana" w:cstheme="minorBidi"/>
      <w:b/>
      <w:bCs/>
      <w:color w:val="000000"/>
      <w:lang w:eastAsia="en-US"/>
    </w:rPr>
  </w:style>
  <w:style w:type="character" w:customStyle="1" w:styleId="Heading3Char">
    <w:name w:val="Heading 3 Char"/>
    <w:basedOn w:val="DefaultParagraphFont"/>
    <w:link w:val="Heading3"/>
    <w:uiPriority w:val="9"/>
    <w:rsid w:val="003444F2"/>
    <w:rPr>
      <w:rFonts w:ascii="Verdana" w:eastAsiaTheme="majorEastAsia" w:hAnsi="Verdana" w:cstheme="majorBidi"/>
      <w:color w:val="0F4761" w:themeColor="accent1" w:themeShade="BF"/>
      <w:sz w:val="28"/>
      <w:szCs w:val="28"/>
    </w:rPr>
  </w:style>
  <w:style w:type="character" w:customStyle="1" w:styleId="Heading4Char">
    <w:name w:val="Heading 4 Char"/>
    <w:basedOn w:val="DefaultParagraphFont"/>
    <w:link w:val="Heading4"/>
    <w:uiPriority w:val="9"/>
    <w:rsid w:val="003444F2"/>
    <w:rPr>
      <w:rFonts w:ascii="Verdana" w:eastAsiaTheme="majorEastAsia" w:hAnsi="Verdana" w:cstheme="majorBidi"/>
      <w:i/>
      <w:iCs/>
      <w:color w:val="0F4761" w:themeColor="accent1" w:themeShade="BF"/>
      <w:sz w:val="18"/>
      <w:szCs w:val="18"/>
    </w:rPr>
  </w:style>
  <w:style w:type="table" w:styleId="TableGrid">
    <w:name w:val="Table Grid"/>
    <w:uiPriority w:val="39"/>
    <w:rsid w:val="003444F2"/>
    <w:rPr>
      <w:rFonts w:ascii="Verdana" w:hAnsi="Verdana"/>
      <w:color w:val="000000"/>
      <w:sz w:val="18"/>
      <w:szCs w:val="18"/>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customStyle="1" w:styleId="ListParagraphChar">
    <w:name w:val="List Paragraph Char"/>
    <w:aliases w:val="Lijst meerdere niveaus Char,standaard Char,Dot pt Char,F5 List Paragraph Char,List Paragraph1 Char,No Spacing1 Char,List Paragraph Char Char Char Char,Indicator Text Char,Numbered Para 1 Char,Bullet 1 Char,Bullet Points Char,L Char"/>
    <w:basedOn w:val="DefaultParagraphFont"/>
    <w:link w:val="ListParagraph"/>
    <w:uiPriority w:val="34"/>
    <w:qFormat/>
    <w:locked/>
    <w:rsid w:val="003444F2"/>
    <w:rPr>
      <w:rFonts w:ascii="Verdana" w:hAnsi="Verdana"/>
      <w:color w:val="000000"/>
      <w:sz w:val="18"/>
      <w:szCs w:val="18"/>
    </w:rPr>
  </w:style>
  <w:style w:type="paragraph" w:styleId="Revision">
    <w:name w:val="Revision"/>
    <w:hidden/>
    <w:uiPriority w:val="99"/>
    <w:semiHidden/>
    <w:rsid w:val="000711EB"/>
    <w:pPr>
      <w:autoSpaceDN/>
      <w:textAlignment w:val="auto"/>
    </w:pPr>
    <w:rPr>
      <w:rFonts w:ascii="Verdana" w:hAnsi="Verdana"/>
      <w:color w:val="000000"/>
      <w:sz w:val="18"/>
      <w:szCs w:val="18"/>
    </w:rPr>
  </w:style>
  <w:style w:type="character" w:customStyle="1" w:styleId="Heading2Char">
    <w:name w:val="Heading 2 Char"/>
    <w:basedOn w:val="DefaultParagraphFont"/>
    <w:link w:val="Heading2"/>
    <w:uiPriority w:val="9"/>
    <w:semiHidden/>
    <w:rsid w:val="00D30356"/>
    <w:rPr>
      <w:rFonts w:asciiTheme="majorHAnsi" w:eastAsiaTheme="majorEastAsia" w:hAnsiTheme="majorHAnsi" w:cstheme="majorBidi"/>
      <w:color w:val="0F4761" w:themeColor="accent1" w:themeShade="BF"/>
      <w:sz w:val="26"/>
      <w:szCs w:val="26"/>
    </w:rPr>
  </w:style>
  <w:style w:type="character" w:customStyle="1" w:styleId="UnresolvedMention">
    <w:name w:val="Unresolved Mention"/>
    <w:basedOn w:val="DefaultParagraphFont"/>
    <w:uiPriority w:val="99"/>
    <w:semiHidden/>
    <w:unhideWhenUsed/>
    <w:rsid w:val="00D30356"/>
    <w:rPr>
      <w:color w:val="605E5C"/>
      <w:shd w:val="clear" w:color="auto" w:fill="E1DFDD"/>
    </w:rPr>
  </w:style>
  <w:style w:type="paragraph" w:customStyle="1" w:styleId="Default">
    <w:name w:val="Default"/>
    <w:rsid w:val="00CB2487"/>
    <w:pPr>
      <w:autoSpaceDE w:val="0"/>
      <w:adjustRightInd w:val="0"/>
      <w:textAlignment w:val="auto"/>
    </w:pPr>
    <w:rPr>
      <w:rFonts w:ascii="AAAAAC+Verdana" w:eastAsiaTheme="minorHAnsi" w:hAnsi="AAAAAC+Verdana" w:cs="AAAAAC+Verdana"/>
      <w:color w:val="000000"/>
      <w:sz w:val="24"/>
      <w:szCs w:val="24"/>
      <w:lang w:eastAsia="en-US"/>
      <w14:ligatures w14:val="standardContextual"/>
    </w:rPr>
  </w:style>
  <w:style w:type="character" w:styleId="FootnoteReference">
    <w:name w:val="footnote reference"/>
    <w:basedOn w:val="DefaultParagraphFont"/>
    <w:uiPriority w:val="99"/>
    <w:semiHidden/>
    <w:unhideWhenUsed/>
    <w:rsid w:val="00EE0701"/>
    <w:rPr>
      <w:vertAlign w:val="superscript"/>
    </w:rPr>
  </w:style>
  <w:style w:type="paragraph" w:styleId="FootnoteText">
    <w:name w:val="footnote text"/>
    <w:basedOn w:val="Normal"/>
    <w:link w:val="FootnoteTextChar"/>
    <w:uiPriority w:val="99"/>
    <w:semiHidden/>
    <w:unhideWhenUsed/>
    <w:rsid w:val="00BA0B24"/>
    <w:pPr>
      <w:spacing w:line="240" w:lineRule="auto"/>
    </w:pPr>
    <w:rPr>
      <w:sz w:val="20"/>
      <w:szCs w:val="20"/>
    </w:rPr>
  </w:style>
  <w:style w:type="character" w:customStyle="1" w:styleId="FootnoteTextChar">
    <w:name w:val="Footnote Text Char"/>
    <w:basedOn w:val="DefaultParagraphFont"/>
    <w:link w:val="FootnoteText"/>
    <w:uiPriority w:val="99"/>
    <w:semiHidden/>
    <w:rsid w:val="00BA0B24"/>
    <w:rPr>
      <w:rFonts w:ascii="Verdana" w:hAnsi="Verdana"/>
      <w:color w:val="000000"/>
    </w:rPr>
  </w:style>
  <w:style w:type="character" w:customStyle="1" w:styleId="Heading1Char">
    <w:name w:val="Heading 1 Char"/>
    <w:basedOn w:val="DefaultParagraphFont"/>
    <w:link w:val="Heading1"/>
    <w:uiPriority w:val="99"/>
    <w:semiHidden/>
    <w:rsid w:val="00EF6B8B"/>
    <w:rPr>
      <w:rFonts w:asciiTheme="majorHAnsi" w:eastAsiaTheme="majorEastAsia" w:hAnsiTheme="majorHAnsi" w:cstheme="majorBidi"/>
      <w:color w:val="0F4761" w:themeColor="accent1" w:themeShade="BF"/>
      <w:sz w:val="32"/>
      <w:szCs w:val="32"/>
    </w:rPr>
  </w:style>
  <w:style w:type="paragraph" w:styleId="List">
    <w:name w:val="List"/>
    <w:basedOn w:val="Normal"/>
    <w:uiPriority w:val="99"/>
    <w:semiHidden/>
    <w:unhideWhenUsed/>
    <w:rsid w:val="00EF6B8B"/>
    <w:pPr>
      <w:ind w:left="283" w:hanging="283"/>
      <w:contextualSpacing/>
    </w:pPr>
  </w:style>
  <w:style w:type="paragraph" w:styleId="BodyText">
    <w:name w:val="Body Text"/>
    <w:basedOn w:val="Normal"/>
    <w:link w:val="BodyTextChar"/>
    <w:uiPriority w:val="99"/>
    <w:unhideWhenUsed/>
    <w:rsid w:val="00EF6B8B"/>
    <w:pPr>
      <w:spacing w:after="120"/>
    </w:pPr>
  </w:style>
  <w:style w:type="character" w:customStyle="1" w:styleId="BodyTextChar">
    <w:name w:val="Body Text Char"/>
    <w:basedOn w:val="DefaultParagraphFont"/>
    <w:link w:val="BodyText"/>
    <w:uiPriority w:val="99"/>
    <w:rsid w:val="00EF6B8B"/>
    <w:rPr>
      <w:rFonts w:ascii="Verdana" w:hAnsi="Verdana"/>
      <w:color w:val="000000"/>
      <w:sz w:val="18"/>
      <w:szCs w:val="18"/>
    </w:rPr>
  </w:style>
  <w:style w:type="paragraph" w:styleId="BodyTextFirstIndent">
    <w:name w:val="Body Text First Indent"/>
    <w:basedOn w:val="BodyText"/>
    <w:link w:val="BodyTextFirstIndentChar"/>
    <w:uiPriority w:val="99"/>
    <w:semiHidden/>
    <w:unhideWhenUsed/>
    <w:rsid w:val="00EF6B8B"/>
    <w:pPr>
      <w:spacing w:after="0"/>
      <w:ind w:firstLine="360"/>
    </w:pPr>
  </w:style>
  <w:style w:type="character" w:customStyle="1" w:styleId="BodyTextFirstIndentChar">
    <w:name w:val="Body Text First Indent Char"/>
    <w:basedOn w:val="BodyTextChar"/>
    <w:link w:val="BodyTextFirstIndent"/>
    <w:uiPriority w:val="99"/>
    <w:semiHidden/>
    <w:rsid w:val="00EF6B8B"/>
    <w:rPr>
      <w:rFonts w:ascii="Verdana" w:hAnsi="Verdana"/>
      <w:color w:val="000000"/>
      <w:sz w:val="18"/>
      <w:szCs w:val="18"/>
    </w:rPr>
  </w:style>
  <w:style w:type="character" w:styleId="PlaceholderText">
    <w:name w:val="Placeholder Text"/>
    <w:basedOn w:val="DefaultParagraphFont"/>
    <w:uiPriority w:val="99"/>
    <w:semiHidden/>
    <w:rsid w:val="00C15F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7645">
      <w:bodyDiv w:val="1"/>
      <w:marLeft w:val="0"/>
      <w:marRight w:val="0"/>
      <w:marTop w:val="0"/>
      <w:marBottom w:val="0"/>
      <w:divBdr>
        <w:top w:val="none" w:sz="0" w:space="0" w:color="auto"/>
        <w:left w:val="none" w:sz="0" w:space="0" w:color="auto"/>
        <w:bottom w:val="none" w:sz="0" w:space="0" w:color="auto"/>
        <w:right w:val="none" w:sz="0" w:space="0" w:color="auto"/>
      </w:divBdr>
      <w:divsChild>
        <w:div w:id="681858478">
          <w:marLeft w:val="0"/>
          <w:marRight w:val="0"/>
          <w:marTop w:val="0"/>
          <w:marBottom w:val="0"/>
          <w:divBdr>
            <w:top w:val="none" w:sz="0" w:space="0" w:color="auto"/>
            <w:left w:val="none" w:sz="0" w:space="0" w:color="auto"/>
            <w:bottom w:val="none" w:sz="0" w:space="0" w:color="auto"/>
            <w:right w:val="none" w:sz="0" w:space="0" w:color="auto"/>
          </w:divBdr>
        </w:div>
      </w:divsChild>
    </w:div>
    <w:div w:id="712967833">
      <w:bodyDiv w:val="1"/>
      <w:marLeft w:val="0"/>
      <w:marRight w:val="0"/>
      <w:marTop w:val="0"/>
      <w:marBottom w:val="0"/>
      <w:divBdr>
        <w:top w:val="none" w:sz="0" w:space="0" w:color="auto"/>
        <w:left w:val="none" w:sz="0" w:space="0" w:color="auto"/>
        <w:bottom w:val="none" w:sz="0" w:space="0" w:color="auto"/>
        <w:right w:val="none" w:sz="0" w:space="0" w:color="auto"/>
      </w:divBdr>
    </w:div>
    <w:div w:id="993292288">
      <w:bodyDiv w:val="1"/>
      <w:marLeft w:val="0"/>
      <w:marRight w:val="0"/>
      <w:marTop w:val="0"/>
      <w:marBottom w:val="0"/>
      <w:divBdr>
        <w:top w:val="none" w:sz="0" w:space="0" w:color="auto"/>
        <w:left w:val="none" w:sz="0" w:space="0" w:color="auto"/>
        <w:bottom w:val="none" w:sz="0" w:space="0" w:color="auto"/>
        <w:right w:val="none" w:sz="0" w:space="0" w:color="auto"/>
      </w:divBdr>
    </w:div>
    <w:div w:id="1185366822">
      <w:bodyDiv w:val="1"/>
      <w:marLeft w:val="0"/>
      <w:marRight w:val="0"/>
      <w:marTop w:val="0"/>
      <w:marBottom w:val="0"/>
      <w:divBdr>
        <w:top w:val="none" w:sz="0" w:space="0" w:color="auto"/>
        <w:left w:val="none" w:sz="0" w:space="0" w:color="auto"/>
        <w:bottom w:val="none" w:sz="0" w:space="0" w:color="auto"/>
        <w:right w:val="none" w:sz="0" w:space="0" w:color="auto"/>
      </w:divBdr>
    </w:div>
    <w:div w:id="1347246253">
      <w:bodyDiv w:val="1"/>
      <w:marLeft w:val="0"/>
      <w:marRight w:val="0"/>
      <w:marTop w:val="0"/>
      <w:marBottom w:val="0"/>
      <w:divBdr>
        <w:top w:val="none" w:sz="0" w:space="0" w:color="auto"/>
        <w:left w:val="none" w:sz="0" w:space="0" w:color="auto"/>
        <w:bottom w:val="none" w:sz="0" w:space="0" w:color="auto"/>
        <w:right w:val="none" w:sz="0" w:space="0" w:color="auto"/>
      </w:divBdr>
    </w:div>
    <w:div w:id="1364135218">
      <w:bodyDiv w:val="1"/>
      <w:marLeft w:val="0"/>
      <w:marRight w:val="0"/>
      <w:marTop w:val="0"/>
      <w:marBottom w:val="0"/>
      <w:divBdr>
        <w:top w:val="none" w:sz="0" w:space="0" w:color="auto"/>
        <w:left w:val="none" w:sz="0" w:space="0" w:color="auto"/>
        <w:bottom w:val="none" w:sz="0" w:space="0" w:color="auto"/>
        <w:right w:val="none" w:sz="0" w:space="0" w:color="auto"/>
      </w:divBdr>
      <w:divsChild>
        <w:div w:id="793331232">
          <w:marLeft w:val="0"/>
          <w:marRight w:val="0"/>
          <w:marTop w:val="0"/>
          <w:marBottom w:val="0"/>
          <w:divBdr>
            <w:top w:val="none" w:sz="0" w:space="0" w:color="auto"/>
            <w:left w:val="none" w:sz="0" w:space="0" w:color="auto"/>
            <w:bottom w:val="none" w:sz="0" w:space="0" w:color="auto"/>
            <w:right w:val="none" w:sz="0" w:space="0" w:color="auto"/>
          </w:divBdr>
        </w:div>
      </w:divsChild>
    </w:div>
    <w:div w:id="176110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webSetting" Target="webSettings0.xml" Id="rId28"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C21F52B7-30A8-4D99-BEAE-9D41A27F44FF}"/>
      </w:docPartPr>
      <w:docPartBody>
        <w:p w:rsidR="00AF148D" w:rsidRDefault="00AF148D">
          <w:r w:rsidRPr="005259E8">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AAAAC+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8D"/>
    <w:rsid w:val="00871A10"/>
    <w:rsid w:val="00AF1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48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2715</ap:Words>
  <ap:Characters>15477</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aan Parlement - Update Verzorgingsplaatsen van de Toekomst</vt:lpstr>
    </vt:vector>
  </ap:TitlesOfParts>
  <ap:LinksUpToDate>false</ap:LinksUpToDate>
  <ap:CharactersWithSpaces>18156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2026-05-21T10:29:00.0000000Z</lastPrinted>
  <dcterms:created xsi:type="dcterms:W3CDTF">2026-06-29T15:11:00.0000000Z</dcterms:created>
  <dcterms:modified xsi:type="dcterms:W3CDTF">2026-06-29T15:11:00.0000000Z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Update Verzorgingsplaatsen van de Toekomst </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B.M. Dikker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0x010100945C18557407F242945A2D3A28E23414</vt:lpwstr>
  </property>
</Properties>
</file>