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61E" w:rsidP="00C71077" w:rsidRDefault="00E4561E" w14:paraId="45906CE6" w14:textId="766A4494">
      <w:pPr>
        <w:pStyle w:val="Geenafstand"/>
        <w:spacing w:line="276" w:lineRule="auto"/>
        <w:jc w:val="both"/>
        <w:rPr>
          <w:b/>
          <w:bCs/>
        </w:rPr>
      </w:pPr>
    </w:p>
    <w:p w:rsidR="00EA64DC" w:rsidP="00EA64DC" w:rsidRDefault="007C598F" w14:paraId="6EAE27BF" w14:textId="70967C93">
      <w:pPr>
        <w:pStyle w:val="Geenafstand"/>
        <w:spacing w:line="240" w:lineRule="atLeast"/>
      </w:pPr>
      <w:r>
        <w:t xml:space="preserve">Toegang </w:t>
      </w:r>
      <w:r w:rsidR="00CF1A98">
        <w:t>tot</w:t>
      </w:r>
      <w:r>
        <w:t xml:space="preserve"> het recht en adequate rechtsbescherming zijn </w:t>
      </w:r>
      <w:r w:rsidR="003B7612">
        <w:t>belangrijke</w:t>
      </w:r>
      <w:r>
        <w:t xml:space="preserve"> thema</w:t>
      </w:r>
      <w:r w:rsidR="003B7612">
        <w:t>’</w:t>
      </w:r>
      <w:r>
        <w:t>s</w:t>
      </w:r>
      <w:r w:rsidR="003B7612">
        <w:t xml:space="preserve"> die de kern van onze democratische rechtstaat raken. Het kabinet gelooft dat we alleen door mét elkaar de schouders eronder te zetten wezenlijke stappen vooruit kunnen zetten en het vertrouwen van burgers in de overheid weer kunnen laten toenemen. In het coalitieakkoord </w:t>
      </w:r>
      <w:r w:rsidR="00EA64DC">
        <w:t>staat dat</w:t>
      </w:r>
      <w:r w:rsidR="003B7612">
        <w:t xml:space="preserve"> in een rechtsstaat </w:t>
      </w:r>
      <w:r w:rsidR="00EA64DC">
        <w:t xml:space="preserve">een ieder recht heeft op een eerlijk proces en om daarin te worden bijgestaan door </w:t>
      </w:r>
      <w:r w:rsidR="003B7612">
        <w:t>een advocaat. Een belangrijk</w:t>
      </w:r>
      <w:r w:rsidR="001A74A4">
        <w:t>e doelstelling</w:t>
      </w:r>
      <w:r w:rsidR="003B7612">
        <w:t xml:space="preserve"> van dit kabinet is dan ook de versterking van de toegang tot het recht en </w:t>
      </w:r>
      <w:r w:rsidR="009E11F6">
        <w:t xml:space="preserve">de versterking van de sociale advocatuur en </w:t>
      </w:r>
      <w:r w:rsidR="003B7612">
        <w:t xml:space="preserve">de verlaging van griffierechten als onderdeel daarvan. Vanuit die ambitie </w:t>
      </w:r>
      <w:r w:rsidR="00F363AA">
        <w:t>zet</w:t>
      </w:r>
      <w:r w:rsidR="003B7612">
        <w:t xml:space="preserve"> ik </w:t>
      </w:r>
      <w:r w:rsidR="00F363AA">
        <w:t xml:space="preserve">mij </w:t>
      </w:r>
      <w:r w:rsidR="003B7612">
        <w:t xml:space="preserve">als staatssecretaris van Justitie en Veiligheid </w:t>
      </w:r>
      <w:r w:rsidR="00F363AA">
        <w:t>in voor de realisatie van</w:t>
      </w:r>
      <w:r>
        <w:t xml:space="preserve"> </w:t>
      </w:r>
      <w:r w:rsidR="003B7612">
        <w:t>d</w:t>
      </w:r>
      <w:r w:rsidR="00A1182F">
        <w:t>eze speerpunten</w:t>
      </w:r>
      <w:r w:rsidR="00F363AA">
        <w:t xml:space="preserve"> en daarmee voor het toegankelijk maken en houden van het recht voor kwetsbare burgers in Nederland</w:t>
      </w:r>
      <w:r w:rsidR="00A1182F">
        <w:t xml:space="preserve">. </w:t>
      </w:r>
      <w:r w:rsidR="00E15161">
        <w:t>Ook kijk ik uit naar h</w:t>
      </w:r>
      <w:r w:rsidR="00A1182F">
        <w:t xml:space="preserve">et definitieve rapport van de kwartiermaker landelijk dekkend netwerk sociaaljuridische </w:t>
      </w:r>
      <w:r w:rsidR="00C16B14">
        <w:t>en financiële hulp</w:t>
      </w:r>
      <w:r w:rsidR="00A1182F">
        <w:t xml:space="preserve">. </w:t>
      </w:r>
      <w:r w:rsidR="004A60E3">
        <w:t xml:space="preserve">Als extra impuls voor de sociale advocatuur op de korte termijn stel ik 5 miljoen </w:t>
      </w:r>
      <w:r w:rsidR="001A74A4">
        <w:t xml:space="preserve">euro </w:t>
      </w:r>
      <w:r w:rsidR="004A60E3">
        <w:t xml:space="preserve">aan incidentele middelen beschikbaar </w:t>
      </w:r>
      <w:r w:rsidR="00C12878">
        <w:t xml:space="preserve">voor de uitbreiding van de subsidieregeling beroepsopleiding sociaal advocaten en een innovatiebudget. </w:t>
      </w:r>
      <w:r w:rsidR="004A60E3">
        <w:t xml:space="preserve">Dit komt bovenop de </w:t>
      </w:r>
      <w:r w:rsidR="00A1182F">
        <w:t>door het kabinet gereserveerde structurele middelen</w:t>
      </w:r>
      <w:r w:rsidR="00E15161">
        <w:t xml:space="preserve"> voor de versterking van de toegang tot het recht</w:t>
      </w:r>
      <w:r w:rsidR="004A60E3">
        <w:t>, waarvan de precieze verdeling</w:t>
      </w:r>
      <w:r w:rsidR="00A1182F">
        <w:t xml:space="preserve"> </w:t>
      </w:r>
      <w:r w:rsidR="00E15161">
        <w:t>tijdens</w:t>
      </w:r>
      <w:r w:rsidR="00A1182F">
        <w:t xml:space="preserve"> Prinsjesdag bekend </w:t>
      </w:r>
      <w:r w:rsidR="004A60E3">
        <w:t xml:space="preserve">wordt </w:t>
      </w:r>
      <w:r w:rsidR="00A1182F">
        <w:t xml:space="preserve">gemaakt. </w:t>
      </w:r>
    </w:p>
    <w:p w:rsidR="0084410F" w:rsidP="009E6A0E" w:rsidRDefault="0084410F" w14:paraId="03994E42" w14:textId="77777777">
      <w:pPr>
        <w:pStyle w:val="Geenafstand"/>
        <w:spacing w:line="240" w:lineRule="atLeast"/>
      </w:pPr>
    </w:p>
    <w:p w:rsidR="007C598F" w:rsidRDefault="007C598F" w14:paraId="648D0730" w14:textId="69919B6E">
      <w:pPr>
        <w:pStyle w:val="Geenafstand"/>
        <w:spacing w:line="240" w:lineRule="atLeast"/>
      </w:pPr>
      <w:r>
        <w:t>In deze brief</w:t>
      </w:r>
      <w:r w:rsidR="00300C60">
        <w:rPr>
          <w:rStyle w:val="Voetnootmarkering"/>
        </w:rPr>
        <w:footnoteReference w:id="1"/>
      </w:r>
      <w:r>
        <w:t xml:space="preserve"> informeer ik u</w:t>
      </w:r>
      <w:r w:rsidR="0016197E">
        <w:t>w Kamer</w:t>
      </w:r>
      <w:r>
        <w:t xml:space="preserve"> over een </w:t>
      </w:r>
      <w:r w:rsidR="009E11F6">
        <w:t>v</w:t>
      </w:r>
      <w:r w:rsidR="00E15161">
        <w:t>iert</w:t>
      </w:r>
      <w:r>
        <w:t xml:space="preserve">al </w:t>
      </w:r>
      <w:r w:rsidR="00311A21">
        <w:t xml:space="preserve">actuele </w:t>
      </w:r>
      <w:r>
        <w:t>onderwerpen, te weten:</w:t>
      </w:r>
    </w:p>
    <w:p w:rsidR="009E11F6" w:rsidP="00784374" w:rsidRDefault="006D590A" w14:paraId="6A6125E0" w14:textId="3D25AE04">
      <w:pPr>
        <w:pStyle w:val="Geenafstand"/>
        <w:numPr>
          <w:ilvl w:val="0"/>
          <w:numId w:val="6"/>
        </w:numPr>
        <w:spacing w:line="240" w:lineRule="atLeast"/>
        <w:ind w:left="0"/>
      </w:pPr>
      <w:r>
        <w:t>k</w:t>
      </w:r>
      <w:r w:rsidR="009E11F6">
        <w:t>orte termijnmaatregelen sociale advocatuur</w:t>
      </w:r>
      <w:r w:rsidR="00E15161">
        <w:t>.</w:t>
      </w:r>
    </w:p>
    <w:p w:rsidR="007C598F" w:rsidP="00FC6346" w:rsidRDefault="007C598F" w14:paraId="505D2D38" w14:textId="77777777">
      <w:pPr>
        <w:pStyle w:val="Geenafstand"/>
        <w:numPr>
          <w:ilvl w:val="0"/>
          <w:numId w:val="6"/>
        </w:numPr>
        <w:spacing w:line="240" w:lineRule="atLeast"/>
        <w:ind w:left="0"/>
      </w:pPr>
      <w:r>
        <w:t>impactvolle zaken waarvoor geen advocaat kan worden gevonden;</w:t>
      </w:r>
    </w:p>
    <w:p w:rsidR="007C598F" w:rsidP="00C07840" w:rsidRDefault="007C598F" w14:paraId="4472C9A5" w14:textId="0E0E49C5">
      <w:pPr>
        <w:pStyle w:val="Geenafstand"/>
        <w:numPr>
          <w:ilvl w:val="0"/>
          <w:numId w:val="6"/>
        </w:numPr>
        <w:spacing w:line="240" w:lineRule="atLeast"/>
        <w:ind w:left="0"/>
      </w:pPr>
      <w:r>
        <w:t xml:space="preserve">afronding van de werkzaamheden van de kwartiermaker Centraal </w:t>
      </w:r>
      <w:proofErr w:type="spellStart"/>
      <w:r>
        <w:t>mediatorsregister</w:t>
      </w:r>
      <w:proofErr w:type="spellEnd"/>
      <w:r>
        <w:t>;</w:t>
      </w:r>
    </w:p>
    <w:p w:rsidRPr="007C598F" w:rsidR="007C598F" w:rsidP="00C07840" w:rsidRDefault="007C598F" w14:paraId="4B38D9D9" w14:textId="2DA35CC4">
      <w:pPr>
        <w:pStyle w:val="Geenafstand"/>
        <w:numPr>
          <w:ilvl w:val="0"/>
          <w:numId w:val="6"/>
        </w:numPr>
        <w:spacing w:line="240" w:lineRule="atLeast"/>
        <w:ind w:left="0"/>
      </w:pPr>
      <w:r>
        <w:t xml:space="preserve">planevaluatie Wet vereenvoudiging </w:t>
      </w:r>
      <w:r w:rsidR="0046660F">
        <w:t xml:space="preserve">en </w:t>
      </w:r>
      <w:r>
        <w:t>modernisering bewijsrecht</w:t>
      </w:r>
      <w:r w:rsidR="00311A21">
        <w:t>.</w:t>
      </w:r>
      <w:r>
        <w:t xml:space="preserve"> </w:t>
      </w:r>
    </w:p>
    <w:p w:rsidR="00E4561E" w:rsidP="00EE4BF8" w:rsidRDefault="00E4561E" w14:paraId="02C84066" w14:textId="77777777">
      <w:pPr>
        <w:pStyle w:val="Geenafstand"/>
        <w:spacing w:line="240" w:lineRule="atLeast"/>
      </w:pPr>
    </w:p>
    <w:p w:rsidRPr="009C63A3" w:rsidR="00460F46" w:rsidP="00FC6346" w:rsidRDefault="00460F46" w14:paraId="3595ED21" w14:textId="77777777">
      <w:pPr>
        <w:rPr>
          <w:b/>
          <w:bCs/>
        </w:rPr>
      </w:pPr>
      <w:r w:rsidRPr="009C63A3">
        <w:rPr>
          <w:b/>
          <w:bCs/>
        </w:rPr>
        <w:t>Kortetermijnmaatregelen sociale advocatuur</w:t>
      </w:r>
    </w:p>
    <w:p w:rsidR="00460F46" w:rsidP="00FC6346" w:rsidRDefault="00460F46" w14:paraId="53B6E0B5" w14:textId="7DE1082F">
      <w:r>
        <w:t>In de brief van 24 april j</w:t>
      </w:r>
      <w:r w:rsidR="00D61B92">
        <w:t>ongstleden</w:t>
      </w:r>
      <w:r>
        <w:t xml:space="preserve"> is uw Kamer geïnformeerd over de uitkomsten van het visietraject voor de toekomst van de sociale advocatuur.</w:t>
      </w:r>
      <w:r>
        <w:rPr>
          <w:rStyle w:val="Voetnootmarkering"/>
        </w:rPr>
        <w:footnoteReference w:id="2"/>
      </w:r>
      <w:r>
        <w:t xml:space="preserve"> Op dit moment werken we samen met partijen uit het veld hard aan de uitwerking van de daarin aangekondigde maatregelen.</w:t>
      </w:r>
      <w:r w:rsidR="002150F4">
        <w:t xml:space="preserve"> De ideeën van</w:t>
      </w:r>
      <w:r w:rsidR="00B41FE4">
        <w:t xml:space="preserve"> de</w:t>
      </w:r>
      <w:r w:rsidR="001E76E6">
        <w:t xml:space="preserve"> </w:t>
      </w:r>
      <w:r w:rsidR="00B41FE4">
        <w:t>Nederlandse orde van advocaten (</w:t>
      </w:r>
      <w:proofErr w:type="spellStart"/>
      <w:r w:rsidR="00B41FE4">
        <w:t>NOvA</w:t>
      </w:r>
      <w:proofErr w:type="spellEnd"/>
      <w:r w:rsidR="00B41FE4">
        <w:t>)</w:t>
      </w:r>
      <w:r w:rsidR="00766B8B">
        <w:t xml:space="preserve"> en</w:t>
      </w:r>
      <w:r w:rsidR="002150F4">
        <w:t xml:space="preserve"> </w:t>
      </w:r>
      <w:r w:rsidR="00B41FE4">
        <w:t>de Vereniging Sociaal Advocatuur Nederland (</w:t>
      </w:r>
      <w:r w:rsidR="002150F4">
        <w:t>VSAN</w:t>
      </w:r>
      <w:r w:rsidR="00B41FE4">
        <w:t>)</w:t>
      </w:r>
      <w:r w:rsidR="004A60E3">
        <w:t xml:space="preserve">, zoals verwoord in hun brief van </w:t>
      </w:r>
      <w:r w:rsidR="00760B82">
        <w:t>23 juni jongstleden</w:t>
      </w:r>
      <w:r w:rsidR="004A60E3">
        <w:t xml:space="preserve"> aan uw Kamer,</w:t>
      </w:r>
      <w:r w:rsidR="00200840">
        <w:t xml:space="preserve"> </w:t>
      </w:r>
      <w:r w:rsidR="002150F4">
        <w:t>worden hierin betrokken.</w:t>
      </w:r>
      <w:r w:rsidRPr="002150F4" w:rsidR="002150F4">
        <w:t xml:space="preserve"> </w:t>
      </w:r>
      <w:r>
        <w:t xml:space="preserve">Daarnaast maken de dreigende tekorten in bepaalde regio’s en op bepaalde rechtsgebieden dat er op zeer korte termijn actie nodig is. Ik heb daarom binnen de begroting van </w:t>
      </w:r>
      <w:proofErr w:type="spellStart"/>
      <w:r>
        <w:t>JenV</w:t>
      </w:r>
      <w:proofErr w:type="spellEnd"/>
      <w:r>
        <w:t xml:space="preserve"> een bedrag van 5 miljoen </w:t>
      </w:r>
      <w:r w:rsidR="001E44A7">
        <w:t xml:space="preserve">euro </w:t>
      </w:r>
      <w:r>
        <w:t xml:space="preserve">incidenteel vrijgemaakt om te kunnen investeren in een aantal kortetermijnmaatregelen ter versterking van de sociale advocatuur. Daarnaast zijn er vanuit de opgave toegang tot het recht incidentele middelen beschikbaar voor een subsidieregeling voor student-stagiaires. </w:t>
      </w:r>
    </w:p>
    <w:p w:rsidR="00460F46" w:rsidP="00FC6346" w:rsidRDefault="00460F46" w14:paraId="5512BC98" w14:textId="77777777"/>
    <w:p w:rsidRPr="009C63A3" w:rsidR="00460F46" w:rsidP="00FC6346" w:rsidRDefault="00460F46" w14:paraId="29D751CD" w14:textId="77777777">
      <w:pPr>
        <w:rPr>
          <w:i/>
          <w:iCs/>
        </w:rPr>
      </w:pPr>
      <w:r>
        <w:rPr>
          <w:i/>
          <w:iCs/>
        </w:rPr>
        <w:t>Uitbreiding subsidieregeling beroepsopleiding sociaal advocaten</w:t>
      </w:r>
    </w:p>
    <w:p w:rsidR="00460F46" w:rsidP="00FC6346" w:rsidRDefault="005066C1" w14:paraId="4469FB57" w14:textId="024309BD">
      <w:r>
        <w:t>Met terugwerkende kracht tot</w:t>
      </w:r>
      <w:r w:rsidR="00460F46">
        <w:t xml:space="preserve"> 1 mei 2026 is de subsidieregeling beroepsopleiding sociaal advocaten wederom verlengd waarmee de kosten van de beroepsopleiding advocatuur voor 175 advocaat-stagiairs wordt gedekt. Voor de komende drie jaar zijn de middelen voor jaarlijks 175 plekken beschikbaar binnen het rechtsbijstandsbudget. Daarbovenop zal ik met een deel van de beschikbare incidentele middelen,</w:t>
      </w:r>
      <w:r w:rsidRPr="004727A7" w:rsidR="00460F46">
        <w:t xml:space="preserve"> </w:t>
      </w:r>
      <w:r w:rsidR="00460F46">
        <w:t>circa 3,2 miljoen</w:t>
      </w:r>
      <w:r>
        <w:t xml:space="preserve"> euro</w:t>
      </w:r>
      <w:r w:rsidR="00460F46">
        <w:t xml:space="preserve">, voor de komende drie jaar deze subsidieregeling uitbreiden naar 250 plekken. Gelet op de belangstelling voor de subsidieregeling in de afgelopen jaren, is het de verwachting dat deze extra plekken worden gevuld. Om het dalend aanbod van sociaal advocaten tegen te gaan is het van groot belang om de aanwas van nieuwe advocaten te stimuleren, met name voor rechtsgebieden waar tekorten dreigen. De uitbreiding van de subsidieregeling draagt daaraan bij door de financiële drempel van de beroepsopleiding advocatuur weg te nemen. </w:t>
      </w:r>
    </w:p>
    <w:p w:rsidR="00460F46" w:rsidP="00FC6346" w:rsidRDefault="00460F46" w14:paraId="21F72486" w14:textId="77777777"/>
    <w:p w:rsidR="00460F46" w:rsidP="00FC6346" w:rsidRDefault="00460F46" w14:paraId="30DC1897" w14:textId="77777777">
      <w:pPr>
        <w:rPr>
          <w:i/>
          <w:iCs/>
        </w:rPr>
      </w:pPr>
      <w:r>
        <w:rPr>
          <w:i/>
          <w:iCs/>
        </w:rPr>
        <w:t xml:space="preserve">Innovatiebudget </w:t>
      </w:r>
    </w:p>
    <w:p w:rsidR="00460F46" w:rsidP="00FC6346" w:rsidRDefault="00460F46" w14:paraId="06A8267C" w14:textId="48EFAEFD">
      <w:r>
        <w:t xml:space="preserve">De overige incidentele middelen, ongeveer 1,8 miljoen euro, stel ik beschikbaar voor een innovatiebudget. Onder nog nader uit te werken voorwaarden kan een eenmalige bijdrage worden verleend aan initiatieven die bijdragen aan de toekomst van de sociale advocatuur. In het bijzonder initiatieven ter versterking van het aanbod in bepaalde regio’s en op bepaalde rechtsgebieden waar tekorten zijn of dreigen te ontstaan. Ik weet dat </w:t>
      </w:r>
      <w:r w:rsidR="00200840">
        <w:t xml:space="preserve">er </w:t>
      </w:r>
      <w:r>
        <w:t>vanuit het veld interessante ideeën</w:t>
      </w:r>
      <w:r w:rsidR="00200840">
        <w:t xml:space="preserve"> zijn</w:t>
      </w:r>
      <w:r w:rsidR="005066C1">
        <w:t xml:space="preserve">, bijvoorbeeld een opleidingskantoor in specifieke regio’s, </w:t>
      </w:r>
      <w:r>
        <w:t xml:space="preserve">die een bijdrage kunnen leveren aan de versterking van de sociale advocatuur. Met dit innovatiebudget wil ik een financiële impuls geven om dergelijke initiatieven te ontwikkelen. Het betreft een eenmalige bijdrage en is niet bedoeld als structurele financiering. In de komende periode worden de voorwaarden voor het budget uitgewerkt. Het streven is om dit budget na de zomer 2026 beschikbaar te stellen. </w:t>
      </w:r>
    </w:p>
    <w:p w:rsidR="00460F46" w:rsidP="00FC6346" w:rsidRDefault="00460F46" w14:paraId="29B4D5B1" w14:textId="77777777"/>
    <w:p w:rsidRPr="00BE3FCF" w:rsidR="00460F46" w:rsidP="00FC6346" w:rsidRDefault="00460F46" w14:paraId="7BD91D6A" w14:textId="77777777">
      <w:pPr>
        <w:rPr>
          <w:i/>
          <w:iCs/>
        </w:rPr>
      </w:pPr>
      <w:r>
        <w:rPr>
          <w:i/>
          <w:iCs/>
        </w:rPr>
        <w:t xml:space="preserve">Subsidieregeling student-stagiaires </w:t>
      </w:r>
    </w:p>
    <w:p w:rsidR="00BC4F7D" w:rsidP="00BC4F7D" w:rsidRDefault="00BC4F7D" w14:paraId="2961B3C0" w14:textId="3DAE7FB1">
      <w:r w:rsidRPr="00B9191D">
        <w:t xml:space="preserve">Tijdens gesprekken </w:t>
      </w:r>
      <w:r>
        <w:t>van de</w:t>
      </w:r>
      <w:r w:rsidR="000811F8">
        <w:t xml:space="preserve"> </w:t>
      </w:r>
      <w:proofErr w:type="spellStart"/>
      <w:r>
        <w:t>RvR</w:t>
      </w:r>
      <w:proofErr w:type="spellEnd"/>
      <w:r>
        <w:t xml:space="preserve"> </w:t>
      </w:r>
      <w:r w:rsidRPr="00B9191D">
        <w:t>met onderwijsinstellingen, studenten en de sociale advocatuur kwam zowel de behoefte aan studentstages als aan een vergoeding voor stagebegeleiding naar voren</w:t>
      </w:r>
      <w:r>
        <w:t xml:space="preserve">. Daarom maakt de </w:t>
      </w:r>
      <w:proofErr w:type="spellStart"/>
      <w:r>
        <w:t>RvR</w:t>
      </w:r>
      <w:proofErr w:type="spellEnd"/>
      <w:r>
        <w:t xml:space="preserve"> </w:t>
      </w:r>
      <w:r w:rsidRPr="002F004E">
        <w:t xml:space="preserve">een </w:t>
      </w:r>
      <w:r>
        <w:t xml:space="preserve">subsidieregeling voor een </w:t>
      </w:r>
      <w:r w:rsidRPr="002F004E">
        <w:t xml:space="preserve">vergoeding </w:t>
      </w:r>
      <w:r>
        <w:t>voor student-stages</w:t>
      </w:r>
      <w:r w:rsidRPr="002F004E">
        <w:t xml:space="preserve">. </w:t>
      </w:r>
      <w:r>
        <w:t xml:space="preserve">Er komen 10 studenten per universiteit in aanmerking voor negen universiteiten met een rechtenfaculteit. </w:t>
      </w:r>
      <w:r w:rsidRPr="002F004E">
        <w:t xml:space="preserve">Ook </w:t>
      </w:r>
      <w:r>
        <w:t>sociaal</w:t>
      </w:r>
      <w:r w:rsidRPr="002F004E">
        <w:t xml:space="preserve"> advocaten die hun kantoor op</w:t>
      </w:r>
      <w:r>
        <w:t>en</w:t>
      </w:r>
      <w:r w:rsidRPr="002F004E">
        <w:t xml:space="preserve">stellen voor een bezoek van </w:t>
      </w:r>
      <w:r>
        <w:t xml:space="preserve">een groep </w:t>
      </w:r>
      <w:r w:rsidRPr="002F004E">
        <w:t>studenten</w:t>
      </w:r>
      <w:r>
        <w:t xml:space="preserve"> komen voor een </w:t>
      </w:r>
      <w:r w:rsidRPr="002F004E">
        <w:t xml:space="preserve">tegemoetkoming </w:t>
      </w:r>
      <w:r>
        <w:t xml:space="preserve">in aanmerking om studenten </w:t>
      </w:r>
      <w:r w:rsidRPr="00315414">
        <w:rPr>
          <w:rFonts w:eastAsia="Calibri"/>
          <w:szCs w:val="20"/>
        </w:rPr>
        <w:t xml:space="preserve">met het stelsel van gesubsidieerde rechtsbijstand </w:t>
      </w:r>
      <w:r>
        <w:rPr>
          <w:rFonts w:eastAsia="Calibri"/>
          <w:szCs w:val="20"/>
        </w:rPr>
        <w:t>kennis te laten maken</w:t>
      </w:r>
      <w:r w:rsidRPr="00315414">
        <w:rPr>
          <w:rFonts w:eastAsia="Calibri"/>
          <w:szCs w:val="20"/>
        </w:rPr>
        <w:t>.</w:t>
      </w:r>
      <w:r w:rsidRPr="00313596">
        <w:t xml:space="preserve"> </w:t>
      </w:r>
      <w:r w:rsidR="005066C1">
        <w:t xml:space="preserve">Dit sluit aan bij de maatregel </w:t>
      </w:r>
      <w:r w:rsidR="0071438A">
        <w:t>voor het organiseren van ‘</w:t>
      </w:r>
      <w:proofErr w:type="spellStart"/>
      <w:r w:rsidR="0071438A">
        <w:t>kantoorexperiences</w:t>
      </w:r>
      <w:proofErr w:type="spellEnd"/>
      <w:r w:rsidR="0071438A">
        <w:t xml:space="preserve">’ </w:t>
      </w:r>
      <w:r w:rsidR="005066C1">
        <w:t>uit het visietraject</w:t>
      </w:r>
      <w:r w:rsidR="0071438A">
        <w:t xml:space="preserve">. </w:t>
      </w:r>
      <w:r w:rsidR="005066C1">
        <w:t xml:space="preserve"> </w:t>
      </w:r>
    </w:p>
    <w:p w:rsidR="00BC4F7D" w:rsidP="00BC4F7D" w:rsidRDefault="00BC4F7D" w14:paraId="243990F0" w14:textId="6A86E0E6">
      <w:r w:rsidRPr="00313596">
        <w:t>De subsidieregeling kan naar verwachting in het najaar van 2026 inwerkingtreden. Voor</w:t>
      </w:r>
      <w:r>
        <w:t xml:space="preserve"> deze subsidieregeling zijn incidentele middelen beschikbaar vanuit de opgave toegang tot het recht. </w:t>
      </w:r>
      <w:r w:rsidRPr="00313596" w:rsidR="00200840">
        <w:t>Het subsidieplafond bedraagt 400.000</w:t>
      </w:r>
      <w:r w:rsidR="00200840">
        <w:t xml:space="preserve"> euro</w:t>
      </w:r>
      <w:r w:rsidRPr="00313596" w:rsidR="00200840">
        <w:t>.</w:t>
      </w:r>
    </w:p>
    <w:p w:rsidR="00BC4F7D" w:rsidP="00BC4F7D" w:rsidRDefault="00460F46" w14:paraId="4B17E9FA" w14:textId="22E9C3B9">
      <w:r w:rsidRPr="0017392B">
        <w:t xml:space="preserve"> </w:t>
      </w:r>
      <w:r w:rsidR="00BC4F7D">
        <w:t xml:space="preserve">Het Kenniscentrum van de </w:t>
      </w:r>
      <w:proofErr w:type="spellStart"/>
      <w:r w:rsidR="00BC4F7D">
        <w:t>RvR</w:t>
      </w:r>
      <w:proofErr w:type="spellEnd"/>
      <w:r w:rsidR="00BC4F7D">
        <w:t xml:space="preserve"> zal de regeling monitoren en evalueren.</w:t>
      </w:r>
    </w:p>
    <w:p w:rsidR="00460F46" w:rsidP="00FC6346" w:rsidRDefault="00460F46" w14:paraId="4D512E93" w14:textId="77777777"/>
    <w:p w:rsidR="00460F46" w:rsidP="00784374" w:rsidRDefault="00460F46" w14:paraId="62E7EE9D" w14:textId="77777777">
      <w:pPr>
        <w:keepNext/>
      </w:pPr>
      <w:r>
        <w:rPr>
          <w:i/>
          <w:iCs/>
        </w:rPr>
        <w:t xml:space="preserve">Aanpassing inschrijvingsvoorwaarden </w:t>
      </w:r>
      <w:proofErr w:type="spellStart"/>
      <w:r>
        <w:rPr>
          <w:i/>
          <w:iCs/>
        </w:rPr>
        <w:t>RvR</w:t>
      </w:r>
      <w:proofErr w:type="spellEnd"/>
    </w:p>
    <w:p w:rsidR="00BC4F7D" w:rsidP="00784374" w:rsidRDefault="00460F46" w14:paraId="6FF44A58" w14:textId="4812D2FA">
      <w:pPr>
        <w:keepNext/>
      </w:pPr>
      <w:r>
        <w:t xml:space="preserve">Uit het rapport </w:t>
      </w:r>
      <w:r>
        <w:rPr>
          <w:i/>
          <w:iCs/>
        </w:rPr>
        <w:t xml:space="preserve">Aanbod in </w:t>
      </w:r>
      <w:r w:rsidRPr="0008440B">
        <w:rPr>
          <w:i/>
          <w:iCs/>
        </w:rPr>
        <w:t>beeld</w:t>
      </w:r>
      <w:r>
        <w:t xml:space="preserve"> blijkt </w:t>
      </w:r>
      <w:r w:rsidRPr="0008440B">
        <w:t xml:space="preserve">dat er in </w:t>
      </w:r>
      <w:r>
        <w:t>verschillende</w:t>
      </w:r>
      <w:r w:rsidRPr="0008440B">
        <w:t xml:space="preserve"> regio’s een laag aanbod is van advocaten op onder andere het terrein van het sociaal zekerheidsrecht, het arbeidsrecht en huurrecht.</w:t>
      </w:r>
      <w:r>
        <w:rPr>
          <w:rStyle w:val="Voetnootmarkering"/>
        </w:rPr>
        <w:footnoteReference w:id="3"/>
      </w:r>
      <w:r>
        <w:t xml:space="preserve"> Zoals is aangekondigd in de brief van 24 april jl. heeft d</w:t>
      </w:r>
      <w:r w:rsidRPr="0008440B">
        <w:t xml:space="preserve">e </w:t>
      </w:r>
      <w:proofErr w:type="spellStart"/>
      <w:r w:rsidRPr="0008440B">
        <w:t>RvR</w:t>
      </w:r>
      <w:proofErr w:type="spellEnd"/>
      <w:r>
        <w:t xml:space="preserve">, in overleg met </w:t>
      </w:r>
      <w:r w:rsidRPr="0008440B">
        <w:t xml:space="preserve">de </w:t>
      </w:r>
      <w:proofErr w:type="spellStart"/>
      <w:r w:rsidRPr="0008440B">
        <w:t>NOvA</w:t>
      </w:r>
      <w:proofErr w:type="spellEnd"/>
      <w:r>
        <w:t>, gewerkt</w:t>
      </w:r>
      <w:r w:rsidRPr="0008440B">
        <w:t xml:space="preserve"> aan het aanpassen van de inschrijvingsvoorwaarden zodat voorwaardelijke inschrijving mogelijk wordt voor de rechtsgebieden sociaal zekerheidsrecht, huurrecht en arbeidsrecht. Met een voorwaardelijke inschrijving kunnen advocaten sneller ingeschreven worden voor deze rechtsterreinen en zo eerder zelfstandig toevoegingen aanvragen op deze rechtsterreinen</w:t>
      </w:r>
      <w:r>
        <w:t>. Daarmee word</w:t>
      </w:r>
      <w:r w:rsidR="00BC4F7D">
        <w:t>t één van de</w:t>
      </w:r>
      <w:r>
        <w:t xml:space="preserve"> drempels weggenomen voor de instroom van advocaten op deze rechtsterreinen</w:t>
      </w:r>
      <w:r w:rsidRPr="0008440B">
        <w:t xml:space="preserve">. </w:t>
      </w:r>
      <w:r>
        <w:t>De</w:t>
      </w:r>
      <w:r w:rsidRPr="0008440B">
        <w:t xml:space="preserve"> aanpassing van de inschrijvingsvoorwaarden </w:t>
      </w:r>
      <w:r>
        <w:t>wordt in</w:t>
      </w:r>
      <w:r w:rsidRPr="0008440B">
        <w:t xml:space="preserve"> juli 2026 </w:t>
      </w:r>
      <w:r>
        <w:t>ingevoerd</w:t>
      </w:r>
      <w:r w:rsidRPr="0008440B">
        <w:t>.</w:t>
      </w:r>
    </w:p>
    <w:p w:rsidR="00FC6346" w:rsidP="00FC6346" w:rsidRDefault="00FC6346" w14:paraId="201A2A16" w14:textId="77777777"/>
    <w:p w:rsidRPr="00E4561E" w:rsidR="00E47F88" w:rsidP="00FC6346" w:rsidRDefault="00E47F88" w14:paraId="3459426B" w14:textId="77777777">
      <w:pPr>
        <w:pStyle w:val="Geenafstand"/>
        <w:spacing w:line="240" w:lineRule="atLeast"/>
      </w:pPr>
    </w:p>
    <w:p w:rsidRPr="003E5BC0" w:rsidR="00C71077" w:rsidP="00FC6346" w:rsidRDefault="00C71077" w14:paraId="68A2CBFC" w14:textId="30299045">
      <w:pPr>
        <w:pStyle w:val="Geenafstand"/>
        <w:spacing w:line="240" w:lineRule="atLeast"/>
        <w:rPr>
          <w:b/>
          <w:bCs/>
        </w:rPr>
      </w:pPr>
      <w:r w:rsidRPr="003E5BC0">
        <w:rPr>
          <w:b/>
          <w:bCs/>
        </w:rPr>
        <w:t xml:space="preserve">Briefadvies samenwerken in het </w:t>
      </w:r>
      <w:r w:rsidRPr="00FE1AB9">
        <w:rPr>
          <w:b/>
          <w:bCs/>
        </w:rPr>
        <w:t>stelsel</w:t>
      </w:r>
      <w:r w:rsidRPr="003E5BC0">
        <w:rPr>
          <w:b/>
          <w:bCs/>
        </w:rPr>
        <w:t xml:space="preserve"> van rechtsbijstand</w:t>
      </w:r>
    </w:p>
    <w:p w:rsidRPr="009F2C37" w:rsidR="00C71077" w:rsidP="00FC6346" w:rsidRDefault="00C71077" w14:paraId="51795A37" w14:textId="79D698EF">
      <w:pPr>
        <w:pStyle w:val="Geenafstand"/>
        <w:spacing w:line="240" w:lineRule="atLeast"/>
        <w:rPr>
          <w:i/>
          <w:iCs/>
        </w:rPr>
      </w:pPr>
      <w:r>
        <w:rPr>
          <w:i/>
          <w:iCs/>
        </w:rPr>
        <w:t>Aanleiding</w:t>
      </w:r>
    </w:p>
    <w:p w:rsidR="00C71077" w:rsidP="00FC6346" w:rsidRDefault="00C71077" w14:paraId="3786D50F" w14:textId="1208713C">
      <w:pPr>
        <w:pStyle w:val="Geenafstand"/>
        <w:spacing w:line="240" w:lineRule="atLeast"/>
      </w:pPr>
      <w:r>
        <w:t xml:space="preserve">Met deze brief bied ik u het </w:t>
      </w:r>
      <w:r w:rsidR="00E4561E">
        <w:t xml:space="preserve">bijgevoegde </w:t>
      </w:r>
      <w:r>
        <w:t xml:space="preserve">briefadvies </w:t>
      </w:r>
      <w:r>
        <w:rPr>
          <w:i/>
          <w:iCs/>
        </w:rPr>
        <w:t xml:space="preserve">Samenwerken in het stelsel van rechtsbijstand </w:t>
      </w:r>
      <w:r>
        <w:t xml:space="preserve">van 29 mei 2026 van </w:t>
      </w:r>
      <w:proofErr w:type="spellStart"/>
      <w:r>
        <w:t>ABDTOPConsult</w:t>
      </w:r>
      <w:proofErr w:type="spellEnd"/>
      <w:r>
        <w:t xml:space="preserve"> aan (hierna: het Briefadvies). </w:t>
      </w:r>
      <w:r w:rsidR="0071438A">
        <w:t xml:space="preserve">De aanleiding van het advies was de vraag </w:t>
      </w:r>
      <w:r w:rsidRPr="00FC5713" w:rsidR="0071438A">
        <w:t xml:space="preserve">hoe om te gaan met </w:t>
      </w:r>
      <w:r w:rsidR="0071438A">
        <w:t>gevallen</w:t>
      </w:r>
      <w:r w:rsidRPr="00FC5713" w:rsidR="0071438A">
        <w:t xml:space="preserve"> waarin sprake is van een verdachte</w:t>
      </w:r>
      <w:r w:rsidR="0071438A">
        <w:t>,</w:t>
      </w:r>
      <w:r w:rsidRPr="00FC5713" w:rsidR="0071438A">
        <w:t xml:space="preserve"> in</w:t>
      </w:r>
      <w:r w:rsidR="0071438A">
        <w:t xml:space="preserve"> het bijzonder in</w:t>
      </w:r>
      <w:r w:rsidRPr="00FC5713" w:rsidR="0071438A">
        <w:t xml:space="preserve"> een impactvolle zaak,</w:t>
      </w:r>
      <w:r w:rsidR="0071438A">
        <w:t xml:space="preserve"> die</w:t>
      </w:r>
      <w:r w:rsidRPr="00FC5713" w:rsidR="0071438A">
        <w:t xml:space="preserve"> geen advocaat</w:t>
      </w:r>
      <w:r w:rsidR="0071438A">
        <w:t xml:space="preserve"> kan vinden omdat deze zich niet beschikbaar stelt. </w:t>
      </w:r>
      <w:r w:rsidRPr="00FC5713">
        <w:t>Daarnaast is ook de bredere problematiek van het (verplichtend) aanwijzen</w:t>
      </w:r>
      <w:r w:rsidR="00311A21">
        <w:t xml:space="preserve"> </w:t>
      </w:r>
      <w:r w:rsidRPr="00FC5713">
        <w:t>van advocaten</w:t>
      </w:r>
      <w:r w:rsidR="00311A21">
        <w:t xml:space="preserve"> door de rechter</w:t>
      </w:r>
      <w:r w:rsidRPr="00FC5713">
        <w:t xml:space="preserve"> aanleiding</w:t>
      </w:r>
      <w:r>
        <w:t xml:space="preserve"> geweest</w:t>
      </w:r>
      <w:r w:rsidRPr="00FC5713">
        <w:t xml:space="preserve"> voor de adviesopdracht.</w:t>
      </w:r>
      <w:r>
        <w:t xml:space="preserve"> Het gaat dan om lasten die de </w:t>
      </w:r>
      <w:proofErr w:type="spellStart"/>
      <w:r w:rsidRPr="00FC5713">
        <w:t>RvR</w:t>
      </w:r>
      <w:proofErr w:type="spellEnd"/>
      <w:r w:rsidRPr="00FC5713">
        <w:t xml:space="preserve"> </w:t>
      </w:r>
      <w:r>
        <w:t>van de rechter ontvangt</w:t>
      </w:r>
      <w:r w:rsidRPr="00FC5713">
        <w:t xml:space="preserve"> op grond van toepasselijke artikelen uit het W</w:t>
      </w:r>
      <w:r>
        <w:t xml:space="preserve">etboek </w:t>
      </w:r>
      <w:r w:rsidRPr="00FC5713">
        <w:t>v</w:t>
      </w:r>
      <w:r>
        <w:t xml:space="preserve">an </w:t>
      </w:r>
      <w:r w:rsidRPr="00FC5713">
        <w:t>S</w:t>
      </w:r>
      <w:r>
        <w:t xml:space="preserve">trafvordering (Sv). </w:t>
      </w:r>
      <w:r w:rsidRPr="00FC5713">
        <w:t xml:space="preserve">In toenemende mate ontvangt de </w:t>
      </w:r>
      <w:proofErr w:type="spellStart"/>
      <w:r w:rsidRPr="00FC5713">
        <w:t>RvR</w:t>
      </w:r>
      <w:proofErr w:type="spellEnd"/>
      <w:r w:rsidRPr="00FC5713">
        <w:t xml:space="preserve"> </w:t>
      </w:r>
      <w:r>
        <w:t xml:space="preserve">zogenaamde ‘open </w:t>
      </w:r>
      <w:r w:rsidRPr="00FC5713">
        <w:t>laste</w:t>
      </w:r>
      <w:r>
        <w:t>n’</w:t>
      </w:r>
      <w:r w:rsidRPr="00FC5713">
        <w:t xml:space="preserve"> die onvolledige informatie bevatten</w:t>
      </w:r>
      <w:r>
        <w:t>, bijvoorbeeld zonder naam van de advocaat.</w:t>
      </w:r>
      <w:r w:rsidR="0071438A">
        <w:t xml:space="preserve"> Daarom heeft het ministerie van Justitie en Veiligheid, samen met de </w:t>
      </w:r>
      <w:proofErr w:type="spellStart"/>
      <w:r w:rsidR="0071438A">
        <w:t>RvR</w:t>
      </w:r>
      <w:proofErr w:type="spellEnd"/>
      <w:r w:rsidR="0071438A">
        <w:t xml:space="preserve">, </w:t>
      </w:r>
      <w:proofErr w:type="spellStart"/>
      <w:r w:rsidR="0071438A">
        <w:t>ABDTOPConsult</w:t>
      </w:r>
      <w:proofErr w:type="spellEnd"/>
      <w:r w:rsidR="0071438A">
        <w:t xml:space="preserve"> de opdracht gegeven om een advies uit te brengen</w:t>
      </w:r>
      <w:r w:rsidRPr="00FC5713" w:rsidR="0071438A">
        <w:t>.</w:t>
      </w:r>
    </w:p>
    <w:p w:rsidR="00C71077" w:rsidP="00FC6346" w:rsidRDefault="00C71077" w14:paraId="4AA87B90" w14:textId="77777777">
      <w:pPr>
        <w:pStyle w:val="Geenafstand"/>
        <w:spacing w:line="240" w:lineRule="atLeast"/>
      </w:pPr>
    </w:p>
    <w:p w:rsidR="00C71077" w:rsidP="00FC6346" w:rsidRDefault="00C71077" w14:paraId="3C99185B" w14:textId="77777777">
      <w:pPr>
        <w:pStyle w:val="Geenafstand"/>
        <w:spacing w:line="240" w:lineRule="atLeast"/>
        <w:rPr>
          <w:i/>
          <w:iCs/>
        </w:rPr>
      </w:pPr>
      <w:r>
        <w:rPr>
          <w:i/>
          <w:iCs/>
        </w:rPr>
        <w:t>Geconstateerde problemen en a</w:t>
      </w:r>
      <w:r w:rsidRPr="009F2C37">
        <w:rPr>
          <w:i/>
          <w:iCs/>
        </w:rPr>
        <w:t>anbevelingen</w:t>
      </w:r>
    </w:p>
    <w:p w:rsidR="00C71077" w:rsidP="00FC6346" w:rsidRDefault="00C71077" w14:paraId="58483B1E" w14:textId="72BDA0C2">
      <w:pPr>
        <w:pStyle w:val="Geenafstand"/>
        <w:spacing w:line="240" w:lineRule="atLeast"/>
      </w:pPr>
      <w:r w:rsidRPr="009F2C37">
        <w:t>Het advies constateert twee hoofdproblemen</w:t>
      </w:r>
      <w:r w:rsidR="0076301C">
        <w:t>:</w:t>
      </w:r>
      <w:r w:rsidR="0076301C">
        <w:br/>
        <w:t>1.</w:t>
      </w:r>
      <w:r w:rsidRPr="009F2C37">
        <w:t xml:space="preserve"> er ontbreekt een eenduidige en sluitende werkwijze voor zowel impactvolle als reguliere za</w:t>
      </w:r>
      <w:r>
        <w:t>k</w:t>
      </w:r>
      <w:r w:rsidRPr="009F2C37">
        <w:t xml:space="preserve">en </w:t>
      </w:r>
      <w:r>
        <w:t xml:space="preserve">waarin een verdachte tijdens het strafproces geen advocaat heeft en </w:t>
      </w:r>
      <w:r w:rsidRPr="009F2C37">
        <w:t xml:space="preserve">waarbij de rechter een advocaat noodzakelijk acht; en </w:t>
      </w:r>
      <w:r w:rsidR="0076301C">
        <w:br/>
      </w:r>
      <w:r>
        <w:t>2</w:t>
      </w:r>
      <w:r w:rsidR="0076301C">
        <w:t>.</w:t>
      </w:r>
      <w:r w:rsidRPr="009F2C37">
        <w:t xml:space="preserve"> de terminologie in artikel 40 Sv is verwarrend als gevolg van een als technisch bedoelde harmonisatiewijziging in 2017, die onbedoeld ruimte heeft gecreëerd voor de interpretatie dat de </w:t>
      </w:r>
      <w:proofErr w:type="spellStart"/>
      <w:r w:rsidRPr="009F2C37">
        <w:t>RvR</w:t>
      </w:r>
      <w:proofErr w:type="spellEnd"/>
      <w:r w:rsidRPr="009F2C37">
        <w:t xml:space="preserve"> bevoegd zou zijn advocaten buiten de piketregeling </w:t>
      </w:r>
      <w:r>
        <w:t>(</w:t>
      </w:r>
      <w:r w:rsidRPr="009F2C37">
        <w:t>verplichtend</w:t>
      </w:r>
      <w:r>
        <w:t>)</w:t>
      </w:r>
      <w:r w:rsidRPr="009F2C37">
        <w:t xml:space="preserve"> aan te wijzen.</w:t>
      </w:r>
    </w:p>
    <w:p w:rsidR="00C71077" w:rsidP="00FC6346" w:rsidRDefault="00C71077" w14:paraId="6610C27E" w14:textId="77777777">
      <w:pPr>
        <w:pStyle w:val="Geenafstand"/>
        <w:spacing w:line="240" w:lineRule="atLeast"/>
      </w:pPr>
    </w:p>
    <w:p w:rsidR="00FC6346" w:rsidP="00FC6346" w:rsidRDefault="00C71077" w14:paraId="14C962D3" w14:textId="77777777">
      <w:pPr>
        <w:pStyle w:val="Geenafstand"/>
        <w:spacing w:line="240" w:lineRule="atLeast"/>
      </w:pPr>
      <w:r w:rsidRPr="009F2C37">
        <w:t xml:space="preserve">Het </w:t>
      </w:r>
      <w:r>
        <w:t>Brief</w:t>
      </w:r>
      <w:r w:rsidRPr="009F2C37">
        <w:t xml:space="preserve">advies doet </w:t>
      </w:r>
      <w:r>
        <w:t>verschillende</w:t>
      </w:r>
      <w:r w:rsidRPr="009F2C37">
        <w:t xml:space="preserve"> aanbevelingen </w:t>
      </w:r>
      <w:r>
        <w:t>met betrekking tot</w:t>
      </w:r>
      <w:r w:rsidRPr="009F2C37">
        <w:t xml:space="preserve"> het functioneren van het stelsel van gesubsidieerde rechtsbijstand</w:t>
      </w:r>
      <w:r>
        <w:t xml:space="preserve">. </w:t>
      </w:r>
    </w:p>
    <w:p w:rsidRPr="009F2C37" w:rsidR="00C71077" w:rsidP="00FC6346" w:rsidRDefault="00C71077" w14:paraId="2C023863" w14:textId="272AB1AE">
      <w:pPr>
        <w:pStyle w:val="Geenafstand"/>
        <w:spacing w:line="240" w:lineRule="atLeast"/>
      </w:pPr>
      <w:r>
        <w:t>Twee van de aanbevelingen zien op de samenwerking tussen partijen in het stelsel van rechtsbijstand</w:t>
      </w:r>
      <w:r w:rsidR="0076301C">
        <w:t>:</w:t>
      </w:r>
      <w:r w:rsidR="0076301C">
        <w:br/>
      </w:r>
      <w:r w:rsidR="00FC6346">
        <w:t xml:space="preserve">- </w:t>
      </w:r>
      <w:r w:rsidR="0076301C">
        <w:t>g</w:t>
      </w:r>
      <w:r>
        <w:t xml:space="preserve">eadviseerd wordt om </w:t>
      </w:r>
      <w:r w:rsidRPr="009F2C37">
        <w:t>een gezamenlijk draaiboek voor impactvolle verdachten en/of zaken</w:t>
      </w:r>
      <w:r>
        <w:t xml:space="preserve"> vast te stellen,</w:t>
      </w:r>
      <w:r w:rsidRPr="009F2C37">
        <w:t xml:space="preserve"> waarbij </w:t>
      </w:r>
      <w:r>
        <w:t>het ministerie van Justitie en Veiligheid</w:t>
      </w:r>
      <w:r w:rsidRPr="009F2C37">
        <w:t xml:space="preserve"> een faciliterende stelselverantwoordelijkheidsrol vervult</w:t>
      </w:r>
      <w:r w:rsidR="0076301C">
        <w:t>;</w:t>
      </w:r>
      <w:r w:rsidR="0076301C">
        <w:br/>
      </w:r>
      <w:r w:rsidR="00FC6346">
        <w:t xml:space="preserve">- </w:t>
      </w:r>
      <w:r>
        <w:t>het advies</w:t>
      </w:r>
      <w:r w:rsidR="0076301C">
        <w:t xml:space="preserve"> beveelt</w:t>
      </w:r>
      <w:r>
        <w:t xml:space="preserve"> aan om een gezamenlijke werkwijze af te stemmen tussen dekens, gerechten en de </w:t>
      </w:r>
      <w:proofErr w:type="spellStart"/>
      <w:r>
        <w:t>RvR</w:t>
      </w:r>
      <w:proofErr w:type="spellEnd"/>
      <w:r>
        <w:t xml:space="preserve"> voor reguliere ‘open lasten’. </w:t>
      </w:r>
      <w:r w:rsidR="0076301C">
        <w:br/>
      </w:r>
      <w:r w:rsidR="0076301C">
        <w:br/>
      </w:r>
      <w:r>
        <w:t xml:space="preserve">Ook wordt aanbevolen om, na het doorlopen van het beleidskompas, door middel van wetgeving de onduidelijkheid rondom de terminologie in artikel 40 Sv weg te nemen en </w:t>
      </w:r>
      <w:r w:rsidR="0076301C">
        <w:t xml:space="preserve">hiermee </w:t>
      </w:r>
      <w:r>
        <w:t xml:space="preserve">de leemte in de wetgeving </w:t>
      </w:r>
      <w:r w:rsidR="0076301C">
        <w:t xml:space="preserve">te vullen </w:t>
      </w:r>
      <w:r>
        <w:t>waar het gaat om het (verplicht) aanwijzen van een advocaat.</w:t>
      </w:r>
    </w:p>
    <w:p w:rsidR="00C71077" w:rsidP="00FC6346" w:rsidRDefault="00C71077" w14:paraId="6C39F4EB" w14:textId="77777777">
      <w:pPr>
        <w:pStyle w:val="Geenafstand"/>
        <w:spacing w:line="240" w:lineRule="atLeast"/>
      </w:pPr>
    </w:p>
    <w:p w:rsidR="00C71077" w:rsidP="00FC6346" w:rsidRDefault="002777D8" w14:paraId="0675DC1A" w14:textId="58A6DE4C">
      <w:pPr>
        <w:pStyle w:val="Geenafstand"/>
        <w:spacing w:line="240" w:lineRule="atLeast"/>
      </w:pPr>
      <w:r>
        <w:t>Tot slot vraagt h</w:t>
      </w:r>
      <w:r w:rsidRPr="009F2C37" w:rsidR="00C71077">
        <w:t xml:space="preserve">et </w:t>
      </w:r>
      <w:r w:rsidR="00C71077">
        <w:t>B</w:t>
      </w:r>
      <w:r w:rsidRPr="009F2C37" w:rsidR="00C71077">
        <w:t>riefadvies om commitment van de betrokken partijen</w:t>
      </w:r>
      <w:r w:rsidR="00C71077">
        <w:t xml:space="preserve">. Volgens het advies beoogt het stelsel van rechtsbijstand </w:t>
      </w:r>
      <w:r w:rsidRPr="009F2C37" w:rsidR="00C71077">
        <w:t>geen resultaatsverplichting, maar wel een inspanningsverplichting van partijen om het maximale te doen.</w:t>
      </w:r>
    </w:p>
    <w:p w:rsidR="00C71077" w:rsidP="00FC6346" w:rsidRDefault="00C71077" w14:paraId="72898751" w14:textId="77777777">
      <w:pPr>
        <w:pStyle w:val="Geenafstand"/>
        <w:spacing w:line="240" w:lineRule="atLeast"/>
      </w:pPr>
    </w:p>
    <w:p w:rsidR="00C71077" w:rsidP="00FC6346" w:rsidRDefault="00C71077" w14:paraId="21191F45" w14:textId="77777777">
      <w:pPr>
        <w:pStyle w:val="Geenafstand"/>
        <w:spacing w:line="240" w:lineRule="atLeast"/>
      </w:pPr>
      <w:r>
        <w:rPr>
          <w:i/>
          <w:iCs/>
        </w:rPr>
        <w:t>Vervolg</w:t>
      </w:r>
    </w:p>
    <w:p w:rsidR="00C71077" w:rsidP="00FC6346" w:rsidRDefault="00C71077" w14:paraId="5BD162D2" w14:textId="6DAE6D11">
      <w:pPr>
        <w:pStyle w:val="Geenafstand"/>
        <w:spacing w:line="240" w:lineRule="atLeast"/>
      </w:pPr>
      <w:r>
        <w:t xml:space="preserve">Ik ben </w:t>
      </w:r>
      <w:proofErr w:type="spellStart"/>
      <w:r>
        <w:t>ABDTOPConsult</w:t>
      </w:r>
      <w:proofErr w:type="spellEnd"/>
      <w:r>
        <w:t xml:space="preserve"> zeer erkentelijk voor het advies. Ik neem de aanbevelingen</w:t>
      </w:r>
      <w:r w:rsidR="0076301C">
        <w:t xml:space="preserve"> dan ook</w:t>
      </w:r>
      <w:r>
        <w:t xml:space="preserve"> ter harte en geef prioriteit aan de opvolging daarvan. Inmiddels hebben de betrokken partijen op </w:t>
      </w:r>
      <w:r w:rsidR="00284D43">
        <w:t>23 j</w:t>
      </w:r>
      <w:r w:rsidRPr="001B5B48">
        <w:t>uni 2026</w:t>
      </w:r>
      <w:r>
        <w:t xml:space="preserve"> gezamenlijk het ‘Draaiboek impactvolle verdachten en/of zaken’ vastgesteld. Het draaiboek dient als interne leidraad voor de verschillende betrokken partijen en beschrijft het proces en de acties zoals weergegeven in de bijlagen van het advies. Het draaiboek biedt een solide </w:t>
      </w:r>
      <w:r w:rsidRPr="00767604">
        <w:t>basis voor een goede en duurzame samenwerking in de keten. Met het draaiboek in de hand kunnen partijen elkaar vinden wanneer zich in de praktijk een impactvolle zaak en/of verdachte aandient</w:t>
      </w:r>
      <w:r w:rsidR="0076301C">
        <w:t xml:space="preserve"> die niet beschikt over toegevoegde rechtsbijstand</w:t>
      </w:r>
      <w:r w:rsidRPr="00767604">
        <w:t>. Op basis van duidelijke afspraken, die zijn gebaseerd op onderlinge coöperatie</w:t>
      </w:r>
      <w:r>
        <w:t xml:space="preserve"> en vertrouwen</w:t>
      </w:r>
      <w:r w:rsidRPr="00767604">
        <w:t xml:space="preserve">, geeft het draaiboek heldere handvatten die in genoemde impactvolle gevallen tot een </w:t>
      </w:r>
      <w:r>
        <w:t>werkbare</w:t>
      </w:r>
      <w:r w:rsidRPr="00767604">
        <w:t xml:space="preserve"> uitkomst moeten leiden. Daarbij geldt dat elke ketenpartner handelt vanuit zijn (toegewezen) rol en verantwoordelijkheid.</w:t>
      </w:r>
      <w:r>
        <w:t xml:space="preserve"> Afgesproken is dat het draaiboek</w:t>
      </w:r>
      <w:r w:rsidR="00861530">
        <w:t xml:space="preserve"> in ieder geval</w:t>
      </w:r>
      <w:r>
        <w:t xml:space="preserve"> jaarlijks wordt geëvalueerd. Mijn ministerie neemt als stelselverantwoordelijke een regisserende rol bij het beheer en behoud van het draaiboek. Het ministerie heeft echter geen rol in de rechtsbijstandverlening in een concrete casus en heeft dan ook geen rol bij de toepassing van het draaiboek in een concrete casus.</w:t>
      </w:r>
      <w:r w:rsidR="0071438A">
        <w:t xml:space="preserve"> </w:t>
      </w:r>
      <w:r w:rsidR="00B41FE4">
        <w:t xml:space="preserve">Een helder onderscheid van rollen is van groot belang </w:t>
      </w:r>
      <w:r w:rsidR="0071438A">
        <w:t xml:space="preserve">in het kader van de scheiding der machten. </w:t>
      </w:r>
    </w:p>
    <w:p w:rsidR="00C71077" w:rsidP="00FC6346" w:rsidRDefault="00C71077" w14:paraId="0AC8FA71" w14:textId="77777777">
      <w:pPr>
        <w:pStyle w:val="Geenafstand"/>
        <w:spacing w:line="240" w:lineRule="atLeast"/>
      </w:pPr>
    </w:p>
    <w:p w:rsidR="00C71077" w:rsidP="00FC6346" w:rsidRDefault="00C71077" w14:paraId="5B3C86F5" w14:textId="77777777">
      <w:pPr>
        <w:pStyle w:val="Geenafstand"/>
        <w:spacing w:line="240" w:lineRule="atLeast"/>
      </w:pPr>
      <w:r>
        <w:t xml:space="preserve">De aanbeveling over de afgestemde werkwijze tussen </w:t>
      </w:r>
      <w:proofErr w:type="spellStart"/>
      <w:r>
        <w:t>RvR</w:t>
      </w:r>
      <w:proofErr w:type="spellEnd"/>
      <w:r>
        <w:t>, dekens en gerechten wordt in de komende maanden uitgewerkt. Het streven is om begin september tot een afgestemde werkwijze te komen. Mijn ministerie neemt het voortouw om met de voornoemde partijen tot een werkwijze te komen. Het is uiteindelijk aan de partijen zelf om de aanpassingen te maken in hun interne werkwijzen.</w:t>
      </w:r>
    </w:p>
    <w:p w:rsidR="00C71077" w:rsidP="00FC6346" w:rsidRDefault="00C71077" w14:paraId="63FF0C1E" w14:textId="77777777">
      <w:pPr>
        <w:pStyle w:val="Geenafstand"/>
        <w:spacing w:line="240" w:lineRule="atLeast"/>
      </w:pPr>
    </w:p>
    <w:p w:rsidR="00C71077" w:rsidP="00FC6346" w:rsidRDefault="00C71077" w14:paraId="4A80B6AF" w14:textId="437E2271">
      <w:pPr>
        <w:pStyle w:val="Geenafstand"/>
        <w:spacing w:line="240" w:lineRule="atLeast"/>
      </w:pPr>
      <w:r>
        <w:t xml:space="preserve">Tot slot start mijn ministerie op korte termijn met een beleidstraject met betrekking tot de gegeven adviezen over de aanpassing van wetgeving. </w:t>
      </w:r>
      <w:r w:rsidRPr="00354398">
        <w:t xml:space="preserve">Dit </w:t>
      </w:r>
      <w:r>
        <w:t xml:space="preserve">gebeurt </w:t>
      </w:r>
      <w:r w:rsidRPr="00354398">
        <w:t xml:space="preserve">aan de hand van het Beleidskompas. Tijdens het traject zullen de verschillende beleidsopties in kaart </w:t>
      </w:r>
      <w:r>
        <w:t>worden gebracht</w:t>
      </w:r>
      <w:r w:rsidRPr="00354398">
        <w:t xml:space="preserve">. </w:t>
      </w:r>
      <w:r>
        <w:t xml:space="preserve">Het streven is om </w:t>
      </w:r>
      <w:r w:rsidR="002777D8">
        <w:t xml:space="preserve">uiterlijk </w:t>
      </w:r>
      <w:r w:rsidRPr="00354398">
        <w:t xml:space="preserve">begin 2027 tot een voorkeursoptie </w:t>
      </w:r>
      <w:r>
        <w:t>te</w:t>
      </w:r>
      <w:r w:rsidRPr="00354398">
        <w:t xml:space="preserve"> komen voor het te voeren beleid.</w:t>
      </w:r>
      <w:r>
        <w:t xml:space="preserve"> De ketenpartijen worden gedurende dit beleidstraject op de hoogte gehouden van en betrokken bij het proces.</w:t>
      </w:r>
    </w:p>
    <w:p w:rsidR="00E47F88" w:rsidP="00FC6346" w:rsidRDefault="00E47F88" w14:paraId="77E7D2FD" w14:textId="77777777"/>
    <w:p w:rsidR="00FE1AB9" w:rsidP="00FC6346" w:rsidRDefault="00FE1AB9" w14:paraId="00A94C09" w14:textId="2246D603">
      <w:pPr>
        <w:keepNext/>
        <w:rPr>
          <w:b/>
          <w:bCs/>
        </w:rPr>
      </w:pPr>
      <w:r>
        <w:rPr>
          <w:b/>
          <w:bCs/>
        </w:rPr>
        <w:t xml:space="preserve">Centraal </w:t>
      </w:r>
      <w:proofErr w:type="spellStart"/>
      <w:r w:rsidR="000F4DE7">
        <w:rPr>
          <w:b/>
          <w:bCs/>
        </w:rPr>
        <w:t>m</w:t>
      </w:r>
      <w:r>
        <w:rPr>
          <w:b/>
          <w:bCs/>
        </w:rPr>
        <w:t>ediatorsregister</w:t>
      </w:r>
      <w:proofErr w:type="spellEnd"/>
      <w:r w:rsidR="00E7466F">
        <w:rPr>
          <w:b/>
          <w:bCs/>
        </w:rPr>
        <w:t>, afronding werkzaamheden kwartiermaker</w:t>
      </w:r>
    </w:p>
    <w:p w:rsidR="00622451" w:rsidP="0017392B" w:rsidRDefault="00FE1AB9" w14:paraId="1033DC5C" w14:textId="2C855D8C">
      <w:pPr>
        <w:pStyle w:val="Geenafstand"/>
        <w:keepNext/>
        <w:spacing w:line="240" w:lineRule="atLeast"/>
      </w:pPr>
      <w:r>
        <w:t xml:space="preserve">De aangenomen motie </w:t>
      </w:r>
      <w:proofErr w:type="spellStart"/>
      <w:r>
        <w:t>Ellian</w:t>
      </w:r>
      <w:proofErr w:type="spellEnd"/>
      <w:r>
        <w:t xml:space="preserve">/Knops roept op tot het ontwikkelen van een centraal </w:t>
      </w:r>
      <w:proofErr w:type="spellStart"/>
      <w:r>
        <w:t>mediatorsregister</w:t>
      </w:r>
      <w:proofErr w:type="spellEnd"/>
      <w:r w:rsidR="008A16FE">
        <w:t xml:space="preserve"> onder een lichte vorm van publiekrechtelijke regulering</w:t>
      </w:r>
      <w:r>
        <w:t>.</w:t>
      </w:r>
      <w:r w:rsidR="00DF1B79">
        <w:rPr>
          <w:rStyle w:val="Voetnootmarkering"/>
        </w:rPr>
        <w:footnoteReference w:id="4"/>
      </w:r>
      <w:r w:rsidRPr="00DF1B79">
        <w:rPr>
          <w:sz w:val="16"/>
          <w:szCs w:val="16"/>
        </w:rPr>
        <w:t xml:space="preserve"> </w:t>
      </w:r>
    </w:p>
    <w:p w:rsidR="00FE1AB9" w:rsidP="0017392B" w:rsidRDefault="00FE1AB9" w14:paraId="3750DFCA" w14:textId="1C313F4E">
      <w:pPr>
        <w:pStyle w:val="Geenafstand"/>
        <w:keepNext/>
        <w:spacing w:line="240" w:lineRule="atLeast"/>
      </w:pPr>
      <w:r>
        <w:t>Om te onderzoeken hoe tot uitvoering van deze motie kan worden gekomen, is een kwartiermaker aangesteld, bijgestaan door een driekoppige adviescommissie.</w:t>
      </w:r>
      <w:r w:rsidR="00FE7519">
        <w:rPr>
          <w:rStyle w:val="Voetnootmarkering"/>
        </w:rPr>
        <w:footnoteReference w:id="5"/>
      </w:r>
    </w:p>
    <w:p w:rsidR="00E4561E" w:rsidP="0017392B" w:rsidRDefault="00FE1AB9" w14:paraId="60A617FA" w14:textId="22D295A0">
      <w:pPr>
        <w:pStyle w:val="Geenafstand"/>
        <w:keepNext/>
        <w:spacing w:line="240" w:lineRule="atLeast"/>
      </w:pPr>
      <w:bookmarkStart w:name="_Hlk232012066" w:id="0"/>
      <w:r>
        <w:t xml:space="preserve">Bij brief van 5 juni jongstleden </w:t>
      </w:r>
      <w:r w:rsidR="002777D8">
        <w:t xml:space="preserve">heeft </w:t>
      </w:r>
      <w:r>
        <w:t xml:space="preserve">de kwartiermaker mij, mede namens de leden van de adviescommissie, op de hoogte </w:t>
      </w:r>
      <w:r w:rsidR="002777D8">
        <w:t xml:space="preserve">gebracht </w:t>
      </w:r>
      <w:r>
        <w:t xml:space="preserve">van hun </w:t>
      </w:r>
      <w:r w:rsidRPr="00F544EC">
        <w:t xml:space="preserve">overtuiging dat de oprichting van een </w:t>
      </w:r>
      <w:r w:rsidR="000F4DE7">
        <w:t>c</w:t>
      </w:r>
      <w:r w:rsidRPr="00F544EC">
        <w:t xml:space="preserve">entraal </w:t>
      </w:r>
      <w:proofErr w:type="spellStart"/>
      <w:r w:rsidR="000F4DE7">
        <w:t>m</w:t>
      </w:r>
      <w:r w:rsidRPr="00F544EC">
        <w:t>ediatorsregister</w:t>
      </w:r>
      <w:proofErr w:type="spellEnd"/>
      <w:r w:rsidRPr="00F544EC">
        <w:t xml:space="preserve"> op dit moment geen</w:t>
      </w:r>
      <w:r w:rsidR="00E4561E">
        <w:t xml:space="preserve"> </w:t>
      </w:r>
      <w:r w:rsidRPr="00F544EC">
        <w:t>haalbare kaart vormt</w:t>
      </w:r>
      <w:r w:rsidR="00DF1B79">
        <w:t>.</w:t>
      </w:r>
      <w:r>
        <w:t xml:space="preserve"> </w:t>
      </w:r>
    </w:p>
    <w:p w:rsidR="00DB4621" w:rsidP="0017392B" w:rsidRDefault="00DB4621" w14:paraId="60323DC1" w14:textId="77777777">
      <w:pPr>
        <w:pStyle w:val="Geenafstand"/>
        <w:keepNext/>
        <w:spacing w:line="240" w:lineRule="atLeast"/>
      </w:pPr>
    </w:p>
    <w:p w:rsidR="00FE1AB9" w:rsidP="0017392B" w:rsidRDefault="00FE1AB9" w14:paraId="39E4D58E" w14:textId="7DDDFDE8">
      <w:pPr>
        <w:pStyle w:val="Geenafstand"/>
        <w:keepNext/>
        <w:spacing w:line="240" w:lineRule="atLeast"/>
      </w:pPr>
      <w:r>
        <w:t xml:space="preserve">De voorwaarden voor een succesvolle realisatie van een </w:t>
      </w:r>
      <w:r w:rsidR="000F4DE7">
        <w:t>c</w:t>
      </w:r>
      <w:r>
        <w:t xml:space="preserve">entraal </w:t>
      </w:r>
      <w:proofErr w:type="spellStart"/>
      <w:r w:rsidR="000F4DE7">
        <w:t>m</w:t>
      </w:r>
      <w:r>
        <w:t>ediatorsregister</w:t>
      </w:r>
      <w:proofErr w:type="spellEnd"/>
      <w:r>
        <w:t xml:space="preserve"> binnen een bestaande </w:t>
      </w:r>
      <w:proofErr w:type="spellStart"/>
      <w:r>
        <w:t>zbo</w:t>
      </w:r>
      <w:proofErr w:type="spellEnd"/>
      <w:r>
        <w:t xml:space="preserve"> ontbreken op dit moment wegens een vermeend gebrek aan draagvlak binnen het </w:t>
      </w:r>
      <w:proofErr w:type="spellStart"/>
      <w:r>
        <w:t>mediationveld</w:t>
      </w:r>
      <w:proofErr w:type="spellEnd"/>
      <w:r>
        <w:t>.</w:t>
      </w:r>
      <w:bookmarkEnd w:id="0"/>
      <w:r w:rsidR="0076744C">
        <w:rPr>
          <w:rStyle w:val="Voetnootmarkering"/>
        </w:rPr>
        <w:footnoteReference w:id="6"/>
      </w:r>
      <w:r>
        <w:t xml:space="preserve"> </w:t>
      </w:r>
      <w:bookmarkStart w:name="_Hlk232012247" w:id="1"/>
      <w:r w:rsidR="003A37D2">
        <w:t>G</w:t>
      </w:r>
      <w:r>
        <w:t xml:space="preserve">elet op deze constatering, doet de kwartiermaker de aanbeveling </w:t>
      </w:r>
      <w:r w:rsidRPr="003E5E6F">
        <w:t>kwaliteitsnormen</w:t>
      </w:r>
      <w:r w:rsidR="008A16FE">
        <w:t xml:space="preserve">/ </w:t>
      </w:r>
      <w:r w:rsidRPr="003E5E6F">
        <w:t>-eisen voor mediators</w:t>
      </w:r>
      <w:r>
        <w:t xml:space="preserve"> </w:t>
      </w:r>
      <w:r w:rsidRPr="003E5E6F">
        <w:t>om tot een bestaand register toegelaten te worden</w:t>
      </w:r>
      <w:r>
        <w:t xml:space="preserve"> - in te vullen, te concretiseren en verder te ontwikkelen. </w:t>
      </w:r>
      <w:bookmarkEnd w:id="1"/>
      <w:r>
        <w:t>Hiermee</w:t>
      </w:r>
      <w:r w:rsidR="000F4DE7">
        <w:t xml:space="preserve"> beëindigen</w:t>
      </w:r>
      <w:r>
        <w:t xml:space="preserve"> de kwartiermaker en de leden van de adviescommissie hun werkzaamheden.</w:t>
      </w:r>
      <w:r w:rsidR="00E4561E">
        <w:t xml:space="preserve"> U treft de brief in bijlage aan.</w:t>
      </w:r>
    </w:p>
    <w:p w:rsidR="005F22CA" w:rsidP="0017392B" w:rsidRDefault="005F22CA" w14:paraId="5BD9980E" w14:textId="7C4E2BDE">
      <w:pPr>
        <w:pStyle w:val="Geenafstand"/>
        <w:spacing w:line="240" w:lineRule="atLeast"/>
      </w:pPr>
    </w:p>
    <w:p w:rsidR="00834E22" w:rsidP="00E271B5" w:rsidRDefault="00834E22" w14:paraId="15F6C2C2" w14:textId="414A02EB">
      <w:pPr>
        <w:pStyle w:val="Geenafstand"/>
        <w:spacing w:line="240" w:lineRule="atLeast"/>
      </w:pPr>
      <w:r>
        <w:t>Het advies met daarin d</w:t>
      </w:r>
      <w:r w:rsidR="005F22CA">
        <w:t>e</w:t>
      </w:r>
      <w:r w:rsidR="00FE1AB9">
        <w:t xml:space="preserve"> aanbeveling van de kwartiermaker en zijn adviescommissie</w:t>
      </w:r>
      <w:r>
        <w:t xml:space="preserve"> vraagt om de nodige urgentie</w:t>
      </w:r>
      <w:r w:rsidR="00E271B5">
        <w:t xml:space="preserve"> om voortgang te boeken voor de rechtzoekende burger. Het is daarbij tevens van belang om zo spoedig mogelijk tot een wettelijk uniforme kwaliteits-/normenkader te komen voor </w:t>
      </w:r>
      <w:r>
        <w:t>mediators om toegelaten te worden tot (bestaande) registers</w:t>
      </w:r>
      <w:r w:rsidR="00E271B5">
        <w:t xml:space="preserve"> waarmee deze registers </w:t>
      </w:r>
      <w:r>
        <w:t xml:space="preserve">erkend </w:t>
      </w:r>
      <w:r w:rsidR="00E271B5">
        <w:t xml:space="preserve">kunnen worden </w:t>
      </w:r>
      <w:r>
        <w:t xml:space="preserve">door een (bestaande) organisatie zoals de </w:t>
      </w:r>
      <w:proofErr w:type="spellStart"/>
      <w:r>
        <w:t>R</w:t>
      </w:r>
      <w:r w:rsidR="00EF1065">
        <w:t>vR</w:t>
      </w:r>
      <w:proofErr w:type="spellEnd"/>
      <w:r w:rsidR="00E271B5">
        <w:t xml:space="preserve">. Hiermee wordt tevens gezorgd dat </w:t>
      </w:r>
      <w:r w:rsidRPr="00E271B5" w:rsidR="00E271B5">
        <w:t>de kwaliteitsnormen / -eisen – en de facto het speelveld – over alle</w:t>
      </w:r>
      <w:r w:rsidR="00E271B5">
        <w:t xml:space="preserve"> </w:t>
      </w:r>
      <w:r w:rsidRPr="00E271B5" w:rsidR="00E271B5">
        <w:t>bestaande registers / organisaties gelijk zouden worden geschakeld. Het zou dan ook niet meer uitmaken tot welk</w:t>
      </w:r>
      <w:r w:rsidR="00E271B5">
        <w:t xml:space="preserve"> </w:t>
      </w:r>
      <w:r w:rsidRPr="00E271B5" w:rsidR="00E271B5">
        <w:t>register een mediator aansluiting zou zoeken. Dit zou ook toelaten dat de bestaande specialisatie tussen de</w:t>
      </w:r>
      <w:r w:rsidR="0017392B">
        <w:t xml:space="preserve"> </w:t>
      </w:r>
      <w:r w:rsidRPr="00E271B5" w:rsidR="00E271B5">
        <w:t>registers, en binnen eenzelfde register, behouden kan worden.</w:t>
      </w:r>
    </w:p>
    <w:p w:rsidR="00834E22" w:rsidRDefault="00834E22" w14:paraId="5A31DBAB" w14:textId="77777777">
      <w:pPr>
        <w:pStyle w:val="Geenafstand"/>
        <w:spacing w:line="240" w:lineRule="atLeast"/>
      </w:pPr>
    </w:p>
    <w:p w:rsidR="00DB4621" w:rsidP="0017392B" w:rsidRDefault="00E271B5" w14:paraId="534C9C4E" w14:textId="40AE7840">
      <w:pPr>
        <w:pStyle w:val="Geenafstand"/>
        <w:spacing w:line="240" w:lineRule="atLeast"/>
      </w:pPr>
      <w:r>
        <w:t>Hierbij zullen</w:t>
      </w:r>
      <w:r w:rsidR="000F4DE7">
        <w:t xml:space="preserve"> </w:t>
      </w:r>
      <w:r w:rsidR="00FE1AB9">
        <w:t xml:space="preserve">tevens de conclusies van het lopende WODC rapport naar de kwaliteit van </w:t>
      </w:r>
      <w:proofErr w:type="spellStart"/>
      <w:r w:rsidR="00FE1AB9">
        <w:t>mediation</w:t>
      </w:r>
      <w:proofErr w:type="spellEnd"/>
      <w:r w:rsidR="000F4DE7">
        <w:t xml:space="preserve">, </w:t>
      </w:r>
      <w:r w:rsidR="00FE1AB9">
        <w:t>dat naar verwachting binnenkort zal worden opgeleverd</w:t>
      </w:r>
      <w:r w:rsidR="000F4DE7">
        <w:t xml:space="preserve">, </w:t>
      </w:r>
      <w:r>
        <w:t xml:space="preserve">worden </w:t>
      </w:r>
      <w:r w:rsidR="000F4DE7">
        <w:t>betr</w:t>
      </w:r>
      <w:r>
        <w:t>o</w:t>
      </w:r>
      <w:r w:rsidR="000F4DE7">
        <w:t>kken</w:t>
      </w:r>
      <w:r w:rsidR="00FE1AB9">
        <w:t xml:space="preserve">. </w:t>
      </w:r>
    </w:p>
    <w:p w:rsidR="00DB4621" w:rsidP="0017392B" w:rsidRDefault="00DB4621" w14:paraId="72A0FB73" w14:textId="77777777">
      <w:pPr>
        <w:pStyle w:val="Geenafstand"/>
        <w:spacing w:line="240" w:lineRule="atLeast"/>
      </w:pPr>
    </w:p>
    <w:p w:rsidR="00FE1AB9" w:rsidP="0017392B" w:rsidRDefault="00FE1AB9" w14:paraId="558101DC" w14:textId="6122FF3C">
      <w:pPr>
        <w:pStyle w:val="Geenafstand"/>
        <w:spacing w:line="240" w:lineRule="atLeast"/>
      </w:pPr>
      <w:r>
        <w:t xml:space="preserve">Ik ben voornemens om </w:t>
      </w:r>
      <w:r w:rsidR="00146D97">
        <w:t>het</w:t>
      </w:r>
      <w:r>
        <w:t xml:space="preserve"> door de kwartiermaker uitgebrachte advies inclusief de aanbevolen route in de komende periode nader te verkennen in nauw overleg met de betrokken partijen. </w:t>
      </w:r>
      <w:r w:rsidR="003A37D2">
        <w:t xml:space="preserve">Daarbij bezie ik tevens op welke wijze ik </w:t>
      </w:r>
      <w:r w:rsidRPr="00DF1B79">
        <w:t xml:space="preserve">zo goed mogelijk uitvoering kan geven aan de motie </w:t>
      </w:r>
      <w:proofErr w:type="spellStart"/>
      <w:r w:rsidRPr="00DF1B79">
        <w:t>Ellian</w:t>
      </w:r>
      <w:proofErr w:type="spellEnd"/>
      <w:r w:rsidRPr="00DF1B79">
        <w:t>/Knops.</w:t>
      </w:r>
      <w:r>
        <w:t xml:space="preserve"> </w:t>
      </w:r>
      <w:r w:rsidR="00E271B5">
        <w:t xml:space="preserve">Ik zal uw kamer over de voortgang hiervan tijdig </w:t>
      </w:r>
      <w:r w:rsidR="008F0FD2">
        <w:t xml:space="preserve">informeren voorafgaand aan het </w:t>
      </w:r>
      <w:r w:rsidR="00C56380">
        <w:t xml:space="preserve">commissiedebat Arbitrage, </w:t>
      </w:r>
      <w:proofErr w:type="spellStart"/>
      <w:r w:rsidR="00C56380">
        <w:t>mediation</w:t>
      </w:r>
      <w:proofErr w:type="spellEnd"/>
      <w:r w:rsidR="00C56380">
        <w:t xml:space="preserve"> en herstelrecht van 14 oktober a</w:t>
      </w:r>
      <w:r w:rsidR="00EF1065">
        <w:t>anstaande</w:t>
      </w:r>
      <w:r w:rsidR="00C56380">
        <w:t>.</w:t>
      </w:r>
    </w:p>
    <w:p w:rsidR="00E47F88" w:rsidP="0017392B" w:rsidRDefault="00E47F88" w14:paraId="057C6126" w14:textId="77777777">
      <w:pPr>
        <w:pStyle w:val="Geenafstand"/>
        <w:spacing w:line="240" w:lineRule="atLeast"/>
      </w:pPr>
    </w:p>
    <w:p w:rsidRPr="00FE1AB9" w:rsidR="00FE1AB9" w:rsidP="00FC6346" w:rsidRDefault="00FE1AB9" w14:paraId="604286ED" w14:textId="2997E588">
      <w:pPr>
        <w:keepNext/>
        <w:rPr>
          <w:rFonts w:ascii="Aptos" w:hAnsi="Aptos" w:eastAsia="Aptos" w:cs="Times New Roman"/>
          <w:i/>
          <w:iCs/>
          <w:color w:val="auto"/>
          <w:kern w:val="2"/>
          <w:sz w:val="22"/>
          <w:szCs w:val="22"/>
          <w:lang w:eastAsia="en-US"/>
          <w14:ligatures w14:val="standardContextual"/>
        </w:rPr>
      </w:pPr>
      <w:bookmarkStart w:name="_Hlk233204584" w:id="2"/>
      <w:r w:rsidRPr="00FE1AB9">
        <w:rPr>
          <w:b/>
          <w:bCs/>
        </w:rPr>
        <w:t xml:space="preserve">Planevaluatie </w:t>
      </w:r>
      <w:r w:rsidR="002D4838">
        <w:rPr>
          <w:b/>
          <w:bCs/>
        </w:rPr>
        <w:t>Wet vereenvoudiging en modernisering bewijsrecht</w:t>
      </w:r>
    </w:p>
    <w:p w:rsidR="00DB4621" w:rsidP="008D6518" w:rsidRDefault="00637DE4" w14:paraId="0F819E12" w14:textId="571756F7">
      <w:pPr>
        <w:keepNext/>
        <w:autoSpaceDN/>
        <w:textAlignment w:val="auto"/>
        <w:rPr>
          <w:rFonts w:eastAsiaTheme="minorHAnsi" w:cstheme="minorBidi"/>
          <w:color w:val="auto"/>
          <w:kern w:val="2"/>
          <w:szCs w:val="22"/>
          <w:lang w:eastAsia="en-US"/>
          <w14:ligatures w14:val="standardContextual"/>
        </w:rPr>
      </w:pPr>
      <w:r>
        <w:rPr>
          <w:rFonts w:eastAsiaTheme="minorHAnsi" w:cstheme="minorBidi"/>
          <w:color w:val="auto"/>
          <w:kern w:val="2"/>
          <w:szCs w:val="22"/>
          <w:lang w:eastAsia="en-US"/>
          <w14:ligatures w14:val="standardContextual"/>
        </w:rPr>
        <w:t>Verder bied ik u hierbij de planevaluatie van d</w:t>
      </w:r>
      <w:r w:rsidRPr="00FE1AB9" w:rsidR="00FE1AB9">
        <w:rPr>
          <w:rFonts w:eastAsiaTheme="minorHAnsi" w:cstheme="minorBidi"/>
          <w:color w:val="auto"/>
          <w:kern w:val="2"/>
          <w:szCs w:val="22"/>
          <w:lang w:eastAsia="en-US"/>
          <w14:ligatures w14:val="standardContextual"/>
        </w:rPr>
        <w:t xml:space="preserve">e Wet vereenvoudiging en modernisering bewijsrecht </w:t>
      </w:r>
      <w:r w:rsidR="00794478">
        <w:rPr>
          <w:rFonts w:eastAsiaTheme="minorHAnsi" w:cstheme="minorBidi"/>
          <w:color w:val="auto"/>
          <w:kern w:val="2"/>
          <w:szCs w:val="22"/>
          <w:lang w:eastAsia="en-US"/>
          <w14:ligatures w14:val="standardContextual"/>
        </w:rPr>
        <w:t xml:space="preserve">aan, </w:t>
      </w:r>
      <w:r w:rsidRPr="00FE1AB9" w:rsidR="00FE1AB9">
        <w:rPr>
          <w:rFonts w:eastAsiaTheme="minorHAnsi" w:cstheme="minorBidi"/>
          <w:color w:val="auto"/>
          <w:kern w:val="2"/>
          <w:szCs w:val="22"/>
          <w:lang w:eastAsia="en-US"/>
          <w14:ligatures w14:val="standardContextual"/>
        </w:rPr>
        <w:t>die per 1 januari 2025 in werking is getreden</w:t>
      </w:r>
      <w:r>
        <w:rPr>
          <w:rFonts w:eastAsiaTheme="minorHAnsi" w:cstheme="minorBidi"/>
          <w:color w:val="auto"/>
          <w:kern w:val="2"/>
          <w:szCs w:val="22"/>
          <w:lang w:eastAsia="en-US"/>
          <w14:ligatures w14:val="standardContextual"/>
        </w:rPr>
        <w:t>. Deze wet</w:t>
      </w:r>
      <w:r w:rsidRPr="00FE1AB9" w:rsidR="00FE1AB9">
        <w:rPr>
          <w:rFonts w:eastAsiaTheme="minorHAnsi" w:cstheme="minorBidi"/>
          <w:color w:val="auto"/>
          <w:kern w:val="2"/>
          <w:szCs w:val="22"/>
          <w:lang w:eastAsia="en-US"/>
          <w14:ligatures w14:val="standardContextual"/>
        </w:rPr>
        <w:t xml:space="preserve"> heeft tot doel </w:t>
      </w:r>
      <w:r w:rsidR="00662926">
        <w:rPr>
          <w:rFonts w:eastAsiaTheme="minorHAnsi" w:cstheme="minorBidi"/>
          <w:color w:val="auto"/>
          <w:kern w:val="2"/>
          <w:szCs w:val="22"/>
          <w:lang w:eastAsia="en-US"/>
          <w14:ligatures w14:val="standardContextual"/>
        </w:rPr>
        <w:t xml:space="preserve">het voor partijen eenvoudiger te maken om een juridisch geschil op te lossen. </w:t>
      </w:r>
      <w:r w:rsidRPr="00FE1AB9" w:rsidR="00FE1AB9">
        <w:rPr>
          <w:rFonts w:eastAsiaTheme="minorHAnsi" w:cstheme="minorBidi"/>
          <w:color w:val="auto"/>
          <w:kern w:val="2"/>
          <w:szCs w:val="22"/>
          <w:lang w:eastAsia="en-US"/>
          <w14:ligatures w14:val="standardContextual"/>
        </w:rPr>
        <w:t xml:space="preserve">Daartoe </w:t>
      </w:r>
      <w:r w:rsidR="00662926">
        <w:rPr>
          <w:rFonts w:eastAsiaTheme="minorHAnsi" w:cstheme="minorBidi"/>
          <w:color w:val="auto"/>
          <w:kern w:val="2"/>
          <w:szCs w:val="22"/>
          <w:lang w:eastAsia="en-US"/>
          <w14:ligatures w14:val="standardContextual"/>
        </w:rPr>
        <w:t xml:space="preserve">versimpelt de wet de mogelijkheden voor partijen om </w:t>
      </w:r>
      <w:r w:rsidR="008D4E3F">
        <w:rPr>
          <w:rFonts w:eastAsiaTheme="minorHAnsi" w:cstheme="minorBidi"/>
          <w:color w:val="auto"/>
          <w:kern w:val="2"/>
          <w:szCs w:val="22"/>
          <w:lang w:eastAsia="en-US"/>
          <w14:ligatures w14:val="standardContextual"/>
        </w:rPr>
        <w:t xml:space="preserve">voorafgaand en tijdens de procedure </w:t>
      </w:r>
      <w:r w:rsidR="00662926">
        <w:rPr>
          <w:rFonts w:eastAsiaTheme="minorHAnsi" w:cstheme="minorBidi"/>
          <w:color w:val="auto"/>
          <w:kern w:val="2"/>
          <w:szCs w:val="22"/>
          <w:lang w:eastAsia="en-US"/>
          <w14:ligatures w14:val="standardContextual"/>
        </w:rPr>
        <w:t xml:space="preserve">aan informatie en bewijs </w:t>
      </w:r>
      <w:r w:rsidR="008D4E3F">
        <w:rPr>
          <w:rFonts w:eastAsiaTheme="minorHAnsi" w:cstheme="minorBidi"/>
          <w:color w:val="auto"/>
          <w:kern w:val="2"/>
          <w:szCs w:val="22"/>
          <w:lang w:eastAsia="en-US"/>
          <w14:ligatures w14:val="standardContextual"/>
        </w:rPr>
        <w:t xml:space="preserve">te komen. Daarnaast </w:t>
      </w:r>
      <w:r w:rsidRPr="00FE1AB9" w:rsidR="00FE1AB9">
        <w:rPr>
          <w:rFonts w:eastAsiaTheme="minorHAnsi" w:cstheme="minorBidi"/>
          <w:color w:val="auto"/>
          <w:kern w:val="2"/>
          <w:szCs w:val="22"/>
          <w:lang w:eastAsia="en-US"/>
          <w14:ligatures w14:val="standardContextual"/>
        </w:rPr>
        <w:t xml:space="preserve">verduidelijkt de wet de </w:t>
      </w:r>
      <w:r w:rsidR="008D4E3F">
        <w:rPr>
          <w:rFonts w:eastAsiaTheme="minorHAnsi" w:cstheme="minorBidi"/>
          <w:color w:val="auto"/>
          <w:kern w:val="2"/>
          <w:szCs w:val="22"/>
          <w:lang w:eastAsia="en-US"/>
          <w14:ligatures w14:val="standardContextual"/>
        </w:rPr>
        <w:t>ruimte die de rechter heeft om met partijen te spreken over de informatie die in de procedure is ingebracht.</w:t>
      </w:r>
    </w:p>
    <w:p w:rsidR="00637DE4" w:rsidP="008D6518" w:rsidRDefault="00637DE4" w14:paraId="10F1BB6F" w14:textId="7EF64A1E">
      <w:pPr>
        <w:keepNext/>
        <w:autoSpaceDN/>
        <w:textAlignment w:val="auto"/>
        <w:rPr>
          <w:rFonts w:eastAsiaTheme="minorHAnsi" w:cstheme="minorBidi"/>
          <w:color w:val="auto"/>
          <w:kern w:val="2"/>
          <w:szCs w:val="22"/>
          <w:lang w:eastAsia="en-US"/>
          <w14:ligatures w14:val="standardContextual"/>
        </w:rPr>
      </w:pPr>
    </w:p>
    <w:p w:rsidR="00DB4621" w:rsidP="008D6518" w:rsidRDefault="00FE1AB9" w14:paraId="1258A7F9" w14:textId="5B5F0CD9">
      <w:pPr>
        <w:keepNext/>
        <w:autoSpaceDN/>
        <w:textAlignment w:val="auto"/>
        <w:rPr>
          <w:rFonts w:eastAsiaTheme="minorHAnsi" w:cstheme="minorBidi"/>
          <w:color w:val="auto"/>
          <w:kern w:val="2"/>
          <w:szCs w:val="22"/>
          <w:lang w:eastAsia="en-US"/>
          <w14:ligatures w14:val="standardContextual"/>
        </w:rPr>
      </w:pPr>
      <w:r w:rsidRPr="00FE1AB9">
        <w:rPr>
          <w:rFonts w:eastAsiaTheme="minorHAnsi" w:cstheme="minorBidi"/>
          <w:color w:val="auto"/>
          <w:kern w:val="2"/>
          <w:szCs w:val="22"/>
          <w:lang w:eastAsia="en-US"/>
          <w14:ligatures w14:val="standardContextual"/>
        </w:rPr>
        <w:t>De wet bevat een evaluatiebepaling op grond waarvan de wet vijf jaar na de inwerkingtreding wordt geëvalueerd.</w:t>
      </w:r>
      <w:r w:rsidR="008F2D2D">
        <w:rPr>
          <w:rStyle w:val="Voetnootmarkering"/>
          <w:rFonts w:eastAsiaTheme="minorHAnsi" w:cstheme="minorBidi"/>
          <w:color w:val="auto"/>
          <w:kern w:val="2"/>
          <w:szCs w:val="22"/>
          <w:lang w:eastAsia="en-US"/>
          <w14:ligatures w14:val="standardContextual"/>
        </w:rPr>
        <w:footnoteReference w:id="7"/>
      </w:r>
      <w:r w:rsidRPr="00FE1AB9">
        <w:rPr>
          <w:rFonts w:eastAsiaTheme="minorHAnsi" w:cstheme="minorBidi"/>
          <w:color w:val="auto"/>
          <w:kern w:val="2"/>
          <w:szCs w:val="22"/>
          <w:lang w:eastAsia="en-US"/>
          <w14:ligatures w14:val="standardContextual"/>
        </w:rPr>
        <w:t xml:space="preserve"> </w:t>
      </w:r>
    </w:p>
    <w:p w:rsidRPr="00FE1AB9" w:rsidR="00FE1AB9" w:rsidP="008D6518" w:rsidRDefault="00FE1AB9" w14:paraId="59AA8EF4" w14:textId="13C4444A">
      <w:pPr>
        <w:autoSpaceDN/>
        <w:textAlignment w:val="auto"/>
        <w:rPr>
          <w:rFonts w:eastAsiaTheme="minorHAnsi" w:cstheme="minorBidi"/>
          <w:color w:val="auto"/>
          <w:kern w:val="2"/>
          <w:szCs w:val="22"/>
          <w:lang w:eastAsia="en-US"/>
          <w14:ligatures w14:val="standardContextual"/>
        </w:rPr>
      </w:pPr>
      <w:proofErr w:type="spellStart"/>
      <w:r w:rsidRPr="00FE1AB9">
        <w:rPr>
          <w:rFonts w:eastAsiaTheme="minorHAnsi" w:cstheme="minorBidi"/>
          <w:color w:val="auto"/>
          <w:kern w:val="2"/>
          <w:szCs w:val="22"/>
          <w:lang w:eastAsia="en-US"/>
          <w14:ligatures w14:val="standardContextual"/>
        </w:rPr>
        <w:t>Sira</w:t>
      </w:r>
      <w:proofErr w:type="spellEnd"/>
      <w:r w:rsidRPr="00FE1AB9">
        <w:rPr>
          <w:rFonts w:eastAsiaTheme="minorHAnsi" w:cstheme="minorBidi"/>
          <w:color w:val="auto"/>
          <w:kern w:val="2"/>
          <w:szCs w:val="22"/>
          <w:lang w:eastAsia="en-US"/>
          <w14:ligatures w14:val="standardContextual"/>
        </w:rPr>
        <w:t xml:space="preserve"> Consulting </w:t>
      </w:r>
      <w:r w:rsidR="00EF1065">
        <w:rPr>
          <w:rFonts w:eastAsiaTheme="minorHAnsi" w:cstheme="minorBidi"/>
          <w:color w:val="auto"/>
          <w:kern w:val="2"/>
          <w:szCs w:val="22"/>
          <w:lang w:eastAsia="en-US"/>
          <w14:ligatures w14:val="standardContextual"/>
        </w:rPr>
        <w:t xml:space="preserve">heeft </w:t>
      </w:r>
      <w:r w:rsidRPr="00FE1AB9">
        <w:rPr>
          <w:rFonts w:eastAsiaTheme="minorHAnsi" w:cstheme="minorBidi"/>
          <w:color w:val="auto"/>
          <w:kern w:val="2"/>
          <w:szCs w:val="22"/>
          <w:lang w:eastAsia="en-US"/>
          <w14:ligatures w14:val="standardContextual"/>
        </w:rPr>
        <w:t>in opdracht van het Wetenschappelijk Onderzoek- en Datacentrum (WODC) een ‘planevaluatie’ uitgevoerd</w:t>
      </w:r>
      <w:r w:rsidR="00EF4CAC">
        <w:rPr>
          <w:rFonts w:eastAsiaTheme="minorHAnsi" w:cstheme="minorBidi"/>
          <w:color w:val="auto"/>
          <w:kern w:val="2"/>
          <w:szCs w:val="22"/>
          <w:lang w:eastAsia="en-US"/>
          <w14:ligatures w14:val="standardContextual"/>
        </w:rPr>
        <w:t xml:space="preserve"> voorafgaand aan de wetsevaluatie</w:t>
      </w:r>
      <w:r w:rsidRPr="00FE1AB9">
        <w:rPr>
          <w:rFonts w:eastAsiaTheme="minorHAnsi" w:cstheme="minorBidi"/>
          <w:color w:val="auto"/>
          <w:kern w:val="2"/>
          <w:szCs w:val="22"/>
          <w:lang w:eastAsia="en-US"/>
          <w14:ligatures w14:val="standardContextual"/>
        </w:rPr>
        <w:t xml:space="preserve">. In deze planevaluatie zijn de doelen van de wet en de daarvoor </w:t>
      </w:r>
      <w:r w:rsidR="004346BD">
        <w:rPr>
          <w:rFonts w:eastAsiaTheme="minorHAnsi" w:cstheme="minorBidi"/>
          <w:color w:val="auto"/>
          <w:kern w:val="2"/>
          <w:szCs w:val="22"/>
          <w:lang w:eastAsia="en-US"/>
          <w14:ligatures w14:val="standardContextual"/>
        </w:rPr>
        <w:t>ingevoerde wetswijzigingen</w:t>
      </w:r>
      <w:r w:rsidRPr="00FE1AB9" w:rsidR="00823F1D">
        <w:rPr>
          <w:rFonts w:eastAsiaTheme="minorHAnsi" w:cstheme="minorBidi"/>
          <w:color w:val="auto"/>
          <w:kern w:val="2"/>
          <w:szCs w:val="22"/>
          <w:lang w:eastAsia="en-US"/>
          <w14:ligatures w14:val="standardContextual"/>
        </w:rPr>
        <w:t xml:space="preserve"> </w:t>
      </w:r>
      <w:r w:rsidRPr="00FE1AB9">
        <w:rPr>
          <w:rFonts w:eastAsiaTheme="minorHAnsi" w:cstheme="minorBidi"/>
          <w:color w:val="auto"/>
          <w:kern w:val="2"/>
          <w:szCs w:val="22"/>
          <w:lang w:eastAsia="en-US"/>
          <w14:ligatures w14:val="standardContextual"/>
        </w:rPr>
        <w:t>in kaart gebracht en is geïnventariseerd welke kwalitatieve en kwantitatieve gegevens naar verwachting nodig zijn voor de wetsevaluatie</w:t>
      </w:r>
      <w:r w:rsidR="00794478">
        <w:rPr>
          <w:rFonts w:eastAsiaTheme="minorHAnsi" w:cstheme="minorBidi"/>
          <w:color w:val="auto"/>
          <w:kern w:val="2"/>
          <w:szCs w:val="22"/>
          <w:lang w:eastAsia="en-US"/>
          <w14:ligatures w14:val="standardContextual"/>
        </w:rPr>
        <w:t>.</w:t>
      </w:r>
      <w:r w:rsidR="00EF4CAC">
        <w:rPr>
          <w:rFonts w:eastAsiaTheme="minorHAnsi" w:cstheme="minorBidi"/>
          <w:color w:val="auto"/>
          <w:kern w:val="2"/>
          <w:szCs w:val="22"/>
          <w:lang w:eastAsia="en-US"/>
          <w14:ligatures w14:val="standardContextual"/>
        </w:rPr>
        <w:t xml:space="preserve"> </w:t>
      </w:r>
      <w:r w:rsidRPr="00FE1AB9">
        <w:rPr>
          <w:rFonts w:eastAsiaTheme="minorHAnsi" w:cstheme="minorBidi"/>
          <w:color w:val="auto"/>
          <w:kern w:val="2"/>
          <w:szCs w:val="22"/>
          <w:lang w:eastAsia="en-US"/>
          <w14:ligatures w14:val="standardContextual"/>
        </w:rPr>
        <w:t>Aan de hand daarvan worden concrete aanknopingspunten aangereikt voor de monitoring van de wet ten behoeve van de uiteindelijke evaluatie.</w:t>
      </w:r>
    </w:p>
    <w:p w:rsidR="00DB4621" w:rsidP="008D6518" w:rsidRDefault="00DB4621" w14:paraId="5B7D6676" w14:textId="77777777">
      <w:pPr>
        <w:autoSpaceDN/>
        <w:textAlignment w:val="auto"/>
        <w:rPr>
          <w:rFonts w:eastAsiaTheme="minorHAnsi" w:cstheme="minorBidi"/>
          <w:color w:val="auto"/>
          <w:kern w:val="2"/>
          <w:szCs w:val="22"/>
          <w:lang w:eastAsia="en-US"/>
          <w14:ligatures w14:val="standardContextual"/>
        </w:rPr>
      </w:pPr>
    </w:p>
    <w:p w:rsidRPr="00FE1AB9" w:rsidR="00FE1AB9" w:rsidP="008D6518" w:rsidRDefault="00EF4CAC" w14:paraId="7F3B1C59" w14:textId="6E7A0829">
      <w:pPr>
        <w:autoSpaceDN/>
        <w:textAlignment w:val="auto"/>
        <w:rPr>
          <w:rFonts w:eastAsiaTheme="minorHAnsi" w:cstheme="minorBidi"/>
          <w:color w:val="auto"/>
          <w:kern w:val="2"/>
          <w:szCs w:val="22"/>
          <w:lang w:eastAsia="en-US"/>
          <w14:ligatures w14:val="standardContextual"/>
        </w:rPr>
      </w:pPr>
      <w:r>
        <w:rPr>
          <w:rFonts w:eastAsiaTheme="minorHAnsi" w:cstheme="minorBidi"/>
          <w:color w:val="auto"/>
          <w:kern w:val="2"/>
          <w:szCs w:val="22"/>
          <w:lang w:eastAsia="en-US"/>
          <w14:ligatures w14:val="standardContextual"/>
        </w:rPr>
        <w:t xml:space="preserve">Om </w:t>
      </w:r>
      <w:r w:rsidRPr="00FE1AB9" w:rsidR="00FE1AB9">
        <w:rPr>
          <w:rFonts w:eastAsiaTheme="minorHAnsi" w:cstheme="minorBidi"/>
          <w:color w:val="auto"/>
          <w:kern w:val="2"/>
          <w:szCs w:val="22"/>
          <w:lang w:eastAsia="en-US"/>
          <w14:ligatures w14:val="standardContextual"/>
        </w:rPr>
        <w:t>tot een goede evaluatie</w:t>
      </w:r>
      <w:r>
        <w:rPr>
          <w:rFonts w:eastAsiaTheme="minorHAnsi" w:cstheme="minorBidi"/>
          <w:color w:val="auto"/>
          <w:kern w:val="2"/>
          <w:szCs w:val="22"/>
          <w:lang w:eastAsia="en-US"/>
          <w14:ligatures w14:val="standardContextual"/>
        </w:rPr>
        <w:t xml:space="preserve"> van de wet</w:t>
      </w:r>
      <w:r w:rsidRPr="00FE1AB9" w:rsidR="00FE1AB9">
        <w:rPr>
          <w:rFonts w:eastAsiaTheme="minorHAnsi" w:cstheme="minorBidi"/>
          <w:color w:val="auto"/>
          <w:kern w:val="2"/>
          <w:szCs w:val="22"/>
          <w:lang w:eastAsia="en-US"/>
          <w14:ligatures w14:val="standardContextual"/>
        </w:rPr>
        <w:t xml:space="preserve"> te komen, heb ik de planevaluatie besproken met de Raad voor de rechtspraak (Rvdr)</w:t>
      </w:r>
      <w:r w:rsidR="00637DE4">
        <w:rPr>
          <w:rFonts w:eastAsiaTheme="minorHAnsi" w:cstheme="minorBidi"/>
          <w:color w:val="auto"/>
          <w:kern w:val="2"/>
          <w:szCs w:val="22"/>
          <w:lang w:eastAsia="en-US"/>
          <w14:ligatures w14:val="standardContextual"/>
        </w:rPr>
        <w:t>,</w:t>
      </w:r>
      <w:r w:rsidRPr="00FE1AB9" w:rsidR="00FE1AB9">
        <w:rPr>
          <w:rFonts w:eastAsiaTheme="minorHAnsi" w:cstheme="minorBidi"/>
          <w:color w:val="auto"/>
          <w:kern w:val="2"/>
          <w:szCs w:val="22"/>
          <w:lang w:eastAsia="en-US"/>
          <w14:ligatures w14:val="standardContextual"/>
        </w:rPr>
        <w:t xml:space="preserve"> de Nederlandse Orde van Advocaten (</w:t>
      </w:r>
      <w:proofErr w:type="spellStart"/>
      <w:r w:rsidRPr="00FE1AB9" w:rsidR="00FE1AB9">
        <w:rPr>
          <w:rFonts w:eastAsiaTheme="minorHAnsi" w:cstheme="minorBidi"/>
          <w:color w:val="auto"/>
          <w:kern w:val="2"/>
          <w:szCs w:val="22"/>
          <w:lang w:eastAsia="en-US"/>
          <w14:ligatures w14:val="standardContextual"/>
        </w:rPr>
        <w:t>NOvA</w:t>
      </w:r>
      <w:proofErr w:type="spellEnd"/>
      <w:r w:rsidRPr="00FE1AB9" w:rsidR="00FE1AB9">
        <w:rPr>
          <w:rFonts w:eastAsiaTheme="minorHAnsi" w:cstheme="minorBidi"/>
          <w:color w:val="auto"/>
          <w:kern w:val="2"/>
          <w:szCs w:val="22"/>
          <w:lang w:eastAsia="en-US"/>
          <w14:ligatures w14:val="standardContextual"/>
        </w:rPr>
        <w:t>) en de Koninklijke Beroepsvereniging van Gerechtsdeurwaarders (</w:t>
      </w:r>
      <w:proofErr w:type="spellStart"/>
      <w:r w:rsidRPr="00FE1AB9" w:rsidR="00FE1AB9">
        <w:rPr>
          <w:rFonts w:eastAsiaTheme="minorHAnsi" w:cstheme="minorBidi"/>
          <w:color w:val="auto"/>
          <w:kern w:val="2"/>
          <w:szCs w:val="22"/>
          <w:lang w:eastAsia="en-US"/>
          <w14:ligatures w14:val="standardContextual"/>
        </w:rPr>
        <w:t>KBvG</w:t>
      </w:r>
      <w:proofErr w:type="spellEnd"/>
      <w:r w:rsidRPr="00FE1AB9" w:rsidR="00FE1AB9">
        <w:rPr>
          <w:rFonts w:eastAsiaTheme="minorHAnsi" w:cstheme="minorBidi"/>
          <w:color w:val="auto"/>
          <w:kern w:val="2"/>
          <w:szCs w:val="22"/>
          <w:lang w:eastAsia="en-US"/>
          <w14:ligatures w14:val="standardContextual"/>
        </w:rPr>
        <w:t xml:space="preserve">). De Rvdr gaat onderzoeken welke (nieuwe) informatie uit de systemen van de rechtspraak te halen is die nuttig kan zijn voor de latere wetsevaluatie. De </w:t>
      </w:r>
      <w:proofErr w:type="spellStart"/>
      <w:r w:rsidRPr="00FE1AB9" w:rsidR="00FE1AB9">
        <w:rPr>
          <w:rFonts w:eastAsiaTheme="minorHAnsi" w:cstheme="minorBidi"/>
          <w:color w:val="auto"/>
          <w:kern w:val="2"/>
          <w:szCs w:val="22"/>
          <w:lang w:eastAsia="en-US"/>
          <w14:ligatures w14:val="standardContextual"/>
        </w:rPr>
        <w:t>NOvA</w:t>
      </w:r>
      <w:proofErr w:type="spellEnd"/>
      <w:r w:rsidRPr="00FE1AB9" w:rsidR="00FE1AB9">
        <w:rPr>
          <w:rFonts w:eastAsiaTheme="minorHAnsi" w:cstheme="minorBidi"/>
          <w:color w:val="auto"/>
          <w:kern w:val="2"/>
          <w:szCs w:val="22"/>
          <w:lang w:eastAsia="en-US"/>
          <w14:ligatures w14:val="standardContextual"/>
        </w:rPr>
        <w:t xml:space="preserve"> en de </w:t>
      </w:r>
      <w:proofErr w:type="spellStart"/>
      <w:r w:rsidRPr="00FE1AB9" w:rsidR="00FE1AB9">
        <w:rPr>
          <w:rFonts w:eastAsiaTheme="minorHAnsi" w:cstheme="minorBidi"/>
          <w:color w:val="auto"/>
          <w:kern w:val="2"/>
          <w:szCs w:val="22"/>
          <w:lang w:eastAsia="en-US"/>
          <w14:ligatures w14:val="standardContextual"/>
        </w:rPr>
        <w:t>KBvG</w:t>
      </w:r>
      <w:proofErr w:type="spellEnd"/>
      <w:r w:rsidRPr="00FE1AB9" w:rsidR="00FE1AB9">
        <w:rPr>
          <w:rFonts w:eastAsiaTheme="minorHAnsi" w:cstheme="minorBidi"/>
          <w:color w:val="auto"/>
          <w:kern w:val="2"/>
          <w:szCs w:val="22"/>
          <w:lang w:eastAsia="en-US"/>
          <w14:ligatures w14:val="standardContextual"/>
        </w:rPr>
        <w:t xml:space="preserve"> hebben laten weten de monitoring van de nieuwe wet binnen de beroepsgroep uit te zetten. </w:t>
      </w:r>
    </w:p>
    <w:bookmarkEnd w:id="2"/>
    <w:p w:rsidR="00E4561E" w:rsidP="008D6518" w:rsidRDefault="00E4561E" w14:paraId="0E8FCC2C" w14:textId="77777777">
      <w:pPr>
        <w:pStyle w:val="WitregelW1bodytekst"/>
        <w:spacing w:line="240" w:lineRule="atLeast"/>
      </w:pPr>
    </w:p>
    <w:p w:rsidRPr="004346BD" w:rsidR="004346BD" w:rsidP="008D6518" w:rsidRDefault="00717006" w14:paraId="0FA43138" w14:textId="4E3DF33A">
      <w:pPr>
        <w:rPr>
          <w:b/>
          <w:bCs/>
        </w:rPr>
      </w:pPr>
      <w:r>
        <w:rPr>
          <w:b/>
          <w:bCs/>
        </w:rPr>
        <w:t>Tot slot</w:t>
      </w:r>
    </w:p>
    <w:p w:rsidRPr="00E03015" w:rsidR="00E03015" w:rsidP="00E03015" w:rsidRDefault="0046660F" w14:paraId="327DAE21" w14:textId="1B6373D5">
      <w:r>
        <w:t xml:space="preserve">Ik zie uit naar de </w:t>
      </w:r>
      <w:r w:rsidR="0076744C">
        <w:t>gedachtewisseling</w:t>
      </w:r>
      <w:r>
        <w:t xml:space="preserve"> met uw Kamer</w:t>
      </w:r>
      <w:r w:rsidR="0076744C">
        <w:t xml:space="preserve"> </w:t>
      </w:r>
      <w:r>
        <w:t>over deze en andere onderwerpen die de toegang tot het recht betreffen tijdens het gelijknamige commissiedebat van 1 juli aanstaande.</w:t>
      </w:r>
      <w:r w:rsidR="00E03015">
        <w:t xml:space="preserve"> zod</w:t>
      </w:r>
      <w:r w:rsidRPr="00E03015" w:rsidR="00E03015">
        <w:t xml:space="preserve">at we samen verder kunnen bouwen aan toekomstbestendige rechtsbescherming en toegang tot het recht voor elke </w:t>
      </w:r>
      <w:r w:rsidR="00E03015">
        <w:t>rechtzoekende in Nederland</w:t>
      </w:r>
      <w:r w:rsidRPr="00E03015" w:rsidR="00E03015">
        <w:t xml:space="preserve">. </w:t>
      </w:r>
    </w:p>
    <w:p w:rsidR="00553C17" w:rsidP="008D6518" w:rsidRDefault="00553C17" w14:paraId="3541A37A" w14:textId="1A8E00EE"/>
    <w:p w:rsidR="00C7730E" w:rsidP="008D6518" w:rsidRDefault="00C7730E" w14:paraId="1A86B3CE" w14:textId="77777777"/>
    <w:p w:rsidR="0046660F" w:rsidP="00FC6346" w:rsidRDefault="00C7730E" w14:paraId="514A6A1D" w14:textId="50F81B6D">
      <w:r>
        <w:t>De Staatssecretaris van Justitie en Veiligheid,</w:t>
      </w:r>
    </w:p>
    <w:p w:rsidR="00C7730E" w:rsidP="00FC6346" w:rsidRDefault="00C7730E" w14:paraId="2B967592" w14:textId="77777777"/>
    <w:p w:rsidR="00C7730E" w:rsidP="00FC6346" w:rsidRDefault="00C7730E" w14:paraId="34A65289" w14:textId="77777777"/>
    <w:p w:rsidR="00C7730E" w:rsidP="00FC6346" w:rsidRDefault="00C7730E" w14:paraId="37FEE609" w14:textId="77777777"/>
    <w:p w:rsidRPr="000A473B" w:rsidR="00C7730E" w:rsidP="00FC6346" w:rsidRDefault="00C7730E" w14:paraId="4CC494F2" w14:textId="77777777"/>
    <w:p w:rsidR="000A473B" w:rsidP="00FC6346" w:rsidRDefault="00C7730E" w14:paraId="196311BC" w14:textId="0B265DA9">
      <w:r>
        <w:t xml:space="preserve">Claudia van Bruggen </w:t>
      </w:r>
    </w:p>
    <w:p w:rsidR="00C7730E" w:rsidP="00FC6346" w:rsidRDefault="00C7730E" w14:paraId="16BB2C61" w14:textId="77777777"/>
    <w:p w:rsidR="000A473B" w:rsidP="00FC6346" w:rsidRDefault="000A473B" w14:paraId="4B533B06" w14:textId="77777777"/>
    <w:p w:rsidR="000A473B" w:rsidP="00FC6346" w:rsidRDefault="000A473B" w14:paraId="79C2FC26" w14:textId="08AC0BF4">
      <w:r>
        <w:t>Bijlagen:</w:t>
      </w:r>
    </w:p>
    <w:p w:rsidR="000A473B" w:rsidP="0017392B" w:rsidRDefault="000A473B" w14:paraId="5496BB96" w14:textId="7C0A8814">
      <w:pPr>
        <w:pStyle w:val="Lijstalinea"/>
        <w:numPr>
          <w:ilvl w:val="0"/>
          <w:numId w:val="5"/>
        </w:numPr>
        <w:ind w:left="0"/>
      </w:pPr>
      <w:r>
        <w:t>B</w:t>
      </w:r>
      <w:r w:rsidR="00E4561E">
        <w:t xml:space="preserve">riefadvies </w:t>
      </w:r>
      <w:r w:rsidR="00E4561E">
        <w:rPr>
          <w:i/>
          <w:iCs/>
        </w:rPr>
        <w:t xml:space="preserve">Samenwerken in het stelsel van rechtsbijstand </w:t>
      </w:r>
      <w:r w:rsidR="00E4561E">
        <w:t xml:space="preserve">van </w:t>
      </w:r>
      <w:proofErr w:type="spellStart"/>
      <w:r w:rsidR="00E4561E">
        <w:t>ABDTOPConsult</w:t>
      </w:r>
      <w:proofErr w:type="spellEnd"/>
      <w:r w:rsidR="00E4561E">
        <w:t xml:space="preserve"> </w:t>
      </w:r>
    </w:p>
    <w:p w:rsidR="00E4561E" w:rsidP="0017392B" w:rsidRDefault="00B70818" w14:paraId="008B9412" w14:textId="4B7B2D40">
      <w:pPr>
        <w:pStyle w:val="Lijstalinea"/>
        <w:numPr>
          <w:ilvl w:val="0"/>
          <w:numId w:val="5"/>
        </w:numPr>
        <w:ind w:left="0"/>
      </w:pPr>
      <w:r>
        <w:t xml:space="preserve">Brief </w:t>
      </w:r>
      <w:r w:rsidR="00E4561E">
        <w:t xml:space="preserve">kwartiermaker Centraal </w:t>
      </w:r>
      <w:proofErr w:type="spellStart"/>
      <w:r w:rsidR="00E4561E">
        <w:t>Mediatorsregister</w:t>
      </w:r>
      <w:proofErr w:type="spellEnd"/>
    </w:p>
    <w:p w:rsidR="00DF1B79" w:rsidP="0017392B" w:rsidRDefault="00DF1B79" w14:paraId="7370A68A" w14:textId="1943496E">
      <w:pPr>
        <w:pStyle w:val="Lijstalinea"/>
        <w:numPr>
          <w:ilvl w:val="0"/>
          <w:numId w:val="5"/>
        </w:numPr>
        <w:ind w:left="0"/>
      </w:pPr>
      <w:r>
        <w:t>WODC Planevaluatie Wet vereenvoudiging en modernisering bewijsrecht</w:t>
      </w:r>
    </w:p>
    <w:p w:rsidR="000A473B" w:rsidP="0017392B" w:rsidRDefault="000A473B" w14:paraId="2581481E" w14:textId="77777777">
      <w:pPr>
        <w:pStyle w:val="Lijstalinea"/>
        <w:ind w:left="0"/>
      </w:pPr>
    </w:p>
    <w:sectPr w:rsidR="000A473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1BA1" w14:textId="77777777" w:rsidR="006D48F9" w:rsidRDefault="006D48F9">
      <w:pPr>
        <w:spacing w:line="240" w:lineRule="auto"/>
      </w:pPr>
      <w:r>
        <w:separator/>
      </w:r>
    </w:p>
  </w:endnote>
  <w:endnote w:type="continuationSeparator" w:id="0">
    <w:p w14:paraId="1D315B8C" w14:textId="77777777" w:rsidR="006D48F9" w:rsidRDefault="006D4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8153" w14:textId="77777777" w:rsidR="00735940" w:rsidRDefault="007359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4DAF" w14:textId="77777777" w:rsidR="00553C17" w:rsidRDefault="00553C1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E0C2" w14:textId="77777777" w:rsidR="00735940" w:rsidRDefault="007359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024A" w14:textId="77777777" w:rsidR="006D48F9" w:rsidRDefault="006D48F9">
      <w:pPr>
        <w:pStyle w:val="Voetnoottekst"/>
      </w:pPr>
    </w:p>
  </w:footnote>
  <w:footnote w:type="continuationSeparator" w:id="0">
    <w:p w14:paraId="2C2EB58C" w14:textId="77777777" w:rsidR="006D48F9" w:rsidRDefault="006D48F9">
      <w:pPr>
        <w:pStyle w:val="Voetnoottekst"/>
      </w:pPr>
    </w:p>
  </w:footnote>
  <w:footnote w:id="1">
    <w:p w14:paraId="1204ABD9" w14:textId="77777777" w:rsidR="00300C60" w:rsidRDefault="00300C60" w:rsidP="00300C60">
      <w:pPr>
        <w:pStyle w:val="Geenafstand"/>
        <w:spacing w:line="240" w:lineRule="atLeast"/>
      </w:pPr>
      <w:r>
        <w:rPr>
          <w:rStyle w:val="Voetnootmarkering"/>
        </w:rPr>
        <w:footnoteRef/>
      </w:r>
      <w:r>
        <w:t xml:space="preserve"> </w:t>
      </w:r>
      <w:r w:rsidRPr="00793F33">
        <w:rPr>
          <w:sz w:val="16"/>
          <w:szCs w:val="16"/>
        </w:rPr>
        <w:t xml:space="preserve">Bij brief van 11 december 2025 heeft mijn ambtsvoorganger uw Kamer geïnformeerd over de voortgang van alle maatregelen en activiteiten die vallen onder de aanpak tot versterking toegang tot het recht, </w:t>
      </w:r>
      <w:r w:rsidRPr="00793F33">
        <w:rPr>
          <w:i/>
          <w:iCs/>
          <w:sz w:val="16"/>
          <w:szCs w:val="16"/>
        </w:rPr>
        <w:t xml:space="preserve">Kamerstukken II </w:t>
      </w:r>
      <w:r w:rsidRPr="00793F33">
        <w:rPr>
          <w:sz w:val="16"/>
          <w:szCs w:val="16"/>
        </w:rPr>
        <w:t xml:space="preserve">2025/26, </w:t>
      </w:r>
      <w:r>
        <w:rPr>
          <w:sz w:val="16"/>
          <w:szCs w:val="16"/>
        </w:rPr>
        <w:t>29279, nr. 1004.</w:t>
      </w:r>
    </w:p>
  </w:footnote>
  <w:footnote w:id="2">
    <w:p w14:paraId="524CE2DB" w14:textId="77777777" w:rsidR="00460F46" w:rsidRPr="000915E0" w:rsidRDefault="00460F46" w:rsidP="00460F46">
      <w:pPr>
        <w:pStyle w:val="Voetnoottekst"/>
        <w:rPr>
          <w:sz w:val="16"/>
          <w:szCs w:val="16"/>
        </w:rPr>
      </w:pPr>
      <w:r w:rsidRPr="000915E0">
        <w:rPr>
          <w:rStyle w:val="Voetnootmarkering"/>
          <w:sz w:val="16"/>
          <w:szCs w:val="16"/>
        </w:rPr>
        <w:footnoteRef/>
      </w:r>
      <w:r w:rsidRPr="000915E0">
        <w:rPr>
          <w:sz w:val="16"/>
          <w:szCs w:val="16"/>
        </w:rPr>
        <w:t xml:space="preserve"> </w:t>
      </w:r>
      <w:r w:rsidRPr="00784374">
        <w:rPr>
          <w:i/>
          <w:iCs/>
          <w:sz w:val="16"/>
          <w:szCs w:val="16"/>
        </w:rPr>
        <w:t>Kamerstukken II</w:t>
      </w:r>
      <w:r w:rsidRPr="000915E0">
        <w:rPr>
          <w:sz w:val="16"/>
          <w:szCs w:val="16"/>
        </w:rPr>
        <w:t xml:space="preserve"> 2025-2026, 31753, nr. 315.</w:t>
      </w:r>
    </w:p>
  </w:footnote>
  <w:footnote w:id="3">
    <w:p w14:paraId="6AA7D847" w14:textId="71845556" w:rsidR="00460F46" w:rsidRPr="000915E0" w:rsidRDefault="00460F46" w:rsidP="00460F46">
      <w:pPr>
        <w:pStyle w:val="Voetnoottekst"/>
        <w:rPr>
          <w:sz w:val="16"/>
          <w:szCs w:val="16"/>
        </w:rPr>
      </w:pPr>
      <w:r w:rsidRPr="000915E0">
        <w:rPr>
          <w:rStyle w:val="Voetnootmarkering"/>
          <w:sz w:val="16"/>
          <w:szCs w:val="16"/>
        </w:rPr>
        <w:footnoteRef/>
      </w:r>
      <w:r w:rsidRPr="000915E0">
        <w:rPr>
          <w:sz w:val="16"/>
          <w:szCs w:val="16"/>
        </w:rPr>
        <w:t xml:space="preserve"> </w:t>
      </w:r>
      <w:r w:rsidRPr="001F36DC">
        <w:rPr>
          <w:i/>
          <w:iCs/>
          <w:sz w:val="16"/>
          <w:szCs w:val="16"/>
        </w:rPr>
        <w:t>Kamerstukken II</w:t>
      </w:r>
      <w:r w:rsidRPr="000915E0">
        <w:rPr>
          <w:sz w:val="16"/>
          <w:szCs w:val="16"/>
        </w:rPr>
        <w:t xml:space="preserve"> 202</w:t>
      </w:r>
      <w:r w:rsidR="001F36DC">
        <w:rPr>
          <w:sz w:val="16"/>
          <w:szCs w:val="16"/>
        </w:rPr>
        <w:t>5/</w:t>
      </w:r>
      <w:r w:rsidRPr="000915E0">
        <w:rPr>
          <w:sz w:val="16"/>
          <w:szCs w:val="16"/>
        </w:rPr>
        <w:t>26, 31753, nr. 314</w:t>
      </w:r>
      <w:r>
        <w:rPr>
          <w:sz w:val="16"/>
          <w:szCs w:val="16"/>
        </w:rPr>
        <w:t>.</w:t>
      </w:r>
    </w:p>
  </w:footnote>
  <w:footnote w:id="4">
    <w:p w14:paraId="08092518" w14:textId="02A5A643" w:rsidR="00DF1B79" w:rsidRPr="00FE7519" w:rsidRDefault="00DF1B79">
      <w:pPr>
        <w:pStyle w:val="Voetnoottekst"/>
        <w:rPr>
          <w:sz w:val="16"/>
          <w:szCs w:val="16"/>
        </w:rPr>
      </w:pPr>
      <w:r w:rsidRPr="00FE7519">
        <w:rPr>
          <w:rStyle w:val="Voetnootmarkering"/>
          <w:sz w:val="16"/>
          <w:szCs w:val="16"/>
        </w:rPr>
        <w:footnoteRef/>
      </w:r>
      <w:r w:rsidRPr="00FE7519">
        <w:rPr>
          <w:sz w:val="16"/>
          <w:szCs w:val="16"/>
        </w:rPr>
        <w:t xml:space="preserve"> </w:t>
      </w:r>
      <w:r w:rsidRPr="00FE7519">
        <w:rPr>
          <w:i/>
          <w:iCs/>
          <w:sz w:val="16"/>
          <w:szCs w:val="16"/>
        </w:rPr>
        <w:t>Kamerstukken II</w:t>
      </w:r>
      <w:r w:rsidRPr="00FE7519">
        <w:rPr>
          <w:sz w:val="16"/>
          <w:szCs w:val="16"/>
        </w:rPr>
        <w:t xml:space="preserve"> 2021/22, 29 279, nr. 724.</w:t>
      </w:r>
    </w:p>
  </w:footnote>
  <w:footnote w:id="5">
    <w:p w14:paraId="708E7D71" w14:textId="6D88D3AB" w:rsidR="00FE7519" w:rsidRPr="00FE7519" w:rsidRDefault="00FE7519">
      <w:pPr>
        <w:pStyle w:val="Voetnoottekst"/>
      </w:pPr>
      <w:r w:rsidRPr="00FE7519">
        <w:rPr>
          <w:rStyle w:val="Voetnootmarkering"/>
          <w:sz w:val="16"/>
          <w:szCs w:val="16"/>
        </w:rPr>
        <w:footnoteRef/>
      </w:r>
      <w:r w:rsidRPr="00FE7519">
        <w:rPr>
          <w:sz w:val="16"/>
          <w:szCs w:val="16"/>
        </w:rPr>
        <w:t xml:space="preserve"> </w:t>
      </w:r>
      <w:proofErr w:type="spellStart"/>
      <w:r w:rsidRPr="00FE7519">
        <w:rPr>
          <w:i/>
          <w:iCs/>
          <w:sz w:val="16"/>
          <w:szCs w:val="16"/>
        </w:rPr>
        <w:t>Stcrt</w:t>
      </w:r>
      <w:proofErr w:type="spellEnd"/>
      <w:r w:rsidRPr="00FE7519">
        <w:rPr>
          <w:i/>
          <w:iCs/>
          <w:sz w:val="16"/>
          <w:szCs w:val="16"/>
        </w:rPr>
        <w:t>.</w:t>
      </w:r>
      <w:r w:rsidRPr="00FE7519">
        <w:rPr>
          <w:sz w:val="16"/>
          <w:szCs w:val="16"/>
        </w:rPr>
        <w:t xml:space="preserve"> 2025, nr. 5264 (Instellingsbesluit) en </w:t>
      </w:r>
      <w:proofErr w:type="spellStart"/>
      <w:r w:rsidRPr="00FE7519">
        <w:rPr>
          <w:i/>
          <w:iCs/>
          <w:sz w:val="16"/>
          <w:szCs w:val="16"/>
        </w:rPr>
        <w:t>Stcrt</w:t>
      </w:r>
      <w:proofErr w:type="spellEnd"/>
      <w:r w:rsidRPr="00FE7519">
        <w:rPr>
          <w:i/>
          <w:iCs/>
          <w:sz w:val="16"/>
          <w:szCs w:val="16"/>
        </w:rPr>
        <w:t>.</w:t>
      </w:r>
      <w:r w:rsidRPr="00FE7519">
        <w:rPr>
          <w:sz w:val="16"/>
          <w:szCs w:val="16"/>
        </w:rPr>
        <w:t xml:space="preserve"> 2025, nr. 24714 (verlenging instellingsduur</w:t>
      </w:r>
      <w:r w:rsidRPr="00622451">
        <w:rPr>
          <w:sz w:val="16"/>
          <w:szCs w:val="16"/>
        </w:rPr>
        <w:t>)</w:t>
      </w:r>
    </w:p>
  </w:footnote>
  <w:footnote w:id="6">
    <w:p w14:paraId="3DE140FC" w14:textId="36DB11E1" w:rsidR="0076744C" w:rsidRPr="0076744C" w:rsidRDefault="0076744C">
      <w:pPr>
        <w:pStyle w:val="Voetnoottekst"/>
        <w:rPr>
          <w:sz w:val="16"/>
          <w:szCs w:val="16"/>
        </w:rPr>
      </w:pPr>
      <w:r w:rsidRPr="0076744C">
        <w:rPr>
          <w:rStyle w:val="Voetnootmarkering"/>
          <w:sz w:val="16"/>
          <w:szCs w:val="16"/>
        </w:rPr>
        <w:footnoteRef/>
      </w:r>
      <w:r w:rsidRPr="0076744C">
        <w:rPr>
          <w:sz w:val="16"/>
          <w:szCs w:val="16"/>
        </w:rPr>
        <w:t xml:space="preserve"> Beoogd </w:t>
      </w:r>
      <w:proofErr w:type="spellStart"/>
      <w:r w:rsidRPr="0076744C">
        <w:rPr>
          <w:sz w:val="16"/>
          <w:szCs w:val="16"/>
        </w:rPr>
        <w:t>zbo</w:t>
      </w:r>
      <w:proofErr w:type="spellEnd"/>
      <w:r w:rsidRPr="0076744C">
        <w:rPr>
          <w:sz w:val="16"/>
          <w:szCs w:val="16"/>
        </w:rPr>
        <w:t xml:space="preserve">: Nederlands Register Gerechtelijk Deskundigen (NRGD) </w:t>
      </w:r>
    </w:p>
  </w:footnote>
  <w:footnote w:id="7">
    <w:p w14:paraId="21E73AF3" w14:textId="0CABA5A2" w:rsidR="008F2D2D" w:rsidRDefault="008F2D2D">
      <w:pPr>
        <w:pStyle w:val="Voetnoottekst"/>
      </w:pPr>
      <w:r w:rsidRPr="008F2D2D">
        <w:rPr>
          <w:rStyle w:val="Voetnootmarkering"/>
          <w:sz w:val="16"/>
          <w:szCs w:val="16"/>
        </w:rPr>
        <w:footnoteRef/>
      </w:r>
      <w:r w:rsidRPr="008F2D2D">
        <w:rPr>
          <w:sz w:val="16"/>
          <w:szCs w:val="16"/>
        </w:rPr>
        <w:t xml:space="preserve"> </w:t>
      </w:r>
      <w:r>
        <w:rPr>
          <w:rFonts w:eastAsiaTheme="minorHAnsi" w:cstheme="minorBidi"/>
          <w:kern w:val="2"/>
          <w:sz w:val="16"/>
          <w:szCs w:val="16"/>
          <w:lang w:eastAsia="en-US"/>
          <w14:ligatures w14:val="standardContextual"/>
        </w:rPr>
        <w:t>Ar</w:t>
      </w:r>
      <w:r w:rsidRPr="00FE1AB9">
        <w:rPr>
          <w:rFonts w:eastAsiaTheme="minorHAnsi" w:cstheme="minorBidi"/>
          <w:kern w:val="2"/>
          <w:sz w:val="16"/>
          <w:szCs w:val="16"/>
          <w:lang w:eastAsia="en-US"/>
          <w14:ligatures w14:val="standardContextual"/>
        </w:rPr>
        <w:t>tikel XIIB van de Wet vereenvoudiging en modernisering bewijsrecht</w:t>
      </w:r>
      <w:r>
        <w:rPr>
          <w:rFonts w:eastAsiaTheme="minorHAnsi" w:cstheme="minorBidi"/>
          <w:kern w:val="2"/>
          <w:sz w:val="16"/>
          <w:szCs w:val="16"/>
          <w:lang w:eastAsia="en-US"/>
          <w14:ligatures w14:val="standardContextual"/>
        </w:rPr>
        <w:t>.</w:t>
      </w:r>
      <w:r w:rsidR="00C7730E">
        <w:rPr>
          <w:rFonts w:eastAsiaTheme="minorHAnsi" w:cstheme="minorBidi"/>
          <w:kern w:val="2"/>
          <w:sz w:val="16"/>
          <w:szCs w:val="16"/>
          <w:lang w:eastAsia="en-US"/>
          <w14:ligatures w14:val="standardContextu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6972" w14:textId="77777777" w:rsidR="00735940" w:rsidRDefault="007359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DD44" w14:textId="77777777" w:rsidR="00553C17" w:rsidRDefault="000A473B">
    <w:r>
      <w:rPr>
        <w:noProof/>
      </w:rPr>
      <mc:AlternateContent>
        <mc:Choice Requires="wps">
          <w:drawing>
            <wp:anchor distT="0" distB="0" distL="0" distR="0" simplePos="0" relativeHeight="251652096" behindDoc="0" locked="1" layoutInCell="1" allowOverlap="1" wp14:anchorId="7A473EFD" wp14:editId="1A486420">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1DA078" w14:textId="77777777" w:rsidR="00553C17" w:rsidRDefault="000A473B">
                          <w:pPr>
                            <w:pStyle w:val="Referentiegegevensbold"/>
                          </w:pPr>
                          <w:r>
                            <w:t>Directoraat-Generaal Rechtspleging en rechtshandhaving</w:t>
                          </w:r>
                        </w:p>
                        <w:p w14:paraId="59A1DAFB" w14:textId="77777777" w:rsidR="00553C17" w:rsidRDefault="000A473B">
                          <w:pPr>
                            <w:pStyle w:val="Referentiegegevens"/>
                          </w:pPr>
                          <w:r>
                            <w:t>Directie Rechtsbestel</w:t>
                          </w:r>
                        </w:p>
                        <w:p w14:paraId="315AC2A6" w14:textId="77777777" w:rsidR="00553C17" w:rsidRDefault="000A473B">
                          <w:pPr>
                            <w:pStyle w:val="Referentiegegevens"/>
                          </w:pPr>
                          <w:r>
                            <w:t>Team Toegang Rechtsbestel</w:t>
                          </w:r>
                        </w:p>
                        <w:p w14:paraId="73F985CB" w14:textId="77777777" w:rsidR="00553C17" w:rsidRDefault="00553C17">
                          <w:pPr>
                            <w:pStyle w:val="WitregelW1"/>
                          </w:pPr>
                        </w:p>
                        <w:p w14:paraId="468EB1DC" w14:textId="77777777" w:rsidR="00553C17" w:rsidRDefault="000A473B">
                          <w:pPr>
                            <w:pStyle w:val="Referentiegegevensbold"/>
                          </w:pPr>
                          <w:r>
                            <w:t>Onze referentie</w:t>
                          </w:r>
                        </w:p>
                        <w:p w14:paraId="6B4A1B29" w14:textId="77777777" w:rsidR="00553C17" w:rsidRDefault="000A473B">
                          <w:pPr>
                            <w:pStyle w:val="Referentiegegevens"/>
                          </w:pPr>
                          <w:r>
                            <w:t>7682011</w:t>
                          </w:r>
                        </w:p>
                      </w:txbxContent>
                    </wps:txbx>
                    <wps:bodyPr vert="horz" wrap="square" lIns="0" tIns="0" rIns="0" bIns="0" anchor="t" anchorCtr="0"/>
                  </wps:wsp>
                </a:graphicData>
              </a:graphic>
            </wp:anchor>
          </w:drawing>
        </mc:Choice>
        <mc:Fallback>
          <w:pict>
            <v:shapetype w14:anchorId="7A473EFD"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61DA078" w14:textId="77777777" w:rsidR="00553C17" w:rsidRDefault="000A473B">
                    <w:pPr>
                      <w:pStyle w:val="Referentiegegevensbold"/>
                    </w:pPr>
                    <w:r>
                      <w:t>Directoraat-Generaal Rechtspleging en rechtshandhaving</w:t>
                    </w:r>
                  </w:p>
                  <w:p w14:paraId="59A1DAFB" w14:textId="77777777" w:rsidR="00553C17" w:rsidRDefault="000A473B">
                    <w:pPr>
                      <w:pStyle w:val="Referentiegegevens"/>
                    </w:pPr>
                    <w:r>
                      <w:t>Directie Rechtsbestel</w:t>
                    </w:r>
                  </w:p>
                  <w:p w14:paraId="315AC2A6" w14:textId="77777777" w:rsidR="00553C17" w:rsidRDefault="000A473B">
                    <w:pPr>
                      <w:pStyle w:val="Referentiegegevens"/>
                    </w:pPr>
                    <w:r>
                      <w:t>Team Toegang Rechtsbestel</w:t>
                    </w:r>
                  </w:p>
                  <w:p w14:paraId="73F985CB" w14:textId="77777777" w:rsidR="00553C17" w:rsidRDefault="00553C17">
                    <w:pPr>
                      <w:pStyle w:val="WitregelW1"/>
                    </w:pPr>
                  </w:p>
                  <w:p w14:paraId="468EB1DC" w14:textId="77777777" w:rsidR="00553C17" w:rsidRDefault="000A473B">
                    <w:pPr>
                      <w:pStyle w:val="Referentiegegevensbold"/>
                    </w:pPr>
                    <w:r>
                      <w:t>Onze referentie</w:t>
                    </w:r>
                  </w:p>
                  <w:p w14:paraId="6B4A1B29" w14:textId="77777777" w:rsidR="00553C17" w:rsidRDefault="000A473B">
                    <w:pPr>
                      <w:pStyle w:val="Referentiegegevens"/>
                    </w:pPr>
                    <w:r>
                      <w:t>7682011</w:t>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635EEF9" wp14:editId="3E1DAE02">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105D060" w14:textId="77777777" w:rsidR="000A473B" w:rsidRDefault="000A473B"/>
                      </w:txbxContent>
                    </wps:txbx>
                    <wps:bodyPr vert="horz" wrap="square" lIns="0" tIns="0" rIns="0" bIns="0" anchor="t" anchorCtr="0"/>
                  </wps:wsp>
                </a:graphicData>
              </a:graphic>
            </wp:anchor>
          </w:drawing>
        </mc:Choice>
        <mc:Fallback>
          <w:pict>
            <v:shape w14:anchorId="6635EEF9" id="46fef06f-aa3c-11ea-a756-beb5f67e67be" o:spid="_x0000_s1027" type="#_x0000_t202" alt="Voettekst" style="position:absolute;margin-left:79.35pt;margin-top:802.75pt;width:377pt;height:12.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105D060" w14:textId="77777777" w:rsidR="000A473B" w:rsidRDefault="000A473B"/>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3A95D9E" wp14:editId="63793689">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7C52F8" w14:textId="558867A7" w:rsidR="00553C17" w:rsidRDefault="000A473B">
                          <w:pPr>
                            <w:pStyle w:val="Referentiegegevens"/>
                          </w:pPr>
                          <w:r>
                            <w:t xml:space="preserve">Pagina </w:t>
                          </w:r>
                          <w:r>
                            <w:fldChar w:fldCharType="begin"/>
                          </w:r>
                          <w:r>
                            <w:instrText>PAGE</w:instrText>
                          </w:r>
                          <w:r>
                            <w:fldChar w:fldCharType="separate"/>
                          </w:r>
                          <w:r w:rsidR="00A636B9">
                            <w:rPr>
                              <w:noProof/>
                            </w:rPr>
                            <w:t>2</w:t>
                          </w:r>
                          <w:r>
                            <w:fldChar w:fldCharType="end"/>
                          </w:r>
                          <w:r>
                            <w:t xml:space="preserve"> van </w:t>
                          </w:r>
                          <w:r>
                            <w:fldChar w:fldCharType="begin"/>
                          </w:r>
                          <w:r>
                            <w:instrText>NUMPAGES</w:instrText>
                          </w:r>
                          <w:r>
                            <w:fldChar w:fldCharType="separate"/>
                          </w:r>
                          <w:r w:rsidR="00A636B9">
                            <w:rPr>
                              <w:noProof/>
                            </w:rPr>
                            <w:t>2</w:t>
                          </w:r>
                          <w:r>
                            <w:fldChar w:fldCharType="end"/>
                          </w:r>
                        </w:p>
                      </w:txbxContent>
                    </wps:txbx>
                    <wps:bodyPr vert="horz" wrap="square" lIns="0" tIns="0" rIns="0" bIns="0" anchor="t" anchorCtr="0"/>
                  </wps:wsp>
                </a:graphicData>
              </a:graphic>
            </wp:anchor>
          </w:drawing>
        </mc:Choice>
        <mc:Fallback>
          <w:pict>
            <v:shape w14:anchorId="13A95D9E" id="46fef0b8-aa3c-11ea-a756-beb5f67e67be" o:spid="_x0000_s1028" type="#_x0000_t202" alt="Paginanummering"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7C52F8" w14:textId="558867A7" w:rsidR="00553C17" w:rsidRDefault="000A473B">
                    <w:pPr>
                      <w:pStyle w:val="Referentiegegevens"/>
                    </w:pPr>
                    <w:r>
                      <w:t xml:space="preserve">Pagina </w:t>
                    </w:r>
                    <w:r>
                      <w:fldChar w:fldCharType="begin"/>
                    </w:r>
                    <w:r>
                      <w:instrText>PAGE</w:instrText>
                    </w:r>
                    <w:r>
                      <w:fldChar w:fldCharType="separate"/>
                    </w:r>
                    <w:r w:rsidR="00A636B9">
                      <w:rPr>
                        <w:noProof/>
                      </w:rPr>
                      <w:t>2</w:t>
                    </w:r>
                    <w:r>
                      <w:fldChar w:fldCharType="end"/>
                    </w:r>
                    <w:r>
                      <w:t xml:space="preserve"> van </w:t>
                    </w:r>
                    <w:r>
                      <w:fldChar w:fldCharType="begin"/>
                    </w:r>
                    <w:r>
                      <w:instrText>NUMPAGES</w:instrText>
                    </w:r>
                    <w:r>
                      <w:fldChar w:fldCharType="separate"/>
                    </w:r>
                    <w:r w:rsidR="00A636B9">
                      <w:rPr>
                        <w:noProof/>
                      </w:rPr>
                      <w:t>2</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3495" w14:textId="407F6245" w:rsidR="00553C17" w:rsidRDefault="000A473B">
    <w:pPr>
      <w:spacing w:after="6377" w:line="14" w:lineRule="exact"/>
    </w:pPr>
    <w:r>
      <w:rPr>
        <w:noProof/>
      </w:rPr>
      <mc:AlternateContent>
        <mc:Choice Requires="wps">
          <w:drawing>
            <wp:anchor distT="0" distB="0" distL="0" distR="0" simplePos="0" relativeHeight="251655168" behindDoc="0" locked="1" layoutInCell="1" allowOverlap="1" wp14:anchorId="3C2E1231" wp14:editId="4E7CB545">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0B17F3" w14:textId="77777777" w:rsidR="00C7730E" w:rsidRDefault="000A473B">
                          <w:r>
                            <w:t xml:space="preserve">Aan de Voorzitter van de Tweede Kamer </w:t>
                          </w:r>
                        </w:p>
                        <w:p w14:paraId="4845ABFF" w14:textId="1217AB16" w:rsidR="00553C17" w:rsidRDefault="000A473B">
                          <w:r>
                            <w:t>der Staten-Generaal</w:t>
                          </w:r>
                        </w:p>
                        <w:p w14:paraId="33E426B6" w14:textId="77777777" w:rsidR="00553C17" w:rsidRDefault="000A473B">
                          <w:r>
                            <w:t>Postbus 20018</w:t>
                          </w:r>
                        </w:p>
                        <w:p w14:paraId="52ADDC1F" w14:textId="77777777" w:rsidR="00553C17" w:rsidRDefault="000A473B">
                          <w:r>
                            <w:t>2500 EA  DEN HAAG</w:t>
                          </w:r>
                        </w:p>
                      </w:txbxContent>
                    </wps:txbx>
                    <wps:bodyPr vert="horz" wrap="square" lIns="0" tIns="0" rIns="0" bIns="0" anchor="t" anchorCtr="0"/>
                  </wps:wsp>
                </a:graphicData>
              </a:graphic>
            </wp:anchor>
          </w:drawing>
        </mc:Choice>
        <mc:Fallback>
          <w:pict>
            <v:shapetype w14:anchorId="3C2E1231"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10B17F3" w14:textId="77777777" w:rsidR="00C7730E" w:rsidRDefault="000A473B">
                    <w:r>
                      <w:t xml:space="preserve">Aan de Voorzitter van de Tweede Kamer </w:t>
                    </w:r>
                  </w:p>
                  <w:p w14:paraId="4845ABFF" w14:textId="1217AB16" w:rsidR="00553C17" w:rsidRDefault="000A473B">
                    <w:r>
                      <w:t>der Staten-Generaal</w:t>
                    </w:r>
                  </w:p>
                  <w:p w14:paraId="33E426B6" w14:textId="77777777" w:rsidR="00553C17" w:rsidRDefault="000A473B">
                    <w:r>
                      <w:t>Postbus 20018</w:t>
                    </w:r>
                  </w:p>
                  <w:p w14:paraId="52ADDC1F" w14:textId="77777777" w:rsidR="00553C17" w:rsidRDefault="000A473B">
                    <w:r>
                      <w:t>2500 EA  DEN HAAG</w:t>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142FF3F" wp14:editId="2246CBEF">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553C17" w14:paraId="22ABCCD8" w14:textId="77777777">
                            <w:trPr>
                              <w:trHeight w:val="240"/>
                            </w:trPr>
                            <w:tc>
                              <w:tcPr>
                                <w:tcW w:w="1140" w:type="dxa"/>
                              </w:tcPr>
                              <w:p w14:paraId="7666D142" w14:textId="77777777" w:rsidR="00553C17" w:rsidRDefault="000A473B">
                                <w:r>
                                  <w:t>Datum</w:t>
                                </w:r>
                              </w:p>
                            </w:tc>
                            <w:tc>
                              <w:tcPr>
                                <w:tcW w:w="5918" w:type="dxa"/>
                              </w:tcPr>
                              <w:p w14:paraId="6176B933" w14:textId="1AF9E369" w:rsidR="00553C17" w:rsidRDefault="0029015B">
                                <w:r>
                                  <w:t>29 juni 2026</w:t>
                                </w:r>
                              </w:p>
                            </w:tc>
                          </w:tr>
                          <w:tr w:rsidR="00553C17" w14:paraId="477DB160" w14:textId="77777777">
                            <w:trPr>
                              <w:trHeight w:val="240"/>
                            </w:trPr>
                            <w:tc>
                              <w:tcPr>
                                <w:tcW w:w="1140" w:type="dxa"/>
                              </w:tcPr>
                              <w:p w14:paraId="33DE42DA" w14:textId="77777777" w:rsidR="00553C17" w:rsidRDefault="000A473B">
                                <w:r>
                                  <w:t>Betreft</w:t>
                                </w:r>
                              </w:p>
                            </w:tc>
                            <w:tc>
                              <w:tcPr>
                                <w:tcW w:w="5918" w:type="dxa"/>
                              </w:tcPr>
                              <w:p w14:paraId="70B76A80" w14:textId="63A3BE3F" w:rsidR="00553C17" w:rsidRDefault="0029015B">
                                <w:r>
                                  <w:t>Toegang tot het recht – diverse onderwerpen</w:t>
                                </w:r>
                              </w:p>
                            </w:tc>
                          </w:tr>
                        </w:tbl>
                        <w:p w14:paraId="3C0A99E6" w14:textId="77777777" w:rsidR="000A473B" w:rsidRDefault="000A473B"/>
                      </w:txbxContent>
                    </wps:txbx>
                    <wps:bodyPr vert="horz" wrap="square" lIns="0" tIns="0" rIns="0" bIns="0" anchor="t" anchorCtr="0"/>
                  </wps:wsp>
                </a:graphicData>
              </a:graphic>
            </wp:anchor>
          </w:drawing>
        </mc:Choice>
        <mc:Fallback>
          <w:pict>
            <v:shape w14:anchorId="2142FF3F" id="46feebd0-aa3c-11ea-a756-beb5f67e67be" o:spid="_x0000_s1030" type="#_x0000_t202" style="position:absolute;margin-left:79.45pt;margin-top:264.15pt;width:377pt;height:25.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553C17" w14:paraId="22ABCCD8" w14:textId="77777777">
                      <w:trPr>
                        <w:trHeight w:val="240"/>
                      </w:trPr>
                      <w:tc>
                        <w:tcPr>
                          <w:tcW w:w="1140" w:type="dxa"/>
                        </w:tcPr>
                        <w:p w14:paraId="7666D142" w14:textId="77777777" w:rsidR="00553C17" w:rsidRDefault="000A473B">
                          <w:r>
                            <w:t>Datum</w:t>
                          </w:r>
                        </w:p>
                      </w:tc>
                      <w:tc>
                        <w:tcPr>
                          <w:tcW w:w="5918" w:type="dxa"/>
                        </w:tcPr>
                        <w:p w14:paraId="6176B933" w14:textId="1AF9E369" w:rsidR="00553C17" w:rsidRDefault="0029015B">
                          <w:r>
                            <w:t>29 juni 2026</w:t>
                          </w:r>
                        </w:p>
                      </w:tc>
                    </w:tr>
                    <w:tr w:rsidR="00553C17" w14:paraId="477DB160" w14:textId="77777777">
                      <w:trPr>
                        <w:trHeight w:val="240"/>
                      </w:trPr>
                      <w:tc>
                        <w:tcPr>
                          <w:tcW w:w="1140" w:type="dxa"/>
                        </w:tcPr>
                        <w:p w14:paraId="33DE42DA" w14:textId="77777777" w:rsidR="00553C17" w:rsidRDefault="000A473B">
                          <w:r>
                            <w:t>Betreft</w:t>
                          </w:r>
                        </w:p>
                      </w:tc>
                      <w:tc>
                        <w:tcPr>
                          <w:tcW w:w="5918" w:type="dxa"/>
                        </w:tcPr>
                        <w:p w14:paraId="70B76A80" w14:textId="63A3BE3F" w:rsidR="00553C17" w:rsidRDefault="0029015B">
                          <w:r>
                            <w:t>Toegang tot het recht – diverse onderwerpen</w:t>
                          </w:r>
                        </w:p>
                      </w:tc>
                    </w:tr>
                  </w:tbl>
                  <w:p w14:paraId="3C0A99E6" w14:textId="77777777" w:rsidR="000A473B" w:rsidRDefault="000A473B"/>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10A6492" wp14:editId="56C0F939">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B920F1" w14:textId="77777777" w:rsidR="00553C17" w:rsidRDefault="000A473B">
                          <w:pPr>
                            <w:pStyle w:val="Referentiegegevensbold"/>
                          </w:pPr>
                          <w:r>
                            <w:t>Directoraat-Generaal Rechtspleging en rechtshandhaving</w:t>
                          </w:r>
                        </w:p>
                        <w:p w14:paraId="1C31900D" w14:textId="77777777" w:rsidR="00553C17" w:rsidRDefault="000A473B">
                          <w:pPr>
                            <w:pStyle w:val="Referentiegegevens"/>
                          </w:pPr>
                          <w:r>
                            <w:t>Directie Rechtsbestel</w:t>
                          </w:r>
                        </w:p>
                        <w:p w14:paraId="346FF5AD" w14:textId="77777777" w:rsidR="00553C17" w:rsidRDefault="000A473B">
                          <w:pPr>
                            <w:pStyle w:val="Referentiegegevens"/>
                          </w:pPr>
                          <w:r>
                            <w:t>Team Toegang Rechtsbestel</w:t>
                          </w:r>
                        </w:p>
                        <w:p w14:paraId="4630B51B" w14:textId="77777777" w:rsidR="00553C17" w:rsidRDefault="00553C17">
                          <w:pPr>
                            <w:pStyle w:val="WitregelW1"/>
                          </w:pPr>
                        </w:p>
                        <w:p w14:paraId="55A09CAE" w14:textId="77777777" w:rsidR="00553C17" w:rsidRDefault="000A473B">
                          <w:pPr>
                            <w:pStyle w:val="Referentiegegevens"/>
                          </w:pPr>
                          <w:r>
                            <w:t>Turfmarkt 147</w:t>
                          </w:r>
                        </w:p>
                        <w:p w14:paraId="0DA7B12E" w14:textId="77777777" w:rsidR="00553C17" w:rsidRDefault="000A473B">
                          <w:pPr>
                            <w:pStyle w:val="Referentiegegevens"/>
                          </w:pPr>
                          <w:r>
                            <w:t>2511 DP  Den Haag</w:t>
                          </w:r>
                        </w:p>
                        <w:p w14:paraId="7544EFC0" w14:textId="77777777" w:rsidR="00553C17" w:rsidRPr="004F45AE" w:rsidRDefault="000A473B">
                          <w:pPr>
                            <w:pStyle w:val="Referentiegegevens"/>
                            <w:rPr>
                              <w:lang w:val="de-DE"/>
                            </w:rPr>
                          </w:pPr>
                          <w:r w:rsidRPr="004F45AE">
                            <w:rPr>
                              <w:lang w:val="de-DE"/>
                            </w:rPr>
                            <w:t>Postbus 20301</w:t>
                          </w:r>
                        </w:p>
                        <w:p w14:paraId="70AE81DF" w14:textId="77777777" w:rsidR="00553C17" w:rsidRPr="004F45AE" w:rsidRDefault="000A473B">
                          <w:pPr>
                            <w:pStyle w:val="Referentiegegevens"/>
                            <w:rPr>
                              <w:lang w:val="de-DE"/>
                            </w:rPr>
                          </w:pPr>
                          <w:r w:rsidRPr="004F45AE">
                            <w:rPr>
                              <w:lang w:val="de-DE"/>
                            </w:rPr>
                            <w:t>2500 EH  Den Haag</w:t>
                          </w:r>
                        </w:p>
                        <w:p w14:paraId="71B94238" w14:textId="77777777" w:rsidR="00553C17" w:rsidRPr="004F45AE" w:rsidRDefault="000A473B">
                          <w:pPr>
                            <w:pStyle w:val="Referentiegegevens"/>
                            <w:rPr>
                              <w:lang w:val="de-DE"/>
                            </w:rPr>
                          </w:pPr>
                          <w:r w:rsidRPr="004F45AE">
                            <w:rPr>
                              <w:lang w:val="de-DE"/>
                            </w:rPr>
                            <w:t>www.rijksoverheid.nl/jenv</w:t>
                          </w:r>
                        </w:p>
                        <w:p w14:paraId="6B2E4212" w14:textId="77777777" w:rsidR="00553C17" w:rsidRPr="004F45AE" w:rsidRDefault="00553C17">
                          <w:pPr>
                            <w:pStyle w:val="WitregelW2"/>
                            <w:rPr>
                              <w:lang w:val="de-DE"/>
                            </w:rPr>
                          </w:pPr>
                        </w:p>
                        <w:p w14:paraId="68A9A3BF" w14:textId="77777777" w:rsidR="00553C17" w:rsidRDefault="000A473B">
                          <w:pPr>
                            <w:pStyle w:val="Referentiegegevensbold"/>
                          </w:pPr>
                          <w:r>
                            <w:t>Onze referentie</w:t>
                          </w:r>
                        </w:p>
                        <w:p w14:paraId="4EFBD64A" w14:textId="77777777" w:rsidR="00553C17" w:rsidRDefault="000A473B">
                          <w:pPr>
                            <w:pStyle w:val="Referentiegegevens"/>
                          </w:pPr>
                          <w:r>
                            <w:t>7682011</w:t>
                          </w:r>
                        </w:p>
                        <w:p w14:paraId="1B21E380" w14:textId="77777777" w:rsidR="00553C17" w:rsidRDefault="00553C17">
                          <w:pPr>
                            <w:pStyle w:val="WitregelW1"/>
                          </w:pPr>
                        </w:p>
                        <w:p w14:paraId="7E21772B" w14:textId="77777777" w:rsidR="00553C17" w:rsidRDefault="000A473B">
                          <w:pPr>
                            <w:pStyle w:val="Referentiegegevensbold"/>
                          </w:pPr>
                          <w:r>
                            <w:t>Bijlage(n)</w:t>
                          </w:r>
                        </w:p>
                        <w:p w14:paraId="64E5AC5F" w14:textId="04F14313" w:rsidR="00553C17" w:rsidRDefault="00A86E33">
                          <w:pPr>
                            <w:pStyle w:val="Referentiegegevens"/>
                          </w:pPr>
                          <w:r>
                            <w:t>3</w:t>
                          </w:r>
                        </w:p>
                        <w:p w14:paraId="5A12AD2C" w14:textId="77777777" w:rsidR="00553C17" w:rsidRDefault="00553C17">
                          <w:pPr>
                            <w:pStyle w:val="WitregelW2"/>
                          </w:pPr>
                        </w:p>
                      </w:txbxContent>
                    </wps:txbx>
                    <wps:bodyPr vert="horz" wrap="square" lIns="0" tIns="0" rIns="0" bIns="0" anchor="t" anchorCtr="0"/>
                  </wps:wsp>
                </a:graphicData>
              </a:graphic>
            </wp:anchor>
          </w:drawing>
        </mc:Choice>
        <mc:Fallback>
          <w:pict>
            <v:shape w14:anchorId="110A6492" id="46feec20-aa3c-11ea-a756-beb5f67e67be" o:spid="_x0000_s1031" type="#_x0000_t202" alt="Colofon"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FB920F1" w14:textId="77777777" w:rsidR="00553C17" w:rsidRDefault="000A473B">
                    <w:pPr>
                      <w:pStyle w:val="Referentiegegevensbold"/>
                    </w:pPr>
                    <w:r>
                      <w:t>Directoraat-Generaal Rechtspleging en rechtshandhaving</w:t>
                    </w:r>
                  </w:p>
                  <w:p w14:paraId="1C31900D" w14:textId="77777777" w:rsidR="00553C17" w:rsidRDefault="000A473B">
                    <w:pPr>
                      <w:pStyle w:val="Referentiegegevens"/>
                    </w:pPr>
                    <w:r>
                      <w:t>Directie Rechtsbestel</w:t>
                    </w:r>
                  </w:p>
                  <w:p w14:paraId="346FF5AD" w14:textId="77777777" w:rsidR="00553C17" w:rsidRDefault="000A473B">
                    <w:pPr>
                      <w:pStyle w:val="Referentiegegevens"/>
                    </w:pPr>
                    <w:r>
                      <w:t>Team Toegang Rechtsbestel</w:t>
                    </w:r>
                  </w:p>
                  <w:p w14:paraId="4630B51B" w14:textId="77777777" w:rsidR="00553C17" w:rsidRDefault="00553C17">
                    <w:pPr>
                      <w:pStyle w:val="WitregelW1"/>
                    </w:pPr>
                  </w:p>
                  <w:p w14:paraId="55A09CAE" w14:textId="77777777" w:rsidR="00553C17" w:rsidRDefault="000A473B">
                    <w:pPr>
                      <w:pStyle w:val="Referentiegegevens"/>
                    </w:pPr>
                    <w:r>
                      <w:t>Turfmarkt 147</w:t>
                    </w:r>
                  </w:p>
                  <w:p w14:paraId="0DA7B12E" w14:textId="77777777" w:rsidR="00553C17" w:rsidRDefault="000A473B">
                    <w:pPr>
                      <w:pStyle w:val="Referentiegegevens"/>
                    </w:pPr>
                    <w:r>
                      <w:t>2511 DP  Den Haag</w:t>
                    </w:r>
                  </w:p>
                  <w:p w14:paraId="7544EFC0" w14:textId="77777777" w:rsidR="00553C17" w:rsidRPr="004F45AE" w:rsidRDefault="000A473B">
                    <w:pPr>
                      <w:pStyle w:val="Referentiegegevens"/>
                      <w:rPr>
                        <w:lang w:val="de-DE"/>
                      </w:rPr>
                    </w:pPr>
                    <w:r w:rsidRPr="004F45AE">
                      <w:rPr>
                        <w:lang w:val="de-DE"/>
                      </w:rPr>
                      <w:t>Postbus 20301</w:t>
                    </w:r>
                  </w:p>
                  <w:p w14:paraId="70AE81DF" w14:textId="77777777" w:rsidR="00553C17" w:rsidRPr="004F45AE" w:rsidRDefault="000A473B">
                    <w:pPr>
                      <w:pStyle w:val="Referentiegegevens"/>
                      <w:rPr>
                        <w:lang w:val="de-DE"/>
                      </w:rPr>
                    </w:pPr>
                    <w:r w:rsidRPr="004F45AE">
                      <w:rPr>
                        <w:lang w:val="de-DE"/>
                      </w:rPr>
                      <w:t>2500 EH  Den Haag</w:t>
                    </w:r>
                  </w:p>
                  <w:p w14:paraId="71B94238" w14:textId="77777777" w:rsidR="00553C17" w:rsidRPr="004F45AE" w:rsidRDefault="000A473B">
                    <w:pPr>
                      <w:pStyle w:val="Referentiegegevens"/>
                      <w:rPr>
                        <w:lang w:val="de-DE"/>
                      </w:rPr>
                    </w:pPr>
                    <w:r w:rsidRPr="004F45AE">
                      <w:rPr>
                        <w:lang w:val="de-DE"/>
                      </w:rPr>
                      <w:t>www.rijksoverheid.nl/jenv</w:t>
                    </w:r>
                  </w:p>
                  <w:p w14:paraId="6B2E4212" w14:textId="77777777" w:rsidR="00553C17" w:rsidRPr="004F45AE" w:rsidRDefault="00553C17">
                    <w:pPr>
                      <w:pStyle w:val="WitregelW2"/>
                      <w:rPr>
                        <w:lang w:val="de-DE"/>
                      </w:rPr>
                    </w:pPr>
                  </w:p>
                  <w:p w14:paraId="68A9A3BF" w14:textId="77777777" w:rsidR="00553C17" w:rsidRDefault="000A473B">
                    <w:pPr>
                      <w:pStyle w:val="Referentiegegevensbold"/>
                    </w:pPr>
                    <w:r>
                      <w:t>Onze referentie</w:t>
                    </w:r>
                  </w:p>
                  <w:p w14:paraId="4EFBD64A" w14:textId="77777777" w:rsidR="00553C17" w:rsidRDefault="000A473B">
                    <w:pPr>
                      <w:pStyle w:val="Referentiegegevens"/>
                    </w:pPr>
                    <w:r>
                      <w:t>7682011</w:t>
                    </w:r>
                  </w:p>
                  <w:p w14:paraId="1B21E380" w14:textId="77777777" w:rsidR="00553C17" w:rsidRDefault="00553C17">
                    <w:pPr>
                      <w:pStyle w:val="WitregelW1"/>
                    </w:pPr>
                  </w:p>
                  <w:p w14:paraId="7E21772B" w14:textId="77777777" w:rsidR="00553C17" w:rsidRDefault="000A473B">
                    <w:pPr>
                      <w:pStyle w:val="Referentiegegevensbold"/>
                    </w:pPr>
                    <w:r>
                      <w:t>Bijlage(n)</w:t>
                    </w:r>
                  </w:p>
                  <w:p w14:paraId="64E5AC5F" w14:textId="04F14313" w:rsidR="00553C17" w:rsidRDefault="00A86E33">
                    <w:pPr>
                      <w:pStyle w:val="Referentiegegevens"/>
                    </w:pPr>
                    <w:r>
                      <w:t>3</w:t>
                    </w:r>
                  </w:p>
                  <w:p w14:paraId="5A12AD2C" w14:textId="77777777" w:rsidR="00553C17" w:rsidRDefault="00553C17">
                    <w:pPr>
                      <w:pStyle w:val="WitregelW2"/>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425E4C9" wp14:editId="7CC6CE21">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13FC65" w14:textId="77777777" w:rsidR="000A473B" w:rsidRDefault="000A473B"/>
                      </w:txbxContent>
                    </wps:txbx>
                    <wps:bodyPr vert="horz" wrap="square" lIns="0" tIns="0" rIns="0" bIns="0" anchor="t" anchorCtr="0"/>
                  </wps:wsp>
                </a:graphicData>
              </a:graphic>
            </wp:anchor>
          </w:drawing>
        </mc:Choice>
        <mc:Fallback>
          <w:pict>
            <v:shape w14:anchorId="4425E4C9" id="46feec6f-aa3c-11ea-a756-beb5f67e67be" o:spid="_x0000_s1032" type="#_x0000_t202" alt="Voettekst"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E13FC65" w14:textId="77777777" w:rsidR="000A473B" w:rsidRDefault="000A473B"/>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1DEC364" wp14:editId="09FAD9D4">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8D2E6D" w14:textId="77777777" w:rsidR="00553C17" w:rsidRDefault="000A473B">
                          <w:pPr>
                            <w:pStyle w:val="Referentiegegevens"/>
                          </w:pPr>
                          <w:r>
                            <w:t xml:space="preserve">Pagina </w:t>
                          </w:r>
                          <w:r>
                            <w:fldChar w:fldCharType="begin"/>
                          </w:r>
                          <w:r>
                            <w:instrText>PAGE</w:instrText>
                          </w:r>
                          <w:r>
                            <w:fldChar w:fldCharType="separate"/>
                          </w:r>
                          <w:r w:rsidR="004F45AE">
                            <w:rPr>
                              <w:noProof/>
                            </w:rPr>
                            <w:t>1</w:t>
                          </w:r>
                          <w:r>
                            <w:fldChar w:fldCharType="end"/>
                          </w:r>
                          <w:r>
                            <w:t xml:space="preserve"> van </w:t>
                          </w:r>
                          <w:r>
                            <w:fldChar w:fldCharType="begin"/>
                          </w:r>
                          <w:r>
                            <w:instrText>NUMPAGES</w:instrText>
                          </w:r>
                          <w:r>
                            <w:fldChar w:fldCharType="separate"/>
                          </w:r>
                          <w:r w:rsidR="004F45AE">
                            <w:rPr>
                              <w:noProof/>
                            </w:rPr>
                            <w:t>1</w:t>
                          </w:r>
                          <w:r>
                            <w:fldChar w:fldCharType="end"/>
                          </w:r>
                        </w:p>
                      </w:txbxContent>
                    </wps:txbx>
                    <wps:bodyPr vert="horz" wrap="square" lIns="0" tIns="0" rIns="0" bIns="0" anchor="t" anchorCtr="0"/>
                  </wps:wsp>
                </a:graphicData>
              </a:graphic>
            </wp:anchor>
          </w:drawing>
        </mc:Choice>
        <mc:Fallback>
          <w:pict>
            <v:shape w14:anchorId="71DEC364" id="46feecbe-aa3c-11ea-a756-beb5f67e67be" o:spid="_x0000_s1033" type="#_x0000_t202" alt="Paginanummering"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F8D2E6D" w14:textId="77777777" w:rsidR="00553C17" w:rsidRDefault="000A473B">
                    <w:pPr>
                      <w:pStyle w:val="Referentiegegevens"/>
                    </w:pPr>
                    <w:r>
                      <w:t xml:space="preserve">Pagina </w:t>
                    </w:r>
                    <w:r>
                      <w:fldChar w:fldCharType="begin"/>
                    </w:r>
                    <w:r>
                      <w:instrText>PAGE</w:instrText>
                    </w:r>
                    <w:r>
                      <w:fldChar w:fldCharType="separate"/>
                    </w:r>
                    <w:r w:rsidR="004F45AE">
                      <w:rPr>
                        <w:noProof/>
                      </w:rPr>
                      <w:t>1</w:t>
                    </w:r>
                    <w:r>
                      <w:fldChar w:fldCharType="end"/>
                    </w:r>
                    <w:r>
                      <w:t xml:space="preserve"> van </w:t>
                    </w:r>
                    <w:r>
                      <w:fldChar w:fldCharType="begin"/>
                    </w:r>
                    <w:r>
                      <w:instrText>NUMPAGES</w:instrText>
                    </w:r>
                    <w:r>
                      <w:fldChar w:fldCharType="separate"/>
                    </w:r>
                    <w:r w:rsidR="004F45AE">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7834F49" wp14:editId="0385A958">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DFFE1C" w14:textId="77777777" w:rsidR="00553C17" w:rsidRDefault="000A473B">
                          <w:pPr>
                            <w:spacing w:line="240" w:lineRule="auto"/>
                          </w:pPr>
                          <w:r>
                            <w:rPr>
                              <w:noProof/>
                            </w:rPr>
                            <w:drawing>
                              <wp:inline distT="0" distB="0" distL="0" distR="0" wp14:anchorId="20DEF9FC" wp14:editId="2528EEF2">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834F49" id="46feed0e-aa3c-11ea-a756-beb5f67e67be" o:spid="_x0000_s1034" type="#_x0000_t202" alt="Container voor beeldmerk"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DFFE1C" w14:textId="77777777" w:rsidR="00553C17" w:rsidRDefault="000A473B">
                    <w:pPr>
                      <w:spacing w:line="240" w:lineRule="auto"/>
                    </w:pPr>
                    <w:r>
                      <w:rPr>
                        <w:noProof/>
                      </w:rPr>
                      <w:drawing>
                        <wp:inline distT="0" distB="0" distL="0" distR="0" wp14:anchorId="20DEF9FC" wp14:editId="2528EEF2">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9BE5854" wp14:editId="564F73AB">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ACA942" w14:textId="77777777" w:rsidR="00553C17" w:rsidRDefault="000A473B">
                          <w:pPr>
                            <w:spacing w:line="240" w:lineRule="auto"/>
                          </w:pPr>
                          <w:r>
                            <w:rPr>
                              <w:noProof/>
                            </w:rPr>
                            <w:drawing>
                              <wp:inline distT="0" distB="0" distL="0" distR="0" wp14:anchorId="2E638ECF" wp14:editId="3C6A6D5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BE5854" id="46feed67-aa3c-11ea-a756-beb5f67e67be" o:spid="_x0000_s1035" type="#_x0000_t202" alt="Container voor woordmerk"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5ACA942" w14:textId="77777777" w:rsidR="00553C17" w:rsidRDefault="000A473B">
                    <w:pPr>
                      <w:spacing w:line="240" w:lineRule="auto"/>
                    </w:pPr>
                    <w:r>
                      <w:rPr>
                        <w:noProof/>
                      </w:rPr>
                      <w:drawing>
                        <wp:inline distT="0" distB="0" distL="0" distR="0" wp14:anchorId="2E638ECF" wp14:editId="3C6A6D5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1154934" wp14:editId="68A620D0">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E10875" w14:textId="77777777" w:rsidR="00553C17" w:rsidRDefault="000A473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1154934" id="5920b9fb-d041-4aa9-8d80-26b233cc0f6e" o:spid="_x0000_s1036" type="#_x0000_t202" style="position:absolute;margin-left:79.6pt;margin-top:135.45pt;width:377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5E10875" w14:textId="77777777" w:rsidR="00553C17" w:rsidRDefault="000A473B">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8D5349"/>
    <w:multiLevelType w:val="multilevel"/>
    <w:tmpl w:val="CF4E6F0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342CAF9"/>
    <w:multiLevelType w:val="multilevel"/>
    <w:tmpl w:val="06202CC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3441A50"/>
    <w:multiLevelType w:val="multilevel"/>
    <w:tmpl w:val="1571F7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E66A444"/>
    <w:multiLevelType w:val="multilevel"/>
    <w:tmpl w:val="53C0E76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248396B"/>
    <w:multiLevelType w:val="hybridMultilevel"/>
    <w:tmpl w:val="3D02D258"/>
    <w:lvl w:ilvl="0" w:tplc="6E54F9E4">
      <w:start w:val="1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770487"/>
    <w:multiLevelType w:val="hybridMultilevel"/>
    <w:tmpl w:val="17AC6534"/>
    <w:lvl w:ilvl="0" w:tplc="87B6FB8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8880130">
    <w:abstractNumId w:val="1"/>
  </w:num>
  <w:num w:numId="2" w16cid:durableId="917863771">
    <w:abstractNumId w:val="2"/>
  </w:num>
  <w:num w:numId="3" w16cid:durableId="665941031">
    <w:abstractNumId w:val="0"/>
  </w:num>
  <w:num w:numId="4" w16cid:durableId="168252577">
    <w:abstractNumId w:val="3"/>
  </w:num>
  <w:num w:numId="5" w16cid:durableId="1958825780">
    <w:abstractNumId w:val="4"/>
  </w:num>
  <w:num w:numId="6" w16cid:durableId="702095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17"/>
    <w:rsid w:val="00002697"/>
    <w:rsid w:val="00027E22"/>
    <w:rsid w:val="00037D22"/>
    <w:rsid w:val="00046DA8"/>
    <w:rsid w:val="00063F2D"/>
    <w:rsid w:val="00070F06"/>
    <w:rsid w:val="00076A04"/>
    <w:rsid w:val="000811F8"/>
    <w:rsid w:val="000875E6"/>
    <w:rsid w:val="000A2BAE"/>
    <w:rsid w:val="000A473B"/>
    <w:rsid w:val="000C0D38"/>
    <w:rsid w:val="000F4DE7"/>
    <w:rsid w:val="00103567"/>
    <w:rsid w:val="00140D31"/>
    <w:rsid w:val="00144107"/>
    <w:rsid w:val="00146D97"/>
    <w:rsid w:val="0015175F"/>
    <w:rsid w:val="0015234B"/>
    <w:rsid w:val="0016197E"/>
    <w:rsid w:val="00162F75"/>
    <w:rsid w:val="0017392B"/>
    <w:rsid w:val="0017420E"/>
    <w:rsid w:val="00181267"/>
    <w:rsid w:val="0018583A"/>
    <w:rsid w:val="00186F8E"/>
    <w:rsid w:val="00193ACB"/>
    <w:rsid w:val="001A6D93"/>
    <w:rsid w:val="001A74A4"/>
    <w:rsid w:val="001B5B48"/>
    <w:rsid w:val="001D1F19"/>
    <w:rsid w:val="001D62B4"/>
    <w:rsid w:val="001E44A7"/>
    <w:rsid w:val="001E76E6"/>
    <w:rsid w:val="001F36DC"/>
    <w:rsid w:val="001F4BDA"/>
    <w:rsid w:val="00200840"/>
    <w:rsid w:val="0020285A"/>
    <w:rsid w:val="00203A6F"/>
    <w:rsid w:val="00207D98"/>
    <w:rsid w:val="002150F4"/>
    <w:rsid w:val="00231C17"/>
    <w:rsid w:val="00240552"/>
    <w:rsid w:val="0024551E"/>
    <w:rsid w:val="00246E33"/>
    <w:rsid w:val="00255DF2"/>
    <w:rsid w:val="00266F0A"/>
    <w:rsid w:val="00271C8A"/>
    <w:rsid w:val="002777D8"/>
    <w:rsid w:val="002805CF"/>
    <w:rsid w:val="00281902"/>
    <w:rsid w:val="00284D43"/>
    <w:rsid w:val="0029015B"/>
    <w:rsid w:val="00291473"/>
    <w:rsid w:val="00292500"/>
    <w:rsid w:val="00293D96"/>
    <w:rsid w:val="002D0468"/>
    <w:rsid w:val="002D277E"/>
    <w:rsid w:val="002D4838"/>
    <w:rsid w:val="002F0E50"/>
    <w:rsid w:val="00300C60"/>
    <w:rsid w:val="00305407"/>
    <w:rsid w:val="00306D3C"/>
    <w:rsid w:val="00311A21"/>
    <w:rsid w:val="00352952"/>
    <w:rsid w:val="0035475C"/>
    <w:rsid w:val="00375ADC"/>
    <w:rsid w:val="00377E3F"/>
    <w:rsid w:val="00390337"/>
    <w:rsid w:val="00390877"/>
    <w:rsid w:val="003A26A6"/>
    <w:rsid w:val="003A37D2"/>
    <w:rsid w:val="003B7612"/>
    <w:rsid w:val="003D1A93"/>
    <w:rsid w:val="003D339A"/>
    <w:rsid w:val="003E59FF"/>
    <w:rsid w:val="003F4CA6"/>
    <w:rsid w:val="004143F7"/>
    <w:rsid w:val="004346BD"/>
    <w:rsid w:val="004379C1"/>
    <w:rsid w:val="00460F46"/>
    <w:rsid w:val="0046660F"/>
    <w:rsid w:val="004A0DE3"/>
    <w:rsid w:val="004A510F"/>
    <w:rsid w:val="004A60E3"/>
    <w:rsid w:val="004D347D"/>
    <w:rsid w:val="004F45AE"/>
    <w:rsid w:val="005031B6"/>
    <w:rsid w:val="005066C1"/>
    <w:rsid w:val="005506BC"/>
    <w:rsid w:val="00553C17"/>
    <w:rsid w:val="005550D3"/>
    <w:rsid w:val="005833AE"/>
    <w:rsid w:val="00596F38"/>
    <w:rsid w:val="005A4CB3"/>
    <w:rsid w:val="005B14B6"/>
    <w:rsid w:val="005D21D1"/>
    <w:rsid w:val="005D6783"/>
    <w:rsid w:val="005D7E21"/>
    <w:rsid w:val="005F22CA"/>
    <w:rsid w:val="005F5BB5"/>
    <w:rsid w:val="005F6E03"/>
    <w:rsid w:val="00606C18"/>
    <w:rsid w:val="006162B1"/>
    <w:rsid w:val="0061709B"/>
    <w:rsid w:val="00621EC6"/>
    <w:rsid w:val="006221C4"/>
    <w:rsid w:val="00622451"/>
    <w:rsid w:val="0062599A"/>
    <w:rsid w:val="00630A40"/>
    <w:rsid w:val="00637DE4"/>
    <w:rsid w:val="00662926"/>
    <w:rsid w:val="00665A6B"/>
    <w:rsid w:val="00690037"/>
    <w:rsid w:val="006B5801"/>
    <w:rsid w:val="006C48CB"/>
    <w:rsid w:val="006C74C9"/>
    <w:rsid w:val="006D48F9"/>
    <w:rsid w:val="006D590A"/>
    <w:rsid w:val="006D61E4"/>
    <w:rsid w:val="006F2BC9"/>
    <w:rsid w:val="0071438A"/>
    <w:rsid w:val="00717006"/>
    <w:rsid w:val="00721B35"/>
    <w:rsid w:val="00735940"/>
    <w:rsid w:val="00760B82"/>
    <w:rsid w:val="0076301C"/>
    <w:rsid w:val="0076592A"/>
    <w:rsid w:val="00766B8B"/>
    <w:rsid w:val="0076744C"/>
    <w:rsid w:val="00774AED"/>
    <w:rsid w:val="00784374"/>
    <w:rsid w:val="007848E7"/>
    <w:rsid w:val="00794478"/>
    <w:rsid w:val="007952F8"/>
    <w:rsid w:val="00796BF2"/>
    <w:rsid w:val="007C0807"/>
    <w:rsid w:val="007C598F"/>
    <w:rsid w:val="007F6C58"/>
    <w:rsid w:val="00810B01"/>
    <w:rsid w:val="00815E49"/>
    <w:rsid w:val="00823F1D"/>
    <w:rsid w:val="0083249B"/>
    <w:rsid w:val="00834E22"/>
    <w:rsid w:val="008424FF"/>
    <w:rsid w:val="00842D8A"/>
    <w:rsid w:val="0084410F"/>
    <w:rsid w:val="00861467"/>
    <w:rsid w:val="00861530"/>
    <w:rsid w:val="0087276C"/>
    <w:rsid w:val="00891CAA"/>
    <w:rsid w:val="008A16FE"/>
    <w:rsid w:val="008A45A6"/>
    <w:rsid w:val="008C1876"/>
    <w:rsid w:val="008C6811"/>
    <w:rsid w:val="008C6840"/>
    <w:rsid w:val="008D4E3F"/>
    <w:rsid w:val="008D6518"/>
    <w:rsid w:val="008E7153"/>
    <w:rsid w:val="008F0FD2"/>
    <w:rsid w:val="008F2D2D"/>
    <w:rsid w:val="0091548C"/>
    <w:rsid w:val="00935928"/>
    <w:rsid w:val="009A5145"/>
    <w:rsid w:val="009D5792"/>
    <w:rsid w:val="009E11F6"/>
    <w:rsid w:val="009E17A4"/>
    <w:rsid w:val="009E6A0E"/>
    <w:rsid w:val="00A1182F"/>
    <w:rsid w:val="00A120D3"/>
    <w:rsid w:val="00A31A1A"/>
    <w:rsid w:val="00A36302"/>
    <w:rsid w:val="00A37C9E"/>
    <w:rsid w:val="00A423C8"/>
    <w:rsid w:val="00A636B9"/>
    <w:rsid w:val="00A718E1"/>
    <w:rsid w:val="00A86E33"/>
    <w:rsid w:val="00A951C5"/>
    <w:rsid w:val="00AA07D7"/>
    <w:rsid w:val="00AB1441"/>
    <w:rsid w:val="00AC5FEE"/>
    <w:rsid w:val="00AD5A1E"/>
    <w:rsid w:val="00AD6AA7"/>
    <w:rsid w:val="00B14825"/>
    <w:rsid w:val="00B325EC"/>
    <w:rsid w:val="00B41FE4"/>
    <w:rsid w:val="00B44C2F"/>
    <w:rsid w:val="00B4547E"/>
    <w:rsid w:val="00B62950"/>
    <w:rsid w:val="00B66090"/>
    <w:rsid w:val="00B70818"/>
    <w:rsid w:val="00B77D83"/>
    <w:rsid w:val="00B82BC9"/>
    <w:rsid w:val="00B94D98"/>
    <w:rsid w:val="00BA13C4"/>
    <w:rsid w:val="00BB6DAB"/>
    <w:rsid w:val="00BC30B9"/>
    <w:rsid w:val="00BC4F7D"/>
    <w:rsid w:val="00BD05D0"/>
    <w:rsid w:val="00BD1D97"/>
    <w:rsid w:val="00BE05BF"/>
    <w:rsid w:val="00BE13F7"/>
    <w:rsid w:val="00BF36A2"/>
    <w:rsid w:val="00C000C2"/>
    <w:rsid w:val="00C00D61"/>
    <w:rsid w:val="00C07840"/>
    <w:rsid w:val="00C12878"/>
    <w:rsid w:val="00C16B14"/>
    <w:rsid w:val="00C5360E"/>
    <w:rsid w:val="00C56380"/>
    <w:rsid w:val="00C614D8"/>
    <w:rsid w:val="00C64C05"/>
    <w:rsid w:val="00C70834"/>
    <w:rsid w:val="00C71077"/>
    <w:rsid w:val="00C71904"/>
    <w:rsid w:val="00C76B70"/>
    <w:rsid w:val="00C7730E"/>
    <w:rsid w:val="00C80049"/>
    <w:rsid w:val="00CB19AC"/>
    <w:rsid w:val="00CC6268"/>
    <w:rsid w:val="00CD4459"/>
    <w:rsid w:val="00CF1A98"/>
    <w:rsid w:val="00D136F6"/>
    <w:rsid w:val="00D17E60"/>
    <w:rsid w:val="00D57001"/>
    <w:rsid w:val="00D60ED8"/>
    <w:rsid w:val="00D61B92"/>
    <w:rsid w:val="00D629CA"/>
    <w:rsid w:val="00D65E93"/>
    <w:rsid w:val="00D85082"/>
    <w:rsid w:val="00D8523F"/>
    <w:rsid w:val="00D85F0A"/>
    <w:rsid w:val="00DB4621"/>
    <w:rsid w:val="00DC0F63"/>
    <w:rsid w:val="00DC4FBE"/>
    <w:rsid w:val="00DC68D0"/>
    <w:rsid w:val="00DD33CE"/>
    <w:rsid w:val="00DD363F"/>
    <w:rsid w:val="00DF1B79"/>
    <w:rsid w:val="00DF395D"/>
    <w:rsid w:val="00E03015"/>
    <w:rsid w:val="00E0781F"/>
    <w:rsid w:val="00E15161"/>
    <w:rsid w:val="00E221E3"/>
    <w:rsid w:val="00E22A09"/>
    <w:rsid w:val="00E271B5"/>
    <w:rsid w:val="00E42346"/>
    <w:rsid w:val="00E4561E"/>
    <w:rsid w:val="00E46B9E"/>
    <w:rsid w:val="00E47F88"/>
    <w:rsid w:val="00E51FD4"/>
    <w:rsid w:val="00E56E9C"/>
    <w:rsid w:val="00E7466F"/>
    <w:rsid w:val="00E90E97"/>
    <w:rsid w:val="00EA64DC"/>
    <w:rsid w:val="00EB4B28"/>
    <w:rsid w:val="00EC7EC4"/>
    <w:rsid w:val="00EC7FED"/>
    <w:rsid w:val="00ED2DE7"/>
    <w:rsid w:val="00ED49D2"/>
    <w:rsid w:val="00EE159B"/>
    <w:rsid w:val="00EE4BF8"/>
    <w:rsid w:val="00EE751F"/>
    <w:rsid w:val="00EF1065"/>
    <w:rsid w:val="00EF3BDB"/>
    <w:rsid w:val="00EF4CAC"/>
    <w:rsid w:val="00F3355A"/>
    <w:rsid w:val="00F363AA"/>
    <w:rsid w:val="00F83E90"/>
    <w:rsid w:val="00F86775"/>
    <w:rsid w:val="00FB4F8F"/>
    <w:rsid w:val="00FC6346"/>
    <w:rsid w:val="00FD407E"/>
    <w:rsid w:val="00FD7B64"/>
    <w:rsid w:val="00FE1AB9"/>
    <w:rsid w:val="00FE2B2A"/>
    <w:rsid w:val="00FE7519"/>
    <w:rsid w:val="00FE7FF5"/>
    <w:rsid w:val="00FF171C"/>
    <w:rsid w:val="00FF75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4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0A473B"/>
    <w:pPr>
      <w:ind w:left="720"/>
      <w:contextualSpacing/>
    </w:pPr>
  </w:style>
  <w:style w:type="paragraph" w:styleId="Revisie">
    <w:name w:val="Revision"/>
    <w:hidden/>
    <w:uiPriority w:val="99"/>
    <w:semiHidden/>
    <w:rsid w:val="00A636B9"/>
    <w:pPr>
      <w:autoSpaceDN/>
      <w:textAlignment w:val="auto"/>
    </w:pPr>
    <w:rPr>
      <w:rFonts w:ascii="Verdana" w:hAnsi="Verdana"/>
      <w:color w:val="000000"/>
      <w:sz w:val="18"/>
      <w:szCs w:val="18"/>
    </w:rPr>
  </w:style>
  <w:style w:type="character" w:styleId="Voetnootmarkering">
    <w:name w:val="footnote reference"/>
    <w:basedOn w:val="Standaardalinea-lettertype"/>
    <w:uiPriority w:val="99"/>
    <w:semiHidden/>
    <w:unhideWhenUsed/>
    <w:rsid w:val="00A636B9"/>
    <w:rPr>
      <w:vertAlign w:val="superscript"/>
    </w:rPr>
  </w:style>
  <w:style w:type="character" w:styleId="Verwijzingopmerking">
    <w:name w:val="annotation reference"/>
    <w:basedOn w:val="Standaardalinea-lettertype"/>
    <w:uiPriority w:val="99"/>
    <w:semiHidden/>
    <w:unhideWhenUsed/>
    <w:rsid w:val="00A636B9"/>
    <w:rPr>
      <w:sz w:val="16"/>
      <w:szCs w:val="16"/>
    </w:rPr>
  </w:style>
  <w:style w:type="paragraph" w:styleId="Tekstopmerking">
    <w:name w:val="annotation text"/>
    <w:basedOn w:val="Standaard"/>
    <w:link w:val="TekstopmerkingChar"/>
    <w:uiPriority w:val="99"/>
    <w:unhideWhenUsed/>
    <w:rsid w:val="00A636B9"/>
    <w:pPr>
      <w:spacing w:line="240" w:lineRule="auto"/>
    </w:pPr>
    <w:rPr>
      <w:sz w:val="20"/>
      <w:szCs w:val="20"/>
    </w:rPr>
  </w:style>
  <w:style w:type="character" w:customStyle="1" w:styleId="TekstopmerkingChar">
    <w:name w:val="Tekst opmerking Char"/>
    <w:basedOn w:val="Standaardalinea-lettertype"/>
    <w:link w:val="Tekstopmerking"/>
    <w:uiPriority w:val="99"/>
    <w:rsid w:val="00A636B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636B9"/>
    <w:rPr>
      <w:b/>
      <w:bCs/>
    </w:rPr>
  </w:style>
  <w:style w:type="character" w:customStyle="1" w:styleId="OnderwerpvanopmerkingChar">
    <w:name w:val="Onderwerp van opmerking Char"/>
    <w:basedOn w:val="TekstopmerkingChar"/>
    <w:link w:val="Onderwerpvanopmerking"/>
    <w:uiPriority w:val="99"/>
    <w:semiHidden/>
    <w:rsid w:val="00A636B9"/>
    <w:rPr>
      <w:rFonts w:ascii="Verdana" w:hAnsi="Verdana"/>
      <w:b/>
      <w:bCs/>
      <w:color w:val="000000"/>
    </w:rPr>
  </w:style>
  <w:style w:type="paragraph" w:styleId="Geenafstand">
    <w:name w:val="No Spacing"/>
    <w:uiPriority w:val="1"/>
    <w:qFormat/>
    <w:rsid w:val="00C71077"/>
    <w:pPr>
      <w:autoSpaceDN/>
      <w:textAlignment w:val="auto"/>
    </w:pPr>
    <w:rPr>
      <w:rFonts w:ascii="Verdana" w:eastAsiaTheme="minorHAnsi" w:hAnsi="Verdana" w:cstheme="minorBidi"/>
      <w:kern w:val="2"/>
      <w:sz w:val="18"/>
      <w:szCs w:val="22"/>
      <w:lang w:eastAsia="en-US"/>
      <w14:ligatures w14:val="standardContextual"/>
    </w:rPr>
  </w:style>
  <w:style w:type="paragraph" w:styleId="Koptekst">
    <w:name w:val="header"/>
    <w:basedOn w:val="Standaard"/>
    <w:link w:val="KoptekstChar"/>
    <w:uiPriority w:val="99"/>
    <w:unhideWhenUsed/>
    <w:rsid w:val="005550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50D3"/>
    <w:rPr>
      <w:rFonts w:ascii="Verdana" w:hAnsi="Verdana"/>
      <w:color w:val="000000"/>
      <w:sz w:val="18"/>
      <w:szCs w:val="18"/>
    </w:rPr>
  </w:style>
  <w:style w:type="paragraph" w:styleId="Voettekst">
    <w:name w:val="footer"/>
    <w:basedOn w:val="Standaard"/>
    <w:link w:val="VoettekstChar"/>
    <w:uiPriority w:val="99"/>
    <w:unhideWhenUsed/>
    <w:rsid w:val="005550D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50D3"/>
    <w:rPr>
      <w:rFonts w:ascii="Verdana" w:hAnsi="Verdana"/>
      <w:color w:val="000000"/>
      <w:sz w:val="18"/>
      <w:szCs w:val="18"/>
    </w:rPr>
  </w:style>
  <w:style w:type="character" w:customStyle="1" w:styleId="VoetnoottekstChar">
    <w:name w:val="Voetnoottekst Char"/>
    <w:basedOn w:val="Standaardalinea-lettertype"/>
    <w:link w:val="Voetnoottekst"/>
    <w:uiPriority w:val="99"/>
    <w:rsid w:val="00460F46"/>
    <w:rPr>
      <w:rFonts w:ascii="Verdana" w:hAnsi="Verdan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92599">
      <w:bodyDiv w:val="1"/>
      <w:marLeft w:val="0"/>
      <w:marRight w:val="0"/>
      <w:marTop w:val="0"/>
      <w:marBottom w:val="0"/>
      <w:divBdr>
        <w:top w:val="none" w:sz="0" w:space="0" w:color="auto"/>
        <w:left w:val="none" w:sz="0" w:space="0" w:color="auto"/>
        <w:bottom w:val="none" w:sz="0" w:space="0" w:color="auto"/>
        <w:right w:val="none" w:sz="0" w:space="0" w:color="auto"/>
      </w:divBdr>
    </w:div>
    <w:div w:id="451170189">
      <w:bodyDiv w:val="1"/>
      <w:marLeft w:val="0"/>
      <w:marRight w:val="0"/>
      <w:marTop w:val="0"/>
      <w:marBottom w:val="0"/>
      <w:divBdr>
        <w:top w:val="none" w:sz="0" w:space="0" w:color="auto"/>
        <w:left w:val="none" w:sz="0" w:space="0" w:color="auto"/>
        <w:bottom w:val="none" w:sz="0" w:space="0" w:color="auto"/>
        <w:right w:val="none" w:sz="0" w:space="0" w:color="auto"/>
      </w:divBdr>
    </w:div>
    <w:div w:id="782579335">
      <w:bodyDiv w:val="1"/>
      <w:marLeft w:val="0"/>
      <w:marRight w:val="0"/>
      <w:marTop w:val="0"/>
      <w:marBottom w:val="0"/>
      <w:divBdr>
        <w:top w:val="none" w:sz="0" w:space="0" w:color="auto"/>
        <w:left w:val="none" w:sz="0" w:space="0" w:color="auto"/>
        <w:bottom w:val="none" w:sz="0" w:space="0" w:color="auto"/>
        <w:right w:val="none" w:sz="0" w:space="0" w:color="auto"/>
      </w:divBdr>
    </w:div>
    <w:div w:id="830869207">
      <w:bodyDiv w:val="1"/>
      <w:marLeft w:val="0"/>
      <w:marRight w:val="0"/>
      <w:marTop w:val="0"/>
      <w:marBottom w:val="0"/>
      <w:divBdr>
        <w:top w:val="none" w:sz="0" w:space="0" w:color="auto"/>
        <w:left w:val="none" w:sz="0" w:space="0" w:color="auto"/>
        <w:bottom w:val="none" w:sz="0" w:space="0" w:color="auto"/>
        <w:right w:val="none" w:sz="0" w:space="0" w:color="auto"/>
      </w:divBdr>
    </w:div>
    <w:div w:id="876350728">
      <w:bodyDiv w:val="1"/>
      <w:marLeft w:val="0"/>
      <w:marRight w:val="0"/>
      <w:marTop w:val="0"/>
      <w:marBottom w:val="0"/>
      <w:divBdr>
        <w:top w:val="none" w:sz="0" w:space="0" w:color="auto"/>
        <w:left w:val="none" w:sz="0" w:space="0" w:color="auto"/>
        <w:bottom w:val="none" w:sz="0" w:space="0" w:color="auto"/>
        <w:right w:val="none" w:sz="0" w:space="0" w:color="auto"/>
      </w:divBdr>
    </w:div>
    <w:div w:id="1026708670">
      <w:bodyDiv w:val="1"/>
      <w:marLeft w:val="0"/>
      <w:marRight w:val="0"/>
      <w:marTop w:val="0"/>
      <w:marBottom w:val="0"/>
      <w:divBdr>
        <w:top w:val="none" w:sz="0" w:space="0" w:color="auto"/>
        <w:left w:val="none" w:sz="0" w:space="0" w:color="auto"/>
        <w:bottom w:val="none" w:sz="0" w:space="0" w:color="auto"/>
        <w:right w:val="none" w:sz="0" w:space="0" w:color="auto"/>
      </w:divBdr>
    </w:div>
    <w:div w:id="1486236071">
      <w:bodyDiv w:val="1"/>
      <w:marLeft w:val="0"/>
      <w:marRight w:val="0"/>
      <w:marTop w:val="0"/>
      <w:marBottom w:val="0"/>
      <w:divBdr>
        <w:top w:val="none" w:sz="0" w:space="0" w:color="auto"/>
        <w:left w:val="none" w:sz="0" w:space="0" w:color="auto"/>
        <w:bottom w:val="none" w:sz="0" w:space="0" w:color="auto"/>
        <w:right w:val="none" w:sz="0" w:space="0" w:color="auto"/>
      </w:divBdr>
    </w:div>
    <w:div w:id="1644843708">
      <w:bodyDiv w:val="1"/>
      <w:marLeft w:val="0"/>
      <w:marRight w:val="0"/>
      <w:marTop w:val="0"/>
      <w:marBottom w:val="0"/>
      <w:divBdr>
        <w:top w:val="none" w:sz="0" w:space="0" w:color="auto"/>
        <w:left w:val="none" w:sz="0" w:space="0" w:color="auto"/>
        <w:bottom w:val="none" w:sz="0" w:space="0" w:color="auto"/>
        <w:right w:val="none" w:sz="0" w:space="0" w:color="auto"/>
      </w:divBdr>
    </w:div>
    <w:div w:id="1663193986">
      <w:bodyDiv w:val="1"/>
      <w:marLeft w:val="0"/>
      <w:marRight w:val="0"/>
      <w:marTop w:val="0"/>
      <w:marBottom w:val="0"/>
      <w:divBdr>
        <w:top w:val="none" w:sz="0" w:space="0" w:color="auto"/>
        <w:left w:val="none" w:sz="0" w:space="0" w:color="auto"/>
        <w:bottom w:val="none" w:sz="0" w:space="0" w:color="auto"/>
        <w:right w:val="none" w:sz="0" w:space="0" w:color="auto"/>
      </w:divBdr>
    </w:div>
    <w:div w:id="2112779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2559</ap:Words>
  <ap:Characters>14078</ap:Characters>
  <ap:DocSecurity>0</ap:DocSecurity>
  <ap:Lines>117</ap:Lines>
  <ap:Paragraphs>33</ap:Paragraphs>
  <ap:ScaleCrop>false</ap:ScaleCrop>
  <ap:LinksUpToDate>false</ap:LinksUpToDate>
  <ap:CharactersWithSpaces>16604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2026-06-29T08:08:00.0000000Z</dcterms:created>
  <dcterms:modified xsi:type="dcterms:W3CDTF">2026-06-29T08:09:00.0000000Z</dcterms:modified>
  <dc:description>------------------------</dc:description>
  <dc:subject/>
  <keywords/>
  <version/>
  <category/>
</coreProperties>
</file>