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9456DA" w:rsidRDefault="00A97BB8" w14:paraId="244B1F62" w14:textId="77777777">
      <w:pPr>
        <w:suppressAutoHyphens/>
        <w:rPr>
          <w:lang w:val="en-US"/>
        </w:rPr>
      </w:pPr>
      <w:bookmarkStart w:name="bmkMinuut" w:id="0"/>
      <w:bookmarkEnd w:id="0"/>
    </w:p>
    <w:p w:rsidR="00A97BB8" w:rsidP="009456DA" w:rsidRDefault="00A97BB8" w14:paraId="70FFBA75" w14:textId="77777777">
      <w:pPr>
        <w:suppressAutoHyphens/>
        <w:rPr>
          <w:lang w:val="en-US"/>
        </w:rPr>
      </w:pPr>
    </w:p>
    <w:p w:rsidRPr="00A97BB8" w:rsidR="00A97BB8" w:rsidP="009456DA" w:rsidRDefault="00305EB7" w14:paraId="1DA0FBC3"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2B7943" w:rsidTr="001E7B11" w14:paraId="188210E3" w14:textId="77777777">
        <w:tc>
          <w:tcPr>
            <w:tcW w:w="3510" w:type="dxa"/>
          </w:tcPr>
          <w:p w:rsidR="0075628C" w:rsidP="009456DA" w:rsidRDefault="0075628C" w14:paraId="43E738FD" w14:textId="77777777">
            <w:pPr>
              <w:suppressAutoHyphens/>
            </w:pPr>
          </w:p>
        </w:tc>
      </w:tr>
    </w:tbl>
    <w:p w:rsidR="003502AE" w:rsidP="009456DA" w:rsidRDefault="003502AE" w14:paraId="50CE992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9456DA" w:rsidR="009456DA" w:rsidP="009456DA" w:rsidRDefault="00305EB7" w14:paraId="351A7FB9" w14:textId="058F3F69">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9456DA">
        <w:rPr>
          <w:rFonts w:eastAsia="SimSun" w:cs="Lohit Hindi"/>
          <w:kern w:val="3"/>
          <w:szCs w:val="24"/>
          <w:lang w:eastAsia="zh-CN" w:bidi="hi-IN"/>
        </w:rPr>
        <w:t>De Voorzitter van de Tweede Kamer</w:t>
      </w:r>
    </w:p>
    <w:p w:rsidRPr="00244E35" w:rsidR="009456DA" w:rsidP="009456DA" w:rsidRDefault="00305EB7" w14:paraId="3C8F6A47" w14:textId="147CA023">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244E35">
        <w:rPr>
          <w:rFonts w:eastAsia="SimSun" w:cs="Lohit Hindi"/>
          <w:kern w:val="3"/>
          <w:szCs w:val="24"/>
          <w:lang w:val="de-DE" w:eastAsia="zh-CN" w:bidi="hi-IN"/>
        </w:rPr>
        <w:t>der Staten-Generaal</w:t>
      </w:r>
    </w:p>
    <w:p w:rsidRPr="00244E35" w:rsidR="009456DA" w:rsidP="009456DA" w:rsidRDefault="00305EB7" w14:paraId="337D72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244E35">
        <w:rPr>
          <w:rFonts w:eastAsia="SimSun" w:cs="Lohit Hindi"/>
          <w:kern w:val="3"/>
          <w:szCs w:val="24"/>
          <w:lang w:val="de-DE" w:eastAsia="zh-CN" w:bidi="hi-IN"/>
        </w:rPr>
        <w:t>Postbus 20018</w:t>
      </w:r>
    </w:p>
    <w:p w:rsidRPr="003502AE" w:rsidR="003502AE" w:rsidP="009456DA" w:rsidRDefault="00305EB7" w14:paraId="20D71C7B" w14:textId="03753E3D">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244E35">
        <w:rPr>
          <w:rFonts w:eastAsia="SimSun" w:cs="Lohit Hindi"/>
          <w:kern w:val="3"/>
          <w:szCs w:val="24"/>
          <w:lang w:val="de-DE" w:eastAsia="zh-CN" w:bidi="hi-IN"/>
        </w:rPr>
        <w:t>2500 EA DEN HAAG</w:t>
      </w:r>
    </w:p>
    <w:p w:rsidRPr="00244E35" w:rsidR="003502AE" w:rsidP="009456DA" w:rsidRDefault="003502AE" w14:paraId="7B18A756" w14:textId="5120D5D6">
      <w:pPr>
        <w:widowControl w:val="0"/>
        <w:suppressAutoHyphens/>
        <w:autoSpaceDN w:val="0"/>
        <w:spacing w:line="240" w:lineRule="exact"/>
        <w:textAlignment w:val="baseline"/>
        <w:rPr>
          <w:rFonts w:eastAsia="SimSun" w:cs="Lohit Hindi"/>
          <w:kern w:val="3"/>
          <w:szCs w:val="24"/>
          <w:lang w:val="de-DE" w:eastAsia="zh-CN" w:bidi="hi-IN"/>
        </w:rPr>
      </w:pPr>
    </w:p>
    <w:p w:rsidRPr="00244E35" w:rsidR="00A97BB8" w:rsidP="009456DA" w:rsidRDefault="00A97BB8" w14:paraId="7BD89615" w14:textId="77777777">
      <w:pPr>
        <w:suppressAutoHyphens/>
        <w:rPr>
          <w:lang w:val="de-DE"/>
        </w:rPr>
      </w:pPr>
    </w:p>
    <w:p w:rsidRPr="00244E35" w:rsidR="00C04DE9" w:rsidP="009456DA" w:rsidRDefault="00C04DE9" w14:paraId="3F02AFF8" w14:textId="77777777">
      <w:pPr>
        <w:suppressAutoHyphens/>
        <w:rPr>
          <w:lang w:val="de-DE"/>
        </w:rPr>
      </w:pPr>
    </w:p>
    <w:p w:rsidRPr="00244E35" w:rsidR="00A97BB8" w:rsidP="009456DA" w:rsidRDefault="00A97BB8" w14:paraId="65259F2C" w14:textId="77777777">
      <w:pPr>
        <w:suppressAutoHyphens/>
        <w:rPr>
          <w:lang w:val="de-DE"/>
        </w:rPr>
      </w:pPr>
    </w:p>
    <w:p w:rsidRPr="00244E35" w:rsidR="00054C93" w:rsidP="009456DA" w:rsidRDefault="00054C93" w14:paraId="6F585245" w14:textId="77777777">
      <w:pPr>
        <w:tabs>
          <w:tab w:val="left" w:pos="737"/>
        </w:tabs>
        <w:suppressAutoHyphens/>
        <w:outlineLvl w:val="0"/>
        <w:rPr>
          <w:lang w:val="de-DE"/>
        </w:rPr>
      </w:pPr>
    </w:p>
    <w:p w:rsidRPr="00244E35" w:rsidR="00054C93" w:rsidP="009456DA" w:rsidRDefault="00054C93" w14:paraId="2A590180" w14:textId="77777777">
      <w:pPr>
        <w:tabs>
          <w:tab w:val="left" w:pos="737"/>
        </w:tabs>
        <w:suppressAutoHyphens/>
        <w:outlineLvl w:val="0"/>
        <w:rPr>
          <w:lang w:val="de-DE"/>
        </w:rPr>
      </w:pPr>
    </w:p>
    <w:p w:rsidRPr="00244E35" w:rsidR="009E59AE" w:rsidP="009456DA" w:rsidRDefault="009E59AE" w14:paraId="339B5CA6" w14:textId="77777777">
      <w:pPr>
        <w:tabs>
          <w:tab w:val="left" w:pos="737"/>
        </w:tabs>
        <w:suppressAutoHyphens/>
        <w:outlineLvl w:val="0"/>
        <w:rPr>
          <w:lang w:val="de-DE"/>
        </w:rPr>
      </w:pPr>
    </w:p>
    <w:p w:rsidRPr="00244E35" w:rsidR="00516695" w:rsidP="009456DA" w:rsidRDefault="00305EB7" w14:paraId="6A3E1B47" w14:textId="71048ADA">
      <w:pPr>
        <w:tabs>
          <w:tab w:val="left" w:pos="737"/>
        </w:tabs>
        <w:suppressAutoHyphens/>
        <w:outlineLvl w:val="0"/>
        <w:rPr>
          <w:lang w:val="de-DE"/>
        </w:rPr>
      </w:pPr>
      <w:r w:rsidRPr="00244E35">
        <w:rPr>
          <w:lang w:val="de-DE"/>
        </w:rPr>
        <w:t>Datum</w:t>
      </w:r>
      <w:r w:rsidRPr="00244E35" w:rsidR="00682AC0">
        <w:rPr>
          <w:lang w:val="de-DE"/>
        </w:rPr>
        <w:tab/>
      </w:r>
      <w:r w:rsidR="000026DF">
        <w:rPr>
          <w:lang w:val="de-DE"/>
        </w:rPr>
        <w:t xml:space="preserve">29 </w:t>
      </w:r>
      <w:proofErr w:type="spellStart"/>
      <w:r w:rsidR="000026DF">
        <w:rPr>
          <w:lang w:val="de-DE"/>
        </w:rPr>
        <w:t>juni</w:t>
      </w:r>
      <w:proofErr w:type="spellEnd"/>
      <w:r w:rsidR="000026DF">
        <w:rPr>
          <w:lang w:val="de-DE"/>
        </w:rPr>
        <w:t xml:space="preserve"> 2026</w:t>
      </w:r>
    </w:p>
    <w:p w:rsidRPr="007539FC" w:rsidR="00005041" w:rsidP="009456DA" w:rsidRDefault="00305EB7" w14:paraId="6BA95DDD" w14:textId="5F91E0A1">
      <w:pPr>
        <w:tabs>
          <w:tab w:val="left" w:pos="737"/>
        </w:tabs>
        <w:suppressAutoHyphens/>
        <w:outlineLvl w:val="0"/>
      </w:pPr>
      <w:r>
        <w:t>Betreft</w:t>
      </w:r>
      <w:r w:rsidR="009456DA">
        <w:tab/>
      </w:r>
      <w:r w:rsidR="005212B5">
        <w:t xml:space="preserve">Commissiebrief </w:t>
      </w:r>
      <w:r w:rsidR="00F15E23">
        <w:t>inzake</w:t>
      </w:r>
      <w:r>
        <w:t xml:space="preserve"> </w:t>
      </w:r>
      <w:r w:rsidR="005212B5">
        <w:t>Stand van zaken brief ExpertCare</w:t>
      </w:r>
    </w:p>
    <w:p w:rsidR="004542AB" w:rsidP="009456DA" w:rsidRDefault="004542AB" w14:paraId="5B82D6C7" w14:textId="77777777">
      <w:pPr>
        <w:suppressAutoHyphens/>
      </w:pPr>
    </w:p>
    <w:p w:rsidRPr="007539FC" w:rsidR="004542AB" w:rsidP="009456DA" w:rsidRDefault="004542AB" w14:paraId="457674EC" w14:textId="77777777">
      <w:pPr>
        <w:suppressAutoHyphens/>
      </w:pPr>
    </w:p>
    <w:p w:rsidR="004542AB" w:rsidP="009456DA" w:rsidRDefault="004542AB" w14:paraId="6C705966" w14:textId="77777777">
      <w:pPr>
        <w:suppressAutoHyphens/>
      </w:pPr>
    </w:p>
    <w:p w:rsidR="004542AB" w:rsidP="009456DA" w:rsidRDefault="00305EB7" w14:paraId="2D228BD3" w14:textId="77777777">
      <w:pPr>
        <w:suppressAutoHyphens/>
      </w:pPr>
      <w:r>
        <w:t>Geachte voorzitter,</w:t>
      </w:r>
    </w:p>
    <w:p w:rsidR="001C6AF4" w:rsidP="009456DA" w:rsidRDefault="001C6AF4" w14:paraId="215AFB8A" w14:textId="77777777">
      <w:pPr>
        <w:suppressAutoHyphens/>
      </w:pPr>
    </w:p>
    <w:p w:rsidR="00D8263D" w:rsidP="009456DA" w:rsidRDefault="00305EB7" w14:paraId="3A70A776" w14:textId="226CA634">
      <w:pPr>
        <w:suppressAutoHyphens/>
      </w:pPr>
      <w:r w:rsidRPr="002B7C03">
        <w:t xml:space="preserve">De vaste </w:t>
      </w:r>
      <w:r w:rsidR="007D2683">
        <w:t>Kamer</w:t>
      </w:r>
      <w:r w:rsidRPr="002B7C03">
        <w:t xml:space="preserve">commissie voor Volksgezondheid, Welzijn en Sport heeft mij verzocht </w:t>
      </w:r>
      <w:r w:rsidR="00502BF5">
        <w:t>u</w:t>
      </w:r>
      <w:r w:rsidRPr="002B7C03">
        <w:t>w Kamer voorafgaand aan het debat over Villa ExpertCare (VEC) te informeren over de actuele stand van zaken.</w:t>
      </w:r>
      <w:r w:rsidR="00244E35">
        <w:t xml:space="preserve"> Met deze brief beantwoord ik tevens de vragen die zijn gesteld tijdens het Wetgevingsoverleg (WGO) over het jaarverslag van het ministerie van VWS 2025 op 25 juni jl.</w:t>
      </w:r>
    </w:p>
    <w:p w:rsidR="002B7C03" w:rsidP="009456DA" w:rsidRDefault="002B7C03" w14:paraId="0ED53AE7" w14:textId="77777777">
      <w:pPr>
        <w:suppressAutoHyphens/>
      </w:pPr>
    </w:p>
    <w:p w:rsidR="002B7C03" w:rsidP="009456DA" w:rsidRDefault="00305EB7" w14:paraId="25416C03" w14:textId="149DBC44">
      <w:pPr>
        <w:suppressAutoHyphens/>
      </w:pPr>
      <w:r>
        <w:t>De</w:t>
      </w:r>
      <w:r w:rsidR="00D8263D">
        <w:t xml:space="preserve"> afgelopen dagen </w:t>
      </w:r>
      <w:r>
        <w:t xml:space="preserve">is er </w:t>
      </w:r>
      <w:r w:rsidR="00D8263D">
        <w:t>veel gebeur</w:t>
      </w:r>
      <w:r>
        <w:t xml:space="preserve">d. </w:t>
      </w:r>
      <w:r w:rsidRPr="002B7C03">
        <w:t xml:space="preserve">Op 10 juni </w:t>
      </w:r>
      <w:r>
        <w:t xml:space="preserve">jl. </w:t>
      </w:r>
      <w:r w:rsidRPr="002B7C03">
        <w:t>heb ik met VEC en B. Braun afspraken gemaakt over het aanstellen van een onafhankelijk intermediair en het loslaten van de datum van clustering voor de locaties Waalre en Vleuten</w:t>
      </w:r>
      <w:r w:rsidR="007D2683">
        <w:t>, totdat voor alle cliënten een passend alternatief was</w:t>
      </w:r>
      <w:r w:rsidR="00244E35">
        <w:t xml:space="preserve"> gevonden</w:t>
      </w:r>
      <w:r w:rsidRPr="002B7C03">
        <w:t xml:space="preserve">. </w:t>
      </w:r>
      <w:r w:rsidR="00244E35">
        <w:t xml:space="preserve">Aanleiding hiervoor waren de toenemende zorgen over de zorgvuldigheid van het doorlopen proces, de mate waarin ouders tijdig en voldoende werden betrokken bij besluitvorming en de stagnerende zorgbemiddeling. </w:t>
      </w:r>
      <w:r w:rsidRPr="002B7C03">
        <w:t>Daarbij</w:t>
      </w:r>
      <w:r w:rsidRPr="002B7C03">
        <w:t xml:space="preserve"> heb ik steeds benadrukt dat uitstel </w:t>
      </w:r>
      <w:r w:rsidR="00244E35">
        <w:t xml:space="preserve">van clustering van locaties </w:t>
      </w:r>
      <w:r w:rsidRPr="002B7C03">
        <w:t>alleen verantwoord is zolang de kwaliteit en veiligheid van zorg kunnen worden geborgd.</w:t>
      </w:r>
      <w:r w:rsidR="00BB5084">
        <w:t xml:space="preserve"> </w:t>
      </w:r>
      <w:r w:rsidR="00502BF5">
        <w:t xml:space="preserve">Reagerend op berichten uit de media, </w:t>
      </w:r>
      <w:r>
        <w:t>kan ik</w:t>
      </w:r>
      <w:r w:rsidR="00502BF5">
        <w:t xml:space="preserve"> bevestigen dat </w:t>
      </w:r>
      <w:r w:rsidRPr="002B7C03">
        <w:t xml:space="preserve">de Inspectie Gezondheidszorg en Jeugd (IGJ) VEC een aanwijzing </w:t>
      </w:r>
      <w:r w:rsidR="00502BF5">
        <w:t xml:space="preserve">heeft </w:t>
      </w:r>
      <w:r w:rsidRPr="002B7C03">
        <w:t xml:space="preserve">opgelegd. </w:t>
      </w:r>
      <w:r w:rsidRPr="000F52A9">
        <w:t>Ik heb uw Kamer hierover op 23 juni jl. vertrouwelijk geïnformeerd.</w:t>
      </w:r>
      <w:r>
        <w:t xml:space="preserve"> </w:t>
      </w:r>
      <w:r w:rsidR="00502BF5">
        <w:t xml:space="preserve">De aanwijzing is op dit moment nog niet openbaar en tegen een besluit van de IGJ kunnen juridische stappen worden ondernomen die </w:t>
      </w:r>
      <w:r>
        <w:t>invloed hebben</w:t>
      </w:r>
      <w:r w:rsidR="00502BF5">
        <w:t xml:space="preserve"> op de termijn</w:t>
      </w:r>
      <w:r w:rsidR="007D2683">
        <w:t xml:space="preserve"> </w:t>
      </w:r>
      <w:r w:rsidR="00C80887">
        <w:t>waarop openbaarmaking plaatsvindt</w:t>
      </w:r>
      <w:r w:rsidR="00502BF5">
        <w:t xml:space="preserve">. De aanwijzing is al wel </w:t>
      </w:r>
      <w:r w:rsidR="007D2683">
        <w:t>definitief</w:t>
      </w:r>
      <w:r w:rsidR="00502BF5">
        <w:t xml:space="preserve">, wat betekent dat VEC uitvoering moet geven aan de aanwijzing. </w:t>
      </w:r>
    </w:p>
    <w:p w:rsidRPr="002B7C03" w:rsidR="002B7C03" w:rsidP="009456DA" w:rsidRDefault="002B7C03" w14:paraId="59D97C7D" w14:textId="77777777">
      <w:pPr>
        <w:suppressAutoHyphens/>
      </w:pPr>
    </w:p>
    <w:p w:rsidR="002B7C03" w:rsidP="009456DA" w:rsidRDefault="00305EB7" w14:paraId="0789B99B" w14:textId="024C3248">
      <w:pPr>
        <w:suppressAutoHyphens/>
      </w:pPr>
      <w:r>
        <w:t>VEC heeft mij laten weten dat de betreffende ouders</w:t>
      </w:r>
      <w:r w:rsidR="00C63ACD">
        <w:t xml:space="preserve">/verzorgers van </w:t>
      </w:r>
      <w:r>
        <w:t>de 1</w:t>
      </w:r>
      <w:r w:rsidR="00C07118">
        <w:t>5</w:t>
      </w:r>
      <w:r>
        <w:t xml:space="preserve"> </w:t>
      </w:r>
      <w:r w:rsidR="00C63ACD">
        <w:t>kinderen inmiddels door VEC</w:t>
      </w:r>
      <w:r>
        <w:t xml:space="preserve"> zijn</w:t>
      </w:r>
      <w:r w:rsidR="00C63ACD">
        <w:t xml:space="preserve"> geïnformeerd over de inhoud van de aanwijzing</w:t>
      </w:r>
      <w:r w:rsidR="00BB5084">
        <w:t>.</w:t>
      </w:r>
      <w:r w:rsidR="007D2683">
        <w:t xml:space="preserve"> </w:t>
      </w:r>
      <w:r w:rsidR="00BB5084">
        <w:t xml:space="preserve"> </w:t>
      </w:r>
      <w:r w:rsidRPr="002B7C03">
        <w:t>Ik lee</w:t>
      </w:r>
      <w:r w:rsidR="00BB5084">
        <w:t>f zeer</w:t>
      </w:r>
      <w:r w:rsidRPr="002B7C03">
        <w:t xml:space="preserve"> met hen mee. Veel gezinnen verkeren al lange tijd in onzekerheid en hadden gehoopt op meer duidelijkheid over de toekomst. Dat de situatie nu tot deze uitkomst heeft geleid, is voor hen bijzonder ingrijpend.</w:t>
      </w:r>
    </w:p>
    <w:p w:rsidRPr="002B7C03" w:rsidR="002B7C03" w:rsidP="009456DA" w:rsidRDefault="002B7C03" w14:paraId="49A21BE4" w14:textId="77777777">
      <w:pPr>
        <w:suppressAutoHyphens/>
      </w:pPr>
    </w:p>
    <w:p w:rsidR="002B7C03" w:rsidP="009456DA" w:rsidRDefault="00305EB7" w14:paraId="6B14D696" w14:textId="77777777">
      <w:pPr>
        <w:suppressAutoHyphens/>
      </w:pPr>
      <w:r w:rsidRPr="002B7C03">
        <w:t xml:space="preserve">Ik heb mij tot het uiterste ingespannen om VEC aan </w:t>
      </w:r>
      <w:r w:rsidR="005F031F">
        <w:t>hun</w:t>
      </w:r>
      <w:r w:rsidRPr="002B7C03">
        <w:t xml:space="preserve"> afspr</w:t>
      </w:r>
      <w:r w:rsidR="005F031F">
        <w:t>aken</w:t>
      </w:r>
      <w:r w:rsidRPr="002B7C03">
        <w:t xml:space="preserve"> te houden. Tegelijkertijd geldt dat </w:t>
      </w:r>
      <w:r w:rsidR="007400C5">
        <w:t>de kwaliteit en veiligheid van zorg voor cliënten altijd voorop moet staan. De</w:t>
      </w:r>
      <w:r w:rsidRPr="002B7C03">
        <w:t xml:space="preserve"> IGJ concludeert </w:t>
      </w:r>
      <w:r w:rsidR="007400C5">
        <w:t xml:space="preserve">nu </w:t>
      </w:r>
      <w:r w:rsidRPr="002B7C03">
        <w:t xml:space="preserve">dat </w:t>
      </w:r>
      <w:r w:rsidR="007400C5">
        <w:t>dit niet langer gegarandeerd is.</w:t>
      </w:r>
    </w:p>
    <w:p w:rsidRPr="002B7C03" w:rsidR="002B7C03" w:rsidP="009456DA" w:rsidRDefault="002B7C03" w14:paraId="197933C0" w14:textId="77777777">
      <w:pPr>
        <w:suppressAutoHyphens/>
      </w:pPr>
    </w:p>
    <w:p w:rsidR="005F031F" w:rsidP="009456DA" w:rsidRDefault="00305EB7" w14:paraId="59C31EF2" w14:textId="7770E8AA">
      <w:pPr>
        <w:suppressAutoHyphens/>
      </w:pPr>
      <w:r w:rsidRPr="002B7C03">
        <w:t xml:space="preserve">Wat nu telt, is dat voor ieder kind zo snel mogelijk een passende vervolgplek wordt gerealiseerd. De kinderen </w:t>
      </w:r>
      <w:r w:rsidR="00C63ACD">
        <w:t xml:space="preserve">die </w:t>
      </w:r>
      <w:r>
        <w:t>door de aanwijzing worden geraakt</w:t>
      </w:r>
      <w:r w:rsidR="00C63ACD">
        <w:t>,</w:t>
      </w:r>
      <w:r w:rsidRPr="002B7C03">
        <w:t xml:space="preserve"> werden al </w:t>
      </w:r>
      <w:r w:rsidRPr="002B7C03">
        <w:lastRenderedPageBreak/>
        <w:t>met voorrang behandeld binnen Project Herberg</w:t>
      </w:r>
      <w:r>
        <w:t xml:space="preserve">, </w:t>
      </w:r>
      <w:r w:rsidR="00C63ACD">
        <w:t>waar</w:t>
      </w:r>
      <w:r>
        <w:t>in</w:t>
      </w:r>
      <w:r w:rsidR="00C63ACD">
        <w:t xml:space="preserve"> wordt gewerkt aan een toekomstbestendige oplossing. </w:t>
      </w:r>
      <w:r w:rsidR="0081469A">
        <w:t xml:space="preserve">Dit vanwege het al eerdere voornemen van VEC om deze twee locaties te clusteren. </w:t>
      </w:r>
      <w:r w:rsidR="000F52A9">
        <w:t>D</w:t>
      </w:r>
      <w:r>
        <w:t>aarnaast</w:t>
      </w:r>
      <w:r w:rsidR="000F52A9">
        <w:t xml:space="preserve"> zijn</w:t>
      </w:r>
      <w:r>
        <w:t xml:space="preserve"> </w:t>
      </w:r>
      <w:r w:rsidR="00C63ACD">
        <w:t>voor alle cliënten noodscenario</w:t>
      </w:r>
      <w:r w:rsidR="000F52A9">
        <w:t>’</w:t>
      </w:r>
      <w:r w:rsidR="00C63ACD">
        <w:t>s uitgewerkt</w:t>
      </w:r>
      <w:r w:rsidR="000F52A9">
        <w:t xml:space="preserve"> door zorgverzekeraars en zorgkantoren</w:t>
      </w:r>
      <w:r w:rsidR="00C63ACD">
        <w:t xml:space="preserve">. </w:t>
      </w:r>
      <w:r w:rsidRPr="005F031F">
        <w:t>Per cliënt is in kaart gebracht hoe de continuïteit van zorg kan worden geborgd</w:t>
      </w:r>
      <w:r w:rsidR="0081469A">
        <w:t>, mocht dat acuut nodig zijn of</w:t>
      </w:r>
      <w:r w:rsidRPr="005F031F">
        <w:t xml:space="preserve"> als een reguliere vervolgplaatsing niet tijdig beschikbaar is.</w:t>
      </w:r>
      <w:r>
        <w:t xml:space="preserve"> </w:t>
      </w:r>
      <w:r w:rsidRPr="005F031F">
        <w:t>Daa</w:t>
      </w:r>
      <w:r w:rsidRPr="005F031F">
        <w:t xml:space="preserve">rbij kan het voorkomen dat een tijdelijke oplossing niet overeenkomt met de </w:t>
      </w:r>
      <w:r w:rsidR="0081469A">
        <w:t xml:space="preserve">duurzame </w:t>
      </w:r>
      <w:r w:rsidRPr="005F031F">
        <w:t>voorkeursoptie van ouders</w:t>
      </w:r>
      <w:r w:rsidR="000F52A9">
        <w:t>/verzorgers</w:t>
      </w:r>
      <w:r w:rsidRPr="005F031F">
        <w:t xml:space="preserve"> of cliënten. Noodscenario's zijn nadrukkelijk bedoeld als </w:t>
      </w:r>
      <w:r w:rsidR="0081469A">
        <w:t xml:space="preserve">tijdelijke </w:t>
      </w:r>
      <w:r w:rsidRPr="005F031F">
        <w:t>terugvaloptie om de zorg</w:t>
      </w:r>
      <w:r w:rsidR="007400C5">
        <w:t xml:space="preserve"> (dagbesteding of logeren)</w:t>
      </w:r>
      <w:r w:rsidRPr="005F031F">
        <w:t xml:space="preserve"> te kunnen blijven leveren.</w:t>
      </w:r>
      <w:r>
        <w:t xml:space="preserve"> A</w:t>
      </w:r>
      <w:r w:rsidRPr="005F031F">
        <w:t>fhankelijk van de situatie kan dit betekenen dat zorg tijdelijk wordt geboden op een andere locatie van VEC, bij een andere zorgaanbieder of in de thuissituatie.</w:t>
      </w:r>
      <w:r>
        <w:t xml:space="preserve"> </w:t>
      </w:r>
      <w:r w:rsidRPr="005F031F">
        <w:t>Ouders zijn betrokken</w:t>
      </w:r>
      <w:r>
        <w:t xml:space="preserve"> </w:t>
      </w:r>
      <w:r w:rsidRPr="005F031F">
        <w:t>bij</w:t>
      </w:r>
      <w:r w:rsidR="007400C5">
        <w:t xml:space="preserve"> </w:t>
      </w:r>
      <w:r w:rsidRPr="005F031F">
        <w:t>het opstellen van deze noodscenario</w:t>
      </w:r>
      <w:r>
        <w:t>’</w:t>
      </w:r>
      <w:r w:rsidRPr="005F031F">
        <w:t xml:space="preserve">s </w:t>
      </w:r>
      <w:r>
        <w:t>en zullen ook nu</w:t>
      </w:r>
      <w:r>
        <w:t xml:space="preserve"> </w:t>
      </w:r>
      <w:r>
        <w:t>weer betrokken worden</w:t>
      </w:r>
      <w:r w:rsidRPr="005F031F">
        <w:t xml:space="preserve"> bij de verdere vervolgstappen door VEC, zorgverzekeraars en zorgkantoren. Mijn volledige aandacht gaat ernaar uit dat de overgang naar een passende vervolgplek zo zorgvuldig mogelijk verloopt.</w:t>
      </w:r>
      <w:r w:rsidR="000F52A9">
        <w:t xml:space="preserve"> De door mij aangestelde </w:t>
      </w:r>
      <w:r w:rsidR="00244E35">
        <w:t xml:space="preserve">onafhankelijk </w:t>
      </w:r>
      <w:r w:rsidR="00C07118">
        <w:t xml:space="preserve">intermediair kijkt hier ook nadrukkelijk op mee en houdt mij structureel op de hoogte. </w:t>
      </w:r>
    </w:p>
    <w:p w:rsidR="005F031F" w:rsidP="009456DA" w:rsidRDefault="005F031F" w14:paraId="2D870DB8" w14:textId="77777777">
      <w:pPr>
        <w:suppressAutoHyphens/>
      </w:pPr>
    </w:p>
    <w:p w:rsidR="005F031F" w:rsidP="009456DA" w:rsidRDefault="00305EB7" w14:paraId="31262396" w14:textId="765BA1B7">
      <w:pPr>
        <w:suppressAutoHyphens/>
      </w:pPr>
      <w:r w:rsidRPr="005F031F">
        <w:t xml:space="preserve">De IGJ houdt ook op de overige twee locaties intensief toezicht op de kwaliteit en veiligheid van zorg en kan, indien nodig, opnieuw handhavend optreden. </w:t>
      </w:r>
      <w:r w:rsidR="00244E35">
        <w:t xml:space="preserve">Daarnaast heeft </w:t>
      </w:r>
      <w:r w:rsidRPr="005F031F">
        <w:t>VEC</w:t>
      </w:r>
      <w:r w:rsidR="00244E35">
        <w:t xml:space="preserve"> aangegeven dat zij inzetten</w:t>
      </w:r>
      <w:r w:rsidRPr="005F031F">
        <w:t xml:space="preserve"> op het beschikbaar houden van voldoende deskundig personeel totdat voor alle kinderen een passende oplossing is gevonden.</w:t>
      </w:r>
    </w:p>
    <w:p w:rsidR="005F031F" w:rsidP="009456DA" w:rsidRDefault="005F031F" w14:paraId="1F2FFFDF" w14:textId="77777777">
      <w:pPr>
        <w:suppressAutoHyphens/>
      </w:pPr>
    </w:p>
    <w:p w:rsidRPr="00D8263D" w:rsidR="00D8263D" w:rsidP="009456DA" w:rsidRDefault="00305EB7" w14:paraId="0F77C157" w14:textId="77777777">
      <w:pPr>
        <w:suppressAutoHyphens/>
        <w:rPr>
          <w:b/>
          <w:bCs/>
        </w:rPr>
      </w:pPr>
      <w:r w:rsidRPr="00D8263D">
        <w:rPr>
          <w:b/>
          <w:bCs/>
        </w:rPr>
        <w:t>Zorgbemiddeling</w:t>
      </w:r>
    </w:p>
    <w:p w:rsidRPr="00770416" w:rsidR="001F1091" w:rsidP="009456DA" w:rsidRDefault="00305EB7" w14:paraId="0040EA58" w14:textId="77777777">
      <w:pPr>
        <w:pStyle w:val="Geenafstand"/>
        <w:suppressAutoHyphens/>
        <w:rPr>
          <w:rFonts w:ascii="Verdana" w:hAnsi="Verdana" w:eastAsia="Times New Roman" w:cs="Times New Roman"/>
          <w:sz w:val="18"/>
          <w:szCs w:val="18"/>
        </w:rPr>
      </w:pPr>
      <w:r w:rsidRPr="00E4020D">
        <w:rPr>
          <w:rFonts w:ascii="Verdana" w:hAnsi="Verdana" w:eastAsia="Times New Roman" w:cs="Times New Roman"/>
          <w:sz w:val="18"/>
          <w:szCs w:val="18"/>
        </w:rPr>
        <w:t xml:space="preserve">Op peildatum </w:t>
      </w:r>
      <w:r>
        <w:rPr>
          <w:rFonts w:ascii="Verdana" w:hAnsi="Verdana" w:eastAsia="Times New Roman" w:cs="Times New Roman"/>
          <w:sz w:val="18"/>
          <w:szCs w:val="18"/>
        </w:rPr>
        <w:t>25</w:t>
      </w:r>
      <w:r w:rsidRPr="00E4020D">
        <w:rPr>
          <w:rFonts w:ascii="Verdana" w:hAnsi="Verdana" w:eastAsia="Times New Roman" w:cs="Times New Roman"/>
          <w:sz w:val="18"/>
          <w:szCs w:val="18"/>
        </w:rPr>
        <w:t xml:space="preserve"> juni jl. is voor 42 kinderen een vervolgplek gevonden, waarvoor ouders toestemming hebben gegeven. Van deze kinderen zijn er </w:t>
      </w:r>
      <w:r>
        <w:rPr>
          <w:rFonts w:ascii="Verdana" w:hAnsi="Verdana" w:eastAsia="Times New Roman" w:cs="Times New Roman"/>
          <w:sz w:val="18"/>
          <w:szCs w:val="18"/>
        </w:rPr>
        <w:t>31</w:t>
      </w:r>
      <w:r w:rsidRPr="00E4020D">
        <w:rPr>
          <w:rFonts w:ascii="Verdana" w:hAnsi="Verdana" w:eastAsia="Times New Roman" w:cs="Times New Roman"/>
          <w:sz w:val="18"/>
          <w:szCs w:val="18"/>
        </w:rPr>
        <w:t xml:space="preserve"> uit zorg bij VEC en voor </w:t>
      </w:r>
      <w:r>
        <w:rPr>
          <w:rFonts w:ascii="Verdana" w:hAnsi="Verdana" w:eastAsia="Times New Roman" w:cs="Times New Roman"/>
          <w:sz w:val="18"/>
          <w:szCs w:val="18"/>
        </w:rPr>
        <w:t>11</w:t>
      </w:r>
      <w:r w:rsidRPr="00E4020D">
        <w:rPr>
          <w:rFonts w:ascii="Verdana" w:hAnsi="Verdana" w:eastAsia="Times New Roman" w:cs="Times New Roman"/>
          <w:sz w:val="18"/>
          <w:szCs w:val="18"/>
        </w:rPr>
        <w:t xml:space="preserve"> kinderen wordt de overdracht naar vervolgzorg in de periode tot en met september gerealiseerd. Dat betekent dat er nog voor 38 kinderen een passende vervolgplek moet worden gevonden.</w:t>
      </w:r>
    </w:p>
    <w:p w:rsidR="00D8263D" w:rsidP="009456DA" w:rsidRDefault="00D8263D" w14:paraId="556AED3C" w14:textId="77777777">
      <w:pPr>
        <w:suppressAutoHyphens/>
      </w:pPr>
    </w:p>
    <w:p w:rsidRPr="00D8263D" w:rsidR="00D8263D" w:rsidP="009456DA" w:rsidRDefault="00305EB7" w14:paraId="021C0AA4" w14:textId="77777777">
      <w:pPr>
        <w:suppressAutoHyphens/>
        <w:rPr>
          <w:b/>
          <w:bCs/>
        </w:rPr>
      </w:pPr>
      <w:r w:rsidRPr="00D8263D">
        <w:rPr>
          <w:b/>
          <w:bCs/>
        </w:rPr>
        <w:t>Overname</w:t>
      </w:r>
    </w:p>
    <w:p w:rsidR="005F031F" w:rsidP="009456DA" w:rsidRDefault="00305EB7" w14:paraId="08D0F067" w14:textId="77777777">
      <w:pPr>
        <w:suppressAutoHyphens/>
      </w:pPr>
      <w:r w:rsidRPr="005F031F">
        <w:t xml:space="preserve">VEC en de betrokken zorgverzekeraars en zorgkantoren hebben aangegeven dat zij, ondanks verlenging van termijnen en actieve inspanningen om een mogelijke overname te faciliteren, uiteindelijk geen overnamevoorstel hebben </w:t>
      </w:r>
      <w:r w:rsidRPr="005F031F">
        <w:t>ontvangen. Op 17 ju</w:t>
      </w:r>
      <w:r w:rsidR="000F52A9">
        <w:t>ni</w:t>
      </w:r>
      <w:r w:rsidRPr="005F031F">
        <w:t xml:space="preserve"> </w:t>
      </w:r>
      <w:r w:rsidR="000F52A9">
        <w:t xml:space="preserve">jl. </w:t>
      </w:r>
      <w:r w:rsidRPr="005F031F">
        <w:t>is daarom geconcludeerd dat een overname van de zorgvilla's op dit moment niet aan de orde is en dat alle inspanningen gericht moeten zijn op de zorgbemiddeling. Verdere onzekerheid over een mogelijke overname helpt kinderen en ouders niet verder, brengt risico's met zich mee voor de continuïteit van zorg en vertraagt de zorgbemiddeling. Alle betrokken partijen richten zich daarom volledig op Project Herberg, zodat de continuïteit van zorg voor deze kwetsbare groep kinderen zo goed</w:t>
      </w:r>
      <w:r w:rsidRPr="005F031F">
        <w:t xml:space="preserve"> mogelijk wordt gewaarborgd.</w:t>
      </w:r>
    </w:p>
    <w:p w:rsidRPr="005F031F" w:rsidR="005F031F" w:rsidP="009456DA" w:rsidRDefault="005F031F" w14:paraId="52A34316" w14:textId="77777777">
      <w:pPr>
        <w:suppressAutoHyphens/>
      </w:pPr>
    </w:p>
    <w:p w:rsidRPr="005F031F" w:rsidR="00CB0EE5" w:rsidP="00CB0EE5" w:rsidRDefault="00305EB7" w14:paraId="6E93B53B" w14:textId="77777777">
      <w:pPr>
        <w:suppressAutoHyphens/>
      </w:pPr>
      <w:r w:rsidRPr="005F031F">
        <w:t xml:space="preserve">Dat neemt niet weg dat, </w:t>
      </w:r>
      <w:r>
        <w:t>indien</w:t>
      </w:r>
      <w:r w:rsidRPr="005F031F">
        <w:t xml:space="preserve"> zich</w:t>
      </w:r>
      <w:r>
        <w:t xml:space="preserve"> in de toekomst</w:t>
      </w:r>
      <w:r w:rsidRPr="005F031F">
        <w:t xml:space="preserve"> alsnog een aanbieder meldt met een goed onderbouwd overnameplan dat bijdraagt aan de continuïteit van zorg, zorgverzekeraars en zorgkantoren dit plan zullen beoordelen. </w:t>
      </w:r>
      <w:r w:rsidRPr="007400C5">
        <w:t xml:space="preserve">Een </w:t>
      </w:r>
      <w:r>
        <w:t>eventueel toekomstig initiatief</w:t>
      </w:r>
      <w:r w:rsidRPr="007400C5">
        <w:t xml:space="preserve"> biedt </w:t>
      </w:r>
      <w:r>
        <w:t xml:space="preserve">echter </w:t>
      </w:r>
      <w:r w:rsidRPr="007400C5">
        <w:t>geen oplossing voor de huidige acute situatie, maar kan mogelijk wel bijdragen aan een structurele</w:t>
      </w:r>
      <w:r>
        <w:t>, landelijke</w:t>
      </w:r>
      <w:r w:rsidRPr="007400C5">
        <w:t xml:space="preserve"> oplossing voor de</w:t>
      </w:r>
      <w:r>
        <w:t>ze doelgroep op de</w:t>
      </w:r>
      <w:r w:rsidRPr="007400C5">
        <w:t xml:space="preserve"> langere termijn. Gezien de huidige omstandigheden is snelheid daarbij van groot belang.</w:t>
      </w:r>
    </w:p>
    <w:p w:rsidR="004542AB" w:rsidP="009456DA" w:rsidRDefault="004542AB" w14:paraId="3D878908" w14:textId="77777777">
      <w:pPr>
        <w:suppressAutoHyphens/>
      </w:pPr>
    </w:p>
    <w:p w:rsidR="00C07118" w:rsidP="009456DA" w:rsidRDefault="00305EB7" w14:paraId="13A0C28A" w14:textId="77777777">
      <w:pPr>
        <w:suppressAutoHyphens/>
        <w:rPr>
          <w:b/>
          <w:bCs/>
        </w:rPr>
      </w:pPr>
      <w:r w:rsidRPr="00C07118">
        <w:rPr>
          <w:b/>
          <w:bCs/>
        </w:rPr>
        <w:t>Eventuele extra kosten</w:t>
      </w:r>
    </w:p>
    <w:p w:rsidR="00C07118" w:rsidP="009456DA" w:rsidRDefault="00305EB7" w14:paraId="1953D850" w14:textId="77777777">
      <w:pPr>
        <w:suppressAutoHyphens/>
      </w:pPr>
      <w:r>
        <w:lastRenderedPageBreak/>
        <w:t xml:space="preserve">Ten aanzien van de vraag van uw Kamer over het verhalen van kosten op VEC merk ik op dat mij niet geheel duidelijk is op welke kosten wordt gedoeld. Voor zover mij nu bekend is, draagt VEC de eventuele </w:t>
      </w:r>
      <w:r>
        <w:t>extra kosten die samenhangen met de huidige situatie zelf. Op dit moment ligt er geen verzoek om aanvullende financiering of vergoeding van kosten bij het ministerie van VWS.</w:t>
      </w:r>
      <w:r w:rsidR="007400C5">
        <w:t xml:space="preserve"> VWS draagt wel zelf de kosten van de onafhankelijk intermediair.</w:t>
      </w:r>
    </w:p>
    <w:p w:rsidR="00244E35" w:rsidP="009456DA" w:rsidRDefault="00244E35" w14:paraId="29C6E641" w14:textId="77777777">
      <w:pPr>
        <w:suppressAutoHyphens/>
        <w:rPr>
          <w:b/>
          <w:bCs/>
        </w:rPr>
      </w:pPr>
    </w:p>
    <w:p w:rsidR="001A25B1" w:rsidP="009456DA" w:rsidRDefault="00305EB7" w14:paraId="490158D2" w14:textId="3457DD05">
      <w:pPr>
        <w:suppressAutoHyphens/>
        <w:rPr>
          <w:b/>
          <w:bCs/>
        </w:rPr>
      </w:pPr>
      <w:r>
        <w:rPr>
          <w:b/>
          <w:bCs/>
        </w:rPr>
        <w:t>Rol van de minister</w:t>
      </w:r>
    </w:p>
    <w:p w:rsidRPr="001A25B1" w:rsidR="001A25B1" w:rsidP="009456DA" w:rsidRDefault="00305EB7" w14:paraId="53B9548B" w14:textId="77777777">
      <w:pPr>
        <w:suppressAutoHyphens/>
      </w:pPr>
      <w:r w:rsidRPr="00310112">
        <w:t>Er is gevraagd wanneer ik aanleiding zie om in te grijpen. Ik grijp al vanaf het eerste moment actief in vanuit mijn systeemverantwoordelijkheid en zal dat blijven doen zolang dat nodig is.</w:t>
      </w:r>
      <w:r w:rsidRPr="001A25B1">
        <w:t xml:space="preserve"> Het ministerie </w:t>
      </w:r>
      <w:r w:rsidR="007400C5">
        <w:t xml:space="preserve">heeft de afgelopen maanden </w:t>
      </w:r>
      <w:r w:rsidRPr="001A25B1">
        <w:t xml:space="preserve">wekelijks overleg </w:t>
      </w:r>
      <w:r w:rsidR="007400C5">
        <w:t xml:space="preserve">gevoerd </w:t>
      </w:r>
      <w:r w:rsidRPr="001A25B1">
        <w:t>met de betrokken partijen om de voortgang te bewaken</w:t>
      </w:r>
      <w:r>
        <w:t xml:space="preserve">. </w:t>
      </w:r>
      <w:r w:rsidRPr="001A25B1">
        <w:t>Daarnaast heb ik zelf meerdere gesprekken gevoerd met betrokken partijen</w:t>
      </w:r>
      <w:r>
        <w:t xml:space="preserve"> om hun aan te spreken op hun verantwoordelijkheid. Ook </w:t>
      </w:r>
      <w:r w:rsidRPr="001A25B1">
        <w:t>heb ik een onafhankelijk intermediair aangesteld om de voortgang te ondersteunen, knelpunten zichtbaar te maken en de samenwerking te versterken.</w:t>
      </w:r>
    </w:p>
    <w:p w:rsidRPr="001A25B1" w:rsidR="001A25B1" w:rsidP="009456DA" w:rsidRDefault="001A25B1" w14:paraId="07ED33B0" w14:textId="77777777">
      <w:pPr>
        <w:suppressAutoHyphens/>
      </w:pPr>
    </w:p>
    <w:p w:rsidR="001A25B1" w:rsidP="009456DA" w:rsidRDefault="00305EB7" w14:paraId="31E49C96" w14:textId="77DA74FD">
      <w:pPr>
        <w:suppressAutoHyphens/>
      </w:pPr>
      <w:r w:rsidRPr="001A25B1">
        <w:t xml:space="preserve">Tegelijkertijd kent mijn rol ook grenzen. De verantwoordelijkheid voor de zorgverlening ligt bij de zorgaanbieder, de zorgplicht bij de zorgverzekeraars en zorgkantoren. De Nederlandse Zorgautoriteit (NZa) ziet toe op de naleving van die zorgplicht en de IGJ houdt toezicht op de kwaliteit en veiligheid van de zorg. Vanuit mijn systeemverantwoordelijkheid blijf ik </w:t>
      </w:r>
      <w:r w:rsidR="00244E35">
        <w:t xml:space="preserve">het uiterste doen om </w:t>
      </w:r>
      <w:r w:rsidRPr="001A25B1">
        <w:t>erop toe</w:t>
      </w:r>
      <w:r w:rsidR="00244E35">
        <w:t xml:space="preserve"> te </w:t>
      </w:r>
      <w:r w:rsidRPr="001A25B1">
        <w:t>zien dat partijen hun verantwoordelijkheid nemen en blijf ik handelen waar dat binnen mijn bevoegdheden mogelijk is.</w:t>
      </w:r>
    </w:p>
    <w:p w:rsidR="00310112" w:rsidP="009456DA" w:rsidRDefault="00310112" w14:paraId="0D620AEF" w14:textId="77777777">
      <w:pPr>
        <w:suppressAutoHyphens/>
      </w:pPr>
    </w:p>
    <w:p w:rsidR="00310112" w:rsidP="009456DA" w:rsidRDefault="00305EB7" w14:paraId="054A258E" w14:textId="77777777">
      <w:pPr>
        <w:suppressAutoHyphens/>
      </w:pPr>
      <w:r w:rsidRPr="00310112">
        <w:t>Ik blijf uw Kamer informeren over relevante ontwikkelingen</w:t>
      </w:r>
      <w:r>
        <w:t>.</w:t>
      </w:r>
    </w:p>
    <w:p w:rsidR="001A25B1" w:rsidP="009456DA" w:rsidRDefault="001A25B1" w14:paraId="088F6AF1" w14:textId="77777777">
      <w:pPr>
        <w:suppressAutoHyphens/>
      </w:pPr>
    </w:p>
    <w:p w:rsidR="004542AB" w:rsidP="009456DA" w:rsidRDefault="00305EB7" w14:paraId="0106556E" w14:textId="77777777">
      <w:pPr>
        <w:suppressAutoHyphens/>
      </w:pPr>
      <w:r>
        <w:t>Hoogachtend,</w:t>
      </w:r>
    </w:p>
    <w:p w:rsidR="004542AB" w:rsidP="009456DA" w:rsidRDefault="004542AB" w14:paraId="6B080113" w14:textId="77777777">
      <w:pPr>
        <w:suppressAutoHyphens/>
      </w:pPr>
    </w:p>
    <w:p w:rsidR="009456DA" w:rsidP="009456DA" w:rsidRDefault="00305EB7" w14:paraId="0319891E"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Langdurige Zorg,</w:t>
      </w:r>
    </w:p>
    <w:p w:rsidRPr="003502AE" w:rsidR="003502AE" w:rsidP="009456DA" w:rsidRDefault="00305EB7" w14:paraId="2D1E24E0" w14:textId="05ADFAFA">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Jeugd en Sport</w:t>
      </w:r>
      <w:r w:rsidRPr="003502AE">
        <w:rPr>
          <w:rFonts w:cs="Lohit Hindi"/>
          <w:kern w:val="3"/>
          <w:szCs w:val="18"/>
          <w:lang w:eastAsia="zh-CN" w:bidi="hi-IN"/>
        </w:rPr>
        <w:t>,</w:t>
      </w:r>
    </w:p>
    <w:p w:rsidRPr="003502AE" w:rsidR="003502AE" w:rsidP="009456DA" w:rsidRDefault="003502AE" w14:paraId="787964D6" w14:textId="77777777">
      <w:pPr>
        <w:widowControl w:val="0"/>
        <w:suppressAutoHyphens/>
        <w:autoSpaceDN w:val="0"/>
        <w:textAlignment w:val="baseline"/>
        <w:rPr>
          <w:rFonts w:cs="Lohit Hindi"/>
          <w:kern w:val="3"/>
          <w:szCs w:val="18"/>
          <w:lang w:eastAsia="zh-CN" w:bidi="hi-IN"/>
        </w:rPr>
      </w:pPr>
      <w:bookmarkStart w:name="bmkHandtekening" w:id="1"/>
    </w:p>
    <w:bookmarkEnd w:id="1"/>
    <w:p w:rsidR="009456DA" w:rsidP="009456DA" w:rsidRDefault="009456DA" w14:paraId="58E198FE" w14:textId="77777777">
      <w:pPr>
        <w:widowControl w:val="0"/>
        <w:suppressAutoHyphens/>
        <w:autoSpaceDN w:val="0"/>
        <w:textAlignment w:val="baseline"/>
      </w:pPr>
    </w:p>
    <w:p w:rsidR="009456DA" w:rsidP="009456DA" w:rsidRDefault="009456DA" w14:paraId="4CB820C5" w14:textId="77777777">
      <w:pPr>
        <w:widowControl w:val="0"/>
        <w:suppressAutoHyphens/>
        <w:autoSpaceDN w:val="0"/>
        <w:textAlignment w:val="baseline"/>
      </w:pPr>
    </w:p>
    <w:p w:rsidRPr="003502AE" w:rsidR="003502AE" w:rsidP="009456DA" w:rsidRDefault="00305EB7" w14:paraId="641E602C" w14:textId="61B736A4">
      <w:pPr>
        <w:widowControl w:val="0"/>
        <w:suppressAutoHyphens/>
        <w:autoSpaceDN w:val="0"/>
        <w:textAlignment w:val="baseline"/>
        <w:rPr>
          <w:rFonts w:cs="Lohit Hindi"/>
          <w:kern w:val="3"/>
          <w:szCs w:val="18"/>
          <w:lang w:eastAsia="zh-CN" w:bidi="hi-IN"/>
        </w:rPr>
      </w:pPr>
      <w:r>
        <w:cr/>
      </w:r>
      <w:r>
        <w:cr/>
      </w:r>
    </w:p>
    <w:p w:rsidR="003502AE" w:rsidP="009456DA" w:rsidRDefault="00305EB7" w14:paraId="7C5C70B1" w14:textId="77777777">
      <w:pPr>
        <w:suppressAutoHyphens/>
        <w:rPr>
          <w:rFonts w:cs="Lohit Hindi"/>
          <w:kern w:val="3"/>
          <w:szCs w:val="24"/>
          <w:lang w:eastAsia="zh-CN" w:bidi="hi-IN"/>
        </w:rPr>
      </w:pPr>
      <w:r>
        <w:rPr>
          <w:rFonts w:cs="Lohit Hindi"/>
          <w:kern w:val="3"/>
          <w:szCs w:val="24"/>
          <w:lang w:eastAsia="zh-CN" w:bidi="hi-IN"/>
        </w:rPr>
        <w:t>Mirjam Sterk</w:t>
      </w:r>
    </w:p>
    <w:p w:rsidR="005212B5" w:rsidP="009456DA" w:rsidRDefault="005212B5" w14:paraId="015C280C"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F72B" w14:textId="77777777" w:rsidR="00305EB7" w:rsidRDefault="00305EB7">
      <w:pPr>
        <w:spacing w:line="240" w:lineRule="auto"/>
      </w:pPr>
      <w:r>
        <w:separator/>
      </w:r>
    </w:p>
  </w:endnote>
  <w:endnote w:type="continuationSeparator" w:id="0">
    <w:p w14:paraId="0548FCB8" w14:textId="77777777" w:rsidR="00305EB7" w:rsidRDefault="00305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98A31" w14:textId="77777777" w:rsidR="00305EB7" w:rsidRDefault="00305EB7">
      <w:pPr>
        <w:spacing w:line="240" w:lineRule="auto"/>
      </w:pPr>
      <w:r>
        <w:separator/>
      </w:r>
    </w:p>
  </w:footnote>
  <w:footnote w:type="continuationSeparator" w:id="0">
    <w:p w14:paraId="2981451B" w14:textId="77777777" w:rsidR="00305EB7" w:rsidRDefault="00305E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F0C0" w14:textId="77777777" w:rsidR="00830438" w:rsidRDefault="00305EB7">
    <w:pPr>
      <w:pStyle w:val="Koptekst"/>
    </w:pPr>
    <w:r>
      <w:rPr>
        <w:noProof/>
      </w:rPr>
      <w:pict w14:anchorId="1D5A3B42">
        <v:shapetype id="_x0000_t202" coordsize="21600,21600" o:spt="202" path="m,l,21600r21600,l21600,xe">
          <v:stroke joinstyle="miter"/>
          <v:path gradientshapeok="t" o:connecttype="rect"/>
        </v:shapetype>
        <v:shape id="_x0000_s2049" type="#_x0000_t202" style="position:absolute;margin-left:388.1pt;margin-top:765.45pt;width:99.5pt;height:27pt;z-index:251661312" stroked="f">
          <v:textbox inset="0,0,0,0">
            <w:txbxContent>
              <w:p w14:paraId="62467495" w14:textId="77777777" w:rsidR="00830438" w:rsidRDefault="00305EB7"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D05B1D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CEEB" w14:textId="77777777" w:rsidR="00830438" w:rsidRDefault="00305EB7" w:rsidP="00536636">
    <w:pPr>
      <w:pStyle w:val="Koptekst"/>
    </w:pPr>
    <w:r>
      <w:rPr>
        <w:noProof/>
      </w:rPr>
      <w:pict w14:anchorId="1B07C624">
        <v:shapetype id="_x0000_t202" coordsize="21600,21600" o:spt="202" path="m,l,21600r21600,l21600,xe">
          <v:stroke joinstyle="miter"/>
          <v:path gradientshapeok="t" o:connecttype="rect"/>
        </v:shapetype>
        <v:shape id="_x0000_s2050" type="#_x0000_t202" style="position:absolute;margin-left:388.1pt;margin-top:765.45pt;width:99.5pt;height:27pt;z-index:251660288" stroked="f">
          <v:textbox inset="0,0,0,0">
            <w:txbxContent>
              <w:p w14:paraId="6D9B8F37" w14:textId="77777777" w:rsidR="00830438" w:rsidRDefault="00305EB7"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51D7D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17.5pt;margin-top:0;width:184.5pt;height:124.5pt;z-index:251658240;mso-position-horizontal-relative:page;mso-position-vertical-relative:page">
          <v:imagedata r:id="rId1" o:title="RO_VWS"/>
          <w10:wrap anchorx="page" anchory="page"/>
        </v:shape>
      </w:pict>
    </w:r>
  </w:p>
  <w:p w14:paraId="1197C0ED" w14:textId="77777777" w:rsidR="00830438" w:rsidRDefault="00830438" w:rsidP="00536636">
    <w:pPr>
      <w:pStyle w:val="Koptekst"/>
    </w:pPr>
  </w:p>
  <w:p w14:paraId="05D0F661" w14:textId="77777777" w:rsidR="00830438" w:rsidRPr="00536636" w:rsidRDefault="00305EB7" w:rsidP="00536636">
    <w:pPr>
      <w:pStyle w:val="Koptekst"/>
    </w:pPr>
    <w:r>
      <w:rPr>
        <w:noProof/>
        <w:lang w:val="en-US" w:eastAsia="en-US"/>
      </w:rPr>
      <w:pict w14:anchorId="4E3B5CB5">
        <v:shape id="_x0000_s2052" type="#_x0000_t202" style="position:absolute;margin-left:388.1pt;margin-top:89.5pt;width:99.5pt;height:632.75pt;z-index:251659264;mso-position-horizontal-relative:margin" filled="f" stroked="f">
          <v:textbox inset="0,42.52pt,0,0">
            <w:txbxContent>
              <w:p w14:paraId="2D06FFD4" w14:textId="77777777" w:rsidR="00830438" w:rsidRPr="006D7336" w:rsidRDefault="00305EB7" w:rsidP="00536636">
                <w:pPr>
                  <w:pStyle w:val="Afzendgegevens"/>
                  <w:rPr>
                    <w:b/>
                  </w:rPr>
                </w:pPr>
                <w:r w:rsidRPr="006D7336">
                  <w:rPr>
                    <w:b/>
                  </w:rPr>
                  <w:t>Bezoekadres:</w:t>
                </w:r>
              </w:p>
              <w:p w14:paraId="0091211D" w14:textId="77777777" w:rsidR="00830438" w:rsidRDefault="00305EB7" w:rsidP="00536636">
                <w:pPr>
                  <w:pStyle w:val="Afzendgegevens"/>
                </w:pPr>
                <w:r>
                  <w:t>Parnassusplein 5</w:t>
                </w:r>
              </w:p>
              <w:p w14:paraId="5AB018BF" w14:textId="77777777" w:rsidR="00830438" w:rsidRDefault="00305EB7" w:rsidP="0051346F">
                <w:pPr>
                  <w:pStyle w:val="Afzendgegevens"/>
                </w:pPr>
                <w:r>
                  <w:t>25</w:t>
                </w:r>
                <w:r w:rsidR="00144715">
                  <w:t>11</w:t>
                </w:r>
                <w:r>
                  <w:t xml:space="preserve"> </w:t>
                </w:r>
                <w:r w:rsidR="00144715">
                  <w:t xml:space="preserve">VX </w:t>
                </w:r>
                <w:r w:rsidR="005C61EB">
                  <w:t xml:space="preserve"> </w:t>
                </w:r>
                <w:r>
                  <w:t>Den Haag</w:t>
                </w:r>
              </w:p>
              <w:p w14:paraId="30B22E9B" w14:textId="77777777" w:rsidR="00830438" w:rsidRDefault="00305EB7" w:rsidP="00536636">
                <w:pPr>
                  <w:pStyle w:val="Afzendgegevens"/>
                  <w:tabs>
                    <w:tab w:val="left" w:pos="170"/>
                  </w:tabs>
                </w:pPr>
                <w:r>
                  <w:t>T</w:t>
                </w:r>
                <w:r>
                  <w:tab/>
                  <w:t>070 340 79 11</w:t>
                </w:r>
              </w:p>
              <w:p w14:paraId="3EB2BFBC" w14:textId="77777777" w:rsidR="00830438" w:rsidRDefault="00305EB7" w:rsidP="00536636">
                <w:pPr>
                  <w:pStyle w:val="Afzendgegevens"/>
                  <w:tabs>
                    <w:tab w:val="left" w:pos="170"/>
                  </w:tabs>
                </w:pPr>
                <w:r>
                  <w:t>F</w:t>
                </w:r>
                <w:r>
                  <w:tab/>
                  <w:t>070 340 78 34</w:t>
                </w:r>
              </w:p>
              <w:p w14:paraId="6A725773" w14:textId="77777777" w:rsidR="00830438" w:rsidRDefault="00305EB7" w:rsidP="00536636">
                <w:pPr>
                  <w:pStyle w:val="Afzendgegevens"/>
                </w:pPr>
                <w:r>
                  <w:t>www.rijksoverheid.nl</w:t>
                </w:r>
              </w:p>
              <w:p w14:paraId="3F91D3E8" w14:textId="77777777" w:rsidR="00830438" w:rsidRDefault="00830438" w:rsidP="00536636">
                <w:pPr>
                  <w:pStyle w:val="Afzendgegevenswitregel2"/>
                </w:pPr>
              </w:p>
              <w:p w14:paraId="587B5228" w14:textId="77777777" w:rsidR="00830438" w:rsidRPr="006D7336" w:rsidRDefault="00305EB7" w:rsidP="00005041">
                <w:pPr>
                  <w:pStyle w:val="Afzendgegevens"/>
                  <w:rPr>
                    <w:b/>
                  </w:rPr>
                </w:pPr>
                <w:r w:rsidRPr="006D7336">
                  <w:rPr>
                    <w:b/>
                  </w:rPr>
                  <w:t>Ons kenmerk</w:t>
                </w:r>
              </w:p>
              <w:p w14:paraId="0E0BB16F" w14:textId="77777777" w:rsidR="00830438" w:rsidRDefault="00305EB7" w:rsidP="00005041">
                <w:pPr>
                  <w:pStyle w:val="Afzendgegevens"/>
                </w:pPr>
                <w:r>
                  <w:t>4471931-1100744-PZO</w:t>
                </w:r>
              </w:p>
              <w:p w14:paraId="71A2AE30" w14:textId="77777777" w:rsidR="0012322E" w:rsidRDefault="0012322E" w:rsidP="0012322E">
                <w:pPr>
                  <w:pStyle w:val="Afzendgegevens"/>
                </w:pPr>
              </w:p>
              <w:p w14:paraId="0901507E" w14:textId="77777777" w:rsidR="0012322E" w:rsidRPr="001E7B11" w:rsidRDefault="00305EB7" w:rsidP="0012322E">
                <w:pPr>
                  <w:pStyle w:val="Afzendgegevens"/>
                  <w:rPr>
                    <w:b/>
                  </w:rPr>
                </w:pPr>
                <w:r w:rsidRPr="001E7B11">
                  <w:rPr>
                    <w:b/>
                  </w:rPr>
                  <w:t>Bijlage</w:t>
                </w:r>
                <w:r>
                  <w:rPr>
                    <w:b/>
                  </w:rPr>
                  <w:t>(n)</w:t>
                </w:r>
              </w:p>
              <w:p w14:paraId="1279985D" w14:textId="77777777" w:rsidR="0012322E" w:rsidRDefault="00305EB7" w:rsidP="0012322E">
                <w:pPr>
                  <w:pStyle w:val="Afzendgegevens"/>
                </w:pPr>
                <w:r>
                  <w:t>-</w:t>
                </w:r>
              </w:p>
              <w:p w14:paraId="5DD6F02A" w14:textId="77777777" w:rsidR="0012322E" w:rsidRPr="0012322E" w:rsidRDefault="0012322E" w:rsidP="0012322E">
                <w:pPr>
                  <w:pStyle w:val="Afzendgegevens"/>
                </w:pPr>
              </w:p>
              <w:p w14:paraId="19C866EF" w14:textId="77777777" w:rsidR="00830438" w:rsidRPr="0051346F" w:rsidRDefault="00305EB7" w:rsidP="00536636">
                <w:pPr>
                  <w:pStyle w:val="Afzendgegevenskopjes"/>
                </w:pPr>
                <w:r>
                  <w:t>Uw</w:t>
                </w:r>
                <w:r w:rsidRPr="0051346F">
                  <w:t xml:space="preserve"> kenmerk</w:t>
                </w:r>
              </w:p>
              <w:p w14:paraId="382192FA" w14:textId="77777777" w:rsidR="00830438" w:rsidRDefault="00305EB7" w:rsidP="00384D72">
                <w:pPr>
                  <w:pStyle w:val="Afzendgegevens"/>
                </w:pPr>
                <w:r>
                  <w:t>2026Z14414</w:t>
                </w:r>
              </w:p>
              <w:p w14:paraId="7B10447A" w14:textId="77777777" w:rsidR="00830438" w:rsidRDefault="00830438" w:rsidP="00384D72">
                <w:pPr>
                  <w:pStyle w:val="Afzendgegevens"/>
                </w:pPr>
              </w:p>
              <w:p w14:paraId="3A1FFD59" w14:textId="77777777" w:rsidR="0012322E" w:rsidRDefault="0012322E" w:rsidP="00384D72">
                <w:pPr>
                  <w:pStyle w:val="Afzendgegevens"/>
                </w:pPr>
              </w:p>
              <w:p w14:paraId="78471113" w14:textId="77777777" w:rsidR="00830438" w:rsidRPr="00C45528" w:rsidRDefault="00305EB7"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490251093">
    <w:abstractNumId w:val="9"/>
  </w:num>
  <w:num w:numId="2" w16cid:durableId="1149201708">
    <w:abstractNumId w:val="12"/>
  </w:num>
  <w:num w:numId="3" w16cid:durableId="108476392">
    <w:abstractNumId w:val="7"/>
  </w:num>
  <w:num w:numId="4" w16cid:durableId="1766881953">
    <w:abstractNumId w:val="6"/>
  </w:num>
  <w:num w:numId="5" w16cid:durableId="1181313562">
    <w:abstractNumId w:val="5"/>
  </w:num>
  <w:num w:numId="6" w16cid:durableId="1764492162">
    <w:abstractNumId w:val="4"/>
  </w:num>
  <w:num w:numId="7" w16cid:durableId="175850319">
    <w:abstractNumId w:val="8"/>
  </w:num>
  <w:num w:numId="8" w16cid:durableId="974988675">
    <w:abstractNumId w:val="3"/>
  </w:num>
  <w:num w:numId="9" w16cid:durableId="1505582866">
    <w:abstractNumId w:val="2"/>
  </w:num>
  <w:num w:numId="10" w16cid:durableId="1538742104">
    <w:abstractNumId w:val="1"/>
  </w:num>
  <w:num w:numId="11" w16cid:durableId="1998683364">
    <w:abstractNumId w:val="0"/>
  </w:num>
  <w:num w:numId="12" w16cid:durableId="157379621">
    <w:abstractNumId w:val="13"/>
  </w:num>
  <w:num w:numId="13" w16cid:durableId="1604727349">
    <w:abstractNumId w:val="14"/>
  </w:num>
  <w:num w:numId="14" w16cid:durableId="706419661">
    <w:abstractNumId w:val="10"/>
  </w:num>
  <w:num w:numId="15" w16cid:durableId="856770349">
    <w:abstractNumId w:val="15"/>
  </w:num>
  <w:num w:numId="16" w16cid:durableId="1031301753">
    <w:abstractNumId w:val="15"/>
  </w:num>
  <w:num w:numId="17" w16cid:durableId="153226624">
    <w:abstractNumId w:val="15"/>
  </w:num>
  <w:num w:numId="18" w16cid:durableId="1070300977">
    <w:abstractNumId w:val="11"/>
  </w:num>
  <w:num w:numId="19" w16cid:durableId="370153546">
    <w:abstractNumId w:val="11"/>
  </w:num>
  <w:num w:numId="20" w16cid:durableId="817190034">
    <w:abstractNumId w:val="11"/>
  </w:num>
  <w:num w:numId="21" w16cid:durableId="2035383066">
    <w:abstractNumId w:val="12"/>
  </w:num>
  <w:num w:numId="22" w16cid:durableId="1301813045">
    <w:abstractNumId w:val="7"/>
  </w:num>
  <w:num w:numId="23" w16cid:durableId="1607690390">
    <w:abstractNumId w:val="6"/>
  </w:num>
  <w:num w:numId="24" w16cid:durableId="2010524636">
    <w:abstractNumId w:val="10"/>
  </w:num>
  <w:num w:numId="25" w16cid:durableId="260993631">
    <w:abstractNumId w:val="12"/>
  </w:num>
  <w:num w:numId="26" w16cid:durableId="455367389">
    <w:abstractNumId w:val="7"/>
  </w:num>
  <w:num w:numId="27" w16cid:durableId="1817799626">
    <w:abstractNumId w:val="6"/>
  </w:num>
  <w:num w:numId="28" w16cid:durableId="777914440">
    <w:abstractNumId w:val="16"/>
  </w:num>
  <w:num w:numId="29" w16cid:durableId="331447667">
    <w:abstractNumId w:val="16"/>
  </w:num>
  <w:num w:numId="30" w16cid:durableId="381711544">
    <w:abstractNumId w:val="16"/>
  </w:num>
  <w:num w:numId="31" w16cid:durableId="1648243167">
    <w:abstractNumId w:val="16"/>
  </w:num>
  <w:num w:numId="32" w16cid:durableId="1523470085">
    <w:abstractNumId w:val="14"/>
  </w:num>
  <w:num w:numId="33" w16cid:durableId="614560583">
    <w:abstractNumId w:val="14"/>
  </w:num>
  <w:num w:numId="34" w16cid:durableId="2122022516">
    <w:abstractNumId w:val="14"/>
  </w:num>
  <w:num w:numId="35" w16cid:durableId="1255631035">
    <w:abstractNumId w:val="11"/>
  </w:num>
  <w:num w:numId="36" w16cid:durableId="1669601344">
    <w:abstractNumId w:val="11"/>
  </w:num>
  <w:num w:numId="37" w16cid:durableId="1621717778">
    <w:abstractNumId w:val="11"/>
  </w:num>
  <w:num w:numId="38" w16cid:durableId="1437674129">
    <w:abstractNumId w:val="12"/>
  </w:num>
  <w:num w:numId="39" w16cid:durableId="789471599">
    <w:abstractNumId w:val="7"/>
  </w:num>
  <w:num w:numId="40" w16cid:durableId="1637032217">
    <w:abstractNumId w:val="6"/>
  </w:num>
  <w:num w:numId="41" w16cid:durableId="1373842828">
    <w:abstractNumId w:val="5"/>
  </w:num>
  <w:num w:numId="42" w16cid:durableId="1178038980">
    <w:abstractNumId w:val="4"/>
  </w:num>
  <w:num w:numId="43" w16cid:durableId="1951232216">
    <w:abstractNumId w:val="16"/>
  </w:num>
  <w:num w:numId="44" w16cid:durableId="1895461129">
    <w:abstractNumId w:val="16"/>
  </w:num>
  <w:num w:numId="45" w16cid:durableId="980156713">
    <w:abstractNumId w:val="16"/>
  </w:num>
  <w:num w:numId="46" w16cid:durableId="1187479494">
    <w:abstractNumId w:val="16"/>
  </w:num>
  <w:num w:numId="47" w16cid:durableId="174614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26DF"/>
    <w:rsid w:val="00005041"/>
    <w:rsid w:val="000106BB"/>
    <w:rsid w:val="00011DBF"/>
    <w:rsid w:val="00014B24"/>
    <w:rsid w:val="000172D3"/>
    <w:rsid w:val="00024097"/>
    <w:rsid w:val="00033F0D"/>
    <w:rsid w:val="000364BD"/>
    <w:rsid w:val="000429AB"/>
    <w:rsid w:val="00044264"/>
    <w:rsid w:val="00053407"/>
    <w:rsid w:val="00054C93"/>
    <w:rsid w:val="00084E8C"/>
    <w:rsid w:val="000929C0"/>
    <w:rsid w:val="00093B1A"/>
    <w:rsid w:val="000A114B"/>
    <w:rsid w:val="000A51E1"/>
    <w:rsid w:val="000B186D"/>
    <w:rsid w:val="000B6881"/>
    <w:rsid w:val="000C3852"/>
    <w:rsid w:val="000C5E29"/>
    <w:rsid w:val="000E4C38"/>
    <w:rsid w:val="000F262C"/>
    <w:rsid w:val="000F4685"/>
    <w:rsid w:val="000F52A9"/>
    <w:rsid w:val="00106D6E"/>
    <w:rsid w:val="00111ABC"/>
    <w:rsid w:val="0012322E"/>
    <w:rsid w:val="00126768"/>
    <w:rsid w:val="00132B19"/>
    <w:rsid w:val="00142461"/>
    <w:rsid w:val="00143300"/>
    <w:rsid w:val="00144715"/>
    <w:rsid w:val="001456A9"/>
    <w:rsid w:val="00160FE0"/>
    <w:rsid w:val="0017019F"/>
    <w:rsid w:val="001751C3"/>
    <w:rsid w:val="001877D3"/>
    <w:rsid w:val="00195B45"/>
    <w:rsid w:val="001A0E7F"/>
    <w:rsid w:val="001A25B1"/>
    <w:rsid w:val="001B69D3"/>
    <w:rsid w:val="001C1B88"/>
    <w:rsid w:val="001C6AF4"/>
    <w:rsid w:val="001D5CE1"/>
    <w:rsid w:val="001D751A"/>
    <w:rsid w:val="001E0FD0"/>
    <w:rsid w:val="001E4AA7"/>
    <w:rsid w:val="001E7B11"/>
    <w:rsid w:val="001F1091"/>
    <w:rsid w:val="001F4FDF"/>
    <w:rsid w:val="001F7A9A"/>
    <w:rsid w:val="00207873"/>
    <w:rsid w:val="00213634"/>
    <w:rsid w:val="0022640B"/>
    <w:rsid w:val="002402CA"/>
    <w:rsid w:val="00244E35"/>
    <w:rsid w:val="00261464"/>
    <w:rsid w:val="0026437C"/>
    <w:rsid w:val="00270E31"/>
    <w:rsid w:val="00272833"/>
    <w:rsid w:val="00275778"/>
    <w:rsid w:val="0027737A"/>
    <w:rsid w:val="00282965"/>
    <w:rsid w:val="00283FB4"/>
    <w:rsid w:val="002937FB"/>
    <w:rsid w:val="002A1EAA"/>
    <w:rsid w:val="002B7943"/>
    <w:rsid w:val="002B7C03"/>
    <w:rsid w:val="002C1A5D"/>
    <w:rsid w:val="002C6293"/>
    <w:rsid w:val="002C728A"/>
    <w:rsid w:val="002D00C0"/>
    <w:rsid w:val="002F03F9"/>
    <w:rsid w:val="00305A22"/>
    <w:rsid w:val="00305EB7"/>
    <w:rsid w:val="00310112"/>
    <w:rsid w:val="00323A44"/>
    <w:rsid w:val="003502AE"/>
    <w:rsid w:val="00361689"/>
    <w:rsid w:val="003808CB"/>
    <w:rsid w:val="00384D72"/>
    <w:rsid w:val="00394359"/>
    <w:rsid w:val="00394BD1"/>
    <w:rsid w:val="00395A73"/>
    <w:rsid w:val="003F281F"/>
    <w:rsid w:val="00423F87"/>
    <w:rsid w:val="00427DA8"/>
    <w:rsid w:val="00442544"/>
    <w:rsid w:val="004542AB"/>
    <w:rsid w:val="00472D0A"/>
    <w:rsid w:val="0047594C"/>
    <w:rsid w:val="0048542D"/>
    <w:rsid w:val="00494227"/>
    <w:rsid w:val="004B5A41"/>
    <w:rsid w:val="004C28CC"/>
    <w:rsid w:val="004D3EE4"/>
    <w:rsid w:val="004D506C"/>
    <w:rsid w:val="004D782C"/>
    <w:rsid w:val="004E2A1A"/>
    <w:rsid w:val="004F4498"/>
    <w:rsid w:val="00502BF5"/>
    <w:rsid w:val="0051346F"/>
    <w:rsid w:val="00516263"/>
    <w:rsid w:val="00516695"/>
    <w:rsid w:val="005212B5"/>
    <w:rsid w:val="005352CF"/>
    <w:rsid w:val="00536636"/>
    <w:rsid w:val="00547739"/>
    <w:rsid w:val="00547FE6"/>
    <w:rsid w:val="00581D53"/>
    <w:rsid w:val="00586002"/>
    <w:rsid w:val="005A668A"/>
    <w:rsid w:val="005C55B1"/>
    <w:rsid w:val="005C61EB"/>
    <w:rsid w:val="005F031F"/>
    <w:rsid w:val="00635330"/>
    <w:rsid w:val="0065343A"/>
    <w:rsid w:val="00662198"/>
    <w:rsid w:val="00665952"/>
    <w:rsid w:val="006705D5"/>
    <w:rsid w:val="00670F32"/>
    <w:rsid w:val="0067640E"/>
    <w:rsid w:val="00682AC0"/>
    <w:rsid w:val="006A6C48"/>
    <w:rsid w:val="006C0CC8"/>
    <w:rsid w:val="006D2F9C"/>
    <w:rsid w:val="006D6512"/>
    <w:rsid w:val="006D7336"/>
    <w:rsid w:val="006E1A46"/>
    <w:rsid w:val="006F0AEE"/>
    <w:rsid w:val="007275B8"/>
    <w:rsid w:val="00730703"/>
    <w:rsid w:val="007400C5"/>
    <w:rsid w:val="007539FC"/>
    <w:rsid w:val="00754BBC"/>
    <w:rsid w:val="0075628C"/>
    <w:rsid w:val="00756CC5"/>
    <w:rsid w:val="007605B0"/>
    <w:rsid w:val="00770416"/>
    <w:rsid w:val="00792975"/>
    <w:rsid w:val="00793857"/>
    <w:rsid w:val="007A5CB5"/>
    <w:rsid w:val="007A6B88"/>
    <w:rsid w:val="007B24EE"/>
    <w:rsid w:val="007B6116"/>
    <w:rsid w:val="007C0BC6"/>
    <w:rsid w:val="007C6FCF"/>
    <w:rsid w:val="007D2683"/>
    <w:rsid w:val="007D6882"/>
    <w:rsid w:val="007D77AE"/>
    <w:rsid w:val="007E13A5"/>
    <w:rsid w:val="007E5B79"/>
    <w:rsid w:val="007F5AEE"/>
    <w:rsid w:val="007F63F2"/>
    <w:rsid w:val="00803C7D"/>
    <w:rsid w:val="0081469A"/>
    <w:rsid w:val="00814714"/>
    <w:rsid w:val="00830438"/>
    <w:rsid w:val="008537C9"/>
    <w:rsid w:val="00861D19"/>
    <w:rsid w:val="008637B7"/>
    <w:rsid w:val="008729DD"/>
    <w:rsid w:val="00881A5B"/>
    <w:rsid w:val="00891202"/>
    <w:rsid w:val="009071A4"/>
    <w:rsid w:val="00907302"/>
    <w:rsid w:val="00920DD6"/>
    <w:rsid w:val="00924B1A"/>
    <w:rsid w:val="0093416E"/>
    <w:rsid w:val="009456DA"/>
    <w:rsid w:val="009561E7"/>
    <w:rsid w:val="009608D3"/>
    <w:rsid w:val="009615EB"/>
    <w:rsid w:val="00963E22"/>
    <w:rsid w:val="00965B8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B5084"/>
    <w:rsid w:val="00BD76E0"/>
    <w:rsid w:val="00BE1ECC"/>
    <w:rsid w:val="00BF0167"/>
    <w:rsid w:val="00BF0A88"/>
    <w:rsid w:val="00BF1E5F"/>
    <w:rsid w:val="00BF4D73"/>
    <w:rsid w:val="00C03573"/>
    <w:rsid w:val="00C04DE9"/>
    <w:rsid w:val="00C07118"/>
    <w:rsid w:val="00C17DF1"/>
    <w:rsid w:val="00C21323"/>
    <w:rsid w:val="00C2219A"/>
    <w:rsid w:val="00C45528"/>
    <w:rsid w:val="00C638EB"/>
    <w:rsid w:val="00C63ACD"/>
    <w:rsid w:val="00C70223"/>
    <w:rsid w:val="00C742D7"/>
    <w:rsid w:val="00C80887"/>
    <w:rsid w:val="00C87B4D"/>
    <w:rsid w:val="00C9417E"/>
    <w:rsid w:val="00C94191"/>
    <w:rsid w:val="00CA481F"/>
    <w:rsid w:val="00CA76AB"/>
    <w:rsid w:val="00CB09AE"/>
    <w:rsid w:val="00CB0EE5"/>
    <w:rsid w:val="00CD04DD"/>
    <w:rsid w:val="00D057BA"/>
    <w:rsid w:val="00D10638"/>
    <w:rsid w:val="00D12650"/>
    <w:rsid w:val="00D376E1"/>
    <w:rsid w:val="00D744AD"/>
    <w:rsid w:val="00D77A4C"/>
    <w:rsid w:val="00D81FF9"/>
    <w:rsid w:val="00D8263D"/>
    <w:rsid w:val="00D84525"/>
    <w:rsid w:val="00D87848"/>
    <w:rsid w:val="00D91799"/>
    <w:rsid w:val="00D97A0B"/>
    <w:rsid w:val="00DB211D"/>
    <w:rsid w:val="00DC7090"/>
    <w:rsid w:val="00DD127F"/>
    <w:rsid w:val="00DD536E"/>
    <w:rsid w:val="00DE28DC"/>
    <w:rsid w:val="00DE3C6C"/>
    <w:rsid w:val="00E00E6C"/>
    <w:rsid w:val="00E3247D"/>
    <w:rsid w:val="00E4020D"/>
    <w:rsid w:val="00E46900"/>
    <w:rsid w:val="00E57FE4"/>
    <w:rsid w:val="00E736D3"/>
    <w:rsid w:val="00E8689D"/>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061A"/>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59B2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Geenafstand">
    <w:name w:val="No Spacing"/>
    <w:uiPriority w:val="1"/>
    <w:qFormat/>
    <w:rsid w:val="001F1091"/>
    <w:rPr>
      <w:rFonts w:ascii="Arial" w:eastAsia="Calibri" w:hAnsi="Arial" w:cs="Arial"/>
      <w:sz w:val="22"/>
      <w:szCs w:val="22"/>
    </w:rPr>
  </w:style>
  <w:style w:type="character" w:styleId="Verwijzingopmerking">
    <w:name w:val="annotation reference"/>
    <w:semiHidden/>
    <w:unhideWhenUsed/>
    <w:rsid w:val="00C63ACD"/>
    <w:rPr>
      <w:sz w:val="16"/>
      <w:szCs w:val="16"/>
    </w:rPr>
  </w:style>
  <w:style w:type="paragraph" w:styleId="Onderwerpvanopmerking">
    <w:name w:val="annotation subject"/>
    <w:basedOn w:val="Tekstopmerking"/>
    <w:next w:val="Tekstopmerking"/>
    <w:link w:val="OnderwerpvanopmerkingChar"/>
    <w:semiHidden/>
    <w:unhideWhenUsed/>
    <w:rsid w:val="00C63ACD"/>
    <w:pPr>
      <w:spacing w:line="240" w:lineRule="atLeast"/>
    </w:pPr>
    <w:rPr>
      <w:b/>
      <w:bCs/>
      <w:sz w:val="20"/>
    </w:rPr>
  </w:style>
  <w:style w:type="character" w:customStyle="1" w:styleId="TekstopmerkingChar">
    <w:name w:val="Tekst opmerking Char"/>
    <w:link w:val="Tekstopmerking"/>
    <w:semiHidden/>
    <w:rsid w:val="00C63ACD"/>
    <w:rPr>
      <w:rFonts w:ascii="Verdana" w:hAnsi="Verdana"/>
      <w:sz w:val="18"/>
    </w:rPr>
  </w:style>
  <w:style w:type="character" w:customStyle="1" w:styleId="OnderwerpvanopmerkingChar">
    <w:name w:val="Onderwerp van opmerking Char"/>
    <w:link w:val="Onderwerpvanopmerking"/>
    <w:semiHidden/>
    <w:rsid w:val="00C63ACD"/>
    <w:rPr>
      <w:rFonts w:ascii="Verdana" w:hAnsi="Verdana"/>
      <w:b/>
      <w:bCs/>
      <w:sz w:val="18"/>
    </w:rPr>
  </w:style>
  <w:style w:type="paragraph" w:styleId="Revisie">
    <w:name w:val="Revision"/>
    <w:hidden/>
    <w:uiPriority w:val="99"/>
    <w:semiHidden/>
    <w:rsid w:val="0081469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1148</ap:Words>
  <ap:Characters>6425</ap:Characters>
  <ap:DocSecurity>0</ap:DocSecurity>
  <ap:Lines>53</ap:Lines>
  <ap:Paragraphs>15</ap:Paragraphs>
  <ap:ScaleCrop>false</ap:ScaleCrop>
  <ap:LinksUpToDate>false</ap:LinksUpToDate>
  <ap:CharactersWithSpaces>7558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2026-06-29T15:05:00.0000000Z</dcterms:created>
  <dcterms:modified xsi:type="dcterms:W3CDTF">2026-06-29T15:05:00.0000000Z</dcterms:modified>
  <dc:creator/>
  <dc:description>------------------------</dc:description>
  <dc:subject/>
  <dc:title/>
  <keywords/>
  <version/>
  <category/>
</coreProperties>
</file>