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8229C" w:rsidTr="00D9561B" w14:paraId="0FE08EA9" w14:textId="77777777">
        <w:trPr>
          <w:trHeight w:val="1514"/>
        </w:trPr>
        <w:tc>
          <w:tcPr>
            <w:tcW w:w="7522" w:type="dxa"/>
            <w:tcBorders>
              <w:top w:val="nil"/>
              <w:left w:val="nil"/>
              <w:bottom w:val="nil"/>
              <w:right w:val="nil"/>
            </w:tcBorders>
            <w:tcMar>
              <w:left w:w="0" w:type="dxa"/>
              <w:right w:w="0" w:type="dxa"/>
            </w:tcMar>
          </w:tcPr>
          <w:p w:rsidR="00374412" w:rsidP="00D9561B" w:rsidRDefault="000E29A9" w14:paraId="23F7BC0E" w14:textId="77777777">
            <w:r>
              <w:t>De v</w:t>
            </w:r>
            <w:r w:rsidR="008E3932">
              <w:t>oorzitter van de Tweede Kamer der Staten-Generaal</w:t>
            </w:r>
          </w:p>
          <w:p w:rsidR="00374412" w:rsidP="00D9561B" w:rsidRDefault="000E29A9" w14:paraId="71F61ACF" w14:textId="77777777">
            <w:r>
              <w:t>Postbus 20018</w:t>
            </w:r>
          </w:p>
          <w:p w:rsidR="008E3932" w:rsidP="00D9561B" w:rsidRDefault="000E29A9" w14:paraId="096F5A1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8229C" w:rsidTr="00FF66F9" w14:paraId="56164982" w14:textId="77777777">
        <w:trPr>
          <w:trHeight w:val="289" w:hRule="exact"/>
        </w:trPr>
        <w:tc>
          <w:tcPr>
            <w:tcW w:w="929" w:type="dxa"/>
          </w:tcPr>
          <w:p w:rsidRPr="00434042" w:rsidR="0005404B" w:rsidP="00FF66F9" w:rsidRDefault="000E29A9" w14:paraId="34CD9C7F" w14:textId="77777777">
            <w:pPr>
              <w:rPr>
                <w:lang w:eastAsia="en-US"/>
              </w:rPr>
            </w:pPr>
            <w:r>
              <w:rPr>
                <w:lang w:eastAsia="en-US"/>
              </w:rPr>
              <w:t>Datum</w:t>
            </w:r>
          </w:p>
        </w:tc>
        <w:tc>
          <w:tcPr>
            <w:tcW w:w="6581" w:type="dxa"/>
          </w:tcPr>
          <w:p w:rsidRPr="00434042" w:rsidR="0005404B" w:rsidP="00FF66F9" w:rsidRDefault="00EE37D9" w14:paraId="4EF98954" w14:textId="781DD67A">
            <w:pPr>
              <w:rPr>
                <w:lang w:eastAsia="en-US"/>
              </w:rPr>
            </w:pPr>
            <w:r>
              <w:rPr>
                <w:lang w:eastAsia="en-US"/>
              </w:rPr>
              <w:t>29 juni 2026</w:t>
            </w:r>
          </w:p>
        </w:tc>
      </w:tr>
      <w:tr w:rsidR="00D8229C" w:rsidTr="00FF66F9" w14:paraId="137CA4ED" w14:textId="77777777">
        <w:trPr>
          <w:trHeight w:val="368"/>
        </w:trPr>
        <w:tc>
          <w:tcPr>
            <w:tcW w:w="929" w:type="dxa"/>
          </w:tcPr>
          <w:p w:rsidR="0005404B" w:rsidP="00FF66F9" w:rsidRDefault="000E29A9" w14:paraId="300EF2F1" w14:textId="77777777">
            <w:pPr>
              <w:rPr>
                <w:lang w:eastAsia="en-US"/>
              </w:rPr>
            </w:pPr>
            <w:r>
              <w:rPr>
                <w:lang w:eastAsia="en-US"/>
              </w:rPr>
              <w:t>Betreft</w:t>
            </w:r>
          </w:p>
        </w:tc>
        <w:tc>
          <w:tcPr>
            <w:tcW w:w="6581" w:type="dxa"/>
          </w:tcPr>
          <w:p w:rsidR="0005404B" w:rsidP="00FF66F9" w:rsidRDefault="000E29A9" w14:paraId="488AE4E9" w14:textId="77777777">
            <w:pPr>
              <w:rPr>
                <w:lang w:eastAsia="en-US"/>
              </w:rPr>
            </w:pPr>
            <w:r>
              <w:rPr>
                <w:lang w:eastAsia="en-US"/>
              </w:rPr>
              <w:t>onderzoek regulering nnmb's</w:t>
            </w:r>
          </w:p>
        </w:tc>
      </w:tr>
    </w:tbl>
    <w:p w:rsidR="00D8229C" w:rsidRDefault="001C2C36" w14:paraId="2FCFC94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8229C" w:rsidTr="00A421A1" w14:paraId="7FADA2AA" w14:textId="77777777">
        <w:tc>
          <w:tcPr>
            <w:tcW w:w="2160" w:type="dxa"/>
          </w:tcPr>
          <w:p w:rsidRPr="00F53C9D" w:rsidR="006205C0" w:rsidP="00686AED" w:rsidRDefault="000E29A9" w14:paraId="51687C15" w14:textId="77777777">
            <w:pPr>
              <w:pStyle w:val="Colofonkop"/>
              <w:framePr w:hSpace="0" w:wrap="auto" w:hAnchor="text" w:vAnchor="margin" w:xAlign="left" w:yAlign="inline"/>
            </w:pPr>
            <w:r>
              <w:t>Emancipatie</w:t>
            </w:r>
          </w:p>
          <w:p w:rsidR="006205C0" w:rsidP="00A421A1" w:rsidRDefault="000E29A9" w14:paraId="306D17AF" w14:textId="77777777">
            <w:pPr>
              <w:pStyle w:val="Huisstijl-Gegeven"/>
              <w:spacing w:after="0"/>
            </w:pPr>
            <w:r>
              <w:t xml:space="preserve">Rijnstraat 50 </w:t>
            </w:r>
          </w:p>
          <w:p w:rsidR="004425A7" w:rsidP="00E972A2" w:rsidRDefault="000E29A9" w14:paraId="6432572F" w14:textId="77777777">
            <w:pPr>
              <w:pStyle w:val="Huisstijl-Gegeven"/>
              <w:spacing w:after="0"/>
            </w:pPr>
            <w:r>
              <w:t>Den Haag</w:t>
            </w:r>
          </w:p>
          <w:p w:rsidR="004425A7" w:rsidP="00E972A2" w:rsidRDefault="000E29A9" w14:paraId="7A479244" w14:textId="77777777">
            <w:pPr>
              <w:pStyle w:val="Huisstijl-Gegeven"/>
              <w:spacing w:after="0"/>
            </w:pPr>
            <w:r>
              <w:t>Postbus 16375</w:t>
            </w:r>
          </w:p>
          <w:p w:rsidR="004425A7" w:rsidP="00E972A2" w:rsidRDefault="000E29A9" w14:paraId="26C345FF" w14:textId="77777777">
            <w:pPr>
              <w:pStyle w:val="Huisstijl-Gegeven"/>
              <w:spacing w:after="0"/>
            </w:pPr>
            <w:r>
              <w:t>2500 BJ Den Haag</w:t>
            </w:r>
          </w:p>
          <w:p w:rsidR="004425A7" w:rsidP="00E972A2" w:rsidRDefault="000E29A9" w14:paraId="2C6114E4" w14:textId="77777777">
            <w:pPr>
              <w:pStyle w:val="Huisstijl-Gegeven"/>
              <w:spacing w:after="90"/>
            </w:pPr>
            <w:r>
              <w:t>www.rijksoverheid.nl</w:t>
            </w:r>
          </w:p>
          <w:p w:rsidRPr="00D86CC6" w:rsidR="006205C0" w:rsidP="00A421A1" w:rsidRDefault="000E29A9" w14:paraId="236B2CB9" w14:textId="77777777">
            <w:pPr>
              <w:spacing w:line="180" w:lineRule="exact"/>
              <w:rPr>
                <w:b/>
                <w:sz w:val="13"/>
                <w:szCs w:val="13"/>
              </w:rPr>
            </w:pPr>
            <w:r>
              <w:rPr>
                <w:b/>
                <w:sz w:val="13"/>
                <w:szCs w:val="13"/>
              </w:rPr>
              <w:t>Contactpersoon</w:t>
            </w:r>
          </w:p>
          <w:p w:rsidR="006205C0" w:rsidP="00A421A1" w:rsidRDefault="006205C0" w14:paraId="427AEEE1" w14:textId="77777777">
            <w:pPr>
              <w:spacing w:line="180" w:lineRule="exact"/>
              <w:rPr>
                <w:sz w:val="13"/>
                <w:szCs w:val="13"/>
              </w:rPr>
            </w:pPr>
          </w:p>
          <w:p w:rsidR="00EE37D9" w:rsidP="00A421A1" w:rsidRDefault="00EE37D9" w14:paraId="70D61600" w14:textId="77777777">
            <w:pPr>
              <w:spacing w:line="180" w:lineRule="exact"/>
              <w:rPr>
                <w:sz w:val="13"/>
                <w:szCs w:val="13"/>
              </w:rPr>
            </w:pPr>
          </w:p>
          <w:p w:rsidRPr="00A32073" w:rsidR="00EE37D9" w:rsidP="00A421A1" w:rsidRDefault="00EE37D9" w14:paraId="72CB634E" w14:textId="61EC8F01">
            <w:pPr>
              <w:spacing w:line="180" w:lineRule="exact"/>
              <w:rPr>
                <w:sz w:val="13"/>
                <w:szCs w:val="13"/>
              </w:rPr>
            </w:pPr>
          </w:p>
        </w:tc>
      </w:tr>
      <w:tr w:rsidR="00D8229C" w:rsidTr="00A421A1" w14:paraId="7BF8D725" w14:textId="77777777">
        <w:trPr>
          <w:trHeight w:val="200" w:hRule="exact"/>
        </w:trPr>
        <w:tc>
          <w:tcPr>
            <w:tcW w:w="2160" w:type="dxa"/>
          </w:tcPr>
          <w:p w:rsidRPr="00356D2B" w:rsidR="006205C0" w:rsidP="00A421A1" w:rsidRDefault="006205C0" w14:paraId="4346535C" w14:textId="77777777">
            <w:pPr>
              <w:spacing w:after="90" w:line="180" w:lineRule="exact"/>
              <w:rPr>
                <w:sz w:val="13"/>
                <w:szCs w:val="13"/>
              </w:rPr>
            </w:pPr>
          </w:p>
        </w:tc>
      </w:tr>
      <w:tr w:rsidR="00D8229C" w:rsidTr="00A421A1" w14:paraId="30922987" w14:textId="77777777">
        <w:trPr>
          <w:trHeight w:val="450"/>
        </w:trPr>
        <w:tc>
          <w:tcPr>
            <w:tcW w:w="2160" w:type="dxa"/>
          </w:tcPr>
          <w:p w:rsidR="00F51A76" w:rsidP="00A421A1" w:rsidRDefault="000E29A9" w14:paraId="1462A7C5" w14:textId="77777777">
            <w:pPr>
              <w:spacing w:line="180" w:lineRule="exact"/>
              <w:rPr>
                <w:b/>
                <w:sz w:val="13"/>
                <w:szCs w:val="13"/>
              </w:rPr>
            </w:pPr>
            <w:r>
              <w:rPr>
                <w:b/>
                <w:sz w:val="13"/>
                <w:szCs w:val="13"/>
              </w:rPr>
              <w:t>Onze referentie</w:t>
            </w:r>
          </w:p>
          <w:p w:rsidRPr="00453DBC" w:rsidR="00453DBC" w:rsidP="00453DBC" w:rsidRDefault="00453DBC" w14:paraId="6343FFCE" w14:textId="77777777">
            <w:pPr>
              <w:spacing w:line="180" w:lineRule="exact"/>
              <w:rPr>
                <w:sz w:val="13"/>
                <w:szCs w:val="13"/>
              </w:rPr>
            </w:pPr>
            <w:r w:rsidRPr="00453DBC">
              <w:rPr>
                <w:sz w:val="13"/>
                <w:szCs w:val="13"/>
              </w:rPr>
              <w:t>64601335</w:t>
            </w:r>
          </w:p>
          <w:p w:rsidRPr="00FA7882" w:rsidR="006205C0" w:rsidP="00215356" w:rsidRDefault="006205C0" w14:paraId="27CAF7D3" w14:textId="06C233A5">
            <w:pPr>
              <w:spacing w:line="180" w:lineRule="exact"/>
              <w:rPr>
                <w:sz w:val="13"/>
                <w:szCs w:val="13"/>
              </w:rPr>
            </w:pPr>
          </w:p>
        </w:tc>
      </w:tr>
      <w:tr w:rsidR="00D8229C" w:rsidTr="00D130C0" w14:paraId="7F0FFD57" w14:textId="77777777">
        <w:trPr>
          <w:trHeight w:val="113"/>
        </w:trPr>
        <w:tc>
          <w:tcPr>
            <w:tcW w:w="2160" w:type="dxa"/>
          </w:tcPr>
          <w:p w:rsidRPr="00C5333A" w:rsidR="006205C0" w:rsidP="00D36088" w:rsidRDefault="000E29A9" w14:paraId="724FEBA5" w14:textId="77777777">
            <w:pPr>
              <w:tabs>
                <w:tab w:val="center" w:pos="1080"/>
              </w:tabs>
              <w:spacing w:line="180" w:lineRule="exact"/>
              <w:rPr>
                <w:sz w:val="13"/>
                <w:szCs w:val="13"/>
              </w:rPr>
            </w:pPr>
            <w:r>
              <w:rPr>
                <w:b/>
                <w:sz w:val="13"/>
                <w:szCs w:val="13"/>
              </w:rPr>
              <w:t>Bijlagen</w:t>
            </w:r>
          </w:p>
        </w:tc>
      </w:tr>
      <w:tr w:rsidR="00D8229C" w:rsidTr="00D130C0" w14:paraId="27982691" w14:textId="77777777">
        <w:trPr>
          <w:trHeight w:val="113"/>
        </w:trPr>
        <w:tc>
          <w:tcPr>
            <w:tcW w:w="2160" w:type="dxa"/>
          </w:tcPr>
          <w:p w:rsidRPr="00D74F66" w:rsidR="006205C0" w:rsidP="00A421A1" w:rsidRDefault="006205C0" w14:paraId="23770218" w14:textId="77777777">
            <w:pPr>
              <w:spacing w:after="90" w:line="180" w:lineRule="exact"/>
              <w:rPr>
                <w:sz w:val="13"/>
              </w:rPr>
            </w:pPr>
          </w:p>
        </w:tc>
      </w:tr>
    </w:tbl>
    <w:p w:rsidR="00215356" w:rsidRDefault="00215356" w14:paraId="130C45F8" w14:textId="77777777"/>
    <w:p w:rsidR="006205C0" w:rsidP="00A421A1" w:rsidRDefault="006205C0" w14:paraId="58E504E6" w14:textId="77777777"/>
    <w:p w:rsidR="000E29A9" w:rsidP="000E29A9" w:rsidRDefault="00154AB0" w14:paraId="060C6763" w14:textId="3EDF3AD4">
      <w:r>
        <w:t>Deze brief, mede namens de minister van Volksgezondheid, Welzijn en Sport en de minister van Justitie en Veiligheid, gaat over intersekse personen/personen met DSD</w:t>
      </w:r>
      <w:r>
        <w:rPr>
          <w:rStyle w:val="Voetnootmarkering"/>
        </w:rPr>
        <w:footnoteReference w:id="1"/>
      </w:r>
      <w:r>
        <w:t xml:space="preserve">, </w:t>
      </w:r>
      <w:r w:rsidR="00E2774B">
        <w:t>het recht op zelfbeschikking en lichamelijke integriteit.</w:t>
      </w:r>
      <w:r>
        <w:t xml:space="preserve"> He</w:t>
      </w:r>
      <w:r w:rsidR="00E2774B">
        <w:t>t</w:t>
      </w:r>
      <w:r>
        <w:t xml:space="preserve"> betreft mensen die zijn geboren met een lichaam dat niet overeenkomt met het beeld dat de meeste mensen hebben van man en vrouw</w:t>
      </w:r>
      <w:r w:rsidR="00E2774B">
        <w:rPr>
          <w:rStyle w:val="Voetnootmarkering"/>
        </w:rPr>
        <w:footnoteReference w:id="2"/>
      </w:r>
      <w:r>
        <w:t xml:space="preserve">. </w:t>
      </w:r>
      <w:r w:rsidR="000E29A9">
        <w:t>Tijdens het Wetgevingsoverleg (</w:t>
      </w:r>
      <w:proofErr w:type="spellStart"/>
      <w:r w:rsidR="000E29A9">
        <w:t>Wgo</w:t>
      </w:r>
      <w:proofErr w:type="spellEnd"/>
      <w:r w:rsidR="000E29A9">
        <w:t xml:space="preserve">) emancipatie van 15 december 2025 is door </w:t>
      </w:r>
      <w:r w:rsidR="00BF0761">
        <w:t>toen</w:t>
      </w:r>
      <w:r w:rsidR="000E29A9">
        <w:t xml:space="preserve">malig staatssecretaris van Onderwijs, Cultuur en Wetenschap toegezegd </w:t>
      </w:r>
      <w:r w:rsidR="008B74D9">
        <w:t>de</w:t>
      </w:r>
      <w:r w:rsidR="000E29A9">
        <w:t xml:space="preserve"> Kamer een brief te sturen over de stand van zaken van het onderzoek naar regulering van ‘non-consensuele niet-noodzakelijke medische behandelingen’(hierna: ‘nnmb’s’) bij intersekse kinderen</w:t>
      </w:r>
      <w:r w:rsidR="000E29A9">
        <w:rPr>
          <w:rStyle w:val="Voetnootmarkering"/>
        </w:rPr>
        <w:footnoteReference w:id="3"/>
      </w:r>
      <w:r w:rsidR="000E29A9">
        <w:t xml:space="preserve">. </w:t>
      </w:r>
    </w:p>
    <w:p w:rsidR="000E29A9" w:rsidP="000E29A9" w:rsidRDefault="000E29A9" w14:paraId="24E6E3E2" w14:textId="77777777"/>
    <w:p w:rsidR="000E29A9" w:rsidP="000E29A9" w:rsidRDefault="00154AB0" w14:paraId="48C1214E" w14:textId="09AD1367">
      <w:r>
        <w:t>Laat mij allereerst</w:t>
      </w:r>
      <w:r w:rsidR="0042147E">
        <w:t xml:space="preserve"> </w:t>
      </w:r>
      <w:r w:rsidR="000E29A9">
        <w:t xml:space="preserve">benadrukken dat wij pal staan voor het recht op zelfbeschikking en het recht op lichamelijke integriteit. De expliciete bescherming van deze rechten is een belangrijk onderdeel van de verdere emancipatie van intersekse personen/personen met DSD. </w:t>
      </w:r>
      <w:r w:rsidRPr="006B13D6" w:rsidR="000E29A9">
        <w:t xml:space="preserve">Naast het recht op zelfbeschikking en het recht op lichamelijke integriteit, is het ook belangrijk dat een intersekse kind/kind met DSD de medische zorg en psychosociale begeleiding krijgt die </w:t>
      </w:r>
      <w:r w:rsidR="000E29A9">
        <w:t>nodig</w:t>
      </w:r>
      <w:r w:rsidRPr="006B13D6" w:rsidR="000E29A9">
        <w:t xml:space="preserve"> is in alle levensfasen. Het is dus net zo goed van belang dat medisch noodzakelijke zorg voor deze kinderen wel toegankelijk blijft.</w:t>
      </w:r>
      <w:r w:rsidR="000E29A9">
        <w:t xml:space="preserve"> Regulering om nnmb’s te voorkomen moet aan deze beide uitgangspunten voldoen. </w:t>
      </w:r>
    </w:p>
    <w:p w:rsidR="000E29A9" w:rsidP="000E29A9" w:rsidRDefault="000E29A9" w14:paraId="34277CC3" w14:textId="77777777"/>
    <w:p w:rsidRPr="002D0556" w:rsidR="000E29A9" w:rsidP="000E29A9" w:rsidRDefault="000E29A9" w14:paraId="69EA0CFE" w14:textId="3A89B3EA">
      <w:r>
        <w:t xml:space="preserve">Om die reden hebben wij het Wetenschappelijk Onderzoek- en Datacentrum (hierna: WODC) gevraagd om onderzoek te laten doen naar de verschillende mogelijkheden voor regulering, </w:t>
      </w:r>
      <w:r w:rsidRPr="006B13D6">
        <w:t>die recht doe</w:t>
      </w:r>
      <w:r>
        <w:t>n</w:t>
      </w:r>
      <w:r w:rsidRPr="006B13D6">
        <w:t xml:space="preserve"> aan het uitgangspunt dat met niet</w:t>
      </w:r>
      <w:r w:rsidR="00397EBF">
        <w:t>-</w:t>
      </w:r>
      <w:r w:rsidRPr="006B13D6">
        <w:t>medisch noodzakelijke behandelingen bij intersekse kinderen/kinderen met DSD wordt gewacht totdat het kind daarover kan (mee)beslissen</w:t>
      </w:r>
      <w:r>
        <w:t xml:space="preserve">. </w:t>
      </w:r>
      <w:r w:rsidRPr="002D0556">
        <w:rPr>
          <w:szCs w:val="18"/>
        </w:rPr>
        <w:t xml:space="preserve">In het onderzoek </w:t>
      </w:r>
      <w:r>
        <w:rPr>
          <w:szCs w:val="18"/>
        </w:rPr>
        <w:t>worden</w:t>
      </w:r>
      <w:r w:rsidRPr="002D0556">
        <w:rPr>
          <w:szCs w:val="18"/>
        </w:rPr>
        <w:t xml:space="preserve"> de voor- en nadelen van de verschillende vormen van regulering nader uitgediept.</w:t>
      </w:r>
      <w:r w:rsidRPr="002D0556">
        <w:t xml:space="preserve"> D</w:t>
      </w:r>
      <w:r>
        <w:t>e</w:t>
      </w:r>
      <w:r w:rsidRPr="002D0556">
        <w:t xml:space="preserve"> ervaringen van andere Europese landen met zelfregulering en met wetgeving</w:t>
      </w:r>
      <w:r>
        <w:t xml:space="preserve"> worden hierin</w:t>
      </w:r>
      <w:r w:rsidRPr="002D0556">
        <w:t xml:space="preserve"> meegenomen. </w:t>
      </w:r>
      <w:r w:rsidR="008B74D9">
        <w:t xml:space="preserve">Het WODC is gevraagd dit onderzoek te begeleiden vanwege zijn ervaring en expertise. </w:t>
      </w:r>
      <w:r w:rsidRPr="002D0556">
        <w:t xml:space="preserve">De uitkomsten van het onderzoek </w:t>
      </w:r>
      <w:r>
        <w:t>vormen de basis</w:t>
      </w:r>
      <w:r w:rsidRPr="002D0556">
        <w:t xml:space="preserve"> voor het kabinet om tot een weloverwogen besluit te komen over</w:t>
      </w:r>
      <w:r w:rsidR="00397EBF">
        <w:t xml:space="preserve"> hoe we goed kunnen reguleren dat medische behandelingen niet worden </w:t>
      </w:r>
      <w:r w:rsidR="00397EBF">
        <w:lastRenderedPageBreak/>
        <w:t>opgedrongen en zoveel als mogelijk worden bepaald op basis van de eigen keuze van de betreffende persoon</w:t>
      </w:r>
      <w:r w:rsidRPr="002D0556">
        <w:rPr>
          <w:rStyle w:val="Voetnootmarkering"/>
        </w:rPr>
        <w:footnoteReference w:id="4"/>
      </w:r>
      <w:r w:rsidRPr="002D0556">
        <w:t>.</w:t>
      </w:r>
    </w:p>
    <w:p w:rsidRPr="002D0556" w:rsidR="000E29A9" w:rsidP="000E29A9" w:rsidRDefault="000E29A9" w14:paraId="53016967" w14:textId="77777777"/>
    <w:p w:rsidR="000E29A9" w:rsidP="000E29A9" w:rsidRDefault="00E2774B" w14:paraId="78357B4B" w14:textId="41C10C6A">
      <w:r>
        <w:t>De v</w:t>
      </w:r>
      <w:r w:rsidR="000E29A9">
        <w:t xml:space="preserve">oormalig </w:t>
      </w:r>
      <w:r>
        <w:t>staatssecretaris van OCW</w:t>
      </w:r>
      <w:r w:rsidR="000E29A9">
        <w:t xml:space="preserve"> heeft in het </w:t>
      </w:r>
      <w:proofErr w:type="spellStart"/>
      <w:r w:rsidR="000E29A9">
        <w:t>Wgo</w:t>
      </w:r>
      <w:proofErr w:type="spellEnd"/>
      <w:r w:rsidR="000E29A9">
        <w:t xml:space="preserve"> van 15 december aangegeven ernaar te streven dat dit onderzoek uiterlijk eind 2026 wordt opgeleverd of zoveel eerder als mogelijk. </w:t>
      </w:r>
      <w:r w:rsidR="0084068A">
        <w:t>D</w:t>
      </w:r>
      <w:r w:rsidR="00397EBF">
        <w:t>eze planning</w:t>
      </w:r>
      <w:r w:rsidR="0084068A">
        <w:t xml:space="preserve"> blijkt niet haalbaar vanwege de procedures en aanbestedingsregels die gelden voor een dergelijk onderzoek. </w:t>
      </w:r>
      <w:r w:rsidR="00397EBF">
        <w:t>Afgesproken met het WODC is dat het</w:t>
      </w:r>
      <w:r w:rsidRPr="0069747D" w:rsidR="000E29A9">
        <w:t xml:space="preserve"> onderzoek in juni 202</w:t>
      </w:r>
      <w:r w:rsidR="000E29A9">
        <w:t>6</w:t>
      </w:r>
      <w:r w:rsidRPr="0069747D" w:rsidR="000E29A9">
        <w:t xml:space="preserve"> </w:t>
      </w:r>
      <w:r w:rsidR="000E29A9">
        <w:t>start en na een jaar, in de zomer van 2027, word</w:t>
      </w:r>
      <w:r w:rsidR="00397EBF">
        <w:t>t</w:t>
      </w:r>
      <w:r w:rsidR="000E29A9">
        <w:t xml:space="preserve"> </w:t>
      </w:r>
      <w:r w:rsidRPr="0069747D" w:rsidR="000E29A9">
        <w:t xml:space="preserve">opgeleverd. </w:t>
      </w:r>
      <w:r w:rsidR="00397EBF">
        <w:t>Aansluitend informeer ik u</w:t>
      </w:r>
      <w:r>
        <w:t>w Kamer over het vervolg</w:t>
      </w:r>
      <w:r w:rsidR="00397EBF">
        <w:t xml:space="preserve">. </w:t>
      </w:r>
    </w:p>
    <w:p w:rsidR="000E29A9" w:rsidP="000E29A9" w:rsidRDefault="000E29A9" w14:paraId="36C7D526" w14:textId="77777777"/>
    <w:p w:rsidR="000E29A9" w:rsidP="000E29A9" w:rsidRDefault="000E29A9" w14:paraId="5DE242C9" w14:textId="77777777"/>
    <w:p w:rsidRPr="00751C7F" w:rsidR="000E29A9" w:rsidP="000E29A9" w:rsidRDefault="000E29A9" w14:paraId="4C28F9D4" w14:textId="77777777">
      <w:pPr>
        <w:rPr>
          <w:szCs w:val="18"/>
        </w:rPr>
      </w:pPr>
    </w:p>
    <w:p w:rsidR="001878C5" w:rsidP="000E29A9" w:rsidRDefault="001878C5" w14:paraId="107364C5" w14:textId="77777777">
      <w:pPr>
        <w:rPr>
          <w:szCs w:val="18"/>
        </w:rPr>
      </w:pPr>
      <w:r>
        <w:rPr>
          <w:szCs w:val="18"/>
        </w:rPr>
        <w:t>Hoogachtend,</w:t>
      </w:r>
    </w:p>
    <w:p w:rsidR="001878C5" w:rsidP="000E29A9" w:rsidRDefault="001878C5" w14:paraId="22C17F3D" w14:textId="77777777">
      <w:pPr>
        <w:rPr>
          <w:szCs w:val="18"/>
        </w:rPr>
      </w:pPr>
    </w:p>
    <w:p w:rsidRPr="00751C7F" w:rsidR="000E29A9" w:rsidP="000E29A9" w:rsidRDefault="000E29A9" w14:paraId="7EC2FCC0" w14:textId="7ECD3D9C">
      <w:pPr>
        <w:rPr>
          <w:szCs w:val="18"/>
        </w:rPr>
      </w:pPr>
      <w:r w:rsidRPr="00751C7F">
        <w:rPr>
          <w:szCs w:val="18"/>
        </w:rPr>
        <w:t>de staatssecretaris van Onderwijs en Emancipatie,</w:t>
      </w:r>
    </w:p>
    <w:p w:rsidR="000E29A9" w:rsidP="000E29A9" w:rsidRDefault="000E29A9" w14:paraId="196755B4" w14:textId="77777777">
      <w:pPr>
        <w:rPr>
          <w:szCs w:val="18"/>
        </w:rPr>
      </w:pPr>
    </w:p>
    <w:p w:rsidR="0042147E" w:rsidP="000E29A9" w:rsidRDefault="0042147E" w14:paraId="5621DD23" w14:textId="77777777">
      <w:pPr>
        <w:rPr>
          <w:szCs w:val="18"/>
        </w:rPr>
      </w:pPr>
    </w:p>
    <w:p w:rsidR="00453DBC" w:rsidP="000E29A9" w:rsidRDefault="00453DBC" w14:paraId="5A6A3B1C" w14:textId="77777777">
      <w:pPr>
        <w:rPr>
          <w:szCs w:val="18"/>
        </w:rPr>
      </w:pPr>
    </w:p>
    <w:p w:rsidRPr="00751C7F" w:rsidR="00453DBC" w:rsidP="000E29A9" w:rsidRDefault="00453DBC" w14:paraId="2E0ACFAD" w14:textId="77777777">
      <w:pPr>
        <w:rPr>
          <w:szCs w:val="18"/>
        </w:rPr>
      </w:pPr>
    </w:p>
    <w:p w:rsidRPr="00751C7F" w:rsidR="000E29A9" w:rsidP="000E29A9" w:rsidRDefault="000E29A9" w14:paraId="2C4F88EC" w14:textId="77777777">
      <w:pPr>
        <w:rPr>
          <w:szCs w:val="18"/>
        </w:rPr>
      </w:pPr>
    </w:p>
    <w:p w:rsidRPr="00751C7F" w:rsidR="000E29A9" w:rsidP="000E29A9" w:rsidRDefault="000E29A9" w14:paraId="024497DC" w14:textId="77777777">
      <w:pPr>
        <w:rPr>
          <w:szCs w:val="18"/>
        </w:rPr>
      </w:pPr>
      <w:r w:rsidRPr="00751C7F">
        <w:rPr>
          <w:szCs w:val="18"/>
        </w:rPr>
        <w:t xml:space="preserve">Judith </w:t>
      </w:r>
      <w:proofErr w:type="spellStart"/>
      <w:r w:rsidRPr="00751C7F">
        <w:rPr>
          <w:szCs w:val="18"/>
        </w:rPr>
        <w:t>Zs.C.M</w:t>
      </w:r>
      <w:proofErr w:type="spellEnd"/>
      <w:r w:rsidRPr="00751C7F">
        <w:rPr>
          <w:szCs w:val="18"/>
        </w:rPr>
        <w:t>. Tielen</w:t>
      </w:r>
    </w:p>
    <w:p w:rsidRPr="00751C7F" w:rsidR="000E29A9" w:rsidP="000E29A9" w:rsidRDefault="000E29A9" w14:paraId="1C828966" w14:textId="77777777">
      <w:pPr>
        <w:rPr>
          <w:szCs w:val="18"/>
        </w:rPr>
      </w:pPr>
    </w:p>
    <w:p w:rsidR="000E29A9" w:rsidP="000E29A9" w:rsidRDefault="000E29A9" w14:paraId="56DDC38E" w14:textId="77777777">
      <w:pPr>
        <w:rPr>
          <w:szCs w:val="18"/>
        </w:rPr>
      </w:pPr>
    </w:p>
    <w:p w:rsidRPr="00820DDA" w:rsidR="000E29A9" w:rsidP="00215964" w:rsidRDefault="000E29A9" w14:paraId="512DA34D" w14:textId="77777777">
      <w:pPr>
        <w:spacing w:line="240" w:lineRule="auto"/>
      </w:pPr>
    </w:p>
    <w:sectPr w:rsidRPr="00820DDA" w:rsidR="000E29A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E6C6" w14:textId="77777777" w:rsidR="00A43525" w:rsidRDefault="00A43525">
      <w:r>
        <w:separator/>
      </w:r>
    </w:p>
    <w:p w14:paraId="50ADFC04" w14:textId="77777777" w:rsidR="00A43525" w:rsidRDefault="00A43525"/>
  </w:endnote>
  <w:endnote w:type="continuationSeparator" w:id="0">
    <w:p w14:paraId="3EE46436" w14:textId="77777777" w:rsidR="00A43525" w:rsidRDefault="00A43525">
      <w:r>
        <w:continuationSeparator/>
      </w:r>
    </w:p>
    <w:p w14:paraId="5AE5362B" w14:textId="77777777" w:rsidR="00A43525" w:rsidRDefault="00A43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D10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8229C" w14:paraId="6C8A1838" w14:textId="77777777" w:rsidTr="004C7E1D">
      <w:trPr>
        <w:trHeight w:hRule="exact" w:val="357"/>
      </w:trPr>
      <w:tc>
        <w:tcPr>
          <w:tcW w:w="7603" w:type="dxa"/>
        </w:tcPr>
        <w:p w14:paraId="55C0C0E7" w14:textId="77777777" w:rsidR="002F71BB" w:rsidRPr="004C7E1D" w:rsidRDefault="002F71BB" w:rsidP="004C7E1D">
          <w:pPr>
            <w:spacing w:line="180" w:lineRule="exact"/>
            <w:rPr>
              <w:sz w:val="13"/>
              <w:szCs w:val="13"/>
            </w:rPr>
          </w:pPr>
        </w:p>
      </w:tc>
      <w:tc>
        <w:tcPr>
          <w:tcW w:w="2172" w:type="dxa"/>
        </w:tcPr>
        <w:p w14:paraId="5EB54E4F" w14:textId="55EE0A54" w:rsidR="002F71BB" w:rsidRPr="004C7E1D" w:rsidRDefault="000E29A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37D9">
            <w:rPr>
              <w:szCs w:val="13"/>
            </w:rPr>
            <w:t>2</w:t>
          </w:r>
          <w:r w:rsidRPr="004C7E1D">
            <w:rPr>
              <w:szCs w:val="13"/>
            </w:rPr>
            <w:fldChar w:fldCharType="end"/>
          </w:r>
        </w:p>
      </w:tc>
    </w:tr>
  </w:tbl>
  <w:p w14:paraId="08D00F4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8229C" w14:paraId="20E190EF" w14:textId="77777777" w:rsidTr="004C7E1D">
      <w:trPr>
        <w:trHeight w:hRule="exact" w:val="357"/>
      </w:trPr>
      <w:tc>
        <w:tcPr>
          <w:tcW w:w="7709" w:type="dxa"/>
        </w:tcPr>
        <w:p w14:paraId="2708435C" w14:textId="77777777" w:rsidR="00D17084" w:rsidRPr="004C7E1D" w:rsidRDefault="00D17084" w:rsidP="004C7E1D">
          <w:pPr>
            <w:spacing w:line="180" w:lineRule="exact"/>
            <w:rPr>
              <w:sz w:val="13"/>
              <w:szCs w:val="13"/>
            </w:rPr>
          </w:pPr>
        </w:p>
      </w:tc>
      <w:tc>
        <w:tcPr>
          <w:tcW w:w="2060" w:type="dxa"/>
        </w:tcPr>
        <w:p w14:paraId="030CE609" w14:textId="4ABA2769" w:rsidR="00D17084" w:rsidRPr="004C7E1D" w:rsidRDefault="000E29A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E37D9">
            <w:rPr>
              <w:szCs w:val="13"/>
            </w:rPr>
            <w:t>2</w:t>
          </w:r>
          <w:r w:rsidRPr="004C7E1D">
            <w:rPr>
              <w:szCs w:val="13"/>
            </w:rPr>
            <w:fldChar w:fldCharType="end"/>
          </w:r>
        </w:p>
      </w:tc>
    </w:tr>
  </w:tbl>
  <w:p w14:paraId="0881D40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4668" w14:textId="77777777" w:rsidR="00A43525" w:rsidRDefault="00A43525">
      <w:r>
        <w:separator/>
      </w:r>
    </w:p>
    <w:p w14:paraId="5F0F0901" w14:textId="77777777" w:rsidR="00A43525" w:rsidRDefault="00A43525"/>
  </w:footnote>
  <w:footnote w:type="continuationSeparator" w:id="0">
    <w:p w14:paraId="50073026" w14:textId="77777777" w:rsidR="00A43525" w:rsidRDefault="00A43525">
      <w:r>
        <w:continuationSeparator/>
      </w:r>
    </w:p>
    <w:p w14:paraId="3ECF00E4" w14:textId="77777777" w:rsidR="00A43525" w:rsidRDefault="00A43525"/>
  </w:footnote>
  <w:footnote w:id="1">
    <w:p w14:paraId="38BF2E26" w14:textId="0A65DDC5" w:rsidR="00154AB0" w:rsidRDefault="00154AB0" w:rsidP="00154AB0">
      <w:pPr>
        <w:pStyle w:val="Voetnoottekst"/>
      </w:pPr>
      <w:r>
        <w:rPr>
          <w:rStyle w:val="Voetnootmarkering"/>
        </w:rPr>
        <w:footnoteRef/>
      </w:r>
      <w:r>
        <w:t xml:space="preserve"> De afkorting DSD staat voor de medische aanduiding</w:t>
      </w:r>
      <w:r w:rsidRPr="00554C7D">
        <w:rPr>
          <w:i/>
          <w:iCs/>
        </w:rPr>
        <w:t xml:space="preserve">: </w:t>
      </w:r>
      <w:proofErr w:type="spellStart"/>
      <w:r w:rsidRPr="00554C7D">
        <w:rPr>
          <w:i/>
          <w:iCs/>
        </w:rPr>
        <w:t>differences</w:t>
      </w:r>
      <w:proofErr w:type="spellEnd"/>
      <w:r>
        <w:rPr>
          <w:i/>
          <w:iCs/>
        </w:rPr>
        <w:t xml:space="preserve"> </w:t>
      </w:r>
      <w:r w:rsidRPr="00554C7D">
        <w:rPr>
          <w:i/>
          <w:iCs/>
        </w:rPr>
        <w:t xml:space="preserve">in </w:t>
      </w:r>
      <w:proofErr w:type="spellStart"/>
      <w:r w:rsidRPr="00554C7D">
        <w:rPr>
          <w:i/>
          <w:iCs/>
        </w:rPr>
        <w:t>sex</w:t>
      </w:r>
      <w:proofErr w:type="spellEnd"/>
      <w:r w:rsidRPr="00554C7D">
        <w:rPr>
          <w:i/>
          <w:iCs/>
        </w:rPr>
        <w:t xml:space="preserve"> development</w:t>
      </w:r>
      <w:r>
        <w:t>.</w:t>
      </w:r>
    </w:p>
  </w:footnote>
  <w:footnote w:id="2">
    <w:p w14:paraId="14E0BD85" w14:textId="3A1A8313" w:rsidR="00E2774B" w:rsidRDefault="00E2774B">
      <w:pPr>
        <w:pStyle w:val="Voetnoottekst"/>
      </w:pPr>
      <w:r>
        <w:rPr>
          <w:rStyle w:val="Voetnootmarkering"/>
        </w:rPr>
        <w:footnoteRef/>
      </w:r>
      <w:r>
        <w:t xml:space="preserve"> </w:t>
      </w:r>
      <w:hyperlink r:id="rId1" w:anchor="1" w:history="1">
        <w:r w:rsidRPr="00E2774B">
          <w:rPr>
            <w:rStyle w:val="Hyperlink"/>
          </w:rPr>
          <w:t>NNID Mediawijzer voor seksediversiteit en intersekse – NNID.nl</w:t>
        </w:r>
      </w:hyperlink>
    </w:p>
  </w:footnote>
  <w:footnote w:id="3">
    <w:p w14:paraId="0DEE85A2" w14:textId="77777777" w:rsidR="000E29A9" w:rsidRDefault="000E29A9" w:rsidP="000E29A9">
      <w:pPr>
        <w:pStyle w:val="Voetnoottekst"/>
      </w:pPr>
      <w:r>
        <w:rPr>
          <w:rStyle w:val="Voetnootmarkering"/>
        </w:rPr>
        <w:footnoteRef/>
      </w:r>
      <w:r>
        <w:t xml:space="preserve"> Toezegging met nummer: </w:t>
      </w:r>
      <w:r w:rsidRPr="002D0556">
        <w:t>TZ202512-043</w:t>
      </w:r>
    </w:p>
  </w:footnote>
  <w:footnote w:id="4">
    <w:p w14:paraId="3638BCEA" w14:textId="77777777" w:rsidR="000E29A9" w:rsidRDefault="000E29A9" w:rsidP="000E29A9">
      <w:pPr>
        <w:pStyle w:val="Voetnoottekst"/>
      </w:pPr>
      <w:r>
        <w:rPr>
          <w:rStyle w:val="Voetnootmarkering"/>
        </w:rPr>
        <w:footnoteRef/>
      </w:r>
      <w:r>
        <w:t xml:space="preserve"> Kamerstukken II, 2024-2025, 30 420, nr.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8229C" w14:paraId="5E695E05" w14:textId="77777777" w:rsidTr="006D2D53">
      <w:trPr>
        <w:trHeight w:hRule="exact" w:val="400"/>
      </w:trPr>
      <w:tc>
        <w:tcPr>
          <w:tcW w:w="7518" w:type="dxa"/>
        </w:tcPr>
        <w:p w14:paraId="78473280" w14:textId="77777777" w:rsidR="00527BD4" w:rsidRPr="00275984" w:rsidRDefault="00527BD4" w:rsidP="00BF4427">
          <w:pPr>
            <w:pStyle w:val="Huisstijl-Rubricering"/>
          </w:pPr>
        </w:p>
      </w:tc>
    </w:tr>
  </w:tbl>
  <w:p w14:paraId="0B48DA0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8229C" w14:paraId="4E9BA94B" w14:textId="77777777" w:rsidTr="003B528D">
      <w:tc>
        <w:tcPr>
          <w:tcW w:w="2160" w:type="dxa"/>
        </w:tcPr>
        <w:p w14:paraId="04E1342F" w14:textId="77777777" w:rsidR="002F71BB" w:rsidRPr="000407BB" w:rsidRDefault="000E29A9" w:rsidP="005D283A">
          <w:pPr>
            <w:pStyle w:val="Colofonkop"/>
            <w:framePr w:hSpace="0" w:wrap="auto" w:vAnchor="margin" w:hAnchor="text" w:xAlign="left" w:yAlign="inline"/>
          </w:pPr>
          <w:r>
            <w:t>Onze referentie</w:t>
          </w:r>
        </w:p>
      </w:tc>
    </w:tr>
    <w:tr w:rsidR="00D8229C" w14:paraId="41FD80BE" w14:textId="77777777" w:rsidTr="002F71BB">
      <w:trPr>
        <w:trHeight w:val="259"/>
      </w:trPr>
      <w:tc>
        <w:tcPr>
          <w:tcW w:w="2160" w:type="dxa"/>
        </w:tcPr>
        <w:p w14:paraId="71C947F1" w14:textId="77777777" w:rsidR="00453DBC" w:rsidRPr="00453DBC" w:rsidRDefault="00453DBC" w:rsidP="00453DBC">
          <w:pPr>
            <w:spacing w:line="180" w:lineRule="exact"/>
            <w:rPr>
              <w:sz w:val="13"/>
              <w:szCs w:val="13"/>
            </w:rPr>
          </w:pPr>
          <w:r w:rsidRPr="00453DBC">
            <w:rPr>
              <w:sz w:val="13"/>
              <w:szCs w:val="13"/>
            </w:rPr>
            <w:t>64601335</w:t>
          </w:r>
        </w:p>
        <w:p w14:paraId="44BA8141" w14:textId="3CB473BF" w:rsidR="00E35CF4" w:rsidRPr="005D283A" w:rsidRDefault="00E35CF4" w:rsidP="0049501A">
          <w:pPr>
            <w:spacing w:line="180" w:lineRule="exact"/>
            <w:rPr>
              <w:sz w:val="13"/>
              <w:szCs w:val="13"/>
            </w:rPr>
          </w:pPr>
        </w:p>
      </w:tc>
    </w:tr>
  </w:tbl>
  <w:p w14:paraId="3540C2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229C" w14:paraId="4CB29EE9" w14:textId="77777777" w:rsidTr="001377D4">
      <w:trPr>
        <w:trHeight w:val="2636"/>
      </w:trPr>
      <w:tc>
        <w:tcPr>
          <w:tcW w:w="737" w:type="dxa"/>
        </w:tcPr>
        <w:p w14:paraId="3018DBE4" w14:textId="77777777" w:rsidR="00704845" w:rsidRDefault="00704845" w:rsidP="0047126E">
          <w:pPr>
            <w:framePr w:w="6339" w:h="2750" w:hRule="exact" w:hSpace="181" w:wrap="around" w:vAnchor="page" w:hAnchor="page" w:x="5586" w:y="1"/>
            <w:spacing w:line="240" w:lineRule="auto"/>
          </w:pPr>
        </w:p>
      </w:tc>
      <w:tc>
        <w:tcPr>
          <w:tcW w:w="5156" w:type="dxa"/>
        </w:tcPr>
        <w:p w14:paraId="44B88A3A" w14:textId="77777777" w:rsidR="00704845" w:rsidRDefault="000E29A9" w:rsidP="0047126E">
          <w:pPr>
            <w:framePr w:w="3873" w:h="2625" w:hRule="exact" w:wrap="around" w:vAnchor="page" w:hAnchor="page" w:x="6323" w:y="1"/>
          </w:pPr>
          <w:r>
            <w:rPr>
              <w:noProof/>
              <w:lang w:val="en-US" w:eastAsia="en-US"/>
            </w:rPr>
            <w:drawing>
              <wp:inline distT="0" distB="0" distL="0" distR="0" wp14:anchorId="374944BA" wp14:editId="10DE6D56">
                <wp:extent cx="2447925" cy="1657350"/>
                <wp:effectExtent l="0" t="0" r="0" b="0"/>
                <wp:docPr id="11041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9BA916" w14:textId="77777777" w:rsidR="00483ECA" w:rsidRDefault="00483ECA" w:rsidP="00D037A9"/>
      </w:tc>
    </w:tr>
  </w:tbl>
  <w:p w14:paraId="7B873C7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8229C" w14:paraId="1DD9BA25" w14:textId="77777777" w:rsidTr="0008539E">
      <w:trPr>
        <w:trHeight w:hRule="exact" w:val="572"/>
      </w:trPr>
      <w:tc>
        <w:tcPr>
          <w:tcW w:w="7520" w:type="dxa"/>
        </w:tcPr>
        <w:p w14:paraId="0E2789AF" w14:textId="77777777" w:rsidR="00527BD4" w:rsidRPr="00963440" w:rsidRDefault="000E29A9" w:rsidP="00210BA3">
          <w:pPr>
            <w:pStyle w:val="Huisstijl-Adres"/>
            <w:spacing w:after="0"/>
          </w:pPr>
          <w:r w:rsidRPr="009E3B07">
            <w:t>&gt;Retouradres </w:t>
          </w:r>
          <w:r>
            <w:t>Postbus 16375 2500 BJ Den Haag</w:t>
          </w:r>
          <w:r w:rsidRPr="009E3B07">
            <w:t xml:space="preserve"> </w:t>
          </w:r>
        </w:p>
      </w:tc>
    </w:tr>
    <w:tr w:rsidR="00D8229C" w14:paraId="1C9C9E46" w14:textId="77777777" w:rsidTr="00E776C6">
      <w:trPr>
        <w:cantSplit/>
        <w:trHeight w:hRule="exact" w:val="238"/>
      </w:trPr>
      <w:tc>
        <w:tcPr>
          <w:tcW w:w="7520" w:type="dxa"/>
        </w:tcPr>
        <w:p w14:paraId="44C6E06D" w14:textId="77777777" w:rsidR="00093ABC" w:rsidRPr="00963440" w:rsidRDefault="00093ABC" w:rsidP="00963440"/>
      </w:tc>
    </w:tr>
    <w:tr w:rsidR="00D8229C" w14:paraId="61ACC229" w14:textId="77777777" w:rsidTr="00E776C6">
      <w:trPr>
        <w:cantSplit/>
        <w:trHeight w:hRule="exact" w:val="1520"/>
      </w:trPr>
      <w:tc>
        <w:tcPr>
          <w:tcW w:w="7520" w:type="dxa"/>
        </w:tcPr>
        <w:p w14:paraId="3F70B3C1" w14:textId="77777777" w:rsidR="00A604D3" w:rsidRPr="00963440" w:rsidRDefault="00A604D3" w:rsidP="00963440"/>
      </w:tc>
    </w:tr>
    <w:tr w:rsidR="00D8229C" w14:paraId="40420C32" w14:textId="77777777" w:rsidTr="000E29A9">
      <w:trPr>
        <w:trHeight w:hRule="exact" w:val="87"/>
      </w:trPr>
      <w:tc>
        <w:tcPr>
          <w:tcW w:w="7520" w:type="dxa"/>
        </w:tcPr>
        <w:p w14:paraId="3BA190F0" w14:textId="77777777" w:rsidR="00892BA5" w:rsidRPr="00035E67" w:rsidRDefault="00892BA5" w:rsidP="00892BA5">
          <w:pPr>
            <w:tabs>
              <w:tab w:val="left" w:pos="740"/>
            </w:tabs>
            <w:autoSpaceDE w:val="0"/>
            <w:autoSpaceDN w:val="0"/>
            <w:adjustRightInd w:val="0"/>
            <w:rPr>
              <w:rFonts w:cs="Verdana"/>
              <w:szCs w:val="18"/>
            </w:rPr>
          </w:pPr>
        </w:p>
      </w:tc>
    </w:tr>
  </w:tbl>
  <w:p w14:paraId="40DABF2B" w14:textId="77777777" w:rsidR="006F273B" w:rsidRDefault="006F273B" w:rsidP="00BC4AE3">
    <w:pPr>
      <w:pStyle w:val="Koptekst"/>
    </w:pPr>
  </w:p>
  <w:p w14:paraId="22E4A8C5" w14:textId="77777777" w:rsidR="00153BD0" w:rsidRDefault="00153BD0" w:rsidP="00BC4AE3">
    <w:pPr>
      <w:pStyle w:val="Koptekst"/>
    </w:pPr>
  </w:p>
  <w:p w14:paraId="392B405E" w14:textId="77777777" w:rsidR="0044605E" w:rsidRDefault="0044605E" w:rsidP="00BC4AE3">
    <w:pPr>
      <w:pStyle w:val="Koptekst"/>
    </w:pPr>
  </w:p>
  <w:p w14:paraId="4B5135D5" w14:textId="77777777" w:rsidR="0044605E" w:rsidRDefault="0044605E" w:rsidP="00BC4AE3">
    <w:pPr>
      <w:pStyle w:val="Koptekst"/>
    </w:pPr>
  </w:p>
  <w:p w14:paraId="058B048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DA445A">
      <w:start w:val="1"/>
      <w:numFmt w:val="bullet"/>
      <w:pStyle w:val="Lijstopsomteken"/>
      <w:lvlText w:val="•"/>
      <w:lvlJc w:val="left"/>
      <w:pPr>
        <w:tabs>
          <w:tab w:val="num" w:pos="227"/>
        </w:tabs>
        <w:ind w:left="227" w:hanging="227"/>
      </w:pPr>
      <w:rPr>
        <w:rFonts w:ascii="Verdana" w:hAnsi="Verdana" w:hint="default"/>
        <w:sz w:val="18"/>
        <w:szCs w:val="18"/>
      </w:rPr>
    </w:lvl>
    <w:lvl w:ilvl="1" w:tplc="9724EE88" w:tentative="1">
      <w:start w:val="1"/>
      <w:numFmt w:val="bullet"/>
      <w:lvlText w:val="o"/>
      <w:lvlJc w:val="left"/>
      <w:pPr>
        <w:tabs>
          <w:tab w:val="num" w:pos="1440"/>
        </w:tabs>
        <w:ind w:left="1440" w:hanging="360"/>
      </w:pPr>
      <w:rPr>
        <w:rFonts w:ascii="Courier New" w:hAnsi="Courier New" w:cs="Courier New" w:hint="default"/>
      </w:rPr>
    </w:lvl>
    <w:lvl w:ilvl="2" w:tplc="7C7879D4" w:tentative="1">
      <w:start w:val="1"/>
      <w:numFmt w:val="bullet"/>
      <w:lvlText w:val=""/>
      <w:lvlJc w:val="left"/>
      <w:pPr>
        <w:tabs>
          <w:tab w:val="num" w:pos="2160"/>
        </w:tabs>
        <w:ind w:left="2160" w:hanging="360"/>
      </w:pPr>
      <w:rPr>
        <w:rFonts w:ascii="Wingdings" w:hAnsi="Wingdings" w:hint="default"/>
      </w:rPr>
    </w:lvl>
    <w:lvl w:ilvl="3" w:tplc="25BC06DA" w:tentative="1">
      <w:start w:val="1"/>
      <w:numFmt w:val="bullet"/>
      <w:lvlText w:val=""/>
      <w:lvlJc w:val="left"/>
      <w:pPr>
        <w:tabs>
          <w:tab w:val="num" w:pos="2880"/>
        </w:tabs>
        <w:ind w:left="2880" w:hanging="360"/>
      </w:pPr>
      <w:rPr>
        <w:rFonts w:ascii="Symbol" w:hAnsi="Symbol" w:hint="default"/>
      </w:rPr>
    </w:lvl>
    <w:lvl w:ilvl="4" w:tplc="4E8CC32A" w:tentative="1">
      <w:start w:val="1"/>
      <w:numFmt w:val="bullet"/>
      <w:lvlText w:val="o"/>
      <w:lvlJc w:val="left"/>
      <w:pPr>
        <w:tabs>
          <w:tab w:val="num" w:pos="3600"/>
        </w:tabs>
        <w:ind w:left="3600" w:hanging="360"/>
      </w:pPr>
      <w:rPr>
        <w:rFonts w:ascii="Courier New" w:hAnsi="Courier New" w:cs="Courier New" w:hint="default"/>
      </w:rPr>
    </w:lvl>
    <w:lvl w:ilvl="5" w:tplc="B65EA21C" w:tentative="1">
      <w:start w:val="1"/>
      <w:numFmt w:val="bullet"/>
      <w:lvlText w:val=""/>
      <w:lvlJc w:val="left"/>
      <w:pPr>
        <w:tabs>
          <w:tab w:val="num" w:pos="4320"/>
        </w:tabs>
        <w:ind w:left="4320" w:hanging="360"/>
      </w:pPr>
      <w:rPr>
        <w:rFonts w:ascii="Wingdings" w:hAnsi="Wingdings" w:hint="default"/>
      </w:rPr>
    </w:lvl>
    <w:lvl w:ilvl="6" w:tplc="81EA629A" w:tentative="1">
      <w:start w:val="1"/>
      <w:numFmt w:val="bullet"/>
      <w:lvlText w:val=""/>
      <w:lvlJc w:val="left"/>
      <w:pPr>
        <w:tabs>
          <w:tab w:val="num" w:pos="5040"/>
        </w:tabs>
        <w:ind w:left="5040" w:hanging="360"/>
      </w:pPr>
      <w:rPr>
        <w:rFonts w:ascii="Symbol" w:hAnsi="Symbol" w:hint="default"/>
      </w:rPr>
    </w:lvl>
    <w:lvl w:ilvl="7" w:tplc="4D763E3E" w:tentative="1">
      <w:start w:val="1"/>
      <w:numFmt w:val="bullet"/>
      <w:lvlText w:val="o"/>
      <w:lvlJc w:val="left"/>
      <w:pPr>
        <w:tabs>
          <w:tab w:val="num" w:pos="5760"/>
        </w:tabs>
        <w:ind w:left="5760" w:hanging="360"/>
      </w:pPr>
      <w:rPr>
        <w:rFonts w:ascii="Courier New" w:hAnsi="Courier New" w:cs="Courier New" w:hint="default"/>
      </w:rPr>
    </w:lvl>
    <w:lvl w:ilvl="8" w:tplc="2A7ADC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B0B7BC">
      <w:start w:val="1"/>
      <w:numFmt w:val="bullet"/>
      <w:pStyle w:val="Lijstopsomteken2"/>
      <w:lvlText w:val="–"/>
      <w:lvlJc w:val="left"/>
      <w:pPr>
        <w:tabs>
          <w:tab w:val="num" w:pos="227"/>
        </w:tabs>
        <w:ind w:left="227" w:firstLine="0"/>
      </w:pPr>
      <w:rPr>
        <w:rFonts w:ascii="Verdana" w:hAnsi="Verdana" w:hint="default"/>
      </w:rPr>
    </w:lvl>
    <w:lvl w:ilvl="1" w:tplc="453449B8" w:tentative="1">
      <w:start w:val="1"/>
      <w:numFmt w:val="bullet"/>
      <w:lvlText w:val="o"/>
      <w:lvlJc w:val="left"/>
      <w:pPr>
        <w:tabs>
          <w:tab w:val="num" w:pos="1440"/>
        </w:tabs>
        <w:ind w:left="1440" w:hanging="360"/>
      </w:pPr>
      <w:rPr>
        <w:rFonts w:ascii="Courier New" w:hAnsi="Courier New" w:cs="Courier New" w:hint="default"/>
      </w:rPr>
    </w:lvl>
    <w:lvl w:ilvl="2" w:tplc="9F38A154" w:tentative="1">
      <w:start w:val="1"/>
      <w:numFmt w:val="bullet"/>
      <w:lvlText w:val=""/>
      <w:lvlJc w:val="left"/>
      <w:pPr>
        <w:tabs>
          <w:tab w:val="num" w:pos="2160"/>
        </w:tabs>
        <w:ind w:left="2160" w:hanging="360"/>
      </w:pPr>
      <w:rPr>
        <w:rFonts w:ascii="Wingdings" w:hAnsi="Wingdings" w:hint="default"/>
      </w:rPr>
    </w:lvl>
    <w:lvl w:ilvl="3" w:tplc="ADD69884" w:tentative="1">
      <w:start w:val="1"/>
      <w:numFmt w:val="bullet"/>
      <w:lvlText w:val=""/>
      <w:lvlJc w:val="left"/>
      <w:pPr>
        <w:tabs>
          <w:tab w:val="num" w:pos="2880"/>
        </w:tabs>
        <w:ind w:left="2880" w:hanging="360"/>
      </w:pPr>
      <w:rPr>
        <w:rFonts w:ascii="Symbol" w:hAnsi="Symbol" w:hint="default"/>
      </w:rPr>
    </w:lvl>
    <w:lvl w:ilvl="4" w:tplc="9DD47F68" w:tentative="1">
      <w:start w:val="1"/>
      <w:numFmt w:val="bullet"/>
      <w:lvlText w:val="o"/>
      <w:lvlJc w:val="left"/>
      <w:pPr>
        <w:tabs>
          <w:tab w:val="num" w:pos="3600"/>
        </w:tabs>
        <w:ind w:left="3600" w:hanging="360"/>
      </w:pPr>
      <w:rPr>
        <w:rFonts w:ascii="Courier New" w:hAnsi="Courier New" w:cs="Courier New" w:hint="default"/>
      </w:rPr>
    </w:lvl>
    <w:lvl w:ilvl="5" w:tplc="2418FE56" w:tentative="1">
      <w:start w:val="1"/>
      <w:numFmt w:val="bullet"/>
      <w:lvlText w:val=""/>
      <w:lvlJc w:val="left"/>
      <w:pPr>
        <w:tabs>
          <w:tab w:val="num" w:pos="4320"/>
        </w:tabs>
        <w:ind w:left="4320" w:hanging="360"/>
      </w:pPr>
      <w:rPr>
        <w:rFonts w:ascii="Wingdings" w:hAnsi="Wingdings" w:hint="default"/>
      </w:rPr>
    </w:lvl>
    <w:lvl w:ilvl="6" w:tplc="BE72A932" w:tentative="1">
      <w:start w:val="1"/>
      <w:numFmt w:val="bullet"/>
      <w:lvlText w:val=""/>
      <w:lvlJc w:val="left"/>
      <w:pPr>
        <w:tabs>
          <w:tab w:val="num" w:pos="5040"/>
        </w:tabs>
        <w:ind w:left="5040" w:hanging="360"/>
      </w:pPr>
      <w:rPr>
        <w:rFonts w:ascii="Symbol" w:hAnsi="Symbol" w:hint="default"/>
      </w:rPr>
    </w:lvl>
    <w:lvl w:ilvl="7" w:tplc="5A747482" w:tentative="1">
      <w:start w:val="1"/>
      <w:numFmt w:val="bullet"/>
      <w:lvlText w:val="o"/>
      <w:lvlJc w:val="left"/>
      <w:pPr>
        <w:tabs>
          <w:tab w:val="num" w:pos="5760"/>
        </w:tabs>
        <w:ind w:left="5760" w:hanging="360"/>
      </w:pPr>
      <w:rPr>
        <w:rFonts w:ascii="Courier New" w:hAnsi="Courier New" w:cs="Courier New" w:hint="default"/>
      </w:rPr>
    </w:lvl>
    <w:lvl w:ilvl="8" w:tplc="152A4B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52935622">
    <w:abstractNumId w:val="10"/>
  </w:num>
  <w:num w:numId="2" w16cid:durableId="1457869794">
    <w:abstractNumId w:val="7"/>
  </w:num>
  <w:num w:numId="3" w16cid:durableId="301817034">
    <w:abstractNumId w:val="6"/>
  </w:num>
  <w:num w:numId="4" w16cid:durableId="645941459">
    <w:abstractNumId w:val="5"/>
  </w:num>
  <w:num w:numId="5" w16cid:durableId="303630060">
    <w:abstractNumId w:val="4"/>
  </w:num>
  <w:num w:numId="6" w16cid:durableId="1507860231">
    <w:abstractNumId w:val="8"/>
  </w:num>
  <w:num w:numId="7" w16cid:durableId="35813427">
    <w:abstractNumId w:val="3"/>
  </w:num>
  <w:num w:numId="8" w16cid:durableId="1340814313">
    <w:abstractNumId w:val="2"/>
  </w:num>
  <w:num w:numId="9" w16cid:durableId="1311520035">
    <w:abstractNumId w:val="1"/>
  </w:num>
  <w:num w:numId="10" w16cid:durableId="1935362919">
    <w:abstractNumId w:val="0"/>
  </w:num>
  <w:num w:numId="11" w16cid:durableId="247541205">
    <w:abstractNumId w:val="9"/>
  </w:num>
  <w:num w:numId="12" w16cid:durableId="2028169641">
    <w:abstractNumId w:val="11"/>
  </w:num>
  <w:num w:numId="13" w16cid:durableId="1431126070">
    <w:abstractNumId w:val="13"/>
  </w:num>
  <w:num w:numId="14" w16cid:durableId="14927963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08AD"/>
    <w:rsid w:val="00071F28"/>
    <w:rsid w:val="00074079"/>
    <w:rsid w:val="000765B6"/>
    <w:rsid w:val="0008289C"/>
    <w:rsid w:val="0008539E"/>
    <w:rsid w:val="00092799"/>
    <w:rsid w:val="00092A99"/>
    <w:rsid w:val="00092C5F"/>
    <w:rsid w:val="00093ABC"/>
    <w:rsid w:val="00096680"/>
    <w:rsid w:val="000A0F36"/>
    <w:rsid w:val="000A174A"/>
    <w:rsid w:val="000A3E0A"/>
    <w:rsid w:val="000A5C8D"/>
    <w:rsid w:val="000A65AC"/>
    <w:rsid w:val="000B7281"/>
    <w:rsid w:val="000B7FAB"/>
    <w:rsid w:val="000C1BA1"/>
    <w:rsid w:val="000C3EA9"/>
    <w:rsid w:val="000C4A32"/>
    <w:rsid w:val="000C65BB"/>
    <w:rsid w:val="000C7119"/>
    <w:rsid w:val="000C79BE"/>
    <w:rsid w:val="000D0225"/>
    <w:rsid w:val="000D249E"/>
    <w:rsid w:val="000D6399"/>
    <w:rsid w:val="000E04A1"/>
    <w:rsid w:val="000E29A9"/>
    <w:rsid w:val="000E5886"/>
    <w:rsid w:val="000E6621"/>
    <w:rsid w:val="000E7895"/>
    <w:rsid w:val="000F161D"/>
    <w:rsid w:val="000F1B4E"/>
    <w:rsid w:val="000F1FFF"/>
    <w:rsid w:val="000F521E"/>
    <w:rsid w:val="00100203"/>
    <w:rsid w:val="00104B4D"/>
    <w:rsid w:val="00105677"/>
    <w:rsid w:val="00113504"/>
    <w:rsid w:val="001177B4"/>
    <w:rsid w:val="00122CF9"/>
    <w:rsid w:val="00123704"/>
    <w:rsid w:val="001270C7"/>
    <w:rsid w:val="00132540"/>
    <w:rsid w:val="001377D4"/>
    <w:rsid w:val="00142E41"/>
    <w:rsid w:val="00145B3B"/>
    <w:rsid w:val="0014786A"/>
    <w:rsid w:val="001516A4"/>
    <w:rsid w:val="00151E5F"/>
    <w:rsid w:val="00153BD0"/>
    <w:rsid w:val="00154AB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878C5"/>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0706"/>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7EBF"/>
    <w:rsid w:val="003A06C8"/>
    <w:rsid w:val="003A0D7C"/>
    <w:rsid w:val="003A7160"/>
    <w:rsid w:val="003B0155"/>
    <w:rsid w:val="003B09DB"/>
    <w:rsid w:val="003B4551"/>
    <w:rsid w:val="003B528D"/>
    <w:rsid w:val="003B7EE7"/>
    <w:rsid w:val="003C2CCB"/>
    <w:rsid w:val="003C4A1C"/>
    <w:rsid w:val="003C5BCB"/>
    <w:rsid w:val="003D39EC"/>
    <w:rsid w:val="003D40EA"/>
    <w:rsid w:val="003E1DD0"/>
    <w:rsid w:val="003E3DD5"/>
    <w:rsid w:val="003F07C6"/>
    <w:rsid w:val="003F1F6B"/>
    <w:rsid w:val="003F3757"/>
    <w:rsid w:val="003F44B7"/>
    <w:rsid w:val="004008E9"/>
    <w:rsid w:val="00407991"/>
    <w:rsid w:val="0041019E"/>
    <w:rsid w:val="00413D48"/>
    <w:rsid w:val="0042147E"/>
    <w:rsid w:val="00424A60"/>
    <w:rsid w:val="00434042"/>
    <w:rsid w:val="00434500"/>
    <w:rsid w:val="00441AC2"/>
    <w:rsid w:val="0044249B"/>
    <w:rsid w:val="004425A7"/>
    <w:rsid w:val="0044605E"/>
    <w:rsid w:val="0045023C"/>
    <w:rsid w:val="00451A5B"/>
    <w:rsid w:val="00452BCD"/>
    <w:rsid w:val="00452CEA"/>
    <w:rsid w:val="00453DBC"/>
    <w:rsid w:val="0045483E"/>
    <w:rsid w:val="00463A63"/>
    <w:rsid w:val="00465B52"/>
    <w:rsid w:val="0046708E"/>
    <w:rsid w:val="00467D61"/>
    <w:rsid w:val="0047126E"/>
    <w:rsid w:val="004722BE"/>
    <w:rsid w:val="00472A65"/>
    <w:rsid w:val="00474463"/>
    <w:rsid w:val="00474B75"/>
    <w:rsid w:val="00483ECA"/>
    <w:rsid w:val="00483F0B"/>
    <w:rsid w:val="00486EF8"/>
    <w:rsid w:val="004922FE"/>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6F00"/>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6E0"/>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37A9"/>
    <w:rsid w:val="006448E4"/>
    <w:rsid w:val="00645414"/>
    <w:rsid w:val="0065244E"/>
    <w:rsid w:val="006534D0"/>
    <w:rsid w:val="00653606"/>
    <w:rsid w:val="00655F87"/>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60AB"/>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1FE"/>
    <w:rsid w:val="007174F4"/>
    <w:rsid w:val="00720965"/>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5644C"/>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4084"/>
    <w:rsid w:val="007F5331"/>
    <w:rsid w:val="00800CCA"/>
    <w:rsid w:val="008020F2"/>
    <w:rsid w:val="00806120"/>
    <w:rsid w:val="00810C93"/>
    <w:rsid w:val="00812028"/>
    <w:rsid w:val="00812749"/>
    <w:rsid w:val="00812DD8"/>
    <w:rsid w:val="00813082"/>
    <w:rsid w:val="00813527"/>
    <w:rsid w:val="00814120"/>
    <w:rsid w:val="00814D03"/>
    <w:rsid w:val="00815C7E"/>
    <w:rsid w:val="00820DDA"/>
    <w:rsid w:val="00821114"/>
    <w:rsid w:val="008211EF"/>
    <w:rsid w:val="00821FC1"/>
    <w:rsid w:val="008267CC"/>
    <w:rsid w:val="00830258"/>
    <w:rsid w:val="0083178B"/>
    <w:rsid w:val="00833695"/>
    <w:rsid w:val="008336B7"/>
    <w:rsid w:val="00833A8E"/>
    <w:rsid w:val="0084068A"/>
    <w:rsid w:val="0084255A"/>
    <w:rsid w:val="00842CD8"/>
    <w:rsid w:val="008431FA"/>
    <w:rsid w:val="008547BA"/>
    <w:rsid w:val="008553C7"/>
    <w:rsid w:val="00856C21"/>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4D9"/>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525"/>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5F5"/>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076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2153"/>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0CB0"/>
    <w:rsid w:val="00D516BE"/>
    <w:rsid w:val="00D5172D"/>
    <w:rsid w:val="00D5423B"/>
    <w:rsid w:val="00D54F4E"/>
    <w:rsid w:val="00D604B3"/>
    <w:rsid w:val="00D60BA4"/>
    <w:rsid w:val="00D62419"/>
    <w:rsid w:val="00D62AD8"/>
    <w:rsid w:val="00D65336"/>
    <w:rsid w:val="00D66074"/>
    <w:rsid w:val="00D74F66"/>
    <w:rsid w:val="00D75B3F"/>
    <w:rsid w:val="00D77870"/>
    <w:rsid w:val="00D80977"/>
    <w:rsid w:val="00D80CCE"/>
    <w:rsid w:val="00D8229C"/>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62F7"/>
    <w:rsid w:val="00E2774B"/>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6CDC"/>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7D9"/>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F8F6E"/>
  <w15:docId w15:val="{4228D744-1F39-4A7C-A08D-217CFF2A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0E29A9"/>
    <w:rPr>
      <w:rFonts w:ascii="Verdana" w:hAnsi="Verdana"/>
      <w:sz w:val="13"/>
      <w:lang w:val="nl-NL" w:eastAsia="nl-NL"/>
    </w:rPr>
  </w:style>
  <w:style w:type="character" w:styleId="Voetnootmarkering">
    <w:name w:val="footnote reference"/>
    <w:basedOn w:val="Standaardalinea-lettertype"/>
    <w:uiPriority w:val="99"/>
    <w:unhideWhenUsed/>
    <w:rsid w:val="000E29A9"/>
    <w:rPr>
      <w:vertAlign w:val="superscript"/>
    </w:rPr>
  </w:style>
  <w:style w:type="paragraph" w:styleId="Geenafstand">
    <w:name w:val="No Spacing"/>
    <w:uiPriority w:val="1"/>
    <w:qFormat/>
    <w:rsid w:val="000E29A9"/>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84068A"/>
    <w:rPr>
      <w:rFonts w:ascii="Verdana" w:hAnsi="Verdana"/>
      <w:sz w:val="18"/>
      <w:szCs w:val="24"/>
      <w:lang w:val="nl-NL" w:eastAsia="nl-NL"/>
    </w:rPr>
  </w:style>
  <w:style w:type="character" w:styleId="Verwijzingopmerking">
    <w:name w:val="annotation reference"/>
    <w:basedOn w:val="Standaardalinea-lettertype"/>
    <w:rsid w:val="00113504"/>
    <w:rPr>
      <w:sz w:val="16"/>
      <w:szCs w:val="16"/>
    </w:rPr>
  </w:style>
  <w:style w:type="paragraph" w:styleId="Tekstopmerking">
    <w:name w:val="annotation text"/>
    <w:basedOn w:val="Standaard"/>
    <w:link w:val="TekstopmerkingChar"/>
    <w:rsid w:val="00113504"/>
    <w:pPr>
      <w:spacing w:line="240" w:lineRule="auto"/>
    </w:pPr>
    <w:rPr>
      <w:sz w:val="20"/>
      <w:szCs w:val="20"/>
    </w:rPr>
  </w:style>
  <w:style w:type="character" w:customStyle="1" w:styleId="TekstopmerkingChar">
    <w:name w:val="Tekst opmerking Char"/>
    <w:basedOn w:val="Standaardalinea-lettertype"/>
    <w:link w:val="Tekstopmerking"/>
    <w:rsid w:val="00113504"/>
    <w:rPr>
      <w:rFonts w:ascii="Verdana" w:hAnsi="Verdana"/>
      <w:lang w:val="nl-NL" w:eastAsia="nl-NL"/>
    </w:rPr>
  </w:style>
  <w:style w:type="paragraph" w:styleId="Onderwerpvanopmerking">
    <w:name w:val="annotation subject"/>
    <w:basedOn w:val="Tekstopmerking"/>
    <w:next w:val="Tekstopmerking"/>
    <w:link w:val="OnderwerpvanopmerkingChar"/>
    <w:rsid w:val="00113504"/>
    <w:rPr>
      <w:b/>
      <w:bCs/>
    </w:rPr>
  </w:style>
  <w:style w:type="character" w:customStyle="1" w:styleId="OnderwerpvanopmerkingChar">
    <w:name w:val="Onderwerp van opmerking Char"/>
    <w:basedOn w:val="TekstopmerkingChar"/>
    <w:link w:val="Onderwerpvanopmerking"/>
    <w:rsid w:val="00113504"/>
    <w:rPr>
      <w:rFonts w:ascii="Verdana" w:hAnsi="Verdana"/>
      <w:b/>
      <w:bCs/>
      <w:lang w:val="nl-NL" w:eastAsia="nl-NL"/>
    </w:rPr>
  </w:style>
  <w:style w:type="character" w:styleId="Onopgelostemelding">
    <w:name w:val="Unresolved Mention"/>
    <w:basedOn w:val="Standaardalinea-lettertype"/>
    <w:uiPriority w:val="99"/>
    <w:semiHidden/>
    <w:unhideWhenUsed/>
    <w:rsid w:val="00E27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nid.nl/mediawijz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492</ap:Words>
  <ap:Characters>2707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2026-06-22T12:33:00.0000000Z</lastPrinted>
  <dcterms:created xsi:type="dcterms:W3CDTF">2026-06-29T14:15:00.0000000Z</dcterms:created>
  <dcterms:modified xsi:type="dcterms:W3CDTF">2026-06-29T14:15:00.0000000Z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O200TAH</vt:lpwstr>
  </property>
  <property fmtid="{D5CDD505-2E9C-101B-9397-08002B2CF9AE}" pid="3" name="Author">
    <vt:lpwstr>O200TAH</vt:lpwstr>
  </property>
  <property fmtid="{D5CDD505-2E9C-101B-9397-08002B2CF9AE}" pid="4" name="cs_objectid">
    <vt:lpwstr>64601335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 regulering nnmb's</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O200TAH</vt:lpwstr>
  </property>
</Properties>
</file>