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D5A" w:rsidP="00FC1F5E" w:rsidRDefault="00F02D5A" w14:paraId="4422E349" w14:textId="77777777">
      <w:pPr>
        <w:pStyle w:val="StandaardAanhef"/>
        <w:spacing w:before="0" w:after="0" w:line="240" w:lineRule="atLeast"/>
        <w:rPr>
          <w:color w:val="auto"/>
        </w:rPr>
      </w:pPr>
    </w:p>
    <w:p w:rsidR="00F02D5A" w:rsidP="00FC1F5E" w:rsidRDefault="00F02D5A" w14:paraId="09764003" w14:textId="77777777">
      <w:pPr>
        <w:pStyle w:val="StandaardAanhef"/>
        <w:spacing w:before="0" w:after="0" w:line="240" w:lineRule="atLeast"/>
        <w:rPr>
          <w:color w:val="auto"/>
        </w:rPr>
      </w:pPr>
    </w:p>
    <w:p w:rsidR="00FC1F5E" w:rsidP="00FC1F5E" w:rsidRDefault="00FC1F5E" w14:paraId="18827A6D" w14:textId="77777777">
      <w:pPr>
        <w:pStyle w:val="StandaardAanhef"/>
        <w:spacing w:before="0" w:after="0" w:line="240" w:lineRule="atLeast"/>
        <w:rPr>
          <w:color w:val="auto"/>
        </w:rPr>
      </w:pPr>
      <w:r>
        <w:rPr>
          <w:color w:val="auto"/>
        </w:rPr>
        <w:t>Geachte voorzitter,</w:t>
      </w:r>
    </w:p>
    <w:p w:rsidR="00FC1F5E" w:rsidP="00FC1F5E" w:rsidRDefault="00FC1F5E" w14:paraId="609F5813" w14:textId="77777777">
      <w:pPr>
        <w:rPr>
          <w:color w:val="auto"/>
        </w:rPr>
      </w:pPr>
    </w:p>
    <w:p w:rsidR="00FC1F5E" w:rsidP="00FC1F5E" w:rsidRDefault="00FC1F5E" w14:paraId="5C02BEBF" w14:textId="77777777">
      <w:r>
        <w:t>Elke vijf jaar wordt de doelmatigheid en doeltreffendheid van het functioneren van een zelfstandig bestuursorgaan (</w:t>
      </w:r>
      <w:proofErr w:type="spellStart"/>
      <w:r>
        <w:t>zbo</w:t>
      </w:r>
      <w:proofErr w:type="spellEnd"/>
      <w:r>
        <w:t>) geëvalueerd door de verantwoordelijke minister(s).</w:t>
      </w:r>
      <w:r>
        <w:rPr>
          <w:rStyle w:val="Voetnootmarkering"/>
        </w:rPr>
        <w:footnoteReference w:id="1"/>
      </w:r>
      <w:r>
        <w:t xml:space="preserve"> </w:t>
      </w:r>
      <w:r w:rsidR="004D1629">
        <w:t xml:space="preserve">Ik heb </w:t>
      </w:r>
      <w:r w:rsidR="0092715A">
        <w:t>KWINK-groep</w:t>
      </w:r>
      <w:r w:rsidR="004D1629">
        <w:t xml:space="preserve"> (</w:t>
      </w:r>
      <w:proofErr w:type="spellStart"/>
      <w:r w:rsidR="004D1629">
        <w:t>Kwink</w:t>
      </w:r>
      <w:proofErr w:type="spellEnd"/>
      <w:r w:rsidR="004D1629">
        <w:t xml:space="preserve">) de opdracht gegeven </w:t>
      </w:r>
      <w:r w:rsidR="00A47FA0">
        <w:t>d</w:t>
      </w:r>
      <w:r>
        <w:t xml:space="preserve">e Autoriteit Financiële Markten (AFM) en </w:t>
      </w:r>
      <w:r w:rsidR="00E96723">
        <w:t>d</w:t>
      </w:r>
      <w:r>
        <w:t xml:space="preserve">e Nederlandsche Bank (DNB) </w:t>
      </w:r>
      <w:r w:rsidR="00A47FA0">
        <w:t xml:space="preserve">te evalueren </w:t>
      </w:r>
      <w:r>
        <w:t xml:space="preserve">over de periode van 1 januari 2021 tot en met 31 december 2025. </w:t>
      </w:r>
    </w:p>
    <w:p w:rsidR="00F5625A" w:rsidP="00FC1F5E" w:rsidRDefault="00F5625A" w14:paraId="705C8A2A" w14:textId="77777777"/>
    <w:p w:rsidRPr="00D67C8D" w:rsidR="00F5625A" w:rsidP="00615FD9" w:rsidRDefault="00D67C8D" w14:paraId="292D52DD" w14:textId="77777777">
      <w:r>
        <w:t xml:space="preserve">Ik vind het van belang dat de toezichthouders doelmatig- en doeltreffend functioneren en dat er </w:t>
      </w:r>
      <w:r w:rsidR="0092715A">
        <w:t xml:space="preserve">goed </w:t>
      </w:r>
      <w:r>
        <w:t>wordt gestuurd op de kosten. De onder toezicht staande instelling</w:t>
      </w:r>
      <w:r w:rsidR="00F21A4C">
        <w:t>en</w:t>
      </w:r>
      <w:r>
        <w:t xml:space="preserve"> </w:t>
      </w:r>
      <w:r w:rsidR="00C33241">
        <w:t xml:space="preserve">in de financiële- en de pensioensector </w:t>
      </w:r>
      <w:r>
        <w:t>betalen immers de kosten</w:t>
      </w:r>
      <w:r w:rsidR="0092715A">
        <w:t xml:space="preserve"> van beide toezichthouders</w:t>
      </w:r>
      <w:r>
        <w:t xml:space="preserve">. Daarom heb ik de onderzoekers </w:t>
      </w:r>
      <w:r w:rsidR="00286BDD">
        <w:t>voor</w:t>
      </w:r>
      <w:r w:rsidR="00F21A4C">
        <w:t xml:space="preserve"> deze evaluatie </w:t>
      </w:r>
      <w:r>
        <w:t xml:space="preserve">gevraagd </w:t>
      </w:r>
      <w:r w:rsidR="00F21A4C">
        <w:t xml:space="preserve">meer </w:t>
      </w:r>
      <w:r w:rsidR="0092715A">
        <w:t xml:space="preserve">aandacht </w:t>
      </w:r>
      <w:r>
        <w:t xml:space="preserve">te geven aan het thema doelmatigheid en </w:t>
      </w:r>
      <w:r w:rsidR="0092715A">
        <w:t xml:space="preserve">aan de </w:t>
      </w:r>
      <w:r>
        <w:t xml:space="preserve">mogelijkheden om </w:t>
      </w:r>
      <w:r w:rsidR="00286BDD">
        <w:t>doelmatigheid te stimuleren</w:t>
      </w:r>
      <w:r>
        <w:t>.</w:t>
      </w:r>
      <w:r w:rsidRPr="00D67C8D" w:rsidR="00F5625A">
        <w:t xml:space="preserve"> </w:t>
      </w:r>
      <w:r w:rsidR="00F21A4C">
        <w:t xml:space="preserve">Daarmee geef ik ook </w:t>
      </w:r>
      <w:r w:rsidR="00C33241">
        <w:t xml:space="preserve">deels </w:t>
      </w:r>
      <w:r w:rsidR="00F21A4C">
        <w:t>invulling aan</w:t>
      </w:r>
      <w:r w:rsidR="00E96723">
        <w:t xml:space="preserve"> de</w:t>
      </w:r>
      <w:r w:rsidR="00F21A4C">
        <w:t xml:space="preserve"> motie</w:t>
      </w:r>
      <w:r w:rsidR="0092715A">
        <w:t>-</w:t>
      </w:r>
      <w:r w:rsidR="00071934">
        <w:t>D</w:t>
      </w:r>
      <w:r w:rsidR="00F21A4C">
        <w:t>e Vries</w:t>
      </w:r>
      <w:r w:rsidR="00E96723">
        <w:t xml:space="preserve"> over het beperken van de stijging van de toezichtkosten van AFM en DNB.</w:t>
      </w:r>
      <w:r w:rsidR="00F21A4C">
        <w:rPr>
          <w:rStyle w:val="Voetnootmarkering"/>
        </w:rPr>
        <w:footnoteReference w:id="2"/>
      </w:r>
      <w:r w:rsidR="00286BDD">
        <w:t xml:space="preserve"> </w:t>
      </w:r>
      <w:r w:rsidRPr="00D67C8D" w:rsidR="00F5625A">
        <w:t xml:space="preserve">Daarnaast zijn de aandachtspunten uit de evaluaties </w:t>
      </w:r>
      <w:r w:rsidR="00C33241">
        <w:t xml:space="preserve">van de AFM en DNB over de periode 2016-2020 </w:t>
      </w:r>
      <w:r w:rsidRPr="00D67C8D" w:rsidR="00F5625A">
        <w:t xml:space="preserve">onderzocht, alsook </w:t>
      </w:r>
      <w:r w:rsidR="00E96723">
        <w:t xml:space="preserve">de wenselijkheid van </w:t>
      </w:r>
      <w:r w:rsidRPr="00D67C8D" w:rsidR="00F5625A">
        <w:t xml:space="preserve">het behouden van de </w:t>
      </w:r>
      <w:proofErr w:type="spellStart"/>
      <w:r w:rsidRPr="00D67C8D" w:rsidR="00F5625A">
        <w:t>zbo</w:t>
      </w:r>
      <w:proofErr w:type="spellEnd"/>
      <w:r w:rsidRPr="00D67C8D" w:rsidR="00F5625A">
        <w:t>-status en het verbreden van het toezichtmandaat</w:t>
      </w:r>
      <w:r w:rsidR="00BF29F3">
        <w:t xml:space="preserve"> zoals toegezegd aan uw Kamer</w:t>
      </w:r>
      <w:r w:rsidRPr="00D67C8D" w:rsidR="00F5625A">
        <w:t>.</w:t>
      </w:r>
      <w:r w:rsidR="00BF29F3">
        <w:rPr>
          <w:rStyle w:val="Voetnootmarkering"/>
        </w:rPr>
        <w:footnoteReference w:id="3"/>
      </w:r>
    </w:p>
    <w:p w:rsidR="00FC1F5E" w:rsidP="00FC1F5E" w:rsidRDefault="00FC1F5E" w14:paraId="4AD0A773" w14:textId="77777777"/>
    <w:p w:rsidR="00FC1F5E" w:rsidP="00D95387" w:rsidRDefault="00FC1F5E" w14:paraId="41B4C556" w14:textId="77777777">
      <w:r w:rsidRPr="00FD1A72">
        <w:t xml:space="preserve">Met deze brief informeer ik </w:t>
      </w:r>
      <w:r w:rsidR="0092715A">
        <w:t>u</w:t>
      </w:r>
      <w:r w:rsidRPr="00FD1A72">
        <w:t xml:space="preserve">, mede namens de </w:t>
      </w:r>
      <w:r w:rsidRPr="00507B67">
        <w:t xml:space="preserve">minister van </w:t>
      </w:r>
      <w:r w:rsidR="00E96723">
        <w:t>Sociale Zaken en Werkgelegenheid</w:t>
      </w:r>
      <w:r w:rsidRPr="00507B67">
        <w:t>, o</w:t>
      </w:r>
      <w:r w:rsidRPr="00FD1A72">
        <w:t>ver de bevindingen</w:t>
      </w:r>
      <w:r>
        <w:t xml:space="preserve"> uit deze evaluaties</w:t>
      </w:r>
      <w:r w:rsidR="00D95387">
        <w:t>.</w:t>
      </w:r>
      <w:r w:rsidR="00D95387">
        <w:rPr>
          <w:rStyle w:val="Voetnootmarkering"/>
        </w:rPr>
        <w:footnoteReference w:id="4"/>
      </w:r>
      <w:r w:rsidR="00D95387">
        <w:t xml:space="preserve"> </w:t>
      </w:r>
      <w:r w:rsidR="00D67C8D">
        <w:t>In d</w:t>
      </w:r>
      <w:r w:rsidRPr="00D95387" w:rsidR="00D95387">
        <w:t xml:space="preserve">e bijlage bij deze brief </w:t>
      </w:r>
      <w:r w:rsidR="00615FD9">
        <w:t>geef ik</w:t>
      </w:r>
      <w:r w:rsidR="00F21A4C">
        <w:t xml:space="preserve"> mijn</w:t>
      </w:r>
      <w:r w:rsidR="00E96723">
        <w:t xml:space="preserve"> uitgebreide</w:t>
      </w:r>
      <w:r w:rsidR="00F21A4C">
        <w:t xml:space="preserve"> </w:t>
      </w:r>
      <w:r w:rsidRPr="00D95387" w:rsidR="00D95387">
        <w:t xml:space="preserve">appreciatie van </w:t>
      </w:r>
      <w:r w:rsidR="00D95387">
        <w:t>de</w:t>
      </w:r>
      <w:r w:rsidRPr="00D95387" w:rsidR="00D95387">
        <w:t xml:space="preserve"> evaluatierapport</w:t>
      </w:r>
      <w:r w:rsidR="00D95387">
        <w:t>en</w:t>
      </w:r>
      <w:r w:rsidR="00D67C8D">
        <w:t>. Daarnaast</w:t>
      </w:r>
      <w:r w:rsidR="00D95387">
        <w:t xml:space="preserve"> </w:t>
      </w:r>
      <w:r>
        <w:t>ontvangt u de evaluatierapporten en de bestuurlijke reacties van de AFM en DNB.</w:t>
      </w:r>
    </w:p>
    <w:p w:rsidR="00F4494A" w:rsidRDefault="00F4494A" w14:paraId="4F0356EC" w14:textId="77777777"/>
    <w:p w:rsidRPr="00F5625A" w:rsidR="00FC1F5E" w:rsidRDefault="00FC1F5E" w14:paraId="4E2A7E0A" w14:textId="77777777">
      <w:pPr>
        <w:rPr>
          <w:i/>
          <w:iCs/>
        </w:rPr>
      </w:pPr>
      <w:r w:rsidRPr="00F5625A">
        <w:rPr>
          <w:i/>
          <w:iCs/>
        </w:rPr>
        <w:t>Conclusies en aanbevelingen</w:t>
      </w:r>
    </w:p>
    <w:p w:rsidR="00FC1F5E" w:rsidP="00F5625A" w:rsidRDefault="00C33241" w14:paraId="4F322B76" w14:textId="77777777">
      <w:pPr>
        <w:spacing w:line="276" w:lineRule="auto"/>
      </w:pPr>
      <w:r>
        <w:t xml:space="preserve">De onderzoekers </w:t>
      </w:r>
      <w:r w:rsidR="00BB7719">
        <w:t xml:space="preserve">concluderen </w:t>
      </w:r>
      <w:r w:rsidR="00FC1F5E">
        <w:t>in algemene zin dat de AFM en DNB in de evaluatieperiode</w:t>
      </w:r>
      <w:r w:rsidR="00F4494A">
        <w:t xml:space="preserve"> </w:t>
      </w:r>
      <w:r w:rsidR="00FC1F5E">
        <w:t xml:space="preserve">hun </w:t>
      </w:r>
      <w:proofErr w:type="spellStart"/>
      <w:r w:rsidR="00FC1F5E">
        <w:t>zbo</w:t>
      </w:r>
      <w:proofErr w:type="spellEnd"/>
      <w:r w:rsidR="00FC1F5E">
        <w:t xml:space="preserve">-taken </w:t>
      </w:r>
      <w:r w:rsidR="008322B7">
        <w:t>overwegend doelmatig en doeltreffend</w:t>
      </w:r>
      <w:r w:rsidR="00FC1F5E">
        <w:t xml:space="preserve"> hebben uitgeoefend.</w:t>
      </w:r>
      <w:r w:rsidR="00A47FA0">
        <w:t xml:space="preserve"> Zo wordt geconstateerd dat de doeltreffendheid in de evaluatieperiode is versterkt en er duidelijk en intensief gestuurd wordt op de doelmatigheid. </w:t>
      </w:r>
      <w:r w:rsidR="0092715A">
        <w:t>Dit is een positieve uitkomst en i</w:t>
      </w:r>
      <w:r w:rsidR="00FC1F5E">
        <w:t xml:space="preserve">k herken en deel dit beeld. </w:t>
      </w:r>
      <w:r w:rsidR="008322B7">
        <w:t>De evaluatie</w:t>
      </w:r>
      <w:r w:rsidR="00F21A4C">
        <w:t>s</w:t>
      </w:r>
      <w:r w:rsidR="008322B7">
        <w:t xml:space="preserve"> laten </w:t>
      </w:r>
      <w:r w:rsidR="006D35CE">
        <w:t xml:space="preserve">daarnaast </w:t>
      </w:r>
      <w:r w:rsidR="008322B7">
        <w:t>zien dat er</w:t>
      </w:r>
      <w:r w:rsidR="00FC1F5E">
        <w:t xml:space="preserve"> </w:t>
      </w:r>
      <w:r w:rsidRPr="00E04061" w:rsidR="00E04061">
        <w:t>verbeteringen mogelijk zijn.</w:t>
      </w:r>
      <w:r w:rsidR="00E04061">
        <w:t xml:space="preserve"> I</w:t>
      </w:r>
      <w:r w:rsidR="00FC1F5E">
        <w:t xml:space="preserve">k vind het in </w:t>
      </w:r>
      <w:proofErr w:type="gramStart"/>
      <w:r w:rsidR="00FC1F5E">
        <w:lastRenderedPageBreak/>
        <w:t>dit</w:t>
      </w:r>
      <w:proofErr w:type="gramEnd"/>
      <w:r w:rsidR="00FC1F5E">
        <w:t xml:space="preserve"> licht waardevol dat de </w:t>
      </w:r>
      <w:r w:rsidR="00CA3FA4">
        <w:t>evaluatie</w:t>
      </w:r>
      <w:r w:rsidR="00FC1F5E">
        <w:t>rapporten hiertoe concrete handreikingen bevatten.</w:t>
      </w:r>
      <w:r w:rsidR="00685218">
        <w:t xml:space="preserve"> Drie aspecten van </w:t>
      </w:r>
      <w:r w:rsidR="00713B6C">
        <w:t>mijn</w:t>
      </w:r>
      <w:r w:rsidR="00685218">
        <w:t xml:space="preserve"> appreciatie licht ik hieronder graag uit.</w:t>
      </w:r>
    </w:p>
    <w:p w:rsidR="00685218" w:rsidP="00F5625A" w:rsidRDefault="00685218" w14:paraId="52BA21F0" w14:textId="77777777">
      <w:pPr>
        <w:spacing w:line="276" w:lineRule="auto"/>
      </w:pPr>
    </w:p>
    <w:p w:rsidR="00685218" w:rsidP="00F5625A" w:rsidRDefault="00D103F7" w14:paraId="49B4C662" w14:textId="77777777">
      <w:pPr>
        <w:spacing w:line="276" w:lineRule="auto"/>
      </w:pPr>
      <w:r>
        <w:rPr>
          <w:i/>
          <w:iCs/>
        </w:rPr>
        <w:t>Risicogebaseerd toezicht</w:t>
      </w:r>
    </w:p>
    <w:p w:rsidR="00685218" w:rsidP="00F5625A" w:rsidRDefault="00685218" w14:paraId="372B8168" w14:textId="77777777">
      <w:pPr>
        <w:spacing w:line="276" w:lineRule="auto"/>
      </w:pPr>
      <w:r>
        <w:t xml:space="preserve">De onderzoekers zien mogelijkheden om het risicogebaseerd toezicht verder te verbeteren. </w:t>
      </w:r>
      <w:r w:rsidR="00713B6C">
        <w:t xml:space="preserve">Effectieve risicosturing vraagt om een voortdurende en systematische analyse van risico’s in het gehele toezichtdomein, waarbij risico’s onderling worden vergeleken. Ik </w:t>
      </w:r>
      <w:r w:rsidR="0092715A">
        <w:t>vraag</w:t>
      </w:r>
      <w:r w:rsidR="00713B6C">
        <w:t xml:space="preserve"> de AFM en DNB </w:t>
      </w:r>
      <w:r w:rsidR="0092715A">
        <w:t xml:space="preserve">om </w:t>
      </w:r>
      <w:r w:rsidR="00713B6C">
        <w:t xml:space="preserve">hun methodologieën </w:t>
      </w:r>
      <w:r w:rsidR="0092715A">
        <w:t xml:space="preserve">te </w:t>
      </w:r>
      <w:r w:rsidR="00713B6C">
        <w:t>blijven ontwikkelen en aanscherpen en van elkaars ervaringen</w:t>
      </w:r>
      <w:r w:rsidR="0092715A">
        <w:t xml:space="preserve"> te</w:t>
      </w:r>
      <w:r w:rsidR="00713B6C">
        <w:t xml:space="preserve"> leren. Daarbij sta ik open voor een actief en gestructureerd gesprek over deze risico’s om in gezamenlijkheid keuzes te </w:t>
      </w:r>
      <w:r w:rsidR="00D103F7">
        <w:t>bespreken</w:t>
      </w:r>
      <w:r w:rsidR="00713B6C">
        <w:t>, met inachtneming van de onafhankelijke taakuitvoering door de toezichthouders.</w:t>
      </w:r>
    </w:p>
    <w:p w:rsidR="00713B6C" w:rsidP="00F5625A" w:rsidRDefault="00713B6C" w14:paraId="1B104A86" w14:textId="77777777">
      <w:pPr>
        <w:spacing w:line="276" w:lineRule="auto"/>
      </w:pPr>
    </w:p>
    <w:p w:rsidR="00713B6C" w:rsidP="00F5625A" w:rsidRDefault="00713B6C" w14:paraId="5B07C50E" w14:textId="77777777">
      <w:pPr>
        <w:spacing w:line="276" w:lineRule="auto"/>
      </w:pPr>
      <w:r>
        <w:rPr>
          <w:i/>
          <w:iCs/>
        </w:rPr>
        <w:t>Loonanalyse</w:t>
      </w:r>
    </w:p>
    <w:p w:rsidR="00713B6C" w:rsidP="00F5625A" w:rsidRDefault="00713B6C" w14:paraId="541F83C6" w14:textId="77777777">
      <w:pPr>
        <w:spacing w:line="276" w:lineRule="auto"/>
      </w:pPr>
      <w:r>
        <w:t xml:space="preserve">De onderzoekers hebben de loongebouwen van de toezichthouders vergeleken met relevante concurrerende sectoren, zoals de financiële sector, de universiteiten en de rijksoverheid. </w:t>
      </w:r>
      <w:bookmarkStart w:name="_Hlk232581305" w:id="0"/>
      <w:r w:rsidRPr="00552D5A" w:rsidR="00552D5A">
        <w:t xml:space="preserve">Ik steun de aanbeveling voor DNB om het loongebouw te versoberen, en ik waardeer de eerste stappen die DNB zet in het verlagen van de personeelskosten. </w:t>
      </w:r>
      <w:bookmarkStart w:name="_Hlk232580744" w:id="1"/>
      <w:bookmarkEnd w:id="0"/>
      <w:r w:rsidRPr="00552D5A" w:rsidR="00552D5A">
        <w:t>Ik onderschrijf de aanbeveling aan de AFM en DNB om de lonen te blijven benchmarken.</w:t>
      </w:r>
      <w:bookmarkEnd w:id="1"/>
    </w:p>
    <w:p w:rsidR="00713B6C" w:rsidP="00F5625A" w:rsidRDefault="00713B6C" w14:paraId="580F2D07" w14:textId="77777777">
      <w:pPr>
        <w:spacing w:line="276" w:lineRule="auto"/>
      </w:pPr>
    </w:p>
    <w:p w:rsidR="00713B6C" w:rsidP="00F5625A" w:rsidRDefault="00713B6C" w14:paraId="593F472C" w14:textId="77777777">
      <w:pPr>
        <w:spacing w:line="276" w:lineRule="auto"/>
      </w:pPr>
      <w:r>
        <w:rPr>
          <w:i/>
          <w:iCs/>
        </w:rPr>
        <w:t>Concurrentie en innovatie</w:t>
      </w:r>
    </w:p>
    <w:p w:rsidRPr="00713B6C" w:rsidR="00713B6C" w:rsidP="00F5625A" w:rsidRDefault="00713B6C" w14:paraId="6B9A56D2" w14:textId="77777777">
      <w:pPr>
        <w:spacing w:line="276" w:lineRule="auto"/>
      </w:pPr>
      <w:r>
        <w:t xml:space="preserve">Uit het onderzoek blijkt dat uitbreiding van het toezichtmandaat van de AFM en DNB richting concurrentie en innovatie niet opportuun is. Ik herken en begrijp </w:t>
      </w:r>
      <w:r w:rsidR="0092715A">
        <w:t xml:space="preserve">wel </w:t>
      </w:r>
      <w:r>
        <w:t xml:space="preserve">de zorgen van de financiële sector over hun concurrentievermogen, en roep de toezichthouders op om hier binnen hun wettelijke taak </w:t>
      </w:r>
      <w:r w:rsidR="0092715A">
        <w:t xml:space="preserve">aandacht voor te houden en het </w:t>
      </w:r>
      <w:r>
        <w:t xml:space="preserve">gesprek over te blijven voeren. Ik blijf inzetten op noodzakelijke, doeltreffende en uitvoerbare regelgeving en roep de toezichthouders op om daar op adequate en doelmatige wijze toezicht op te houden. </w:t>
      </w:r>
    </w:p>
    <w:p w:rsidR="00F5625A" w:rsidP="00F5625A" w:rsidRDefault="00F5625A" w14:paraId="1B01AF73" w14:textId="77777777">
      <w:pPr>
        <w:spacing w:line="276" w:lineRule="auto"/>
      </w:pPr>
    </w:p>
    <w:p w:rsidRPr="00F5625A" w:rsidR="00F5625A" w:rsidP="00F5625A" w:rsidRDefault="00F5625A" w14:paraId="2AB49DAE" w14:textId="77777777">
      <w:pPr>
        <w:spacing w:line="276" w:lineRule="auto"/>
        <w:rPr>
          <w:i/>
          <w:iCs/>
        </w:rPr>
      </w:pPr>
      <w:r w:rsidRPr="00F5625A">
        <w:rPr>
          <w:i/>
          <w:iCs/>
        </w:rPr>
        <w:t>Reacties AFM en DNB</w:t>
      </w:r>
    </w:p>
    <w:p w:rsidR="00F5625A" w:rsidP="00F5625A" w:rsidRDefault="00507B67" w14:paraId="6E11D9F3" w14:textId="77777777">
      <w:pPr>
        <w:spacing w:line="276" w:lineRule="auto"/>
      </w:pPr>
      <w:r>
        <w:t>Uit de bestuurlijke reacties</w:t>
      </w:r>
      <w:r w:rsidR="00E96723">
        <w:t xml:space="preserve"> van de AFM en DNB</w:t>
      </w:r>
      <w:r>
        <w:t xml:space="preserve"> komt naar voren dat </w:t>
      </w:r>
      <w:r w:rsidR="00E96723">
        <w:t>zij</w:t>
      </w:r>
      <w:r w:rsidR="00BB7719">
        <w:t xml:space="preserve"> de uitkomsten van de evaluaties herkennen</w:t>
      </w:r>
      <w:r w:rsidR="0092715A">
        <w:t>. Zij</w:t>
      </w:r>
      <w:r w:rsidRPr="007574E2" w:rsidR="00BB7719">
        <w:t xml:space="preserve"> </w:t>
      </w:r>
      <w:r w:rsidRPr="007574E2" w:rsidR="00BF29F3">
        <w:t xml:space="preserve">lichten </w:t>
      </w:r>
      <w:r w:rsidR="0092715A">
        <w:t>daarin</w:t>
      </w:r>
      <w:r w:rsidRPr="007574E2" w:rsidR="0092715A">
        <w:t xml:space="preserve"> </w:t>
      </w:r>
      <w:r w:rsidRPr="007574E2" w:rsidR="00BF29F3">
        <w:t xml:space="preserve">toe hoe ze </w:t>
      </w:r>
      <w:r w:rsidRPr="007574E2" w:rsidR="00BB7719">
        <w:t>a</w:t>
      </w:r>
      <w:r w:rsidR="00BB7719">
        <w:t>an de slag gaan met de aanbevelingen</w:t>
      </w:r>
      <w:r>
        <w:t xml:space="preserve">. Met de opvolging van de </w:t>
      </w:r>
      <w:r w:rsidR="00CA3FA4">
        <w:t xml:space="preserve">aanbevelingen uit de evaluaties </w:t>
      </w:r>
      <w:r>
        <w:t xml:space="preserve">verwachten </w:t>
      </w:r>
      <w:r w:rsidR="00BF29F3">
        <w:t xml:space="preserve">de toezichthouders </w:t>
      </w:r>
      <w:r>
        <w:t xml:space="preserve">een volgende verbeterslag te kunnen maken in het doelmatig en doeltreffend uitvoeren van de </w:t>
      </w:r>
      <w:proofErr w:type="spellStart"/>
      <w:r>
        <w:t>zbo</w:t>
      </w:r>
      <w:proofErr w:type="spellEnd"/>
      <w:r>
        <w:t>-taken.</w:t>
      </w:r>
      <w:r w:rsidR="0092715A">
        <w:t xml:space="preserve"> Ik waardeer deze inzet van de toezichthouders.</w:t>
      </w:r>
    </w:p>
    <w:p w:rsidR="00D67C8D" w:rsidP="00F5625A" w:rsidRDefault="00D67C8D" w14:paraId="3DE332E4" w14:textId="77777777">
      <w:pPr>
        <w:rPr>
          <w:i/>
          <w:iCs/>
        </w:rPr>
      </w:pPr>
    </w:p>
    <w:p w:rsidRPr="00F5625A" w:rsidR="00F5625A" w:rsidP="00F5625A" w:rsidRDefault="00F5625A" w14:paraId="50243928" w14:textId="77777777">
      <w:pPr>
        <w:rPr>
          <w:i/>
          <w:iCs/>
        </w:rPr>
      </w:pPr>
      <w:r w:rsidRPr="00F5625A">
        <w:rPr>
          <w:i/>
          <w:iCs/>
        </w:rPr>
        <w:t>Tot slot</w:t>
      </w:r>
    </w:p>
    <w:p w:rsidRPr="00615FD9" w:rsidR="00F5625A" w:rsidP="00D52D8A" w:rsidRDefault="00286BDD" w14:paraId="18B195B1" w14:textId="77777777">
      <w:r>
        <w:t xml:space="preserve">In mijn brief </w:t>
      </w:r>
      <w:r w:rsidR="00E96723">
        <w:t xml:space="preserve">over de </w:t>
      </w:r>
      <w:r w:rsidR="0092715A">
        <w:t>t</w:t>
      </w:r>
      <w:r>
        <w:t>oekomst</w:t>
      </w:r>
      <w:r w:rsidR="00E96723">
        <w:t xml:space="preserve"> van de bekostiging van </w:t>
      </w:r>
      <w:r w:rsidR="003B6363">
        <w:t>het financieel toezicht</w:t>
      </w:r>
      <w:r w:rsidR="007A493F">
        <w:rPr>
          <w:rStyle w:val="Voetnootmarkering"/>
        </w:rPr>
        <w:footnoteReference w:id="5"/>
      </w:r>
      <w:r>
        <w:t xml:space="preserve"> schreef ik dat </w:t>
      </w:r>
      <w:r w:rsidRPr="00D52D8A" w:rsidR="00D52D8A">
        <w:t xml:space="preserve">kosten van het toezicht zijn de afgelopen jaren </w:t>
      </w:r>
      <w:r w:rsidR="00BF29F3">
        <w:t xml:space="preserve">zijn </w:t>
      </w:r>
      <w:r w:rsidRPr="00D52D8A" w:rsidR="00D52D8A">
        <w:t>gestegen. Dit komt onder meer door nieuw of intensiever toezicht op diverse terreinen, waaronder</w:t>
      </w:r>
      <w:r w:rsidR="00D52D8A">
        <w:t xml:space="preserve"> </w:t>
      </w:r>
      <w:r w:rsidR="006D35CE">
        <w:t xml:space="preserve">de </w:t>
      </w:r>
      <w:r w:rsidRPr="00286BDD">
        <w:t xml:space="preserve">cryptomarkten, de cyberweerbaarheid van financiële instellingen en de duurzaamheidsregels. Ook zijn de taken van DNB en de AFM op het gebied van pensioentoezicht uitgebreid door de pensioentransitie. Dat vraagt veel van de toezichthouders </w:t>
      </w:r>
      <w:r w:rsidR="0092715A">
        <w:t xml:space="preserve">en de </w:t>
      </w:r>
      <w:r w:rsidRPr="00286BDD">
        <w:t>sector</w:t>
      </w:r>
      <w:r w:rsidR="00CA3FA4">
        <w:t>.</w:t>
      </w:r>
      <w:r w:rsidR="006D35CE">
        <w:t xml:space="preserve"> </w:t>
      </w:r>
      <w:r w:rsidR="00CA3FA4">
        <w:t xml:space="preserve">De uitkomsten en aanbevelingen uit de evaluaties </w:t>
      </w:r>
      <w:r w:rsidR="005A660D">
        <w:lastRenderedPageBreak/>
        <w:t xml:space="preserve">versterken het lerend vermogen en </w:t>
      </w:r>
      <w:r w:rsidR="00CA3FA4">
        <w:t>helpen om</w:t>
      </w:r>
      <w:r w:rsidR="005A660D">
        <w:t xml:space="preserve"> oog te houden voor</w:t>
      </w:r>
      <w:r w:rsidR="006D35CE">
        <w:t xml:space="preserve"> deze</w:t>
      </w:r>
      <w:r w:rsidRPr="00286BDD">
        <w:t xml:space="preserve"> ontwikkelingen </w:t>
      </w:r>
      <w:r w:rsidR="005A660D">
        <w:t xml:space="preserve">en om </w:t>
      </w:r>
      <w:r w:rsidRPr="00286BDD">
        <w:t xml:space="preserve">continu </w:t>
      </w:r>
      <w:r w:rsidR="006D35CE">
        <w:t xml:space="preserve">aandacht </w:t>
      </w:r>
      <w:r w:rsidR="005A660D">
        <w:t xml:space="preserve">te </w:t>
      </w:r>
      <w:r w:rsidR="00BF29F3">
        <w:t>houden</w:t>
      </w:r>
      <w:r w:rsidR="005A660D">
        <w:t xml:space="preserve"> waar verbeteringen mogelijk zijn</w:t>
      </w:r>
      <w:r w:rsidRPr="00286BDD">
        <w:t>.</w:t>
      </w:r>
      <w:r w:rsidR="00031CB3">
        <w:t xml:space="preserve"> </w:t>
      </w:r>
      <w:r w:rsidR="00F5625A">
        <w:t xml:space="preserve">Ik </w:t>
      </w:r>
      <w:r w:rsidR="007321F8">
        <w:t xml:space="preserve">heb </w:t>
      </w:r>
      <w:r w:rsidR="00FC193E">
        <w:t xml:space="preserve">er </w:t>
      </w:r>
      <w:r w:rsidR="007321F8">
        <w:t xml:space="preserve">vertrouwen in </w:t>
      </w:r>
      <w:r w:rsidR="00031CB3">
        <w:t xml:space="preserve">dat </w:t>
      </w:r>
      <w:r w:rsidR="00F5625A">
        <w:t>de AFM en DNB serieus en voortvarend aan de slag gaan met de aanbevelingen en aandachtspunten uit de rapporten</w:t>
      </w:r>
      <w:r w:rsidR="006D35CE">
        <w:t xml:space="preserve">. Ik blijf </w:t>
      </w:r>
      <w:r w:rsidR="00031CB3">
        <w:t xml:space="preserve">met hen in gesprek </w:t>
      </w:r>
      <w:r w:rsidR="00F5625A">
        <w:t>over de opvolging.</w:t>
      </w:r>
    </w:p>
    <w:p w:rsidR="00F5625A" w:rsidP="00F5625A" w:rsidRDefault="00F5625A" w14:paraId="6FC858D3" w14:textId="77777777"/>
    <w:p w:rsidR="00F02D5A" w:rsidP="00F5625A" w:rsidRDefault="00F02D5A" w14:paraId="74049953" w14:textId="77777777">
      <w:r>
        <w:t>Hoogachtend</w:t>
      </w:r>
      <w:r w:rsidR="00EE26FB">
        <w:t>,</w:t>
      </w:r>
    </w:p>
    <w:p w:rsidR="00F02D5A" w:rsidP="00F5625A" w:rsidRDefault="00F02D5A" w14:paraId="6F7AFCF6" w14:textId="77777777"/>
    <w:p w:rsidR="00F5625A" w:rsidP="00F5625A" w:rsidRDefault="002911BA" w14:paraId="5C47544A" w14:textId="77777777">
      <w:proofErr w:type="gramStart"/>
      <w:r>
        <w:t>d</w:t>
      </w:r>
      <w:r w:rsidR="00F5625A">
        <w:t>e</w:t>
      </w:r>
      <w:proofErr w:type="gramEnd"/>
      <w:r w:rsidR="00F5625A">
        <w:t xml:space="preserve"> </w:t>
      </w:r>
      <w:r w:rsidR="00E96723">
        <w:t>m</w:t>
      </w:r>
      <w:r w:rsidR="00F5625A">
        <w:t>inister van Financiën</w:t>
      </w:r>
      <w:r w:rsidR="00F5625A">
        <w:rPr>
          <w:i/>
        </w:rPr>
        <w:t>,</w:t>
      </w:r>
    </w:p>
    <w:p w:rsidR="00F5625A" w:rsidP="00F5625A" w:rsidRDefault="00F5625A" w14:paraId="37797C84" w14:textId="77777777"/>
    <w:p w:rsidR="00F5625A" w:rsidP="00F5625A" w:rsidRDefault="00F5625A" w14:paraId="4AAAA16E" w14:textId="77777777"/>
    <w:p w:rsidR="00F5625A" w:rsidP="00F5625A" w:rsidRDefault="00F5625A" w14:paraId="0EFFCBC3" w14:textId="77777777"/>
    <w:p w:rsidR="00F5625A" w:rsidP="00F5625A" w:rsidRDefault="00F5625A" w14:paraId="0638A04E" w14:textId="77777777"/>
    <w:p w:rsidR="00E96723" w:rsidP="00F5625A" w:rsidRDefault="00E96723" w14:paraId="456A871C" w14:textId="77777777"/>
    <w:p w:rsidR="00F5625A" w:rsidP="00F5625A" w:rsidRDefault="00F5625A" w14:paraId="22CE0E8C" w14:textId="77777777">
      <w:r>
        <w:t>E. Heinen</w:t>
      </w:r>
    </w:p>
    <w:p w:rsidR="000C406E" w:rsidRDefault="000C406E" w14:paraId="5610CE60" w14:textId="77777777"/>
    <w:sectPr w:rsidR="000C406E">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5628" w14:textId="77777777" w:rsidR="00842CD0" w:rsidRDefault="00842CD0">
      <w:pPr>
        <w:spacing w:line="240" w:lineRule="auto"/>
      </w:pPr>
      <w:r>
        <w:separator/>
      </w:r>
    </w:p>
  </w:endnote>
  <w:endnote w:type="continuationSeparator" w:id="0">
    <w:p w14:paraId="44204A60" w14:textId="77777777" w:rsidR="00842CD0" w:rsidRDefault="00842C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D7B9" w14:textId="77777777" w:rsidR="000C406E" w:rsidRDefault="000C406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3C74" w14:textId="77777777" w:rsidR="00842CD0" w:rsidRDefault="00842CD0">
      <w:pPr>
        <w:spacing w:line="240" w:lineRule="auto"/>
      </w:pPr>
      <w:r>
        <w:separator/>
      </w:r>
    </w:p>
  </w:footnote>
  <w:footnote w:type="continuationSeparator" w:id="0">
    <w:p w14:paraId="090BE617" w14:textId="77777777" w:rsidR="00842CD0" w:rsidRDefault="00842CD0">
      <w:pPr>
        <w:spacing w:line="240" w:lineRule="auto"/>
      </w:pPr>
      <w:r>
        <w:continuationSeparator/>
      </w:r>
    </w:p>
  </w:footnote>
  <w:footnote w:id="1">
    <w:p w14:paraId="5F4AC134" w14:textId="77777777" w:rsidR="00FC1F5E" w:rsidRPr="007321F8" w:rsidRDefault="00FC1F5E">
      <w:pPr>
        <w:pStyle w:val="Voetnoottekst"/>
        <w:rPr>
          <w:sz w:val="13"/>
          <w:szCs w:val="13"/>
          <w:lang w:val="nl-NL"/>
        </w:rPr>
      </w:pPr>
      <w:r w:rsidRPr="007321F8">
        <w:rPr>
          <w:rStyle w:val="Voetnootmarkering"/>
          <w:sz w:val="13"/>
          <w:szCs w:val="13"/>
        </w:rPr>
        <w:footnoteRef/>
      </w:r>
      <w:r w:rsidRPr="007321F8">
        <w:rPr>
          <w:sz w:val="13"/>
          <w:szCs w:val="13"/>
          <w:lang w:val="nl-NL"/>
        </w:rPr>
        <w:t xml:space="preserve"> </w:t>
      </w:r>
      <w:proofErr w:type="gramStart"/>
      <w:r w:rsidRPr="007321F8">
        <w:rPr>
          <w:sz w:val="13"/>
          <w:szCs w:val="13"/>
          <w:lang w:val="nl-NL"/>
        </w:rPr>
        <w:t>Conform</w:t>
      </w:r>
      <w:proofErr w:type="gramEnd"/>
      <w:r w:rsidRPr="007321F8">
        <w:rPr>
          <w:sz w:val="13"/>
          <w:szCs w:val="13"/>
          <w:lang w:val="nl-NL"/>
        </w:rPr>
        <w:t xml:space="preserve"> artikel 39 van de Kaderwet zelfstandige bestuursorganen</w:t>
      </w:r>
      <w:r w:rsidR="00615FD9" w:rsidRPr="007321F8">
        <w:rPr>
          <w:sz w:val="13"/>
          <w:szCs w:val="13"/>
          <w:lang w:val="nl-NL"/>
        </w:rPr>
        <w:t>.</w:t>
      </w:r>
    </w:p>
  </w:footnote>
  <w:footnote w:id="2">
    <w:p w14:paraId="51E2E445" w14:textId="77777777" w:rsidR="00F21A4C" w:rsidRPr="007321F8" w:rsidRDefault="00F21A4C" w:rsidP="00286BDD">
      <w:pPr>
        <w:pStyle w:val="Voetnoottekst"/>
        <w:rPr>
          <w:sz w:val="13"/>
          <w:szCs w:val="13"/>
          <w:lang w:val="nl-NL"/>
        </w:rPr>
      </w:pPr>
      <w:r w:rsidRPr="007321F8">
        <w:rPr>
          <w:rStyle w:val="Voetnootmarkering"/>
          <w:sz w:val="13"/>
          <w:szCs w:val="13"/>
        </w:rPr>
        <w:footnoteRef/>
      </w:r>
      <w:r w:rsidRPr="007321F8">
        <w:rPr>
          <w:sz w:val="13"/>
          <w:szCs w:val="13"/>
          <w:lang w:val="nl-NL"/>
        </w:rPr>
        <w:t xml:space="preserve"> </w:t>
      </w:r>
      <w:r w:rsidR="00286BDD" w:rsidRPr="007321F8">
        <w:rPr>
          <w:sz w:val="13"/>
          <w:szCs w:val="13"/>
          <w:lang w:val="nl-NL"/>
        </w:rPr>
        <w:t>Kamerstukken II 2024/25, 32 545,</w:t>
      </w:r>
      <w:r w:rsidR="00615FD9" w:rsidRPr="007321F8">
        <w:rPr>
          <w:sz w:val="13"/>
          <w:szCs w:val="13"/>
          <w:lang w:val="nl-NL"/>
        </w:rPr>
        <w:t xml:space="preserve"> </w:t>
      </w:r>
      <w:r w:rsidR="00286BDD" w:rsidRPr="007321F8">
        <w:rPr>
          <w:sz w:val="13"/>
          <w:szCs w:val="13"/>
          <w:lang w:val="nl-NL"/>
        </w:rPr>
        <w:t>nr. 220.</w:t>
      </w:r>
    </w:p>
  </w:footnote>
  <w:footnote w:id="3">
    <w:p w14:paraId="085C18FD" w14:textId="77777777" w:rsidR="00BF29F3" w:rsidRPr="007321F8" w:rsidRDefault="00BF29F3">
      <w:pPr>
        <w:pStyle w:val="Voetnoottekst"/>
        <w:rPr>
          <w:sz w:val="13"/>
          <w:szCs w:val="13"/>
          <w:lang w:val="nl-NL"/>
        </w:rPr>
      </w:pPr>
      <w:r w:rsidRPr="007321F8">
        <w:rPr>
          <w:rStyle w:val="Voetnootmarkering"/>
          <w:sz w:val="13"/>
          <w:szCs w:val="13"/>
        </w:rPr>
        <w:footnoteRef/>
      </w:r>
      <w:r w:rsidRPr="007321F8">
        <w:rPr>
          <w:sz w:val="13"/>
          <w:szCs w:val="13"/>
          <w:lang w:val="nl-NL"/>
        </w:rPr>
        <w:t xml:space="preserve"> Commissiedebat Financiële Markten 6 oktober 2025.</w:t>
      </w:r>
    </w:p>
  </w:footnote>
  <w:footnote w:id="4">
    <w:p w14:paraId="5037674B" w14:textId="77777777" w:rsidR="00D95387" w:rsidRDefault="00D95387" w:rsidP="00D95387">
      <w:pPr>
        <w:pStyle w:val="Voetnoottekst"/>
        <w:rPr>
          <w:sz w:val="14"/>
          <w:szCs w:val="14"/>
          <w:lang w:val="nl-NL"/>
        </w:rPr>
      </w:pPr>
      <w:r w:rsidRPr="007321F8">
        <w:rPr>
          <w:rStyle w:val="Voetnootmarkering"/>
          <w:sz w:val="13"/>
          <w:szCs w:val="13"/>
        </w:rPr>
        <w:footnoteRef/>
      </w:r>
      <w:r w:rsidRPr="007321F8">
        <w:rPr>
          <w:sz w:val="13"/>
          <w:szCs w:val="13"/>
          <w:lang w:val="nl-NL"/>
        </w:rPr>
        <w:t xml:space="preserve"> </w:t>
      </w:r>
      <w:proofErr w:type="gramStart"/>
      <w:r w:rsidRPr="007321F8">
        <w:rPr>
          <w:sz w:val="13"/>
          <w:szCs w:val="13"/>
          <w:lang w:val="nl-NL"/>
        </w:rPr>
        <w:t>Conform</w:t>
      </w:r>
      <w:proofErr w:type="gramEnd"/>
      <w:r w:rsidRPr="007321F8">
        <w:rPr>
          <w:sz w:val="13"/>
          <w:szCs w:val="13"/>
          <w:lang w:val="nl-NL"/>
        </w:rPr>
        <w:t xml:space="preserve"> artikel 39, eerste lid, van de Kaderwet </w:t>
      </w:r>
      <w:proofErr w:type="spellStart"/>
      <w:r w:rsidRPr="007321F8">
        <w:rPr>
          <w:sz w:val="13"/>
          <w:szCs w:val="13"/>
          <w:lang w:val="nl-NL"/>
        </w:rPr>
        <w:t>zbo’s</w:t>
      </w:r>
      <w:proofErr w:type="spellEnd"/>
      <w:r w:rsidRPr="007321F8">
        <w:rPr>
          <w:sz w:val="13"/>
          <w:szCs w:val="13"/>
          <w:lang w:val="nl-NL"/>
        </w:rPr>
        <w:t xml:space="preserve"> zend ik de verslagen van de evaluaties ook aan de Eerste Kamer der Staten-Generaal.</w:t>
      </w:r>
    </w:p>
  </w:footnote>
  <w:footnote w:id="5">
    <w:p w14:paraId="788289BA" w14:textId="77777777" w:rsidR="007A493F" w:rsidRPr="007321F8" w:rsidRDefault="007A493F">
      <w:pPr>
        <w:pStyle w:val="Voetnoottekst"/>
        <w:rPr>
          <w:sz w:val="13"/>
          <w:szCs w:val="13"/>
          <w:lang w:val="nl-NL"/>
        </w:rPr>
      </w:pPr>
      <w:r w:rsidRPr="007321F8">
        <w:rPr>
          <w:rStyle w:val="Voetnootmarkering"/>
          <w:sz w:val="13"/>
          <w:szCs w:val="13"/>
        </w:rPr>
        <w:footnoteRef/>
      </w:r>
      <w:r w:rsidRPr="007321F8">
        <w:rPr>
          <w:sz w:val="13"/>
          <w:szCs w:val="13"/>
          <w:lang w:val="nl-NL"/>
        </w:rPr>
        <w:t xml:space="preserve"> </w:t>
      </w:r>
      <w:r w:rsidR="00031CB3" w:rsidRPr="007321F8">
        <w:rPr>
          <w:sz w:val="13"/>
          <w:szCs w:val="13"/>
          <w:lang w:val="nl-NL"/>
        </w:rPr>
        <w:t xml:space="preserve">Kamerstukken II, </w:t>
      </w:r>
      <w:r w:rsidRPr="007321F8">
        <w:rPr>
          <w:sz w:val="13"/>
          <w:szCs w:val="13"/>
          <w:lang w:val="nl-NL"/>
        </w:rPr>
        <w:t>2024</w:t>
      </w:r>
      <w:r w:rsidR="00031CB3" w:rsidRPr="007321F8">
        <w:rPr>
          <w:sz w:val="13"/>
          <w:szCs w:val="13"/>
          <w:lang w:val="nl-NL"/>
        </w:rPr>
        <w:t>/25</w:t>
      </w:r>
      <w:r w:rsidRPr="007321F8">
        <w:rPr>
          <w:sz w:val="13"/>
          <w:szCs w:val="13"/>
          <w:lang w:val="nl-NL"/>
        </w:rPr>
        <w:t>, 32</w:t>
      </w:r>
      <w:r w:rsidR="00031CB3" w:rsidRPr="007321F8">
        <w:rPr>
          <w:sz w:val="13"/>
          <w:szCs w:val="13"/>
          <w:lang w:val="nl-NL"/>
        </w:rPr>
        <w:t xml:space="preserve"> </w:t>
      </w:r>
      <w:r w:rsidRPr="007321F8">
        <w:rPr>
          <w:sz w:val="13"/>
          <w:szCs w:val="13"/>
          <w:lang w:val="nl-NL"/>
        </w:rPr>
        <w:t>013, nr. 306</w:t>
      </w:r>
      <w:r w:rsidR="00031CB3" w:rsidRPr="007321F8">
        <w:rPr>
          <w:sz w:val="13"/>
          <w:szCs w:val="13"/>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17A5" w14:textId="77777777" w:rsidR="000C406E" w:rsidRDefault="00031CB3">
    <w:r>
      <w:rPr>
        <w:noProof/>
      </w:rPr>
      <mc:AlternateContent>
        <mc:Choice Requires="wps">
          <w:drawing>
            <wp:anchor distT="0" distB="0" distL="0" distR="0" simplePos="0" relativeHeight="251652096" behindDoc="0" locked="1" layoutInCell="1" allowOverlap="1" wp14:anchorId="7CE84E52" wp14:editId="77118CF5">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ACF1EFF" w14:textId="77777777" w:rsidR="00A0543A" w:rsidRDefault="00A0543A"/>
                      </w:txbxContent>
                    </wps:txbx>
                    <wps:bodyPr vert="horz" wrap="square" lIns="0" tIns="0" rIns="0" bIns="0" anchor="t" anchorCtr="0"/>
                  </wps:wsp>
                </a:graphicData>
              </a:graphic>
            </wp:anchor>
          </w:drawing>
        </mc:Choice>
        <mc:Fallback>
          <w:pict>
            <v:shapetype w14:anchorId="7CE84E5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ACF1EFF" w14:textId="77777777" w:rsidR="00A0543A" w:rsidRDefault="00A0543A"/>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75985DE" wp14:editId="40718105">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0D2C4D" w14:textId="77777777" w:rsidR="003C1463" w:rsidRDefault="003C1463" w:rsidP="003C1463">
                          <w:pPr>
                            <w:pStyle w:val="Referentiegegevensbold"/>
                          </w:pPr>
                          <w:r>
                            <w:t>SG-Cluster</w:t>
                          </w:r>
                        </w:p>
                        <w:p w14:paraId="1F6933D5" w14:textId="77777777" w:rsidR="000C406E" w:rsidRPr="007321F8" w:rsidRDefault="00031CB3">
                          <w:pPr>
                            <w:pStyle w:val="Referentiegegevens"/>
                            <w:rPr>
                              <w:b/>
                              <w:bCs/>
                            </w:rPr>
                          </w:pPr>
                          <w:r w:rsidRPr="007321F8">
                            <w:rPr>
                              <w:b/>
                              <w:bCs/>
                            </w:rPr>
                            <w:t>Directie Bestuursondersteuning en Advies</w:t>
                          </w:r>
                        </w:p>
                        <w:p w14:paraId="21F62C27" w14:textId="77777777" w:rsidR="000C406E" w:rsidRDefault="00031CB3">
                          <w:pPr>
                            <w:pStyle w:val="Referentiegegevens"/>
                          </w:pPr>
                          <w:r>
                            <w:t>Eigenaarsadvisering</w:t>
                          </w:r>
                        </w:p>
                        <w:p w14:paraId="7C08895D" w14:textId="77777777" w:rsidR="000C406E" w:rsidRDefault="000C406E">
                          <w:pPr>
                            <w:pStyle w:val="WitregelW2"/>
                          </w:pPr>
                        </w:p>
                        <w:p w14:paraId="6E8AB3A3" w14:textId="77777777" w:rsidR="000C406E" w:rsidRDefault="00031CB3">
                          <w:pPr>
                            <w:pStyle w:val="Referentiegegevensbold"/>
                          </w:pPr>
                          <w:r>
                            <w:t>Onze referentie</w:t>
                          </w:r>
                        </w:p>
                        <w:p w14:paraId="5A1A61FC" w14:textId="18FC6697" w:rsidR="00711C97" w:rsidRDefault="0013705B">
                          <w:pPr>
                            <w:pStyle w:val="Referentiegegevens"/>
                          </w:pPr>
                          <w:r>
                            <w:fldChar w:fldCharType="begin"/>
                          </w:r>
                          <w:r>
                            <w:instrText xml:space="preserve"> DOCPROPERTY  "Kenmerk"  \* MERGEFORMAT </w:instrText>
                          </w:r>
                          <w:r>
                            <w:fldChar w:fldCharType="separate"/>
                          </w:r>
                          <w:r>
                            <w:t>2026-0000260222</w:t>
                          </w:r>
                          <w:r>
                            <w:fldChar w:fldCharType="end"/>
                          </w:r>
                        </w:p>
                      </w:txbxContent>
                    </wps:txbx>
                    <wps:bodyPr vert="horz" wrap="square" lIns="0" tIns="0" rIns="0" bIns="0" anchor="t" anchorCtr="0"/>
                  </wps:wsp>
                </a:graphicData>
              </a:graphic>
            </wp:anchor>
          </w:drawing>
        </mc:Choice>
        <mc:Fallback>
          <w:pict>
            <v:shape w14:anchorId="775985D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70D2C4D" w14:textId="77777777" w:rsidR="003C1463" w:rsidRDefault="003C1463" w:rsidP="003C1463">
                    <w:pPr>
                      <w:pStyle w:val="Referentiegegevensbold"/>
                    </w:pPr>
                    <w:r>
                      <w:t>SG-Cluster</w:t>
                    </w:r>
                  </w:p>
                  <w:p w14:paraId="1F6933D5" w14:textId="77777777" w:rsidR="000C406E" w:rsidRPr="007321F8" w:rsidRDefault="00031CB3">
                    <w:pPr>
                      <w:pStyle w:val="Referentiegegevens"/>
                      <w:rPr>
                        <w:b/>
                        <w:bCs/>
                      </w:rPr>
                    </w:pPr>
                    <w:r w:rsidRPr="007321F8">
                      <w:rPr>
                        <w:b/>
                        <w:bCs/>
                      </w:rPr>
                      <w:t>Directie Bestuursondersteuning en Advies</w:t>
                    </w:r>
                  </w:p>
                  <w:p w14:paraId="21F62C27" w14:textId="77777777" w:rsidR="000C406E" w:rsidRDefault="00031CB3">
                    <w:pPr>
                      <w:pStyle w:val="Referentiegegevens"/>
                    </w:pPr>
                    <w:r>
                      <w:t>Eigenaarsadvisering</w:t>
                    </w:r>
                  </w:p>
                  <w:p w14:paraId="7C08895D" w14:textId="77777777" w:rsidR="000C406E" w:rsidRDefault="000C406E">
                    <w:pPr>
                      <w:pStyle w:val="WitregelW2"/>
                    </w:pPr>
                  </w:p>
                  <w:p w14:paraId="6E8AB3A3" w14:textId="77777777" w:rsidR="000C406E" w:rsidRDefault="00031CB3">
                    <w:pPr>
                      <w:pStyle w:val="Referentiegegevensbold"/>
                    </w:pPr>
                    <w:r>
                      <w:t>Onze referentie</w:t>
                    </w:r>
                  </w:p>
                  <w:p w14:paraId="5A1A61FC" w14:textId="18FC6697" w:rsidR="00711C97" w:rsidRDefault="0013705B">
                    <w:pPr>
                      <w:pStyle w:val="Referentiegegevens"/>
                    </w:pPr>
                    <w:r>
                      <w:fldChar w:fldCharType="begin"/>
                    </w:r>
                    <w:r>
                      <w:instrText xml:space="preserve"> DOCPROPERTY  "Kenmerk"  \* MERGEFORMAT </w:instrText>
                    </w:r>
                    <w:r>
                      <w:fldChar w:fldCharType="separate"/>
                    </w:r>
                    <w:r>
                      <w:t>2026-0000260222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D6F81E5" wp14:editId="19D7094F">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BB12A8" w14:textId="77777777" w:rsidR="00A0543A" w:rsidRDefault="00A0543A"/>
                      </w:txbxContent>
                    </wps:txbx>
                    <wps:bodyPr vert="horz" wrap="square" lIns="0" tIns="0" rIns="0" bIns="0" anchor="t" anchorCtr="0"/>
                  </wps:wsp>
                </a:graphicData>
              </a:graphic>
            </wp:anchor>
          </w:drawing>
        </mc:Choice>
        <mc:Fallback>
          <w:pict>
            <v:shape w14:anchorId="5D6F81E5"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7BB12A8" w14:textId="77777777" w:rsidR="00A0543A" w:rsidRDefault="00A0543A"/>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698CCA61" wp14:editId="593CCB4C">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461C27C" w14:textId="77777777" w:rsidR="00711C97" w:rsidRDefault="0013705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98CCA61"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461C27C" w14:textId="77777777" w:rsidR="00711C97" w:rsidRDefault="0013705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1E87" w14:textId="77777777" w:rsidR="000C406E" w:rsidRDefault="00031CB3">
    <w:pPr>
      <w:spacing w:after="6377" w:line="14" w:lineRule="exact"/>
    </w:pPr>
    <w:r>
      <w:rPr>
        <w:noProof/>
      </w:rPr>
      <mc:AlternateContent>
        <mc:Choice Requires="wps">
          <w:drawing>
            <wp:anchor distT="0" distB="0" distL="0" distR="0" simplePos="0" relativeHeight="251656192" behindDoc="0" locked="1" layoutInCell="1" allowOverlap="1" wp14:anchorId="0C4FF735" wp14:editId="72CB6280">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11B359" w14:textId="77777777" w:rsidR="000C406E" w:rsidRDefault="00031CB3">
                          <w:pPr>
                            <w:spacing w:line="240" w:lineRule="auto"/>
                          </w:pPr>
                          <w:r>
                            <w:rPr>
                              <w:noProof/>
                            </w:rPr>
                            <w:drawing>
                              <wp:inline distT="0" distB="0" distL="0" distR="0" wp14:anchorId="792C8CD0" wp14:editId="3D230AB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C4FF735"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911B359" w14:textId="77777777" w:rsidR="000C406E" w:rsidRDefault="00031CB3">
                    <w:pPr>
                      <w:spacing w:line="240" w:lineRule="auto"/>
                    </w:pPr>
                    <w:r>
                      <w:rPr>
                        <w:noProof/>
                      </w:rPr>
                      <w:drawing>
                        <wp:inline distT="0" distB="0" distL="0" distR="0" wp14:anchorId="792C8CD0" wp14:editId="3D230AB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F8EB5D1" wp14:editId="20E213BB">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847E86" w14:textId="77777777" w:rsidR="000C406E" w:rsidRDefault="00031CB3">
                          <w:pPr>
                            <w:spacing w:line="240" w:lineRule="auto"/>
                          </w:pPr>
                          <w:r>
                            <w:rPr>
                              <w:noProof/>
                            </w:rPr>
                            <w:drawing>
                              <wp:inline distT="0" distB="0" distL="0" distR="0" wp14:anchorId="045DD6FC" wp14:editId="1F0D3B3E">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8EB5D1"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1847E86" w14:textId="77777777" w:rsidR="000C406E" w:rsidRDefault="00031CB3">
                    <w:pPr>
                      <w:spacing w:line="240" w:lineRule="auto"/>
                    </w:pPr>
                    <w:r>
                      <w:rPr>
                        <w:noProof/>
                      </w:rPr>
                      <w:drawing>
                        <wp:inline distT="0" distB="0" distL="0" distR="0" wp14:anchorId="045DD6FC" wp14:editId="1F0D3B3E">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C1BA9B4" wp14:editId="6C4A1DC7">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75C6A6" w14:textId="77777777" w:rsidR="000C406E" w:rsidRDefault="00031CB3">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1C1BA9B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A75C6A6" w14:textId="77777777" w:rsidR="000C406E" w:rsidRDefault="00031CB3">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2654EC1" wp14:editId="338B3EDF">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3C1B3DC" w14:textId="77777777" w:rsidR="000C406E" w:rsidRDefault="00031CB3">
                          <w:r>
                            <w:t>Voorzitter van de Tweede Kamer der Staten-Generaal</w:t>
                          </w:r>
                        </w:p>
                        <w:p w14:paraId="391DBB64" w14:textId="77777777" w:rsidR="000C406E" w:rsidRDefault="00031CB3">
                          <w:r>
                            <w:t>Postbus 20018</w:t>
                          </w:r>
                        </w:p>
                        <w:p w14:paraId="44AAB535" w14:textId="77777777" w:rsidR="000C406E" w:rsidRDefault="00031CB3">
                          <w:r>
                            <w:t>2500 EA   Den Haag</w:t>
                          </w:r>
                        </w:p>
                      </w:txbxContent>
                    </wps:txbx>
                    <wps:bodyPr vert="horz" wrap="square" lIns="0" tIns="0" rIns="0" bIns="0" anchor="t" anchorCtr="0"/>
                  </wps:wsp>
                </a:graphicData>
              </a:graphic>
            </wp:anchor>
          </w:drawing>
        </mc:Choice>
        <mc:Fallback>
          <w:pict>
            <v:shape w14:anchorId="72654EC1"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3C1B3DC" w14:textId="77777777" w:rsidR="000C406E" w:rsidRDefault="00031CB3">
                    <w:r>
                      <w:t>Voorzitter van de Tweede Kamer der Staten-Generaal</w:t>
                    </w:r>
                  </w:p>
                  <w:p w14:paraId="391DBB64" w14:textId="77777777" w:rsidR="000C406E" w:rsidRDefault="00031CB3">
                    <w:r>
                      <w:t>Postbus 20018</w:t>
                    </w:r>
                  </w:p>
                  <w:p w14:paraId="44AAB535" w14:textId="77777777" w:rsidR="000C406E" w:rsidRDefault="00031CB3">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FF7B51E" wp14:editId="5CEC445F">
              <wp:simplePos x="0" y="0"/>
              <wp:positionH relativeFrom="page">
                <wp:posOffset>1009650</wp:posOffset>
              </wp:positionH>
              <wp:positionV relativeFrom="paragraph">
                <wp:posOffset>3352800</wp:posOffset>
              </wp:positionV>
              <wp:extent cx="4787900" cy="704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04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C406E" w14:paraId="24206236" w14:textId="77777777">
                            <w:trPr>
                              <w:trHeight w:val="240"/>
                            </w:trPr>
                            <w:tc>
                              <w:tcPr>
                                <w:tcW w:w="1140" w:type="dxa"/>
                              </w:tcPr>
                              <w:p w14:paraId="04F8FFEE" w14:textId="77777777" w:rsidR="000C406E" w:rsidRDefault="00031CB3">
                                <w:r>
                                  <w:t>Datum</w:t>
                                </w:r>
                              </w:p>
                            </w:tc>
                            <w:tc>
                              <w:tcPr>
                                <w:tcW w:w="5918" w:type="dxa"/>
                              </w:tcPr>
                              <w:p w14:paraId="5F7EF240" w14:textId="3DA4E4BA" w:rsidR="000C406E" w:rsidRDefault="00EF71E5">
                                <w:r>
                                  <w:t>29 juni 2026</w:t>
                                </w:r>
                              </w:p>
                            </w:tc>
                          </w:tr>
                          <w:tr w:rsidR="000C406E" w14:paraId="333FBE50" w14:textId="77777777">
                            <w:trPr>
                              <w:trHeight w:val="240"/>
                            </w:trPr>
                            <w:tc>
                              <w:tcPr>
                                <w:tcW w:w="1140" w:type="dxa"/>
                              </w:tcPr>
                              <w:p w14:paraId="096466BF" w14:textId="77777777" w:rsidR="000C406E" w:rsidRDefault="00031CB3">
                                <w:r>
                                  <w:t>Betreft</w:t>
                                </w:r>
                              </w:p>
                            </w:tc>
                            <w:tc>
                              <w:tcPr>
                                <w:tcW w:w="5918" w:type="dxa"/>
                              </w:tcPr>
                              <w:p w14:paraId="6BC6588B" w14:textId="77777777" w:rsidR="000C406E" w:rsidRDefault="00031CB3">
                                <w:r>
                                  <w:t xml:space="preserve">Aanbieding </w:t>
                                </w:r>
                                <w:proofErr w:type="spellStart"/>
                                <w:r>
                                  <w:t>zbo</w:t>
                                </w:r>
                                <w:proofErr w:type="spellEnd"/>
                                <w:r>
                                  <w:t>-evaluatie</w:t>
                                </w:r>
                                <w:r w:rsidR="00D67C8D">
                                  <w:t>s</w:t>
                                </w:r>
                                <w:r>
                                  <w:t xml:space="preserve"> van de Autoriteit Financiële Markten en De Nederlandsche Bank over de periode 2021-2025</w:t>
                                </w:r>
                              </w:p>
                            </w:tc>
                          </w:tr>
                        </w:tbl>
                        <w:p w14:paraId="2F74D99B" w14:textId="77777777" w:rsidR="00A0543A" w:rsidRDefault="00A0543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FF7B51E" id="1670fa0c-13cb-45ec-92be-ef1f34d237c5" o:spid="_x0000_s1034" type="#_x0000_t202" style="position:absolute;margin-left:79.5pt;margin-top:264pt;width:377pt;height:55.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C406E" w14:paraId="24206236" w14:textId="77777777">
                      <w:trPr>
                        <w:trHeight w:val="240"/>
                      </w:trPr>
                      <w:tc>
                        <w:tcPr>
                          <w:tcW w:w="1140" w:type="dxa"/>
                        </w:tcPr>
                        <w:p w14:paraId="04F8FFEE" w14:textId="77777777" w:rsidR="000C406E" w:rsidRDefault="00031CB3">
                          <w:r>
                            <w:t>Datum</w:t>
                          </w:r>
                        </w:p>
                      </w:tc>
                      <w:tc>
                        <w:tcPr>
                          <w:tcW w:w="5918" w:type="dxa"/>
                        </w:tcPr>
                        <w:p w14:paraId="5F7EF240" w14:textId="3DA4E4BA" w:rsidR="000C406E" w:rsidRDefault="00EF71E5">
                          <w:r>
                            <w:t>29 juni 2026</w:t>
                          </w:r>
                        </w:p>
                      </w:tc>
                    </w:tr>
                    <w:tr w:rsidR="000C406E" w14:paraId="333FBE50" w14:textId="77777777">
                      <w:trPr>
                        <w:trHeight w:val="240"/>
                      </w:trPr>
                      <w:tc>
                        <w:tcPr>
                          <w:tcW w:w="1140" w:type="dxa"/>
                        </w:tcPr>
                        <w:p w14:paraId="096466BF" w14:textId="77777777" w:rsidR="000C406E" w:rsidRDefault="00031CB3">
                          <w:r>
                            <w:t>Betreft</w:t>
                          </w:r>
                        </w:p>
                      </w:tc>
                      <w:tc>
                        <w:tcPr>
                          <w:tcW w:w="5918" w:type="dxa"/>
                        </w:tcPr>
                        <w:p w14:paraId="6BC6588B" w14:textId="77777777" w:rsidR="000C406E" w:rsidRDefault="00031CB3">
                          <w:r>
                            <w:t xml:space="preserve">Aanbieding </w:t>
                          </w:r>
                          <w:proofErr w:type="spellStart"/>
                          <w:r>
                            <w:t>zbo</w:t>
                          </w:r>
                          <w:proofErr w:type="spellEnd"/>
                          <w:r>
                            <w:t>-evaluatie</w:t>
                          </w:r>
                          <w:r w:rsidR="00D67C8D">
                            <w:t>s</w:t>
                          </w:r>
                          <w:r>
                            <w:t xml:space="preserve"> van de Autoriteit Financiële Markten en De Nederlandsche Bank over de periode 2021-2025</w:t>
                          </w:r>
                        </w:p>
                      </w:tc>
                    </w:tr>
                  </w:tbl>
                  <w:p w14:paraId="2F74D99B" w14:textId="77777777" w:rsidR="00A0543A" w:rsidRDefault="00A0543A"/>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F07CFBE" wp14:editId="19B9A70F">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EB560E" w14:textId="77777777" w:rsidR="00107FDD" w:rsidRDefault="00107FDD" w:rsidP="00107FDD">
                          <w:pPr>
                            <w:pStyle w:val="Referentiegegevensbold"/>
                          </w:pPr>
                          <w:r>
                            <w:t>SG-Cluster</w:t>
                          </w:r>
                        </w:p>
                        <w:p w14:paraId="65513B30" w14:textId="77777777" w:rsidR="00107FDD" w:rsidRPr="007321F8" w:rsidRDefault="00107FDD" w:rsidP="00107FDD">
                          <w:pPr>
                            <w:pStyle w:val="Referentiegegevens"/>
                            <w:rPr>
                              <w:b/>
                              <w:bCs/>
                            </w:rPr>
                          </w:pPr>
                          <w:r w:rsidRPr="007321F8">
                            <w:rPr>
                              <w:b/>
                              <w:bCs/>
                            </w:rPr>
                            <w:t>Directie Bestuursondersteuning &amp; Advies</w:t>
                          </w:r>
                        </w:p>
                        <w:p w14:paraId="7858940C" w14:textId="77777777" w:rsidR="00107FDD" w:rsidRDefault="00107FDD" w:rsidP="00107FDD">
                          <w:pPr>
                            <w:pStyle w:val="Referentiegegevens"/>
                          </w:pPr>
                          <w:r>
                            <w:t>Eigenaarsadvisering</w:t>
                          </w:r>
                        </w:p>
                        <w:p w14:paraId="79349AF9" w14:textId="77777777" w:rsidR="00107FDD" w:rsidRDefault="00107FDD" w:rsidP="00107FDD">
                          <w:pPr>
                            <w:pStyle w:val="WitregelW1"/>
                          </w:pPr>
                        </w:p>
                        <w:p w14:paraId="722A4428" w14:textId="77777777" w:rsidR="00107FDD" w:rsidRDefault="00107FDD" w:rsidP="00107FDD">
                          <w:pPr>
                            <w:pStyle w:val="Referentiegegevens"/>
                          </w:pPr>
                          <w:r>
                            <w:t>Korte Voorhout 7</w:t>
                          </w:r>
                        </w:p>
                        <w:p w14:paraId="5A859C8E" w14:textId="77777777" w:rsidR="00107FDD" w:rsidRDefault="00107FDD" w:rsidP="00107FDD">
                          <w:pPr>
                            <w:pStyle w:val="Referentiegegevens"/>
                          </w:pPr>
                          <w:r>
                            <w:t>2511 CW Den Haag</w:t>
                          </w:r>
                        </w:p>
                        <w:p w14:paraId="52D3CE53" w14:textId="77777777" w:rsidR="00107FDD" w:rsidRDefault="00107FDD" w:rsidP="00107FDD">
                          <w:pPr>
                            <w:pStyle w:val="Referentiegegevens"/>
                          </w:pPr>
                          <w:r>
                            <w:t>POSTBUS 20201</w:t>
                          </w:r>
                        </w:p>
                        <w:p w14:paraId="229F1EB8" w14:textId="77777777" w:rsidR="00107FDD" w:rsidRDefault="00107FDD" w:rsidP="00107FDD">
                          <w:pPr>
                            <w:pStyle w:val="Referentiegegevens"/>
                          </w:pPr>
                          <w:r>
                            <w:t>2500 EE  Den Haag</w:t>
                          </w:r>
                        </w:p>
                        <w:p w14:paraId="4D6A4725" w14:textId="77777777" w:rsidR="00107FDD" w:rsidRDefault="00107FDD" w:rsidP="00107FDD">
                          <w:pPr>
                            <w:pStyle w:val="WitregelW1"/>
                          </w:pPr>
                        </w:p>
                        <w:p w14:paraId="56CA9799" w14:textId="77777777" w:rsidR="00107FDD" w:rsidRPr="007321F8" w:rsidRDefault="00107FDD" w:rsidP="00107FDD">
                          <w:pPr>
                            <w:pStyle w:val="WitregelW1"/>
                          </w:pPr>
                        </w:p>
                        <w:p w14:paraId="35269E4D" w14:textId="77777777" w:rsidR="00107FDD" w:rsidRPr="00107FDD" w:rsidRDefault="00107FDD" w:rsidP="00107FDD">
                          <w:pPr>
                            <w:pStyle w:val="Referentiegegevensbold"/>
                          </w:pPr>
                          <w:r w:rsidRPr="00107FDD">
                            <w:t>Bijlagen</w:t>
                          </w:r>
                        </w:p>
                        <w:p w14:paraId="2593C205" w14:textId="77777777" w:rsidR="007321F8" w:rsidRDefault="00107FDD" w:rsidP="007321F8">
                          <w:pPr>
                            <w:pStyle w:val="Referentiegegevens"/>
                            <w:numPr>
                              <w:ilvl w:val="0"/>
                              <w:numId w:val="9"/>
                            </w:numPr>
                            <w:ind w:left="142" w:hanging="142"/>
                          </w:pPr>
                          <w:bookmarkStart w:id="2" w:name="_Hlk232447543"/>
                          <w:r w:rsidRPr="00107FDD">
                            <w:t xml:space="preserve">Appreciatie conclusies en </w:t>
                          </w:r>
                          <w:r w:rsidRPr="00107FDD">
                            <w:br/>
                            <w:t>aan</w:t>
                          </w:r>
                          <w:r>
                            <w:t>bevelingen</w:t>
                          </w:r>
                        </w:p>
                        <w:p w14:paraId="30870FAF" w14:textId="77777777" w:rsidR="007321F8" w:rsidRDefault="007321F8" w:rsidP="007321F8">
                          <w:pPr>
                            <w:pStyle w:val="Referentiegegevens"/>
                            <w:numPr>
                              <w:ilvl w:val="0"/>
                              <w:numId w:val="9"/>
                            </w:numPr>
                            <w:ind w:left="142" w:hanging="142"/>
                          </w:pPr>
                          <w:r>
                            <w:t>Evaluatie</w:t>
                          </w:r>
                          <w:r w:rsidR="00107FDD">
                            <w:t xml:space="preserve">rapport </w:t>
                          </w:r>
                          <w:proofErr w:type="spellStart"/>
                          <w:r w:rsidR="00107FDD">
                            <w:t>zbo</w:t>
                          </w:r>
                          <w:proofErr w:type="spellEnd"/>
                          <w:r w:rsidR="00107FDD">
                            <w:br/>
                            <w:t>AFM 2021-2025</w:t>
                          </w:r>
                        </w:p>
                        <w:p w14:paraId="48718C8F" w14:textId="77777777" w:rsidR="007321F8" w:rsidRDefault="007321F8" w:rsidP="007321F8">
                          <w:pPr>
                            <w:pStyle w:val="Referentiegegevens"/>
                            <w:numPr>
                              <w:ilvl w:val="0"/>
                              <w:numId w:val="9"/>
                            </w:numPr>
                            <w:ind w:left="142" w:hanging="142"/>
                          </w:pPr>
                          <w:r>
                            <w:t>Evaluatie</w:t>
                          </w:r>
                          <w:r w:rsidR="00107FDD">
                            <w:t xml:space="preserve">rapport </w:t>
                          </w:r>
                          <w:proofErr w:type="spellStart"/>
                          <w:r w:rsidR="00107FDD">
                            <w:t>zbo</w:t>
                          </w:r>
                          <w:proofErr w:type="spellEnd"/>
                          <w:r w:rsidR="00107FDD">
                            <w:br/>
                            <w:t>DNB 2021-2025</w:t>
                          </w:r>
                        </w:p>
                        <w:p w14:paraId="472A1793" w14:textId="77777777" w:rsidR="007321F8" w:rsidRDefault="00107FDD" w:rsidP="007321F8">
                          <w:pPr>
                            <w:pStyle w:val="Referentiegegevens"/>
                            <w:numPr>
                              <w:ilvl w:val="0"/>
                              <w:numId w:val="9"/>
                            </w:numPr>
                            <w:ind w:left="142" w:hanging="142"/>
                          </w:pPr>
                          <w:r>
                            <w:t>Bestuurlijke reactie AFM</w:t>
                          </w:r>
                        </w:p>
                        <w:p w14:paraId="34D74323" w14:textId="77777777" w:rsidR="00107FDD" w:rsidRPr="00107FDD" w:rsidRDefault="00107FDD" w:rsidP="007321F8">
                          <w:pPr>
                            <w:pStyle w:val="Referentiegegevens"/>
                            <w:numPr>
                              <w:ilvl w:val="0"/>
                              <w:numId w:val="9"/>
                            </w:numPr>
                            <w:ind w:left="142" w:hanging="142"/>
                          </w:pPr>
                          <w:r>
                            <w:t>Bestuurlijke reactie DNB</w:t>
                          </w:r>
                        </w:p>
                        <w:bookmarkEnd w:id="2"/>
                        <w:p w14:paraId="41375C4C" w14:textId="77777777" w:rsidR="000C406E" w:rsidRDefault="000C406E"/>
                      </w:txbxContent>
                    </wps:txbx>
                    <wps:bodyPr vert="horz" wrap="square" lIns="0" tIns="0" rIns="0" bIns="0" anchor="t" anchorCtr="0"/>
                  </wps:wsp>
                </a:graphicData>
              </a:graphic>
            </wp:anchor>
          </w:drawing>
        </mc:Choice>
        <mc:Fallback>
          <w:pict>
            <v:shape w14:anchorId="6F07CFBE"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EEB560E" w14:textId="77777777" w:rsidR="00107FDD" w:rsidRDefault="00107FDD" w:rsidP="00107FDD">
                    <w:pPr>
                      <w:pStyle w:val="Referentiegegevensbold"/>
                    </w:pPr>
                    <w:r>
                      <w:t>SG-Cluster</w:t>
                    </w:r>
                  </w:p>
                  <w:p w14:paraId="65513B30" w14:textId="77777777" w:rsidR="00107FDD" w:rsidRPr="007321F8" w:rsidRDefault="00107FDD" w:rsidP="00107FDD">
                    <w:pPr>
                      <w:pStyle w:val="Referentiegegevens"/>
                      <w:rPr>
                        <w:b/>
                        <w:bCs/>
                      </w:rPr>
                    </w:pPr>
                    <w:r w:rsidRPr="007321F8">
                      <w:rPr>
                        <w:b/>
                        <w:bCs/>
                      </w:rPr>
                      <w:t>Directie Bestuursondersteuning &amp; Advies</w:t>
                    </w:r>
                  </w:p>
                  <w:p w14:paraId="7858940C" w14:textId="77777777" w:rsidR="00107FDD" w:rsidRDefault="00107FDD" w:rsidP="00107FDD">
                    <w:pPr>
                      <w:pStyle w:val="Referentiegegevens"/>
                    </w:pPr>
                    <w:r>
                      <w:t>Eigenaarsadvisering</w:t>
                    </w:r>
                  </w:p>
                  <w:p w14:paraId="79349AF9" w14:textId="77777777" w:rsidR="00107FDD" w:rsidRDefault="00107FDD" w:rsidP="00107FDD">
                    <w:pPr>
                      <w:pStyle w:val="WitregelW1"/>
                    </w:pPr>
                  </w:p>
                  <w:p w14:paraId="722A4428" w14:textId="77777777" w:rsidR="00107FDD" w:rsidRDefault="00107FDD" w:rsidP="00107FDD">
                    <w:pPr>
                      <w:pStyle w:val="Referentiegegevens"/>
                    </w:pPr>
                    <w:r>
                      <w:t>Korte Voorhout 7</w:t>
                    </w:r>
                  </w:p>
                  <w:p w14:paraId="5A859C8E" w14:textId="77777777" w:rsidR="00107FDD" w:rsidRDefault="00107FDD" w:rsidP="00107FDD">
                    <w:pPr>
                      <w:pStyle w:val="Referentiegegevens"/>
                    </w:pPr>
                    <w:r>
                      <w:t>2511 CW Den Haag</w:t>
                    </w:r>
                  </w:p>
                  <w:p w14:paraId="52D3CE53" w14:textId="77777777" w:rsidR="00107FDD" w:rsidRDefault="00107FDD" w:rsidP="00107FDD">
                    <w:pPr>
                      <w:pStyle w:val="Referentiegegevens"/>
                    </w:pPr>
                    <w:r>
                      <w:t>POSTBUS 20201</w:t>
                    </w:r>
                  </w:p>
                  <w:p w14:paraId="229F1EB8" w14:textId="77777777" w:rsidR="00107FDD" w:rsidRDefault="00107FDD" w:rsidP="00107FDD">
                    <w:pPr>
                      <w:pStyle w:val="Referentiegegevens"/>
                    </w:pPr>
                    <w:r>
                      <w:t>2500 EE  Den Haag</w:t>
                    </w:r>
                  </w:p>
                  <w:p w14:paraId="4D6A4725" w14:textId="77777777" w:rsidR="00107FDD" w:rsidRDefault="00107FDD" w:rsidP="00107FDD">
                    <w:pPr>
                      <w:pStyle w:val="WitregelW1"/>
                    </w:pPr>
                  </w:p>
                  <w:p w14:paraId="56CA9799" w14:textId="77777777" w:rsidR="00107FDD" w:rsidRPr="007321F8" w:rsidRDefault="00107FDD" w:rsidP="00107FDD">
                    <w:pPr>
                      <w:pStyle w:val="WitregelW1"/>
                    </w:pPr>
                  </w:p>
                  <w:p w14:paraId="35269E4D" w14:textId="77777777" w:rsidR="00107FDD" w:rsidRPr="00107FDD" w:rsidRDefault="00107FDD" w:rsidP="00107FDD">
                    <w:pPr>
                      <w:pStyle w:val="Referentiegegevensbold"/>
                    </w:pPr>
                    <w:r w:rsidRPr="00107FDD">
                      <w:t>Bijlagen</w:t>
                    </w:r>
                  </w:p>
                  <w:p w14:paraId="2593C205" w14:textId="77777777" w:rsidR="007321F8" w:rsidRDefault="00107FDD" w:rsidP="007321F8">
                    <w:pPr>
                      <w:pStyle w:val="Referentiegegevens"/>
                      <w:numPr>
                        <w:ilvl w:val="0"/>
                        <w:numId w:val="9"/>
                      </w:numPr>
                      <w:ind w:left="142" w:hanging="142"/>
                    </w:pPr>
                    <w:bookmarkStart w:id="3" w:name="_Hlk232447543"/>
                    <w:r w:rsidRPr="00107FDD">
                      <w:t xml:space="preserve">Appreciatie conclusies en </w:t>
                    </w:r>
                    <w:r w:rsidRPr="00107FDD">
                      <w:br/>
                      <w:t>aan</w:t>
                    </w:r>
                    <w:r>
                      <w:t>bevelingen</w:t>
                    </w:r>
                  </w:p>
                  <w:p w14:paraId="30870FAF" w14:textId="77777777" w:rsidR="007321F8" w:rsidRDefault="007321F8" w:rsidP="007321F8">
                    <w:pPr>
                      <w:pStyle w:val="Referentiegegevens"/>
                      <w:numPr>
                        <w:ilvl w:val="0"/>
                        <w:numId w:val="9"/>
                      </w:numPr>
                      <w:ind w:left="142" w:hanging="142"/>
                    </w:pPr>
                    <w:r>
                      <w:t>Evaluatie</w:t>
                    </w:r>
                    <w:r w:rsidR="00107FDD">
                      <w:t xml:space="preserve">rapport </w:t>
                    </w:r>
                    <w:proofErr w:type="spellStart"/>
                    <w:r w:rsidR="00107FDD">
                      <w:t>zbo</w:t>
                    </w:r>
                    <w:proofErr w:type="spellEnd"/>
                    <w:r w:rsidR="00107FDD">
                      <w:br/>
                      <w:t>AFM 2021-2025</w:t>
                    </w:r>
                  </w:p>
                  <w:p w14:paraId="48718C8F" w14:textId="77777777" w:rsidR="007321F8" w:rsidRDefault="007321F8" w:rsidP="007321F8">
                    <w:pPr>
                      <w:pStyle w:val="Referentiegegevens"/>
                      <w:numPr>
                        <w:ilvl w:val="0"/>
                        <w:numId w:val="9"/>
                      </w:numPr>
                      <w:ind w:left="142" w:hanging="142"/>
                    </w:pPr>
                    <w:r>
                      <w:t>Evaluatie</w:t>
                    </w:r>
                    <w:r w:rsidR="00107FDD">
                      <w:t xml:space="preserve">rapport </w:t>
                    </w:r>
                    <w:proofErr w:type="spellStart"/>
                    <w:r w:rsidR="00107FDD">
                      <w:t>zbo</w:t>
                    </w:r>
                    <w:proofErr w:type="spellEnd"/>
                    <w:r w:rsidR="00107FDD">
                      <w:br/>
                      <w:t>DNB 2021-2025</w:t>
                    </w:r>
                  </w:p>
                  <w:p w14:paraId="472A1793" w14:textId="77777777" w:rsidR="007321F8" w:rsidRDefault="00107FDD" w:rsidP="007321F8">
                    <w:pPr>
                      <w:pStyle w:val="Referentiegegevens"/>
                      <w:numPr>
                        <w:ilvl w:val="0"/>
                        <w:numId w:val="9"/>
                      </w:numPr>
                      <w:ind w:left="142" w:hanging="142"/>
                    </w:pPr>
                    <w:r>
                      <w:t>Bestuurlijke reactie AFM</w:t>
                    </w:r>
                  </w:p>
                  <w:p w14:paraId="34D74323" w14:textId="77777777" w:rsidR="00107FDD" w:rsidRPr="00107FDD" w:rsidRDefault="00107FDD" w:rsidP="007321F8">
                    <w:pPr>
                      <w:pStyle w:val="Referentiegegevens"/>
                      <w:numPr>
                        <w:ilvl w:val="0"/>
                        <w:numId w:val="9"/>
                      </w:numPr>
                      <w:ind w:left="142" w:hanging="142"/>
                    </w:pPr>
                    <w:r>
                      <w:t>Bestuurlijke reactie DNB</w:t>
                    </w:r>
                  </w:p>
                  <w:bookmarkEnd w:id="3"/>
                  <w:p w14:paraId="41375C4C" w14:textId="77777777" w:rsidR="000C406E" w:rsidRDefault="000C406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24AA7D2" wp14:editId="0514CDB4">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3F8AB77" w14:textId="77777777" w:rsidR="00711C97" w:rsidRDefault="0013705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24AA7D2"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3F8AB77" w14:textId="77777777" w:rsidR="00711C97" w:rsidRDefault="0013705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A241E88" wp14:editId="26B3EAFD">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C04DCD" w14:textId="77777777" w:rsidR="00A0543A" w:rsidRDefault="00A0543A"/>
                      </w:txbxContent>
                    </wps:txbx>
                    <wps:bodyPr vert="horz" wrap="square" lIns="0" tIns="0" rIns="0" bIns="0" anchor="t" anchorCtr="0"/>
                  </wps:wsp>
                </a:graphicData>
              </a:graphic>
            </wp:anchor>
          </w:drawing>
        </mc:Choice>
        <mc:Fallback>
          <w:pict>
            <v:shape w14:anchorId="0A241E88"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DC04DCD" w14:textId="77777777" w:rsidR="00A0543A" w:rsidRDefault="00A0543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E34D3"/>
    <w:multiLevelType w:val="multilevel"/>
    <w:tmpl w:val="7DB03C4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5645D13"/>
    <w:multiLevelType w:val="hybridMultilevel"/>
    <w:tmpl w:val="800E2336"/>
    <w:lvl w:ilvl="0" w:tplc="C840B21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C0755A"/>
    <w:multiLevelType w:val="hybridMultilevel"/>
    <w:tmpl w:val="56789B3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3539895"/>
    <w:multiLevelType w:val="multilevel"/>
    <w:tmpl w:val="72C4939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E5504B5"/>
    <w:multiLevelType w:val="multilevel"/>
    <w:tmpl w:val="63006B5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F296593"/>
    <w:multiLevelType w:val="hybridMultilevel"/>
    <w:tmpl w:val="F81834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63912D0"/>
    <w:multiLevelType w:val="hybridMultilevel"/>
    <w:tmpl w:val="D03298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5427DF3"/>
    <w:multiLevelType w:val="multilevel"/>
    <w:tmpl w:val="7B23728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1DE226F"/>
    <w:multiLevelType w:val="hybridMultilevel"/>
    <w:tmpl w:val="5F2A62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83251486">
    <w:abstractNumId w:val="0"/>
  </w:num>
  <w:num w:numId="2" w16cid:durableId="1859001769">
    <w:abstractNumId w:val="7"/>
  </w:num>
  <w:num w:numId="3" w16cid:durableId="746193327">
    <w:abstractNumId w:val="3"/>
  </w:num>
  <w:num w:numId="4" w16cid:durableId="1155220789">
    <w:abstractNumId w:val="4"/>
  </w:num>
  <w:num w:numId="5" w16cid:durableId="1881629731">
    <w:abstractNumId w:val="6"/>
  </w:num>
  <w:num w:numId="6" w16cid:durableId="546796505">
    <w:abstractNumId w:val="5"/>
  </w:num>
  <w:num w:numId="7" w16cid:durableId="1375039240">
    <w:abstractNumId w:val="1"/>
  </w:num>
  <w:num w:numId="8" w16cid:durableId="80569089">
    <w:abstractNumId w:val="8"/>
  </w:num>
  <w:num w:numId="9" w16cid:durableId="1334604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5E"/>
    <w:rsid w:val="00031CB3"/>
    <w:rsid w:val="00050BF1"/>
    <w:rsid w:val="00071934"/>
    <w:rsid w:val="000C266A"/>
    <w:rsid w:val="000C406E"/>
    <w:rsid w:val="000C5A9E"/>
    <w:rsid w:val="0010540A"/>
    <w:rsid w:val="00107FDD"/>
    <w:rsid w:val="00123CCD"/>
    <w:rsid w:val="0013705B"/>
    <w:rsid w:val="001A3D07"/>
    <w:rsid w:val="002362CF"/>
    <w:rsid w:val="00254B9C"/>
    <w:rsid w:val="00271D54"/>
    <w:rsid w:val="002801A9"/>
    <w:rsid w:val="00286BDD"/>
    <w:rsid w:val="002911BA"/>
    <w:rsid w:val="002B4A9F"/>
    <w:rsid w:val="003053CB"/>
    <w:rsid w:val="00312E5F"/>
    <w:rsid w:val="003626EE"/>
    <w:rsid w:val="00371167"/>
    <w:rsid w:val="00385DBE"/>
    <w:rsid w:val="00396130"/>
    <w:rsid w:val="003B6363"/>
    <w:rsid w:val="003C1463"/>
    <w:rsid w:val="003E3853"/>
    <w:rsid w:val="003E3A36"/>
    <w:rsid w:val="00402F63"/>
    <w:rsid w:val="004076AC"/>
    <w:rsid w:val="0041056F"/>
    <w:rsid w:val="004201B1"/>
    <w:rsid w:val="0044662E"/>
    <w:rsid w:val="00481927"/>
    <w:rsid w:val="004D1629"/>
    <w:rsid w:val="00507B67"/>
    <w:rsid w:val="00510CAD"/>
    <w:rsid w:val="0054282C"/>
    <w:rsid w:val="00552D5A"/>
    <w:rsid w:val="00577958"/>
    <w:rsid w:val="005A660D"/>
    <w:rsid w:val="00615FD9"/>
    <w:rsid w:val="006543BE"/>
    <w:rsid w:val="006562B1"/>
    <w:rsid w:val="00671281"/>
    <w:rsid w:val="00685218"/>
    <w:rsid w:val="006B1172"/>
    <w:rsid w:val="006D35CE"/>
    <w:rsid w:val="00711C97"/>
    <w:rsid w:val="00713B6C"/>
    <w:rsid w:val="00713E64"/>
    <w:rsid w:val="007303ED"/>
    <w:rsid w:val="007321F8"/>
    <w:rsid w:val="007574E2"/>
    <w:rsid w:val="007A493F"/>
    <w:rsid w:val="007D0A03"/>
    <w:rsid w:val="007D2C18"/>
    <w:rsid w:val="00830FEF"/>
    <w:rsid w:val="008322B7"/>
    <w:rsid w:val="00842CD0"/>
    <w:rsid w:val="008E7912"/>
    <w:rsid w:val="0092715A"/>
    <w:rsid w:val="009A0BA5"/>
    <w:rsid w:val="009E4802"/>
    <w:rsid w:val="009E7829"/>
    <w:rsid w:val="009F5059"/>
    <w:rsid w:val="00A0543A"/>
    <w:rsid w:val="00A2401F"/>
    <w:rsid w:val="00A4766F"/>
    <w:rsid w:val="00A47FA0"/>
    <w:rsid w:val="00A5204C"/>
    <w:rsid w:val="00A6755B"/>
    <w:rsid w:val="00A7040A"/>
    <w:rsid w:val="00AD01F1"/>
    <w:rsid w:val="00AE0D1E"/>
    <w:rsid w:val="00B05F8C"/>
    <w:rsid w:val="00B12647"/>
    <w:rsid w:val="00BB2E5E"/>
    <w:rsid w:val="00BB7719"/>
    <w:rsid w:val="00BF29F3"/>
    <w:rsid w:val="00C0443E"/>
    <w:rsid w:val="00C05236"/>
    <w:rsid w:val="00C33241"/>
    <w:rsid w:val="00C429B9"/>
    <w:rsid w:val="00C73DA8"/>
    <w:rsid w:val="00C96D74"/>
    <w:rsid w:val="00C97D04"/>
    <w:rsid w:val="00CA3FA4"/>
    <w:rsid w:val="00CE7EB6"/>
    <w:rsid w:val="00D103F7"/>
    <w:rsid w:val="00D52789"/>
    <w:rsid w:val="00D52D8A"/>
    <w:rsid w:val="00D67C8D"/>
    <w:rsid w:val="00D8586F"/>
    <w:rsid w:val="00D95387"/>
    <w:rsid w:val="00E04061"/>
    <w:rsid w:val="00E557D8"/>
    <w:rsid w:val="00E96723"/>
    <w:rsid w:val="00EE26FB"/>
    <w:rsid w:val="00EE370F"/>
    <w:rsid w:val="00EF71E5"/>
    <w:rsid w:val="00EF7CB2"/>
    <w:rsid w:val="00F02D5A"/>
    <w:rsid w:val="00F21A4C"/>
    <w:rsid w:val="00F4494A"/>
    <w:rsid w:val="00F5625A"/>
    <w:rsid w:val="00F82A62"/>
    <w:rsid w:val="00FA0599"/>
    <w:rsid w:val="00FC193E"/>
    <w:rsid w:val="00FC1F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BF58C"/>
  <w15:docId w15:val="{0CD0F072-0EF5-4CC6-AB7E-1899ECDE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C1F5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C1F5E"/>
    <w:rPr>
      <w:rFonts w:ascii="Verdana" w:hAnsi="Verdana"/>
      <w:color w:val="000000"/>
      <w:sz w:val="18"/>
      <w:szCs w:val="18"/>
    </w:rPr>
  </w:style>
  <w:style w:type="paragraph" w:styleId="Voettekst">
    <w:name w:val="footer"/>
    <w:basedOn w:val="Standaard"/>
    <w:link w:val="VoettekstChar"/>
    <w:uiPriority w:val="99"/>
    <w:unhideWhenUsed/>
    <w:rsid w:val="00FC1F5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C1F5E"/>
    <w:rPr>
      <w:rFonts w:ascii="Verdana" w:hAnsi="Verdana"/>
      <w:color w:val="000000"/>
      <w:sz w:val="18"/>
      <w:szCs w:val="18"/>
    </w:rPr>
  </w:style>
  <w:style w:type="paragraph" w:customStyle="1" w:styleId="StandaardAanhef">
    <w:name w:val="Standaard_Aanhef"/>
    <w:basedOn w:val="Standaard"/>
    <w:next w:val="Standaard"/>
    <w:rsid w:val="00FC1F5E"/>
    <w:pPr>
      <w:spacing w:before="100" w:after="240" w:line="240" w:lineRule="exact"/>
    </w:pPr>
  </w:style>
  <w:style w:type="paragraph" w:styleId="Voetnoottekst">
    <w:name w:val="footnote text"/>
    <w:basedOn w:val="Standaard"/>
    <w:link w:val="VoetnoottekstChar"/>
    <w:uiPriority w:val="99"/>
    <w:unhideWhenUsed/>
    <w:rsid w:val="00FC1F5E"/>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FC1F5E"/>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FC1F5E"/>
    <w:rPr>
      <w:vertAlign w:val="superscript"/>
    </w:rPr>
  </w:style>
  <w:style w:type="paragraph" w:styleId="Geenafstand">
    <w:name w:val="No Spacing"/>
    <w:uiPriority w:val="1"/>
    <w:qFormat/>
    <w:rsid w:val="00A47FA0"/>
    <w:pPr>
      <w:autoSpaceDN/>
      <w:textAlignment w:val="auto"/>
    </w:pPr>
    <w:rPr>
      <w:rFonts w:ascii="Verdana" w:eastAsiaTheme="minorHAnsi" w:hAnsi="Verdana" w:cstheme="minorBidi"/>
      <w:sz w:val="18"/>
      <w:szCs w:val="22"/>
      <w:lang w:val="en-US" w:eastAsia="en-US"/>
    </w:rPr>
  </w:style>
  <w:style w:type="character" w:styleId="Verwijzingopmerking">
    <w:name w:val="annotation reference"/>
    <w:basedOn w:val="Standaardalinea-lettertype"/>
    <w:uiPriority w:val="99"/>
    <w:semiHidden/>
    <w:unhideWhenUsed/>
    <w:rsid w:val="00F5625A"/>
    <w:rPr>
      <w:sz w:val="16"/>
      <w:szCs w:val="16"/>
    </w:rPr>
  </w:style>
  <w:style w:type="paragraph" w:styleId="Tekstopmerking">
    <w:name w:val="annotation text"/>
    <w:basedOn w:val="Standaard"/>
    <w:link w:val="TekstopmerkingChar"/>
    <w:uiPriority w:val="99"/>
    <w:unhideWhenUsed/>
    <w:rsid w:val="00F5625A"/>
    <w:pPr>
      <w:spacing w:line="240" w:lineRule="auto"/>
    </w:pPr>
    <w:rPr>
      <w:sz w:val="20"/>
      <w:szCs w:val="20"/>
    </w:rPr>
  </w:style>
  <w:style w:type="character" w:customStyle="1" w:styleId="TekstopmerkingChar">
    <w:name w:val="Tekst opmerking Char"/>
    <w:basedOn w:val="Standaardalinea-lettertype"/>
    <w:link w:val="Tekstopmerking"/>
    <w:uiPriority w:val="99"/>
    <w:rsid w:val="00F5625A"/>
    <w:rPr>
      <w:rFonts w:ascii="Verdana" w:hAnsi="Verdana"/>
      <w:color w:val="000000"/>
    </w:rPr>
  </w:style>
  <w:style w:type="paragraph" w:styleId="Revisie">
    <w:name w:val="Revision"/>
    <w:hidden/>
    <w:uiPriority w:val="99"/>
    <w:semiHidden/>
    <w:rsid w:val="00F21A4C"/>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F21A4C"/>
    <w:rPr>
      <w:b/>
      <w:bCs/>
    </w:rPr>
  </w:style>
  <w:style w:type="character" w:customStyle="1" w:styleId="OnderwerpvanopmerkingChar">
    <w:name w:val="Onderwerp van opmerking Char"/>
    <w:basedOn w:val="TekstopmerkingChar"/>
    <w:link w:val="Onderwerpvanopmerking"/>
    <w:uiPriority w:val="99"/>
    <w:semiHidden/>
    <w:rsid w:val="00F21A4C"/>
    <w:rPr>
      <w:rFonts w:ascii="Verdana" w:hAnsi="Verdana"/>
      <w:b/>
      <w:bCs/>
      <w:color w:val="000000"/>
    </w:rPr>
  </w:style>
  <w:style w:type="paragraph" w:styleId="Lijstalinea">
    <w:name w:val="List Paragraph"/>
    <w:basedOn w:val="Standaard"/>
    <w:uiPriority w:val="34"/>
    <w:semiHidden/>
    <w:rsid w:val="00685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787</ap:Words>
  <ap:Characters>4331</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Brief - Aanbieding zbo-evaluatie van de Autoriteit Financiële Markten en De Nederlandsche Bank over de periode 2021-2025</vt:lpstr>
    </vt:vector>
  </ap:TitlesOfParts>
  <ap:LinksUpToDate>false</ap:LinksUpToDate>
  <ap:CharactersWithSpaces>5108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2026-06-29T13:26:00.0000000Z</lastPrinted>
  <dcterms:created xsi:type="dcterms:W3CDTF">2026-06-29T13:25:00.0000000Z</dcterms:created>
  <dcterms:modified xsi:type="dcterms:W3CDTF">2026-06-29T13:26:00.0000000Z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2026-0000260222</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Aanbieding zbo-evaluatie van de Autoriteit Financiële Markten en De Nederlandsche Bank over de periode 2021-2025</vt:lpwstr>
  </property>
  <property fmtid="{D5CDD505-2E9C-101B-9397-08002B2CF9AE}" pid="32" name="MSIP_Label_112e3eac-4767-4d29-949e-d809b1160d11_Enabled">
    <vt:lpwstr>true</vt:lpwstr>
  </property>
  <property fmtid="{D5CDD505-2E9C-101B-9397-08002B2CF9AE}" pid="33" name="MSIP_Label_112e3eac-4767-4d29-949e-d809b1160d11_SetDate">
    <vt:lpwstr>2026-06-04T13:26:10Z</vt:lpwstr>
  </property>
  <property fmtid="{D5CDD505-2E9C-101B-9397-08002B2CF9AE}" pid="34" name="MSIP_Label_112e3eac-4767-4d29-949e-d809b1160d11_Method">
    <vt:lpwstr>Standard</vt:lpwstr>
  </property>
  <property fmtid="{D5CDD505-2E9C-101B-9397-08002B2CF9AE}" pid="35" name="MSIP_Label_112e3eac-4767-4d29-949e-d809b1160d11_Name">
    <vt:lpwstr>Rijksoverheid (SGC)</vt:lpwstr>
  </property>
  <property fmtid="{D5CDD505-2E9C-101B-9397-08002B2CF9AE}" pid="36" name="MSIP_Label_112e3eac-4767-4d29-949e-d809b1160d11_SiteId">
    <vt:lpwstr>84712536-f524-40a0-913b-5d25ba502732</vt:lpwstr>
  </property>
  <property fmtid="{D5CDD505-2E9C-101B-9397-08002B2CF9AE}" pid="37" name="MSIP_Label_112e3eac-4767-4d29-949e-d809b1160d11_ActionId">
    <vt:lpwstr>a2e5955c-8f51-4cd7-b6a0-828eb2cfb4f6</vt:lpwstr>
  </property>
  <property fmtid="{D5CDD505-2E9C-101B-9397-08002B2CF9AE}" pid="38" name="MSIP_Label_112e3eac-4767-4d29-949e-d809b1160d11_ContentBits">
    <vt:lpwstr>0</vt:lpwstr>
  </property>
  <property fmtid="{D5CDD505-2E9C-101B-9397-08002B2CF9AE}" pid="39" name="MSIP_Label_112e3eac-4767-4d29-949e-d809b1160d11_Tag">
    <vt:lpwstr>10, 3, 0, 1</vt:lpwstr>
  </property>
</Properties>
</file>