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D1A" w:rsidRDefault="00076150" w14:paraId="0F6F0C24" w14:textId="77777777">
      <w:r>
        <w:t>Geachte voorzitter,</w:t>
      </w:r>
    </w:p>
    <w:p w:rsidR="00033D1A" w:rsidRDefault="00033D1A" w14:paraId="323187BD" w14:textId="77777777"/>
    <w:p w:rsidR="00553740" w:rsidP="00553740" w:rsidRDefault="00553740" w14:paraId="5265A744" w14:textId="12E4486F">
      <w:r>
        <w:t>De</w:t>
      </w:r>
      <w:r w:rsidR="00DC35C5">
        <w:t xml:space="preserve"> directie</w:t>
      </w:r>
      <w:r w:rsidRPr="00553740">
        <w:t xml:space="preserve"> </w:t>
      </w:r>
      <w:r w:rsidRPr="00DC35C5" w:rsidR="00DC35C5">
        <w:t>Internationaal Onderzoek en Beleidsevaluatie</w:t>
      </w:r>
      <w:r w:rsidR="00DC35C5">
        <w:t xml:space="preserve"> </w:t>
      </w:r>
      <w:r w:rsidRPr="00553740">
        <w:t xml:space="preserve">(IOB) </w:t>
      </w:r>
      <w:r>
        <w:t xml:space="preserve">onderzocht het beleid omtrent migratiepartnerschappen, op basis van de aangegeven wenselijkheid daarvan in de </w:t>
      </w:r>
      <w:r w:rsidRPr="00553740">
        <w:t>Memorie van Toelichting bij de begroting van Buitenlandse Handel en Ontwikkelingssamenwerking voor 2024.</w:t>
      </w:r>
      <w:r>
        <w:t xml:space="preserve"> Het evaluatierapport deel ik hierbij met uw </w:t>
      </w:r>
      <w:r w:rsidR="00567BB2">
        <w:t>K</w:t>
      </w:r>
      <w:r>
        <w:t xml:space="preserve">amer, </w:t>
      </w:r>
      <w:bookmarkStart w:name="_Hlk233287252" w:id="0"/>
      <w:r>
        <w:t xml:space="preserve">mede namens de </w:t>
      </w:r>
      <w:r w:rsidR="00567BB2">
        <w:t>m</w:t>
      </w:r>
      <w:r>
        <w:t xml:space="preserve">inister </w:t>
      </w:r>
      <w:r w:rsidR="009A7988">
        <w:t xml:space="preserve">van </w:t>
      </w:r>
      <w:r>
        <w:t xml:space="preserve">Buitenlandse Handel en Ontwikkelingssamenwerking en de </w:t>
      </w:r>
      <w:r w:rsidR="00567BB2">
        <w:t>m</w:t>
      </w:r>
      <w:r>
        <w:t>inister v</w:t>
      </w:r>
      <w:r w:rsidR="009A7988">
        <w:t>an</w:t>
      </w:r>
      <w:r>
        <w:t xml:space="preserve"> Asiel en Migratie.  </w:t>
      </w:r>
      <w:bookmarkEnd w:id="0"/>
    </w:p>
    <w:p w:rsidR="00553740" w:rsidP="00553740" w:rsidRDefault="00553740" w14:paraId="359021BD" w14:textId="77777777"/>
    <w:p w:rsidR="00553740" w:rsidP="00553740" w:rsidRDefault="00F84F59" w14:paraId="5A19485C" w14:textId="57B9E141">
      <w:r>
        <w:t>Ik</w:t>
      </w:r>
      <w:r w:rsidR="00553740">
        <w:t xml:space="preserve"> dank</w:t>
      </w:r>
      <w:r w:rsidR="00227C23">
        <w:t xml:space="preserve"> </w:t>
      </w:r>
      <w:r w:rsidR="00553740">
        <w:t xml:space="preserve">de IOB </w:t>
      </w:r>
      <w:r w:rsidRPr="00553740" w:rsidR="00553740">
        <w:t>voor het onderzoek naar een deel van het beleid omtrent migratiepartnerschappen. De inzichten en aanbevelingen op basis van het beleid uit de periode 2022-2025 zal het kabinet met veel interesse bestuderen</w:t>
      </w:r>
      <w:r w:rsidR="00553740">
        <w:t>. Een</w:t>
      </w:r>
      <w:r w:rsidRPr="00553740" w:rsidR="00553740">
        <w:t xml:space="preserve"> uitgebreide </w:t>
      </w:r>
      <w:r w:rsidR="00952871">
        <w:t xml:space="preserve">appreciatie </w:t>
      </w:r>
      <w:r w:rsidRPr="00553740" w:rsidR="00553740">
        <w:t>z</w:t>
      </w:r>
      <w:r w:rsidR="00952871">
        <w:t>ult</w:t>
      </w:r>
      <w:r w:rsidRPr="00553740" w:rsidR="00553740">
        <w:t xml:space="preserve"> u uiterlijk 29 augustus ontvangen, gecombineerd met een kabinetsreactie op het op 22 juni gepresenteerde advies van de Adviesraad Migratie (AM) en de Adviesraad Internationale Vraagstukken (AIV) ‘Migratie in Partnerschap: Sturen op Recht en Resultaat’.</w:t>
      </w:r>
    </w:p>
    <w:p w:rsidRPr="00553740" w:rsidR="00553740" w:rsidP="00553740" w:rsidRDefault="00553740" w14:paraId="7E07EAB9" w14:textId="77777777"/>
    <w:p w:rsidR="00553740" w:rsidP="00553740" w:rsidRDefault="00553740" w14:paraId="16F9E21E" w14:textId="3EE374D7">
      <w:r w:rsidRPr="00553740">
        <w:t xml:space="preserve">Het kabinet spant zich in voor het beheersen van internationale migratiestromen door terugkeer te bevorderen, migranten te beschermen en irreguliere migratie tegen te gaan, en zo het businessmodel van mensensmokkelaars te breken. Het kabinet streeft deze doelen onder andere na middels brede, strategische partnerschappen met derde landen, waar migratie een onderdeel van is. Daarbij ligt het bilaterale en het Europese in elkaars verlengde. Het kabinet operationaliseert deze opdracht via de interdepartementale taskforce internationale migratie, die sinds 1 januari 2025 actief is. Hiermee worden mensen en middelen gebundeld, om zo daadwerkelijk te komen tot wederzijds voordelige partnerschappen.  </w:t>
      </w:r>
    </w:p>
    <w:p w:rsidRPr="00553740" w:rsidR="00F84F59" w:rsidP="00553740" w:rsidRDefault="00F84F59" w14:paraId="03C93CAB" w14:textId="77777777"/>
    <w:p w:rsidRPr="00553740" w:rsidR="00553740" w:rsidP="00553740" w:rsidRDefault="00F84F59" w14:paraId="0B645392" w14:textId="532F2D84">
      <w:r>
        <w:t>M</w:t>
      </w:r>
      <w:r w:rsidRPr="00553740" w:rsidR="00553740">
        <w:t xml:space="preserve">igratiesamenwerking vindt </w:t>
      </w:r>
      <w:r>
        <w:t xml:space="preserve">plaats </w:t>
      </w:r>
      <w:r w:rsidRPr="00553740" w:rsidR="00553740">
        <w:t xml:space="preserve">in een context van hoge complexiteit en onzekerheid, waarin causale verbanden moeilijk eenduidig zijn vast te stellen. Partnerschappen kenmerken zich door een non-lineair, adaptief en </w:t>
      </w:r>
      <w:proofErr w:type="spellStart"/>
      <w:r w:rsidRPr="00553740" w:rsidR="00553740">
        <w:t>langetermijn</w:t>
      </w:r>
      <w:proofErr w:type="spellEnd"/>
      <w:r w:rsidRPr="00553740" w:rsidR="00553740">
        <w:t>-karakter. Dit vraagt om zorgvuldigheid bij het duiden van resultaten en het trekken van overkoepelende conclusies over effectiviteit en impact.</w:t>
      </w:r>
    </w:p>
    <w:p w:rsidR="00553740" w:rsidP="00553740" w:rsidRDefault="00553740" w14:paraId="22E6C422" w14:textId="77777777">
      <w:r w:rsidRPr="00553740">
        <w:lastRenderedPageBreak/>
        <w:t xml:space="preserve">Het partnerschapsbeleid is één instrument binnen een bredere beleidsmix gericht op het behalen van de Nederlandse migratiedoelstellingen. Daaronder valt bijvoorbeeld ook de Nederlandse inzet in het Europese migratiebeleid, eigenstandige programmering, de aanpak van mensensmokkel en het terugkeerbeleid, of sanctie-instrumenten en innovatieve oplossingen. Deze evaluatie richt zich op het partnerschapsaspect, en in het bijzonder de inzet in vier specifieke landen. Het kabinet denkt dat in die periode, ook in deze landen, waardevolle voortgang gemaakt is waarop nu kan worden voortgebouwd. </w:t>
      </w:r>
    </w:p>
    <w:p w:rsidRPr="00553740" w:rsidR="00F84F59" w:rsidP="00553740" w:rsidRDefault="00F84F59" w14:paraId="061954EB" w14:textId="77777777"/>
    <w:p w:rsidR="00553740" w:rsidP="00F84F59" w:rsidRDefault="00553740" w14:paraId="1A8BCCF1" w14:textId="3ED74299">
      <w:r w:rsidRPr="00553740">
        <w:t xml:space="preserve">Sinds het aantreden van het kabinet is een stevig fundament gelegd voor het realiseren van de visie van het kabinet om te komen tot een effectief, humaan en toekomstgericht asiel- en migratiemodel, waaronder het uiteindelijk kunnen afhandelen van asielverzoeken buiten de EU. Nederland </w:t>
      </w:r>
      <w:r w:rsidR="00227C23">
        <w:t xml:space="preserve">speelt </w:t>
      </w:r>
      <w:r w:rsidRPr="00553740">
        <w:t xml:space="preserve">een aanjagende rol in Europees verband in het werken aan operationaliseren van innovatieve oplossingen, en is er substantiële voortgang gemaakt in de bilaterale migratiesamenwerking met enkele prioritaire landen. </w:t>
      </w:r>
    </w:p>
    <w:p w:rsidRPr="00553740" w:rsidR="00F84F59" w:rsidP="00F84F59" w:rsidRDefault="00F84F59" w14:paraId="5CFEC41C" w14:textId="77777777"/>
    <w:p w:rsidR="00033D1A" w:rsidRDefault="00033D1A" w14:paraId="4411CA6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033D1A" w14:paraId="53840C97" w14:textId="77777777">
        <w:tc>
          <w:tcPr>
            <w:tcW w:w="3620" w:type="dxa"/>
          </w:tcPr>
          <w:p w:rsidR="00033D1A" w:rsidRDefault="00076150" w14:paraId="798DA647" w14:textId="77777777">
            <w:r>
              <w:t>De minister van Buitenlandse Zaken,</w:t>
            </w:r>
            <w:r>
              <w:br/>
            </w:r>
            <w:r>
              <w:br/>
            </w:r>
            <w:r>
              <w:br/>
            </w:r>
            <w:r>
              <w:br/>
            </w:r>
            <w:r>
              <w:br/>
            </w:r>
            <w:r>
              <w:br/>
              <w:t>T.B.W. Berendsen</w:t>
            </w:r>
          </w:p>
        </w:tc>
        <w:tc>
          <w:tcPr>
            <w:tcW w:w="3921" w:type="dxa"/>
          </w:tcPr>
          <w:p w:rsidR="00033D1A" w:rsidRDefault="00033D1A" w14:paraId="4A30F717" w14:textId="77777777"/>
        </w:tc>
      </w:tr>
    </w:tbl>
    <w:p w:rsidR="00033D1A" w:rsidRDefault="00033D1A" w14:paraId="0BE3D187" w14:textId="77777777"/>
    <w:sectPr w:rsidR="00033D1A">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ABB1" w14:textId="77777777" w:rsidR="00A13396" w:rsidRDefault="00A13396">
      <w:pPr>
        <w:spacing w:line="240" w:lineRule="auto"/>
      </w:pPr>
      <w:r>
        <w:separator/>
      </w:r>
    </w:p>
  </w:endnote>
  <w:endnote w:type="continuationSeparator" w:id="0">
    <w:p w14:paraId="5A3AB3D1" w14:textId="77777777" w:rsidR="00A13396" w:rsidRDefault="00A13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FB06" w14:textId="77777777" w:rsidR="00611A55" w:rsidRDefault="0061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200717"/>
      <w:docPartObj>
        <w:docPartGallery w:val="Page Numbers (Bottom of Page)"/>
        <w:docPartUnique/>
      </w:docPartObj>
    </w:sdtPr>
    <w:sdtEndPr/>
    <w:sdtContent>
      <w:p w14:paraId="644443CC" w14:textId="129940A2" w:rsidR="00917358" w:rsidRDefault="00917358">
        <w:pPr>
          <w:pStyle w:val="Footer"/>
          <w:jc w:val="center"/>
        </w:pPr>
        <w:r>
          <w:fldChar w:fldCharType="begin"/>
        </w:r>
        <w:r>
          <w:instrText>PAGE   \* MERGEFORMAT</w:instrText>
        </w:r>
        <w:r>
          <w:fldChar w:fldCharType="separate"/>
        </w:r>
        <w:r>
          <w:t>2</w:t>
        </w:r>
        <w:r>
          <w:fldChar w:fldCharType="end"/>
        </w:r>
      </w:p>
    </w:sdtContent>
  </w:sdt>
  <w:p w14:paraId="6C145D18" w14:textId="77777777" w:rsidR="00917358" w:rsidRDefault="00917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98304"/>
      <w:docPartObj>
        <w:docPartGallery w:val="Page Numbers (Bottom of Page)"/>
        <w:docPartUnique/>
      </w:docPartObj>
    </w:sdtPr>
    <w:sdtEndPr/>
    <w:sdtContent>
      <w:p w14:paraId="4C6891A3" w14:textId="059887D1" w:rsidR="00917358" w:rsidRDefault="00917358">
        <w:pPr>
          <w:pStyle w:val="Footer"/>
          <w:jc w:val="center"/>
        </w:pPr>
        <w:r>
          <w:fldChar w:fldCharType="begin"/>
        </w:r>
        <w:r>
          <w:instrText>PAGE   \* MERGEFORMAT</w:instrText>
        </w:r>
        <w:r>
          <w:fldChar w:fldCharType="separate"/>
        </w:r>
        <w:r>
          <w:t>2</w:t>
        </w:r>
        <w:r>
          <w:fldChar w:fldCharType="end"/>
        </w:r>
      </w:p>
    </w:sdtContent>
  </w:sdt>
  <w:p w14:paraId="48E8B44B" w14:textId="77777777" w:rsidR="00917358" w:rsidRDefault="00917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53DE" w14:textId="77777777" w:rsidR="00A13396" w:rsidRDefault="00A13396">
      <w:pPr>
        <w:spacing w:line="240" w:lineRule="auto"/>
      </w:pPr>
      <w:r>
        <w:separator/>
      </w:r>
    </w:p>
  </w:footnote>
  <w:footnote w:type="continuationSeparator" w:id="0">
    <w:p w14:paraId="72DED610" w14:textId="77777777" w:rsidR="00A13396" w:rsidRDefault="00A13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BC0" w14:textId="77777777" w:rsidR="00611A55" w:rsidRDefault="0061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83C" w14:textId="625BE5C3" w:rsidR="00033D1A" w:rsidRDefault="00076150">
    <w:r>
      <w:rPr>
        <w:noProof/>
      </w:rPr>
      <mc:AlternateContent>
        <mc:Choice Requires="wps">
          <w:drawing>
            <wp:anchor distT="0" distB="0" distL="0" distR="0" simplePos="0" relativeHeight="251652608" behindDoc="0" locked="1" layoutInCell="1" allowOverlap="1" wp14:anchorId="6F822ECD" wp14:editId="5AC40611">
              <wp:simplePos x="0" y="0"/>
              <wp:positionH relativeFrom="page">
                <wp:posOffset>5920740</wp:posOffset>
              </wp:positionH>
              <wp:positionV relativeFrom="page">
                <wp:posOffset>1965960</wp:posOffset>
              </wp:positionV>
              <wp:extent cx="13563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6360" cy="8009890"/>
                      </a:xfrm>
                      <a:prstGeom prst="rect">
                        <a:avLst/>
                      </a:prstGeom>
                      <a:noFill/>
                    </wps:spPr>
                    <wps:txbx>
                      <w:txbxContent>
                        <w:p w14:paraId="302CB32E" w14:textId="77777777" w:rsidR="00033D1A" w:rsidRDefault="00076150">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6F822ECD" id="_x0000_t202" coordsize="21600,21600" o:spt="202" path="m,l,21600r21600,l21600,xe">
              <v:stroke joinstyle="miter"/>
              <v:path gradientshapeok="t" o:connecttype="rect"/>
            </v:shapetype>
            <v:shape id="41b1110a-80a4-11ea-b356-6230a4311406" o:spid="_x0000_s1026" type="#_x0000_t202" style="position:absolute;margin-left:466.2pt;margin-top:154.8pt;width:106.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" filled="f" stroked="f">
              <v:textbox inset="0,0,0,0">
                <w:txbxContent>
                  <w:p w14:paraId="302CB32E" w14:textId="77777777" w:rsidR="00033D1A" w:rsidRDefault="00076150">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9F7C0D" wp14:editId="7A8A61A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BEBB51" w14:textId="77777777" w:rsidR="008F3481" w:rsidRDefault="008F3481"/>
                      </w:txbxContent>
                    </wps:txbx>
                    <wps:bodyPr vert="horz" wrap="square" lIns="0" tIns="0" rIns="0" bIns="0" anchor="t" anchorCtr="0"/>
                  </wps:wsp>
                </a:graphicData>
              </a:graphic>
            </wp:anchor>
          </w:drawing>
        </mc:Choice>
        <mc:Fallback>
          <w:pict>
            <v:shape w14:anchorId="3D9F7C0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7BEBB51" w14:textId="77777777" w:rsidR="008F3481" w:rsidRDefault="008F348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E90B" w14:textId="51184454" w:rsidR="00033D1A" w:rsidRDefault="00076150">
    <w:pPr>
      <w:spacing w:after="7131" w:line="14" w:lineRule="exact"/>
    </w:pPr>
    <w:r>
      <w:rPr>
        <w:noProof/>
      </w:rPr>
      <mc:AlternateContent>
        <mc:Choice Requires="wps">
          <w:drawing>
            <wp:anchor distT="0" distB="0" distL="0" distR="0" simplePos="0" relativeHeight="251655680" behindDoc="0" locked="1" layoutInCell="1" allowOverlap="1" wp14:anchorId="459A88FA" wp14:editId="5485BD3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3C7D004" w14:textId="77777777" w:rsidR="008F3481" w:rsidRDefault="008F3481"/>
                      </w:txbxContent>
                    </wps:txbx>
                    <wps:bodyPr vert="horz" wrap="square" lIns="0" tIns="0" rIns="0" bIns="0" anchor="t" anchorCtr="0"/>
                  </wps:wsp>
                </a:graphicData>
              </a:graphic>
            </wp:anchor>
          </w:drawing>
        </mc:Choice>
        <mc:Fallback>
          <w:pict>
            <v:shapetype w14:anchorId="459A88F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3C7D004" w14:textId="77777777" w:rsidR="008F3481" w:rsidRDefault="008F348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B9552E" wp14:editId="460589E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C5F02D" w14:textId="77777777" w:rsidR="00033D1A" w:rsidRDefault="0007615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9B9552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EC5F02D" w14:textId="77777777" w:rsidR="00033D1A" w:rsidRDefault="0007615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D87FB45" wp14:editId="44BF612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33D1A" w14:paraId="17885EC0" w14:textId="77777777">
                            <w:tc>
                              <w:tcPr>
                                <w:tcW w:w="678" w:type="dxa"/>
                              </w:tcPr>
                              <w:p w14:paraId="1FB8AC09" w14:textId="77777777" w:rsidR="00033D1A" w:rsidRDefault="00076150">
                                <w:r>
                                  <w:t>Datum</w:t>
                                </w:r>
                              </w:p>
                            </w:tc>
                            <w:tc>
                              <w:tcPr>
                                <w:tcW w:w="6851" w:type="dxa"/>
                              </w:tcPr>
                              <w:p w14:paraId="0AAC8574" w14:textId="7A6D40F6" w:rsidR="00033D1A" w:rsidRDefault="00A16AE5">
                                <w:r>
                                  <w:t xml:space="preserve">29 </w:t>
                                </w:r>
                                <w:r w:rsidR="00076150">
                                  <w:t>juni 2026</w:t>
                                </w:r>
                              </w:p>
                            </w:tc>
                          </w:tr>
                          <w:tr w:rsidR="00033D1A" w14:paraId="7D746C0B" w14:textId="77777777">
                            <w:tc>
                              <w:tcPr>
                                <w:tcW w:w="678" w:type="dxa"/>
                              </w:tcPr>
                              <w:p w14:paraId="65A7BAA6" w14:textId="77777777" w:rsidR="00033D1A" w:rsidRDefault="00076150">
                                <w:r>
                                  <w:t>Betreft</w:t>
                                </w:r>
                              </w:p>
                              <w:p w14:paraId="6EB05668" w14:textId="77777777" w:rsidR="00033D1A" w:rsidRDefault="00033D1A"/>
                            </w:tc>
                            <w:tc>
                              <w:tcPr>
                                <w:tcW w:w="6851" w:type="dxa"/>
                              </w:tcPr>
                              <w:p w14:paraId="7DEFC764" w14:textId="17418FDB" w:rsidR="00033D1A" w:rsidRDefault="00553740">
                                <w:r>
                                  <w:t>IOB Evaluatie van de Nederlandse bilaterale migratiepartnerschappen (2022 – 2025)</w:t>
                                </w:r>
                              </w:p>
                              <w:p w14:paraId="72C15205" w14:textId="77777777" w:rsidR="00033D1A" w:rsidRDefault="00033D1A"/>
                            </w:tc>
                          </w:tr>
                        </w:tbl>
                        <w:p w14:paraId="7661E74A" w14:textId="77777777" w:rsidR="00033D1A" w:rsidRDefault="00033D1A"/>
                        <w:p w14:paraId="24F3077B" w14:textId="77777777" w:rsidR="00033D1A" w:rsidRDefault="00033D1A"/>
                      </w:txbxContent>
                    </wps:txbx>
                    <wps:bodyPr vert="horz" wrap="square" lIns="0" tIns="0" rIns="0" bIns="0" anchor="t" anchorCtr="0"/>
                  </wps:wsp>
                </a:graphicData>
              </a:graphic>
            </wp:anchor>
          </w:drawing>
        </mc:Choice>
        <mc:Fallback>
          <w:pict>
            <v:shape w14:anchorId="5D87FB45"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33D1A" w14:paraId="17885EC0" w14:textId="77777777">
                      <w:tc>
                        <w:tcPr>
                          <w:tcW w:w="678" w:type="dxa"/>
                        </w:tcPr>
                        <w:p w14:paraId="1FB8AC09" w14:textId="77777777" w:rsidR="00033D1A" w:rsidRDefault="00076150">
                          <w:r>
                            <w:t>Datum</w:t>
                          </w:r>
                        </w:p>
                      </w:tc>
                      <w:tc>
                        <w:tcPr>
                          <w:tcW w:w="6851" w:type="dxa"/>
                        </w:tcPr>
                        <w:p w14:paraId="0AAC8574" w14:textId="7A6D40F6" w:rsidR="00033D1A" w:rsidRDefault="00A16AE5">
                          <w:r>
                            <w:t xml:space="preserve">29 </w:t>
                          </w:r>
                          <w:r w:rsidR="00076150">
                            <w:t>juni 2026</w:t>
                          </w:r>
                        </w:p>
                      </w:tc>
                    </w:tr>
                    <w:tr w:rsidR="00033D1A" w14:paraId="7D746C0B" w14:textId="77777777">
                      <w:tc>
                        <w:tcPr>
                          <w:tcW w:w="678" w:type="dxa"/>
                        </w:tcPr>
                        <w:p w14:paraId="65A7BAA6" w14:textId="77777777" w:rsidR="00033D1A" w:rsidRDefault="00076150">
                          <w:r>
                            <w:t>Betreft</w:t>
                          </w:r>
                        </w:p>
                        <w:p w14:paraId="6EB05668" w14:textId="77777777" w:rsidR="00033D1A" w:rsidRDefault="00033D1A"/>
                      </w:tc>
                      <w:tc>
                        <w:tcPr>
                          <w:tcW w:w="6851" w:type="dxa"/>
                        </w:tcPr>
                        <w:p w14:paraId="7DEFC764" w14:textId="17418FDB" w:rsidR="00033D1A" w:rsidRDefault="00553740">
                          <w:r>
                            <w:t>IOB Evaluatie van de Nederlandse bilaterale migratiepartnerschappen (2022 – 2025)</w:t>
                          </w:r>
                        </w:p>
                        <w:p w14:paraId="72C15205" w14:textId="77777777" w:rsidR="00033D1A" w:rsidRDefault="00033D1A"/>
                      </w:tc>
                    </w:tr>
                  </w:tbl>
                  <w:p w14:paraId="7661E74A" w14:textId="77777777" w:rsidR="00033D1A" w:rsidRDefault="00033D1A"/>
                  <w:p w14:paraId="24F3077B" w14:textId="77777777" w:rsidR="00033D1A" w:rsidRDefault="00033D1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FFF6C0" wp14:editId="7A2033DA">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1130A81" w14:textId="77777777" w:rsidR="00917358" w:rsidRPr="00F51C07" w:rsidRDefault="00917358" w:rsidP="00917358">
                              <w:pPr>
                                <w:rPr>
                                  <w:b/>
                                  <w:sz w:val="13"/>
                                  <w:szCs w:val="13"/>
                                </w:rPr>
                              </w:pPr>
                              <w:r w:rsidRPr="00FC13FA">
                                <w:rPr>
                                  <w:b/>
                                  <w:sz w:val="13"/>
                                  <w:szCs w:val="13"/>
                                </w:rPr>
                                <w:t>Ministerie van Buitenlandse Zaken</w:t>
                              </w:r>
                            </w:p>
                          </w:sdtContent>
                        </w:sdt>
                        <w:p w14:paraId="1286C46B" w14:textId="77777777" w:rsidR="00917358" w:rsidRPr="00EE5E5D" w:rsidRDefault="00917358" w:rsidP="00917358">
                          <w:pPr>
                            <w:rPr>
                              <w:sz w:val="13"/>
                              <w:szCs w:val="13"/>
                            </w:rPr>
                          </w:pPr>
                          <w:r>
                            <w:rPr>
                              <w:sz w:val="13"/>
                              <w:szCs w:val="13"/>
                            </w:rPr>
                            <w:t>Rijnstraat 8</w:t>
                          </w:r>
                        </w:p>
                        <w:p w14:paraId="5729F045" w14:textId="77777777" w:rsidR="00917358" w:rsidRPr="00873E00" w:rsidRDefault="00917358" w:rsidP="00917358">
                          <w:pPr>
                            <w:rPr>
                              <w:sz w:val="13"/>
                              <w:szCs w:val="13"/>
                              <w:lang w:val="da-DK"/>
                            </w:rPr>
                          </w:pPr>
                          <w:r w:rsidRPr="00873E00">
                            <w:rPr>
                              <w:sz w:val="13"/>
                              <w:szCs w:val="13"/>
                              <w:lang w:val="da-DK"/>
                            </w:rPr>
                            <w:t>2515 XP Den Haag</w:t>
                          </w:r>
                        </w:p>
                        <w:p w14:paraId="7EF37821" w14:textId="77777777" w:rsidR="00917358" w:rsidRPr="00873E00" w:rsidRDefault="00917358" w:rsidP="00917358">
                          <w:pPr>
                            <w:rPr>
                              <w:sz w:val="13"/>
                              <w:szCs w:val="13"/>
                              <w:lang w:val="da-DK"/>
                            </w:rPr>
                          </w:pPr>
                          <w:proofErr w:type="spellStart"/>
                          <w:r w:rsidRPr="00873E00">
                            <w:rPr>
                              <w:sz w:val="13"/>
                              <w:szCs w:val="13"/>
                              <w:lang w:val="da-DK"/>
                            </w:rPr>
                            <w:t>Postbus</w:t>
                          </w:r>
                          <w:proofErr w:type="spellEnd"/>
                          <w:r w:rsidRPr="00873E00">
                            <w:rPr>
                              <w:sz w:val="13"/>
                              <w:szCs w:val="13"/>
                              <w:lang w:val="da-DK"/>
                            </w:rPr>
                            <w:t xml:space="preserve"> 20061</w:t>
                          </w:r>
                        </w:p>
                        <w:p w14:paraId="5D548DDC" w14:textId="77777777" w:rsidR="00917358" w:rsidRPr="00873E00" w:rsidRDefault="00917358" w:rsidP="00917358">
                          <w:pPr>
                            <w:rPr>
                              <w:sz w:val="13"/>
                              <w:szCs w:val="13"/>
                              <w:lang w:val="da-DK"/>
                            </w:rPr>
                          </w:pPr>
                          <w:r w:rsidRPr="00873E00">
                            <w:rPr>
                              <w:sz w:val="13"/>
                              <w:szCs w:val="13"/>
                              <w:lang w:val="da-DK"/>
                            </w:rPr>
                            <w:t>Nederland</w:t>
                          </w:r>
                        </w:p>
                        <w:p w14:paraId="046C6E86" w14:textId="77777777" w:rsidR="00033D1A" w:rsidRPr="00873E00" w:rsidRDefault="00033D1A">
                          <w:pPr>
                            <w:pStyle w:val="WitregelW1"/>
                            <w:rPr>
                              <w:lang w:val="da-DK"/>
                            </w:rPr>
                          </w:pPr>
                        </w:p>
                        <w:p w14:paraId="6C34B401" w14:textId="77777777" w:rsidR="00033D1A" w:rsidRPr="00873E00" w:rsidRDefault="00076150">
                          <w:pPr>
                            <w:pStyle w:val="Referentiegegevens"/>
                            <w:rPr>
                              <w:lang w:val="da-DK"/>
                            </w:rPr>
                          </w:pPr>
                          <w:r w:rsidRPr="00873E00">
                            <w:rPr>
                              <w:lang w:val="da-DK"/>
                            </w:rPr>
                            <w:t>www.minbuza.nl</w:t>
                          </w:r>
                        </w:p>
                        <w:p w14:paraId="3CEA6A6C" w14:textId="77777777" w:rsidR="00033D1A" w:rsidRPr="00873E00" w:rsidRDefault="00033D1A">
                          <w:pPr>
                            <w:pStyle w:val="WitregelW2"/>
                            <w:rPr>
                              <w:lang w:val="da-DK"/>
                            </w:rPr>
                          </w:pPr>
                        </w:p>
                        <w:p w14:paraId="080185FB" w14:textId="77777777" w:rsidR="00033D1A" w:rsidRDefault="00076150">
                          <w:pPr>
                            <w:pStyle w:val="Referentiegegevensbold"/>
                          </w:pPr>
                          <w:r>
                            <w:t>Bijlage(n)</w:t>
                          </w:r>
                        </w:p>
                        <w:p w14:paraId="3D7DB25E" w14:textId="77E1577B" w:rsidR="00033D1A" w:rsidRDefault="00F51717">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7CFFF6C0" id="41b10cd4-80a4-11ea-b356-6230a4311406" o:spid="_x0000_s1031" type="#_x0000_t202" style="position:absolute;margin-left:466.2pt;margin-top:154.8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1130A81" w14:textId="77777777" w:rsidR="00917358" w:rsidRPr="00F51C07" w:rsidRDefault="00917358" w:rsidP="00917358">
                        <w:pPr>
                          <w:rPr>
                            <w:b/>
                            <w:sz w:val="13"/>
                            <w:szCs w:val="13"/>
                          </w:rPr>
                        </w:pPr>
                        <w:r w:rsidRPr="00FC13FA">
                          <w:rPr>
                            <w:b/>
                            <w:sz w:val="13"/>
                            <w:szCs w:val="13"/>
                          </w:rPr>
                          <w:t>Ministerie van Buitenlandse Zaken</w:t>
                        </w:r>
                      </w:p>
                    </w:sdtContent>
                  </w:sdt>
                  <w:p w14:paraId="1286C46B" w14:textId="77777777" w:rsidR="00917358" w:rsidRPr="00EE5E5D" w:rsidRDefault="00917358" w:rsidP="00917358">
                    <w:pPr>
                      <w:rPr>
                        <w:sz w:val="13"/>
                        <w:szCs w:val="13"/>
                      </w:rPr>
                    </w:pPr>
                    <w:r>
                      <w:rPr>
                        <w:sz w:val="13"/>
                        <w:szCs w:val="13"/>
                      </w:rPr>
                      <w:t>Rijnstraat 8</w:t>
                    </w:r>
                  </w:p>
                  <w:p w14:paraId="5729F045" w14:textId="77777777" w:rsidR="00917358" w:rsidRPr="00873E00" w:rsidRDefault="00917358" w:rsidP="00917358">
                    <w:pPr>
                      <w:rPr>
                        <w:sz w:val="13"/>
                        <w:szCs w:val="13"/>
                        <w:lang w:val="da-DK"/>
                      </w:rPr>
                    </w:pPr>
                    <w:r w:rsidRPr="00873E00">
                      <w:rPr>
                        <w:sz w:val="13"/>
                        <w:szCs w:val="13"/>
                        <w:lang w:val="da-DK"/>
                      </w:rPr>
                      <w:t>2515 XP Den Haag</w:t>
                    </w:r>
                  </w:p>
                  <w:p w14:paraId="7EF37821" w14:textId="77777777" w:rsidR="00917358" w:rsidRPr="00873E00" w:rsidRDefault="00917358" w:rsidP="00917358">
                    <w:pPr>
                      <w:rPr>
                        <w:sz w:val="13"/>
                        <w:szCs w:val="13"/>
                        <w:lang w:val="da-DK"/>
                      </w:rPr>
                    </w:pPr>
                    <w:proofErr w:type="spellStart"/>
                    <w:r w:rsidRPr="00873E00">
                      <w:rPr>
                        <w:sz w:val="13"/>
                        <w:szCs w:val="13"/>
                        <w:lang w:val="da-DK"/>
                      </w:rPr>
                      <w:t>Postbus</w:t>
                    </w:r>
                    <w:proofErr w:type="spellEnd"/>
                    <w:r w:rsidRPr="00873E00">
                      <w:rPr>
                        <w:sz w:val="13"/>
                        <w:szCs w:val="13"/>
                        <w:lang w:val="da-DK"/>
                      </w:rPr>
                      <w:t xml:space="preserve"> 20061</w:t>
                    </w:r>
                  </w:p>
                  <w:p w14:paraId="5D548DDC" w14:textId="77777777" w:rsidR="00917358" w:rsidRPr="00873E00" w:rsidRDefault="00917358" w:rsidP="00917358">
                    <w:pPr>
                      <w:rPr>
                        <w:sz w:val="13"/>
                        <w:szCs w:val="13"/>
                        <w:lang w:val="da-DK"/>
                      </w:rPr>
                    </w:pPr>
                    <w:r w:rsidRPr="00873E00">
                      <w:rPr>
                        <w:sz w:val="13"/>
                        <w:szCs w:val="13"/>
                        <w:lang w:val="da-DK"/>
                      </w:rPr>
                      <w:t>Nederland</w:t>
                    </w:r>
                  </w:p>
                  <w:p w14:paraId="046C6E86" w14:textId="77777777" w:rsidR="00033D1A" w:rsidRPr="00873E00" w:rsidRDefault="00033D1A">
                    <w:pPr>
                      <w:pStyle w:val="WitregelW1"/>
                      <w:rPr>
                        <w:lang w:val="da-DK"/>
                      </w:rPr>
                    </w:pPr>
                  </w:p>
                  <w:p w14:paraId="6C34B401" w14:textId="77777777" w:rsidR="00033D1A" w:rsidRPr="00873E00" w:rsidRDefault="00076150">
                    <w:pPr>
                      <w:pStyle w:val="Referentiegegevens"/>
                      <w:rPr>
                        <w:lang w:val="da-DK"/>
                      </w:rPr>
                    </w:pPr>
                    <w:r w:rsidRPr="00873E00">
                      <w:rPr>
                        <w:lang w:val="da-DK"/>
                      </w:rPr>
                      <w:t>www.minbuza.nl</w:t>
                    </w:r>
                  </w:p>
                  <w:p w14:paraId="3CEA6A6C" w14:textId="77777777" w:rsidR="00033D1A" w:rsidRPr="00873E00" w:rsidRDefault="00033D1A">
                    <w:pPr>
                      <w:pStyle w:val="WitregelW2"/>
                      <w:rPr>
                        <w:lang w:val="da-DK"/>
                      </w:rPr>
                    </w:pPr>
                  </w:p>
                  <w:p w14:paraId="080185FB" w14:textId="77777777" w:rsidR="00033D1A" w:rsidRDefault="00076150">
                    <w:pPr>
                      <w:pStyle w:val="Referentiegegevensbold"/>
                    </w:pPr>
                    <w:r>
                      <w:t>Bijlage(n)</w:t>
                    </w:r>
                  </w:p>
                  <w:p w14:paraId="3D7DB25E" w14:textId="77E1577B" w:rsidR="00033D1A" w:rsidRDefault="00F5171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FFD7AFB" wp14:editId="2B022ED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ABE3F6" w14:textId="77777777" w:rsidR="008F3481" w:rsidRDefault="008F3481"/>
                      </w:txbxContent>
                    </wps:txbx>
                    <wps:bodyPr vert="horz" wrap="square" lIns="0" tIns="0" rIns="0" bIns="0" anchor="t" anchorCtr="0"/>
                  </wps:wsp>
                </a:graphicData>
              </a:graphic>
            </wp:anchor>
          </w:drawing>
        </mc:Choice>
        <mc:Fallback>
          <w:pict>
            <v:shape w14:anchorId="4FFD7AF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7ABE3F6" w14:textId="77777777" w:rsidR="008F3481" w:rsidRDefault="008F348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F8CA4C" wp14:editId="3675CBF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518432" w14:textId="77777777" w:rsidR="008F3481" w:rsidRDefault="008F3481"/>
                      </w:txbxContent>
                    </wps:txbx>
                    <wps:bodyPr vert="horz" wrap="square" lIns="0" tIns="0" rIns="0" bIns="0" anchor="t" anchorCtr="0"/>
                  </wps:wsp>
                </a:graphicData>
              </a:graphic>
            </wp:anchor>
          </w:drawing>
        </mc:Choice>
        <mc:Fallback>
          <w:pict>
            <v:shape w14:anchorId="6FF8CA4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0518432" w14:textId="77777777" w:rsidR="008F3481" w:rsidRDefault="008F348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01E43B4" wp14:editId="0418381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21349F" w14:textId="77777777" w:rsidR="00033D1A" w:rsidRDefault="00076150">
                          <w:pPr>
                            <w:spacing w:line="240" w:lineRule="auto"/>
                          </w:pPr>
                          <w:r>
                            <w:rPr>
                              <w:noProof/>
                            </w:rPr>
                            <w:drawing>
                              <wp:inline distT="0" distB="0" distL="0" distR="0" wp14:anchorId="5A9B752E" wp14:editId="18EB3BC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1E43B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E21349F" w14:textId="77777777" w:rsidR="00033D1A" w:rsidRDefault="00076150">
                    <w:pPr>
                      <w:spacing w:line="240" w:lineRule="auto"/>
                    </w:pPr>
                    <w:r>
                      <w:rPr>
                        <w:noProof/>
                      </w:rPr>
                      <w:drawing>
                        <wp:inline distT="0" distB="0" distL="0" distR="0" wp14:anchorId="5A9B752E" wp14:editId="18EB3BC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17070"/>
    <w:multiLevelType w:val="multilevel"/>
    <w:tmpl w:val="74DDE2D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55EADB"/>
    <w:multiLevelType w:val="multilevel"/>
    <w:tmpl w:val="681649F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A83A51D"/>
    <w:multiLevelType w:val="multilevel"/>
    <w:tmpl w:val="67C4449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B3E68F"/>
    <w:multiLevelType w:val="multilevel"/>
    <w:tmpl w:val="C1C940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90C012"/>
    <w:multiLevelType w:val="multilevel"/>
    <w:tmpl w:val="A45DF17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500924208">
    <w:abstractNumId w:val="4"/>
  </w:num>
  <w:num w:numId="2" w16cid:durableId="211432582">
    <w:abstractNumId w:val="1"/>
  </w:num>
  <w:num w:numId="3" w16cid:durableId="689139097">
    <w:abstractNumId w:val="3"/>
  </w:num>
  <w:num w:numId="4" w16cid:durableId="1715933459">
    <w:abstractNumId w:val="0"/>
  </w:num>
  <w:num w:numId="5" w16cid:durableId="62162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40"/>
    <w:rsid w:val="00025AA9"/>
    <w:rsid w:val="00033D1A"/>
    <w:rsid w:val="00076150"/>
    <w:rsid w:val="00227C23"/>
    <w:rsid w:val="00366B79"/>
    <w:rsid w:val="00394EAB"/>
    <w:rsid w:val="00512769"/>
    <w:rsid w:val="00553740"/>
    <w:rsid w:val="00567BB2"/>
    <w:rsid w:val="005D20E7"/>
    <w:rsid w:val="00611A55"/>
    <w:rsid w:val="00660DEA"/>
    <w:rsid w:val="00712886"/>
    <w:rsid w:val="00766C33"/>
    <w:rsid w:val="008127BF"/>
    <w:rsid w:val="008610BA"/>
    <w:rsid w:val="00873E00"/>
    <w:rsid w:val="008F3481"/>
    <w:rsid w:val="00917358"/>
    <w:rsid w:val="00952871"/>
    <w:rsid w:val="009A7988"/>
    <w:rsid w:val="00A13396"/>
    <w:rsid w:val="00A16AE5"/>
    <w:rsid w:val="00BF607F"/>
    <w:rsid w:val="00C27C6F"/>
    <w:rsid w:val="00CD4744"/>
    <w:rsid w:val="00D15C41"/>
    <w:rsid w:val="00DC35C5"/>
    <w:rsid w:val="00DD5103"/>
    <w:rsid w:val="00DE2963"/>
    <w:rsid w:val="00F51717"/>
    <w:rsid w:val="00F84F59"/>
    <w:rsid w:val="00FF1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DD0C"/>
  <w15:docId w15:val="{FC4FBA40-EEDE-4E82-AEEA-73C75A31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53740"/>
    <w:pPr>
      <w:tabs>
        <w:tab w:val="center" w:pos="4513"/>
        <w:tab w:val="right" w:pos="9026"/>
      </w:tabs>
      <w:spacing w:line="240" w:lineRule="auto"/>
    </w:pPr>
  </w:style>
  <w:style w:type="character" w:customStyle="1" w:styleId="HeaderChar">
    <w:name w:val="Header Char"/>
    <w:basedOn w:val="DefaultParagraphFont"/>
    <w:link w:val="Header"/>
    <w:uiPriority w:val="99"/>
    <w:rsid w:val="00553740"/>
    <w:rPr>
      <w:rFonts w:ascii="Verdana" w:hAnsi="Verdana"/>
      <w:color w:val="000000"/>
      <w:sz w:val="18"/>
      <w:szCs w:val="18"/>
    </w:rPr>
  </w:style>
  <w:style w:type="paragraph" w:styleId="Footer">
    <w:name w:val="footer"/>
    <w:basedOn w:val="Normal"/>
    <w:link w:val="FooterChar"/>
    <w:uiPriority w:val="99"/>
    <w:unhideWhenUsed/>
    <w:rsid w:val="00553740"/>
    <w:pPr>
      <w:tabs>
        <w:tab w:val="center" w:pos="4513"/>
        <w:tab w:val="right" w:pos="9026"/>
      </w:tabs>
      <w:spacing w:line="240" w:lineRule="auto"/>
    </w:pPr>
  </w:style>
  <w:style w:type="character" w:customStyle="1" w:styleId="FooterChar">
    <w:name w:val="Footer Char"/>
    <w:basedOn w:val="DefaultParagraphFont"/>
    <w:link w:val="Footer"/>
    <w:uiPriority w:val="99"/>
    <w:rsid w:val="00553740"/>
    <w:rPr>
      <w:rFonts w:ascii="Verdana" w:hAnsi="Verdana"/>
      <w:color w:val="000000"/>
      <w:sz w:val="18"/>
      <w:szCs w:val="18"/>
    </w:rPr>
  </w:style>
  <w:style w:type="paragraph" w:styleId="Revision">
    <w:name w:val="Revision"/>
    <w:hidden/>
    <w:uiPriority w:val="99"/>
    <w:semiHidden/>
    <w:rsid w:val="0007615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27463">
      <w:bodyDiv w:val="1"/>
      <w:marLeft w:val="0"/>
      <w:marRight w:val="0"/>
      <w:marTop w:val="0"/>
      <w:marBottom w:val="0"/>
      <w:divBdr>
        <w:top w:val="none" w:sz="0" w:space="0" w:color="auto"/>
        <w:left w:val="none" w:sz="0" w:space="0" w:color="auto"/>
        <w:bottom w:val="none" w:sz="0" w:space="0" w:color="auto"/>
        <w:right w:val="none" w:sz="0" w:space="0" w:color="auto"/>
      </w:divBdr>
    </w:div>
    <w:div w:id="713194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angers.jeroen\Downloads\Reguliere%20kamer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495</ap:Words>
  <ap:Characters>2725</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IOB Evaluatie van de Nederlandse bilaterale migratiepartnerschappen (2022 – 2025)</vt:lpstr>
    </vt:vector>
  </ap:TitlesOfParts>
  <ap:LinksUpToDate>false</ap:LinksUpToDate>
  <ap:CharactersWithSpaces>3214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2026-06-29T11:06:00.0000000Z</dcterms:created>
  <dcterms:modified xsi:type="dcterms:W3CDTF">2026-06-29T11:06:00.0000000Z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0x0101009C7CE436063D44E9BE7DC0259EF7C32F006EB9F9836A634AE58B6169785FD3936F0059C617296B049142960D7DBD88D31EB3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3c647d5f-5854-4b2b-876f-af58ff25f181</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https://247.plaza.buzaservices.nl/subject/PV-RK2026052026/BZ2629691/Aanbiedingsbrief%20IOB%20Evaluatie%20van%20de%20Nederlandse%20bilaterale%20migratiepartnerschappen.docx, </vt:lpwstr>
  </property>
  <property fmtid="{D5CDD505-2E9C-101B-9397-08002B2CF9AE}" pid="25" name="_docset_NoMedatataSyncRequired">
    <vt:lpwstr>False</vt:lpwstr>
  </property>
</Properties>
</file>