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773" w:rsidP="00653773" w:rsidRDefault="00653773" w14:paraId="38DC7118" w14:textId="43FCB998">
      <w:pPr>
        <w:pStyle w:val="Geenafstand"/>
      </w:pPr>
      <w:r>
        <w:t>AH 2400</w:t>
      </w:r>
    </w:p>
    <w:p w:rsidR="00653773" w:rsidP="00653773" w:rsidRDefault="00653773" w14:paraId="76202AEC" w14:textId="16118307">
      <w:pPr>
        <w:pStyle w:val="Geenafstand"/>
      </w:pPr>
      <w:r w:rsidRPr="00570F97">
        <w:t>2026Z12426</w:t>
      </w:r>
    </w:p>
    <w:p w:rsidR="00653773" w:rsidP="00653773" w:rsidRDefault="00653773" w14:paraId="3C6A8052" w14:textId="77777777">
      <w:pPr>
        <w:pStyle w:val="Geenafstand"/>
      </w:pPr>
    </w:p>
    <w:p w:rsidRPr="00570F97" w:rsidR="00653773" w:rsidP="00653773" w:rsidRDefault="00653773" w14:paraId="402C76ED" w14:textId="25F6892D">
      <w:pPr>
        <w:pStyle w:val="Geenafstand"/>
      </w:pPr>
      <w:r w:rsidRPr="00D25B3E">
        <w:rPr>
          <w:sz w:val="24"/>
          <w:szCs w:val="24"/>
        </w:rPr>
        <w:t>Antwoord van minister Van Veldhoven-van der Meer (Klimaat en Groene Groei) (ontvangen</w:t>
      </w:r>
      <w:r>
        <w:rPr>
          <w:sz w:val="24"/>
          <w:szCs w:val="24"/>
        </w:rPr>
        <w:t xml:space="preserve"> 29 juni 2026)</w:t>
      </w:r>
    </w:p>
    <w:p w:rsidR="00653773" w:rsidP="00653773" w:rsidRDefault="00653773" w14:paraId="4B1B87E2" w14:textId="77777777">
      <w:pPr>
        <w:pStyle w:val="Geenafstand"/>
      </w:pPr>
    </w:p>
    <w:p w:rsidR="00653773" w:rsidP="00653773" w:rsidRDefault="00653773" w14:paraId="7A38D585" w14:textId="77777777">
      <w:r>
        <w:t>1</w:t>
      </w:r>
    </w:p>
    <w:p w:rsidR="00653773" w:rsidP="00653773" w:rsidRDefault="00653773" w14:paraId="71644926" w14:textId="77777777">
      <w:r w:rsidRPr="00406E81">
        <w:t xml:space="preserve">Bent u bekend met de zorgen van producenten van composteerbare en </w:t>
      </w:r>
      <w:proofErr w:type="spellStart"/>
      <w:r w:rsidRPr="00406E81">
        <w:t>biobased</w:t>
      </w:r>
      <w:proofErr w:type="spellEnd"/>
      <w:r w:rsidRPr="00406E81">
        <w:t xml:space="preserve"> verpakkingen over de gevolgen van de </w:t>
      </w:r>
      <w:proofErr w:type="spellStart"/>
      <w:r w:rsidRPr="00406E81">
        <w:t>Packaging</w:t>
      </w:r>
      <w:proofErr w:type="spellEnd"/>
      <w:r w:rsidRPr="00406E81">
        <w:t xml:space="preserve"> </w:t>
      </w:r>
      <w:proofErr w:type="spellStart"/>
      <w:r w:rsidRPr="00406E81">
        <w:t>and</w:t>
      </w:r>
      <w:proofErr w:type="spellEnd"/>
      <w:r w:rsidRPr="00406E81">
        <w:t xml:space="preserve"> </w:t>
      </w:r>
      <w:proofErr w:type="spellStart"/>
      <w:r w:rsidRPr="00406E81">
        <w:t>Packaging</w:t>
      </w:r>
      <w:proofErr w:type="spellEnd"/>
      <w:r w:rsidRPr="00406E81">
        <w:t xml:space="preserve"> Waste </w:t>
      </w:r>
      <w:proofErr w:type="spellStart"/>
      <w:r w:rsidRPr="00406E81">
        <w:t>Regulation</w:t>
      </w:r>
      <w:proofErr w:type="spellEnd"/>
      <w:r w:rsidRPr="00406E81">
        <w:t xml:space="preserve"> (PPWR)?</w:t>
      </w:r>
    </w:p>
    <w:p w:rsidR="00653773" w:rsidP="00653773" w:rsidRDefault="00653773" w14:paraId="2F571E22" w14:textId="77777777"/>
    <w:p w:rsidR="00653773" w:rsidP="00653773" w:rsidRDefault="00653773" w14:paraId="3C2BC469" w14:textId="77777777">
      <w:r>
        <w:t>Antwoord</w:t>
      </w:r>
    </w:p>
    <w:p w:rsidR="00653773" w:rsidP="00653773" w:rsidRDefault="00653773" w14:paraId="761AC39D" w14:textId="77777777">
      <w:r>
        <w:t>Ja, daar ben ik mee bekend.</w:t>
      </w:r>
    </w:p>
    <w:p w:rsidR="00653773" w:rsidP="00653773" w:rsidRDefault="00653773" w14:paraId="7BCF4535" w14:textId="77777777"/>
    <w:p w:rsidR="00653773" w:rsidP="00653773" w:rsidRDefault="00653773" w14:paraId="599F071A" w14:textId="77777777">
      <w:r>
        <w:t>2</w:t>
      </w:r>
    </w:p>
    <w:p w:rsidR="00653773" w:rsidP="00653773" w:rsidRDefault="00653773" w14:paraId="44E04C3C" w14:textId="77777777">
      <w:r w:rsidRPr="00406E81">
        <w:t>Herkent u dat een aantal biologisch afbreekbare materialen niet is ingedeeld in recyclingcategorieën binnen de PPWR en door sorteerders en recyclers wordt geweigerd in zowel de PMD</w:t>
      </w:r>
      <w:r w:rsidRPr="00406E81">
        <w:noBreakHyphen/>
        <w:t xml:space="preserve"> als de papierketen?</w:t>
      </w:r>
    </w:p>
    <w:p w:rsidR="00653773" w:rsidP="00653773" w:rsidRDefault="00653773" w14:paraId="6BD960D4" w14:textId="77777777"/>
    <w:p w:rsidR="00653773" w:rsidP="00653773" w:rsidRDefault="00653773" w14:paraId="0D64865A" w14:textId="77777777">
      <w:r>
        <w:t>Antwoord</w:t>
      </w:r>
    </w:p>
    <w:p w:rsidR="00653773" w:rsidP="00653773" w:rsidRDefault="00653773" w14:paraId="6482DC5F" w14:textId="77777777">
      <w:r>
        <w:t>Op basis van deze Europese verordening moeten alle verpakkingen per 2030 recyclebaar zijn. Daarna worden de eisen van wat als recyclebaar telt in de tijd steeds strenger. In de PPWR wordt recyclebaarheid bepaald voor verpakkingscategorieën (bv. houten verpakkingen) op een indicatieve lijst aan de hand van eigenschappen van de verpakking (bv. uit hoeveel verschillende materialen de verpakking is gemaakt)</w:t>
      </w:r>
      <w:r w:rsidRPr="61AF84A7">
        <w:t xml:space="preserve">. </w:t>
      </w:r>
      <w:r>
        <w:t>Niet alle materialen zijn ingedeeld in deze indicatieve lijst. De Europese Commissie (verder: Commissie) heeft de bevoegdheid deze lijst te wijzigen, bijvoorbeeld vanwege nieuwe materiaalontwikkelingen.</w:t>
      </w:r>
    </w:p>
    <w:p w:rsidR="00653773" w:rsidP="00653773" w:rsidRDefault="00653773" w14:paraId="0B4D12C3" w14:textId="77777777"/>
    <w:p w:rsidR="00653773" w:rsidP="00653773" w:rsidRDefault="00653773" w14:paraId="26D58C0C" w14:textId="77777777">
      <w:r>
        <w:t>D</w:t>
      </w:r>
      <w:r w:rsidRPr="00DB59A1">
        <w:t>e indicatieve lijst houdt geen rekening met nationale verwerkingsmethoden, maar is een algemene lijst met materialen met als doel</w:t>
      </w:r>
      <w:r>
        <w:t xml:space="preserve"> </w:t>
      </w:r>
      <w:r w:rsidRPr="00BA5DA9">
        <w:rPr>
          <w:i/>
          <w:iCs/>
        </w:rPr>
        <w:t>design-</w:t>
      </w:r>
      <w:proofErr w:type="spellStart"/>
      <w:r w:rsidRPr="00BA5DA9">
        <w:rPr>
          <w:i/>
          <w:iCs/>
        </w:rPr>
        <w:t>for</w:t>
      </w:r>
      <w:proofErr w:type="spellEnd"/>
      <w:r w:rsidRPr="00BA5DA9">
        <w:rPr>
          <w:i/>
          <w:iCs/>
        </w:rPr>
        <w:t>-recycling</w:t>
      </w:r>
      <w:r>
        <w:t xml:space="preserve"> te harmoniseren. Of een verpakking wel of niet op de indicatieve lijst staat, staat dus los van of een verpakking in Nederland wel of niet bij het </w:t>
      </w:r>
      <w:proofErr w:type="spellStart"/>
      <w:r>
        <w:t>pmd</w:t>
      </w:r>
      <w:proofErr w:type="spellEnd"/>
      <w:r>
        <w:t xml:space="preserve">-afval of in de papierbak weggegooid mag worden. In Nederland bestaan voor inwoners wel/niet lijsten die aangeven in welke afvalbak een bepaald product mag. Het kan zijn dat de huidige wel/niet lijsten ertoe leiden dat bepaalde producten niet in het </w:t>
      </w:r>
      <w:proofErr w:type="spellStart"/>
      <w:r>
        <w:t>pmd</w:t>
      </w:r>
      <w:proofErr w:type="spellEnd"/>
      <w:r>
        <w:t xml:space="preserve">-afval of in de papierbak mogen. Producenten van verpakkingen kunnen afspraken maken met gemeenten, inzamelaars, sorteerders en </w:t>
      </w:r>
      <w:r>
        <w:lastRenderedPageBreak/>
        <w:t xml:space="preserve">verwerkers om de wel/niet lijst aan te passen. Zo is in 2026 de wel/niet lijst voor </w:t>
      </w:r>
      <w:proofErr w:type="spellStart"/>
      <w:r>
        <w:t>pmd</w:t>
      </w:r>
      <w:proofErr w:type="spellEnd"/>
      <w:r>
        <w:t xml:space="preserve">-afval aangepast zodat koffiecapsules ook bij het </w:t>
      </w:r>
      <w:proofErr w:type="spellStart"/>
      <w:r>
        <w:t>pmd</w:t>
      </w:r>
      <w:proofErr w:type="spellEnd"/>
      <w:r>
        <w:t xml:space="preserve">-afval mogen. </w:t>
      </w:r>
    </w:p>
    <w:p w:rsidR="00653773" w:rsidP="00653773" w:rsidRDefault="00653773" w14:paraId="696A6D97" w14:textId="77777777"/>
    <w:p w:rsidR="00653773" w:rsidP="00653773" w:rsidRDefault="00653773" w14:paraId="32FB33C4" w14:textId="77777777">
      <w:r>
        <w:t>3</w:t>
      </w:r>
    </w:p>
    <w:p w:rsidR="00653773" w:rsidP="00653773" w:rsidRDefault="00653773" w14:paraId="69FDADFB" w14:textId="77777777">
      <w:r w:rsidRPr="00406E81">
        <w:t xml:space="preserve">Deelt u de analyse van de sector dat deze weigering ertoe leidt dat deze materialen automatisch een lagere of </w:t>
      </w:r>
      <w:proofErr w:type="spellStart"/>
      <w:r w:rsidRPr="00406E81">
        <w:t>nulscore</w:t>
      </w:r>
      <w:proofErr w:type="spellEnd"/>
      <w:r w:rsidRPr="00406E81">
        <w:t xml:space="preserve"> op recyclebaarheid krijgen en van de markt worden geweerd?</w:t>
      </w:r>
    </w:p>
    <w:p w:rsidR="00653773" w:rsidP="00653773" w:rsidRDefault="00653773" w14:paraId="440876D6" w14:textId="77777777"/>
    <w:p w:rsidR="00653773" w:rsidP="00653773" w:rsidRDefault="00653773" w14:paraId="13C3C4DD" w14:textId="77777777">
      <w:r>
        <w:t>Antwoord</w:t>
      </w:r>
    </w:p>
    <w:p w:rsidR="00653773" w:rsidP="00653773" w:rsidRDefault="00653773" w14:paraId="586412F2" w14:textId="77777777">
      <w:r>
        <w:t>Vanaf 2030 worden verpakkingen ingedeeld in recyclebaarheidsklassen op grond van de PPWR. Verpakkingen met een te lage recyclebaarheidsklasse mogen niet op de markt worden gebracht. Hoe de recyclebaarheidsklasse wordt bepaald, wordt in 2028 door de Commissie vastgelegd in een gedelegeerde handeling. De Commissie heeft in een gesprek met mijn ministerie</w:t>
      </w:r>
      <w:r w:rsidRPr="19C52286">
        <w:t xml:space="preserve"> </w:t>
      </w:r>
      <w:r>
        <w:t>aangegeven dat ze bij de uitwerking rekening willen houden met alle materialen, wat ook past bij de intentie om bio(vezel)gebaseerde verpakkingen te stimuleren</w:t>
      </w:r>
      <w:r>
        <w:rPr>
          <w:rStyle w:val="Voetnootmarkering"/>
        </w:rPr>
        <w:footnoteReference w:id="1"/>
      </w:r>
      <w:r w:rsidRPr="19C52286">
        <w:t xml:space="preserve">. </w:t>
      </w:r>
      <w:r>
        <w:t xml:space="preserve">Indien nodig zal Nederland de Commissie blijven oproepen om alle materialen mee te nemen in deze gedelegeerde handeling. Zoals toegelicht in vraag 2, staat de recyclebaarheidsklasse in de PPWR los van of een verpakking in Nederland op dit moment wel of niet bij het </w:t>
      </w:r>
      <w:proofErr w:type="spellStart"/>
      <w:r>
        <w:t>pmd</w:t>
      </w:r>
      <w:proofErr w:type="spellEnd"/>
      <w:r>
        <w:t>-afval of in de papierbak weggegooid mag worden.</w:t>
      </w:r>
    </w:p>
    <w:p w:rsidR="00653773" w:rsidP="00653773" w:rsidRDefault="00653773" w14:paraId="1237C4C1" w14:textId="77777777"/>
    <w:p w:rsidR="00653773" w:rsidP="00653773" w:rsidRDefault="00653773" w14:paraId="0083D6BD" w14:textId="77777777">
      <w:r>
        <w:t>4</w:t>
      </w:r>
    </w:p>
    <w:p w:rsidR="00653773" w:rsidP="00653773" w:rsidRDefault="00653773" w14:paraId="5CD1D418" w14:textId="77777777">
      <w:r w:rsidRPr="00406E81">
        <w:t>Welke gevolgen verwacht u van de PPWR voor Nederlandse bedrijven die investeren in dergelijke verpakkingen?</w:t>
      </w:r>
    </w:p>
    <w:p w:rsidR="00653773" w:rsidP="00653773" w:rsidRDefault="00653773" w14:paraId="78C288D7" w14:textId="77777777"/>
    <w:p w:rsidR="00653773" w:rsidP="00653773" w:rsidRDefault="00653773" w14:paraId="5A088987" w14:textId="77777777">
      <w:r>
        <w:t>Antwoord</w:t>
      </w:r>
    </w:p>
    <w:p w:rsidR="00653773" w:rsidP="00653773" w:rsidRDefault="00653773" w14:paraId="1490EFC4" w14:textId="77777777">
      <w:r>
        <w:t>De PPWR harmoniseert het verpakkingenbeleid in Europa.</w:t>
      </w:r>
      <w:r w:rsidRPr="1F37EA43">
        <w:t xml:space="preserve"> </w:t>
      </w:r>
      <w:r>
        <w:t xml:space="preserve">Investeringszekerheid is gebaat bij geharmoniseerde Europese wetgeving. De </w:t>
      </w:r>
      <w:proofErr w:type="spellStart"/>
      <w:r>
        <w:t>recyclebaarheidseisen</w:t>
      </w:r>
      <w:proofErr w:type="spellEnd"/>
      <w:r>
        <w:t xml:space="preserve"> zijn onmisbaar in een circulaire economie waarin wij minder nieuwe grondstoffen gebruiken. Het is van belang dat (nieuwe) verpakkingen en verpakkingsmaterialen zo worden ontworpen dat zij aan deze eisen voldoen. Sommige (technische) aspecten van de PPWR worden uitgewerkt via gedelegeerde handelingen en uitvoeringshandelingen. Het is belangrijk dat deze handelingen op een zorgvuldige manier door de Commissie worden uitgewerkt. Het kabinet zal blijven pleiten voor geharmoniseerde </w:t>
      </w:r>
      <w:r>
        <w:lastRenderedPageBreak/>
        <w:t xml:space="preserve">uitwerkingen, zodat ook voor </w:t>
      </w:r>
      <w:proofErr w:type="spellStart"/>
      <w:r>
        <w:t>biogebaseerde</w:t>
      </w:r>
      <w:proofErr w:type="spellEnd"/>
      <w:r>
        <w:t>, composteerbare en innovatieve verpakkingen duidelijkheid en bijgevolg investeringszekerheid komt.</w:t>
      </w:r>
    </w:p>
    <w:p w:rsidR="00653773" w:rsidP="00653773" w:rsidRDefault="00653773" w14:paraId="174ADF03" w14:textId="77777777"/>
    <w:p w:rsidR="00653773" w:rsidP="00653773" w:rsidRDefault="00653773" w14:paraId="2E5A4165" w14:textId="77777777">
      <w:r>
        <w:t>5</w:t>
      </w:r>
    </w:p>
    <w:p w:rsidR="00653773" w:rsidP="00653773" w:rsidRDefault="00653773" w14:paraId="578B8839" w14:textId="77777777">
      <w:r w:rsidRPr="00406E81">
        <w:t>Bent u voornemens om gebruik te maken van artikel 9, tweede lid, PPWR om aanvullende verpakkingstoepassingen als verplicht composteerbaar aan te wijzen, en welke inhoudelijke criteria hanteert u daarbij in relatie tot de uitdagingen en doelen van de gft-inzameling in Nederland?</w:t>
      </w:r>
    </w:p>
    <w:p w:rsidR="00653773" w:rsidP="00653773" w:rsidRDefault="00653773" w14:paraId="1EF5C5F4" w14:textId="77777777"/>
    <w:p w:rsidR="00653773" w:rsidP="00653773" w:rsidRDefault="00653773" w14:paraId="55B7F3E9" w14:textId="77777777">
      <w:r>
        <w:t>Antwoord</w:t>
      </w:r>
    </w:p>
    <w:p w:rsidR="00653773" w:rsidP="00653773" w:rsidRDefault="00653773" w14:paraId="0D151C6C" w14:textId="77777777">
      <w:r>
        <w:t>Zowel vanuit de interpretatie van de PPWR, als vanuit hoe het Nederlandse circulaire economiebeleid is ingericht, is het kabinet op dit moment niet voornemens om</w:t>
      </w:r>
      <w:r w:rsidRPr="25FE8C7D">
        <w:t xml:space="preserve"> </w:t>
      </w:r>
      <w:r w:rsidRPr="39E06119">
        <w:t xml:space="preserve">nationaal te regelen dat verpakkingen verplicht composteerbaar moeten zijn. </w:t>
      </w:r>
      <w:r>
        <w:t>Hieronder wordt</w:t>
      </w:r>
      <w:r w:rsidRPr="39E06119">
        <w:t xml:space="preserve"> dit vanuit beide aspecten toe</w:t>
      </w:r>
      <w:r>
        <w:t>gelicht</w:t>
      </w:r>
      <w:r w:rsidRPr="39E06119">
        <w:t xml:space="preserve">. </w:t>
      </w:r>
    </w:p>
    <w:p w:rsidR="00653773" w:rsidP="00653773" w:rsidRDefault="00653773" w14:paraId="7DF0087D" w14:textId="77777777"/>
    <w:p w:rsidR="00653773" w:rsidP="00653773" w:rsidRDefault="00653773" w14:paraId="7C829885" w14:textId="77777777">
      <w:r w:rsidRPr="007D3F33">
        <w:t>De PPWR verplicht dat alle verpakkingen recyclebaar moeten zijn.</w:t>
      </w:r>
      <w:r w:rsidRPr="418CBD35">
        <w:t xml:space="preserve"> </w:t>
      </w:r>
      <w:r w:rsidRPr="007D3F33">
        <w:t>Verpakkingen mogen</w:t>
      </w:r>
      <w:r>
        <w:t xml:space="preserve"> daarnaast ook</w:t>
      </w:r>
      <w:r w:rsidRPr="007D3F33">
        <w:t xml:space="preserve"> composteerbaar zijn, maar bepaalde verpakkingen </w:t>
      </w:r>
      <w:r>
        <w:t>moeten</w:t>
      </w:r>
      <w:r w:rsidRPr="418CBD35">
        <w:t xml:space="preserve"> </w:t>
      </w:r>
      <w:r w:rsidRPr="007D3F33">
        <w:t>composteerbaar zijn.</w:t>
      </w:r>
      <w:r>
        <w:t xml:space="preserve"> Deze v</w:t>
      </w:r>
      <w:r w:rsidRPr="007D3F33">
        <w:t>erplicht composteerbare verpakkingen zijn uitgezonderd van de eis om recyclebaar</w:t>
      </w:r>
      <w:r>
        <w:t xml:space="preserve"> te zijn. Voor alle lidstaten geldt dat koffiepads, theezakjes en stickeretiketten voor groente en fruit verplicht composteerbaar moeten zijn. Verder hebben lidstaten volgens artikel 9, tweede lid, de keuze om andere specifieke verpakkingen verplicht composteerbaar te maken. Dit tweede lid bestaat uit twee delen. Ten eerste mogen lidstaten reeds bestaande nationale wetgeving die bepaalde verpakkingen verplicht composteerbaar maakt, behouden. Deze regelgeving moet dan al 12 augustus 2026 van kracht zijn. Nederland heeft zulke wetgeving niet. Ten tweede mogen lidstaten bepaalde plastic draagtasjes en niet-metalen koffiecapsules verplicht composteerbaar</w:t>
      </w:r>
      <w:r w:rsidRPr="418CBD35">
        <w:t xml:space="preserve"> </w:t>
      </w:r>
      <w:r>
        <w:t>maken</w:t>
      </w:r>
      <w:r w:rsidRPr="418CBD35">
        <w:t>.</w:t>
      </w:r>
    </w:p>
    <w:p w:rsidR="00653773" w:rsidP="00653773" w:rsidRDefault="00653773" w14:paraId="392222EC" w14:textId="77777777"/>
    <w:p w:rsidRPr="00592875" w:rsidR="00653773" w:rsidP="00653773" w:rsidRDefault="00653773" w14:paraId="6DA29445" w14:textId="77777777">
      <w:r>
        <w:t>Het Nederlandse circulaire economiebeleid is gericht op het behouden van grondstoffen in de economie. De recyclebaarheid van verpakkingen staat daarom voorop. Composteren van verpakkingen is een laagwaardigere vorm van materiaalbehoud dan recycling</w:t>
      </w:r>
      <w:r w:rsidRPr="15D0A217">
        <w:t xml:space="preserve">; </w:t>
      </w:r>
      <w:r>
        <w:t>verpakkingen dragen geen nutriënten bij aan het compost, en compost kan, in tegenstelling tot recyclaat, niet worden toegepast in nieuwe verpakkingen. Daarnaast heeft het Nederlandse afvalbeleid o.a. duidelijkheid en consistentie voor de consument als uitgangspunt. Onderscheid maken tussen composteerbare verpakkingen</w:t>
      </w:r>
      <w:r w:rsidRPr="15D0A217">
        <w:t>,</w:t>
      </w:r>
      <w:r>
        <w:t xml:space="preserve"> gemaakt</w:t>
      </w:r>
      <w:r w:rsidRPr="15D0A217">
        <w:t xml:space="preserve"> </w:t>
      </w:r>
      <w:r>
        <w:t>van biologisch afbreekbare materialen</w:t>
      </w:r>
      <w:r w:rsidRPr="15D0A217">
        <w:t>,</w:t>
      </w:r>
      <w:r>
        <w:t xml:space="preserve"> en dezelfde verpakkingen </w:t>
      </w:r>
      <w:r>
        <w:lastRenderedPageBreak/>
        <w:t>gemaakt van fossiele, niet composteerbare materialen, is lastig</w:t>
      </w:r>
      <w:r w:rsidRPr="15D0A217">
        <w:t xml:space="preserve">. </w:t>
      </w:r>
      <w:r>
        <w:t xml:space="preserve">Als bijvoorbeeld composteerbare saladebakjes bij het gft-afval moeten en andere bakjes die er wellicht hetzelfde uitzien bij het </w:t>
      </w:r>
      <w:proofErr w:type="spellStart"/>
      <w:r>
        <w:t>pmd</w:t>
      </w:r>
      <w:proofErr w:type="spellEnd"/>
      <w:r>
        <w:t xml:space="preserve">-afval, dan leidt dit tot verwarring bij de consument. Dit kan leiden tot vervuiling van zowel het gft-afval als het </w:t>
      </w:r>
      <w:proofErr w:type="spellStart"/>
      <w:r>
        <w:t>pmd</w:t>
      </w:r>
      <w:proofErr w:type="spellEnd"/>
      <w:r>
        <w:t>-afval en daarmee tot problemen in zowel het recyclingproces als in de compostering. Tot slot hanteren Nederlandse composteerinstallaties over het algemeen korte doorlooptijden waardoor composteerbare verpakkingen niet genoeg tijd hebben om volledig af te breken. Hierdoor kunnen (delen van) deze verpakkingen in het compost aanwezig blijven als vervuiling. Op basis hiervan volgt dat het verplicht composteerbaar stellen van aanvullende verpakkingen niet wenselijk is.</w:t>
      </w:r>
    </w:p>
    <w:p w:rsidR="00653773" w:rsidP="00653773" w:rsidRDefault="00653773" w14:paraId="111F016C" w14:textId="77777777"/>
    <w:p w:rsidR="00653773" w:rsidP="00653773" w:rsidRDefault="00653773" w14:paraId="6D864481" w14:textId="77777777">
      <w:r>
        <w:t>6</w:t>
      </w:r>
    </w:p>
    <w:p w:rsidR="00653773" w:rsidP="00653773" w:rsidRDefault="00653773" w14:paraId="52FEF283" w14:textId="77777777">
      <w:r w:rsidRPr="00406E81">
        <w:t xml:space="preserve">Hoe weegt u bij deze beslissing de rol en bijdrage van composteerbare en </w:t>
      </w:r>
      <w:proofErr w:type="spellStart"/>
      <w:r w:rsidRPr="00406E81">
        <w:t>biobased</w:t>
      </w:r>
      <w:proofErr w:type="spellEnd"/>
      <w:r w:rsidRPr="00406E81">
        <w:t xml:space="preserve"> verpakkingen bij de vermindering van fossiel grondstoffengebruik, CO₂-uitstoot en het opbouwen van een circulaire economie versus alternatieven? Kunt u daar inzicht in verschaffen?</w:t>
      </w:r>
    </w:p>
    <w:p w:rsidR="00653773" w:rsidP="00653773" w:rsidRDefault="00653773" w14:paraId="19AA69ED" w14:textId="77777777"/>
    <w:p w:rsidR="00653773" w:rsidP="00653773" w:rsidRDefault="00653773" w14:paraId="39AE76E0" w14:textId="77777777">
      <w:r>
        <w:t>Antwoord</w:t>
      </w:r>
    </w:p>
    <w:p w:rsidR="00653773" w:rsidP="00653773" w:rsidRDefault="00653773" w14:paraId="751337AE" w14:textId="77777777">
      <w:r>
        <w:t>Verpakkingen die zowel recyclebaar als composteerbaar zijn, kunnen een grote bijdrage leveren aan de circulaire economie, doordat ze compatibel zijn met verschillende afvalverwerkingsstructuren in de Europese Unie</w:t>
      </w:r>
      <w:r w:rsidRPr="33243C1B">
        <w:t xml:space="preserve">. </w:t>
      </w:r>
      <w:r>
        <w:t xml:space="preserve">In het Nederlandse circulaire economiebeleid streven we naar het vervangen van primaire grondstoffen door gerecyclede grondstoffen en duurzame </w:t>
      </w:r>
      <w:proofErr w:type="spellStart"/>
      <w:r>
        <w:t>biogrondstoffen</w:t>
      </w:r>
      <w:proofErr w:type="spellEnd"/>
      <w:r>
        <w:t>, waarbij gerecycled de voorkeur heeft</w:t>
      </w:r>
      <w:r>
        <w:rPr>
          <w:rStyle w:val="Voetnootmarkering"/>
        </w:rPr>
        <w:footnoteReference w:id="2"/>
      </w:r>
      <w:r w:rsidRPr="33243C1B">
        <w:t xml:space="preserve">. </w:t>
      </w:r>
      <w:proofErr w:type="spellStart"/>
      <w:r>
        <w:t>Biogebaseerde</w:t>
      </w:r>
      <w:proofErr w:type="spellEnd"/>
      <w:r>
        <w:t xml:space="preserve"> verpakkingen die recyclebaar zijn, al dan niet composteerbaar, worden vanuit het Duurzaamheidskader </w:t>
      </w:r>
      <w:proofErr w:type="spellStart"/>
      <w:r>
        <w:t>Biogrondstoffen</w:t>
      </w:r>
      <w:proofErr w:type="spellEnd"/>
      <w:r>
        <w:t xml:space="preserve"> gezien als een hoogwaardige en dus wenselijke toepassing van </w:t>
      </w:r>
      <w:proofErr w:type="spellStart"/>
      <w:r>
        <w:t>biogrondstoffen</w:t>
      </w:r>
      <w:proofErr w:type="spellEnd"/>
      <w:r>
        <w:rPr>
          <w:rStyle w:val="Voetnootmarkering"/>
        </w:rPr>
        <w:footnoteReference w:id="3"/>
      </w:r>
      <w:r>
        <w:t xml:space="preserve">. Daarbij is het belangrijk dat de </w:t>
      </w:r>
      <w:proofErr w:type="spellStart"/>
      <w:r>
        <w:t>biogrondstoffen</w:t>
      </w:r>
      <w:proofErr w:type="spellEnd"/>
      <w:r>
        <w:t xml:space="preserve"> een duurzame oorsprong hebben en dat de totale vraag naar </w:t>
      </w:r>
      <w:proofErr w:type="spellStart"/>
      <w:r>
        <w:t>biogrondstoffen</w:t>
      </w:r>
      <w:proofErr w:type="spellEnd"/>
      <w:r>
        <w:t xml:space="preserve"> beperkt blijft. Het kabinet blijft zich daarom inzetten voor een </w:t>
      </w:r>
      <w:proofErr w:type="spellStart"/>
      <w:r>
        <w:t>biogebaseerde</w:t>
      </w:r>
      <w:proofErr w:type="spellEnd"/>
      <w:r>
        <w:t xml:space="preserve"> doelstelling</w:t>
      </w:r>
      <w:r w:rsidRPr="002F5A46">
        <w:t xml:space="preserve"> </w:t>
      </w:r>
      <w:r>
        <w:t>in de PPWR, met bijbehorende duurzaamheidscriteria.</w:t>
      </w:r>
    </w:p>
    <w:p w:rsidRPr="00406E81" w:rsidR="00653773" w:rsidP="00653773" w:rsidRDefault="00653773" w14:paraId="7D4BF2E9" w14:textId="77777777"/>
    <w:p w:rsidR="00653773" w:rsidP="00653773" w:rsidRDefault="00653773" w14:paraId="65B2D9A4" w14:textId="77777777">
      <w:r>
        <w:t>7</w:t>
      </w:r>
    </w:p>
    <w:p w:rsidR="00653773" w:rsidP="00653773" w:rsidRDefault="00653773" w14:paraId="1954524E" w14:textId="77777777">
      <w:r w:rsidRPr="00406E81">
        <w:t xml:space="preserve">Kijkt u hierbij ook de ervaring in ander EU-landen, zoals Italië, waar ze ervoor gekozen hebben specifieke producten verplicht composteerbaar te maken om </w:t>
      </w:r>
      <w:r w:rsidRPr="00406E81">
        <w:lastRenderedPageBreak/>
        <w:t>zo contaminatie in de gft-stroom te verminderen? Hoe weegt u deze ervaringen bij het bepalen van de meest geschikte aanpak voor de Nederlandse situatie?</w:t>
      </w:r>
    </w:p>
    <w:p w:rsidR="00653773" w:rsidP="00653773" w:rsidRDefault="00653773" w14:paraId="52E63920" w14:textId="77777777"/>
    <w:p w:rsidR="00653773" w:rsidP="00653773" w:rsidRDefault="00653773" w14:paraId="652A62B4" w14:textId="77777777">
      <w:r>
        <w:t>Antwoord</w:t>
      </w:r>
    </w:p>
    <w:p w:rsidR="00653773" w:rsidP="00653773" w:rsidRDefault="00653773" w14:paraId="26198AAE" w14:textId="77777777">
      <w:r>
        <w:t xml:space="preserve">De afvalinzamelings- en verwerkingsinfrastructuur in Italië en Nederland verschilt en kan daarom niet vergeleken worden. Gft-afval wordt in Nederland voornamelijk industrieel gecomposteerd met korte doorlooptijd. Hierdoor kunnen deze verpakkingen leiden tot vervuiling van de gft-stroom. In Italië vindt meestal eerst een vergistingsstap plaats waardoor composteerbare verpakkingen ook meer tijd hebben om volledig af te breken. Overigens is het Nederlandse circulaire economiebeleid gericht op het behouden van grondstoffen in de economie. </w:t>
      </w:r>
    </w:p>
    <w:p w:rsidR="00653773" w:rsidP="00653773" w:rsidRDefault="00653773" w14:paraId="3CE9EF48" w14:textId="77777777">
      <w:r>
        <w:t xml:space="preserve">Recycling van verpakkingen heeft daarom de voorkeur, omdat recycling van verpakkingen leidt tot een hoogwaardigere vorm van materiaalbehoud dan composteren. </w:t>
      </w:r>
    </w:p>
    <w:p w:rsidR="00653773" w:rsidP="00653773" w:rsidRDefault="00653773" w14:paraId="758D6E3A" w14:textId="77777777"/>
    <w:p w:rsidR="00653773" w:rsidP="00653773" w:rsidRDefault="00653773" w14:paraId="4DCA9570" w14:textId="77777777">
      <w:r>
        <w:t>8</w:t>
      </w:r>
    </w:p>
    <w:p w:rsidR="00653773" w:rsidP="00653773" w:rsidRDefault="00653773" w14:paraId="6FD3D8F4" w14:textId="77777777">
      <w:r>
        <w:t>H</w:t>
      </w:r>
      <w:r w:rsidRPr="00406E81">
        <w:t>oe gaat u invulling geven aan artikel 48 PPWR om inzameling, sortering en verwerking van composteerbare en andere innovatieve verpakkingsmaterialen te organiseren of te faciliteren?</w:t>
      </w:r>
    </w:p>
    <w:p w:rsidR="00653773" w:rsidP="00653773" w:rsidRDefault="00653773" w14:paraId="2D36FEBB" w14:textId="77777777"/>
    <w:p w:rsidR="00653773" w:rsidP="00653773" w:rsidRDefault="00653773" w14:paraId="31D7099A" w14:textId="77777777">
      <w:r>
        <w:t>Antwoord</w:t>
      </w:r>
    </w:p>
    <w:p w:rsidR="00653773" w:rsidP="00653773" w:rsidRDefault="00653773" w14:paraId="21981F3B" w14:textId="77777777">
      <w:r>
        <w:t xml:space="preserve">Artikel 48 verplicht lidstaten onder andere om ervoor te zorgen dat er systemen en infrastructuur worden opgezet voor het inleveren en gescheiden inzamelen van alle verpakkingsafval en om de hoogwaardige recycling ervan te vergemakkelijken. Composteerbare en andere innovatieve verpakkingen worden niet specifiek benoemd in dit artikel. </w:t>
      </w:r>
    </w:p>
    <w:p w:rsidR="00653773" w:rsidP="00653773" w:rsidRDefault="00653773" w14:paraId="63F2DC72" w14:textId="77777777"/>
    <w:p w:rsidR="00653773" w:rsidP="00653773" w:rsidRDefault="00653773" w14:paraId="76FFDC39" w14:textId="77777777">
      <w:r>
        <w:t xml:space="preserve">In Nederland is een uitgebreide producentenverantwoordelijkheid voor verpakkingen van toepassing. Hiermee zijn producenten </w:t>
      </w:r>
      <w:r w:rsidRPr="008A6336">
        <w:t xml:space="preserve">verantwoordelijk voor de inzameling en verwerking van het afval van de </w:t>
      </w:r>
      <w:r>
        <w:t>verpakkingen</w:t>
      </w:r>
      <w:r w:rsidRPr="008A6336">
        <w:t xml:space="preserve"> die zij op de markt brengen</w:t>
      </w:r>
      <w:r w:rsidRPr="4C03E50E">
        <w:t xml:space="preserve">. </w:t>
      </w:r>
      <w:r w:rsidRPr="008A6336">
        <w:t xml:space="preserve">Voor de inzameling van </w:t>
      </w:r>
      <w:r>
        <w:t>verpakkingsafval van huishoudens</w:t>
      </w:r>
      <w:r w:rsidRPr="008A6336">
        <w:t xml:space="preserve"> maken producenten afspraken met gemeenten over het gebruik van de gemeentelijke inzamelsystemen en ontvangen gemeenten daarvoor een vergoeding.</w:t>
      </w:r>
      <w:r w:rsidRPr="4C03E50E">
        <w:t xml:space="preserve"> </w:t>
      </w:r>
      <w:r>
        <w:t>Deze gescheiden ingezamelde afvalstromen dienen vervolgens via de geldende minimumstandaarden verwerkt te worden</w:t>
      </w:r>
      <w:r w:rsidRPr="4C03E50E">
        <w:t xml:space="preserve">. </w:t>
      </w:r>
    </w:p>
    <w:p w:rsidR="00653773" w:rsidP="00653773" w:rsidRDefault="00653773" w14:paraId="50B07C9A" w14:textId="77777777"/>
    <w:p w:rsidR="00653773" w:rsidP="00653773" w:rsidRDefault="00653773" w14:paraId="1DA91091" w14:textId="77777777">
      <w:r>
        <w:lastRenderedPageBreak/>
        <w:t xml:space="preserve">In aanvulling op het bovenstaande heeft Nederland een statiegeldsysteem om hoogwaardige recycling van drankverpakkingen te faciliteren, en ondersteunt het de ontwikkeling van nieuwe recyclingtechnieken voor plastic verpakkingen via onder andere </w:t>
      </w:r>
      <w:proofErr w:type="spellStart"/>
      <w:r>
        <w:t>Circular</w:t>
      </w:r>
      <w:proofErr w:type="spellEnd"/>
      <w:r>
        <w:t xml:space="preserve"> Plastics NL</w:t>
      </w:r>
      <w:r>
        <w:rPr>
          <w:rStyle w:val="Voetnootmarkering"/>
        </w:rPr>
        <w:footnoteReference w:id="4"/>
      </w:r>
      <w:r>
        <w:t>.</w:t>
      </w:r>
    </w:p>
    <w:p w:rsidR="00653773" w:rsidP="00653773" w:rsidRDefault="00653773" w14:paraId="79ED3E60" w14:textId="77777777"/>
    <w:p w:rsidR="00653773" w:rsidP="00653773" w:rsidRDefault="00653773" w14:paraId="1D7ECF74" w14:textId="77777777">
      <w:r>
        <w:t>9</w:t>
      </w:r>
    </w:p>
    <w:p w:rsidR="00653773" w:rsidP="00653773" w:rsidRDefault="00653773" w14:paraId="24E9623E" w14:textId="77777777">
      <w:r w:rsidRPr="00406E81">
        <w:t>Bent u van plan om vóór 12 augustus 2026 met de relevante stakeholders in gesprek te gaan over de Nederlandse inzet op zowel artikel 9 als artikel 48?</w:t>
      </w:r>
    </w:p>
    <w:p w:rsidR="00653773" w:rsidP="00653773" w:rsidRDefault="00653773" w14:paraId="286ABAD8" w14:textId="77777777"/>
    <w:p w:rsidR="00653773" w:rsidP="00653773" w:rsidRDefault="00653773" w14:paraId="218EAD8A" w14:textId="77777777">
      <w:r>
        <w:t>Antwoord</w:t>
      </w:r>
    </w:p>
    <w:p w:rsidR="00653773" w:rsidP="00653773" w:rsidRDefault="00653773" w14:paraId="79A43C07" w14:textId="77777777">
      <w:r>
        <w:t xml:space="preserve">Wat betreft artikel 9 is in het antwoord op vraag 5 toegelicht dat er geen nationale wettelijke verplichting rondom composteerbare verpakkingen bestaat. Daarnaast is het de Nederlandse voorkeur om beleid te voeren wat zoveel mogelijk gericht is op het behoud van grondstoffen waarbij in dit geval recycling de voorkeur heeft boven compostering. Wat betreft de rest van de PPWR, blijft het ministerie van EZK in gesprek met belanghebbenden over bepalingen waar nationale ruimte mogelijk en wenselijk is. Deze bepalingen zullen ook breed via internetconsultatie worden voorgelegd. Ten slotte start vanaf september de Ketentafel Verpakkingen, die een structureel overleg tussen het Rijk en de verpakkingenketen faciliteert. Daar zal de PPWR ook een belangrijk onderwerp zijn. </w:t>
      </w:r>
      <w:r w:rsidRPr="49B41DAA">
        <w:t xml:space="preserve"> </w:t>
      </w:r>
    </w:p>
    <w:p w:rsidRPr="00406E81" w:rsidR="00653773" w:rsidP="00653773" w:rsidRDefault="00653773" w14:paraId="2C9FE1E3" w14:textId="77777777"/>
    <w:p w:rsidR="00653773" w:rsidP="00653773" w:rsidRDefault="00653773" w14:paraId="0CA9995C" w14:textId="77777777">
      <w:r>
        <w:t>10</w:t>
      </w:r>
    </w:p>
    <w:p w:rsidRPr="00406E81" w:rsidR="00653773" w:rsidP="00653773" w:rsidRDefault="00653773" w14:paraId="616D145E" w14:textId="77777777">
      <w:r w:rsidRPr="00406E81">
        <w:t xml:space="preserve">Bent u bereid om vóór het commissiedebat Circulaire Economie van 1 juli 2026 de Kamer te informeren over de Nederlandse inzet ten aanzien van de invulling van de PPWR? </w:t>
      </w:r>
    </w:p>
    <w:p w:rsidR="00653773" w:rsidP="00653773" w:rsidRDefault="00653773" w14:paraId="30B351F6" w14:textId="77777777"/>
    <w:p w:rsidR="00653773" w:rsidP="00653773" w:rsidRDefault="00653773" w14:paraId="6A5C0ED9" w14:textId="77777777">
      <w:r>
        <w:t>Antwoord</w:t>
      </w:r>
    </w:p>
    <w:p w:rsidR="00653773" w:rsidP="00653773" w:rsidRDefault="00653773" w14:paraId="68B29BC8" w14:textId="77777777">
      <w:r>
        <w:t>De PPWR is een Europese verordening, die van toepassing is vanaf 12 augustus 2026. Het merendeel van de maatregelen in de verordening is rechtstreeks van toepassing en behoeft dus geen implementatie in Nederlandse wet- en regelgeving. De verordening laat op onderdelen ruimte voor nationale keuzes. Die keuzes worden conform kabinetsbeleid beleidsarm en lastenluw geïmplementeerd. Het uitvoeringsbesluit zal via een internetconsultatie worden voorgelegd aan alle belanghebbenden. Daarna informeer ik de Kamer graag over dit traject.</w:t>
      </w:r>
    </w:p>
    <w:p w:rsidR="002C3023" w:rsidRDefault="002C3023" w14:paraId="270F38A6" w14:textId="77777777"/>
    <w:sectPr w:rsidR="002C3023" w:rsidSect="0065377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B969" w14:textId="77777777" w:rsidR="00315E8D" w:rsidRDefault="00315E8D" w:rsidP="00653773">
      <w:pPr>
        <w:spacing w:after="0" w:line="240" w:lineRule="auto"/>
      </w:pPr>
      <w:r>
        <w:separator/>
      </w:r>
    </w:p>
  </w:endnote>
  <w:endnote w:type="continuationSeparator" w:id="0">
    <w:p w14:paraId="31E83DB0" w14:textId="77777777" w:rsidR="00315E8D" w:rsidRDefault="00315E8D" w:rsidP="0065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BA15" w14:textId="77777777" w:rsidR="00653773" w:rsidRPr="00653773" w:rsidRDefault="00653773" w:rsidP="006537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F3BA" w14:textId="77777777" w:rsidR="00653773" w:rsidRPr="00653773" w:rsidRDefault="00653773" w:rsidP="006537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2B41" w14:textId="77777777" w:rsidR="00653773" w:rsidRPr="00653773" w:rsidRDefault="00653773" w:rsidP="006537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FFE9" w14:textId="77777777" w:rsidR="00315E8D" w:rsidRDefault="00315E8D" w:rsidP="00653773">
      <w:pPr>
        <w:spacing w:after="0" w:line="240" w:lineRule="auto"/>
      </w:pPr>
      <w:r>
        <w:separator/>
      </w:r>
    </w:p>
  </w:footnote>
  <w:footnote w:type="continuationSeparator" w:id="0">
    <w:p w14:paraId="488865C8" w14:textId="77777777" w:rsidR="00315E8D" w:rsidRDefault="00315E8D" w:rsidP="00653773">
      <w:pPr>
        <w:spacing w:after="0" w:line="240" w:lineRule="auto"/>
      </w:pPr>
      <w:r>
        <w:continuationSeparator/>
      </w:r>
    </w:p>
  </w:footnote>
  <w:footnote w:id="1">
    <w:p w14:paraId="68D722CC" w14:textId="77777777" w:rsidR="00653773" w:rsidRPr="00C7398B" w:rsidRDefault="00653773" w:rsidP="00653773">
      <w:pPr>
        <w:pStyle w:val="Voetnoottekst"/>
      </w:pPr>
      <w:r w:rsidRPr="00C7398B">
        <w:rPr>
          <w:rStyle w:val="Voetnootmarkering"/>
        </w:rPr>
        <w:footnoteRef/>
      </w:r>
      <w:r w:rsidRPr="00C7398B">
        <w:t xml:space="preserve"> COM(2025) 960</w:t>
      </w:r>
      <w:r>
        <w:t xml:space="preserve"> (</w:t>
      </w:r>
      <w:r w:rsidRPr="00C7398B">
        <w:t>Een strategisch kader voor een concurrerende en duurzame bio-economie in de EU</w:t>
      </w:r>
      <w:r>
        <w:t>)</w:t>
      </w:r>
    </w:p>
  </w:footnote>
  <w:footnote w:id="2">
    <w:p w14:paraId="205EE08D" w14:textId="77777777" w:rsidR="00653773" w:rsidRDefault="00653773" w:rsidP="00653773">
      <w:pPr>
        <w:pStyle w:val="Voetnoottekst"/>
      </w:pPr>
      <w:r>
        <w:rPr>
          <w:rStyle w:val="Voetnootmarkering"/>
        </w:rPr>
        <w:footnoteRef/>
      </w:r>
      <w:r>
        <w:t xml:space="preserve"> K</w:t>
      </w:r>
      <w:r w:rsidRPr="000E5865">
        <w:t>amerstukken II 2025/26, 32 852 nr. 39</w:t>
      </w:r>
      <w:r>
        <w:t xml:space="preserve"> (Nationaal Programma Circulaire Economie 2025)</w:t>
      </w:r>
    </w:p>
  </w:footnote>
  <w:footnote w:id="3">
    <w:p w14:paraId="72D93F09" w14:textId="77777777" w:rsidR="00653773" w:rsidRDefault="00653773" w:rsidP="00653773">
      <w:pPr>
        <w:pStyle w:val="Voetnoottekst"/>
      </w:pPr>
      <w:r>
        <w:rPr>
          <w:rStyle w:val="Voetnootmarkering"/>
        </w:rPr>
        <w:footnoteRef/>
      </w:r>
      <w:r>
        <w:t xml:space="preserve"> </w:t>
      </w:r>
      <w:r w:rsidRPr="001959E4">
        <w:t>Kamerstuk</w:t>
      </w:r>
      <w:r>
        <w:t>ken II, 2019/20.</w:t>
      </w:r>
      <w:r w:rsidRPr="001959E4">
        <w:t xml:space="preserve"> 32</w:t>
      </w:r>
      <w:r>
        <w:t xml:space="preserve"> </w:t>
      </w:r>
      <w:r w:rsidRPr="001959E4">
        <w:t>813</w:t>
      </w:r>
      <w:r>
        <w:t xml:space="preserve"> nr. </w:t>
      </w:r>
      <w:r w:rsidRPr="001959E4">
        <w:t>617</w:t>
      </w:r>
      <w:r>
        <w:t xml:space="preserve"> (Duurzaamheidskader </w:t>
      </w:r>
      <w:proofErr w:type="spellStart"/>
      <w:r>
        <w:t>biogrondstoffen</w:t>
      </w:r>
      <w:proofErr w:type="spellEnd"/>
      <w:r>
        <w:t>)</w:t>
      </w:r>
    </w:p>
  </w:footnote>
  <w:footnote w:id="4">
    <w:p w14:paraId="135436DB" w14:textId="77777777" w:rsidR="00653773" w:rsidRPr="00E5332A" w:rsidRDefault="00653773" w:rsidP="00653773">
      <w:pPr>
        <w:pStyle w:val="Voetnoottekst"/>
        <w:rPr>
          <w:szCs w:val="13"/>
        </w:rPr>
      </w:pPr>
      <w:r w:rsidRPr="00E5332A">
        <w:rPr>
          <w:rStyle w:val="Voetnootmarkering"/>
          <w:szCs w:val="13"/>
        </w:rPr>
        <w:footnoteRef/>
      </w:r>
      <w:r w:rsidRPr="00E5332A">
        <w:rPr>
          <w:szCs w:val="13"/>
        </w:rPr>
        <w:t xml:space="preserve"> Deel van het Nationaal Groeifonds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B141" w14:textId="77777777" w:rsidR="00653773" w:rsidRPr="00653773" w:rsidRDefault="00653773" w:rsidP="006537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96D0" w14:textId="77777777" w:rsidR="00653773" w:rsidRPr="00653773" w:rsidRDefault="00653773" w:rsidP="006537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4B8B" w14:textId="77777777" w:rsidR="00653773" w:rsidRPr="00653773" w:rsidRDefault="00653773" w:rsidP="006537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73"/>
    <w:rsid w:val="002C3023"/>
    <w:rsid w:val="00315E8D"/>
    <w:rsid w:val="00653773"/>
    <w:rsid w:val="007C543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BB83"/>
  <w15:chartTrackingRefBased/>
  <w15:docId w15:val="{3D496582-3565-4F74-B23F-36BDE57E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3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37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37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37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37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7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7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7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7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37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37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37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37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37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7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7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773"/>
    <w:rPr>
      <w:rFonts w:eastAsiaTheme="majorEastAsia" w:cstheme="majorBidi"/>
      <w:color w:val="272727" w:themeColor="text1" w:themeTint="D8"/>
    </w:rPr>
  </w:style>
  <w:style w:type="paragraph" w:styleId="Titel">
    <w:name w:val="Title"/>
    <w:basedOn w:val="Standaard"/>
    <w:next w:val="Standaard"/>
    <w:link w:val="TitelChar"/>
    <w:uiPriority w:val="10"/>
    <w:qFormat/>
    <w:rsid w:val="0065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7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7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7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7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773"/>
    <w:rPr>
      <w:i/>
      <w:iCs/>
      <w:color w:val="404040" w:themeColor="text1" w:themeTint="BF"/>
    </w:rPr>
  </w:style>
  <w:style w:type="paragraph" w:styleId="Lijstalinea">
    <w:name w:val="List Paragraph"/>
    <w:basedOn w:val="Standaard"/>
    <w:uiPriority w:val="34"/>
    <w:qFormat/>
    <w:rsid w:val="00653773"/>
    <w:pPr>
      <w:ind w:left="720"/>
      <w:contextualSpacing/>
    </w:pPr>
  </w:style>
  <w:style w:type="character" w:styleId="Intensievebenadrukking">
    <w:name w:val="Intense Emphasis"/>
    <w:basedOn w:val="Standaardalinea-lettertype"/>
    <w:uiPriority w:val="21"/>
    <w:qFormat/>
    <w:rsid w:val="00653773"/>
    <w:rPr>
      <w:i/>
      <w:iCs/>
      <w:color w:val="0F4761" w:themeColor="accent1" w:themeShade="BF"/>
    </w:rPr>
  </w:style>
  <w:style w:type="paragraph" w:styleId="Duidelijkcitaat">
    <w:name w:val="Intense Quote"/>
    <w:basedOn w:val="Standaard"/>
    <w:next w:val="Standaard"/>
    <w:link w:val="DuidelijkcitaatChar"/>
    <w:uiPriority w:val="30"/>
    <w:qFormat/>
    <w:rsid w:val="00653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3773"/>
    <w:rPr>
      <w:i/>
      <w:iCs/>
      <w:color w:val="0F4761" w:themeColor="accent1" w:themeShade="BF"/>
    </w:rPr>
  </w:style>
  <w:style w:type="character" w:styleId="Intensieveverwijzing">
    <w:name w:val="Intense Reference"/>
    <w:basedOn w:val="Standaardalinea-lettertype"/>
    <w:uiPriority w:val="32"/>
    <w:qFormat/>
    <w:rsid w:val="00653773"/>
    <w:rPr>
      <w:b/>
      <w:bCs/>
      <w:smallCaps/>
      <w:color w:val="0F4761" w:themeColor="accent1" w:themeShade="BF"/>
      <w:spacing w:val="5"/>
    </w:rPr>
  </w:style>
  <w:style w:type="paragraph" w:styleId="Koptekst">
    <w:name w:val="header"/>
    <w:basedOn w:val="Standaard"/>
    <w:link w:val="KoptekstChar1"/>
    <w:rsid w:val="006537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53773"/>
  </w:style>
  <w:style w:type="paragraph" w:styleId="Voettekst">
    <w:name w:val="footer"/>
    <w:basedOn w:val="Standaard"/>
    <w:link w:val="VoettekstChar1"/>
    <w:rsid w:val="006537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53773"/>
  </w:style>
  <w:style w:type="paragraph" w:customStyle="1" w:styleId="Huisstijl-Adres">
    <w:name w:val="Huisstijl-Adres"/>
    <w:basedOn w:val="Standaard"/>
    <w:link w:val="Huisstijl-AdresChar"/>
    <w:rsid w:val="006537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3773"/>
    <w:rPr>
      <w:rFonts w:ascii="Verdana" w:hAnsi="Verdana"/>
      <w:noProof/>
      <w:sz w:val="13"/>
      <w:szCs w:val="24"/>
      <w:lang w:eastAsia="nl-NL"/>
    </w:rPr>
  </w:style>
  <w:style w:type="paragraph" w:customStyle="1" w:styleId="Huisstijl-Gegeven">
    <w:name w:val="Huisstijl-Gegeven"/>
    <w:basedOn w:val="Standaard"/>
    <w:link w:val="Huisstijl-GegevenCharChar"/>
    <w:rsid w:val="006537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37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377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5377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3773"/>
    <w:pPr>
      <w:spacing w:after="0"/>
    </w:pPr>
    <w:rPr>
      <w:b/>
    </w:rPr>
  </w:style>
  <w:style w:type="paragraph" w:customStyle="1" w:styleId="Huisstijl-Paginanummering">
    <w:name w:val="Huisstijl-Paginanummering"/>
    <w:basedOn w:val="Standaard"/>
    <w:rsid w:val="0065377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377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5377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5377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5377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5377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53773"/>
    <w:rPr>
      <w:vertAlign w:val="superscript"/>
    </w:rPr>
  </w:style>
  <w:style w:type="paragraph" w:styleId="Geenafstand">
    <w:name w:val="No Spacing"/>
    <w:uiPriority w:val="1"/>
    <w:qFormat/>
    <w:rsid w:val="00653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1853</ap:Words>
  <ap:Characters>10197</ap:Characters>
  <ap:DocSecurity>0</ap:DocSecurity>
  <ap:Lines>84</ap:Lines>
  <ap:Paragraphs>24</ap:Paragraphs>
  <ap:ScaleCrop>false</ap:ScaleCrop>
  <ap:LinksUpToDate>false</ap:LinksUpToDate>
  <ap:CharactersWithSpaces>12026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2026-06-29T12:18:00.0000000Z</dcterms:created>
  <dcterms:modified xsi:type="dcterms:W3CDTF">2026-06-29T12:21:00.0000000Z</dcterms:modified>
  <version/>
  <category/>
</coreProperties>
</file>