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2026Z14878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juni 2026)</w:t>
        <w:br/>
      </w:r>
    </w:p>
    <w:p>
      <w:r>
        <w:t xml:space="preserve">Vragen van het lid Synhaeve (D66) aan de minister van Volksgezondheid, Welzijn en Sport over het bericht 'Ondanks AZWA-afspraak worden ‘te zware’ ggz-cliënten nog steeds geweigerd'.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Bent u bekend met het bericht 'Ondanks AZWA-afspraak worden ‘te zware’ ggz-cliënten nog steeds geweigerd'?[1]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Deelt u de mening dat het zeer onwenselijk is dat juist de mensen die zo hard goede zorg nodig hebben, deze vaak niet krijgen doordat zij worden geweigerd op grond van exclusiecriteria?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Hoe beoordeelt u het gegeven dat, ondanks de afspraken in het Aanvullend Zorg- en Welzijnsakkoord, er nog steeds mensen geweigerd worden door ggz-aanbieders op basis van exclusiecriteria?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Erkent u dat de gevolgen voor betrokkenen enorm groot kunnen zijn, met onder meer de mogelijkheid tot verergering van klachten en verlies van vertrouwen in de zorg en in de overheid?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Kunt u uiteenzetten hoeveel meldingen er in 2026 binnen zijn gekomen over mensen die geweigerd zijn voor een ggz-behandeling op grond van exclusiecriteria zoals suïcidaliteit, autisme, hoge complexiteit of andere omstandigheden?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Bent u bekend met de aangenomen motie Synhaeve[2] waarin verzocht wordt om binnen drie maanden na het afsluiten van de nieuwe contracten de Kamer te informeren of er inderdaad geen exclusiecriteria meer gebruikt worden? Kunt u toelichten hoe u, naast de uitvoering van deze motie, verder gaat toezien op naleving van de AZWA-afspraak dat ggz-aanbieders vanaf 2026 stoppen met het hanteren van exclusiecriteria?  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Waar kunnen cliënten zich melden wanneer ze worden afgewezen op basis van exclusiecriteria? Welke actie wordt hier vervolgens op ondernomen?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Wie is volgens u verantwoordelijk wanneer een cliënt met een complexe zorgvraag door een ggz-aanbieder wordt afgewezen op grond van exclusiecriteria en vervolgens zonder warme overdracht of passende behandelplek terugvalt op de huisarts?</w:t>
      </w:r>
      <w:r>
        <w:br/>
      </w:r>
    </w:p>
    <w:p>
      <w:pPr>
        <w:pStyle w:val="ListParagraph"/>
        <w:numPr>
          <w:ilvl w:val="0"/>
          <w:numId w:val="100512680"/>
        </w:numPr>
        <w:ind w:left="360"/>
      </w:pPr>
      <w:r>
        <w:t xml:space="preserve">Welke actie gaat u ondernemen op basis van dit nieuws?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Skipr, 24 juni 2026, 'Ondanks AZWA-afspraak worden ‘te zware’ ggz-cliënten nog steeds geweigerd', MIND: ondanks AZWA-afspraak worden ‘te zware’ ggz-cliënten nog steeds geweigerd - Skipr.</w:t>
      </w:r>
      <w:r>
        <w:br/>
      </w:r>
    </w:p>
    <w:p>
      <w:r>
        <w:t xml:space="preserve">[2] Kamerstuk 25 424, nr. 789.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400">
    <w:abstractNumId w:val="100512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