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2026Z14869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29 juni 2026)</w:t>
        <w:br/>
      </w:r>
    </w:p>
    <w:p>
      <w:r>
        <w:t xml:space="preserve">Vragen van het lid Flach (SGP) aan de minister van Landbouw, Visserij, Voedselzekerheid en Natuur over de afwezigheid van het habitattype grijze duinen in Natura 2000-gebied Westerschelde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512470"/>
        </w:numPr>
        <w:ind w:left="360"/>
      </w:pPr>
      <w:r>
        <w:t xml:space="preserve">Heeft u kennisgenomen van de Integrale Effectenanalyse voor de locatiekeuze voor nieuwe kerncentrales (Kamerstuk 2026D31307), waarin wordt aangegeven: "In de verkenning zijn hoge depositiebijdragen berekend op nabijgelegen (zoekgebied voor) grijze duinen. Dit zoekgebied/ deze habitat die is opgenomen in Aerius blijkt echter niet aanwezig. Dit vraagt om aanpassing van Aerius."?</w:t>
      </w:r>
      <w:r>
        <w:br/>
      </w:r>
    </w:p>
    <w:p>
      <w:pPr>
        <w:pStyle w:val="ListParagraph"/>
        <w:numPr>
          <w:ilvl w:val="0"/>
          <w:numId w:val="100512470"/>
        </w:numPr>
        <w:ind w:left="360"/>
      </w:pPr>
      <w:r>
        <w:t xml:space="preserve">Deelt u de analyse dat het habitattype grijze duinen niet voorkomt in het betreffende Natura 2000-gebied?</w:t>
      </w:r>
      <w:r>
        <w:br/>
      </w:r>
    </w:p>
    <w:p>
      <w:pPr>
        <w:pStyle w:val="ListParagraph"/>
        <w:numPr>
          <w:ilvl w:val="0"/>
          <w:numId w:val="100512470"/>
        </w:numPr>
        <w:ind w:left="360"/>
      </w:pPr>
      <w:r>
        <w:t xml:space="preserve">Bent u voornemens ervoor te zorgen dat Aerius hier zo snel mogelijk op wordt aangepast?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51240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512400">
    <w:abstractNumId w:val="10051240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