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2026Z14864</w:t>
        <w:br/>
      </w:r>
      <w:proofErr w:type="spellEnd"/>
    </w:p>
    <w:p>
      <w:pPr>
        <w:pStyle w:val="Normal"/>
        <w:rPr>
          <w:b w:val="1"/>
          <w:bCs w:val="1"/>
        </w:rPr>
      </w:pPr>
      <w:r w:rsidR="250AE766">
        <w:rPr>
          <w:b w:val="0"/>
          <w:bCs w:val="0"/>
        </w:rPr>
        <w:t>(ingezonden 29 juni 2026)</w:t>
        <w:br/>
      </w:r>
    </w:p>
    <w:p>
      <w:r>
        <w:t xml:space="preserve">Vragen van het lid Müller (VVD) aan de staatssecretaris van Economische Zaken en Klimaat over het artikel 'Honderden euro’s bonus voor slim gebruik elektriciteit tegen overvol stroomnet: ‘Auto buiten piekuren opladen’'</w:t>
      </w:r>
      <w:r>
        <w:br/>
      </w:r>
    </w:p>
    <w:p>
      <w:pPr>
        <w:pStyle w:val="ListParagraph"/>
        <w:numPr>
          <w:ilvl w:val="0"/>
          <w:numId w:val="100512410"/>
        </w:numPr>
        <w:ind w:left="360"/>
      </w:pPr>
      <w:r>
        <w:t xml:space="preserve">Bent u bekend met het bericht 'Energiebedrijven zetten geld in tegen overvol stroomnet: vergoeding voor slim laden en gebruik thuisbatterij'? Hoe beoordeelt u deze samenwerking van regionale netbeheerders? 1)</w:t>
      </w:r>
      <w:r>
        <w:br/>
      </w:r>
    </w:p>
    <w:p>
      <w:pPr>
        <w:pStyle w:val="ListParagraph"/>
        <w:numPr>
          <w:ilvl w:val="0"/>
          <w:numId w:val="100512410"/>
        </w:numPr>
        <w:ind w:left="360"/>
      </w:pPr>
      <w:r>
        <w:t xml:space="preserve">Ziet u het ook als een win-win-win dat door het slim aansturen van laadpalen, thuisbatterijen en hybride warmtepompen het stroomnet op piekuren wordt ontzien, er ruimte komt op het net voor nieuwe aansluitingen en huishoudens geld kunnen verdienen?</w:t>
      </w:r>
      <w:r>
        <w:br/>
      </w:r>
    </w:p>
    <w:p>
      <w:pPr>
        <w:pStyle w:val="ListParagraph"/>
        <w:numPr>
          <w:ilvl w:val="0"/>
          <w:numId w:val="100512410"/>
        </w:numPr>
        <w:ind w:left="360"/>
      </w:pPr>
      <w:r>
        <w:t xml:space="preserve">Heeft u er kennis van genomen dat klanten van Essent met een ‘buurtbonus’ een jaarlijkse bonus kunenn krijgen van 400 euro per jaar als zij meer eigen zonnestroom gebruikem en dat ook huishoudens geld kunnen verdienen als zij hun batterij actief gebruiken voor het ondersteunen van het net?  Deelt u dat dit een goede stimulans kan zijn voor huishoudens om zonnepanelen en batterijen aan te schaffen? </w:t>
      </w:r>
      <w:r>
        <w:br/>
      </w:r>
    </w:p>
    <w:p>
      <w:pPr>
        <w:pStyle w:val="ListParagraph"/>
        <w:numPr>
          <w:ilvl w:val="0"/>
          <w:numId w:val="100512410"/>
        </w:numPr>
        <w:ind w:left="360"/>
      </w:pPr>
      <w:r>
        <w:t xml:space="preserve">Kunt u andere regionale netbeheerders aansporen hier ook mee aan de slag te gaan, zodat dit ook in gang gezet kan worden buiten de FGU-regio?</w:t>
      </w:r>
      <w:r>
        <w:br/>
      </w:r>
    </w:p>
    <w:p>
      <w:pPr>
        <w:pStyle w:val="ListParagraph"/>
        <w:numPr>
          <w:ilvl w:val="0"/>
          <w:numId w:val="100512410"/>
        </w:numPr>
        <w:ind w:left="360"/>
      </w:pPr>
      <w:r>
        <w:t xml:space="preserve">Hoe gaat u van dit samenwerkingsverband leren?</w:t>
      </w:r>
      <w:r>
        <w:br/>
      </w:r>
    </w:p>
    <w:p>
      <w:pPr>
        <w:pStyle w:val="ListParagraph"/>
        <w:numPr>
          <w:ilvl w:val="0"/>
          <w:numId w:val="100512410"/>
        </w:numPr>
        <w:ind w:left="360"/>
      </w:pPr>
      <w:r>
        <w:t xml:space="preserve">Hoe verhoudt dit plan zich tot de volume en tijdsafhankelijke tarieven, waarmee de Autoriteit Consument &amp; Markt (ACM) deze zomer komt?</w:t>
      </w:r>
      <w:r>
        <w:br/>
      </w:r>
    </w:p>
    <w:p>
      <w:r>
        <w:t xml:space="preserve"> </w:t>
      </w:r>
      <w:r>
        <w:br/>
      </w:r>
    </w:p>
    <w:p>
      <w:r>
        <w:t xml:space="preserve"> </w:t>
      </w:r>
      <w:r>
        <w:br/>
      </w:r>
    </w:p>
    <w:p>
      <w:r>
        <w:t xml:space="preserve">1) Telegraaf, 26 juni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400">
    <w:abstractNumId w:val="100512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