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346" w:rsidR="006510C1" w:rsidP="006510C1" w:rsidRDefault="006510C1" w14:paraId="6C69AD29" w14:textId="0E179C96">
      <w:r w:rsidRPr="00164346">
        <w:t>Op 1 april 2024 is de Wet kwaliteit incassodienstverlening (</w:t>
      </w:r>
      <w:r w:rsidRPr="00164346" w:rsidR="000F019D">
        <w:t xml:space="preserve">hierna: </w:t>
      </w:r>
      <w:proofErr w:type="spellStart"/>
      <w:r w:rsidRPr="00164346">
        <w:t>Wki</w:t>
      </w:r>
      <w:proofErr w:type="spellEnd"/>
      <w:r w:rsidRPr="00164346">
        <w:t>) in werking getreden. Het doel van de wet is om de kwaliteit van de incassodienstverlening te verbeteren en daarmee ook de geconstateerde misstanden weg te nemen.</w:t>
      </w:r>
      <w:r w:rsidRPr="00164346">
        <w:rPr>
          <w:rStyle w:val="Voetnootmarkering"/>
        </w:rPr>
        <w:footnoteReference w:id="1"/>
      </w:r>
      <w:r w:rsidRPr="00164346">
        <w:t xml:space="preserve"> De </w:t>
      </w:r>
      <w:proofErr w:type="spellStart"/>
      <w:r w:rsidRPr="00164346">
        <w:t>Wki</w:t>
      </w:r>
      <w:proofErr w:type="spellEnd"/>
      <w:r w:rsidRPr="00164346">
        <w:t xml:space="preserve"> doet dit door kwaliteitseisen te stellen aan incassodienstverleners, een registratieplicht te introduceren en toezicht te organiseren.  </w:t>
      </w:r>
    </w:p>
    <w:p w:rsidRPr="00164346" w:rsidR="006510C1" w:rsidP="006510C1" w:rsidRDefault="006510C1" w14:paraId="58EA9247" w14:textId="77777777"/>
    <w:p w:rsidRPr="00164346" w:rsidR="00702E2F" w:rsidP="006510C1" w:rsidRDefault="006510C1" w14:paraId="5811CA4D" w14:textId="77777777">
      <w:r w:rsidRPr="00164346">
        <w:t xml:space="preserve">Tijdens de wetsbehandeling van de </w:t>
      </w:r>
      <w:proofErr w:type="spellStart"/>
      <w:r w:rsidRPr="00164346">
        <w:t>Wki</w:t>
      </w:r>
      <w:proofErr w:type="spellEnd"/>
      <w:r w:rsidRPr="00164346">
        <w:t xml:space="preserve"> is aan uw Kamer toegezegd dat een jaar na inwerkingtreding van de wet een invoeringstoets </w:t>
      </w:r>
      <w:r w:rsidRPr="00164346" w:rsidR="00A632AE">
        <w:t>wordt</w:t>
      </w:r>
      <w:r w:rsidRPr="00164346">
        <w:t xml:space="preserve"> uitgevoerd.</w:t>
      </w:r>
      <w:r w:rsidRPr="00164346" w:rsidR="005430B5">
        <w:rPr>
          <w:rStyle w:val="Voetnootmarkering"/>
        </w:rPr>
        <w:footnoteReference w:id="2"/>
      </w:r>
      <w:r w:rsidRPr="00164346">
        <w:t xml:space="preserve"> </w:t>
      </w:r>
      <w:r w:rsidRPr="00164346" w:rsidR="0080492A">
        <w:t>Een</w:t>
      </w:r>
      <w:r w:rsidRPr="00164346">
        <w:t xml:space="preserve"> invoeringstoets heeft tot doel om in een vroeg stadium te bezien hoe </w:t>
      </w:r>
      <w:r w:rsidRPr="00164346" w:rsidR="0080492A">
        <w:t xml:space="preserve">een </w:t>
      </w:r>
      <w:r w:rsidRPr="00164346">
        <w:t xml:space="preserve">wet in de praktijk uitwerkt en welke signalen uit de uitvoering aanleiding geven tot nadere beschouwing. De invoeringstoets van de </w:t>
      </w:r>
      <w:proofErr w:type="spellStart"/>
      <w:r w:rsidRPr="00164346">
        <w:t>Wki</w:t>
      </w:r>
      <w:proofErr w:type="spellEnd"/>
      <w:r w:rsidRPr="00164346">
        <w:t xml:space="preserve"> is eind 2025 a</w:t>
      </w:r>
      <w:r w:rsidRPr="00164346" w:rsidR="00CE751E">
        <w:t>fgerond</w:t>
      </w:r>
      <w:r w:rsidRPr="00164346">
        <w:t xml:space="preserve">. </w:t>
      </w:r>
    </w:p>
    <w:p w:rsidRPr="00164346" w:rsidR="00702E2F" w:rsidP="006510C1" w:rsidRDefault="00702E2F" w14:paraId="36B7B04B" w14:textId="77777777"/>
    <w:p w:rsidRPr="00164346" w:rsidR="00B30342" w:rsidP="00B30342" w:rsidRDefault="001735AE" w14:paraId="531F10F6" w14:textId="2D315CF8">
      <w:r w:rsidRPr="00164346">
        <w:t>De</w:t>
      </w:r>
      <w:r w:rsidRPr="00164346" w:rsidR="006510C1">
        <w:t xml:space="preserve"> uitkomsten </w:t>
      </w:r>
      <w:r w:rsidRPr="00164346">
        <w:t>van de invoeringstoets zijn door het ministerie</w:t>
      </w:r>
      <w:r w:rsidRPr="00164346" w:rsidR="00F40B0B">
        <w:t xml:space="preserve"> van Justitie en Veiligheid</w:t>
      </w:r>
      <w:r w:rsidRPr="00164346" w:rsidR="00A632AE">
        <w:t xml:space="preserve"> </w:t>
      </w:r>
      <w:r w:rsidRPr="00164346" w:rsidR="006510C1">
        <w:t>gevalideerd bij de geïnterviewde partijen.</w:t>
      </w:r>
      <w:r w:rsidRPr="00164346" w:rsidR="00DE0D52">
        <w:t xml:space="preserve"> </w:t>
      </w:r>
      <w:r w:rsidRPr="00164346" w:rsidR="006510C1">
        <w:t xml:space="preserve">Hierbij </w:t>
      </w:r>
      <w:r w:rsidRPr="00164346" w:rsidR="00EB3DB0">
        <w:t>is</w:t>
      </w:r>
      <w:r w:rsidRPr="00164346" w:rsidR="00CE751E">
        <w:t xml:space="preserve"> met </w:t>
      </w:r>
      <w:r w:rsidRPr="00164346">
        <w:t xml:space="preserve">deze </w:t>
      </w:r>
      <w:r w:rsidRPr="00164346" w:rsidR="00CE751E">
        <w:t>partijen besproken welke oplossingsrichtingen zij zien voor de gesignaleerde knelpunten.</w:t>
      </w:r>
      <w:r w:rsidRPr="00164346" w:rsidR="0084133E">
        <w:t xml:space="preserve"> </w:t>
      </w:r>
      <w:r w:rsidRPr="00164346" w:rsidR="00856B46">
        <w:t xml:space="preserve">In een derde bijeenkomst zijn de </w:t>
      </w:r>
      <w:r w:rsidRPr="00164346" w:rsidR="00A632AE">
        <w:t xml:space="preserve">beoogde </w:t>
      </w:r>
      <w:r w:rsidRPr="00164346" w:rsidR="00856B46">
        <w:t xml:space="preserve">beleidskeuzes met de partijen besproken. </w:t>
      </w:r>
      <w:r w:rsidRPr="00164346" w:rsidR="006510C1">
        <w:t xml:space="preserve">In deze beleidsreactie </w:t>
      </w:r>
      <w:r w:rsidRPr="00164346" w:rsidR="00EB3DB0">
        <w:t>wordt ingegaan</w:t>
      </w:r>
      <w:r w:rsidRPr="00164346" w:rsidR="006510C1">
        <w:t xml:space="preserve"> op de belangrijkste bevindingen </w:t>
      </w:r>
      <w:r w:rsidRPr="00164346" w:rsidR="00A632AE">
        <w:t xml:space="preserve">uit de invoeringstoets </w:t>
      </w:r>
      <w:r w:rsidRPr="00164346" w:rsidR="006510C1">
        <w:t xml:space="preserve">en </w:t>
      </w:r>
      <w:r w:rsidRPr="00164346" w:rsidR="00B5301D">
        <w:t>hoe hiermee om te gaan</w:t>
      </w:r>
      <w:r w:rsidRPr="00164346" w:rsidR="006510C1">
        <w:t>. Achtereenvolgens komen aan bod: de registratieplicht en de reikwijdte van de wet, de kwaliteitseisen, het toezicht en de handhaving, en de positie van schuldeisers.</w:t>
      </w:r>
      <w:r w:rsidRPr="00164346" w:rsidDel="00543B08" w:rsidR="006510C1">
        <w:t xml:space="preserve"> </w:t>
      </w:r>
    </w:p>
    <w:p w:rsidRPr="00164346" w:rsidR="006510C1" w:rsidP="006510C1" w:rsidRDefault="006510C1" w14:paraId="720CA503" w14:textId="77777777"/>
    <w:p w:rsidR="00164346" w:rsidP="006510C1" w:rsidRDefault="006510C1" w14:paraId="52C2C211" w14:textId="77777777">
      <w:pPr>
        <w:rPr>
          <w:u w:val="single"/>
        </w:rPr>
      </w:pPr>
      <w:r w:rsidRPr="00164346">
        <w:t xml:space="preserve">Allereerst wil ik mijn waardering uitspreken naar alle betrokken partijen. Zowel voor de </w:t>
      </w:r>
      <w:r w:rsidRPr="00164346" w:rsidR="001735AE">
        <w:t xml:space="preserve">(vertegenwoordigers van de) </w:t>
      </w:r>
      <w:r w:rsidRPr="00164346">
        <w:t xml:space="preserve">incassobranche als de toezichthouders is dit een nieuw te reguleren markt, en dat brengt complicaties mee. Ondanks deze </w:t>
      </w:r>
      <w:r w:rsidRPr="00164346" w:rsidR="00342000">
        <w:t xml:space="preserve">complicaties </w:t>
      </w:r>
      <w:r w:rsidRPr="00164346">
        <w:t>heb ik gezien dat alle partijen zeer gemotiveerd zijn om de</w:t>
      </w:r>
      <w:r w:rsidRPr="00164346" w:rsidR="00342000">
        <w:t xml:space="preserve"> uitvoering van de</w:t>
      </w:r>
      <w:r w:rsidRPr="00164346">
        <w:t xml:space="preserve"> wet tot een succes te brengen en constructief mee</w:t>
      </w:r>
      <w:r w:rsidRPr="00164346" w:rsidR="00342000">
        <w:t xml:space="preserve"> te </w:t>
      </w:r>
      <w:r w:rsidRPr="00164346">
        <w:t>denken over oplossingen voor de knelpunten die zich voordoen.</w:t>
      </w:r>
    </w:p>
    <w:p w:rsidR="00164346" w:rsidP="006510C1" w:rsidRDefault="00164346" w14:paraId="3E6EA2C7" w14:textId="77777777">
      <w:pPr>
        <w:rPr>
          <w:u w:val="single"/>
        </w:rPr>
      </w:pPr>
    </w:p>
    <w:p w:rsidRPr="00164346" w:rsidR="00CC3BA7" w:rsidP="006510C1" w:rsidRDefault="006510C1" w14:paraId="60780A45" w14:textId="149BF765">
      <w:pPr>
        <w:rPr>
          <w:b/>
          <w:bCs/>
        </w:rPr>
      </w:pPr>
      <w:r w:rsidRPr="00164346">
        <w:rPr>
          <w:u w:val="single"/>
        </w:rPr>
        <w:t xml:space="preserve">Reikwijdte en registratieplicht </w:t>
      </w:r>
    </w:p>
    <w:p w:rsidRPr="00164346" w:rsidR="00E913E2" w:rsidP="006510C1" w:rsidRDefault="00DE0D52" w14:paraId="28605E2C" w14:textId="7CB6026F">
      <w:r w:rsidRPr="00164346">
        <w:t>De reikwijdte is bij de totstandkoming van de wet bewust breed geformuleerd</w:t>
      </w:r>
      <w:r w:rsidRPr="00164346" w:rsidR="00EB1E99">
        <w:t xml:space="preserve"> om de kwaliteit van incassodienstverlening te verhogen</w:t>
      </w:r>
      <w:r w:rsidRPr="00164346">
        <w:t>.</w:t>
      </w:r>
      <w:r w:rsidRPr="00164346">
        <w:rPr>
          <w:rStyle w:val="Voetnootmarkering"/>
        </w:rPr>
        <w:footnoteReference w:id="3"/>
      </w:r>
      <w:r w:rsidRPr="00164346">
        <w:t xml:space="preserve"> </w:t>
      </w:r>
      <w:r w:rsidRPr="00164346" w:rsidR="00112A7C">
        <w:t xml:space="preserve">Zoals uiteengezet in de beantwoording van Kamervragen over de </w:t>
      </w:r>
      <w:proofErr w:type="spellStart"/>
      <w:r w:rsidRPr="00164346" w:rsidR="00112A7C">
        <w:t>Wki</w:t>
      </w:r>
      <w:proofErr w:type="spellEnd"/>
      <w:r w:rsidRPr="00164346" w:rsidR="009D5C62">
        <w:rPr>
          <w:rStyle w:val="Voetnootmarkering"/>
        </w:rPr>
        <w:footnoteReference w:id="4"/>
      </w:r>
      <w:r w:rsidRPr="00164346" w:rsidR="00112A7C">
        <w:t xml:space="preserve">, valt elke private partij die buitengerechtelijke incassowerkzaamheden verricht of aanbiedt namens een ander of na overdracht van een vordering </w:t>
      </w:r>
      <w:r w:rsidRPr="00164346" w:rsidR="009D5C62">
        <w:t xml:space="preserve">(waaronder opkopers) </w:t>
      </w:r>
      <w:r w:rsidRPr="00164346" w:rsidR="00112A7C">
        <w:t>onder de wet — ongeacht of daarbij kosten bij de schuldenaren in rekening worden gebracht.</w:t>
      </w:r>
      <w:r w:rsidRPr="00164346" w:rsidR="005C1325">
        <w:t xml:space="preserve"> Elke vorm van contact met de schuldenaar </w:t>
      </w:r>
      <w:r w:rsidRPr="00164346" w:rsidR="00F54E95">
        <w:t xml:space="preserve">door één van deze partijen </w:t>
      </w:r>
      <w:r w:rsidRPr="00164346" w:rsidR="005C1325">
        <w:t>valt in principe onder deze werkzaamheden.</w:t>
      </w:r>
      <w:r w:rsidRPr="00164346" w:rsidR="00112A7C">
        <w:t xml:space="preserve"> </w:t>
      </w:r>
      <w:proofErr w:type="spellStart"/>
      <w:r w:rsidRPr="00164346" w:rsidR="00112A7C">
        <w:t>Zelfincassanten</w:t>
      </w:r>
      <w:proofErr w:type="spellEnd"/>
      <w:r w:rsidRPr="00164346" w:rsidR="00112A7C">
        <w:t xml:space="preserve"> zijn uitgezonderd. </w:t>
      </w:r>
      <w:r w:rsidRPr="00164346" w:rsidR="00017EF7">
        <w:t xml:space="preserve">Op </w:t>
      </w:r>
      <w:r w:rsidRPr="00164346" w:rsidR="008E1D11">
        <w:t>11 juni 2026</w:t>
      </w:r>
      <w:r w:rsidRPr="00164346" w:rsidR="00017EF7">
        <w:t xml:space="preserve">  zijn 269 partijen geregistreerd in het register incassodienstverlening. </w:t>
      </w:r>
    </w:p>
    <w:p w:rsidRPr="00164346" w:rsidR="008469B0" w:rsidP="006510C1" w:rsidRDefault="008469B0" w14:paraId="209D5E16" w14:textId="77777777"/>
    <w:p w:rsidRPr="00164346" w:rsidR="00CC3BA7" w:rsidP="006510C1" w:rsidRDefault="00A632AE" w14:paraId="5463B338" w14:textId="46E4338E">
      <w:r w:rsidRPr="00164346">
        <w:t xml:space="preserve">Uit eerder onderzoek van mijn ministerie bleek dat er 550 </w:t>
      </w:r>
      <w:proofErr w:type="spellStart"/>
      <w:r w:rsidRPr="00164346">
        <w:t>registratieplichtige</w:t>
      </w:r>
      <w:proofErr w:type="spellEnd"/>
      <w:r w:rsidRPr="00164346">
        <w:t xml:space="preserve"> </w:t>
      </w:r>
      <w:r w:rsidRPr="00164346" w:rsidR="00112A7C">
        <w:t>incassodienstverleners</w:t>
      </w:r>
      <w:r w:rsidRPr="00164346" w:rsidR="00A11830">
        <w:t xml:space="preserve"> en</w:t>
      </w:r>
      <w:r w:rsidRPr="00164346" w:rsidR="00112A7C">
        <w:t xml:space="preserve"> </w:t>
      </w:r>
      <w:r w:rsidRPr="00164346">
        <w:t>organisaties te herleiden waren.</w:t>
      </w:r>
      <w:r w:rsidRPr="00164346" w:rsidR="00112A7C">
        <w:t xml:space="preserve"> </w:t>
      </w:r>
      <w:r w:rsidRPr="00164346" w:rsidR="007B3BEE">
        <w:t>De</w:t>
      </w:r>
      <w:r w:rsidRPr="00164346" w:rsidR="00112A7C">
        <w:t xml:space="preserve"> potentiële groep </w:t>
      </w:r>
      <w:r w:rsidRPr="00164346" w:rsidR="007B3BEE">
        <w:t xml:space="preserve">is </w:t>
      </w:r>
      <w:r w:rsidRPr="00164346" w:rsidR="00112A7C">
        <w:t xml:space="preserve">echter </w:t>
      </w:r>
      <w:r w:rsidRPr="00164346" w:rsidR="00976DD6">
        <w:t xml:space="preserve">veel </w:t>
      </w:r>
      <w:r w:rsidRPr="00164346" w:rsidR="00112A7C">
        <w:t>groter</w:t>
      </w:r>
      <w:r w:rsidRPr="00164346" w:rsidR="00780297">
        <w:t>. Dit</w:t>
      </w:r>
      <w:r w:rsidRPr="00164346" w:rsidR="008469B0">
        <w:t xml:space="preserve"> door de brede definitie van buitengerechtelijke incassowerkzaamheden</w:t>
      </w:r>
      <w:r w:rsidRPr="00164346" w:rsidR="00F91DF7">
        <w:t>,</w:t>
      </w:r>
      <w:r w:rsidRPr="00164346" w:rsidR="00780297">
        <w:t xml:space="preserve"> die </w:t>
      </w:r>
      <w:r w:rsidRPr="00164346" w:rsidR="008729A3">
        <w:t>toegelicht</w:t>
      </w:r>
      <w:r w:rsidRPr="00164346" w:rsidR="00780297">
        <w:t xml:space="preserve"> </w:t>
      </w:r>
      <w:r w:rsidRPr="00164346" w:rsidR="008729A3">
        <w:t>is</w:t>
      </w:r>
      <w:r w:rsidRPr="00164346" w:rsidR="008469B0">
        <w:t xml:space="preserve"> in de memorie van toelichting</w:t>
      </w:r>
      <w:r w:rsidRPr="00164346" w:rsidR="000B0833">
        <w:t>.</w:t>
      </w:r>
      <w:r w:rsidRPr="00164346" w:rsidR="00C2010F">
        <w:rPr>
          <w:rStyle w:val="Voetnootmarkering"/>
        </w:rPr>
        <w:footnoteReference w:id="5"/>
      </w:r>
      <w:r w:rsidRPr="00164346" w:rsidR="00112A7C">
        <w:t xml:space="preserve"> Ook ondernemingen waarvoor incasso slechts een beperkt onderdeel van de bedrijfsactiviteiten vormt</w:t>
      </w:r>
      <w:r w:rsidRPr="00164346" w:rsidR="00F3423B">
        <w:t xml:space="preserve"> (</w:t>
      </w:r>
      <w:r w:rsidRPr="00164346" w:rsidR="00112A7C">
        <w:t>zoals VvE-beheerders, vastgoedbeheerders</w:t>
      </w:r>
      <w:r w:rsidRPr="00164346" w:rsidR="00105766">
        <w:t xml:space="preserve"> en </w:t>
      </w:r>
      <w:r w:rsidRPr="00164346" w:rsidR="00112A7C">
        <w:t>brancheorganisaties</w:t>
      </w:r>
      <w:r w:rsidRPr="00164346" w:rsidR="00F3423B">
        <w:t>)</w:t>
      </w:r>
      <w:r w:rsidRPr="00164346" w:rsidR="00112A7C">
        <w:t xml:space="preserve"> </w:t>
      </w:r>
      <w:r w:rsidRPr="00164346" w:rsidR="00F54E95">
        <w:t xml:space="preserve">vallen </w:t>
      </w:r>
      <w:r w:rsidRPr="00164346" w:rsidR="00112A7C">
        <w:t xml:space="preserve">onder de reikwijdte, </w:t>
      </w:r>
      <w:r w:rsidRPr="00164346" w:rsidR="00DC5B47">
        <w:t>zodra zij in opdracht van een derde of na overdracht van een vordering incassowerkzaamheden verrichten.</w:t>
      </w:r>
      <w:r w:rsidRPr="00164346" w:rsidR="008469B0">
        <w:t xml:space="preserve"> </w:t>
      </w:r>
      <w:r w:rsidRPr="00164346" w:rsidR="00DC5B47">
        <w:t xml:space="preserve"> </w:t>
      </w:r>
    </w:p>
    <w:p w:rsidRPr="00164346" w:rsidR="00CC3BA7" w:rsidP="006510C1" w:rsidRDefault="00CC3BA7" w14:paraId="670ADB5F" w14:textId="77777777"/>
    <w:p w:rsidRPr="00164346" w:rsidR="00353A87" w:rsidP="00EC00A5" w:rsidRDefault="00112A7C" w14:paraId="7DD3FBD7" w14:textId="6F738682">
      <w:r w:rsidRPr="00164346">
        <w:t>De invoeringstoets beschouwt de reikwijdte als een bewuste beleidskeuze die vooralsnog geen inhoudelijke aanpassing behoeft.</w:t>
      </w:r>
      <w:r w:rsidRPr="00164346" w:rsidR="009D5C62">
        <w:t xml:space="preserve"> </w:t>
      </w:r>
      <w:r w:rsidRPr="00164346" w:rsidR="00353A87">
        <w:t xml:space="preserve">Uit de validatiesessies </w:t>
      </w:r>
      <w:r w:rsidRPr="00164346" w:rsidR="00EC00A5">
        <w:t xml:space="preserve">zijn </w:t>
      </w:r>
      <w:r w:rsidRPr="00164346" w:rsidR="00D16154">
        <w:t xml:space="preserve">echter </w:t>
      </w:r>
      <w:r w:rsidRPr="00164346" w:rsidR="00EC00A5">
        <w:t xml:space="preserve">twee knelpunten naar voren gekomen die mij aanleiding geven om nader te verkennen op welke wijze meer duidelijkheid kan worden geboden over de toepassing van de reikwijdte in de praktijk, </w:t>
      </w:r>
      <w:r w:rsidRPr="00164346" w:rsidR="00353A87">
        <w:t>zonder de beschermingsdoelstelling van de wet aan te tasten.</w:t>
      </w:r>
      <w:r w:rsidRPr="00164346" w:rsidR="00C729BB">
        <w:t xml:space="preserve"> Deze knelpunten licht ik hieronder toe. </w:t>
      </w:r>
    </w:p>
    <w:p w:rsidRPr="00164346" w:rsidR="00C729BB" w:rsidP="00353A87" w:rsidRDefault="00C729BB" w14:paraId="5FF72C5C" w14:textId="77777777"/>
    <w:p w:rsidRPr="00164346" w:rsidR="00353A87" w:rsidP="006510C1" w:rsidRDefault="00353A87" w14:paraId="59ECF7EA" w14:textId="77406CDE">
      <w:r w:rsidRPr="00164346">
        <w:t>Het eerste knelpunt is dat</w:t>
      </w:r>
      <w:r w:rsidRPr="00164346" w:rsidR="00103726">
        <w:t xml:space="preserve"> </w:t>
      </w:r>
      <w:r w:rsidRPr="00164346" w:rsidR="00C729BB">
        <w:t xml:space="preserve">de bekendheid met de </w:t>
      </w:r>
      <w:proofErr w:type="spellStart"/>
      <w:r w:rsidRPr="00164346" w:rsidR="00C729BB">
        <w:t>Wki</w:t>
      </w:r>
      <w:proofErr w:type="spellEnd"/>
      <w:r w:rsidRPr="00164346" w:rsidR="00C729BB">
        <w:t xml:space="preserve"> beperkt is. V</w:t>
      </w:r>
      <w:r w:rsidRPr="00164346">
        <w:t xml:space="preserve">eel partijen die onder de reikwijdte van de </w:t>
      </w:r>
      <w:proofErr w:type="spellStart"/>
      <w:r w:rsidRPr="00164346">
        <w:t>Wki</w:t>
      </w:r>
      <w:proofErr w:type="spellEnd"/>
      <w:r w:rsidRPr="00164346">
        <w:t xml:space="preserve"> vallen</w:t>
      </w:r>
      <w:r w:rsidRPr="00164346" w:rsidR="00983B52">
        <w:t>,</w:t>
      </w:r>
      <w:r w:rsidRPr="00164346">
        <w:t xml:space="preserve"> </w:t>
      </w:r>
      <w:r w:rsidRPr="00164346" w:rsidR="00C729BB">
        <w:t>herkennen z</w:t>
      </w:r>
      <w:r w:rsidRPr="00164346">
        <w:t>ichzelf niet als incassodienstverlener</w:t>
      </w:r>
      <w:r w:rsidRPr="00164346" w:rsidR="00490F6E">
        <w:t xml:space="preserve">, </w:t>
      </w:r>
      <w:r w:rsidRPr="00164346" w:rsidR="00C729BB">
        <w:t xml:space="preserve">met name </w:t>
      </w:r>
      <w:r w:rsidRPr="00164346">
        <w:t>ondernemingen voor wie incasso slechts een beperkt onderdeel van hun activiteiten is</w:t>
      </w:r>
      <w:r w:rsidRPr="00164346" w:rsidR="00490F6E">
        <w:t>.</w:t>
      </w:r>
      <w:r w:rsidRPr="00164346" w:rsidR="003735BE">
        <w:t xml:space="preserve"> Daardoor onderkennen zij hun registratieplicht niet altijd en blijft de registratiegraad achter bij de verwachting. Dit baart mij zorgen.</w:t>
      </w:r>
      <w:r w:rsidRPr="00164346" w:rsidR="004558CD">
        <w:t xml:space="preserve"> </w:t>
      </w:r>
      <w:r w:rsidRPr="00164346" w:rsidR="00E7323F">
        <w:t xml:space="preserve">Daarnaast is in de uitvoering nadrukkelijk als signaal meegegeven dat bij een deel van de partijen de bereidheid om zich te registreren ontbreekt, mede vanwege de daarmee gepaard gaande kosten en omdat zij al </w:t>
      </w:r>
      <w:proofErr w:type="spellStart"/>
      <w:r w:rsidRPr="00164346" w:rsidR="00E7323F">
        <w:t>branchespecifieke</w:t>
      </w:r>
      <w:proofErr w:type="spellEnd"/>
      <w:r w:rsidRPr="00164346" w:rsidR="00E7323F">
        <w:t xml:space="preserve"> kwaliteitseisen hanteren die primair op hun kernactiviteiten zijn gericht. </w:t>
      </w:r>
      <w:r w:rsidRPr="00164346" w:rsidR="004558CD">
        <w:t>Veel partijen registreren zich desondanks wel, wat ik waardeer. Tegelijkertijd draagt de groep die dat niet doet bij aan de achterblijvende registratiegraad.</w:t>
      </w:r>
    </w:p>
    <w:p w:rsidRPr="00164346" w:rsidR="004558CD" w:rsidP="006510C1" w:rsidRDefault="004558CD" w14:paraId="7111313B" w14:textId="77777777"/>
    <w:p w:rsidRPr="00164346" w:rsidR="00E913E2" w:rsidP="00D133E4" w:rsidRDefault="00A24EF4" w14:paraId="2A32B5C7" w14:textId="1E95E0FB">
      <w:pPr>
        <w:spacing w:after="160" w:line="278" w:lineRule="auto"/>
      </w:pPr>
      <w:r w:rsidRPr="00164346">
        <w:t xml:space="preserve">Voor dit knelpunt zal de komende periode worden ingezet op gerichte communicatie over de werking en reikwijdte van de </w:t>
      </w:r>
      <w:proofErr w:type="spellStart"/>
      <w:r w:rsidRPr="00164346">
        <w:t>Wki</w:t>
      </w:r>
      <w:proofErr w:type="spellEnd"/>
      <w:r w:rsidRPr="00164346">
        <w:t xml:space="preserve">. </w:t>
      </w:r>
      <w:r w:rsidRPr="00164346" w:rsidR="00D133E4">
        <w:t xml:space="preserve">Daarbij wordt de communicatie niet alleen gericht op partijen die onder de wet vallen, maar juist </w:t>
      </w:r>
      <w:r w:rsidRPr="00164346" w:rsidR="004558CD">
        <w:t xml:space="preserve">ook </w:t>
      </w:r>
      <w:r w:rsidRPr="00164346" w:rsidR="00D133E4">
        <w:t>expliciet op schuldeisers.</w:t>
      </w:r>
      <w:r w:rsidRPr="00164346" w:rsidR="003735BE">
        <w:t xml:space="preserve"> </w:t>
      </w:r>
      <w:r w:rsidRPr="00164346" w:rsidR="00976DD6">
        <w:t xml:space="preserve">Het is van belang dat schuldeisers hun incassowerkzaamheden </w:t>
      </w:r>
      <w:r w:rsidRPr="00164346" w:rsidR="00B71021">
        <w:t xml:space="preserve">uitsluitend </w:t>
      </w:r>
      <w:r w:rsidRPr="00164346" w:rsidR="00976DD6">
        <w:t xml:space="preserve">laten uitvoeren door een geregistreerde partij. </w:t>
      </w:r>
      <w:r w:rsidRPr="00164346">
        <w:t xml:space="preserve">De Inspectie </w:t>
      </w:r>
      <w:proofErr w:type="spellStart"/>
      <w:r w:rsidRPr="00164346">
        <w:t>JenV</w:t>
      </w:r>
      <w:proofErr w:type="spellEnd"/>
      <w:r w:rsidRPr="00164346">
        <w:t xml:space="preserve"> en het veld worden hierbij betrokken.</w:t>
      </w:r>
      <w:r w:rsidRPr="00164346" w:rsidR="00C56B04">
        <w:t xml:space="preserve"> </w:t>
      </w:r>
      <w:r w:rsidRPr="00164346" w:rsidR="00E913E2">
        <w:t xml:space="preserve">Op 1 oktober 2026 treedt </w:t>
      </w:r>
      <w:r w:rsidRPr="00164346" w:rsidR="00342000">
        <w:t xml:space="preserve"> artikel 18</w:t>
      </w:r>
      <w:r w:rsidRPr="00164346" w:rsidR="00E913E2">
        <w:t xml:space="preserve"> van de </w:t>
      </w:r>
      <w:proofErr w:type="spellStart"/>
      <w:r w:rsidRPr="00164346" w:rsidR="00E913E2">
        <w:t>Wki</w:t>
      </w:r>
      <w:proofErr w:type="spellEnd"/>
      <w:r w:rsidRPr="00164346" w:rsidR="00342000">
        <w:t xml:space="preserve"> en daarmee de gehele wet</w:t>
      </w:r>
      <w:r w:rsidRPr="00164346" w:rsidR="00E913E2">
        <w:t xml:space="preserve"> in werking, waardoor </w:t>
      </w:r>
      <w:r w:rsidRPr="00164346" w:rsidR="00342000">
        <w:t xml:space="preserve">civielrechtelijke </w:t>
      </w:r>
      <w:r w:rsidRPr="00164346" w:rsidR="00E913E2">
        <w:t xml:space="preserve">gevolgen </w:t>
      </w:r>
      <w:r w:rsidRPr="00164346" w:rsidR="00342000">
        <w:t xml:space="preserve">aan het </w:t>
      </w:r>
      <w:r w:rsidRPr="00164346" w:rsidR="00E913E2">
        <w:t>niet</w:t>
      </w:r>
      <w:r w:rsidRPr="00164346" w:rsidR="00127573">
        <w:t>-</w:t>
      </w:r>
      <w:r w:rsidRPr="00164346" w:rsidR="00E913E2">
        <w:t xml:space="preserve">registreren </w:t>
      </w:r>
      <w:r w:rsidRPr="00164346" w:rsidR="00342000">
        <w:t>zijn verbonden. A</w:t>
      </w:r>
      <w:r w:rsidRPr="00164346" w:rsidR="00E913E2">
        <w:t>rtikel 18</w:t>
      </w:r>
      <w:r w:rsidRPr="00164346" w:rsidR="00342000">
        <w:t xml:space="preserve"> van de</w:t>
      </w:r>
      <w:r w:rsidRPr="00164346" w:rsidR="00E913E2">
        <w:t xml:space="preserve"> </w:t>
      </w:r>
      <w:proofErr w:type="spellStart"/>
      <w:r w:rsidRPr="00164346" w:rsidR="00E913E2">
        <w:t>Wki</w:t>
      </w:r>
      <w:proofErr w:type="spellEnd"/>
      <w:r w:rsidRPr="00164346" w:rsidR="00E913E2">
        <w:t xml:space="preserve"> </w:t>
      </w:r>
      <w:r w:rsidRPr="00164346" w:rsidR="00342000">
        <w:t>houdt in dat</w:t>
      </w:r>
      <w:r w:rsidRPr="00164346" w:rsidR="00E913E2">
        <w:t xml:space="preserve"> een schuldenaar niet gehouden </w:t>
      </w:r>
      <w:r w:rsidRPr="00164346" w:rsidR="00342000">
        <w:t xml:space="preserve">is </w:t>
      </w:r>
      <w:r w:rsidRPr="00164346" w:rsidR="00E913E2">
        <w:t xml:space="preserve">om tot betaling over te gaan wanneer de incassopartij niet geregistreerd is - al blijft de onderliggende schuld wel verschuldigd. Daarnaast zijn </w:t>
      </w:r>
      <w:r w:rsidRPr="00164346" w:rsidR="007B3BEE">
        <w:t xml:space="preserve">vanaf 1 oktober 2026 </w:t>
      </w:r>
      <w:r w:rsidRPr="00164346" w:rsidR="00E913E2">
        <w:t xml:space="preserve">de incassokosten niet verschuldigd wanneer er een niet-geregistreerde incassopartij </w:t>
      </w:r>
      <w:r w:rsidRPr="00164346" w:rsidR="00497EFD">
        <w:t>incasseert of heeft geïncasseerd</w:t>
      </w:r>
      <w:r w:rsidRPr="00164346" w:rsidR="00E913E2">
        <w:t>.</w:t>
      </w:r>
      <w:r w:rsidRPr="00164346" w:rsidR="00E913E2">
        <w:rPr>
          <w:rStyle w:val="Voetnootmarkering"/>
        </w:rPr>
        <w:footnoteReference w:id="6"/>
      </w:r>
      <w:r w:rsidRPr="00164346" w:rsidR="00E913E2">
        <w:t xml:space="preserve"> Het is van belang dat zowel schuldenaren als schuldeisers bekend raken met dit onderdeel van de wet</w:t>
      </w:r>
      <w:r w:rsidRPr="00164346" w:rsidR="000371ED">
        <w:t xml:space="preserve"> – hier zal dan ook extra aandacht </w:t>
      </w:r>
      <w:r w:rsidRPr="00164346" w:rsidR="00944D4C">
        <w:t xml:space="preserve">aan </w:t>
      </w:r>
      <w:r w:rsidRPr="00164346" w:rsidR="000371ED">
        <w:t>worden besteed in de communicatie</w:t>
      </w:r>
      <w:r w:rsidRPr="00164346" w:rsidR="00E913E2">
        <w:t>.</w:t>
      </w:r>
      <w:r w:rsidRPr="00164346" w:rsidR="009C033B">
        <w:t xml:space="preserve"> Voor schuldenaren is het van belang te weten dat incassopartijen in verschillende registers geregistreerd kunnen staan</w:t>
      </w:r>
      <w:r w:rsidRPr="00164346" w:rsidR="007B3BEE">
        <w:t xml:space="preserve">, namelijk in het register van </w:t>
      </w:r>
      <w:proofErr w:type="spellStart"/>
      <w:r w:rsidRPr="00164346" w:rsidR="007B3BEE">
        <w:t>Justis</w:t>
      </w:r>
      <w:proofErr w:type="spellEnd"/>
      <w:r w:rsidRPr="00164346" w:rsidR="007B3BEE">
        <w:t xml:space="preserve"> maar ook in het gerechtsdeurwaarders- en advocatenregister</w:t>
      </w:r>
      <w:r w:rsidRPr="00164346" w:rsidR="009C033B">
        <w:t>.</w:t>
      </w:r>
      <w:r w:rsidRPr="00164346" w:rsidR="00C66E9D">
        <w:t xml:space="preserve"> Gerechtsdeurwaarders en advocaten hoeven zich niet in het in</w:t>
      </w:r>
      <w:r w:rsidRPr="00164346" w:rsidR="006B31AD">
        <w:t xml:space="preserve"> register incassodienstverlening</w:t>
      </w:r>
      <w:r w:rsidRPr="00164346" w:rsidR="00C66E9D">
        <w:t xml:space="preserve"> in te schrijven omdat zij vallen onder eigen gereguleerde beroepsregisters. Ik ga in overleg met de betrokken partijen over de </w:t>
      </w:r>
      <w:r w:rsidRPr="00164346" w:rsidR="006B31AD">
        <w:t>mogelijkheid</w:t>
      </w:r>
      <w:r w:rsidRPr="00164346" w:rsidR="00C66E9D">
        <w:t xml:space="preserve"> om de registers naar elkaar te laten verwijzen.</w:t>
      </w:r>
      <w:r w:rsidRPr="00164346" w:rsidR="00B71021">
        <w:t xml:space="preserve"> </w:t>
      </w:r>
      <w:r w:rsidRPr="00164346" w:rsidR="00E913E2">
        <w:t>De inwerkingtreding van artikel 18</w:t>
      </w:r>
      <w:r w:rsidRPr="00164346" w:rsidR="00342000">
        <w:t xml:space="preserve"> van de</w:t>
      </w:r>
      <w:r w:rsidRPr="00164346" w:rsidR="00E913E2">
        <w:t xml:space="preserve"> </w:t>
      </w:r>
      <w:proofErr w:type="spellStart"/>
      <w:r w:rsidRPr="00164346" w:rsidR="008D588A">
        <w:t>Wki</w:t>
      </w:r>
      <w:proofErr w:type="spellEnd"/>
      <w:r w:rsidRPr="00164346" w:rsidR="008D588A">
        <w:t xml:space="preserve"> </w:t>
      </w:r>
      <w:r w:rsidRPr="00164346" w:rsidR="00E913E2">
        <w:t xml:space="preserve">zal </w:t>
      </w:r>
      <w:r w:rsidRPr="00164346" w:rsidR="00543644">
        <w:t xml:space="preserve">daarmee </w:t>
      </w:r>
      <w:r w:rsidRPr="00164346" w:rsidR="00E913E2">
        <w:t xml:space="preserve">naar verwachting ook een positief effect hebben op het aantal registraties. </w:t>
      </w:r>
      <w:r w:rsidRPr="00164346" w:rsidR="00830705">
        <w:t>Om deze verwachting te staven, zal k</w:t>
      </w:r>
      <w:r w:rsidRPr="00164346" w:rsidR="00E913E2">
        <w:t xml:space="preserve">ort na 1 oktober 2026 een peilmoment worden ingesteld om te beoordelen of het aantal registraties </w:t>
      </w:r>
      <w:r w:rsidRPr="00164346" w:rsidR="00105766">
        <w:t xml:space="preserve">ten opzichte van de huidige stand </w:t>
      </w:r>
      <w:r w:rsidRPr="00164346" w:rsidR="00E913E2">
        <w:t xml:space="preserve">is gestegen. </w:t>
      </w:r>
    </w:p>
    <w:p w:rsidRPr="00164346" w:rsidR="004659B2" w:rsidP="00E913E2" w:rsidRDefault="00B12762" w14:paraId="6364EC4F" w14:textId="38442979">
      <w:r w:rsidRPr="00164346">
        <w:t xml:space="preserve">Een tweede knelpunt is dat sommige partijen — zoals VvE-beheerders, brancheorganisaties en andere administratieve dienstverleners die in opdracht van een derde incassowerkzaamheden verrichten — zich door de brede reikwijdte genoodzaakt voelen om deze activiteiten </w:t>
      </w:r>
      <w:r w:rsidRPr="00164346" w:rsidR="00543644">
        <w:t xml:space="preserve">niet meer zelf uit te voeren, maar in zijn geheel </w:t>
      </w:r>
      <w:r w:rsidRPr="00164346" w:rsidR="00C56B04">
        <w:t>over te dragen</w:t>
      </w:r>
      <w:r w:rsidRPr="00164346">
        <w:t xml:space="preserve"> aan een geregistreerde incassodienstverlener</w:t>
      </w:r>
      <w:r w:rsidRPr="00164346" w:rsidR="00C56B04">
        <w:t xml:space="preserve">. Dit terwijl het juist wenselijk is dat deze partijen eerst als service een kosteloze betalingsherinnering sturen en/of op een laagdrempelige manier contact hebben met de </w:t>
      </w:r>
      <w:r w:rsidRPr="00164346" w:rsidR="005D13CF">
        <w:t>schuldenaar</w:t>
      </w:r>
      <w:r w:rsidRPr="00164346" w:rsidR="00C56B04">
        <w:t>. Het betreft met name partijen die slechts in een vroege administratieve fase betalingsherinneringen sturen en daarbij nog geen buitengerechtelijke incassokosten in rekening brengen</w:t>
      </w:r>
      <w:r w:rsidRPr="00164346" w:rsidR="007B3BEE">
        <w:t>.</w:t>
      </w:r>
      <w:r w:rsidRPr="00164346" w:rsidR="00C56B04">
        <w:t xml:space="preserve"> </w:t>
      </w:r>
      <w:r w:rsidRPr="00164346">
        <w:t xml:space="preserve">Dit vroeg uitbesteden leidt er toe dat buitengerechtelijke incassokosten </w:t>
      </w:r>
      <w:r w:rsidRPr="00164346" w:rsidR="00666152">
        <w:t>eerder</w:t>
      </w:r>
      <w:r w:rsidRPr="00164346">
        <w:t xml:space="preserve"> in rekening worden gebracht bij de schuldenaar, wat botst met een belangrijk uitgangspunt </w:t>
      </w:r>
      <w:r w:rsidRPr="00164346" w:rsidR="00285178">
        <w:t>in aanpak tegen</w:t>
      </w:r>
      <w:r w:rsidRPr="00164346" w:rsidR="00666152">
        <w:t xml:space="preserve"> de schuldenproblematiek</w:t>
      </w:r>
      <w:r w:rsidRPr="00164346">
        <w:t>: het voorkomen van onnodige kostenoploop.</w:t>
      </w:r>
      <w:r w:rsidRPr="00164346" w:rsidR="009A01A5">
        <w:t xml:space="preserve"> </w:t>
      </w:r>
    </w:p>
    <w:p w:rsidRPr="00164346" w:rsidR="004659B2" w:rsidP="00E913E2" w:rsidRDefault="004659B2" w14:paraId="401CC000" w14:textId="77777777"/>
    <w:p w:rsidRPr="00164346" w:rsidR="0005161D" w:rsidP="00E913E2" w:rsidRDefault="0005161D" w14:paraId="124F8178" w14:textId="1263DB2B">
      <w:r w:rsidRPr="00164346">
        <w:t xml:space="preserve">In dit verband speelt ook een ander punt. Verschillende partijen hebben aangegeven een ongelijk speelveld te ervaren ten opzichte van </w:t>
      </w:r>
      <w:proofErr w:type="spellStart"/>
      <w:r w:rsidRPr="00164346">
        <w:t>zelfincassanten</w:t>
      </w:r>
      <w:proofErr w:type="spellEnd"/>
      <w:r w:rsidRPr="00164346">
        <w:t xml:space="preserve">. Er zijn grote verschillen tussen de </w:t>
      </w:r>
      <w:proofErr w:type="spellStart"/>
      <w:r w:rsidRPr="00164346">
        <w:t>zelfincassanten</w:t>
      </w:r>
      <w:proofErr w:type="spellEnd"/>
      <w:r w:rsidRPr="00164346">
        <w:t xml:space="preserve">. In dit kader wordt met </w:t>
      </w:r>
      <w:proofErr w:type="spellStart"/>
      <w:r w:rsidRPr="00164346">
        <w:t>zelfincassant</w:t>
      </w:r>
      <w:proofErr w:type="spellEnd"/>
      <w:r w:rsidRPr="00164346">
        <w:t xml:space="preserve"> bedoeld</w:t>
      </w:r>
      <w:r w:rsidRPr="00164346" w:rsidR="00F40B0B">
        <w:t>:</w:t>
      </w:r>
      <w:r w:rsidRPr="00164346">
        <w:t xml:space="preserve"> een bedrijf met een (grote) eigen incasso-afdeling die op professionele wijze incasseert. Ik zie dat er nu verschillen zijn omdat geen specifieke eisen zijn verbonden aan buitengerechtelijke incassowerkzaamheden door </w:t>
      </w:r>
      <w:proofErr w:type="spellStart"/>
      <w:r w:rsidRPr="00164346">
        <w:t>zelfincassanten</w:t>
      </w:r>
      <w:proofErr w:type="spellEnd"/>
      <w:r w:rsidRPr="00164346">
        <w:t xml:space="preserve">. Hierbij geldt dat het belangrijk is dat schuldenaren die geconfronteerd worden met buitengerechtelijke incassokosten vanuit een </w:t>
      </w:r>
      <w:proofErr w:type="spellStart"/>
      <w:r w:rsidRPr="00164346">
        <w:t>zelfincassant</w:t>
      </w:r>
      <w:proofErr w:type="spellEnd"/>
      <w:r w:rsidRPr="00164346">
        <w:t xml:space="preserve"> ook op adequate wijze worden beschermd. Deze knelpunten zullen </w:t>
      </w:r>
      <w:r w:rsidRPr="00164346" w:rsidR="00F4748B">
        <w:t xml:space="preserve">door mijn ministerie </w:t>
      </w:r>
      <w:r w:rsidRPr="00164346">
        <w:t xml:space="preserve">nader worden verkend, zonder afbreuk te doen aan de beschermingsdoelstelling van de wet. </w:t>
      </w:r>
    </w:p>
    <w:p w:rsidRPr="00164346" w:rsidR="00BB028B" w:rsidP="00E913E2" w:rsidRDefault="00BB028B" w14:paraId="65A2101B" w14:textId="77777777"/>
    <w:p w:rsidRPr="00164346" w:rsidR="00306BE1" w:rsidP="00306BE1" w:rsidRDefault="00E913E2" w14:paraId="2D1C8A30" w14:textId="65913629">
      <w:r w:rsidRPr="00164346">
        <w:t xml:space="preserve">Tegelijkertijd ontslaat dit niemand </w:t>
      </w:r>
      <w:r w:rsidRPr="00164346" w:rsidR="004255DC">
        <w:t xml:space="preserve">van de plicht </w:t>
      </w:r>
      <w:r w:rsidRPr="00164346">
        <w:t xml:space="preserve">om te voldoen aan de huidige wetgeving. </w:t>
      </w:r>
      <w:r w:rsidRPr="00164346" w:rsidR="00105766">
        <w:t>Voor partijen die incassowerkzaamheden verrichten voor derden of na overdracht van een vordering</w:t>
      </w:r>
      <w:r w:rsidRPr="00164346" w:rsidR="00B26759">
        <w:t>,</w:t>
      </w:r>
      <w:r w:rsidRPr="00164346" w:rsidR="00105766">
        <w:t xml:space="preserve"> geldt de registratieplicht onverkort.</w:t>
      </w:r>
      <w:r w:rsidRPr="00164346" w:rsidR="00E93DEF">
        <w:t xml:space="preserve"> </w:t>
      </w:r>
      <w:r w:rsidRPr="00164346" w:rsidR="00105766">
        <w:t>Incassodienstverlening zonder registratie is op grond van de Wet op de economische delicten (</w:t>
      </w:r>
      <w:r w:rsidRPr="00164346" w:rsidR="000C6CD0">
        <w:t xml:space="preserve">hierna: </w:t>
      </w:r>
      <w:r w:rsidRPr="00164346" w:rsidR="00105766">
        <w:t>WED) reeds strafbaar gesteld</w:t>
      </w:r>
      <w:r w:rsidRPr="00164346" w:rsidR="009C033B">
        <w:t>. Daarnaast kan</w:t>
      </w:r>
      <w:r w:rsidRPr="00164346" w:rsidR="00105766">
        <w:t xml:space="preserve"> de Inspectie </w:t>
      </w:r>
      <w:proofErr w:type="spellStart"/>
      <w:r w:rsidRPr="00164346" w:rsidR="00105766">
        <w:t>JenV</w:t>
      </w:r>
      <w:proofErr w:type="spellEnd"/>
      <w:r w:rsidRPr="00164346" w:rsidR="008C0F6B">
        <w:t xml:space="preserve"> </w:t>
      </w:r>
      <w:r w:rsidRPr="00164346" w:rsidR="003E1C5B">
        <w:t>in dat kader</w:t>
      </w:r>
      <w:r w:rsidRPr="00164346" w:rsidR="00105766">
        <w:t xml:space="preserve"> handhavend optreden</w:t>
      </w:r>
      <w:r w:rsidRPr="00164346" w:rsidR="009C033B">
        <w:t xml:space="preserve"> tegen niet-naleving van de registratieplicht</w:t>
      </w:r>
      <w:r w:rsidRPr="00164346" w:rsidR="00105766">
        <w:t>.</w:t>
      </w:r>
    </w:p>
    <w:p w:rsidRPr="00164346" w:rsidR="00C56B04" w:rsidP="00306BE1" w:rsidRDefault="00C56B04" w14:paraId="2B8605EA" w14:textId="77777777"/>
    <w:p w:rsidRPr="00164346" w:rsidR="006510C1" w:rsidP="006510C1" w:rsidRDefault="006510C1" w14:paraId="420FEF97" w14:textId="77777777">
      <w:pPr>
        <w:rPr>
          <w:u w:val="single"/>
        </w:rPr>
      </w:pPr>
      <w:r w:rsidRPr="00164346">
        <w:rPr>
          <w:u w:val="single"/>
        </w:rPr>
        <w:t>Kwaliteitseisen</w:t>
      </w:r>
    </w:p>
    <w:p w:rsidRPr="00164346" w:rsidR="006510C1" w:rsidP="006510C1" w:rsidRDefault="006510C1" w14:paraId="786739E9" w14:textId="30F26A3E">
      <w:r w:rsidRPr="00164346">
        <w:t xml:space="preserve">Uit de invoeringstoets is gebleken dat de toepassing van de kwaliteitseisen in de praktijk op onderdelen tot knelpunten leidt. Dit is eerder ook erkend in het schrijven van </w:t>
      </w:r>
      <w:r w:rsidRPr="00164346" w:rsidR="007B3BEE">
        <w:t>de Staatssecretaris Rechtsbescherming</w:t>
      </w:r>
      <w:r w:rsidRPr="00164346" w:rsidR="00A058D2">
        <w:t>.</w:t>
      </w:r>
      <w:r w:rsidRPr="00164346" w:rsidR="008B4CE0">
        <w:rPr>
          <w:rStyle w:val="Voetnootmarkering"/>
        </w:rPr>
        <w:footnoteReference w:id="7"/>
      </w:r>
      <w:r w:rsidRPr="00164346">
        <w:t xml:space="preserve"> Met name de </w:t>
      </w:r>
      <w:r w:rsidRPr="00164346" w:rsidR="00BF1E37">
        <w:t xml:space="preserve">uitwerking van de vakbekwaamheidseis in </w:t>
      </w:r>
      <w:r w:rsidRPr="00164346" w:rsidR="007B3BEE">
        <w:t xml:space="preserve">artikel 2.2. van </w:t>
      </w:r>
      <w:r w:rsidRPr="00164346" w:rsidR="00BF1E37">
        <w:t>het Besluit kwaliteit incassodienstverlening (hierna</w:t>
      </w:r>
      <w:r w:rsidRPr="00164346" w:rsidR="000C6CD0">
        <w:t>:</w:t>
      </w:r>
      <w:r w:rsidRPr="00164346" w:rsidR="00BF1E37">
        <w:t xml:space="preserve"> </w:t>
      </w:r>
      <w:proofErr w:type="spellStart"/>
      <w:r w:rsidRPr="00164346" w:rsidR="00BF1E37">
        <w:t>Bki</w:t>
      </w:r>
      <w:proofErr w:type="spellEnd"/>
      <w:r w:rsidRPr="00164346" w:rsidR="00BF1E37">
        <w:t>) leidt in de praktijk tot knelpunten. De vakbekwaamheids</w:t>
      </w:r>
      <w:r w:rsidRPr="00164346" w:rsidR="0048699E">
        <w:t>eis wordt uitgewerkt als een formeel opleidingsvereiste</w:t>
      </w:r>
      <w:r w:rsidRPr="00164346" w:rsidR="00AB30DA">
        <w:t>.</w:t>
      </w:r>
      <w:r w:rsidRPr="00164346" w:rsidR="00F4748B">
        <w:t xml:space="preserve"> </w:t>
      </w:r>
      <w:r w:rsidRPr="00164346" w:rsidR="0048699E">
        <w:t>Dit heeft als gevolg dat</w:t>
      </w:r>
      <w:r w:rsidRPr="00164346" w:rsidR="00BF1E37">
        <w:t xml:space="preserve"> </w:t>
      </w:r>
      <w:r w:rsidRPr="00164346">
        <w:t xml:space="preserve">medewerkers met aantoonbare </w:t>
      </w:r>
      <w:r w:rsidRPr="00164346" w:rsidR="0048699E">
        <w:t>kennis en jarenlange werkervaring niet inzetbaar zijn als incassomedewerker</w:t>
      </w:r>
      <w:r w:rsidRPr="00164346" w:rsidR="00285178">
        <w:t xml:space="preserve"> wanneer zij niet voldoen aan de opleidingsvereiste</w:t>
      </w:r>
      <w:r w:rsidRPr="00164346" w:rsidR="0048699E">
        <w:t xml:space="preserve">. Ook kunnen stagiairs op dit moment </w:t>
      </w:r>
      <w:r w:rsidRPr="00164346" w:rsidR="00D6308B">
        <w:t>geen incassowerkzaamheden verrichten</w:t>
      </w:r>
      <w:r w:rsidRPr="00164346" w:rsidR="0048699E">
        <w:t xml:space="preserve">, terwijl zij in de praktijk wel degelijk de benodigde kwalificaties </w:t>
      </w:r>
      <w:r w:rsidRPr="00164346" w:rsidR="005D13CF">
        <w:t xml:space="preserve">kunnen ontwikkelen </w:t>
      </w:r>
      <w:r w:rsidRPr="00164346" w:rsidR="0048699E">
        <w:t>om goede incassodienstverlening te verlenen</w:t>
      </w:r>
      <w:r w:rsidRPr="00164346" w:rsidR="005D13CF">
        <w:t xml:space="preserve"> wanneer zij meer ervaring opdoen</w:t>
      </w:r>
      <w:r w:rsidRPr="00164346" w:rsidR="0048699E">
        <w:t>.</w:t>
      </w:r>
      <w:r w:rsidRPr="00164346">
        <w:t xml:space="preserve"> </w:t>
      </w:r>
      <w:r w:rsidRPr="00164346" w:rsidR="00D6308B">
        <w:t xml:space="preserve">Daarnaast is het voor de toekomst ook belangrijk dat zij de werkzaamheden in ieder geval (onder begeleiding) kunnen leren. </w:t>
      </w:r>
      <w:r w:rsidRPr="00164346">
        <w:t xml:space="preserve">Dit heeft </w:t>
      </w:r>
      <w:r w:rsidRPr="00164346" w:rsidR="002E5495">
        <w:t xml:space="preserve">onder andere </w:t>
      </w:r>
      <w:r w:rsidRPr="00164346">
        <w:t xml:space="preserve">gevolgen voor hun inzetbaarheid binnen </w:t>
      </w:r>
      <w:r w:rsidRPr="00164346" w:rsidR="005D13CF">
        <w:t>de</w:t>
      </w:r>
      <w:r w:rsidRPr="00164346">
        <w:t xml:space="preserve"> </w:t>
      </w:r>
      <w:r w:rsidRPr="00164346" w:rsidR="00D6308B">
        <w:t>incassodienstverlen</w:t>
      </w:r>
      <w:r w:rsidRPr="00164346" w:rsidR="005D13CF">
        <w:t>ing</w:t>
      </w:r>
      <w:r w:rsidRPr="00164346" w:rsidR="00D6308B">
        <w:t xml:space="preserve">. </w:t>
      </w:r>
    </w:p>
    <w:p w:rsidRPr="00164346" w:rsidR="0048699E" w:rsidP="006510C1" w:rsidRDefault="0048699E" w14:paraId="5501E882" w14:textId="77777777"/>
    <w:p w:rsidRPr="00164346" w:rsidR="007A6F75" w:rsidP="006510C1" w:rsidRDefault="0048699E" w14:paraId="4303BB33" w14:textId="61569DBF">
      <w:r w:rsidRPr="00164346">
        <w:t xml:space="preserve">Mijn voorganger heeft naar aanleiding van deze signalen reeds tijdelijk </w:t>
      </w:r>
      <w:r w:rsidRPr="00164346" w:rsidR="004255DC">
        <w:t xml:space="preserve">een </w:t>
      </w:r>
      <w:r w:rsidRPr="00164346">
        <w:t>ruimer beleid gehanteerd ten aanzien van de opleidingseis. Dit tijdelijke beleid houdt in dat incassodienstverleners bij de registratieaanvraag per medewerker die niet aan het vereiste opleidingsniveau voldoet, gemotiveerd moeten onderbouwen waarom toch aan de vereiste vakbekwaamheid wordt voldaan, bijvoorbeeld door het aantonen van relevante werkervaring, cursussen of interne inwerkprogramma's. De Inspectie JenV heeft aangegeven gedurende deze periode coulanter te toetsen op de opleidingseis en de nadruk te leggen op de door de incassodienstverlener opgenomen motivering. Dit tijdelijke beleid geldt voor medewerkers die vóór 1 april 2024 al actief waren</w:t>
      </w:r>
      <w:r w:rsidRPr="00164346" w:rsidR="00285178">
        <w:t xml:space="preserve"> als incassomedewerker</w:t>
      </w:r>
      <w:r w:rsidRPr="00164346" w:rsidR="00B67BC2">
        <w:t>;</w:t>
      </w:r>
      <w:r w:rsidRPr="00164346">
        <w:t xml:space="preserve"> voor nieuwe medewerkers geldt de opleidingseis onverkort</w:t>
      </w:r>
      <w:r w:rsidRPr="00164346" w:rsidR="00FB499B">
        <w:t>.</w:t>
      </w:r>
      <w:r w:rsidRPr="00164346" w:rsidR="006224B5">
        <w:t xml:space="preserve"> </w:t>
      </w:r>
      <w:r w:rsidRPr="00164346" w:rsidR="004255DC">
        <w:t>Dit tijdelijk beleid biedt dan ook geen oplossing voor de inzet van stagiairs die nog niet aan de formele opleidingsvereisten voldoen.</w:t>
      </w:r>
      <w:r w:rsidRPr="00164346" w:rsidR="006224B5">
        <w:t xml:space="preserve"> </w:t>
      </w:r>
      <w:r w:rsidRPr="00164346" w:rsidR="006510C1">
        <w:t xml:space="preserve">Gelet op deze signalen </w:t>
      </w:r>
      <w:r w:rsidRPr="00164346" w:rsidR="00395E82">
        <w:t>verken ik</w:t>
      </w:r>
      <w:r w:rsidRPr="00164346" w:rsidR="006510C1">
        <w:t xml:space="preserve"> of, en zo ja onder welke voorwaarden, een aanpassing van de huidige diploma-eisen mogelijk en wenselijk is.</w:t>
      </w:r>
      <w:r w:rsidRPr="00164346" w:rsidR="00C56B04">
        <w:t xml:space="preserve"> </w:t>
      </w:r>
      <w:r w:rsidRPr="00164346" w:rsidR="006510C1">
        <w:t xml:space="preserve">Uw Kamer zal hierover op een later moment worden geïnformeerd. </w:t>
      </w:r>
    </w:p>
    <w:p w:rsidRPr="00164346" w:rsidR="00695649" w:rsidP="006510C1" w:rsidRDefault="00695649" w14:paraId="7D994E44" w14:textId="77777777">
      <w:pPr>
        <w:rPr>
          <w:u w:val="single"/>
        </w:rPr>
      </w:pPr>
    </w:p>
    <w:p w:rsidRPr="00164346" w:rsidR="006510C1" w:rsidP="006510C1" w:rsidRDefault="006510C1" w14:paraId="42DC1562" w14:textId="0438441A">
      <w:pPr>
        <w:rPr>
          <w:u w:val="single"/>
        </w:rPr>
      </w:pPr>
      <w:r w:rsidRPr="00164346">
        <w:rPr>
          <w:u w:val="single"/>
        </w:rPr>
        <w:t>Toezicht en handhaving</w:t>
      </w:r>
    </w:p>
    <w:p w:rsidRPr="00164346" w:rsidR="006510C1" w:rsidP="006510C1" w:rsidRDefault="006510C1" w14:paraId="102D3BE7" w14:textId="7A9BD5BA">
      <w:r w:rsidRPr="00164346">
        <w:t xml:space="preserve">De toezichts- en screeningsfunctie met betrekking tot de </w:t>
      </w:r>
      <w:proofErr w:type="spellStart"/>
      <w:r w:rsidRPr="00164346">
        <w:t>Wki</w:t>
      </w:r>
      <w:proofErr w:type="spellEnd"/>
      <w:r w:rsidRPr="00164346">
        <w:t xml:space="preserve"> is verdeeld over </w:t>
      </w:r>
      <w:r w:rsidRPr="00164346" w:rsidR="003E103C">
        <w:t>vier</w:t>
      </w:r>
      <w:r w:rsidRPr="00164346">
        <w:t xml:space="preserve"> partijen, die ieder een eigen rol hebben. Deze taakverdeling komt voort uit de brede reikwijdte: de </w:t>
      </w:r>
      <w:proofErr w:type="spellStart"/>
      <w:r w:rsidRPr="00164346">
        <w:t>Wki</w:t>
      </w:r>
      <w:proofErr w:type="spellEnd"/>
      <w:r w:rsidRPr="00164346">
        <w:t xml:space="preserve"> reguleert de incassodienstverleners, maar is ook van toepassing op gerechtsdeurwaarders en incasso-advocaten</w:t>
      </w:r>
      <w:r w:rsidRPr="00164346" w:rsidR="00B30D81">
        <w:t>, voor zover zij buitengerechtelijke incassowerkzaamheden verrichten</w:t>
      </w:r>
      <w:r w:rsidRPr="00164346">
        <w:t xml:space="preserve">. </w:t>
      </w:r>
      <w:proofErr w:type="spellStart"/>
      <w:r w:rsidRPr="00164346">
        <w:t>Justis</w:t>
      </w:r>
      <w:proofErr w:type="spellEnd"/>
      <w:r w:rsidRPr="00164346">
        <w:t xml:space="preserve"> is verantwoordelijk voor de screening van registratieaanvragen en het beheer van het register</w:t>
      </w:r>
      <w:r w:rsidRPr="00164346" w:rsidR="0005161D">
        <w:t xml:space="preserve"> incassodienstverlening</w:t>
      </w:r>
      <w:r w:rsidRPr="00164346">
        <w:t xml:space="preserve">. Het </w:t>
      </w:r>
      <w:r w:rsidRPr="00164346" w:rsidR="00B30D81">
        <w:t>Bureau Financieel Toezicht (hierna:</w:t>
      </w:r>
      <w:r w:rsidRPr="00164346">
        <w:t xml:space="preserve"> BFT</w:t>
      </w:r>
      <w:r w:rsidRPr="00164346" w:rsidR="00B30D81">
        <w:t>)</w:t>
      </w:r>
      <w:r w:rsidRPr="00164346">
        <w:t xml:space="preserve"> en de dekens houden toezicht op </w:t>
      </w:r>
      <w:r w:rsidRPr="00164346" w:rsidR="00B30D81">
        <w:t>respectievelijk de</w:t>
      </w:r>
      <w:r w:rsidRPr="00164346">
        <w:t xml:space="preserve"> gerechtsdeurwaarders en </w:t>
      </w:r>
      <w:r w:rsidRPr="00164346" w:rsidR="00B30D81">
        <w:t xml:space="preserve">de </w:t>
      </w:r>
      <w:r w:rsidRPr="00164346">
        <w:t>advocaten</w:t>
      </w:r>
      <w:r w:rsidRPr="00164346" w:rsidR="00D6308B">
        <w:t xml:space="preserve"> en de incassokantoren die aan deze beroepsgroepen zijn verbonden</w:t>
      </w:r>
      <w:r w:rsidRPr="00164346">
        <w:t xml:space="preserve">. </w:t>
      </w:r>
      <w:r w:rsidRPr="00164346" w:rsidR="00B30D81">
        <w:t xml:space="preserve">Deze partijen hoeven zich niet te registreren in het incassoregister, omdat zij reeds ingeschreven zijn in hun eigen registers. </w:t>
      </w:r>
      <w:r w:rsidRPr="00164346">
        <w:t xml:space="preserve">De Inspectie JenV houdt toezicht op </w:t>
      </w:r>
      <w:r w:rsidRPr="00164346" w:rsidR="00385586">
        <w:t xml:space="preserve">de naleving van de registratieplicht door </w:t>
      </w:r>
      <w:r w:rsidRPr="00164346" w:rsidR="00E3480B">
        <w:t>alle</w:t>
      </w:r>
      <w:r w:rsidRPr="00164346">
        <w:t xml:space="preserve"> </w:t>
      </w:r>
      <w:r w:rsidRPr="00164346" w:rsidR="00D6308B">
        <w:t xml:space="preserve">andere </w:t>
      </w:r>
      <w:r w:rsidRPr="00164346" w:rsidR="00385586">
        <w:t>partijen</w:t>
      </w:r>
      <w:r w:rsidRPr="00164346" w:rsidR="00E3480B">
        <w:t xml:space="preserve"> die onder de reikwijdte </w:t>
      </w:r>
      <w:r w:rsidRPr="00164346" w:rsidR="00877192">
        <w:t xml:space="preserve">van de </w:t>
      </w:r>
      <w:proofErr w:type="spellStart"/>
      <w:r w:rsidRPr="00164346" w:rsidR="00877192">
        <w:t>Wki</w:t>
      </w:r>
      <w:proofErr w:type="spellEnd"/>
      <w:r w:rsidRPr="00164346" w:rsidR="00877192">
        <w:t xml:space="preserve"> </w:t>
      </w:r>
      <w:r w:rsidRPr="00164346" w:rsidR="00E3480B">
        <w:t>vallen</w:t>
      </w:r>
      <w:r w:rsidRPr="00164346" w:rsidR="003A46B1">
        <w:t>, ongeacht of ze geregistreerd zijn</w:t>
      </w:r>
      <w:r w:rsidRPr="00164346">
        <w:t>.</w:t>
      </w:r>
      <w:r w:rsidRPr="00164346" w:rsidR="00343E1D">
        <w:t xml:space="preserve"> Daarnaast beheert de Inspectie </w:t>
      </w:r>
      <w:proofErr w:type="spellStart"/>
      <w:r w:rsidRPr="00164346" w:rsidR="00343E1D">
        <w:t>JenV</w:t>
      </w:r>
      <w:proofErr w:type="spellEnd"/>
      <w:r w:rsidRPr="00164346" w:rsidR="00343E1D">
        <w:t xml:space="preserve"> het Meldpunt </w:t>
      </w:r>
      <w:proofErr w:type="spellStart"/>
      <w:r w:rsidRPr="00164346" w:rsidR="00343E1D">
        <w:t>Wki</w:t>
      </w:r>
      <w:proofErr w:type="spellEnd"/>
      <w:r w:rsidRPr="00164346" w:rsidR="00343E1D">
        <w:t>, waar burgers en bedrijven melding kunnen maken van incassodienstverleners die mogelijk niet voldoen aan de wettelijke vereisten. De meldingen die via dit meldpunt binnenkomen geven de Inspectie</w:t>
      </w:r>
      <w:r w:rsidRPr="00164346" w:rsidR="00401DFF">
        <w:t xml:space="preserve"> JenV</w:t>
      </w:r>
      <w:r w:rsidRPr="00164346" w:rsidR="00343E1D">
        <w:t xml:space="preserve"> zicht op waar in de markt de grootste risico's zich voordoen en stellen haar in staat het toezicht daarop te richten.</w:t>
      </w:r>
    </w:p>
    <w:p w:rsidRPr="00164346" w:rsidR="009E0876" w:rsidP="006510C1" w:rsidRDefault="009E0876" w14:paraId="682BF0BD" w14:textId="77777777">
      <w:bookmarkStart w:name="_Hlk226923975" w:id="0"/>
    </w:p>
    <w:p w:rsidRPr="00164346" w:rsidR="00343E1D" w:rsidP="006510C1" w:rsidRDefault="006510C1" w14:paraId="78DB4C0A" w14:textId="31ED9AEE">
      <w:r w:rsidRPr="00164346">
        <w:t xml:space="preserve">Uit de invoeringstoets blijkt dat zowel het BFT als de dekens de uitwerking van de </w:t>
      </w:r>
      <w:proofErr w:type="spellStart"/>
      <w:r w:rsidRPr="00164346">
        <w:t>Wki</w:t>
      </w:r>
      <w:proofErr w:type="spellEnd"/>
      <w:r w:rsidRPr="00164346">
        <w:t xml:space="preserve"> over het algemeen positief waarderen. De Inspectie JenV heeft aangegeven dat een uitbreiding van instrumentari</w:t>
      </w:r>
      <w:r w:rsidRPr="00164346" w:rsidR="00727D0E">
        <w:t>um</w:t>
      </w:r>
      <w:r w:rsidRPr="00164346">
        <w:t xml:space="preserve"> en middelen nodig is om effectiever toezicht te houden op partijen die onder de reikwijdte van de </w:t>
      </w:r>
      <w:proofErr w:type="spellStart"/>
      <w:r w:rsidRPr="00164346">
        <w:t>Wki</w:t>
      </w:r>
      <w:proofErr w:type="spellEnd"/>
      <w:r w:rsidRPr="00164346">
        <w:t xml:space="preserve"> vallen</w:t>
      </w:r>
      <w:r w:rsidRPr="00164346" w:rsidR="00343E1D">
        <w:t xml:space="preserve"> – met name door de toevoeging van publicatie-</w:t>
      </w:r>
      <w:r w:rsidRPr="00164346" w:rsidR="00C2530F">
        <w:t xml:space="preserve"> </w:t>
      </w:r>
      <w:r w:rsidRPr="00164346" w:rsidR="00343E1D">
        <w:t>en openbaarmakingsbevoegdheden</w:t>
      </w:r>
      <w:r w:rsidRPr="00164346" w:rsidR="00477CA4">
        <w:t xml:space="preserve"> in combinatie met een boetebevoegdheid</w:t>
      </w:r>
      <w:r w:rsidRPr="00164346" w:rsidR="007A552C">
        <w:t xml:space="preserve"> voor wat betreft overtredingen van de registratieplicht</w:t>
      </w:r>
      <w:r w:rsidRPr="00164346">
        <w:t xml:space="preserve">. Daarnaast geeft zij aan dat </w:t>
      </w:r>
      <w:r w:rsidRPr="00164346" w:rsidR="00877192">
        <w:t xml:space="preserve">de beschikbare capaciteit en middelen beperkt zijn, </w:t>
      </w:r>
      <w:r w:rsidRPr="00164346" w:rsidR="00727D0E">
        <w:t>waardoor de toezichtstaken niet ten volle kunnen worden uitgeoefend. Ik neem deze signalen serieus.</w:t>
      </w:r>
    </w:p>
    <w:bookmarkEnd w:id="0"/>
    <w:p w:rsidRPr="00164346" w:rsidR="009C7EF4" w:rsidP="006510C1" w:rsidRDefault="009C7EF4" w14:paraId="30E9B6D6" w14:textId="77777777"/>
    <w:p w:rsidRPr="00164346" w:rsidR="000424D0" w:rsidP="00727D0E" w:rsidRDefault="00AF5C4C" w14:paraId="7333128C" w14:textId="77777777">
      <w:pPr>
        <w:spacing w:after="160" w:line="278" w:lineRule="auto"/>
      </w:pPr>
      <w:r w:rsidRPr="00164346">
        <w:t>Mijn m</w:t>
      </w:r>
      <w:r w:rsidRPr="00164346" w:rsidR="003E103C">
        <w:t>inisterie</w:t>
      </w:r>
      <w:r w:rsidRPr="00164346" w:rsidR="006510C1">
        <w:t xml:space="preserve"> heeft de afgelopen jaren </w:t>
      </w:r>
      <w:r w:rsidRPr="00164346" w:rsidR="00BF1AB2">
        <w:t xml:space="preserve">extra middelen </w:t>
      </w:r>
      <w:r w:rsidRPr="00164346" w:rsidR="003E103C">
        <w:t xml:space="preserve">beschikbaar gesteld </w:t>
      </w:r>
      <w:r w:rsidRPr="00164346" w:rsidR="00A04FA8">
        <w:t xml:space="preserve">voor </w:t>
      </w:r>
      <w:r w:rsidRPr="00164346" w:rsidR="006510C1">
        <w:t xml:space="preserve">de Inspectie JenV </w:t>
      </w:r>
      <w:r w:rsidRPr="00164346" w:rsidR="00A35F65">
        <w:t>ter ondersteuning van haar toezichtstaak</w:t>
      </w:r>
      <w:r w:rsidRPr="00164346" w:rsidR="00BC6D5C">
        <w:t xml:space="preserve">, </w:t>
      </w:r>
      <w:r w:rsidRPr="00164346" w:rsidR="00142621">
        <w:t xml:space="preserve">onder meer ten behoeve van de inrichting van het Meldpunt </w:t>
      </w:r>
      <w:proofErr w:type="spellStart"/>
      <w:r w:rsidRPr="00164346" w:rsidR="00142621">
        <w:t>Wki</w:t>
      </w:r>
      <w:proofErr w:type="spellEnd"/>
      <w:r w:rsidRPr="00164346" w:rsidR="00142621">
        <w:t>.</w:t>
      </w:r>
      <w:r w:rsidRPr="00164346" w:rsidR="006510C1">
        <w:t xml:space="preserve"> </w:t>
      </w:r>
      <w:r w:rsidRPr="00164346" w:rsidR="00727D0E">
        <w:t xml:space="preserve">Dit bedrag is groter dan de opbrengsten die op dit moment uit de doorbelasting aan de markt worden gegenereerd, doordat het aantal registraties achterblijft bij de verwachting. </w:t>
      </w:r>
      <w:r w:rsidRPr="00164346" w:rsidR="00343E1D">
        <w:t xml:space="preserve"> </w:t>
      </w:r>
    </w:p>
    <w:p w:rsidRPr="00164346" w:rsidR="007A6F75" w:rsidP="00727D0E" w:rsidRDefault="000424D0" w14:paraId="2026DB20" w14:textId="2A9CFDC7">
      <w:pPr>
        <w:spacing w:after="160" w:line="278" w:lineRule="auto"/>
      </w:pPr>
      <w:r w:rsidRPr="00164346">
        <w:t xml:space="preserve">Het verhogen van de registratiegraad is een belangrijke stap om de toezichtkosten beter te kunnen dekken vanuit de sector. </w:t>
      </w:r>
      <w:r w:rsidRPr="00164346" w:rsidR="00727D0E">
        <w:t>De</w:t>
      </w:r>
      <w:r w:rsidRPr="00164346" w:rsidR="00B91459">
        <w:t xml:space="preserve"> komende periode</w:t>
      </w:r>
      <w:r w:rsidRPr="00164346" w:rsidR="00727D0E">
        <w:t xml:space="preserve"> wordt daarom ingezet</w:t>
      </w:r>
      <w:r w:rsidRPr="00164346" w:rsidR="00B91459">
        <w:t xml:space="preserve"> op maatregelen die de registratiegraad </w:t>
      </w:r>
      <w:r w:rsidRPr="00164346" w:rsidR="00AF5C4C">
        <w:t>verhogen</w:t>
      </w:r>
      <w:r w:rsidRPr="00164346" w:rsidR="00B91459">
        <w:t xml:space="preserve">, zodat de </w:t>
      </w:r>
      <w:proofErr w:type="spellStart"/>
      <w:r w:rsidRPr="00164346" w:rsidR="00B91459">
        <w:t>Wki</w:t>
      </w:r>
      <w:proofErr w:type="spellEnd"/>
      <w:r w:rsidRPr="00164346" w:rsidR="00B91459">
        <w:t xml:space="preserve"> </w:t>
      </w:r>
      <w:r w:rsidRPr="00164346" w:rsidR="00727D0E">
        <w:t>door meer partijen</w:t>
      </w:r>
      <w:r w:rsidRPr="00164346" w:rsidR="00B91459">
        <w:t xml:space="preserve"> wordt nageleefd en de incassomarkt beter kan worden gemonitord. Een hogere registratiegraad zal er daarnaast toe leiden dat </w:t>
      </w:r>
      <w:r w:rsidRPr="00164346">
        <w:t xml:space="preserve">de totale opbrengsten uit doorbelasting toenemen, waardoor </w:t>
      </w:r>
      <w:r w:rsidRPr="00164346" w:rsidR="0082056E">
        <w:t xml:space="preserve">het principe van integrale doorbelasting van toezichtkosten aan de sector kan worden bereikt. </w:t>
      </w:r>
    </w:p>
    <w:p w:rsidRPr="00164346" w:rsidR="00727D0E" w:rsidP="006510C1" w:rsidRDefault="00727D0E" w14:paraId="657A31EC" w14:textId="10FCF412">
      <w:r w:rsidRPr="00164346">
        <w:t xml:space="preserve">De Inspectie </w:t>
      </w:r>
      <w:proofErr w:type="spellStart"/>
      <w:r w:rsidRPr="00164346">
        <w:t>JenV</w:t>
      </w:r>
      <w:proofErr w:type="spellEnd"/>
      <w:r w:rsidRPr="00164346">
        <w:t xml:space="preserve"> kan handhavend optreden </w:t>
      </w:r>
      <w:r w:rsidRPr="00164346" w:rsidR="00AB30DA">
        <w:t xml:space="preserve">tegen niet-naleving van de registratieplicht </w:t>
      </w:r>
      <w:r w:rsidRPr="00164346">
        <w:t xml:space="preserve">door middel van een last onder dwangsom. Wat in de huidige systematiek ontbreekt, is de mogelijkheid om een bestuurlijke boete op te leggen voor de periode dat een partij ten onrechte niet geregistreerd stond. </w:t>
      </w:r>
      <w:r w:rsidRPr="00164346" w:rsidR="00F4748B">
        <w:t xml:space="preserve">Door mijn ministerie zal worden verkend </w:t>
      </w:r>
      <w:r w:rsidRPr="00164346" w:rsidR="00475271">
        <w:t xml:space="preserve">of het opleggen van een bestuurlijke boete voor het ten onrechte niet registeren mogelijk, noodzakelijk en wenselijk is en zo, ja, hoe dat zich verhoudt met het feit dat dit al strafbaar is gesteld. </w:t>
      </w:r>
      <w:r w:rsidRPr="00164346" w:rsidR="00E45746">
        <w:br/>
      </w:r>
    </w:p>
    <w:p w:rsidRPr="00164346" w:rsidR="00FA3664" w:rsidP="00727D0E" w:rsidRDefault="00727D0E" w14:paraId="40167954" w14:textId="22B535D1">
      <w:pPr>
        <w:spacing w:after="160" w:line="278" w:lineRule="auto"/>
      </w:pPr>
      <w:r w:rsidRPr="00164346">
        <w:t xml:space="preserve">Een deel van de partijen ervaart de </w:t>
      </w:r>
      <w:r w:rsidRPr="00164346" w:rsidR="00285178">
        <w:t>registratie- en verlenings</w:t>
      </w:r>
      <w:r w:rsidRPr="00164346">
        <w:t>kosten als hoog en vindt dat de huidige tariefstructuur onvoldoende rekening houdt met verschillen tussen grote en kleine incassodienstverleners</w:t>
      </w:r>
      <w:r w:rsidRPr="00164346" w:rsidR="0005161D">
        <w:t xml:space="preserve"> omdat h</w:t>
      </w:r>
      <w:r w:rsidRPr="00164346" w:rsidR="00285178">
        <w:t>etzelfde tarief wordt gehanteerd, ongeacht de omvang van de organisatie.</w:t>
      </w:r>
      <w:r w:rsidRPr="00164346">
        <w:t xml:space="preserve"> Als gevolg van de achterblijvende registraties worden de meeste kosten op dit moment echter nog gedragen door het ministerie en niet doorbelast aan de sector. De huidige tariefstructuur vloeit voort uit een eerdere keuze waarbij een meer gedifferentieerde omzet</w:t>
      </w:r>
      <w:r w:rsidRPr="00164346" w:rsidR="000424D0">
        <w:t xml:space="preserve"> </w:t>
      </w:r>
      <w:r w:rsidRPr="00164346">
        <w:t>gebaseerde systematiek op uitvoeringsproblemen stuitte. Aan de hand van de wetsevaluatie wordt bezien of de tariefstructuur alsnog kan worden verfijnd en of een alternatief systeem nodig is.</w:t>
      </w:r>
    </w:p>
    <w:p w:rsidRPr="00164346" w:rsidR="00B91459" w:rsidP="006510C1" w:rsidRDefault="005834FD" w14:paraId="527F782A" w14:textId="74D31FD5">
      <w:r w:rsidRPr="00164346">
        <w:t>Daa</w:t>
      </w:r>
      <w:r w:rsidRPr="00164346" w:rsidR="00BF1AB2">
        <w:t>rnaast</w:t>
      </w:r>
      <w:r w:rsidRPr="00164346" w:rsidR="006510C1">
        <w:t xml:space="preserve"> heeft de incassobranche de behoefte geuit aan meer transparantie over </w:t>
      </w:r>
      <w:r w:rsidRPr="00164346" w:rsidR="00763D1F">
        <w:t xml:space="preserve">zowel </w:t>
      </w:r>
      <w:r w:rsidRPr="00164346" w:rsidR="006510C1">
        <w:t>de afwegingen achter</w:t>
      </w:r>
      <w:r w:rsidRPr="00164346" w:rsidR="00AF5C4C">
        <w:t xml:space="preserve"> </w:t>
      </w:r>
      <w:r w:rsidRPr="00164346" w:rsidR="006510C1">
        <w:t>handhavingsbesluiten</w:t>
      </w:r>
      <w:r w:rsidRPr="00164346" w:rsidR="00763D1F">
        <w:t xml:space="preserve"> als</w:t>
      </w:r>
      <w:r w:rsidRPr="00164346" w:rsidR="00C15F34">
        <w:t xml:space="preserve"> de verschillende </w:t>
      </w:r>
      <w:r w:rsidRPr="00164346" w:rsidR="00763D1F">
        <w:t>typen handhavingsbesluiten</w:t>
      </w:r>
      <w:r w:rsidRPr="00164346" w:rsidR="00546FE7">
        <w:t>, zodat de sector hiervan kan leren. In overleg met de toezichthouders wordt bezien o</w:t>
      </w:r>
      <w:r w:rsidRPr="00164346" w:rsidR="00C51250">
        <w:t xml:space="preserve">f het mogelijk en wenselijk is om </w:t>
      </w:r>
      <w:r w:rsidRPr="00164346" w:rsidR="00546FE7">
        <w:t xml:space="preserve">informatie over overtredingen en handhavingspatronen </w:t>
      </w:r>
      <w:r w:rsidRPr="00164346" w:rsidR="00C51250">
        <w:t>te delen</w:t>
      </w:r>
      <w:r w:rsidRPr="00164346" w:rsidR="00546FE7">
        <w:t xml:space="preserve"> met de sector, zonder dat dit te herleiden is tot individuele gevallen.</w:t>
      </w:r>
      <w:r w:rsidRPr="00164346" w:rsidR="006510C1">
        <w:t xml:space="preserve"> </w:t>
      </w:r>
    </w:p>
    <w:p w:rsidRPr="00164346" w:rsidR="006510C1" w:rsidP="006510C1" w:rsidRDefault="006510C1" w14:paraId="284B70EE" w14:textId="77777777">
      <w:pPr>
        <w:rPr>
          <w:b/>
          <w:bCs/>
        </w:rPr>
      </w:pPr>
    </w:p>
    <w:p w:rsidRPr="00164346" w:rsidR="006510C1" w:rsidP="006510C1" w:rsidRDefault="006510C1" w14:paraId="713820D1" w14:textId="77777777">
      <w:pPr>
        <w:rPr>
          <w:u w:val="single"/>
        </w:rPr>
      </w:pPr>
      <w:r w:rsidRPr="00164346">
        <w:rPr>
          <w:u w:val="single"/>
        </w:rPr>
        <w:t>Positie schuldeisers</w:t>
      </w:r>
    </w:p>
    <w:p w:rsidRPr="00164346" w:rsidR="009E0876" w:rsidP="006510C1" w:rsidRDefault="006510C1" w14:paraId="0850213F" w14:textId="4DCB907E">
      <w:r w:rsidRPr="00164346">
        <w:t>Een aantal incassodienstverleners</w:t>
      </w:r>
      <w:r w:rsidRPr="00164346" w:rsidR="00185918">
        <w:t xml:space="preserve"> en de Inspectie JenV</w:t>
      </w:r>
      <w:r w:rsidRPr="00164346">
        <w:t xml:space="preserve"> </w:t>
      </w:r>
      <w:r w:rsidRPr="00164346" w:rsidR="00185918">
        <w:t>hebben aan</w:t>
      </w:r>
      <w:r w:rsidRPr="00164346">
        <w:t>ge</w:t>
      </w:r>
      <w:r w:rsidRPr="00164346" w:rsidR="00185918">
        <w:t xml:space="preserve">geven </w:t>
      </w:r>
      <w:r w:rsidRPr="00164346">
        <w:t>dat de positie van de schuldeiser onvoldoende zichtbaar is in de</w:t>
      </w:r>
      <w:r w:rsidRPr="00164346" w:rsidR="00345373">
        <w:t xml:space="preserve"> uitwerking van de </w:t>
      </w:r>
      <w:proofErr w:type="spellStart"/>
      <w:r w:rsidRPr="00164346" w:rsidR="00345373">
        <w:t>Wki</w:t>
      </w:r>
      <w:proofErr w:type="spellEnd"/>
      <w:r w:rsidRPr="00164346">
        <w:t xml:space="preserve"> – zowel wat betreft </w:t>
      </w:r>
      <w:r w:rsidRPr="00164346" w:rsidR="004841D9">
        <w:t>grote commerciële organisatie</w:t>
      </w:r>
      <w:r w:rsidRPr="00164346" w:rsidR="00185918">
        <w:t>s</w:t>
      </w:r>
      <w:r w:rsidRPr="00164346" w:rsidR="004841D9">
        <w:t xml:space="preserve"> </w:t>
      </w:r>
      <w:r w:rsidRPr="00164346">
        <w:t>als kwetsbare partijen zoals particuliere</w:t>
      </w:r>
      <w:r w:rsidRPr="00164346" w:rsidR="004841D9">
        <w:t xml:space="preserve"> schuldeisers</w:t>
      </w:r>
      <w:r w:rsidRPr="00164346">
        <w:t xml:space="preserve"> en mkb’ers.</w:t>
      </w:r>
      <w:r w:rsidRPr="00164346" w:rsidR="00345373">
        <w:t xml:space="preserve"> De kwaliteitseisen in artikel 13 </w:t>
      </w:r>
      <w:proofErr w:type="spellStart"/>
      <w:r w:rsidRPr="00164346" w:rsidR="00345373">
        <w:t>Wki</w:t>
      </w:r>
      <w:proofErr w:type="spellEnd"/>
      <w:r w:rsidRPr="00164346" w:rsidR="00345373">
        <w:t xml:space="preserve"> gelden weliswaar al voor zowel schuldenaren als schuldeisers, maar zijn in het </w:t>
      </w:r>
      <w:proofErr w:type="spellStart"/>
      <w:r w:rsidRPr="00164346" w:rsidR="00345373">
        <w:t>Bki</w:t>
      </w:r>
      <w:proofErr w:type="spellEnd"/>
      <w:r w:rsidRPr="00164346" w:rsidR="00345373">
        <w:t xml:space="preserve"> niet nader uitgewerkt voor schuldeisers.</w:t>
      </w:r>
      <w:r w:rsidRPr="00164346">
        <w:t xml:space="preserve"> </w:t>
      </w:r>
      <w:r w:rsidRPr="00164346" w:rsidR="00185918">
        <w:t>Hoewel de wet geen belemmering bevat voor schuldeisers om een klacht in te dienen, bestaat in de praktijk onduidelijkheid over hoe zij dit kunnen doen, doordat de klachtenregeling niet expliciet op hen is ingericht.</w:t>
      </w:r>
    </w:p>
    <w:p w:rsidRPr="00164346" w:rsidR="00185918" w:rsidP="00185918" w:rsidRDefault="00185918" w14:paraId="6AC92382" w14:textId="50E2BF9F"/>
    <w:p w:rsidRPr="00164346" w:rsidR="006510C1" w:rsidP="00185918" w:rsidRDefault="00185918" w14:paraId="4081EAE9" w14:textId="06CA760A">
      <w:r w:rsidRPr="00164346">
        <w:t xml:space="preserve">Dit onderdeel zal worden meegenomen </w:t>
      </w:r>
      <w:r w:rsidRPr="00164346" w:rsidR="00782B87">
        <w:t>in</w:t>
      </w:r>
      <w:r w:rsidRPr="00164346">
        <w:t xml:space="preserve"> de </w:t>
      </w:r>
      <w:r w:rsidRPr="00164346" w:rsidR="00063C6B">
        <w:t>wetsevaluatie</w:t>
      </w:r>
      <w:r w:rsidRPr="00164346" w:rsidR="00563CE4">
        <w:t xml:space="preserve">, waarbij wordt verkend of nadere uitwerking van de positie van de schuldeiser in het </w:t>
      </w:r>
      <w:proofErr w:type="spellStart"/>
      <w:r w:rsidRPr="00164346" w:rsidR="00563CE4">
        <w:t>Bki</w:t>
      </w:r>
      <w:proofErr w:type="spellEnd"/>
      <w:r w:rsidRPr="00164346" w:rsidR="00563CE4">
        <w:t xml:space="preserve"> nodig en wenselijk is. </w:t>
      </w:r>
      <w:r w:rsidRPr="00164346" w:rsidR="00063C6B">
        <w:t>In</w:t>
      </w:r>
      <w:r w:rsidRPr="00164346">
        <w:t xml:space="preserve"> de tussentijd zal de Inspectie JenV de positie van schuldeisers meenemen in haar reguliere toezicht. </w:t>
      </w:r>
      <w:r w:rsidRPr="00164346" w:rsidR="006510C1">
        <w:t xml:space="preserve">Het reguliere verbintenissenrecht blijft van toepassing op overeenkomsten tussen schuldeiser en incassodienstverlener.  </w:t>
      </w:r>
    </w:p>
    <w:p w:rsidRPr="00164346" w:rsidR="006510C1" w:rsidP="006510C1" w:rsidRDefault="006510C1" w14:paraId="531DB420" w14:textId="77777777">
      <w:pPr>
        <w:rPr>
          <w:b/>
          <w:bCs/>
        </w:rPr>
      </w:pPr>
    </w:p>
    <w:p w:rsidRPr="00164346" w:rsidR="006510C1" w:rsidP="006510C1" w:rsidRDefault="006510C1" w14:paraId="35941468" w14:textId="77777777">
      <w:pPr>
        <w:rPr>
          <w:u w:val="single"/>
        </w:rPr>
      </w:pPr>
      <w:r w:rsidRPr="00164346">
        <w:rPr>
          <w:u w:val="single"/>
        </w:rPr>
        <w:t xml:space="preserve">Slot </w:t>
      </w:r>
    </w:p>
    <w:p w:rsidRPr="00164346" w:rsidR="006510C1" w:rsidP="006510C1" w:rsidRDefault="006510C1" w14:paraId="0CDF9906" w14:textId="2FD6ACCA">
      <w:r w:rsidRPr="00164346">
        <w:t xml:space="preserve">Ik erken dat de </w:t>
      </w:r>
      <w:proofErr w:type="spellStart"/>
      <w:r w:rsidRPr="00164346">
        <w:t>Wki</w:t>
      </w:r>
      <w:proofErr w:type="spellEnd"/>
      <w:r w:rsidRPr="00164346">
        <w:t xml:space="preserve"> in de praktijk tot knelpunten leid</w:t>
      </w:r>
      <w:r w:rsidRPr="00164346" w:rsidR="0005161D">
        <w:t>t</w:t>
      </w:r>
      <w:r w:rsidRPr="00164346">
        <w:t>. Deze knelpunten raken zowel de organisaties die de wet moeten uitvoeren</w:t>
      </w:r>
      <w:r w:rsidRPr="00164346" w:rsidR="00AC07B9">
        <w:t>,</w:t>
      </w:r>
      <w:r w:rsidRPr="00164346">
        <w:t xml:space="preserve"> als de mensen voor wie de wet is bedoeld: schuldenaren</w:t>
      </w:r>
      <w:r w:rsidRPr="00164346" w:rsidR="00185918">
        <w:t xml:space="preserve"> en schuldeisers</w:t>
      </w:r>
      <w:r w:rsidRPr="00164346">
        <w:t xml:space="preserve"> die recht hebben op een eerlijke en transparante incassodienstverlening. </w:t>
      </w:r>
    </w:p>
    <w:p w:rsidRPr="00164346" w:rsidR="00477CA4" w:rsidP="006510C1" w:rsidRDefault="00477CA4" w14:paraId="34DEC0F3" w14:textId="77777777"/>
    <w:p w:rsidRPr="00164346" w:rsidR="004F329C" w:rsidP="006510C1" w:rsidRDefault="004F329C" w14:paraId="1BCB8A53" w14:textId="4F5D136F">
      <w:r w:rsidRPr="00164346">
        <w:t xml:space="preserve">De in deze brief beschreven maatregelen zijn erop gericht de meest urgente knelpunten aan te pakken. </w:t>
      </w:r>
      <w:r w:rsidRPr="00164346" w:rsidR="00D732F0">
        <w:t xml:space="preserve">Voor de korte termijn wordt ingezet op gerichte communicatie over de werking en reikwijdte van de </w:t>
      </w:r>
      <w:proofErr w:type="spellStart"/>
      <w:r w:rsidRPr="00164346" w:rsidR="00D732F0">
        <w:t>Wki</w:t>
      </w:r>
      <w:proofErr w:type="spellEnd"/>
      <w:r w:rsidRPr="00164346" w:rsidR="00D732F0">
        <w:t xml:space="preserve"> en op het monitoren van de </w:t>
      </w:r>
      <w:r w:rsidRPr="00164346" w:rsidR="002430DB">
        <w:t>e</w:t>
      </w:r>
      <w:r w:rsidRPr="00164346" w:rsidR="00D732F0">
        <w:t>ffecten van</w:t>
      </w:r>
      <w:r w:rsidRPr="00164346" w:rsidR="002430DB">
        <w:t xml:space="preserve"> de inwerkingtreding van artikel 18 na 1 oktober 2026. Daarnaast</w:t>
      </w:r>
      <w:r w:rsidRPr="00164346">
        <w:t xml:space="preserve"> worden verkenningen opgestart naar de afbakening van de reikwijdte, de vakbekwaamheidseisen in het Besluit en aanvullende sanctioneringsmogelijkheden. De uitkomsten worden op een later moment </w:t>
      </w:r>
      <w:r w:rsidRPr="00164346" w:rsidR="00395E82">
        <w:t xml:space="preserve">met </w:t>
      </w:r>
      <w:r w:rsidRPr="00164346">
        <w:t xml:space="preserve">uw Kamer </w:t>
      </w:r>
      <w:r w:rsidRPr="00164346" w:rsidR="00395E82">
        <w:t>gedeeld</w:t>
      </w:r>
      <w:r w:rsidRPr="00164346">
        <w:t>.</w:t>
      </w:r>
    </w:p>
    <w:p w:rsidRPr="00164346" w:rsidR="00395E82" w:rsidP="006510C1" w:rsidRDefault="00395E82" w14:paraId="539ACDB7" w14:textId="77777777"/>
    <w:p w:rsidRPr="00017EF7" w:rsidR="00395E82" w:rsidP="006510C1" w:rsidRDefault="00395E82" w14:paraId="549100B1" w14:textId="532C1900">
      <w:r w:rsidRPr="00164346">
        <w:t>Gelet op de sterke signalen uit de invoeringstoets en de validatiegesprekken haal ik de wetsevaluatie een jaar naar voren, naar 2028, zodat het volledige functioneren van de wet integraal kan worden beoordeeld. Een herhaling van de invoeringstoets over anderhalf jaar, zoals aanbevolen in de invoeringstoets, is daarmee niet nodig.</w:t>
      </w:r>
    </w:p>
    <w:p w:rsidRPr="00017EF7" w:rsidR="009E0876" w:rsidP="006510C1" w:rsidRDefault="009E0876" w14:paraId="0A8B1589" w14:textId="77777777"/>
    <w:p w:rsidRPr="00017EF7" w:rsidR="008A2ED0" w:rsidP="008A2ED0" w:rsidRDefault="006510C1" w14:paraId="52DCA7ED" w14:textId="77777777">
      <w:r w:rsidRPr="00017EF7">
        <w:t xml:space="preserve">De wetsevaluatie in 2028 biedt de gelegenheid om de effecten van de wet en de in deze brief beschreven maatregelen te beoordelen. Tot die tijd </w:t>
      </w:r>
      <w:r w:rsidRPr="00017EF7" w:rsidR="00DE49D5">
        <w:t>worden</w:t>
      </w:r>
      <w:r w:rsidRPr="00017EF7">
        <w:t xml:space="preserve"> de ontwikkelingen in de uitvoering nauwgezet </w:t>
      </w:r>
      <w:r w:rsidRPr="00017EF7" w:rsidR="00DE49D5">
        <w:t>ge</w:t>
      </w:r>
      <w:r w:rsidRPr="00017EF7">
        <w:t>volg</w:t>
      </w:r>
      <w:r w:rsidRPr="00017EF7" w:rsidR="00DE49D5">
        <w:t>d</w:t>
      </w:r>
      <w:r w:rsidRPr="00017EF7">
        <w:t xml:space="preserve"> en zal</w:t>
      </w:r>
      <w:r w:rsidRPr="00017EF7" w:rsidR="006612EC">
        <w:t>,</w:t>
      </w:r>
      <w:r w:rsidRPr="00017EF7">
        <w:t xml:space="preserve"> waar nodig</w:t>
      </w:r>
      <w:r w:rsidRPr="00017EF7" w:rsidR="006612EC">
        <w:t>,</w:t>
      </w:r>
      <w:r w:rsidRPr="00017EF7">
        <w:t xml:space="preserve"> tijdig bij</w:t>
      </w:r>
      <w:r w:rsidRPr="00017EF7" w:rsidR="00880BA2">
        <w:t>ge</w:t>
      </w:r>
      <w:r w:rsidRPr="00017EF7">
        <w:t>stu</w:t>
      </w:r>
      <w:r w:rsidRPr="00017EF7" w:rsidR="00880BA2">
        <w:t>urd</w:t>
      </w:r>
      <w:r w:rsidRPr="00017EF7" w:rsidR="00DE646B">
        <w:t xml:space="preserve"> worden</w:t>
      </w:r>
      <w:r w:rsidRPr="00017EF7">
        <w:t xml:space="preserve">. </w:t>
      </w:r>
      <w:r w:rsidRPr="00017EF7" w:rsidR="008A2ED0">
        <w:t xml:space="preserve">Ik heb er vertrouwen in dat we, samen met alle betrokken partijen, in staat zijn de gesignaleerde knelpunten aan te pakken. </w:t>
      </w:r>
    </w:p>
    <w:p w:rsidRPr="00017EF7" w:rsidR="006510C1" w:rsidP="006510C1" w:rsidRDefault="006510C1" w14:paraId="4C112087" w14:textId="76231C1E">
      <w:r w:rsidRPr="00017EF7">
        <w:t xml:space="preserve">Het uiteindelijke doel blijft onveranderd: de kwaliteit van de buitengerechtelijke incassodienstverlening vergroten </w:t>
      </w:r>
      <w:r w:rsidRPr="004558CD">
        <w:t>ten behoeve van de schuldenaar, de schuldeiser en de incassodienstverleners zelf.</w:t>
      </w:r>
      <w:r w:rsidRPr="004558CD" w:rsidR="009E0876">
        <w:t xml:space="preserve"> </w:t>
      </w:r>
      <w:r w:rsidRPr="00017EF7">
        <w:t xml:space="preserve">Daar blijf ik mij voor inzetten. </w:t>
      </w:r>
      <w:r w:rsidRPr="00017EF7" w:rsidR="008D3DC5">
        <w:br/>
      </w:r>
    </w:p>
    <w:p w:rsidRPr="00017EF7" w:rsidR="009F5AE9" w:rsidRDefault="009F5AE9" w14:paraId="53716C6E" w14:textId="77777777">
      <w:pPr>
        <w:pStyle w:val="WitregelW1bodytekst"/>
      </w:pPr>
    </w:p>
    <w:p w:rsidRPr="00017EF7" w:rsidR="009F5AE9" w:rsidRDefault="008D3DC5" w14:paraId="22D10771" w14:textId="622B3C46">
      <w:r w:rsidRPr="00017EF7">
        <w:t xml:space="preserve">De staatssecretaris van Justitie en Veiligheid, </w:t>
      </w:r>
    </w:p>
    <w:p w:rsidRPr="00017EF7" w:rsidR="009F5AE9" w:rsidRDefault="009F5AE9" w14:paraId="4817419B" w14:textId="77777777"/>
    <w:p w:rsidRPr="00017EF7" w:rsidR="009F5AE9" w:rsidRDefault="009F5AE9" w14:paraId="3F3CC30E" w14:textId="77777777"/>
    <w:p w:rsidRPr="00017EF7" w:rsidR="009F5AE9" w:rsidRDefault="009F5AE9" w14:paraId="1913D192" w14:textId="77777777"/>
    <w:p w:rsidRPr="00017EF7" w:rsidR="009F5AE9" w:rsidRDefault="009F5AE9" w14:paraId="285B8D94" w14:textId="77777777"/>
    <w:p w:rsidR="009F5AE9" w:rsidRDefault="008D3DC5" w14:paraId="5B5341CD" w14:textId="2BC6777C">
      <w:r w:rsidRPr="00017EF7">
        <w:t>Claudia van Bruggen</w:t>
      </w:r>
    </w:p>
    <w:p w:rsidR="009F5AE9" w:rsidRDefault="009F5AE9" w14:paraId="241049EA" w14:textId="77777777"/>
    <w:sectPr w:rsidR="009F5AE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6388" w14:textId="77777777" w:rsidR="004B71AC" w:rsidRDefault="004B71AC">
      <w:pPr>
        <w:spacing w:line="240" w:lineRule="auto"/>
      </w:pPr>
      <w:r>
        <w:separator/>
      </w:r>
    </w:p>
  </w:endnote>
  <w:endnote w:type="continuationSeparator" w:id="0">
    <w:p w14:paraId="4B754FAA" w14:textId="77777777" w:rsidR="004B71AC" w:rsidRDefault="004B7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libri"/>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8AE4" w14:textId="77777777" w:rsidR="009F5AE9" w:rsidRDefault="009F5AE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8821" w14:textId="77777777" w:rsidR="004B71AC" w:rsidRDefault="004B71AC">
      <w:pPr>
        <w:spacing w:line="240" w:lineRule="auto"/>
      </w:pPr>
      <w:r>
        <w:separator/>
      </w:r>
    </w:p>
  </w:footnote>
  <w:footnote w:type="continuationSeparator" w:id="0">
    <w:p w14:paraId="670FC373" w14:textId="77777777" w:rsidR="004B71AC" w:rsidRDefault="004B71AC">
      <w:pPr>
        <w:spacing w:line="240" w:lineRule="auto"/>
      </w:pPr>
      <w:r>
        <w:continuationSeparator/>
      </w:r>
    </w:p>
  </w:footnote>
  <w:footnote w:id="1">
    <w:p w14:paraId="1C0CC544" w14:textId="5B92CB8E" w:rsidR="006510C1" w:rsidRPr="009E0876" w:rsidRDefault="006510C1" w:rsidP="006510C1">
      <w:pPr>
        <w:pStyle w:val="Voetnoottekst"/>
        <w:rPr>
          <w:rFonts w:ascii="Verdana" w:hAnsi="Verdana"/>
          <w:sz w:val="16"/>
          <w:szCs w:val="16"/>
        </w:rPr>
      </w:pPr>
      <w:r w:rsidRPr="009E0876">
        <w:rPr>
          <w:rStyle w:val="Voetnootmarkering"/>
          <w:rFonts w:ascii="Verdana" w:hAnsi="Verdana"/>
          <w:sz w:val="16"/>
          <w:szCs w:val="16"/>
        </w:rPr>
        <w:footnoteRef/>
      </w:r>
      <w:r w:rsidRPr="009E0876">
        <w:rPr>
          <w:rFonts w:ascii="Verdana" w:hAnsi="Verdana"/>
          <w:sz w:val="16"/>
          <w:szCs w:val="16"/>
        </w:rPr>
        <w:t xml:space="preserve"> </w:t>
      </w:r>
      <w:r w:rsidR="0055681C">
        <w:rPr>
          <w:rFonts w:ascii="Verdana" w:hAnsi="Verdana"/>
          <w:i/>
          <w:iCs/>
          <w:sz w:val="16"/>
          <w:szCs w:val="16"/>
        </w:rPr>
        <w:t>Kamerstukken II</w:t>
      </w:r>
      <w:r w:rsidR="009D5C62">
        <w:rPr>
          <w:rFonts w:ascii="Verdana" w:hAnsi="Verdana"/>
          <w:i/>
          <w:iCs/>
          <w:sz w:val="16"/>
          <w:szCs w:val="16"/>
        </w:rPr>
        <w:t>,</w:t>
      </w:r>
      <w:r w:rsidR="0055681C">
        <w:rPr>
          <w:rFonts w:ascii="Verdana" w:hAnsi="Verdana"/>
          <w:i/>
          <w:iCs/>
          <w:sz w:val="16"/>
          <w:szCs w:val="16"/>
        </w:rPr>
        <w:t xml:space="preserve"> </w:t>
      </w:r>
      <w:r w:rsidR="0055681C">
        <w:rPr>
          <w:rFonts w:ascii="Verdana" w:hAnsi="Verdana"/>
          <w:sz w:val="16"/>
          <w:szCs w:val="16"/>
        </w:rPr>
        <w:t>2020/21, 35 733, nr. 3</w:t>
      </w:r>
      <w:r w:rsidRPr="009E0876">
        <w:rPr>
          <w:rFonts w:ascii="Verdana" w:hAnsi="Verdana"/>
          <w:sz w:val="16"/>
          <w:szCs w:val="16"/>
        </w:rPr>
        <w:t xml:space="preserve">, p. 2. </w:t>
      </w:r>
    </w:p>
  </w:footnote>
  <w:footnote w:id="2">
    <w:p w14:paraId="5B41E2BA" w14:textId="11CFCD34" w:rsidR="005430B5" w:rsidRPr="00185918" w:rsidRDefault="005430B5">
      <w:pPr>
        <w:pStyle w:val="Voetnoottekst"/>
        <w:rPr>
          <w:rFonts w:ascii="Verdana" w:hAnsi="Verdana"/>
        </w:rPr>
      </w:pPr>
      <w:r w:rsidRPr="00185918">
        <w:rPr>
          <w:rStyle w:val="Voetnootmarkering"/>
          <w:rFonts w:ascii="Verdana" w:hAnsi="Verdana"/>
          <w:sz w:val="16"/>
          <w:szCs w:val="16"/>
        </w:rPr>
        <w:footnoteRef/>
      </w:r>
      <w:r w:rsidRPr="00185918">
        <w:rPr>
          <w:rFonts w:ascii="Verdana" w:hAnsi="Verdana"/>
          <w:sz w:val="16"/>
          <w:szCs w:val="16"/>
        </w:rPr>
        <w:t xml:space="preserve"> </w:t>
      </w:r>
      <w:r w:rsidR="00FD24C3" w:rsidRPr="00185918">
        <w:rPr>
          <w:rFonts w:ascii="Verdana" w:hAnsi="Verdana"/>
          <w:i/>
          <w:iCs/>
          <w:sz w:val="16"/>
          <w:szCs w:val="16"/>
        </w:rPr>
        <w:t>Kamerstukken II</w:t>
      </w:r>
      <w:r w:rsidR="00FD24C3" w:rsidRPr="00185918">
        <w:rPr>
          <w:rFonts w:ascii="Verdana" w:hAnsi="Verdana"/>
          <w:sz w:val="16"/>
          <w:szCs w:val="16"/>
        </w:rPr>
        <w:t xml:space="preserve">, 2021/22, 35 733, nr. 6, p. 7. </w:t>
      </w:r>
    </w:p>
  </w:footnote>
  <w:footnote w:id="3">
    <w:p w14:paraId="4858C604" w14:textId="77777777" w:rsidR="00DE0D52" w:rsidRPr="009939AD" w:rsidRDefault="00DE0D52" w:rsidP="00DE0D52">
      <w:pPr>
        <w:pStyle w:val="Voetnoottekst"/>
        <w:rPr>
          <w:rFonts w:ascii="Verdana" w:hAnsi="Verdana"/>
          <w:sz w:val="16"/>
          <w:szCs w:val="16"/>
        </w:rPr>
      </w:pPr>
      <w:r w:rsidRPr="009E0876">
        <w:rPr>
          <w:rStyle w:val="Voetnootmarkering"/>
          <w:rFonts w:ascii="Verdana" w:hAnsi="Verdana"/>
          <w:sz w:val="16"/>
          <w:szCs w:val="16"/>
        </w:rPr>
        <w:footnoteRef/>
      </w:r>
      <w:r w:rsidRPr="009E0876">
        <w:rPr>
          <w:rFonts w:ascii="Verdana" w:hAnsi="Verdana"/>
          <w:sz w:val="16"/>
          <w:szCs w:val="16"/>
        </w:rPr>
        <w:t xml:space="preserve"> Zie </w:t>
      </w:r>
      <w:r w:rsidRPr="009939AD">
        <w:rPr>
          <w:rFonts w:ascii="Verdana" w:hAnsi="Verdana"/>
          <w:sz w:val="16"/>
          <w:szCs w:val="16"/>
        </w:rPr>
        <w:t xml:space="preserve">artikel 2 </w:t>
      </w:r>
      <w:proofErr w:type="spellStart"/>
      <w:r w:rsidRPr="009939AD">
        <w:rPr>
          <w:rFonts w:ascii="Verdana" w:hAnsi="Verdana"/>
          <w:sz w:val="16"/>
          <w:szCs w:val="16"/>
        </w:rPr>
        <w:t>Wki</w:t>
      </w:r>
      <w:proofErr w:type="spellEnd"/>
      <w:r w:rsidR="00F54E95">
        <w:rPr>
          <w:rFonts w:ascii="Verdana" w:hAnsi="Verdana"/>
          <w:sz w:val="16"/>
          <w:szCs w:val="16"/>
        </w:rPr>
        <w:t>.</w:t>
      </w:r>
    </w:p>
  </w:footnote>
  <w:footnote w:id="4">
    <w:p w14:paraId="6EFA82DA" w14:textId="34E590C3" w:rsidR="009D5C62" w:rsidRPr="00490F6E" w:rsidRDefault="009D5C62">
      <w:pPr>
        <w:pStyle w:val="Voetnoottekst"/>
        <w:rPr>
          <w:rFonts w:ascii="Verdana" w:hAnsi="Verdana"/>
          <w:sz w:val="16"/>
          <w:szCs w:val="16"/>
        </w:rPr>
      </w:pPr>
      <w:r w:rsidRPr="00490F6E">
        <w:rPr>
          <w:rStyle w:val="Voetnootmarkering"/>
          <w:rFonts w:ascii="Verdana" w:hAnsi="Verdana"/>
          <w:sz w:val="16"/>
          <w:szCs w:val="16"/>
        </w:rPr>
        <w:footnoteRef/>
      </w:r>
      <w:r w:rsidRPr="00490F6E">
        <w:rPr>
          <w:rFonts w:ascii="Verdana" w:hAnsi="Verdana"/>
          <w:sz w:val="16"/>
          <w:szCs w:val="16"/>
        </w:rPr>
        <w:t xml:space="preserve"> Aanhangsel van de Handelingen II, 2025/26, nr. 1017.</w:t>
      </w:r>
    </w:p>
  </w:footnote>
  <w:footnote w:id="5">
    <w:p w14:paraId="0658B7BF" w14:textId="2FD83415" w:rsidR="00C2010F" w:rsidRDefault="00C2010F">
      <w:pPr>
        <w:pStyle w:val="Voetnoottekst"/>
      </w:pPr>
      <w:r>
        <w:rPr>
          <w:rStyle w:val="Voetnootmarkering"/>
        </w:rPr>
        <w:footnoteRef/>
      </w:r>
      <w:r>
        <w:t xml:space="preserve"> </w:t>
      </w:r>
      <w:r>
        <w:rPr>
          <w:rFonts w:ascii="Verdana" w:hAnsi="Verdana"/>
          <w:i/>
          <w:iCs/>
          <w:sz w:val="16"/>
          <w:szCs w:val="16"/>
        </w:rPr>
        <w:t xml:space="preserve">Kamerstukken II, </w:t>
      </w:r>
      <w:r>
        <w:rPr>
          <w:rFonts w:ascii="Verdana" w:hAnsi="Verdana"/>
          <w:sz w:val="16"/>
          <w:szCs w:val="16"/>
        </w:rPr>
        <w:t>2020/21, 35 733, nr. 3</w:t>
      </w:r>
      <w:r w:rsidRPr="009E0876">
        <w:rPr>
          <w:rFonts w:ascii="Verdana" w:hAnsi="Verdana"/>
          <w:sz w:val="16"/>
          <w:szCs w:val="16"/>
        </w:rPr>
        <w:t xml:space="preserve">, p. </w:t>
      </w:r>
      <w:r>
        <w:rPr>
          <w:rFonts w:ascii="Verdana" w:hAnsi="Verdana"/>
          <w:sz w:val="16"/>
          <w:szCs w:val="16"/>
        </w:rPr>
        <w:t xml:space="preserve">8. </w:t>
      </w:r>
    </w:p>
  </w:footnote>
  <w:footnote w:id="6">
    <w:p w14:paraId="6652DF28" w14:textId="77777777" w:rsidR="00E913E2" w:rsidRPr="009939AD" w:rsidRDefault="00E913E2" w:rsidP="00E913E2">
      <w:pPr>
        <w:pStyle w:val="Voetnoottekst"/>
      </w:pPr>
      <w:r w:rsidRPr="009939AD">
        <w:rPr>
          <w:rStyle w:val="Voetnootmarkering"/>
          <w:rFonts w:ascii="Verdana" w:hAnsi="Verdana"/>
          <w:sz w:val="16"/>
          <w:szCs w:val="16"/>
        </w:rPr>
        <w:footnoteRef/>
      </w:r>
      <w:r w:rsidRPr="009939AD">
        <w:rPr>
          <w:rFonts w:ascii="Verdana" w:hAnsi="Verdana"/>
          <w:sz w:val="16"/>
          <w:szCs w:val="16"/>
        </w:rPr>
        <w:t xml:space="preserve"> Artikel 18 </w:t>
      </w:r>
      <w:proofErr w:type="spellStart"/>
      <w:r w:rsidRPr="009939AD">
        <w:rPr>
          <w:rFonts w:ascii="Verdana" w:hAnsi="Verdana"/>
          <w:sz w:val="16"/>
          <w:szCs w:val="16"/>
        </w:rPr>
        <w:t>Wki</w:t>
      </w:r>
      <w:proofErr w:type="spellEnd"/>
    </w:p>
  </w:footnote>
  <w:footnote w:id="7">
    <w:p w14:paraId="2A36DB46" w14:textId="2F540B62" w:rsidR="008B4CE0" w:rsidRDefault="008B4CE0">
      <w:pPr>
        <w:pStyle w:val="Voetnoottekst"/>
      </w:pPr>
      <w:r w:rsidRPr="00185918">
        <w:rPr>
          <w:rStyle w:val="Voetnootmarkering"/>
          <w:rFonts w:ascii="Verdana" w:hAnsi="Verdana"/>
          <w:sz w:val="16"/>
        </w:rPr>
        <w:footnoteRef/>
      </w:r>
      <w:r w:rsidRPr="00185918">
        <w:rPr>
          <w:rFonts w:ascii="Verdana" w:hAnsi="Verdana"/>
          <w:sz w:val="16"/>
        </w:rPr>
        <w:t xml:space="preserve"> </w:t>
      </w:r>
      <w:r w:rsidRPr="00185918">
        <w:rPr>
          <w:rFonts w:ascii="Verdana" w:hAnsi="Verdana"/>
          <w:i/>
          <w:iCs/>
          <w:sz w:val="16"/>
        </w:rPr>
        <w:t>Kamerstukken II</w:t>
      </w:r>
      <w:r w:rsidR="009B5D79" w:rsidRPr="00185918">
        <w:rPr>
          <w:rFonts w:ascii="Verdana" w:hAnsi="Verdana"/>
          <w:sz w:val="16"/>
          <w:szCs w:val="16"/>
        </w:rPr>
        <w:t>, 2024/25,</w:t>
      </w:r>
      <w:r w:rsidRPr="00185918">
        <w:rPr>
          <w:rFonts w:ascii="Verdana" w:hAnsi="Verdana"/>
          <w:sz w:val="16"/>
        </w:rPr>
        <w:t xml:space="preserve"> 35 733, nr. 18</w:t>
      </w:r>
      <w:r w:rsidR="009B5D79" w:rsidRPr="00185918">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1090" w14:textId="77777777" w:rsidR="009F5AE9" w:rsidRDefault="008C6E63">
    <w:r>
      <w:rPr>
        <w:noProof/>
      </w:rPr>
      <mc:AlternateContent>
        <mc:Choice Requires="wps">
          <w:drawing>
            <wp:anchor distT="0" distB="0" distL="0" distR="0" simplePos="0" relativeHeight="251652608" behindDoc="0" locked="1" layoutInCell="1" allowOverlap="1" wp14:anchorId="27D61790" wp14:editId="5B52C37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053BEE" w14:textId="77777777" w:rsidR="009F5AE9" w:rsidRDefault="008C6E63">
                          <w:pPr>
                            <w:pStyle w:val="Referentiegegevensbold"/>
                          </w:pPr>
                          <w:r>
                            <w:t>Directoraat-Generaal Rechtspleging en Rechtshandhaving</w:t>
                          </w:r>
                        </w:p>
                        <w:p w14:paraId="37D8F686" w14:textId="77777777" w:rsidR="009F5AE9" w:rsidRDefault="008C6E63">
                          <w:pPr>
                            <w:pStyle w:val="Referentiegegevens"/>
                          </w:pPr>
                          <w:r>
                            <w:t>Directie Rechtsbestel</w:t>
                          </w:r>
                        </w:p>
                        <w:p w14:paraId="19763D16" w14:textId="77777777" w:rsidR="009F5AE9" w:rsidRDefault="008C6E63">
                          <w:pPr>
                            <w:pStyle w:val="Referentiegegevens"/>
                          </w:pPr>
                          <w:proofErr w:type="spellStart"/>
                          <w:r>
                            <w:t>Strafr.Bestel</w:t>
                          </w:r>
                          <w:proofErr w:type="spellEnd"/>
                          <w:r>
                            <w:t xml:space="preserve"> en </w:t>
                          </w:r>
                          <w:proofErr w:type="spellStart"/>
                          <w:r>
                            <w:t>Arbeidsvoor</w:t>
                          </w:r>
                          <w:proofErr w:type="spellEnd"/>
                        </w:p>
                        <w:p w14:paraId="681236A1" w14:textId="77777777" w:rsidR="009F5AE9" w:rsidRDefault="009F5AE9">
                          <w:pPr>
                            <w:pStyle w:val="WitregelW2"/>
                          </w:pPr>
                        </w:p>
                        <w:p w14:paraId="1DC69CD3" w14:textId="77777777" w:rsidR="009F5AE9" w:rsidRDefault="008C6E63">
                          <w:pPr>
                            <w:pStyle w:val="Referentiegegevensbold"/>
                          </w:pPr>
                          <w:r>
                            <w:t>Datum</w:t>
                          </w:r>
                        </w:p>
                        <w:p w14:paraId="677B186D" w14:textId="752B9593" w:rsidR="009F5AE9" w:rsidRDefault="004B71AC">
                          <w:pPr>
                            <w:pStyle w:val="Referentiegegevens"/>
                          </w:pPr>
                          <w:sdt>
                            <w:sdtPr>
                              <w:id w:val="-1877070779"/>
                              <w:date w:fullDate="2026-06-29T00:00:00Z">
                                <w:dateFormat w:val="d MMMM yyyy"/>
                                <w:lid w:val="nl"/>
                                <w:storeMappedDataAs w:val="dateTime"/>
                                <w:calendar w:val="gregorian"/>
                              </w:date>
                            </w:sdtPr>
                            <w:sdtEndPr/>
                            <w:sdtContent>
                              <w:r w:rsidR="003F35F6">
                                <w:rPr>
                                  <w:lang w:val="nl"/>
                                </w:rPr>
                                <w:t>29 juni 2026</w:t>
                              </w:r>
                            </w:sdtContent>
                          </w:sdt>
                        </w:p>
                        <w:p w14:paraId="7864FC43" w14:textId="77777777" w:rsidR="009F5AE9" w:rsidRDefault="009F5AE9">
                          <w:pPr>
                            <w:pStyle w:val="WitregelW1"/>
                          </w:pPr>
                        </w:p>
                        <w:p w14:paraId="552EA168" w14:textId="77777777" w:rsidR="009F5AE9" w:rsidRDefault="008C6E63">
                          <w:pPr>
                            <w:pStyle w:val="Referentiegegevensbold"/>
                          </w:pPr>
                          <w:r>
                            <w:t>Onze referentie</w:t>
                          </w:r>
                        </w:p>
                        <w:p w14:paraId="78F2F16A" w14:textId="2309D01B" w:rsidR="009F5AE9" w:rsidRDefault="008C6E63">
                          <w:pPr>
                            <w:pStyle w:val="Referentiegegevens"/>
                          </w:pPr>
                          <w:r>
                            <w:t>7699618</w:t>
                          </w:r>
                        </w:p>
                      </w:txbxContent>
                    </wps:txbx>
                    <wps:bodyPr vert="horz" wrap="square" lIns="0" tIns="0" rIns="0" bIns="0" anchor="t" anchorCtr="0"/>
                  </wps:wsp>
                </a:graphicData>
              </a:graphic>
            </wp:anchor>
          </w:drawing>
        </mc:Choice>
        <mc:Fallback>
          <w:pict>
            <v:shapetype w14:anchorId="27D6179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053BEE" w14:textId="77777777" w:rsidR="009F5AE9" w:rsidRDefault="008C6E63">
                    <w:pPr>
                      <w:pStyle w:val="Referentiegegevensbold"/>
                    </w:pPr>
                    <w:r>
                      <w:t>Directoraat-Generaal Rechtspleging en Rechtshandhaving</w:t>
                    </w:r>
                  </w:p>
                  <w:p w14:paraId="37D8F686" w14:textId="77777777" w:rsidR="009F5AE9" w:rsidRDefault="008C6E63">
                    <w:pPr>
                      <w:pStyle w:val="Referentiegegevens"/>
                    </w:pPr>
                    <w:r>
                      <w:t>Directie Rechtsbestel</w:t>
                    </w:r>
                  </w:p>
                  <w:p w14:paraId="19763D16" w14:textId="77777777" w:rsidR="009F5AE9" w:rsidRDefault="008C6E63">
                    <w:pPr>
                      <w:pStyle w:val="Referentiegegevens"/>
                    </w:pPr>
                    <w:proofErr w:type="spellStart"/>
                    <w:r>
                      <w:t>Strafr.Bestel</w:t>
                    </w:r>
                    <w:proofErr w:type="spellEnd"/>
                    <w:r>
                      <w:t xml:space="preserve"> en </w:t>
                    </w:r>
                    <w:proofErr w:type="spellStart"/>
                    <w:r>
                      <w:t>Arbeidsvoor</w:t>
                    </w:r>
                    <w:proofErr w:type="spellEnd"/>
                  </w:p>
                  <w:p w14:paraId="681236A1" w14:textId="77777777" w:rsidR="009F5AE9" w:rsidRDefault="009F5AE9">
                    <w:pPr>
                      <w:pStyle w:val="WitregelW2"/>
                    </w:pPr>
                  </w:p>
                  <w:p w14:paraId="1DC69CD3" w14:textId="77777777" w:rsidR="009F5AE9" w:rsidRDefault="008C6E63">
                    <w:pPr>
                      <w:pStyle w:val="Referentiegegevensbold"/>
                    </w:pPr>
                    <w:r>
                      <w:t>Datum</w:t>
                    </w:r>
                  </w:p>
                  <w:p w14:paraId="677B186D" w14:textId="752B9593" w:rsidR="009F5AE9" w:rsidRDefault="004B71AC">
                    <w:pPr>
                      <w:pStyle w:val="Referentiegegevens"/>
                    </w:pPr>
                    <w:sdt>
                      <w:sdtPr>
                        <w:id w:val="-1877070779"/>
                        <w:date w:fullDate="2026-06-29T00:00:00Z">
                          <w:dateFormat w:val="d MMMM yyyy"/>
                          <w:lid w:val="nl"/>
                          <w:storeMappedDataAs w:val="dateTime"/>
                          <w:calendar w:val="gregorian"/>
                        </w:date>
                      </w:sdtPr>
                      <w:sdtEndPr/>
                      <w:sdtContent>
                        <w:r w:rsidR="003F35F6">
                          <w:rPr>
                            <w:lang w:val="nl"/>
                          </w:rPr>
                          <w:t>29 juni 2026</w:t>
                        </w:r>
                      </w:sdtContent>
                    </w:sdt>
                  </w:p>
                  <w:p w14:paraId="7864FC43" w14:textId="77777777" w:rsidR="009F5AE9" w:rsidRDefault="009F5AE9">
                    <w:pPr>
                      <w:pStyle w:val="WitregelW1"/>
                    </w:pPr>
                  </w:p>
                  <w:p w14:paraId="552EA168" w14:textId="77777777" w:rsidR="009F5AE9" w:rsidRDefault="008C6E63">
                    <w:pPr>
                      <w:pStyle w:val="Referentiegegevensbold"/>
                    </w:pPr>
                    <w:r>
                      <w:t>Onze referentie</w:t>
                    </w:r>
                  </w:p>
                  <w:p w14:paraId="78F2F16A" w14:textId="2309D01B" w:rsidR="009F5AE9" w:rsidRDefault="008C6E63">
                    <w:pPr>
                      <w:pStyle w:val="Referentiegegevens"/>
                    </w:pPr>
                    <w:r>
                      <w:t>7699618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12138AC" wp14:editId="4287D7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7D31DD" w14:textId="77777777" w:rsidR="00BC4D2C" w:rsidRDefault="00BC4D2C"/>
                      </w:txbxContent>
                    </wps:txbx>
                    <wps:bodyPr vert="horz" wrap="square" lIns="0" tIns="0" rIns="0" bIns="0" anchor="t" anchorCtr="0"/>
                  </wps:wsp>
                </a:graphicData>
              </a:graphic>
            </wp:anchor>
          </w:drawing>
        </mc:Choice>
        <mc:Fallback>
          <w:pict>
            <v:shape w14:anchorId="112138A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7D31DD" w14:textId="77777777" w:rsidR="00BC4D2C" w:rsidRDefault="00BC4D2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6ED1F3" wp14:editId="6679487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FE20E7" w14:textId="1FB473B0" w:rsidR="009F5AE9" w:rsidRDefault="008C6E63">
                          <w:pPr>
                            <w:pStyle w:val="Referentiegegevens"/>
                          </w:pPr>
                          <w:r>
                            <w:t xml:space="preserve">Pagina </w:t>
                          </w:r>
                          <w:r>
                            <w:fldChar w:fldCharType="begin"/>
                          </w:r>
                          <w:r>
                            <w:instrText>PAGE</w:instrText>
                          </w:r>
                          <w:r>
                            <w:fldChar w:fldCharType="separate"/>
                          </w:r>
                          <w:r w:rsidR="006510C1">
                            <w:rPr>
                              <w:noProof/>
                            </w:rPr>
                            <w:t>2</w:t>
                          </w:r>
                          <w:r>
                            <w:fldChar w:fldCharType="end"/>
                          </w:r>
                          <w:r>
                            <w:t xml:space="preserve"> van </w:t>
                          </w:r>
                          <w:r>
                            <w:fldChar w:fldCharType="begin"/>
                          </w:r>
                          <w:r>
                            <w:instrText>NUMPAGES</w:instrText>
                          </w:r>
                          <w:r>
                            <w:fldChar w:fldCharType="separate"/>
                          </w:r>
                          <w:r w:rsidR="00A714C9">
                            <w:rPr>
                              <w:noProof/>
                            </w:rPr>
                            <w:t>1</w:t>
                          </w:r>
                          <w:r>
                            <w:fldChar w:fldCharType="end"/>
                          </w:r>
                        </w:p>
                      </w:txbxContent>
                    </wps:txbx>
                    <wps:bodyPr vert="horz" wrap="square" lIns="0" tIns="0" rIns="0" bIns="0" anchor="t" anchorCtr="0"/>
                  </wps:wsp>
                </a:graphicData>
              </a:graphic>
            </wp:anchor>
          </w:drawing>
        </mc:Choice>
        <mc:Fallback>
          <w:pict>
            <v:shape w14:anchorId="706ED1F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FE20E7" w14:textId="1FB473B0" w:rsidR="009F5AE9" w:rsidRDefault="008C6E63">
                    <w:pPr>
                      <w:pStyle w:val="Referentiegegevens"/>
                    </w:pPr>
                    <w:r>
                      <w:t xml:space="preserve">Pagina </w:t>
                    </w:r>
                    <w:r>
                      <w:fldChar w:fldCharType="begin"/>
                    </w:r>
                    <w:r>
                      <w:instrText>PAGE</w:instrText>
                    </w:r>
                    <w:r>
                      <w:fldChar w:fldCharType="separate"/>
                    </w:r>
                    <w:r w:rsidR="006510C1">
                      <w:rPr>
                        <w:noProof/>
                      </w:rPr>
                      <w:t>2</w:t>
                    </w:r>
                    <w:r>
                      <w:fldChar w:fldCharType="end"/>
                    </w:r>
                    <w:r>
                      <w:t xml:space="preserve"> van </w:t>
                    </w:r>
                    <w:r>
                      <w:fldChar w:fldCharType="begin"/>
                    </w:r>
                    <w:r>
                      <w:instrText>NUMPAGES</w:instrText>
                    </w:r>
                    <w:r>
                      <w:fldChar w:fldCharType="separate"/>
                    </w:r>
                    <w:r w:rsidR="00A714C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5B9E" w14:textId="77777777" w:rsidR="009F5AE9" w:rsidRDefault="008C6E63">
    <w:pPr>
      <w:spacing w:after="6377" w:line="14" w:lineRule="exact"/>
    </w:pPr>
    <w:r>
      <w:rPr>
        <w:noProof/>
      </w:rPr>
      <mc:AlternateContent>
        <mc:Choice Requires="wps">
          <w:drawing>
            <wp:anchor distT="0" distB="0" distL="0" distR="0" simplePos="0" relativeHeight="251655680" behindDoc="0" locked="1" layoutInCell="1" allowOverlap="1" wp14:anchorId="55DEF54B" wp14:editId="6575312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838FBB" w14:textId="77777777" w:rsidR="003F35F6" w:rsidRDefault="008C6E63">
                          <w:r>
                            <w:t xml:space="preserve">Aan de Voorzitter van de Tweede Kamer </w:t>
                          </w:r>
                        </w:p>
                        <w:p w14:paraId="50DA0C65" w14:textId="3DE1E7BA" w:rsidR="009F5AE9" w:rsidRDefault="008C6E63">
                          <w:r>
                            <w:t>der Staten-Generaal</w:t>
                          </w:r>
                        </w:p>
                        <w:p w14:paraId="581A6857" w14:textId="77777777" w:rsidR="009F5AE9" w:rsidRDefault="008C6E63">
                          <w:r>
                            <w:t xml:space="preserve">Postbus 20018 </w:t>
                          </w:r>
                        </w:p>
                        <w:p w14:paraId="0821AFCB" w14:textId="77777777" w:rsidR="009F5AE9" w:rsidRDefault="008C6E63">
                          <w:r>
                            <w:t>2500 EA  DEN HAAG</w:t>
                          </w:r>
                        </w:p>
                      </w:txbxContent>
                    </wps:txbx>
                    <wps:bodyPr vert="horz" wrap="square" lIns="0" tIns="0" rIns="0" bIns="0" anchor="t" anchorCtr="0"/>
                  </wps:wsp>
                </a:graphicData>
              </a:graphic>
            </wp:anchor>
          </w:drawing>
        </mc:Choice>
        <mc:Fallback>
          <w:pict>
            <v:shapetype w14:anchorId="55DEF5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838FBB" w14:textId="77777777" w:rsidR="003F35F6" w:rsidRDefault="008C6E63">
                    <w:r>
                      <w:t xml:space="preserve">Aan de Voorzitter van de Tweede Kamer </w:t>
                    </w:r>
                  </w:p>
                  <w:p w14:paraId="50DA0C65" w14:textId="3DE1E7BA" w:rsidR="009F5AE9" w:rsidRDefault="008C6E63">
                    <w:r>
                      <w:t>der Staten-Generaal</w:t>
                    </w:r>
                  </w:p>
                  <w:p w14:paraId="581A6857" w14:textId="77777777" w:rsidR="009F5AE9" w:rsidRDefault="008C6E63">
                    <w:r>
                      <w:t xml:space="preserve">Postbus 20018 </w:t>
                    </w:r>
                  </w:p>
                  <w:p w14:paraId="0821AFCB" w14:textId="77777777" w:rsidR="009F5AE9" w:rsidRDefault="008C6E6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ECCA57" wp14:editId="19F36D55">
              <wp:simplePos x="0" y="0"/>
              <wp:positionH relativeFrom="margin">
                <wp:align>right</wp:align>
              </wp:positionH>
              <wp:positionV relativeFrom="page">
                <wp:posOffset>3355340</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5AE9" w14:paraId="277CF02C" w14:textId="77777777">
                            <w:trPr>
                              <w:trHeight w:val="240"/>
                            </w:trPr>
                            <w:tc>
                              <w:tcPr>
                                <w:tcW w:w="1140" w:type="dxa"/>
                              </w:tcPr>
                              <w:p w14:paraId="33D9510B" w14:textId="77777777" w:rsidR="009F5AE9" w:rsidRDefault="008C6E63">
                                <w:r>
                                  <w:t>Datum</w:t>
                                </w:r>
                              </w:p>
                            </w:tc>
                            <w:tc>
                              <w:tcPr>
                                <w:tcW w:w="5918" w:type="dxa"/>
                              </w:tcPr>
                              <w:p w14:paraId="3306D097" w14:textId="4EFEFE7E" w:rsidR="009F5AE9" w:rsidRDefault="004B71AC">
                                <w:sdt>
                                  <w:sdtPr>
                                    <w:id w:val="-545682510"/>
                                    <w:date w:fullDate="2026-06-29T00:00:00Z">
                                      <w:dateFormat w:val="d MMMM yyyy"/>
                                      <w:lid w:val="nl"/>
                                      <w:storeMappedDataAs w:val="dateTime"/>
                                      <w:calendar w:val="gregorian"/>
                                    </w:date>
                                  </w:sdtPr>
                                  <w:sdtEndPr/>
                                  <w:sdtContent>
                                    <w:r w:rsidR="003F35F6">
                                      <w:rPr>
                                        <w:lang w:val="nl"/>
                                      </w:rPr>
                                      <w:t>29 juni 2026</w:t>
                                    </w:r>
                                  </w:sdtContent>
                                </w:sdt>
                              </w:p>
                            </w:tc>
                          </w:tr>
                          <w:tr w:rsidR="009F5AE9" w14:paraId="6528995F" w14:textId="77777777">
                            <w:trPr>
                              <w:trHeight w:val="240"/>
                            </w:trPr>
                            <w:tc>
                              <w:tcPr>
                                <w:tcW w:w="1140" w:type="dxa"/>
                              </w:tcPr>
                              <w:p w14:paraId="7F168E1D" w14:textId="77777777" w:rsidR="009F5AE9" w:rsidRDefault="008C6E63">
                                <w:r>
                                  <w:t>Betreft</w:t>
                                </w:r>
                              </w:p>
                            </w:tc>
                            <w:tc>
                              <w:tcPr>
                                <w:tcW w:w="5918" w:type="dxa"/>
                              </w:tcPr>
                              <w:p w14:paraId="1F56EF57" w14:textId="3682BE1F" w:rsidR="009F5AE9" w:rsidRPr="00954836" w:rsidRDefault="008C6E63">
                                <w:r w:rsidRPr="00954836">
                                  <w:t xml:space="preserve">Beleidsreactie op Invoeringstoets Wet </w:t>
                                </w:r>
                                <w:r w:rsidR="007775FE">
                                  <w:t>k</w:t>
                                </w:r>
                                <w:r w:rsidRPr="00954836">
                                  <w:t xml:space="preserve">waliteit </w:t>
                                </w:r>
                                <w:r w:rsidR="007775FE">
                                  <w:t>i</w:t>
                                </w:r>
                                <w:r w:rsidRPr="00954836">
                                  <w:t>ncassodienstverlening</w:t>
                                </w:r>
                              </w:p>
                            </w:tc>
                          </w:tr>
                        </w:tbl>
                        <w:p w14:paraId="6190B743" w14:textId="77777777" w:rsidR="00BC4D2C" w:rsidRDefault="00BC4D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ECCA57" id="46feebd0-aa3c-11ea-a756-beb5f67e67be" o:spid="_x0000_s1030" type="#_x0000_t202" style="position:absolute;margin-left:325.8pt;margin-top:264.2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BCPt07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5AE9" w14:paraId="277CF02C" w14:textId="77777777">
                      <w:trPr>
                        <w:trHeight w:val="240"/>
                      </w:trPr>
                      <w:tc>
                        <w:tcPr>
                          <w:tcW w:w="1140" w:type="dxa"/>
                        </w:tcPr>
                        <w:p w14:paraId="33D9510B" w14:textId="77777777" w:rsidR="009F5AE9" w:rsidRDefault="008C6E63">
                          <w:r>
                            <w:t>Datum</w:t>
                          </w:r>
                        </w:p>
                      </w:tc>
                      <w:tc>
                        <w:tcPr>
                          <w:tcW w:w="5918" w:type="dxa"/>
                        </w:tcPr>
                        <w:p w14:paraId="3306D097" w14:textId="4EFEFE7E" w:rsidR="009F5AE9" w:rsidRDefault="004B71AC">
                          <w:sdt>
                            <w:sdtPr>
                              <w:id w:val="-545682510"/>
                              <w:date w:fullDate="2026-06-29T00:00:00Z">
                                <w:dateFormat w:val="d MMMM yyyy"/>
                                <w:lid w:val="nl"/>
                                <w:storeMappedDataAs w:val="dateTime"/>
                                <w:calendar w:val="gregorian"/>
                              </w:date>
                            </w:sdtPr>
                            <w:sdtEndPr/>
                            <w:sdtContent>
                              <w:r w:rsidR="003F35F6">
                                <w:rPr>
                                  <w:lang w:val="nl"/>
                                </w:rPr>
                                <w:t>29 juni 2026</w:t>
                              </w:r>
                            </w:sdtContent>
                          </w:sdt>
                        </w:p>
                      </w:tc>
                    </w:tr>
                    <w:tr w:rsidR="009F5AE9" w14:paraId="6528995F" w14:textId="77777777">
                      <w:trPr>
                        <w:trHeight w:val="240"/>
                      </w:trPr>
                      <w:tc>
                        <w:tcPr>
                          <w:tcW w:w="1140" w:type="dxa"/>
                        </w:tcPr>
                        <w:p w14:paraId="7F168E1D" w14:textId="77777777" w:rsidR="009F5AE9" w:rsidRDefault="008C6E63">
                          <w:r>
                            <w:t>Betreft</w:t>
                          </w:r>
                        </w:p>
                      </w:tc>
                      <w:tc>
                        <w:tcPr>
                          <w:tcW w:w="5918" w:type="dxa"/>
                        </w:tcPr>
                        <w:p w14:paraId="1F56EF57" w14:textId="3682BE1F" w:rsidR="009F5AE9" w:rsidRPr="00954836" w:rsidRDefault="008C6E63">
                          <w:r w:rsidRPr="00954836">
                            <w:t xml:space="preserve">Beleidsreactie op Invoeringstoets Wet </w:t>
                          </w:r>
                          <w:r w:rsidR="007775FE">
                            <w:t>k</w:t>
                          </w:r>
                          <w:r w:rsidRPr="00954836">
                            <w:t xml:space="preserve">waliteit </w:t>
                          </w:r>
                          <w:r w:rsidR="007775FE">
                            <w:t>i</w:t>
                          </w:r>
                          <w:r w:rsidRPr="00954836">
                            <w:t>ncassodienstverlening</w:t>
                          </w:r>
                        </w:p>
                      </w:tc>
                    </w:tr>
                  </w:tbl>
                  <w:p w14:paraId="6190B743" w14:textId="77777777" w:rsidR="00BC4D2C" w:rsidRDefault="00BC4D2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F46D7F4" wp14:editId="5BD7A74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CE4D27" w14:textId="77777777" w:rsidR="009F5AE9" w:rsidRDefault="008C6E63">
                          <w:pPr>
                            <w:pStyle w:val="Referentiegegevensbold"/>
                          </w:pPr>
                          <w:r>
                            <w:t>Directoraat-Generaal Rechtspleging en Rechtshandhaving</w:t>
                          </w:r>
                        </w:p>
                        <w:p w14:paraId="4372B499" w14:textId="77777777" w:rsidR="009F5AE9" w:rsidRDefault="008C6E63">
                          <w:pPr>
                            <w:pStyle w:val="Referentiegegevens"/>
                          </w:pPr>
                          <w:r>
                            <w:t>Directie Rechtsbestel</w:t>
                          </w:r>
                        </w:p>
                        <w:p w14:paraId="22872CD9" w14:textId="77777777" w:rsidR="009F5AE9" w:rsidRDefault="008C6E63">
                          <w:pPr>
                            <w:pStyle w:val="Referentiegegevens"/>
                          </w:pPr>
                          <w:proofErr w:type="spellStart"/>
                          <w:r>
                            <w:t>Strafr.Bestel</w:t>
                          </w:r>
                          <w:proofErr w:type="spellEnd"/>
                          <w:r>
                            <w:t xml:space="preserve"> en </w:t>
                          </w:r>
                          <w:proofErr w:type="spellStart"/>
                          <w:r>
                            <w:t>Arbeidsvoor</w:t>
                          </w:r>
                          <w:proofErr w:type="spellEnd"/>
                        </w:p>
                        <w:p w14:paraId="36D03D73" w14:textId="77777777" w:rsidR="009F5AE9" w:rsidRDefault="009F5AE9">
                          <w:pPr>
                            <w:pStyle w:val="WitregelW1"/>
                          </w:pPr>
                        </w:p>
                        <w:p w14:paraId="6DD23C97" w14:textId="77777777" w:rsidR="009F5AE9" w:rsidRDefault="008C6E63">
                          <w:pPr>
                            <w:pStyle w:val="Referentiegegevens"/>
                          </w:pPr>
                          <w:r>
                            <w:t>Turfmarkt 147</w:t>
                          </w:r>
                        </w:p>
                        <w:p w14:paraId="356B6890" w14:textId="77777777" w:rsidR="009F5AE9" w:rsidRPr="006510C1" w:rsidRDefault="008C6E63">
                          <w:pPr>
                            <w:pStyle w:val="Referentiegegevens"/>
                            <w:rPr>
                              <w:lang w:val="de-DE"/>
                            </w:rPr>
                          </w:pPr>
                          <w:r w:rsidRPr="006510C1">
                            <w:rPr>
                              <w:lang w:val="de-DE"/>
                            </w:rPr>
                            <w:t>2511 DP  Den Haag</w:t>
                          </w:r>
                        </w:p>
                        <w:p w14:paraId="749731F4" w14:textId="77777777" w:rsidR="009F5AE9" w:rsidRPr="006510C1" w:rsidRDefault="008C6E63">
                          <w:pPr>
                            <w:pStyle w:val="Referentiegegevens"/>
                            <w:rPr>
                              <w:lang w:val="de-DE"/>
                            </w:rPr>
                          </w:pPr>
                          <w:r w:rsidRPr="006510C1">
                            <w:rPr>
                              <w:lang w:val="de-DE"/>
                            </w:rPr>
                            <w:t>Postbus 20301</w:t>
                          </w:r>
                        </w:p>
                        <w:p w14:paraId="67644F14" w14:textId="77777777" w:rsidR="009F5AE9" w:rsidRPr="006510C1" w:rsidRDefault="008C6E63">
                          <w:pPr>
                            <w:pStyle w:val="Referentiegegevens"/>
                            <w:rPr>
                              <w:lang w:val="de-DE"/>
                            </w:rPr>
                          </w:pPr>
                          <w:r w:rsidRPr="006510C1">
                            <w:rPr>
                              <w:lang w:val="de-DE"/>
                            </w:rPr>
                            <w:t>2500 EH  Den Haag</w:t>
                          </w:r>
                        </w:p>
                        <w:p w14:paraId="0E3AB2C5" w14:textId="77777777" w:rsidR="009F5AE9" w:rsidRPr="006510C1" w:rsidRDefault="008C6E63">
                          <w:pPr>
                            <w:pStyle w:val="Referentiegegevens"/>
                            <w:rPr>
                              <w:lang w:val="de-DE"/>
                            </w:rPr>
                          </w:pPr>
                          <w:r w:rsidRPr="006510C1">
                            <w:rPr>
                              <w:lang w:val="de-DE"/>
                            </w:rPr>
                            <w:t>www.rijksoverheid.nl/jenv</w:t>
                          </w:r>
                        </w:p>
                        <w:p w14:paraId="7CE8F6BF" w14:textId="77777777" w:rsidR="009F5AE9" w:rsidRPr="006510C1" w:rsidRDefault="009F5AE9">
                          <w:pPr>
                            <w:pStyle w:val="WitregelW2"/>
                            <w:rPr>
                              <w:lang w:val="de-DE"/>
                            </w:rPr>
                          </w:pPr>
                        </w:p>
                        <w:p w14:paraId="104EECA9" w14:textId="77777777" w:rsidR="009F5AE9" w:rsidRDefault="008C6E63">
                          <w:pPr>
                            <w:pStyle w:val="Referentiegegevensbold"/>
                          </w:pPr>
                          <w:r>
                            <w:t>Onze referentie</w:t>
                          </w:r>
                        </w:p>
                        <w:p w14:paraId="3ED9B8D5" w14:textId="4F912E5A" w:rsidR="009F5AE9" w:rsidRDefault="008C6E63">
                          <w:pPr>
                            <w:pStyle w:val="Referentiegegevens"/>
                          </w:pPr>
                          <w:r>
                            <w:t>7699618</w:t>
                          </w:r>
                        </w:p>
                      </w:txbxContent>
                    </wps:txbx>
                    <wps:bodyPr vert="horz" wrap="square" lIns="0" tIns="0" rIns="0" bIns="0" anchor="t" anchorCtr="0"/>
                  </wps:wsp>
                </a:graphicData>
              </a:graphic>
            </wp:anchor>
          </w:drawing>
        </mc:Choice>
        <mc:Fallback>
          <w:pict>
            <v:shape w14:anchorId="7F46D7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CE4D27" w14:textId="77777777" w:rsidR="009F5AE9" w:rsidRDefault="008C6E63">
                    <w:pPr>
                      <w:pStyle w:val="Referentiegegevensbold"/>
                    </w:pPr>
                    <w:r>
                      <w:t>Directoraat-Generaal Rechtspleging en Rechtshandhaving</w:t>
                    </w:r>
                  </w:p>
                  <w:p w14:paraId="4372B499" w14:textId="77777777" w:rsidR="009F5AE9" w:rsidRDefault="008C6E63">
                    <w:pPr>
                      <w:pStyle w:val="Referentiegegevens"/>
                    </w:pPr>
                    <w:r>
                      <w:t>Directie Rechtsbestel</w:t>
                    </w:r>
                  </w:p>
                  <w:p w14:paraId="22872CD9" w14:textId="77777777" w:rsidR="009F5AE9" w:rsidRDefault="008C6E63">
                    <w:pPr>
                      <w:pStyle w:val="Referentiegegevens"/>
                    </w:pPr>
                    <w:proofErr w:type="spellStart"/>
                    <w:r>
                      <w:t>Strafr.Bestel</w:t>
                    </w:r>
                    <w:proofErr w:type="spellEnd"/>
                    <w:r>
                      <w:t xml:space="preserve"> en </w:t>
                    </w:r>
                    <w:proofErr w:type="spellStart"/>
                    <w:r>
                      <w:t>Arbeidsvoor</w:t>
                    </w:r>
                    <w:proofErr w:type="spellEnd"/>
                  </w:p>
                  <w:p w14:paraId="36D03D73" w14:textId="77777777" w:rsidR="009F5AE9" w:rsidRDefault="009F5AE9">
                    <w:pPr>
                      <w:pStyle w:val="WitregelW1"/>
                    </w:pPr>
                  </w:p>
                  <w:p w14:paraId="6DD23C97" w14:textId="77777777" w:rsidR="009F5AE9" w:rsidRDefault="008C6E63">
                    <w:pPr>
                      <w:pStyle w:val="Referentiegegevens"/>
                    </w:pPr>
                    <w:r>
                      <w:t>Turfmarkt 147</w:t>
                    </w:r>
                  </w:p>
                  <w:p w14:paraId="356B6890" w14:textId="77777777" w:rsidR="009F5AE9" w:rsidRPr="006510C1" w:rsidRDefault="008C6E63">
                    <w:pPr>
                      <w:pStyle w:val="Referentiegegevens"/>
                      <w:rPr>
                        <w:lang w:val="de-DE"/>
                      </w:rPr>
                    </w:pPr>
                    <w:r w:rsidRPr="006510C1">
                      <w:rPr>
                        <w:lang w:val="de-DE"/>
                      </w:rPr>
                      <w:t>2511 DP  Den Haag</w:t>
                    </w:r>
                  </w:p>
                  <w:p w14:paraId="749731F4" w14:textId="77777777" w:rsidR="009F5AE9" w:rsidRPr="006510C1" w:rsidRDefault="008C6E63">
                    <w:pPr>
                      <w:pStyle w:val="Referentiegegevens"/>
                      <w:rPr>
                        <w:lang w:val="de-DE"/>
                      </w:rPr>
                    </w:pPr>
                    <w:r w:rsidRPr="006510C1">
                      <w:rPr>
                        <w:lang w:val="de-DE"/>
                      </w:rPr>
                      <w:t>Postbus 20301</w:t>
                    </w:r>
                  </w:p>
                  <w:p w14:paraId="67644F14" w14:textId="77777777" w:rsidR="009F5AE9" w:rsidRPr="006510C1" w:rsidRDefault="008C6E63">
                    <w:pPr>
                      <w:pStyle w:val="Referentiegegevens"/>
                      <w:rPr>
                        <w:lang w:val="de-DE"/>
                      </w:rPr>
                    </w:pPr>
                    <w:r w:rsidRPr="006510C1">
                      <w:rPr>
                        <w:lang w:val="de-DE"/>
                      </w:rPr>
                      <w:t>2500 EH  Den Haag</w:t>
                    </w:r>
                  </w:p>
                  <w:p w14:paraId="0E3AB2C5" w14:textId="77777777" w:rsidR="009F5AE9" w:rsidRPr="006510C1" w:rsidRDefault="008C6E63">
                    <w:pPr>
                      <w:pStyle w:val="Referentiegegevens"/>
                      <w:rPr>
                        <w:lang w:val="de-DE"/>
                      </w:rPr>
                    </w:pPr>
                    <w:r w:rsidRPr="006510C1">
                      <w:rPr>
                        <w:lang w:val="de-DE"/>
                      </w:rPr>
                      <w:t>www.rijksoverheid.nl/jenv</w:t>
                    </w:r>
                  </w:p>
                  <w:p w14:paraId="7CE8F6BF" w14:textId="77777777" w:rsidR="009F5AE9" w:rsidRPr="006510C1" w:rsidRDefault="009F5AE9">
                    <w:pPr>
                      <w:pStyle w:val="WitregelW2"/>
                      <w:rPr>
                        <w:lang w:val="de-DE"/>
                      </w:rPr>
                    </w:pPr>
                  </w:p>
                  <w:p w14:paraId="104EECA9" w14:textId="77777777" w:rsidR="009F5AE9" w:rsidRDefault="008C6E63">
                    <w:pPr>
                      <w:pStyle w:val="Referentiegegevensbold"/>
                    </w:pPr>
                    <w:r>
                      <w:t>Onze referentie</w:t>
                    </w:r>
                  </w:p>
                  <w:p w14:paraId="3ED9B8D5" w14:textId="4F912E5A" w:rsidR="009F5AE9" w:rsidRDefault="008C6E63">
                    <w:pPr>
                      <w:pStyle w:val="Referentiegegevens"/>
                    </w:pPr>
                    <w:r>
                      <w:t>7699618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38F72D" wp14:editId="536F75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32C39D" w14:textId="77777777" w:rsidR="00BC4D2C" w:rsidRDefault="00BC4D2C"/>
                      </w:txbxContent>
                    </wps:txbx>
                    <wps:bodyPr vert="horz" wrap="square" lIns="0" tIns="0" rIns="0" bIns="0" anchor="t" anchorCtr="0"/>
                  </wps:wsp>
                </a:graphicData>
              </a:graphic>
            </wp:anchor>
          </w:drawing>
        </mc:Choice>
        <mc:Fallback>
          <w:pict>
            <v:shape w14:anchorId="7B38F72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32C39D" w14:textId="77777777" w:rsidR="00BC4D2C" w:rsidRDefault="00BC4D2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0A0E61" wp14:editId="7AD690A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B36476" w14:textId="77777777" w:rsidR="009F5AE9" w:rsidRDefault="008C6E63">
                          <w:pPr>
                            <w:pStyle w:val="Referentiegegevens"/>
                          </w:pPr>
                          <w:r>
                            <w:t xml:space="preserve">Pagina </w:t>
                          </w:r>
                          <w:r>
                            <w:fldChar w:fldCharType="begin"/>
                          </w:r>
                          <w:r>
                            <w:instrText>PAGE</w:instrText>
                          </w:r>
                          <w:r>
                            <w:fldChar w:fldCharType="separate"/>
                          </w:r>
                          <w:r w:rsidR="00A714C9">
                            <w:rPr>
                              <w:noProof/>
                            </w:rPr>
                            <w:t>1</w:t>
                          </w:r>
                          <w:r>
                            <w:fldChar w:fldCharType="end"/>
                          </w:r>
                          <w:r>
                            <w:t xml:space="preserve"> van </w:t>
                          </w:r>
                          <w:r>
                            <w:fldChar w:fldCharType="begin"/>
                          </w:r>
                          <w:r>
                            <w:instrText>NUMPAGES</w:instrText>
                          </w:r>
                          <w:r>
                            <w:fldChar w:fldCharType="separate"/>
                          </w:r>
                          <w:r w:rsidR="00A714C9">
                            <w:rPr>
                              <w:noProof/>
                            </w:rPr>
                            <w:t>1</w:t>
                          </w:r>
                          <w:r>
                            <w:fldChar w:fldCharType="end"/>
                          </w:r>
                        </w:p>
                      </w:txbxContent>
                    </wps:txbx>
                    <wps:bodyPr vert="horz" wrap="square" lIns="0" tIns="0" rIns="0" bIns="0" anchor="t" anchorCtr="0"/>
                  </wps:wsp>
                </a:graphicData>
              </a:graphic>
            </wp:anchor>
          </w:drawing>
        </mc:Choice>
        <mc:Fallback>
          <w:pict>
            <v:shape w14:anchorId="760A0E6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B36476" w14:textId="77777777" w:rsidR="009F5AE9" w:rsidRDefault="008C6E63">
                    <w:pPr>
                      <w:pStyle w:val="Referentiegegevens"/>
                    </w:pPr>
                    <w:r>
                      <w:t xml:space="preserve">Pagina </w:t>
                    </w:r>
                    <w:r>
                      <w:fldChar w:fldCharType="begin"/>
                    </w:r>
                    <w:r>
                      <w:instrText>PAGE</w:instrText>
                    </w:r>
                    <w:r>
                      <w:fldChar w:fldCharType="separate"/>
                    </w:r>
                    <w:r w:rsidR="00A714C9">
                      <w:rPr>
                        <w:noProof/>
                      </w:rPr>
                      <w:t>1</w:t>
                    </w:r>
                    <w:r>
                      <w:fldChar w:fldCharType="end"/>
                    </w:r>
                    <w:r>
                      <w:t xml:space="preserve"> van </w:t>
                    </w:r>
                    <w:r>
                      <w:fldChar w:fldCharType="begin"/>
                    </w:r>
                    <w:r>
                      <w:instrText>NUMPAGES</w:instrText>
                    </w:r>
                    <w:r>
                      <w:fldChar w:fldCharType="separate"/>
                    </w:r>
                    <w:r w:rsidR="00A714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793D5A" wp14:editId="0A336C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F77F1C" w14:textId="77777777" w:rsidR="009F5AE9" w:rsidRDefault="008C6E63">
                          <w:pPr>
                            <w:spacing w:line="240" w:lineRule="auto"/>
                          </w:pPr>
                          <w:r>
                            <w:rPr>
                              <w:noProof/>
                            </w:rPr>
                            <w:drawing>
                              <wp:inline distT="0" distB="0" distL="0" distR="0" wp14:anchorId="43C49EF6" wp14:editId="69130EB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793D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F77F1C" w14:textId="77777777" w:rsidR="009F5AE9" w:rsidRDefault="008C6E63">
                    <w:pPr>
                      <w:spacing w:line="240" w:lineRule="auto"/>
                    </w:pPr>
                    <w:r>
                      <w:rPr>
                        <w:noProof/>
                      </w:rPr>
                      <w:drawing>
                        <wp:inline distT="0" distB="0" distL="0" distR="0" wp14:anchorId="43C49EF6" wp14:editId="69130EB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E79C83" wp14:editId="5D6C3F8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92E080" w14:textId="77777777" w:rsidR="009F5AE9" w:rsidRDefault="008C6E63">
                          <w:pPr>
                            <w:spacing w:line="240" w:lineRule="auto"/>
                          </w:pPr>
                          <w:r>
                            <w:rPr>
                              <w:noProof/>
                            </w:rPr>
                            <w:drawing>
                              <wp:inline distT="0" distB="0" distL="0" distR="0" wp14:anchorId="1B2984E3" wp14:editId="22DBC7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E79C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E92E080" w14:textId="77777777" w:rsidR="009F5AE9" w:rsidRDefault="008C6E63">
                    <w:pPr>
                      <w:spacing w:line="240" w:lineRule="auto"/>
                    </w:pPr>
                    <w:r>
                      <w:rPr>
                        <w:noProof/>
                      </w:rPr>
                      <w:drawing>
                        <wp:inline distT="0" distB="0" distL="0" distR="0" wp14:anchorId="1B2984E3" wp14:editId="22DBC7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CF0F11" wp14:editId="4E81C8E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9ECEC9" w14:textId="77777777" w:rsidR="009F5AE9" w:rsidRDefault="008C6E6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CF0F1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69ECEC9" w14:textId="77777777" w:rsidR="009F5AE9" w:rsidRDefault="008C6E6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D833B"/>
    <w:multiLevelType w:val="multilevel"/>
    <w:tmpl w:val="5B4C10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E619B4D"/>
    <w:multiLevelType w:val="multilevel"/>
    <w:tmpl w:val="2015D7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062829D"/>
    <w:multiLevelType w:val="multilevel"/>
    <w:tmpl w:val="0EFC2C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2CD20B"/>
    <w:multiLevelType w:val="multilevel"/>
    <w:tmpl w:val="04D39D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0866500"/>
    <w:multiLevelType w:val="multilevel"/>
    <w:tmpl w:val="02A1F8B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27445F8"/>
    <w:multiLevelType w:val="hybridMultilevel"/>
    <w:tmpl w:val="60E4A0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19F940"/>
    <w:multiLevelType w:val="multilevel"/>
    <w:tmpl w:val="2B8188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A3A3D45"/>
    <w:multiLevelType w:val="hybridMultilevel"/>
    <w:tmpl w:val="93E89FEE"/>
    <w:lvl w:ilvl="0" w:tplc="655AA9E6">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0718602">
    <w:abstractNumId w:val="4"/>
  </w:num>
  <w:num w:numId="2" w16cid:durableId="605042382">
    <w:abstractNumId w:val="6"/>
  </w:num>
  <w:num w:numId="3" w16cid:durableId="1822580759">
    <w:abstractNumId w:val="0"/>
  </w:num>
  <w:num w:numId="4" w16cid:durableId="172258722">
    <w:abstractNumId w:val="2"/>
  </w:num>
  <w:num w:numId="5" w16cid:durableId="914050021">
    <w:abstractNumId w:val="1"/>
  </w:num>
  <w:num w:numId="6" w16cid:durableId="621837592">
    <w:abstractNumId w:val="3"/>
  </w:num>
  <w:num w:numId="7" w16cid:durableId="2111312150">
    <w:abstractNumId w:val="5"/>
  </w:num>
  <w:num w:numId="8" w16cid:durableId="707535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C9"/>
    <w:rsid w:val="000016F2"/>
    <w:rsid w:val="000041FF"/>
    <w:rsid w:val="0000623D"/>
    <w:rsid w:val="00011874"/>
    <w:rsid w:val="000144FF"/>
    <w:rsid w:val="00017EF7"/>
    <w:rsid w:val="0002399B"/>
    <w:rsid w:val="000320E0"/>
    <w:rsid w:val="00032828"/>
    <w:rsid w:val="00033676"/>
    <w:rsid w:val="00036C9C"/>
    <w:rsid w:val="000371ED"/>
    <w:rsid w:val="000375DF"/>
    <w:rsid w:val="0004053F"/>
    <w:rsid w:val="000406A4"/>
    <w:rsid w:val="000424D0"/>
    <w:rsid w:val="00045BC4"/>
    <w:rsid w:val="0005161D"/>
    <w:rsid w:val="0005214A"/>
    <w:rsid w:val="00055364"/>
    <w:rsid w:val="00063C6B"/>
    <w:rsid w:val="00073007"/>
    <w:rsid w:val="00092968"/>
    <w:rsid w:val="000946DB"/>
    <w:rsid w:val="00094E7A"/>
    <w:rsid w:val="00096652"/>
    <w:rsid w:val="000A1F51"/>
    <w:rsid w:val="000A28CB"/>
    <w:rsid w:val="000B0833"/>
    <w:rsid w:val="000B382A"/>
    <w:rsid w:val="000B6449"/>
    <w:rsid w:val="000B7428"/>
    <w:rsid w:val="000C1796"/>
    <w:rsid w:val="000C19A6"/>
    <w:rsid w:val="000C2A77"/>
    <w:rsid w:val="000C62BF"/>
    <w:rsid w:val="000C657D"/>
    <w:rsid w:val="000C6CD0"/>
    <w:rsid w:val="000C7742"/>
    <w:rsid w:val="000D5941"/>
    <w:rsid w:val="000E08CB"/>
    <w:rsid w:val="000E5CDB"/>
    <w:rsid w:val="000E6AD4"/>
    <w:rsid w:val="000F019D"/>
    <w:rsid w:val="000F20FE"/>
    <w:rsid w:val="000F2308"/>
    <w:rsid w:val="00101A05"/>
    <w:rsid w:val="00103726"/>
    <w:rsid w:val="00103BEA"/>
    <w:rsid w:val="00105766"/>
    <w:rsid w:val="001068C6"/>
    <w:rsid w:val="00112A7C"/>
    <w:rsid w:val="00117DAE"/>
    <w:rsid w:val="00127573"/>
    <w:rsid w:val="00131075"/>
    <w:rsid w:val="0013363A"/>
    <w:rsid w:val="00134E8E"/>
    <w:rsid w:val="0013796E"/>
    <w:rsid w:val="001402CC"/>
    <w:rsid w:val="001416D4"/>
    <w:rsid w:val="00142621"/>
    <w:rsid w:val="001442F3"/>
    <w:rsid w:val="00151766"/>
    <w:rsid w:val="0015596E"/>
    <w:rsid w:val="0016106F"/>
    <w:rsid w:val="00164346"/>
    <w:rsid w:val="0016549E"/>
    <w:rsid w:val="001735AE"/>
    <w:rsid w:val="00174694"/>
    <w:rsid w:val="0017507A"/>
    <w:rsid w:val="00177EA1"/>
    <w:rsid w:val="00185918"/>
    <w:rsid w:val="0019042F"/>
    <w:rsid w:val="0019500C"/>
    <w:rsid w:val="00197C5C"/>
    <w:rsid w:val="001A0312"/>
    <w:rsid w:val="001A7AAF"/>
    <w:rsid w:val="001B2379"/>
    <w:rsid w:val="001D7396"/>
    <w:rsid w:val="001E4809"/>
    <w:rsid w:val="00210F40"/>
    <w:rsid w:val="00212E1C"/>
    <w:rsid w:val="0021616C"/>
    <w:rsid w:val="002164E4"/>
    <w:rsid w:val="002208EB"/>
    <w:rsid w:val="00220A80"/>
    <w:rsid w:val="00223895"/>
    <w:rsid w:val="002342E3"/>
    <w:rsid w:val="00234FA3"/>
    <w:rsid w:val="00241E02"/>
    <w:rsid w:val="00241E27"/>
    <w:rsid w:val="002430DB"/>
    <w:rsid w:val="002447B4"/>
    <w:rsid w:val="002449AB"/>
    <w:rsid w:val="00244D34"/>
    <w:rsid w:val="0024741B"/>
    <w:rsid w:val="00252134"/>
    <w:rsid w:val="002529D1"/>
    <w:rsid w:val="00260551"/>
    <w:rsid w:val="002632E0"/>
    <w:rsid w:val="00274F57"/>
    <w:rsid w:val="00281A14"/>
    <w:rsid w:val="00285178"/>
    <w:rsid w:val="00286D8A"/>
    <w:rsid w:val="0029345D"/>
    <w:rsid w:val="002961DE"/>
    <w:rsid w:val="002A4D42"/>
    <w:rsid w:val="002A66C2"/>
    <w:rsid w:val="002B7267"/>
    <w:rsid w:val="002C1214"/>
    <w:rsid w:val="002C3153"/>
    <w:rsid w:val="002C5EBD"/>
    <w:rsid w:val="002C7647"/>
    <w:rsid w:val="002D4415"/>
    <w:rsid w:val="002E5384"/>
    <w:rsid w:val="002E5495"/>
    <w:rsid w:val="002E5BA4"/>
    <w:rsid w:val="002E720A"/>
    <w:rsid w:val="002E7CAF"/>
    <w:rsid w:val="00300907"/>
    <w:rsid w:val="00300BD0"/>
    <w:rsid w:val="00302A35"/>
    <w:rsid w:val="00303CF2"/>
    <w:rsid w:val="00306BE1"/>
    <w:rsid w:val="00307F68"/>
    <w:rsid w:val="003114CA"/>
    <w:rsid w:val="0031581C"/>
    <w:rsid w:val="003241E2"/>
    <w:rsid w:val="0032601F"/>
    <w:rsid w:val="00327CEE"/>
    <w:rsid w:val="00340E0A"/>
    <w:rsid w:val="00341340"/>
    <w:rsid w:val="00342000"/>
    <w:rsid w:val="00343E1D"/>
    <w:rsid w:val="00345373"/>
    <w:rsid w:val="003479AC"/>
    <w:rsid w:val="00353A87"/>
    <w:rsid w:val="00362D78"/>
    <w:rsid w:val="003735BE"/>
    <w:rsid w:val="003744B3"/>
    <w:rsid w:val="003813F6"/>
    <w:rsid w:val="00382B27"/>
    <w:rsid w:val="003844BF"/>
    <w:rsid w:val="00385586"/>
    <w:rsid w:val="00385AD8"/>
    <w:rsid w:val="00394209"/>
    <w:rsid w:val="00394EFB"/>
    <w:rsid w:val="00395E82"/>
    <w:rsid w:val="00397D17"/>
    <w:rsid w:val="003A2B59"/>
    <w:rsid w:val="003A3210"/>
    <w:rsid w:val="003A46B1"/>
    <w:rsid w:val="003A7B01"/>
    <w:rsid w:val="003B0946"/>
    <w:rsid w:val="003B2707"/>
    <w:rsid w:val="003D04EA"/>
    <w:rsid w:val="003D16B1"/>
    <w:rsid w:val="003D2CF1"/>
    <w:rsid w:val="003E103C"/>
    <w:rsid w:val="003E1C5B"/>
    <w:rsid w:val="003E3DD2"/>
    <w:rsid w:val="003E4D69"/>
    <w:rsid w:val="003F35F6"/>
    <w:rsid w:val="00401DFF"/>
    <w:rsid w:val="00403A9F"/>
    <w:rsid w:val="00415517"/>
    <w:rsid w:val="00423737"/>
    <w:rsid w:val="00423748"/>
    <w:rsid w:val="004238CE"/>
    <w:rsid w:val="004255DC"/>
    <w:rsid w:val="00425962"/>
    <w:rsid w:val="00432EEE"/>
    <w:rsid w:val="00433878"/>
    <w:rsid w:val="00435925"/>
    <w:rsid w:val="00441DCE"/>
    <w:rsid w:val="00444FD3"/>
    <w:rsid w:val="004456AA"/>
    <w:rsid w:val="0045092F"/>
    <w:rsid w:val="00451A3F"/>
    <w:rsid w:val="004542BE"/>
    <w:rsid w:val="004558CD"/>
    <w:rsid w:val="00455C69"/>
    <w:rsid w:val="00455D36"/>
    <w:rsid w:val="004564D7"/>
    <w:rsid w:val="004659B2"/>
    <w:rsid w:val="00470CA1"/>
    <w:rsid w:val="00471CDD"/>
    <w:rsid w:val="0047208F"/>
    <w:rsid w:val="00475271"/>
    <w:rsid w:val="004757BD"/>
    <w:rsid w:val="00477CA4"/>
    <w:rsid w:val="004808BE"/>
    <w:rsid w:val="004841D9"/>
    <w:rsid w:val="0048699E"/>
    <w:rsid w:val="00486D59"/>
    <w:rsid w:val="00490F6E"/>
    <w:rsid w:val="00492CB9"/>
    <w:rsid w:val="00493F1A"/>
    <w:rsid w:val="00497EFD"/>
    <w:rsid w:val="004A0DE3"/>
    <w:rsid w:val="004A34B9"/>
    <w:rsid w:val="004B7139"/>
    <w:rsid w:val="004B71AC"/>
    <w:rsid w:val="004C1EF8"/>
    <w:rsid w:val="004C5891"/>
    <w:rsid w:val="004D0BD1"/>
    <w:rsid w:val="004D129F"/>
    <w:rsid w:val="004E25C5"/>
    <w:rsid w:val="004E263F"/>
    <w:rsid w:val="004F0BD7"/>
    <w:rsid w:val="004F329C"/>
    <w:rsid w:val="004F6895"/>
    <w:rsid w:val="005019C9"/>
    <w:rsid w:val="0050373B"/>
    <w:rsid w:val="00503BC7"/>
    <w:rsid w:val="0051668B"/>
    <w:rsid w:val="00525599"/>
    <w:rsid w:val="00540F63"/>
    <w:rsid w:val="005430B5"/>
    <w:rsid w:val="00543644"/>
    <w:rsid w:val="00546C8E"/>
    <w:rsid w:val="00546FE7"/>
    <w:rsid w:val="005475FB"/>
    <w:rsid w:val="00554C7C"/>
    <w:rsid w:val="005564A1"/>
    <w:rsid w:val="0055681C"/>
    <w:rsid w:val="00563CE4"/>
    <w:rsid w:val="00566CEC"/>
    <w:rsid w:val="00570F52"/>
    <w:rsid w:val="00573E95"/>
    <w:rsid w:val="005751C5"/>
    <w:rsid w:val="005834FD"/>
    <w:rsid w:val="00585AC7"/>
    <w:rsid w:val="00590889"/>
    <w:rsid w:val="005A6EBE"/>
    <w:rsid w:val="005B5BD2"/>
    <w:rsid w:val="005C056E"/>
    <w:rsid w:val="005C11B3"/>
    <w:rsid w:val="005C1325"/>
    <w:rsid w:val="005C4BE8"/>
    <w:rsid w:val="005C4ED0"/>
    <w:rsid w:val="005D13CF"/>
    <w:rsid w:val="005E1CBD"/>
    <w:rsid w:val="005E3E35"/>
    <w:rsid w:val="005E4B33"/>
    <w:rsid w:val="005F7C94"/>
    <w:rsid w:val="00600D55"/>
    <w:rsid w:val="00601044"/>
    <w:rsid w:val="006074D2"/>
    <w:rsid w:val="006115A7"/>
    <w:rsid w:val="00611D0C"/>
    <w:rsid w:val="006126F5"/>
    <w:rsid w:val="006224B5"/>
    <w:rsid w:val="00631BD2"/>
    <w:rsid w:val="006362CD"/>
    <w:rsid w:val="006378F8"/>
    <w:rsid w:val="00640A17"/>
    <w:rsid w:val="0064201F"/>
    <w:rsid w:val="006430F5"/>
    <w:rsid w:val="006510C1"/>
    <w:rsid w:val="00653A41"/>
    <w:rsid w:val="006543E6"/>
    <w:rsid w:val="0065506B"/>
    <w:rsid w:val="006612EC"/>
    <w:rsid w:val="00666152"/>
    <w:rsid w:val="00671E55"/>
    <w:rsid w:val="00676C86"/>
    <w:rsid w:val="0068428D"/>
    <w:rsid w:val="00692B12"/>
    <w:rsid w:val="006940C5"/>
    <w:rsid w:val="00694F7C"/>
    <w:rsid w:val="00695649"/>
    <w:rsid w:val="00695C9E"/>
    <w:rsid w:val="00696631"/>
    <w:rsid w:val="006B31AD"/>
    <w:rsid w:val="006C052B"/>
    <w:rsid w:val="006C0DE1"/>
    <w:rsid w:val="006C5128"/>
    <w:rsid w:val="006D64E7"/>
    <w:rsid w:val="006E21D2"/>
    <w:rsid w:val="006F08B7"/>
    <w:rsid w:val="00702E2F"/>
    <w:rsid w:val="007168A0"/>
    <w:rsid w:val="007168F7"/>
    <w:rsid w:val="00723493"/>
    <w:rsid w:val="00725956"/>
    <w:rsid w:val="00727D0E"/>
    <w:rsid w:val="0073573A"/>
    <w:rsid w:val="00743D37"/>
    <w:rsid w:val="0075010E"/>
    <w:rsid w:val="0075395F"/>
    <w:rsid w:val="00755C58"/>
    <w:rsid w:val="00763D1F"/>
    <w:rsid w:val="007713F3"/>
    <w:rsid w:val="00772868"/>
    <w:rsid w:val="00775F63"/>
    <w:rsid w:val="007770AA"/>
    <w:rsid w:val="007775FE"/>
    <w:rsid w:val="00780297"/>
    <w:rsid w:val="00782B87"/>
    <w:rsid w:val="0078783D"/>
    <w:rsid w:val="00787EFF"/>
    <w:rsid w:val="0079534C"/>
    <w:rsid w:val="00797956"/>
    <w:rsid w:val="007A49D3"/>
    <w:rsid w:val="007A552C"/>
    <w:rsid w:val="007A6F75"/>
    <w:rsid w:val="007B2E4C"/>
    <w:rsid w:val="007B3BEE"/>
    <w:rsid w:val="007C2946"/>
    <w:rsid w:val="007D1DD6"/>
    <w:rsid w:val="007D4757"/>
    <w:rsid w:val="007E1B65"/>
    <w:rsid w:val="007E3669"/>
    <w:rsid w:val="007E62D3"/>
    <w:rsid w:val="007F1E94"/>
    <w:rsid w:val="00800E7D"/>
    <w:rsid w:val="0080492A"/>
    <w:rsid w:val="0080624E"/>
    <w:rsid w:val="00810F76"/>
    <w:rsid w:val="00815510"/>
    <w:rsid w:val="0082056E"/>
    <w:rsid w:val="0082076C"/>
    <w:rsid w:val="0082460C"/>
    <w:rsid w:val="0082761D"/>
    <w:rsid w:val="00830705"/>
    <w:rsid w:val="00837009"/>
    <w:rsid w:val="0084133E"/>
    <w:rsid w:val="00844381"/>
    <w:rsid w:val="0084609A"/>
    <w:rsid w:val="008469B0"/>
    <w:rsid w:val="008516B7"/>
    <w:rsid w:val="00851D5A"/>
    <w:rsid w:val="00855376"/>
    <w:rsid w:val="00855A3D"/>
    <w:rsid w:val="00856B46"/>
    <w:rsid w:val="00860440"/>
    <w:rsid w:val="008672C9"/>
    <w:rsid w:val="0087199D"/>
    <w:rsid w:val="008729A3"/>
    <w:rsid w:val="0087340A"/>
    <w:rsid w:val="00877192"/>
    <w:rsid w:val="00880BA2"/>
    <w:rsid w:val="00892541"/>
    <w:rsid w:val="008A1E77"/>
    <w:rsid w:val="008A2ED0"/>
    <w:rsid w:val="008A55DE"/>
    <w:rsid w:val="008B4CE0"/>
    <w:rsid w:val="008B660B"/>
    <w:rsid w:val="008C0870"/>
    <w:rsid w:val="008C0F6B"/>
    <w:rsid w:val="008C1283"/>
    <w:rsid w:val="008C6E63"/>
    <w:rsid w:val="008C6F11"/>
    <w:rsid w:val="008D3DC5"/>
    <w:rsid w:val="008D5165"/>
    <w:rsid w:val="008D588A"/>
    <w:rsid w:val="008D7AD4"/>
    <w:rsid w:val="008E1D11"/>
    <w:rsid w:val="008F2CE1"/>
    <w:rsid w:val="008F3F13"/>
    <w:rsid w:val="00914733"/>
    <w:rsid w:val="00915461"/>
    <w:rsid w:val="00926363"/>
    <w:rsid w:val="009378C2"/>
    <w:rsid w:val="00944D4C"/>
    <w:rsid w:val="009469F7"/>
    <w:rsid w:val="00947E49"/>
    <w:rsid w:val="009507B0"/>
    <w:rsid w:val="00954836"/>
    <w:rsid w:val="009625A7"/>
    <w:rsid w:val="0096756F"/>
    <w:rsid w:val="00971A25"/>
    <w:rsid w:val="0097281D"/>
    <w:rsid w:val="00974B1B"/>
    <w:rsid w:val="00976DD6"/>
    <w:rsid w:val="00983B52"/>
    <w:rsid w:val="00987D02"/>
    <w:rsid w:val="009939AD"/>
    <w:rsid w:val="009970DF"/>
    <w:rsid w:val="009A01A5"/>
    <w:rsid w:val="009A0ACC"/>
    <w:rsid w:val="009A273F"/>
    <w:rsid w:val="009A3639"/>
    <w:rsid w:val="009A770B"/>
    <w:rsid w:val="009B0538"/>
    <w:rsid w:val="009B5D79"/>
    <w:rsid w:val="009C033B"/>
    <w:rsid w:val="009C0FC8"/>
    <w:rsid w:val="009C6C6C"/>
    <w:rsid w:val="009C7EF4"/>
    <w:rsid w:val="009D31C3"/>
    <w:rsid w:val="009D3454"/>
    <w:rsid w:val="009D4315"/>
    <w:rsid w:val="009D583D"/>
    <w:rsid w:val="009D5C62"/>
    <w:rsid w:val="009D63CB"/>
    <w:rsid w:val="009E0555"/>
    <w:rsid w:val="009E0876"/>
    <w:rsid w:val="009F42A0"/>
    <w:rsid w:val="009F5AE9"/>
    <w:rsid w:val="009F6752"/>
    <w:rsid w:val="00A04FA8"/>
    <w:rsid w:val="00A058D2"/>
    <w:rsid w:val="00A11830"/>
    <w:rsid w:val="00A13B79"/>
    <w:rsid w:val="00A21C57"/>
    <w:rsid w:val="00A24EF4"/>
    <w:rsid w:val="00A2623B"/>
    <w:rsid w:val="00A26AE5"/>
    <w:rsid w:val="00A35F65"/>
    <w:rsid w:val="00A406A7"/>
    <w:rsid w:val="00A50A8C"/>
    <w:rsid w:val="00A53A22"/>
    <w:rsid w:val="00A632AE"/>
    <w:rsid w:val="00A64296"/>
    <w:rsid w:val="00A66B00"/>
    <w:rsid w:val="00A714C9"/>
    <w:rsid w:val="00A71C62"/>
    <w:rsid w:val="00A80FE9"/>
    <w:rsid w:val="00A96F08"/>
    <w:rsid w:val="00AB30DA"/>
    <w:rsid w:val="00AC07B9"/>
    <w:rsid w:val="00AC6303"/>
    <w:rsid w:val="00AD1271"/>
    <w:rsid w:val="00AD5ED5"/>
    <w:rsid w:val="00AD6E8F"/>
    <w:rsid w:val="00AE12A1"/>
    <w:rsid w:val="00AE4402"/>
    <w:rsid w:val="00AF36F1"/>
    <w:rsid w:val="00AF5C4C"/>
    <w:rsid w:val="00B026AE"/>
    <w:rsid w:val="00B0419E"/>
    <w:rsid w:val="00B12762"/>
    <w:rsid w:val="00B12868"/>
    <w:rsid w:val="00B12FCB"/>
    <w:rsid w:val="00B16853"/>
    <w:rsid w:val="00B26759"/>
    <w:rsid w:val="00B276E4"/>
    <w:rsid w:val="00B30342"/>
    <w:rsid w:val="00B30D81"/>
    <w:rsid w:val="00B3451C"/>
    <w:rsid w:val="00B406DA"/>
    <w:rsid w:val="00B420C2"/>
    <w:rsid w:val="00B51096"/>
    <w:rsid w:val="00B510B9"/>
    <w:rsid w:val="00B52719"/>
    <w:rsid w:val="00B5301D"/>
    <w:rsid w:val="00B569D0"/>
    <w:rsid w:val="00B57B4E"/>
    <w:rsid w:val="00B60E50"/>
    <w:rsid w:val="00B677F5"/>
    <w:rsid w:val="00B67BC2"/>
    <w:rsid w:val="00B703D2"/>
    <w:rsid w:val="00B71021"/>
    <w:rsid w:val="00B7384D"/>
    <w:rsid w:val="00B775EA"/>
    <w:rsid w:val="00B8411F"/>
    <w:rsid w:val="00B91459"/>
    <w:rsid w:val="00B92A35"/>
    <w:rsid w:val="00B9336D"/>
    <w:rsid w:val="00B9722F"/>
    <w:rsid w:val="00B97839"/>
    <w:rsid w:val="00BA3016"/>
    <w:rsid w:val="00BA67BD"/>
    <w:rsid w:val="00BA6E5C"/>
    <w:rsid w:val="00BB028B"/>
    <w:rsid w:val="00BB2BE2"/>
    <w:rsid w:val="00BC4D2C"/>
    <w:rsid w:val="00BC51B6"/>
    <w:rsid w:val="00BC6D5C"/>
    <w:rsid w:val="00BF1AB2"/>
    <w:rsid w:val="00BF1E37"/>
    <w:rsid w:val="00C03B36"/>
    <w:rsid w:val="00C0541E"/>
    <w:rsid w:val="00C15F34"/>
    <w:rsid w:val="00C1729C"/>
    <w:rsid w:val="00C2010F"/>
    <w:rsid w:val="00C2530F"/>
    <w:rsid w:val="00C27D56"/>
    <w:rsid w:val="00C31A37"/>
    <w:rsid w:val="00C31EDC"/>
    <w:rsid w:val="00C455A7"/>
    <w:rsid w:val="00C47F4C"/>
    <w:rsid w:val="00C51250"/>
    <w:rsid w:val="00C56B04"/>
    <w:rsid w:val="00C62533"/>
    <w:rsid w:val="00C638B7"/>
    <w:rsid w:val="00C659C4"/>
    <w:rsid w:val="00C66E9D"/>
    <w:rsid w:val="00C6784B"/>
    <w:rsid w:val="00C729BB"/>
    <w:rsid w:val="00C738E5"/>
    <w:rsid w:val="00C95818"/>
    <w:rsid w:val="00C97408"/>
    <w:rsid w:val="00CA18B1"/>
    <w:rsid w:val="00CA68D9"/>
    <w:rsid w:val="00CA6E9A"/>
    <w:rsid w:val="00CC3AAE"/>
    <w:rsid w:val="00CC3BA7"/>
    <w:rsid w:val="00CD571B"/>
    <w:rsid w:val="00CE600A"/>
    <w:rsid w:val="00CE6182"/>
    <w:rsid w:val="00CE751E"/>
    <w:rsid w:val="00CF35FC"/>
    <w:rsid w:val="00CF3D74"/>
    <w:rsid w:val="00CF44B9"/>
    <w:rsid w:val="00D016CD"/>
    <w:rsid w:val="00D133E4"/>
    <w:rsid w:val="00D16154"/>
    <w:rsid w:val="00D203EA"/>
    <w:rsid w:val="00D21667"/>
    <w:rsid w:val="00D24ADF"/>
    <w:rsid w:val="00D34DD1"/>
    <w:rsid w:val="00D532F4"/>
    <w:rsid w:val="00D54B2B"/>
    <w:rsid w:val="00D55236"/>
    <w:rsid w:val="00D5590E"/>
    <w:rsid w:val="00D6308B"/>
    <w:rsid w:val="00D732D8"/>
    <w:rsid w:val="00D732F0"/>
    <w:rsid w:val="00D8673B"/>
    <w:rsid w:val="00D97E4B"/>
    <w:rsid w:val="00DB5C77"/>
    <w:rsid w:val="00DB622B"/>
    <w:rsid w:val="00DC2BDE"/>
    <w:rsid w:val="00DC3095"/>
    <w:rsid w:val="00DC5A97"/>
    <w:rsid w:val="00DC5B47"/>
    <w:rsid w:val="00DE0D52"/>
    <w:rsid w:val="00DE2EA8"/>
    <w:rsid w:val="00DE36DE"/>
    <w:rsid w:val="00DE49D5"/>
    <w:rsid w:val="00DE646B"/>
    <w:rsid w:val="00DF1E48"/>
    <w:rsid w:val="00DF2F61"/>
    <w:rsid w:val="00DF36B7"/>
    <w:rsid w:val="00DF6209"/>
    <w:rsid w:val="00DF7999"/>
    <w:rsid w:val="00E04157"/>
    <w:rsid w:val="00E103B6"/>
    <w:rsid w:val="00E11815"/>
    <w:rsid w:val="00E16276"/>
    <w:rsid w:val="00E225A7"/>
    <w:rsid w:val="00E2354E"/>
    <w:rsid w:val="00E23AE2"/>
    <w:rsid w:val="00E2605F"/>
    <w:rsid w:val="00E321B7"/>
    <w:rsid w:val="00E3480B"/>
    <w:rsid w:val="00E3492F"/>
    <w:rsid w:val="00E40CF4"/>
    <w:rsid w:val="00E45746"/>
    <w:rsid w:val="00E672B1"/>
    <w:rsid w:val="00E71F7E"/>
    <w:rsid w:val="00E7323F"/>
    <w:rsid w:val="00E73405"/>
    <w:rsid w:val="00E77B42"/>
    <w:rsid w:val="00E77C2B"/>
    <w:rsid w:val="00E815E0"/>
    <w:rsid w:val="00E848EA"/>
    <w:rsid w:val="00E913E2"/>
    <w:rsid w:val="00E93DEF"/>
    <w:rsid w:val="00EA3E5F"/>
    <w:rsid w:val="00EB078B"/>
    <w:rsid w:val="00EB1E99"/>
    <w:rsid w:val="00EB3DB0"/>
    <w:rsid w:val="00EC00A5"/>
    <w:rsid w:val="00EC5984"/>
    <w:rsid w:val="00EE4982"/>
    <w:rsid w:val="00EF6E6A"/>
    <w:rsid w:val="00F011FD"/>
    <w:rsid w:val="00F27A33"/>
    <w:rsid w:val="00F3423B"/>
    <w:rsid w:val="00F40A99"/>
    <w:rsid w:val="00F40B0B"/>
    <w:rsid w:val="00F40CAB"/>
    <w:rsid w:val="00F4525D"/>
    <w:rsid w:val="00F4748B"/>
    <w:rsid w:val="00F54E95"/>
    <w:rsid w:val="00F558C4"/>
    <w:rsid w:val="00F6103A"/>
    <w:rsid w:val="00F62633"/>
    <w:rsid w:val="00F66C1E"/>
    <w:rsid w:val="00F74A69"/>
    <w:rsid w:val="00F84430"/>
    <w:rsid w:val="00F85219"/>
    <w:rsid w:val="00F91DF7"/>
    <w:rsid w:val="00F973B2"/>
    <w:rsid w:val="00FA2B25"/>
    <w:rsid w:val="00FA3664"/>
    <w:rsid w:val="00FA4557"/>
    <w:rsid w:val="00FA4F46"/>
    <w:rsid w:val="00FA5408"/>
    <w:rsid w:val="00FA55C6"/>
    <w:rsid w:val="00FB499B"/>
    <w:rsid w:val="00FB6031"/>
    <w:rsid w:val="00FB6156"/>
    <w:rsid w:val="00FC1CC5"/>
    <w:rsid w:val="00FC4288"/>
    <w:rsid w:val="00FC632D"/>
    <w:rsid w:val="00FD0BE3"/>
    <w:rsid w:val="00FD24C3"/>
    <w:rsid w:val="00FE2DDE"/>
    <w:rsid w:val="00FF06B4"/>
    <w:rsid w:val="00FF5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D1BC0"/>
  <w15:docId w15:val="{8B2DD692-0B9B-43AF-81DA-6C07271A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510C1"/>
    <w:rPr>
      <w:sz w:val="16"/>
      <w:szCs w:val="16"/>
    </w:rPr>
  </w:style>
  <w:style w:type="paragraph" w:styleId="Tekstopmerking">
    <w:name w:val="annotation text"/>
    <w:basedOn w:val="Standaard"/>
    <w:link w:val="TekstopmerkingChar"/>
    <w:uiPriority w:val="99"/>
    <w:unhideWhenUsed/>
    <w:rsid w:val="006510C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510C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6510C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510C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510C1"/>
    <w:rPr>
      <w:vertAlign w:val="superscript"/>
    </w:rPr>
  </w:style>
  <w:style w:type="paragraph" w:styleId="Onderwerpvanopmerking">
    <w:name w:val="annotation subject"/>
    <w:basedOn w:val="Tekstopmerking"/>
    <w:next w:val="Tekstopmerking"/>
    <w:link w:val="OnderwerpvanopmerkingChar"/>
    <w:uiPriority w:val="99"/>
    <w:semiHidden/>
    <w:unhideWhenUsed/>
    <w:rsid w:val="00C9740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97408"/>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CE751E"/>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568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681C"/>
    <w:rPr>
      <w:rFonts w:ascii="Verdana" w:hAnsi="Verdana"/>
      <w:color w:val="000000"/>
      <w:sz w:val="18"/>
      <w:szCs w:val="18"/>
    </w:rPr>
  </w:style>
  <w:style w:type="character" w:styleId="Onopgelostemelding">
    <w:name w:val="Unresolved Mention"/>
    <w:basedOn w:val="Standaardalinea-lettertype"/>
    <w:uiPriority w:val="99"/>
    <w:semiHidden/>
    <w:unhideWhenUsed/>
    <w:rsid w:val="00063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837">
      <w:bodyDiv w:val="1"/>
      <w:marLeft w:val="0"/>
      <w:marRight w:val="0"/>
      <w:marTop w:val="0"/>
      <w:marBottom w:val="0"/>
      <w:divBdr>
        <w:top w:val="none" w:sz="0" w:space="0" w:color="auto"/>
        <w:left w:val="none" w:sz="0" w:space="0" w:color="auto"/>
        <w:bottom w:val="none" w:sz="0" w:space="0" w:color="auto"/>
        <w:right w:val="none" w:sz="0" w:space="0" w:color="auto"/>
      </w:divBdr>
      <w:divsChild>
        <w:div w:id="862281108">
          <w:marLeft w:val="0"/>
          <w:marRight w:val="0"/>
          <w:marTop w:val="0"/>
          <w:marBottom w:val="0"/>
          <w:divBdr>
            <w:top w:val="none" w:sz="0" w:space="0" w:color="auto"/>
            <w:left w:val="none" w:sz="0" w:space="0" w:color="auto"/>
            <w:bottom w:val="none" w:sz="0" w:space="0" w:color="auto"/>
            <w:right w:val="none" w:sz="0" w:space="0" w:color="auto"/>
          </w:divBdr>
          <w:divsChild>
            <w:div w:id="442962720">
              <w:marLeft w:val="0"/>
              <w:marRight w:val="0"/>
              <w:marTop w:val="0"/>
              <w:marBottom w:val="0"/>
              <w:divBdr>
                <w:top w:val="none" w:sz="0" w:space="0" w:color="auto"/>
                <w:left w:val="none" w:sz="0" w:space="0" w:color="auto"/>
                <w:bottom w:val="none" w:sz="0" w:space="0" w:color="auto"/>
                <w:right w:val="none" w:sz="0" w:space="0" w:color="auto"/>
              </w:divBdr>
              <w:divsChild>
                <w:div w:id="18872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3883">
      <w:bodyDiv w:val="1"/>
      <w:marLeft w:val="0"/>
      <w:marRight w:val="0"/>
      <w:marTop w:val="0"/>
      <w:marBottom w:val="0"/>
      <w:divBdr>
        <w:top w:val="none" w:sz="0" w:space="0" w:color="auto"/>
        <w:left w:val="none" w:sz="0" w:space="0" w:color="auto"/>
        <w:bottom w:val="none" w:sz="0" w:space="0" w:color="auto"/>
        <w:right w:val="none" w:sz="0" w:space="0" w:color="auto"/>
      </w:divBdr>
    </w:div>
    <w:div w:id="846867709">
      <w:bodyDiv w:val="1"/>
      <w:marLeft w:val="0"/>
      <w:marRight w:val="0"/>
      <w:marTop w:val="0"/>
      <w:marBottom w:val="0"/>
      <w:divBdr>
        <w:top w:val="none" w:sz="0" w:space="0" w:color="auto"/>
        <w:left w:val="none" w:sz="0" w:space="0" w:color="auto"/>
        <w:bottom w:val="none" w:sz="0" w:space="0" w:color="auto"/>
        <w:right w:val="none" w:sz="0" w:space="0" w:color="auto"/>
      </w:divBdr>
      <w:divsChild>
        <w:div w:id="456872090">
          <w:marLeft w:val="0"/>
          <w:marRight w:val="0"/>
          <w:marTop w:val="0"/>
          <w:marBottom w:val="0"/>
          <w:divBdr>
            <w:top w:val="none" w:sz="0" w:space="0" w:color="auto"/>
            <w:left w:val="none" w:sz="0" w:space="0" w:color="auto"/>
            <w:bottom w:val="none" w:sz="0" w:space="0" w:color="auto"/>
            <w:right w:val="none" w:sz="0" w:space="0" w:color="auto"/>
          </w:divBdr>
          <w:divsChild>
            <w:div w:id="1734768439">
              <w:marLeft w:val="0"/>
              <w:marRight w:val="0"/>
              <w:marTop w:val="0"/>
              <w:marBottom w:val="0"/>
              <w:divBdr>
                <w:top w:val="none" w:sz="0" w:space="0" w:color="auto"/>
                <w:left w:val="none" w:sz="0" w:space="0" w:color="auto"/>
                <w:bottom w:val="none" w:sz="0" w:space="0" w:color="auto"/>
                <w:right w:val="none" w:sz="0" w:space="0" w:color="auto"/>
              </w:divBdr>
              <w:divsChild>
                <w:div w:id="2004502812">
                  <w:marLeft w:val="0"/>
                  <w:marRight w:val="0"/>
                  <w:marTop w:val="0"/>
                  <w:marBottom w:val="0"/>
                  <w:divBdr>
                    <w:top w:val="none" w:sz="0" w:space="0" w:color="auto"/>
                    <w:left w:val="none" w:sz="0" w:space="0" w:color="auto"/>
                    <w:bottom w:val="none" w:sz="0" w:space="0" w:color="auto"/>
                    <w:right w:val="none" w:sz="0" w:space="0" w:color="auto"/>
                  </w:divBdr>
                  <w:divsChild>
                    <w:div w:id="88888958">
                      <w:marLeft w:val="0"/>
                      <w:marRight w:val="0"/>
                      <w:marTop w:val="0"/>
                      <w:marBottom w:val="0"/>
                      <w:divBdr>
                        <w:top w:val="none" w:sz="0" w:space="0" w:color="auto"/>
                        <w:left w:val="none" w:sz="0" w:space="0" w:color="auto"/>
                        <w:bottom w:val="none" w:sz="0" w:space="0" w:color="auto"/>
                        <w:right w:val="none" w:sz="0" w:space="0" w:color="auto"/>
                      </w:divBdr>
                      <w:divsChild>
                        <w:div w:id="1700159408">
                          <w:marLeft w:val="0"/>
                          <w:marRight w:val="0"/>
                          <w:marTop w:val="0"/>
                          <w:marBottom w:val="0"/>
                          <w:divBdr>
                            <w:top w:val="none" w:sz="0" w:space="0" w:color="auto"/>
                            <w:left w:val="none" w:sz="0" w:space="0" w:color="auto"/>
                            <w:bottom w:val="none" w:sz="0" w:space="0" w:color="auto"/>
                            <w:right w:val="none" w:sz="0" w:space="0" w:color="auto"/>
                          </w:divBdr>
                          <w:divsChild>
                            <w:div w:id="1721585986">
                              <w:marLeft w:val="0"/>
                              <w:marRight w:val="0"/>
                              <w:marTop w:val="0"/>
                              <w:marBottom w:val="0"/>
                              <w:divBdr>
                                <w:top w:val="none" w:sz="0" w:space="0" w:color="auto"/>
                                <w:left w:val="none" w:sz="0" w:space="0" w:color="auto"/>
                                <w:bottom w:val="none" w:sz="0" w:space="0" w:color="auto"/>
                                <w:right w:val="none" w:sz="0" w:space="0" w:color="auto"/>
                              </w:divBdr>
                              <w:divsChild>
                                <w:div w:id="548959236">
                                  <w:marLeft w:val="0"/>
                                  <w:marRight w:val="0"/>
                                  <w:marTop w:val="0"/>
                                  <w:marBottom w:val="0"/>
                                  <w:divBdr>
                                    <w:top w:val="none" w:sz="0" w:space="0" w:color="auto"/>
                                    <w:left w:val="none" w:sz="0" w:space="0" w:color="auto"/>
                                    <w:bottom w:val="none" w:sz="0" w:space="0" w:color="auto"/>
                                    <w:right w:val="none" w:sz="0" w:space="0" w:color="auto"/>
                                  </w:divBdr>
                                  <w:divsChild>
                                    <w:div w:id="14244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96927">
                      <w:marLeft w:val="0"/>
                      <w:marRight w:val="0"/>
                      <w:marTop w:val="0"/>
                      <w:marBottom w:val="0"/>
                      <w:divBdr>
                        <w:top w:val="none" w:sz="0" w:space="0" w:color="auto"/>
                        <w:left w:val="none" w:sz="0" w:space="0" w:color="auto"/>
                        <w:bottom w:val="none" w:sz="0" w:space="0" w:color="auto"/>
                        <w:right w:val="none" w:sz="0" w:space="0" w:color="auto"/>
                      </w:divBdr>
                      <w:divsChild>
                        <w:div w:id="1118378530">
                          <w:marLeft w:val="0"/>
                          <w:marRight w:val="0"/>
                          <w:marTop w:val="0"/>
                          <w:marBottom w:val="0"/>
                          <w:divBdr>
                            <w:top w:val="none" w:sz="0" w:space="0" w:color="auto"/>
                            <w:left w:val="none" w:sz="0" w:space="0" w:color="auto"/>
                            <w:bottom w:val="none" w:sz="0" w:space="0" w:color="auto"/>
                            <w:right w:val="none" w:sz="0" w:space="0" w:color="auto"/>
                          </w:divBdr>
                          <w:divsChild>
                            <w:div w:id="1617711018">
                              <w:marLeft w:val="0"/>
                              <w:marRight w:val="0"/>
                              <w:marTop w:val="0"/>
                              <w:marBottom w:val="0"/>
                              <w:divBdr>
                                <w:top w:val="none" w:sz="0" w:space="0" w:color="auto"/>
                                <w:left w:val="none" w:sz="0" w:space="0" w:color="auto"/>
                                <w:bottom w:val="none" w:sz="0" w:space="0" w:color="auto"/>
                                <w:right w:val="none" w:sz="0" w:space="0" w:color="auto"/>
                              </w:divBdr>
                              <w:divsChild>
                                <w:div w:id="885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929112">
      <w:bodyDiv w:val="1"/>
      <w:marLeft w:val="0"/>
      <w:marRight w:val="0"/>
      <w:marTop w:val="0"/>
      <w:marBottom w:val="0"/>
      <w:divBdr>
        <w:top w:val="none" w:sz="0" w:space="0" w:color="auto"/>
        <w:left w:val="none" w:sz="0" w:space="0" w:color="auto"/>
        <w:bottom w:val="none" w:sz="0" w:space="0" w:color="auto"/>
        <w:right w:val="none" w:sz="0" w:space="0" w:color="auto"/>
      </w:divBdr>
    </w:div>
    <w:div w:id="1481003119">
      <w:bodyDiv w:val="1"/>
      <w:marLeft w:val="0"/>
      <w:marRight w:val="0"/>
      <w:marTop w:val="0"/>
      <w:marBottom w:val="0"/>
      <w:divBdr>
        <w:top w:val="none" w:sz="0" w:space="0" w:color="auto"/>
        <w:left w:val="none" w:sz="0" w:space="0" w:color="auto"/>
        <w:bottom w:val="none" w:sz="0" w:space="0" w:color="auto"/>
        <w:right w:val="none" w:sz="0" w:space="0" w:color="auto"/>
      </w:divBdr>
    </w:div>
    <w:div w:id="1608081612">
      <w:bodyDiv w:val="1"/>
      <w:marLeft w:val="0"/>
      <w:marRight w:val="0"/>
      <w:marTop w:val="0"/>
      <w:marBottom w:val="0"/>
      <w:divBdr>
        <w:top w:val="none" w:sz="0" w:space="0" w:color="auto"/>
        <w:left w:val="none" w:sz="0" w:space="0" w:color="auto"/>
        <w:bottom w:val="none" w:sz="0" w:space="0" w:color="auto"/>
        <w:right w:val="none" w:sz="0" w:space="0" w:color="auto"/>
      </w:divBdr>
      <w:divsChild>
        <w:div w:id="836841778">
          <w:marLeft w:val="0"/>
          <w:marRight w:val="0"/>
          <w:marTop w:val="0"/>
          <w:marBottom w:val="0"/>
          <w:divBdr>
            <w:top w:val="none" w:sz="0" w:space="0" w:color="auto"/>
            <w:left w:val="none" w:sz="0" w:space="0" w:color="auto"/>
            <w:bottom w:val="none" w:sz="0" w:space="0" w:color="auto"/>
            <w:right w:val="none" w:sz="0" w:space="0" w:color="auto"/>
          </w:divBdr>
          <w:divsChild>
            <w:div w:id="1198856415">
              <w:marLeft w:val="0"/>
              <w:marRight w:val="0"/>
              <w:marTop w:val="0"/>
              <w:marBottom w:val="0"/>
              <w:divBdr>
                <w:top w:val="none" w:sz="0" w:space="0" w:color="auto"/>
                <w:left w:val="none" w:sz="0" w:space="0" w:color="auto"/>
                <w:bottom w:val="none" w:sz="0" w:space="0" w:color="auto"/>
                <w:right w:val="none" w:sz="0" w:space="0" w:color="auto"/>
              </w:divBdr>
              <w:divsChild>
                <w:div w:id="1192458677">
                  <w:marLeft w:val="0"/>
                  <w:marRight w:val="0"/>
                  <w:marTop w:val="0"/>
                  <w:marBottom w:val="0"/>
                  <w:divBdr>
                    <w:top w:val="none" w:sz="0" w:space="0" w:color="auto"/>
                    <w:left w:val="none" w:sz="0" w:space="0" w:color="auto"/>
                    <w:bottom w:val="none" w:sz="0" w:space="0" w:color="auto"/>
                    <w:right w:val="none" w:sz="0" w:space="0" w:color="auto"/>
                  </w:divBdr>
                  <w:divsChild>
                    <w:div w:id="1314289810">
                      <w:marLeft w:val="0"/>
                      <w:marRight w:val="0"/>
                      <w:marTop w:val="0"/>
                      <w:marBottom w:val="0"/>
                      <w:divBdr>
                        <w:top w:val="none" w:sz="0" w:space="0" w:color="auto"/>
                        <w:left w:val="none" w:sz="0" w:space="0" w:color="auto"/>
                        <w:bottom w:val="none" w:sz="0" w:space="0" w:color="auto"/>
                        <w:right w:val="none" w:sz="0" w:space="0" w:color="auto"/>
                      </w:divBdr>
                      <w:divsChild>
                        <w:div w:id="1055353302">
                          <w:marLeft w:val="0"/>
                          <w:marRight w:val="0"/>
                          <w:marTop w:val="0"/>
                          <w:marBottom w:val="0"/>
                          <w:divBdr>
                            <w:top w:val="none" w:sz="0" w:space="0" w:color="auto"/>
                            <w:left w:val="none" w:sz="0" w:space="0" w:color="auto"/>
                            <w:bottom w:val="none" w:sz="0" w:space="0" w:color="auto"/>
                            <w:right w:val="none" w:sz="0" w:space="0" w:color="auto"/>
                          </w:divBdr>
                          <w:divsChild>
                            <w:div w:id="1547715070">
                              <w:marLeft w:val="0"/>
                              <w:marRight w:val="0"/>
                              <w:marTop w:val="0"/>
                              <w:marBottom w:val="0"/>
                              <w:divBdr>
                                <w:top w:val="none" w:sz="0" w:space="0" w:color="auto"/>
                                <w:left w:val="none" w:sz="0" w:space="0" w:color="auto"/>
                                <w:bottom w:val="none" w:sz="0" w:space="0" w:color="auto"/>
                                <w:right w:val="none" w:sz="0" w:space="0" w:color="auto"/>
                              </w:divBdr>
                              <w:divsChild>
                                <w:div w:id="71393900">
                                  <w:marLeft w:val="0"/>
                                  <w:marRight w:val="0"/>
                                  <w:marTop w:val="0"/>
                                  <w:marBottom w:val="0"/>
                                  <w:divBdr>
                                    <w:top w:val="none" w:sz="0" w:space="0" w:color="auto"/>
                                    <w:left w:val="none" w:sz="0" w:space="0" w:color="auto"/>
                                    <w:bottom w:val="none" w:sz="0" w:space="0" w:color="auto"/>
                                    <w:right w:val="none" w:sz="0" w:space="0" w:color="auto"/>
                                  </w:divBdr>
                                  <w:divsChild>
                                    <w:div w:id="16778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5424">
                      <w:marLeft w:val="0"/>
                      <w:marRight w:val="0"/>
                      <w:marTop w:val="0"/>
                      <w:marBottom w:val="0"/>
                      <w:divBdr>
                        <w:top w:val="none" w:sz="0" w:space="0" w:color="auto"/>
                        <w:left w:val="none" w:sz="0" w:space="0" w:color="auto"/>
                        <w:bottom w:val="none" w:sz="0" w:space="0" w:color="auto"/>
                        <w:right w:val="none" w:sz="0" w:space="0" w:color="auto"/>
                      </w:divBdr>
                      <w:divsChild>
                        <w:div w:id="933131487">
                          <w:marLeft w:val="0"/>
                          <w:marRight w:val="0"/>
                          <w:marTop w:val="0"/>
                          <w:marBottom w:val="0"/>
                          <w:divBdr>
                            <w:top w:val="none" w:sz="0" w:space="0" w:color="auto"/>
                            <w:left w:val="none" w:sz="0" w:space="0" w:color="auto"/>
                            <w:bottom w:val="none" w:sz="0" w:space="0" w:color="auto"/>
                            <w:right w:val="none" w:sz="0" w:space="0" w:color="auto"/>
                          </w:divBdr>
                          <w:divsChild>
                            <w:div w:id="121311485">
                              <w:marLeft w:val="0"/>
                              <w:marRight w:val="0"/>
                              <w:marTop w:val="0"/>
                              <w:marBottom w:val="0"/>
                              <w:divBdr>
                                <w:top w:val="none" w:sz="0" w:space="0" w:color="auto"/>
                                <w:left w:val="none" w:sz="0" w:space="0" w:color="auto"/>
                                <w:bottom w:val="none" w:sz="0" w:space="0" w:color="auto"/>
                                <w:right w:val="none" w:sz="0" w:space="0" w:color="auto"/>
                              </w:divBdr>
                              <w:divsChild>
                                <w:div w:id="5697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51825">
      <w:bodyDiv w:val="1"/>
      <w:marLeft w:val="0"/>
      <w:marRight w:val="0"/>
      <w:marTop w:val="0"/>
      <w:marBottom w:val="0"/>
      <w:divBdr>
        <w:top w:val="none" w:sz="0" w:space="0" w:color="auto"/>
        <w:left w:val="none" w:sz="0" w:space="0" w:color="auto"/>
        <w:bottom w:val="none" w:sz="0" w:space="0" w:color="auto"/>
        <w:right w:val="none" w:sz="0" w:space="0" w:color="auto"/>
      </w:divBdr>
    </w:div>
    <w:div w:id="2082099066">
      <w:bodyDiv w:val="1"/>
      <w:marLeft w:val="0"/>
      <w:marRight w:val="0"/>
      <w:marTop w:val="0"/>
      <w:marBottom w:val="0"/>
      <w:divBdr>
        <w:top w:val="none" w:sz="0" w:space="0" w:color="auto"/>
        <w:left w:val="none" w:sz="0" w:space="0" w:color="auto"/>
        <w:bottom w:val="none" w:sz="0" w:space="0" w:color="auto"/>
        <w:right w:val="none" w:sz="0" w:space="0" w:color="auto"/>
      </w:divBdr>
      <w:divsChild>
        <w:div w:id="1368602814">
          <w:marLeft w:val="0"/>
          <w:marRight w:val="0"/>
          <w:marTop w:val="0"/>
          <w:marBottom w:val="0"/>
          <w:divBdr>
            <w:top w:val="none" w:sz="0" w:space="0" w:color="auto"/>
            <w:left w:val="none" w:sz="0" w:space="0" w:color="auto"/>
            <w:bottom w:val="none" w:sz="0" w:space="0" w:color="auto"/>
            <w:right w:val="none" w:sz="0" w:space="0" w:color="auto"/>
          </w:divBdr>
          <w:divsChild>
            <w:div w:id="412703929">
              <w:marLeft w:val="0"/>
              <w:marRight w:val="0"/>
              <w:marTop w:val="0"/>
              <w:marBottom w:val="0"/>
              <w:divBdr>
                <w:top w:val="none" w:sz="0" w:space="0" w:color="auto"/>
                <w:left w:val="none" w:sz="0" w:space="0" w:color="auto"/>
                <w:bottom w:val="none" w:sz="0" w:space="0" w:color="auto"/>
                <w:right w:val="none" w:sz="0" w:space="0" w:color="auto"/>
              </w:divBdr>
              <w:divsChild>
                <w:div w:id="8433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2842</ap:Words>
  <ap:Characters>15636</ap:Characters>
  <ap:DocSecurity>0</ap:DocSecurity>
  <ap:Lines>130</ap:Lines>
  <ap:Paragraphs>36</ap:Paragraphs>
  <ap:ScaleCrop>false</ap:ScaleCrop>
  <ap:LinksUpToDate>false</ap:LinksUpToDate>
  <ap:CharactersWithSpaces>18442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2026-06-29T07:19:00.0000000Z</dcterms:created>
  <dcterms:modified xsi:type="dcterms:W3CDTF">2026-06-29T07:19:00.0000000Z</dcterms:modified>
  <dc:description>------------------------</dc:description>
  <version/>
  <category/>
</coreProperties>
</file>