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A740F4" w:rsidP="00A740F4" w14:paraId="35C9F8CD" w14:textId="77777777">
      <w:r>
        <w:t xml:space="preserve">Naar aanleiding van de in juni 2024 ingediende motie van de leden White (GroenLinks-PvdA) en </w:t>
      </w:r>
      <w:r>
        <w:t>Paternotte</w:t>
      </w:r>
      <w:r>
        <w:t xml:space="preserve"> (D66) is een onderzoek naar de voor- en nadelen van de Landen en Gebieden Overzee (LGO)- en </w:t>
      </w:r>
      <w:r>
        <w:t>Ultraperifere</w:t>
      </w:r>
      <w:r>
        <w:t xml:space="preserve"> gebieden (UPG)-status uitgevoerd.</w:t>
      </w:r>
      <w:r>
        <w:rPr>
          <w:rStyle w:val="FootnoteReference"/>
        </w:rPr>
        <w:footnoteReference w:id="2"/>
      </w:r>
      <w:r>
        <w:t xml:space="preserve"> De motie</w:t>
      </w:r>
      <w:r w:rsidRPr="00774B53">
        <w:t xml:space="preserve"> verzoekt de regering om samen met de drie BES-eilanden een analyse te</w:t>
      </w:r>
      <w:r>
        <w:t xml:space="preserve"> </w:t>
      </w:r>
      <w:r w:rsidRPr="00774B53">
        <w:t>maken van de voordelen en benodigde stappen van het omzetten van de</w:t>
      </w:r>
      <w:r>
        <w:t xml:space="preserve"> </w:t>
      </w:r>
      <w:r w:rsidRPr="00774B53">
        <w:t xml:space="preserve">LGO-status naar </w:t>
      </w:r>
      <w:r>
        <w:t xml:space="preserve">de </w:t>
      </w:r>
      <w:r w:rsidRPr="00774B53">
        <w:t>UPG</w:t>
      </w:r>
      <w:r>
        <w:t>-status. Ook verzoekt de motie om, op verzoek van de drie landen, bijstand te verlenen in het maken van een kosten- en baten analyse van een statuswijziging. Op basis hiervan is een opdracht uitgezet om de voor- en nadelen van de LGO- en UPG-status te onderzoeken. Het onderzoek richt zich op Aruba, Bonaire, Saba en Sint Eustatius. Curaçao en Sint Maarten hebben aangegeven geen onderdeel te willen uitmaken van het onderzoek.</w:t>
      </w:r>
    </w:p>
    <w:p w:rsidR="00A740F4" w:rsidP="00A740F4" w14:paraId="205AAAEA" w14:textId="77777777"/>
    <w:p w:rsidR="00A740F4" w:rsidP="00A740F4" w14:paraId="515B8FB3" w14:textId="77777777">
      <w:r>
        <w:t>In de bijlage vindt u het eindrapport ‘EU-statuskeuze voor de Caribische eilanden. Een analyse van de LGO- en UPG-status’. Het betreft een onafhankelijk onderzoek van de Universiteit van Curaçao (</w:t>
      </w:r>
      <w:r>
        <w:t>UoC</w:t>
      </w:r>
      <w:r>
        <w:t>).</w:t>
      </w:r>
    </w:p>
    <w:p w:rsidR="00A740F4" w:rsidP="00A740F4" w14:paraId="40A4A4D0" w14:textId="77777777"/>
    <w:p w:rsidR="00A740F4" w:rsidP="00A740F4" w14:paraId="075390CA" w14:textId="77777777">
      <w:pPr>
        <w:rPr>
          <w:b/>
          <w:bCs/>
        </w:rPr>
      </w:pPr>
      <w:r>
        <w:rPr>
          <w:b/>
          <w:bCs/>
        </w:rPr>
        <w:t>Vervolg</w:t>
      </w:r>
    </w:p>
    <w:p w:rsidR="00A740F4" w:rsidP="00A740F4" w14:paraId="2BE644F7" w14:textId="77777777">
      <w:r w:rsidRPr="00AB0D4F">
        <w:t>Aruba, Bonaire, Saba en Sint Eustatius zijn betrok</w:t>
      </w:r>
      <w:r>
        <w:t xml:space="preserve">ken geweest bij de totstandkoming van het onderzoek via representatie in een begeleidingscommissie. Het eindrapport is reeds met hen gedeeld. Ik zal hierover met hen in gesprek gaan. </w:t>
      </w:r>
      <w:r w:rsidRPr="009525A1">
        <w:t>Het rapport wordt tevens gedeeld met Curaçao en Sint Maarten en ook hen bied ik aan hierover in gesprek te gaan</w:t>
      </w:r>
      <w:r>
        <w:t>. Ik ben voornemens in september deze gesprekken te voeren. De uitkomsten zullen vervolgens mee worden genomen bij het formuleren van een kabinetsreactie die u in het vierde kwartaal van 2026 kan verwachten.</w:t>
      </w:r>
    </w:p>
    <w:p w:rsidRPr="0091552F" w:rsidR="00A740F4" w:rsidP="00A740F4" w14:paraId="3BF07852" w14:textId="77777777"/>
    <w:p w:rsidR="00A740F4" w:rsidP="00A740F4" w14:paraId="1344AB4C" w14:textId="77777777"/>
    <w:p w:rsidR="00A740F4" w:rsidP="00A740F4" w14:paraId="4C6C3D5A" w14:textId="77777777">
      <w:r>
        <w:t>De staatssecretaris van Binnenlandse Zaken en Koninkrijksrelaties</w:t>
      </w:r>
      <w:r>
        <w:rPr>
          <w:i/>
        </w:rPr>
        <w:t>,</w:t>
      </w:r>
    </w:p>
    <w:p w:rsidR="00A740F4" w:rsidP="00A740F4" w14:paraId="6F7A8F1E" w14:textId="77777777"/>
    <w:p w:rsidR="00A740F4" w:rsidP="00A740F4" w14:paraId="4BD1618B" w14:textId="77777777"/>
    <w:p w:rsidR="00A740F4" w:rsidP="00A740F4" w14:paraId="3A97DDD9" w14:textId="77777777"/>
    <w:p w:rsidR="00A740F4" w:rsidP="00A740F4" w14:paraId="6F26AB31" w14:textId="77777777"/>
    <w:p w:rsidRPr="006D11F8" w:rsidR="00A740F4" w:rsidP="00A740F4" w14:paraId="39825D14" w14:textId="77777777">
      <w:r>
        <w:t>Eric van der Burg</w:t>
      </w:r>
    </w:p>
    <w:p w:rsidRPr="00045969" w:rsidR="00045969" w:rsidP="00045969" w14:paraId="709CFC6E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2402" w14:paraId="7F5D61E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6176" w14:paraId="661C3253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2402" w14:paraId="4A10DD3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CF374F" w14:paraId="661C3256" w14:textId="77777777">
      <w:pPr>
        <w:spacing w:line="240" w:lineRule="auto"/>
      </w:pPr>
      <w:r>
        <w:separator/>
      </w:r>
    </w:p>
  </w:footnote>
  <w:footnote w:type="continuationSeparator" w:id="1">
    <w:p w:rsidR="00CF374F" w14:paraId="661C3258" w14:textId="77777777">
      <w:pPr>
        <w:spacing w:line="240" w:lineRule="auto"/>
      </w:pPr>
      <w:r>
        <w:continuationSeparator/>
      </w:r>
    </w:p>
  </w:footnote>
  <w:footnote w:id="2">
    <w:p w:rsidR="00A740F4" w:rsidRPr="00EA0FF5" w:rsidP="00A740F4" w14:paraId="59399FDB" w14:textId="77777777">
      <w:pPr>
        <w:pStyle w:val="FootnoteText"/>
        <w:rPr>
          <w:sz w:val="18"/>
          <w:szCs w:val="18"/>
        </w:rPr>
      </w:pPr>
      <w:r w:rsidRPr="00EA0FF5">
        <w:rPr>
          <w:rStyle w:val="FootnoteReference"/>
          <w:sz w:val="18"/>
          <w:szCs w:val="18"/>
        </w:rPr>
        <w:footnoteRef/>
      </w:r>
      <w:r w:rsidRPr="00EA0FF5">
        <w:rPr>
          <w:sz w:val="18"/>
          <w:szCs w:val="18"/>
        </w:rPr>
        <w:t xml:space="preserve"> </w:t>
      </w:r>
      <w:r w:rsidRPr="00EA0FF5">
        <w:rPr>
          <w:sz w:val="16"/>
          <w:szCs w:val="16"/>
        </w:rPr>
        <w:t>Kamerstukken II, 2023/24, 36 560 IV, nr. 11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92402" w14:paraId="5E0F36D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6176" w14:paraId="661C3252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37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F374F" w14:paraId="661C329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6176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4335F" w14:textId="1093822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526176" w14:textId="77777777">
                          <w:pPr>
                            <w:pStyle w:val="WitregelW1"/>
                          </w:pPr>
                        </w:p>
                        <w:p w:rsidR="0052617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4335F" w14:textId="291032A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2026-0000209078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526176" w14:paraId="661C3281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4335F" w14:paraId="2171D97D" w14:textId="1093822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526176" w14:paraId="661C3283" w14:textId="77777777">
                    <w:pPr>
                      <w:pStyle w:val="WitregelW1"/>
                    </w:pPr>
                  </w:p>
                  <w:p w:rsidR="00526176" w14:paraId="661C328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4335F" w14:paraId="27B14217" w14:textId="291032A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2026-0000209078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37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F374F" w14:paraId="661C329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335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4335F" w14:paraId="48063C67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26176" w14:paraId="661C3254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617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901157483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01157483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526176" w14:paraId="661C326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6176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0399700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39970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526176" w14:paraId="661C326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6176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526176" w14:paraId="661C327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5969" w14:textId="77777777">
                          <w:r w:rsidRPr="00045969">
                            <w:t xml:space="preserve">Aan de Voorzitter van de Tweede Kamer der Staten-Generaal </w:t>
                          </w:r>
                        </w:p>
                        <w:p w:rsidR="00045969" w14:textId="77777777">
                          <w:r w:rsidRPr="00045969">
                            <w:t xml:space="preserve">Postbus 20018 </w:t>
                          </w:r>
                        </w:p>
                        <w:p w:rsidR="00CF374F" w14:textId="3B3127BD">
                          <w:r w:rsidRPr="00045969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045969" w14:paraId="688F56DF" w14:textId="77777777">
                    <w:r w:rsidRPr="00045969">
                      <w:t xml:space="preserve">Aan de Voorzitter van de Tweede Kamer der Staten-Generaal </w:t>
                    </w:r>
                  </w:p>
                  <w:p w:rsidR="00045969" w14:paraId="67CE5C84" w14:textId="77777777">
                    <w:r w:rsidRPr="00045969">
                      <w:t xml:space="preserve">Postbus 20018 </w:t>
                    </w:r>
                  </w:p>
                  <w:p w:rsidR="00CF374F" w14:paraId="661C328A" w14:textId="3B3127BD">
                    <w:r w:rsidRPr="00045969"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8382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838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61C327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26176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335F" w14:textId="0101E5A8">
                                <w:r>
                                  <w:t>29 juni 2026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14:paraId="661C3277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526176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4335F" w14:textId="7D60806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Kamerbrief onderzoek naar voor- en nadelen LGO en UPG status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F37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66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61C327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26176" w14:paraId="661C327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335F" w14:paraId="63F96FAA" w14:textId="0101E5A8">
                          <w:r>
                            <w:t>29 juni 2026</w:t>
                          </w: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c>
                    </w:tr>
                    <w:tr w14:paraId="661C3276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526176" w14:paraId="661C3274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4335F" w14:paraId="733DB3C8" w14:textId="7D60806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Kamerbrief onderzoek naar voor- en nadelen LGO en UPG status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CF374F" w14:paraId="661C328C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26176" w:rsidRPr="00755BF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55BF4">
                            <w:rPr>
                              <w:lang w:val="de-DE"/>
                            </w:rPr>
                            <w:t>Turfmarkt</w:t>
                          </w:r>
                          <w:r w:rsidRPr="00755BF4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526176" w:rsidRPr="00755BF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55BF4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526176" w:rsidRPr="00755BF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55BF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526176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526176" w14:textId="77777777">
                          <w:pPr>
                            <w:pStyle w:val="WitregelW1"/>
                          </w:pPr>
                        </w:p>
                        <w:p w:rsidR="00526176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4335F" w14:textId="6918843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2026-0000209078</w:t>
                          </w:r>
                          <w:r>
                            <w:fldChar w:fldCharType="end"/>
                          </w:r>
                        </w:p>
                        <w:p w:rsidR="00526176" w14:textId="77777777">
                          <w:pPr>
                            <w:pStyle w:val="WitregelW1"/>
                          </w:pPr>
                        </w:p>
                        <w:p w:rsidR="00526176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526176" w:rsidRPr="00755BF4" w14:paraId="661C327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55BF4">
                      <w:rPr>
                        <w:lang w:val="de-DE"/>
                      </w:rPr>
                      <w:t>Turfmarkt</w:t>
                    </w:r>
                    <w:r w:rsidRPr="00755BF4">
                      <w:rPr>
                        <w:lang w:val="de-DE"/>
                      </w:rPr>
                      <w:t xml:space="preserve"> 147</w:t>
                    </w:r>
                  </w:p>
                  <w:p w:rsidR="00526176" w:rsidRPr="00755BF4" w14:paraId="661C3278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55BF4">
                      <w:rPr>
                        <w:lang w:val="de-DE"/>
                      </w:rPr>
                      <w:t>2511 DP Den Haag</w:t>
                    </w:r>
                  </w:p>
                  <w:p w:rsidR="00526176" w:rsidRPr="00755BF4" w14:paraId="661C327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755BF4">
                      <w:rPr>
                        <w:lang w:val="de-DE"/>
                      </w:rPr>
                      <w:t>Postbus 20011</w:t>
                    </w:r>
                  </w:p>
                  <w:p w:rsidR="00526176" w14:paraId="661C327A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526176" w14:paraId="661C327B" w14:textId="77777777">
                    <w:pPr>
                      <w:pStyle w:val="WitregelW1"/>
                    </w:pPr>
                  </w:p>
                  <w:p w:rsidR="00526176" w14:paraId="661C327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4335F" w14:paraId="0120E805" w14:textId="6918843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2026-0000209078</w:t>
                    </w:r>
                    <w:r>
                      <w:fldChar w:fldCharType="end"/>
                    </w:r>
                  </w:p>
                  <w:p w:rsidR="00526176" w14:paraId="661C327E" w14:textId="77777777">
                    <w:pPr>
                      <w:pStyle w:val="WitregelW1"/>
                    </w:pPr>
                  </w:p>
                  <w:p w:rsidR="00526176" w14:paraId="661C327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4335F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4335F" w14:paraId="05C4465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37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CF374F" w14:paraId="661C3290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987350"/>
    <w:multiLevelType w:val="hybridMultilevel"/>
    <w:tmpl w:val="372A9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881AE8"/>
    <w:multiLevelType w:val="multilevel"/>
    <w:tmpl w:val="B236E28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5E237F8D"/>
    <w:multiLevelType w:val="multilevel"/>
    <w:tmpl w:val="D90456A7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085BF2C"/>
    <w:multiLevelType w:val="multilevel"/>
    <w:tmpl w:val="38812A7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>
    <w:nsid w:val="69660D54"/>
    <w:multiLevelType w:val="multilevel"/>
    <w:tmpl w:val="CA5F78D2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117191700">
    <w:abstractNumId w:val="4"/>
  </w:num>
  <w:num w:numId="2" w16cid:durableId="2103604182">
    <w:abstractNumId w:val="1"/>
  </w:num>
  <w:num w:numId="3" w16cid:durableId="1659386012">
    <w:abstractNumId w:val="3"/>
  </w:num>
  <w:num w:numId="4" w16cid:durableId="690645169">
    <w:abstractNumId w:val="2"/>
  </w:num>
  <w:num w:numId="5" w16cid:durableId="111262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76"/>
    <w:rsid w:val="00045969"/>
    <w:rsid w:val="001B13EE"/>
    <w:rsid w:val="00265A08"/>
    <w:rsid w:val="00292402"/>
    <w:rsid w:val="002D727B"/>
    <w:rsid w:val="00392802"/>
    <w:rsid w:val="003B3507"/>
    <w:rsid w:val="003B5855"/>
    <w:rsid w:val="00432123"/>
    <w:rsid w:val="004A1B60"/>
    <w:rsid w:val="0050689A"/>
    <w:rsid w:val="00526176"/>
    <w:rsid w:val="00567EE5"/>
    <w:rsid w:val="005A0DFF"/>
    <w:rsid w:val="005D0456"/>
    <w:rsid w:val="006D11F8"/>
    <w:rsid w:val="006F0D84"/>
    <w:rsid w:val="00755BF4"/>
    <w:rsid w:val="00774B53"/>
    <w:rsid w:val="00895ACE"/>
    <w:rsid w:val="008E5B61"/>
    <w:rsid w:val="00902C72"/>
    <w:rsid w:val="0091552F"/>
    <w:rsid w:val="009525A1"/>
    <w:rsid w:val="009A1B93"/>
    <w:rsid w:val="00A26540"/>
    <w:rsid w:val="00A740F4"/>
    <w:rsid w:val="00AB0D4F"/>
    <w:rsid w:val="00B53DB7"/>
    <w:rsid w:val="00C4501B"/>
    <w:rsid w:val="00CA4C7C"/>
    <w:rsid w:val="00CF374F"/>
    <w:rsid w:val="00D4335F"/>
    <w:rsid w:val="00D4338D"/>
    <w:rsid w:val="00D50793"/>
    <w:rsid w:val="00E13CF2"/>
    <w:rsid w:val="00E46C17"/>
    <w:rsid w:val="00E9098F"/>
    <w:rsid w:val="00EA0FF5"/>
    <w:rsid w:val="00F9500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1C3245"/>
  <w15:docId w15:val="{46935478-6D96-4AAF-8F76-2E8D1577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55BF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55BF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55BF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55BF4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D50793"/>
    <w:pPr>
      <w:ind w:left="720"/>
      <w:contextualSpacing/>
    </w:pPr>
  </w:style>
  <w:style w:type="paragraph" w:styleId="FootnoteText">
    <w:name w:val="footnote text"/>
    <w:basedOn w:val="Normal"/>
    <w:link w:val="VoetnoottekstChar"/>
    <w:uiPriority w:val="99"/>
    <w:semiHidden/>
    <w:unhideWhenUsed/>
    <w:rsid w:val="001B13E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1B13EE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1B13EE"/>
    <w:rPr>
      <w:vertAlign w:val="superscript"/>
    </w:rPr>
  </w:style>
  <w:style w:type="paragraph" w:styleId="Revision">
    <w:name w:val="Revision"/>
    <w:hidden/>
    <w:uiPriority w:val="99"/>
    <w:semiHidden/>
    <w:rsid w:val="002D727B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261</ap:Words>
  <ap:Characters>1437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Kamerbrief onderzoek naar voor- en nadelen LGO en UPG status</vt:lpstr>
    </vt:vector>
  </ap:TitlesOfParts>
  <ap:LinksUpToDate>false</ap:LinksUpToDate>
  <ap:CharactersWithSpaces>1695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2026-06-29T08:42:00.0000000Z</dcterms:created>
  <dcterms:modified xsi:type="dcterms:W3CDTF">2026-06-29T08:42:00.0000000Z</dcterms:modified>
  <dc:creator/>
  <lastModifiedBy/>
  <dc:description>------------------------</dc:description>
  <dc:subject/>
  <keywords/>
  <version/>
  <category/>
</coreProperties>
</file>