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6F020A51" w14:textId="0C6FF01A"/>
    <w:p w:rsidRPr="005F16E3" w:rsidR="00880641" w:rsidP="00880641" w:rsidRDefault="00880641" w14:paraId="7E74E1D8" w14:textId="4FEA887F">
      <w:pPr>
        <w:spacing w:after="160" w:line="259" w:lineRule="auto"/>
        <w:rPr>
          <w:rFonts w:eastAsia="Calibri"/>
          <w:szCs w:val="18"/>
          <w:lang w:eastAsia="en-US"/>
        </w:rPr>
      </w:pPr>
      <w:r w:rsidRPr="005F16E3">
        <w:rPr>
          <w:rFonts w:eastAsia="Calibri"/>
          <w:szCs w:val="18"/>
          <w:lang w:eastAsia="en-US"/>
        </w:rPr>
        <w:t xml:space="preserve">Geachte </w:t>
      </w:r>
      <w:r w:rsidR="00374B0D">
        <w:rPr>
          <w:rFonts w:eastAsia="Calibri"/>
          <w:szCs w:val="18"/>
          <w:lang w:eastAsia="en-US"/>
        </w:rPr>
        <w:t>V</w:t>
      </w:r>
      <w:r w:rsidRPr="005F16E3">
        <w:rPr>
          <w:rFonts w:eastAsia="Calibri"/>
          <w:szCs w:val="18"/>
          <w:lang w:eastAsia="en-US"/>
        </w:rPr>
        <w:t>oorzitter,</w:t>
      </w:r>
    </w:p>
    <w:p w:rsidRPr="005F16E3" w:rsidR="00880641" w:rsidP="00880641" w:rsidRDefault="00880641" w14:paraId="65091394" w14:textId="49197EFF">
      <w:pPr>
        <w:spacing w:after="160" w:line="259" w:lineRule="auto"/>
        <w:rPr>
          <w:rFonts w:eastAsia="Calibri"/>
          <w:szCs w:val="18"/>
          <w:lang w:eastAsia="en-US"/>
        </w:rPr>
      </w:pPr>
      <w:r w:rsidRPr="005F16E3">
        <w:rPr>
          <w:rFonts w:eastAsia="Calibri"/>
          <w:szCs w:val="18"/>
          <w:lang w:eastAsia="en-US"/>
        </w:rPr>
        <w:t xml:space="preserve">Ondernemers noemen regeldruk vaak als één van de grootste knelpunten in hun dagelijkse bedrijfsvoering. Hoewel de bedoelingen achter regels goed zijn – vaak ter bescherming van een gerechtvaardigd belang – kunnen ze in de praktijk te veel worden, ingewikkeld zijn of niet goed op elkaar aansluiten. Dit kost ondernemers tijd en geld, leidt tot frustraties en vermindert het plezier in het ondernemen. </w:t>
      </w:r>
    </w:p>
    <w:p w:rsidRPr="005F16E3" w:rsidR="00880641" w:rsidP="00880641" w:rsidRDefault="00880641" w14:paraId="2840F533" w14:textId="3656642A">
      <w:pPr>
        <w:spacing w:after="160" w:line="259" w:lineRule="auto"/>
        <w:rPr>
          <w:rFonts w:eastAsia="Calibri"/>
          <w:szCs w:val="18"/>
          <w:lang w:eastAsia="en-US"/>
        </w:rPr>
      </w:pPr>
      <w:r w:rsidRPr="005F16E3">
        <w:rPr>
          <w:rFonts w:eastAsia="Calibri"/>
          <w:szCs w:val="18"/>
          <w:lang w:eastAsia="en-US"/>
        </w:rPr>
        <w:t>Regelgeving is door de jaren heen opgebouwd tot een ingewikkeld bouwwerk. De onderzochte bedrijven uit de eerste twee sets MKB-indicatorbedrijvenonderzoeken</w:t>
      </w:r>
      <w:r w:rsidRPr="005F16E3">
        <w:rPr>
          <w:rFonts w:eastAsia="Calibri"/>
          <w:szCs w:val="18"/>
          <w:vertAlign w:val="superscript"/>
          <w:lang w:eastAsia="en-US"/>
        </w:rPr>
        <w:footnoteReference w:id="1"/>
      </w:r>
      <w:r w:rsidRPr="005F16E3">
        <w:rPr>
          <w:rFonts w:eastAsia="Calibri"/>
          <w:szCs w:val="18"/>
          <w:lang w:eastAsia="en-US"/>
        </w:rPr>
        <w:t xml:space="preserve"> moeten gemiddeld voldoen aan 64 tot 93 wettelijke verplichtingen. Het merendeel hiervan is structureel van aard. De regeldrukkosten voor deze bedrijven variëren, afhankelijk van de omvang van het bedrijf en het type activiteiten, van €38.000 tot €494.000 per jaar.</w:t>
      </w:r>
      <w:r w:rsidRPr="005F16E3">
        <w:rPr>
          <w:rFonts w:eastAsia="Calibri"/>
          <w:szCs w:val="18"/>
          <w:vertAlign w:val="superscript"/>
          <w:lang w:eastAsia="en-US"/>
        </w:rPr>
        <w:footnoteReference w:id="2"/>
      </w:r>
      <w:r w:rsidRPr="005F16E3">
        <w:rPr>
          <w:rFonts w:eastAsia="Calibri"/>
          <w:szCs w:val="18"/>
          <w:lang w:eastAsia="en-US"/>
        </w:rPr>
        <w:t xml:space="preserve"> Wat ondernemers aan regeldrukkosten kwijt zijn, kunnen zij niet besteden aan investeringen die nodig zijn voor de innovatie en groei van hun onderneming, terwijl juist dat belangrijk is voor een sterke en toekomstbestendige economie. Dit onderstreept de noodzaak om onnodige regeldruk te verminderen, zodat ondernemers zich weer kunnen richten op waar zij goed in zijn: ondernemen. Het kabinet zal zich gedurende de gehele regeerperiode met kracht inzetten om onnodige regeldruk te voorkomen en </w:t>
      </w:r>
      <w:r w:rsidRPr="005F16E3" w:rsidR="002B6FDA">
        <w:rPr>
          <w:rFonts w:eastAsia="Calibri"/>
          <w:szCs w:val="18"/>
          <w:lang w:eastAsia="en-US"/>
        </w:rPr>
        <w:t xml:space="preserve">te </w:t>
      </w:r>
      <w:r w:rsidRPr="005F16E3">
        <w:rPr>
          <w:rFonts w:eastAsia="Calibri"/>
          <w:szCs w:val="18"/>
          <w:lang w:eastAsia="en-US"/>
        </w:rPr>
        <w:t>verminderen.</w:t>
      </w:r>
      <w:r w:rsidRPr="005F16E3" w:rsidR="00CA2601">
        <w:rPr>
          <w:rFonts w:eastAsia="Calibri"/>
          <w:szCs w:val="18"/>
          <w:lang w:eastAsia="en-US"/>
        </w:rPr>
        <w:t xml:space="preserve"> </w:t>
      </w:r>
      <w:r w:rsidRPr="005F16E3" w:rsidR="008258FF">
        <w:rPr>
          <w:szCs w:val="18"/>
        </w:rPr>
        <w:t>Met het oog op deze</w:t>
      </w:r>
      <w:r w:rsidRPr="005F16E3" w:rsidR="00CA2601">
        <w:rPr>
          <w:szCs w:val="18"/>
        </w:rPr>
        <w:t xml:space="preserve"> inzet heeft het kabinet </w:t>
      </w:r>
      <w:r w:rsidRPr="005F16E3" w:rsidR="0011184B">
        <w:rPr>
          <w:szCs w:val="18"/>
        </w:rPr>
        <w:t>de ministeriële Taskforce Slagvaardige Overheid ingericht die de noodzakelijke verandering aanjaagt en aanstuurt om met</w:t>
      </w:r>
      <w:r w:rsidRPr="005F16E3" w:rsidR="00CA2601">
        <w:rPr>
          <w:szCs w:val="18"/>
        </w:rPr>
        <w:t xml:space="preserve"> het gehele kabinet te werken aan het fundamenteel vereenvoudigen van beleid en regelgeving.</w:t>
      </w:r>
    </w:p>
    <w:p w:rsidRPr="005F16E3" w:rsidR="00880641" w:rsidP="00880641" w:rsidRDefault="00880641" w14:paraId="5F0B7699" w14:textId="27DD3509">
      <w:pPr>
        <w:spacing w:after="160" w:line="259" w:lineRule="auto"/>
        <w:rPr>
          <w:rFonts w:eastAsia="Calibri"/>
          <w:szCs w:val="18"/>
          <w:lang w:eastAsia="en-US"/>
        </w:rPr>
      </w:pPr>
      <w:r w:rsidRPr="005F16E3">
        <w:rPr>
          <w:rFonts w:eastAsia="Calibri"/>
          <w:szCs w:val="18"/>
          <w:lang w:eastAsia="en-US"/>
        </w:rPr>
        <w:t xml:space="preserve">Voorkomen is beter dan genezen. Daarom toetsen we nieuwe wet- en regelgeving standaard vooraf op de gevolgen voor ondernemers. Hierbij nemen we in ogenschouw dat de gevolgen extra zwaar kunnen zijn voor het midden- en </w:t>
      </w:r>
      <w:r w:rsidRPr="005F16E3">
        <w:rPr>
          <w:rFonts w:eastAsia="Calibri"/>
          <w:szCs w:val="18"/>
          <w:lang w:eastAsia="en-US"/>
        </w:rPr>
        <w:lastRenderedPageBreak/>
        <w:t>kleinbedrijf (mkb). Het Adviescollege Toetsing Regeldruk (ATR) speelt hierin een vaste rol en heeft recent een permanente status en een versterkt mandaat gekregen.</w:t>
      </w:r>
      <w:r w:rsidRPr="005F16E3">
        <w:rPr>
          <w:rFonts w:eastAsia="Calibri"/>
          <w:szCs w:val="18"/>
          <w:vertAlign w:val="superscript"/>
          <w:lang w:eastAsia="en-US"/>
        </w:rPr>
        <w:footnoteReference w:id="3"/>
      </w:r>
      <w:r w:rsidRPr="005F16E3">
        <w:rPr>
          <w:rFonts w:eastAsia="Calibri"/>
          <w:szCs w:val="18"/>
          <w:lang w:eastAsia="en-US"/>
        </w:rPr>
        <w:t xml:space="preserve"> Zo adviseert het ATR nu bijvoorbeeld ook over de Nederlandse beoordeling door het kabinet van nieuwe voorstellen van de Europese Commissie, want een groot deel van de regels heeft een Europese oorsprong. </w:t>
      </w:r>
    </w:p>
    <w:p w:rsidRPr="005F16E3" w:rsidR="00880641" w:rsidP="00880641" w:rsidRDefault="00880641" w14:paraId="55D1B9F3" w14:textId="0196F98A">
      <w:pPr>
        <w:spacing w:after="160" w:line="259" w:lineRule="auto"/>
        <w:rPr>
          <w:rFonts w:eastAsia="Calibri"/>
          <w:szCs w:val="18"/>
          <w:lang w:eastAsia="en-US"/>
        </w:rPr>
      </w:pPr>
      <w:r w:rsidRPr="005F16E3">
        <w:rPr>
          <w:rFonts w:eastAsia="Calibri"/>
          <w:szCs w:val="18"/>
          <w:lang w:eastAsia="en-US"/>
        </w:rPr>
        <w:t xml:space="preserve">Tegelijkertijd pakt dit kabinet de bestaande regeldruk voor ondernemers aan. </w:t>
      </w:r>
      <w:r w:rsidRPr="005F16E3" w:rsidR="00331D4E">
        <w:rPr>
          <w:rFonts w:eastAsia="Calibri"/>
          <w:szCs w:val="18"/>
          <w:lang w:eastAsia="en-US"/>
        </w:rPr>
        <w:t xml:space="preserve">In dit kader heeft het </w:t>
      </w:r>
      <w:r w:rsidRPr="005F16E3" w:rsidR="001373D3">
        <w:rPr>
          <w:rFonts w:eastAsia="Calibri"/>
          <w:szCs w:val="18"/>
          <w:lang w:eastAsia="en-US"/>
        </w:rPr>
        <w:t xml:space="preserve">vorige </w:t>
      </w:r>
      <w:r w:rsidRPr="005F16E3" w:rsidR="00331D4E">
        <w:rPr>
          <w:rFonts w:eastAsia="Calibri"/>
          <w:szCs w:val="18"/>
          <w:lang w:eastAsia="en-US"/>
        </w:rPr>
        <w:t xml:space="preserve">kabinet zichzelf tot </w:t>
      </w:r>
      <w:r w:rsidRPr="005F16E3">
        <w:rPr>
          <w:rFonts w:eastAsia="Calibri"/>
          <w:szCs w:val="18"/>
          <w:lang w:eastAsia="en-US"/>
        </w:rPr>
        <w:t>doel</w:t>
      </w:r>
      <w:r w:rsidRPr="005F16E3" w:rsidR="00331D4E">
        <w:rPr>
          <w:rFonts w:eastAsia="Calibri"/>
          <w:szCs w:val="18"/>
          <w:lang w:eastAsia="en-US"/>
        </w:rPr>
        <w:t xml:space="preserve"> gesteld</w:t>
      </w:r>
      <w:r w:rsidRPr="005F16E3">
        <w:rPr>
          <w:rFonts w:eastAsia="Calibri"/>
          <w:szCs w:val="18"/>
          <w:lang w:eastAsia="en-US"/>
        </w:rPr>
        <w:t xml:space="preserve"> om vóór de zomer van 2026 500 regels te schrappen of te vereenvoudigen.</w:t>
      </w:r>
      <w:r w:rsidRPr="005F16E3">
        <w:rPr>
          <w:rFonts w:eastAsia="Calibri"/>
          <w:szCs w:val="18"/>
          <w:vertAlign w:val="superscript"/>
          <w:lang w:eastAsia="en-US"/>
        </w:rPr>
        <w:footnoteReference w:id="4"/>
      </w:r>
      <w:r w:rsidRPr="005F16E3">
        <w:rPr>
          <w:rFonts w:eastAsia="Calibri"/>
          <w:szCs w:val="18"/>
          <w:lang w:eastAsia="en-US"/>
        </w:rPr>
        <w:t xml:space="preserve"> </w:t>
      </w:r>
      <w:r w:rsidRPr="005F16E3" w:rsidR="00477CA5">
        <w:rPr>
          <w:rFonts w:eastAsia="Calibri"/>
          <w:szCs w:val="18"/>
          <w:lang w:eastAsia="en-US"/>
        </w:rPr>
        <w:t>Er is</w:t>
      </w:r>
      <w:r w:rsidRPr="005F16E3">
        <w:rPr>
          <w:rFonts w:eastAsia="Calibri"/>
          <w:szCs w:val="18"/>
          <w:lang w:eastAsia="en-US"/>
        </w:rPr>
        <w:t xml:space="preserve"> bewust</w:t>
      </w:r>
      <w:r w:rsidRPr="005F16E3" w:rsidR="00477CA5">
        <w:rPr>
          <w:rFonts w:eastAsia="Calibri"/>
          <w:szCs w:val="18"/>
          <w:lang w:eastAsia="en-US"/>
        </w:rPr>
        <w:t xml:space="preserve"> gekozen voor</w:t>
      </w:r>
      <w:r w:rsidRPr="005F16E3">
        <w:rPr>
          <w:rFonts w:eastAsia="Calibri"/>
          <w:szCs w:val="18"/>
          <w:lang w:eastAsia="en-US"/>
        </w:rPr>
        <w:t xml:space="preserve"> een hoog ambitieniveau om álle departementen met regels voor ondernemers te activeren</w:t>
      </w:r>
      <w:r w:rsidRPr="005F16E3" w:rsidR="00A0433C">
        <w:rPr>
          <w:rFonts w:eastAsia="Calibri"/>
          <w:szCs w:val="18"/>
          <w:lang w:eastAsia="en-US"/>
        </w:rPr>
        <w:t xml:space="preserve"> om een bijdrage te leveren</w:t>
      </w:r>
      <w:r w:rsidRPr="005F16E3">
        <w:rPr>
          <w:rFonts w:eastAsia="Calibri"/>
          <w:szCs w:val="18"/>
          <w:lang w:eastAsia="en-US"/>
        </w:rPr>
        <w:t xml:space="preserve">. </w:t>
      </w:r>
    </w:p>
    <w:p w:rsidRPr="005F16E3" w:rsidR="00880641" w:rsidP="00880641" w:rsidRDefault="00880641" w14:paraId="69D78E78" w14:textId="6963850A">
      <w:pPr>
        <w:spacing w:after="160" w:line="259" w:lineRule="auto"/>
        <w:rPr>
          <w:rFonts w:eastAsia="Calibri"/>
          <w:szCs w:val="18"/>
          <w:lang w:eastAsia="en-US"/>
        </w:rPr>
      </w:pPr>
      <w:r w:rsidRPr="005F16E3">
        <w:rPr>
          <w:rFonts w:eastAsia="Calibri"/>
          <w:szCs w:val="18"/>
          <w:lang w:eastAsia="en-US"/>
        </w:rPr>
        <w:t xml:space="preserve">In deze brief informeer ik uw Kamer, mede namens de Staatssecretaris Koninkrijksrelaties en Slagvaardige Overheid, over de resultaten die het kabinet tot dusver heeft gerealiseerd. </w:t>
      </w:r>
    </w:p>
    <w:p w:rsidRPr="005F16E3" w:rsidR="008A4E29" w:rsidP="008A4E29" w:rsidRDefault="008A4E29" w14:paraId="49F1D822" w14:textId="77777777">
      <w:pPr>
        <w:rPr>
          <w:rFonts w:eastAsia="Calibri"/>
          <w:b/>
          <w:bCs/>
          <w:color w:val="000000" w:themeColor="text1"/>
          <w:szCs w:val="18"/>
          <w:lang w:eastAsia="en-US"/>
        </w:rPr>
      </w:pPr>
      <w:r w:rsidRPr="005F16E3">
        <w:rPr>
          <w:rFonts w:eastAsia="Calibri"/>
          <w:b/>
          <w:bCs/>
          <w:color w:val="000000" w:themeColor="text1"/>
          <w:szCs w:val="18"/>
          <w:lang w:eastAsia="en-US"/>
        </w:rPr>
        <w:t>Resultaat: concrete opbrengsten en een blijvende beweging</w:t>
      </w:r>
    </w:p>
    <w:p w:rsidRPr="005F16E3" w:rsidR="008A4E29" w:rsidP="008A4E29" w:rsidRDefault="008A4E29" w14:paraId="5DFD7953" w14:textId="77777777">
      <w:pPr>
        <w:rPr>
          <w:rFonts w:eastAsia="Calibri"/>
          <w:b/>
          <w:bCs/>
          <w:color w:val="000000" w:themeColor="text1"/>
          <w:szCs w:val="18"/>
          <w:lang w:eastAsia="en-US"/>
        </w:rPr>
      </w:pPr>
    </w:p>
    <w:p w:rsidRPr="005F16E3" w:rsidR="008A4E29" w:rsidP="008A4E29" w:rsidRDefault="008A4E29" w14:paraId="60245159" w14:textId="343CC651">
      <w:pPr>
        <w:rPr>
          <w:rFonts w:eastAsia="Calibri"/>
          <w:color w:val="000000" w:themeColor="text1"/>
          <w:szCs w:val="18"/>
          <w:lang w:eastAsia="en-US"/>
        </w:rPr>
      </w:pPr>
      <w:r w:rsidRPr="005F16E3">
        <w:rPr>
          <w:rFonts w:eastAsia="Calibri"/>
          <w:color w:val="000000" w:themeColor="text1"/>
          <w:szCs w:val="18"/>
          <w:lang w:eastAsia="en-US"/>
        </w:rPr>
        <w:t>De regeldrukaanpak die sinds september vorig jaar is gestart, heeft tot dusver geleid tot een lijst van 40</w:t>
      </w:r>
      <w:r w:rsidRPr="005F16E3" w:rsidR="0083271E">
        <w:rPr>
          <w:rFonts w:eastAsia="Calibri"/>
          <w:color w:val="000000" w:themeColor="text1"/>
          <w:szCs w:val="18"/>
          <w:lang w:eastAsia="en-US"/>
        </w:rPr>
        <w:t>3</w:t>
      </w:r>
      <w:r w:rsidRPr="005F16E3">
        <w:rPr>
          <w:rFonts w:eastAsia="Calibri"/>
          <w:color w:val="000000" w:themeColor="text1"/>
          <w:szCs w:val="18"/>
          <w:lang w:eastAsia="en-US"/>
        </w:rPr>
        <w:t xml:space="preserve"> geïnventariseerde regels van verschillende ministeries die reeds zijn aangepakt of waar momenteel aan wordt gewerkt. Bij 9</w:t>
      </w:r>
      <w:r w:rsidRPr="005F16E3" w:rsidR="0083271E">
        <w:rPr>
          <w:rFonts w:eastAsia="Calibri"/>
          <w:color w:val="000000" w:themeColor="text1"/>
          <w:szCs w:val="18"/>
          <w:lang w:eastAsia="en-US"/>
        </w:rPr>
        <w:t>7</w:t>
      </w:r>
      <w:r w:rsidRPr="005F16E3">
        <w:rPr>
          <w:rFonts w:eastAsia="Calibri"/>
          <w:color w:val="000000" w:themeColor="text1"/>
          <w:szCs w:val="18"/>
          <w:lang w:eastAsia="en-US"/>
        </w:rPr>
        <w:t xml:space="preserve"> van deze regels is de regeldruk al verminderd. De complete lijst van 40</w:t>
      </w:r>
      <w:r w:rsidRPr="005F16E3" w:rsidR="0083271E">
        <w:rPr>
          <w:rFonts w:eastAsia="Calibri"/>
          <w:color w:val="000000" w:themeColor="text1"/>
          <w:szCs w:val="18"/>
          <w:lang w:eastAsia="en-US"/>
        </w:rPr>
        <w:t>3</w:t>
      </w:r>
      <w:r w:rsidRPr="005F16E3">
        <w:rPr>
          <w:rFonts w:eastAsia="Calibri"/>
          <w:color w:val="000000" w:themeColor="text1"/>
          <w:szCs w:val="18"/>
          <w:lang w:eastAsia="en-US"/>
        </w:rPr>
        <w:t xml:space="preserve"> regels is opgenomen in de bijlage bij deze brief.</w:t>
      </w:r>
    </w:p>
    <w:p w:rsidRPr="005F16E3" w:rsidR="008A4E29" w:rsidP="008A4E29" w:rsidRDefault="008A4E29" w14:paraId="6C51A842" w14:textId="77777777">
      <w:pPr>
        <w:rPr>
          <w:rFonts w:eastAsia="Calibri"/>
          <w:color w:val="FF0000"/>
          <w:szCs w:val="18"/>
          <w:lang w:eastAsia="en-US"/>
        </w:rPr>
      </w:pPr>
    </w:p>
    <w:p w:rsidRPr="005F16E3" w:rsidR="00FE7D8E" w:rsidP="002958EE" w:rsidRDefault="00F74F2A" w14:paraId="4DD3EA08" w14:textId="770E46E7">
      <w:pPr>
        <w:rPr>
          <w:rFonts w:eastAsia="Calibri"/>
          <w:color w:val="FF0000"/>
          <w:szCs w:val="18"/>
          <w:lang w:eastAsia="en-US"/>
        </w:rPr>
      </w:pPr>
      <w:r w:rsidRPr="005F16E3">
        <w:rPr>
          <w:rFonts w:eastAsia="Calibri"/>
          <w:color w:val="000000" w:themeColor="text1"/>
          <w:szCs w:val="18"/>
          <w:lang w:eastAsia="en-US"/>
        </w:rPr>
        <w:t>Dat betekent dat</w:t>
      </w:r>
      <w:r w:rsidRPr="005F16E3" w:rsidR="00504C6F">
        <w:rPr>
          <w:rFonts w:eastAsia="Calibri"/>
          <w:color w:val="000000" w:themeColor="text1"/>
          <w:szCs w:val="18"/>
          <w:lang w:eastAsia="en-US"/>
        </w:rPr>
        <w:t xml:space="preserve"> we in minder dan een jaar tijd ruim 80% van deze ambitieuze doelstelling waar </w:t>
      </w:r>
      <w:r w:rsidRPr="005F16E3" w:rsidR="001B0A4D">
        <w:rPr>
          <w:rFonts w:eastAsia="Calibri"/>
          <w:color w:val="000000" w:themeColor="text1"/>
          <w:szCs w:val="18"/>
          <w:lang w:eastAsia="en-US"/>
        </w:rPr>
        <w:t xml:space="preserve">hebben </w:t>
      </w:r>
      <w:r w:rsidRPr="005F16E3" w:rsidR="00504C6F">
        <w:rPr>
          <w:rFonts w:eastAsia="Calibri"/>
          <w:color w:val="000000" w:themeColor="text1"/>
          <w:szCs w:val="18"/>
          <w:lang w:eastAsia="en-US"/>
        </w:rPr>
        <w:t xml:space="preserve">kunnen maken. </w:t>
      </w:r>
      <w:r w:rsidRPr="005F16E3" w:rsidR="00C55911">
        <w:rPr>
          <w:rFonts w:eastAsia="Calibri"/>
          <w:color w:val="000000" w:themeColor="text1"/>
          <w:szCs w:val="18"/>
          <w:lang w:eastAsia="en-US"/>
        </w:rPr>
        <w:t>Vanzelfsprekend is dat niet voldoende</w:t>
      </w:r>
      <w:r w:rsidRPr="005F16E3" w:rsidR="00FB6DE6">
        <w:rPr>
          <w:rFonts w:eastAsia="Calibri"/>
          <w:color w:val="000000" w:themeColor="text1"/>
          <w:szCs w:val="18"/>
          <w:lang w:eastAsia="en-US"/>
        </w:rPr>
        <w:t>. Tegelijkertijd</w:t>
      </w:r>
      <w:r w:rsidRPr="005F16E3" w:rsidR="00BA4B9F">
        <w:rPr>
          <w:rFonts w:eastAsia="Calibri"/>
          <w:color w:val="000000" w:themeColor="text1"/>
          <w:szCs w:val="18"/>
          <w:lang w:eastAsia="en-US"/>
        </w:rPr>
        <w:t xml:space="preserve"> merk ik op</w:t>
      </w:r>
      <w:r w:rsidRPr="005F16E3" w:rsidR="00305ACC">
        <w:rPr>
          <w:rFonts w:eastAsia="Calibri"/>
          <w:color w:val="000000" w:themeColor="text1"/>
          <w:szCs w:val="18"/>
          <w:lang w:eastAsia="en-US"/>
        </w:rPr>
        <w:t xml:space="preserve"> dat </w:t>
      </w:r>
      <w:r w:rsidRPr="005F16E3" w:rsidR="003E5C3E">
        <w:rPr>
          <w:rFonts w:eastAsia="Calibri"/>
          <w:color w:val="000000" w:themeColor="text1"/>
          <w:szCs w:val="18"/>
          <w:lang w:eastAsia="en-US"/>
        </w:rPr>
        <w:t xml:space="preserve">het stellen van het </w:t>
      </w:r>
      <w:r w:rsidRPr="005F16E3" w:rsidR="00901CC1">
        <w:rPr>
          <w:rFonts w:eastAsia="Calibri"/>
          <w:color w:val="000000" w:themeColor="text1"/>
          <w:szCs w:val="18"/>
          <w:lang w:eastAsia="en-US"/>
        </w:rPr>
        <w:t xml:space="preserve">doel </w:t>
      </w:r>
      <w:r w:rsidRPr="005F16E3" w:rsidR="009D055E">
        <w:rPr>
          <w:rFonts w:eastAsia="Calibri"/>
          <w:color w:val="000000" w:themeColor="text1"/>
          <w:szCs w:val="18"/>
          <w:lang w:eastAsia="en-US"/>
        </w:rPr>
        <w:t xml:space="preserve">om </w:t>
      </w:r>
      <w:r w:rsidRPr="005F16E3" w:rsidR="00BD5DAA">
        <w:rPr>
          <w:rFonts w:eastAsia="Calibri"/>
          <w:color w:val="000000" w:themeColor="text1"/>
          <w:szCs w:val="18"/>
          <w:lang w:eastAsia="en-US"/>
        </w:rPr>
        <w:t xml:space="preserve">500 regels </w:t>
      </w:r>
      <w:r w:rsidRPr="005F16E3" w:rsidR="009D055E">
        <w:rPr>
          <w:rFonts w:eastAsia="Calibri"/>
          <w:color w:val="000000" w:themeColor="text1"/>
          <w:szCs w:val="18"/>
          <w:lang w:eastAsia="en-US"/>
        </w:rPr>
        <w:t xml:space="preserve">te </w:t>
      </w:r>
      <w:r w:rsidRPr="005F16E3" w:rsidR="00BD5DAA">
        <w:rPr>
          <w:rFonts w:eastAsia="Calibri"/>
          <w:color w:val="000000" w:themeColor="text1"/>
          <w:szCs w:val="18"/>
          <w:lang w:eastAsia="en-US"/>
        </w:rPr>
        <w:t xml:space="preserve">schrappen </w:t>
      </w:r>
      <w:r w:rsidRPr="005F16E3" w:rsidR="0073236B">
        <w:rPr>
          <w:rFonts w:eastAsia="Calibri"/>
          <w:color w:val="000000" w:themeColor="text1"/>
          <w:szCs w:val="18"/>
          <w:lang w:eastAsia="en-US"/>
        </w:rPr>
        <w:t xml:space="preserve">of </w:t>
      </w:r>
      <w:r w:rsidRPr="005F16E3" w:rsidR="009D055E">
        <w:rPr>
          <w:rFonts w:eastAsia="Calibri"/>
          <w:color w:val="000000" w:themeColor="text1"/>
          <w:szCs w:val="18"/>
          <w:lang w:eastAsia="en-US"/>
        </w:rPr>
        <w:t xml:space="preserve">te </w:t>
      </w:r>
      <w:r w:rsidRPr="005F16E3" w:rsidR="0073236B">
        <w:rPr>
          <w:rFonts w:eastAsia="Calibri"/>
          <w:color w:val="000000" w:themeColor="text1"/>
          <w:szCs w:val="18"/>
          <w:lang w:eastAsia="en-US"/>
        </w:rPr>
        <w:t xml:space="preserve">vereenvoudigen </w:t>
      </w:r>
      <w:r w:rsidRPr="005F16E3" w:rsidR="00D95071">
        <w:rPr>
          <w:rFonts w:eastAsia="Calibri"/>
          <w:color w:val="000000" w:themeColor="text1"/>
          <w:szCs w:val="18"/>
          <w:lang w:eastAsia="en-US"/>
        </w:rPr>
        <w:t xml:space="preserve">een bredere beweging op gang heeft gebracht. </w:t>
      </w:r>
      <w:r w:rsidRPr="005F16E3" w:rsidR="008A4E29">
        <w:rPr>
          <w:rFonts w:eastAsia="Calibri"/>
          <w:color w:val="000000" w:themeColor="text1"/>
          <w:szCs w:val="18"/>
          <w:lang w:eastAsia="en-US"/>
        </w:rPr>
        <w:t xml:space="preserve">Het is een bekende reflex van de politiek en de overheid om risico’s, vaak tot ver achter de komma, met regelgeving te trachten weg te </w:t>
      </w:r>
      <w:r w:rsidRPr="005F16E3" w:rsidR="004F4048">
        <w:rPr>
          <w:rFonts w:eastAsia="Calibri"/>
          <w:color w:val="000000" w:themeColor="text1"/>
          <w:szCs w:val="18"/>
          <w:lang w:eastAsia="en-US"/>
        </w:rPr>
        <w:t>mitigeren</w:t>
      </w:r>
      <w:r w:rsidRPr="005F16E3" w:rsidR="008A4E29">
        <w:rPr>
          <w:rFonts w:eastAsia="Calibri"/>
          <w:color w:val="000000" w:themeColor="text1"/>
          <w:szCs w:val="18"/>
          <w:lang w:eastAsia="en-US"/>
        </w:rPr>
        <w:t xml:space="preserve">. </w:t>
      </w:r>
      <w:r w:rsidRPr="005F16E3" w:rsidR="00FE7D8E">
        <w:rPr>
          <w:rFonts w:eastAsia="Calibri"/>
          <w:color w:val="000000" w:themeColor="text1"/>
          <w:szCs w:val="18"/>
          <w:lang w:eastAsia="en-US"/>
        </w:rPr>
        <w:t>Dat gaan we anders doen</w:t>
      </w:r>
      <w:r w:rsidRPr="005F16E3" w:rsidR="00742684">
        <w:rPr>
          <w:rFonts w:eastAsia="Calibri"/>
          <w:color w:val="000000" w:themeColor="text1"/>
          <w:szCs w:val="18"/>
          <w:lang w:eastAsia="en-US"/>
        </w:rPr>
        <w:t xml:space="preserve">. </w:t>
      </w:r>
      <w:r w:rsidRPr="005F16E3" w:rsidR="00742684">
        <w:rPr>
          <w:color w:val="000000" w:themeColor="text1"/>
          <w:szCs w:val="18"/>
        </w:rPr>
        <w:t xml:space="preserve">Binnen het kabinet is een sterke wil </w:t>
      </w:r>
      <w:r w:rsidRPr="005F16E3" w:rsidR="00FE7D8E">
        <w:rPr>
          <w:color w:val="000000" w:themeColor="text1"/>
          <w:szCs w:val="18"/>
        </w:rPr>
        <w:t xml:space="preserve">de regeldruk voor ondernemers te verminderen en </w:t>
      </w:r>
      <w:r w:rsidRPr="005F16E3" w:rsidR="00742684">
        <w:rPr>
          <w:color w:val="000000" w:themeColor="text1"/>
          <w:szCs w:val="18"/>
        </w:rPr>
        <w:t xml:space="preserve">knelpunten aan te pakken. </w:t>
      </w:r>
      <w:r w:rsidRPr="005F16E3" w:rsidR="00742684">
        <w:rPr>
          <w:rFonts w:eastAsia="Calibri"/>
          <w:color w:val="000000" w:themeColor="text1"/>
          <w:szCs w:val="18"/>
          <w:lang w:eastAsia="en-US"/>
        </w:rPr>
        <w:t>Het kabinet is</w:t>
      </w:r>
      <w:r w:rsidRPr="005F16E3" w:rsidR="008A4E29">
        <w:rPr>
          <w:rFonts w:eastAsia="Calibri"/>
          <w:color w:val="000000" w:themeColor="text1"/>
          <w:szCs w:val="18"/>
          <w:lang w:eastAsia="en-US"/>
        </w:rPr>
        <w:t xml:space="preserve"> niet alleen actief op zoek naar mogelijkheden om de lasten voor het bedrijfsleven als gevolg van bestaande wet- en regelgeving te verminderen, maar </w:t>
      </w:r>
      <w:r w:rsidRPr="005F16E3" w:rsidR="002958EE">
        <w:rPr>
          <w:rFonts w:eastAsia="Calibri"/>
          <w:color w:val="000000" w:themeColor="text1"/>
          <w:szCs w:val="18"/>
          <w:lang w:eastAsia="en-US"/>
        </w:rPr>
        <w:t xml:space="preserve">is </w:t>
      </w:r>
      <w:r w:rsidRPr="005F16E3" w:rsidR="008A4E29">
        <w:rPr>
          <w:rFonts w:eastAsia="Calibri"/>
          <w:color w:val="000000" w:themeColor="text1"/>
          <w:szCs w:val="18"/>
          <w:lang w:eastAsia="en-US"/>
        </w:rPr>
        <w:t xml:space="preserve">zich ook bewuster van de gevolgen van nieuwe </w:t>
      </w:r>
      <w:r w:rsidRPr="005F16E3" w:rsidR="00DF188C">
        <w:rPr>
          <w:rFonts w:eastAsia="Calibri"/>
          <w:color w:val="000000" w:themeColor="text1"/>
          <w:szCs w:val="18"/>
          <w:lang w:eastAsia="en-US"/>
        </w:rPr>
        <w:t xml:space="preserve">(zowel nationale als Europese) </w:t>
      </w:r>
      <w:r w:rsidRPr="005F16E3" w:rsidR="008A4E29">
        <w:rPr>
          <w:rFonts w:eastAsia="Calibri"/>
          <w:color w:val="000000" w:themeColor="text1"/>
          <w:szCs w:val="18"/>
          <w:lang w:eastAsia="en-US"/>
        </w:rPr>
        <w:t xml:space="preserve">wet- en regelgeving. Het verminderen van regeldruk aan de achterkant heeft immers weinig effect als er aan de voorkant weer minstens zoveel regeldruk bijkomt. </w:t>
      </w:r>
      <w:r w:rsidRPr="005F16E3" w:rsidR="00FE7D8E">
        <w:rPr>
          <w:rFonts w:eastAsia="Calibri"/>
          <w:color w:val="000000" w:themeColor="text1"/>
          <w:szCs w:val="18"/>
          <w:lang w:eastAsia="en-US"/>
        </w:rPr>
        <w:t>Daarnaast zullen a</w:t>
      </w:r>
      <w:r w:rsidRPr="005F16E3" w:rsidR="00FE7D8E">
        <w:rPr>
          <w:color w:val="000000" w:themeColor="text1"/>
          <w:szCs w:val="18"/>
        </w:rPr>
        <w:t>lle bewindspersonen en hun departementen zich committeren aan concrete reductiedoelstellingen</w:t>
      </w:r>
      <w:r w:rsidRPr="005F16E3" w:rsidR="00754423">
        <w:rPr>
          <w:rFonts w:eastAsia="Calibri"/>
          <w:color w:val="000000" w:themeColor="text1"/>
          <w:szCs w:val="18"/>
          <w:lang w:eastAsia="en-US"/>
        </w:rPr>
        <w:t>.</w:t>
      </w:r>
      <w:r w:rsidRPr="005F16E3" w:rsidR="00742684">
        <w:rPr>
          <w:rFonts w:eastAsia="Calibri"/>
          <w:color w:val="000000" w:themeColor="text1"/>
          <w:szCs w:val="18"/>
          <w:lang w:eastAsia="en-US"/>
        </w:rPr>
        <w:t xml:space="preserve"> </w:t>
      </w:r>
      <w:r w:rsidRPr="005F16E3" w:rsidR="00FE7D8E">
        <w:rPr>
          <w:rFonts w:eastAsia="Calibri"/>
          <w:color w:val="000000" w:themeColor="text1"/>
          <w:szCs w:val="18"/>
          <w:lang w:eastAsia="en-US"/>
        </w:rPr>
        <w:t xml:space="preserve">Hiermee </w:t>
      </w:r>
      <w:r w:rsidRPr="005F16E3" w:rsidR="008A4E29">
        <w:rPr>
          <w:rFonts w:eastAsia="Calibri"/>
          <w:color w:val="000000" w:themeColor="text1"/>
          <w:szCs w:val="18"/>
          <w:lang w:eastAsia="en-US"/>
        </w:rPr>
        <w:t xml:space="preserve">zetten we belangrijke stappen in het verlagen van administratieve lasten en het vergroten van de ruimte voor ondernemerschap. </w:t>
      </w:r>
      <w:r w:rsidRPr="005F16E3" w:rsidR="00FE7D8E">
        <w:rPr>
          <w:rFonts w:eastAsia="Calibri"/>
          <w:color w:val="000000" w:themeColor="text1"/>
          <w:szCs w:val="18"/>
          <w:lang w:eastAsia="en-US"/>
        </w:rPr>
        <w:t xml:space="preserve">Ik verwacht dat we voor het einde van het jaar </w:t>
      </w:r>
      <w:r w:rsidRPr="005F16E3" w:rsidR="00EA7497">
        <w:rPr>
          <w:rFonts w:eastAsia="Calibri"/>
          <w:color w:val="000000" w:themeColor="text1"/>
          <w:szCs w:val="18"/>
          <w:lang w:eastAsia="en-US"/>
        </w:rPr>
        <w:t xml:space="preserve">meer dan </w:t>
      </w:r>
      <w:r w:rsidRPr="005F16E3" w:rsidR="00FE7D8E">
        <w:rPr>
          <w:rFonts w:eastAsia="Calibri"/>
          <w:color w:val="000000" w:themeColor="text1"/>
          <w:szCs w:val="18"/>
          <w:lang w:eastAsia="en-US"/>
        </w:rPr>
        <w:t xml:space="preserve">500 regels </w:t>
      </w:r>
      <w:r w:rsidRPr="005F16E3" w:rsidR="000257DE">
        <w:rPr>
          <w:rFonts w:eastAsia="Calibri"/>
          <w:color w:val="000000" w:themeColor="text1"/>
          <w:szCs w:val="18"/>
          <w:lang w:eastAsia="en-US"/>
        </w:rPr>
        <w:t xml:space="preserve">aanpakken </w:t>
      </w:r>
      <w:r w:rsidRPr="005F16E3" w:rsidR="00331D4E">
        <w:rPr>
          <w:rFonts w:eastAsia="Calibri"/>
          <w:color w:val="000000" w:themeColor="text1"/>
          <w:szCs w:val="18"/>
          <w:lang w:eastAsia="en-US"/>
        </w:rPr>
        <w:t xml:space="preserve">om de regeldruk </w:t>
      </w:r>
      <w:r w:rsidRPr="005F16E3" w:rsidR="000257DE">
        <w:rPr>
          <w:rFonts w:eastAsia="Calibri"/>
          <w:color w:val="000000" w:themeColor="text1"/>
          <w:szCs w:val="18"/>
          <w:lang w:eastAsia="en-US"/>
        </w:rPr>
        <w:t>voor ondernemers</w:t>
      </w:r>
      <w:r w:rsidRPr="005F16E3" w:rsidR="00DB5C40">
        <w:rPr>
          <w:rFonts w:eastAsia="Calibri"/>
          <w:color w:val="000000" w:themeColor="text1"/>
          <w:szCs w:val="18"/>
          <w:lang w:eastAsia="en-US"/>
        </w:rPr>
        <w:t xml:space="preserve"> effectief</w:t>
      </w:r>
      <w:r w:rsidRPr="005F16E3" w:rsidR="000257DE">
        <w:rPr>
          <w:rFonts w:eastAsia="Calibri"/>
          <w:color w:val="000000" w:themeColor="text1"/>
          <w:szCs w:val="18"/>
          <w:lang w:eastAsia="en-US"/>
        </w:rPr>
        <w:t xml:space="preserve"> </w:t>
      </w:r>
      <w:r w:rsidRPr="005F16E3" w:rsidR="00331D4E">
        <w:rPr>
          <w:rFonts w:eastAsia="Calibri"/>
          <w:color w:val="000000" w:themeColor="text1"/>
          <w:szCs w:val="18"/>
          <w:lang w:eastAsia="en-US"/>
        </w:rPr>
        <w:t xml:space="preserve">te verminderen. </w:t>
      </w:r>
      <w:r w:rsidRPr="005F16E3" w:rsidR="00FE7D8E">
        <w:rPr>
          <w:rFonts w:eastAsia="Calibri"/>
          <w:color w:val="000000" w:themeColor="text1"/>
          <w:szCs w:val="18"/>
          <w:lang w:eastAsia="en-US"/>
        </w:rPr>
        <w:t>Hiermee beschouw ik de motie-</w:t>
      </w:r>
      <w:proofErr w:type="spellStart"/>
      <w:r w:rsidRPr="005F16E3" w:rsidR="00FE7D8E">
        <w:rPr>
          <w:rFonts w:eastAsia="Calibri"/>
          <w:color w:val="000000" w:themeColor="text1"/>
          <w:szCs w:val="18"/>
          <w:lang w:eastAsia="en-US"/>
        </w:rPr>
        <w:t>Kisteman</w:t>
      </w:r>
      <w:proofErr w:type="spellEnd"/>
      <w:r w:rsidRPr="005F16E3" w:rsidR="00D71805">
        <w:rPr>
          <w:rFonts w:eastAsia="Calibri"/>
          <w:color w:val="000000" w:themeColor="text1"/>
          <w:szCs w:val="18"/>
          <w:lang w:eastAsia="en-US"/>
        </w:rPr>
        <w:t xml:space="preserve"> (VVD)</w:t>
      </w:r>
      <w:r w:rsidRPr="005F16E3" w:rsidR="00FE7D8E">
        <w:rPr>
          <w:rFonts w:eastAsia="Calibri"/>
          <w:color w:val="000000" w:themeColor="text1"/>
          <w:szCs w:val="18"/>
          <w:vertAlign w:val="superscript"/>
          <w:lang w:eastAsia="en-US"/>
        </w:rPr>
        <w:footnoteReference w:id="5"/>
      </w:r>
      <w:r w:rsidRPr="005F16E3" w:rsidR="00FE7D8E">
        <w:rPr>
          <w:rFonts w:eastAsia="Calibri"/>
          <w:color w:val="000000" w:themeColor="text1"/>
          <w:szCs w:val="18"/>
          <w:lang w:eastAsia="en-US"/>
        </w:rPr>
        <w:t xml:space="preserve"> als afgedaan.</w:t>
      </w:r>
    </w:p>
    <w:p w:rsidRPr="005F16E3" w:rsidR="008A4E29" w:rsidP="00147476" w:rsidRDefault="008A4E29" w14:paraId="4D9B9D0C" w14:textId="4211E9FC">
      <w:pPr>
        <w:rPr>
          <w:rFonts w:eastAsia="Calibri"/>
          <w:color w:val="FF0000"/>
          <w:szCs w:val="18"/>
          <w:lang w:eastAsia="en-US"/>
        </w:rPr>
      </w:pPr>
    </w:p>
    <w:p w:rsidRPr="005F16E3" w:rsidR="00880641" w:rsidP="00880641" w:rsidRDefault="00880641" w14:paraId="25B152FA" w14:textId="4413FB47">
      <w:pPr>
        <w:spacing w:after="160" w:line="259" w:lineRule="auto"/>
        <w:rPr>
          <w:rFonts w:eastAsia="Calibri"/>
          <w:szCs w:val="18"/>
          <w:lang w:eastAsia="en-US"/>
        </w:rPr>
      </w:pPr>
      <w:r w:rsidRPr="005F16E3">
        <w:rPr>
          <w:rFonts w:eastAsia="Calibri"/>
          <w:szCs w:val="18"/>
          <w:lang w:eastAsia="en-US"/>
        </w:rPr>
        <w:lastRenderedPageBreak/>
        <w:t>Onderstaand overzicht geeft de bijdrage per ministerie weer.</w:t>
      </w:r>
    </w:p>
    <w:tbl>
      <w:tblPr>
        <w:tblStyle w:val="Tabelraster1"/>
        <w:tblW w:w="0" w:type="auto"/>
        <w:tblLook w:val="04A0" w:firstRow="1" w:lastRow="0" w:firstColumn="1" w:lastColumn="0" w:noHBand="0" w:noVBand="1"/>
      </w:tblPr>
      <w:tblGrid>
        <w:gridCol w:w="3398"/>
        <w:gridCol w:w="1931"/>
        <w:gridCol w:w="2190"/>
      </w:tblGrid>
      <w:tr w:rsidRPr="005F16E3" w:rsidR="00D04D37" w:rsidTr="00672052" w14:paraId="7470E1F3" w14:textId="77777777">
        <w:tc>
          <w:tcPr>
            <w:tcW w:w="3398" w:type="dxa"/>
            <w:shd w:val="clear" w:color="auto" w:fill="BDD6EE"/>
          </w:tcPr>
          <w:p w:rsidRPr="005F16E3" w:rsidR="00880641" w:rsidP="00880641" w:rsidRDefault="00880641" w14:paraId="1EC9065B" w14:textId="77777777">
            <w:pPr>
              <w:spacing w:after="160" w:line="259" w:lineRule="auto"/>
              <w:rPr>
                <w:b/>
                <w:bCs/>
                <w:szCs w:val="18"/>
                <w:lang w:eastAsia="en-US"/>
              </w:rPr>
            </w:pPr>
            <w:r w:rsidRPr="005F16E3">
              <w:rPr>
                <w:b/>
                <w:bCs/>
                <w:szCs w:val="18"/>
                <w:lang w:eastAsia="en-US"/>
              </w:rPr>
              <w:t>Departement</w:t>
            </w:r>
          </w:p>
        </w:tc>
        <w:tc>
          <w:tcPr>
            <w:tcW w:w="1931" w:type="dxa"/>
            <w:shd w:val="clear" w:color="auto" w:fill="BDD6EE"/>
          </w:tcPr>
          <w:p w:rsidRPr="005F16E3" w:rsidR="00880641" w:rsidP="00880641" w:rsidRDefault="00880641" w14:paraId="23E2EDB5" w14:textId="77777777">
            <w:pPr>
              <w:spacing w:after="160" w:line="259" w:lineRule="auto"/>
              <w:rPr>
                <w:b/>
                <w:bCs/>
                <w:szCs w:val="18"/>
                <w:lang w:eastAsia="en-US"/>
              </w:rPr>
            </w:pPr>
            <w:r w:rsidRPr="005F16E3">
              <w:rPr>
                <w:b/>
                <w:bCs/>
                <w:szCs w:val="18"/>
                <w:lang w:eastAsia="en-US"/>
              </w:rPr>
              <w:t># regels geïnventariseerd</w:t>
            </w:r>
          </w:p>
          <w:p w:rsidRPr="005F16E3" w:rsidR="009906DD" w:rsidP="00880641" w:rsidRDefault="009906DD" w14:paraId="21059A1E" w14:textId="6E494968">
            <w:pPr>
              <w:spacing w:after="160" w:line="259" w:lineRule="auto"/>
              <w:rPr>
                <w:b/>
                <w:bCs/>
                <w:szCs w:val="18"/>
                <w:lang w:eastAsia="en-US"/>
              </w:rPr>
            </w:pPr>
          </w:p>
        </w:tc>
        <w:tc>
          <w:tcPr>
            <w:tcW w:w="2190" w:type="dxa"/>
            <w:shd w:val="clear" w:color="auto" w:fill="BDD6EE"/>
          </w:tcPr>
          <w:p w:rsidRPr="005F16E3" w:rsidR="00880641" w:rsidP="00880641" w:rsidRDefault="00880641" w14:paraId="6EF62831" w14:textId="77777777">
            <w:pPr>
              <w:spacing w:after="160" w:line="259" w:lineRule="auto"/>
              <w:rPr>
                <w:b/>
                <w:bCs/>
                <w:szCs w:val="18"/>
                <w:lang w:eastAsia="en-US"/>
              </w:rPr>
            </w:pPr>
            <w:r w:rsidRPr="005F16E3">
              <w:rPr>
                <w:b/>
                <w:bCs/>
                <w:szCs w:val="18"/>
                <w:lang w:eastAsia="en-US"/>
              </w:rPr>
              <w:t># regels reeds geschrapt of vereenvoudigd</w:t>
            </w:r>
          </w:p>
        </w:tc>
      </w:tr>
      <w:tr w:rsidRPr="005F16E3" w:rsidR="009B7A35" w:rsidTr="009B7A35" w14:paraId="5F8EF3A6" w14:textId="77777777">
        <w:tc>
          <w:tcPr>
            <w:tcW w:w="3398" w:type="dxa"/>
          </w:tcPr>
          <w:p w:rsidRPr="005F16E3" w:rsidR="009B7A35" w:rsidP="009B7A35" w:rsidRDefault="009B7A35" w14:paraId="32DBD0C8" w14:textId="7943FE63">
            <w:pPr>
              <w:spacing w:after="160" w:line="259" w:lineRule="auto"/>
              <w:rPr>
                <w:b/>
                <w:bCs/>
                <w:szCs w:val="18"/>
                <w:lang w:eastAsia="en-US"/>
              </w:rPr>
            </w:pPr>
            <w:r w:rsidRPr="005F16E3">
              <w:rPr>
                <w:szCs w:val="18"/>
                <w:lang w:eastAsia="en-US"/>
              </w:rPr>
              <w:t>Ministerie van Economische Zaken en Klimaat (incl. het voormalige Ministerie van Klimaat en Groene Groei</w:t>
            </w:r>
            <w:r w:rsidRPr="005F16E3">
              <w:rPr>
                <w:szCs w:val="18"/>
                <w:vertAlign w:val="superscript"/>
                <w:lang w:eastAsia="en-US"/>
              </w:rPr>
              <w:footnoteReference w:id="6"/>
            </w:r>
            <w:r w:rsidRPr="005F16E3">
              <w:rPr>
                <w:szCs w:val="18"/>
                <w:lang w:eastAsia="en-US"/>
              </w:rPr>
              <w:t>)</w:t>
            </w:r>
          </w:p>
        </w:tc>
        <w:tc>
          <w:tcPr>
            <w:tcW w:w="1931" w:type="dxa"/>
          </w:tcPr>
          <w:p w:rsidRPr="005F16E3" w:rsidR="009B7A35" w:rsidP="009B7A35" w:rsidRDefault="009B7A35" w14:paraId="35E5444D" w14:textId="11BA5D88">
            <w:pPr>
              <w:spacing w:after="160" w:line="259" w:lineRule="auto"/>
              <w:rPr>
                <w:b/>
                <w:bCs/>
                <w:szCs w:val="18"/>
                <w:lang w:eastAsia="en-US"/>
              </w:rPr>
            </w:pPr>
            <w:r w:rsidRPr="005F16E3">
              <w:rPr>
                <w:szCs w:val="18"/>
                <w:lang w:eastAsia="en-US"/>
              </w:rPr>
              <w:t>8</w:t>
            </w:r>
            <w:r w:rsidRPr="005F16E3" w:rsidR="000A3FBF">
              <w:rPr>
                <w:szCs w:val="18"/>
                <w:lang w:eastAsia="en-US"/>
              </w:rPr>
              <w:t>5</w:t>
            </w:r>
            <w:r w:rsidRPr="005F16E3">
              <w:rPr>
                <w:szCs w:val="18"/>
                <w:lang w:eastAsia="en-US"/>
              </w:rPr>
              <w:t xml:space="preserve"> </w:t>
            </w:r>
          </w:p>
        </w:tc>
        <w:tc>
          <w:tcPr>
            <w:tcW w:w="2190" w:type="dxa"/>
          </w:tcPr>
          <w:p w:rsidRPr="005F16E3" w:rsidR="009B7A35" w:rsidP="009B7A35" w:rsidRDefault="009B7A35" w14:paraId="377A07ED" w14:textId="0C425C33">
            <w:pPr>
              <w:spacing w:after="160" w:line="259" w:lineRule="auto"/>
              <w:rPr>
                <w:b/>
                <w:bCs/>
                <w:szCs w:val="18"/>
                <w:lang w:eastAsia="en-US"/>
              </w:rPr>
            </w:pPr>
            <w:r w:rsidRPr="005F16E3">
              <w:rPr>
                <w:szCs w:val="18"/>
                <w:lang w:eastAsia="en-US"/>
              </w:rPr>
              <w:t>1</w:t>
            </w:r>
            <w:r w:rsidRPr="005F16E3" w:rsidR="007845EC">
              <w:rPr>
                <w:szCs w:val="18"/>
                <w:lang w:eastAsia="en-US"/>
              </w:rPr>
              <w:t>2</w:t>
            </w:r>
            <w:r w:rsidRPr="005F16E3">
              <w:rPr>
                <w:szCs w:val="18"/>
                <w:lang w:eastAsia="en-US"/>
              </w:rPr>
              <w:t xml:space="preserve"> </w:t>
            </w:r>
          </w:p>
        </w:tc>
      </w:tr>
      <w:tr w:rsidRPr="005F16E3" w:rsidR="009B7A35" w:rsidTr="009B7A35" w14:paraId="4F61C0F7" w14:textId="77777777">
        <w:tc>
          <w:tcPr>
            <w:tcW w:w="3398" w:type="dxa"/>
          </w:tcPr>
          <w:p w:rsidRPr="005F16E3" w:rsidR="009B7A35" w:rsidP="009B7A35" w:rsidRDefault="009B7A35" w14:paraId="1EE2886E" w14:textId="1BC6D59F">
            <w:pPr>
              <w:spacing w:after="160" w:line="259" w:lineRule="auto"/>
              <w:rPr>
                <w:szCs w:val="18"/>
                <w:lang w:eastAsia="en-US"/>
              </w:rPr>
            </w:pPr>
            <w:r w:rsidRPr="005F16E3">
              <w:rPr>
                <w:szCs w:val="18"/>
                <w:lang w:eastAsia="en-US"/>
              </w:rPr>
              <w:t>Ministerie van Infrastructuur en Waterstaat</w:t>
            </w:r>
          </w:p>
        </w:tc>
        <w:tc>
          <w:tcPr>
            <w:tcW w:w="1931" w:type="dxa"/>
          </w:tcPr>
          <w:p w:rsidRPr="005F16E3" w:rsidR="009B7A35" w:rsidP="009B7A35" w:rsidRDefault="009B7A35" w14:paraId="73989ACE" w14:textId="3EF46724">
            <w:pPr>
              <w:spacing w:after="160" w:line="259" w:lineRule="auto"/>
              <w:rPr>
                <w:szCs w:val="18"/>
                <w:lang w:eastAsia="en-US"/>
              </w:rPr>
            </w:pPr>
            <w:r w:rsidRPr="005F16E3">
              <w:rPr>
                <w:szCs w:val="18"/>
                <w:lang w:eastAsia="en-US"/>
              </w:rPr>
              <w:t xml:space="preserve">84 </w:t>
            </w:r>
          </w:p>
        </w:tc>
        <w:tc>
          <w:tcPr>
            <w:tcW w:w="2190" w:type="dxa"/>
          </w:tcPr>
          <w:p w:rsidRPr="005F16E3" w:rsidR="009B7A35" w:rsidP="009B7A35" w:rsidRDefault="009B7A35" w14:paraId="4077CF8A" w14:textId="6DD8F19C">
            <w:pPr>
              <w:spacing w:after="160" w:line="259" w:lineRule="auto"/>
              <w:rPr>
                <w:szCs w:val="18"/>
                <w:lang w:eastAsia="en-US"/>
              </w:rPr>
            </w:pPr>
            <w:r w:rsidRPr="005F16E3">
              <w:rPr>
                <w:szCs w:val="18"/>
                <w:lang w:eastAsia="en-US"/>
              </w:rPr>
              <w:t xml:space="preserve">43 </w:t>
            </w:r>
          </w:p>
        </w:tc>
      </w:tr>
      <w:tr w:rsidRPr="005F16E3" w:rsidR="009B7A35" w:rsidTr="00672052" w14:paraId="51243033" w14:textId="77777777">
        <w:tc>
          <w:tcPr>
            <w:tcW w:w="3398" w:type="dxa"/>
          </w:tcPr>
          <w:p w:rsidRPr="005F16E3" w:rsidR="009B7A35" w:rsidP="009B7A35" w:rsidRDefault="009B7A35" w14:paraId="299914C0" w14:textId="77777777">
            <w:pPr>
              <w:spacing w:after="160" w:line="259" w:lineRule="auto"/>
              <w:rPr>
                <w:szCs w:val="18"/>
                <w:lang w:eastAsia="en-US"/>
              </w:rPr>
            </w:pPr>
            <w:r w:rsidRPr="005F16E3">
              <w:rPr>
                <w:szCs w:val="18"/>
                <w:lang w:eastAsia="en-US"/>
              </w:rPr>
              <w:t>Ministerie van Sociale Zaken en Werkgelegenheid</w:t>
            </w:r>
          </w:p>
        </w:tc>
        <w:tc>
          <w:tcPr>
            <w:tcW w:w="1931" w:type="dxa"/>
          </w:tcPr>
          <w:p w:rsidRPr="005F16E3" w:rsidR="009B7A35" w:rsidP="009B7A35" w:rsidRDefault="009B7A35" w14:paraId="70BDCBC2" w14:textId="0B0E2855">
            <w:pPr>
              <w:spacing w:after="160" w:line="259" w:lineRule="auto"/>
              <w:rPr>
                <w:szCs w:val="18"/>
                <w:lang w:eastAsia="en-US"/>
              </w:rPr>
            </w:pPr>
            <w:r w:rsidRPr="005F16E3">
              <w:rPr>
                <w:szCs w:val="18"/>
                <w:lang w:eastAsia="en-US"/>
              </w:rPr>
              <w:t xml:space="preserve">72 </w:t>
            </w:r>
          </w:p>
        </w:tc>
        <w:tc>
          <w:tcPr>
            <w:tcW w:w="2190" w:type="dxa"/>
          </w:tcPr>
          <w:p w:rsidRPr="005F16E3" w:rsidR="009B7A35" w:rsidP="009B7A35" w:rsidRDefault="009B7A35" w14:paraId="3C3ED2A7" w14:textId="06102DF1">
            <w:pPr>
              <w:spacing w:after="160" w:line="259" w:lineRule="auto"/>
              <w:rPr>
                <w:szCs w:val="18"/>
                <w:highlight w:val="yellow"/>
                <w:lang w:eastAsia="en-US"/>
              </w:rPr>
            </w:pPr>
            <w:r w:rsidRPr="005F16E3">
              <w:rPr>
                <w:szCs w:val="18"/>
                <w:lang w:eastAsia="en-US"/>
              </w:rPr>
              <w:t xml:space="preserve">12 </w:t>
            </w:r>
          </w:p>
        </w:tc>
      </w:tr>
      <w:tr w:rsidRPr="005F16E3" w:rsidR="009B7A35" w:rsidTr="00672052" w14:paraId="02D3ABBA" w14:textId="77777777">
        <w:tc>
          <w:tcPr>
            <w:tcW w:w="3398" w:type="dxa"/>
          </w:tcPr>
          <w:p w:rsidRPr="005F16E3" w:rsidR="009B7A35" w:rsidP="009B7A35" w:rsidRDefault="009B7A35" w14:paraId="5E0D0E23" w14:textId="77777777">
            <w:pPr>
              <w:spacing w:after="160" w:line="259" w:lineRule="auto"/>
              <w:rPr>
                <w:szCs w:val="18"/>
                <w:lang w:eastAsia="en-US"/>
              </w:rPr>
            </w:pPr>
            <w:r w:rsidRPr="005F16E3">
              <w:rPr>
                <w:szCs w:val="18"/>
                <w:lang w:eastAsia="en-US"/>
              </w:rPr>
              <w:t>Ministerie van Financiën</w:t>
            </w:r>
            <w:r w:rsidRPr="005F16E3">
              <w:rPr>
                <w:szCs w:val="18"/>
                <w:vertAlign w:val="superscript"/>
                <w:lang w:eastAsia="en-US"/>
              </w:rPr>
              <w:footnoteReference w:id="7"/>
            </w:r>
          </w:p>
        </w:tc>
        <w:tc>
          <w:tcPr>
            <w:tcW w:w="1931" w:type="dxa"/>
          </w:tcPr>
          <w:p w:rsidRPr="005F16E3" w:rsidR="009B7A35" w:rsidP="009B7A35" w:rsidRDefault="00FC5EE0" w14:paraId="35E42AE2" w14:textId="4174267C">
            <w:pPr>
              <w:spacing w:after="160" w:line="259" w:lineRule="auto"/>
              <w:rPr>
                <w:szCs w:val="18"/>
                <w:lang w:eastAsia="en-US"/>
              </w:rPr>
            </w:pPr>
            <w:r w:rsidRPr="005F16E3">
              <w:rPr>
                <w:szCs w:val="18"/>
                <w:lang w:eastAsia="en-US"/>
              </w:rPr>
              <w:t>51</w:t>
            </w:r>
            <w:r w:rsidRPr="005F16E3" w:rsidR="009B7A35">
              <w:rPr>
                <w:szCs w:val="18"/>
                <w:lang w:eastAsia="en-US"/>
              </w:rPr>
              <w:t xml:space="preserve"> </w:t>
            </w:r>
          </w:p>
        </w:tc>
        <w:tc>
          <w:tcPr>
            <w:tcW w:w="2190" w:type="dxa"/>
          </w:tcPr>
          <w:p w:rsidRPr="005F16E3" w:rsidR="009B7A35" w:rsidP="009B7A35" w:rsidRDefault="00F67A42" w14:paraId="0D4DF599" w14:textId="46BFDCC5">
            <w:pPr>
              <w:spacing w:after="160" w:line="259" w:lineRule="auto"/>
              <w:rPr>
                <w:szCs w:val="18"/>
                <w:highlight w:val="yellow"/>
                <w:lang w:eastAsia="en-US"/>
              </w:rPr>
            </w:pPr>
            <w:r w:rsidRPr="005F16E3">
              <w:rPr>
                <w:szCs w:val="18"/>
                <w:lang w:eastAsia="en-US"/>
              </w:rPr>
              <w:t>6</w:t>
            </w:r>
            <w:r w:rsidRPr="005F16E3" w:rsidR="009B7A35">
              <w:rPr>
                <w:szCs w:val="18"/>
                <w:lang w:eastAsia="en-US"/>
              </w:rPr>
              <w:t xml:space="preserve"> </w:t>
            </w:r>
          </w:p>
        </w:tc>
      </w:tr>
      <w:tr w:rsidRPr="005F16E3" w:rsidR="009B7A35" w:rsidTr="00672052" w14:paraId="0789600F" w14:textId="77777777">
        <w:tc>
          <w:tcPr>
            <w:tcW w:w="3398" w:type="dxa"/>
          </w:tcPr>
          <w:p w:rsidRPr="005F16E3" w:rsidR="009B7A35" w:rsidP="009B7A35" w:rsidRDefault="009B7A35" w14:paraId="1576B442" w14:textId="77777777">
            <w:pPr>
              <w:spacing w:after="160" w:line="259" w:lineRule="auto"/>
              <w:rPr>
                <w:szCs w:val="18"/>
                <w:lang w:eastAsia="en-US"/>
              </w:rPr>
            </w:pPr>
            <w:r w:rsidRPr="005F16E3">
              <w:rPr>
                <w:szCs w:val="18"/>
                <w:lang w:eastAsia="en-US"/>
              </w:rPr>
              <w:t>Ministerie van Justitie en Veiligheid</w:t>
            </w:r>
          </w:p>
        </w:tc>
        <w:tc>
          <w:tcPr>
            <w:tcW w:w="1931" w:type="dxa"/>
          </w:tcPr>
          <w:p w:rsidRPr="005F16E3" w:rsidR="009B7A35" w:rsidP="009B7A35" w:rsidRDefault="009B7A35" w14:paraId="05EE0DE3" w14:textId="3FF70A1E">
            <w:pPr>
              <w:spacing w:after="160" w:line="259" w:lineRule="auto"/>
              <w:rPr>
                <w:szCs w:val="18"/>
                <w:lang w:eastAsia="en-US"/>
              </w:rPr>
            </w:pPr>
            <w:r w:rsidRPr="005F16E3">
              <w:rPr>
                <w:szCs w:val="18"/>
                <w:lang w:eastAsia="en-US"/>
              </w:rPr>
              <w:t xml:space="preserve">40 </w:t>
            </w:r>
          </w:p>
        </w:tc>
        <w:tc>
          <w:tcPr>
            <w:tcW w:w="2190" w:type="dxa"/>
          </w:tcPr>
          <w:p w:rsidRPr="005F16E3" w:rsidR="009B7A35" w:rsidP="009B7A35" w:rsidRDefault="009B7A35" w14:paraId="18978300" w14:textId="57CCFF7A">
            <w:pPr>
              <w:spacing w:after="160" w:line="259" w:lineRule="auto"/>
              <w:rPr>
                <w:szCs w:val="18"/>
                <w:highlight w:val="yellow"/>
                <w:lang w:eastAsia="en-US"/>
              </w:rPr>
            </w:pPr>
            <w:r w:rsidRPr="005F16E3">
              <w:rPr>
                <w:szCs w:val="18"/>
                <w:lang w:eastAsia="en-US"/>
              </w:rPr>
              <w:t xml:space="preserve">3 </w:t>
            </w:r>
          </w:p>
        </w:tc>
      </w:tr>
      <w:tr w:rsidRPr="005F16E3" w:rsidR="009B7A35" w:rsidTr="00672052" w14:paraId="75937C91" w14:textId="77777777">
        <w:tc>
          <w:tcPr>
            <w:tcW w:w="3398" w:type="dxa"/>
          </w:tcPr>
          <w:p w:rsidRPr="005F16E3" w:rsidR="009B7A35" w:rsidP="009B7A35" w:rsidRDefault="009B7A35" w14:paraId="3C36D6BF" w14:textId="77777777">
            <w:pPr>
              <w:spacing w:after="160" w:line="259" w:lineRule="auto"/>
              <w:rPr>
                <w:szCs w:val="18"/>
                <w:lang w:eastAsia="en-US"/>
              </w:rPr>
            </w:pPr>
            <w:r w:rsidRPr="005F16E3">
              <w:rPr>
                <w:szCs w:val="18"/>
                <w:lang w:eastAsia="en-US"/>
              </w:rPr>
              <w:t>Ministerie van Landbouw, Visserij, Voedselzekerheid en Natuur</w:t>
            </w:r>
          </w:p>
        </w:tc>
        <w:tc>
          <w:tcPr>
            <w:tcW w:w="1931" w:type="dxa"/>
          </w:tcPr>
          <w:p w:rsidRPr="005F16E3" w:rsidR="009B7A35" w:rsidP="009B7A35" w:rsidRDefault="009B7A35" w14:paraId="1ED9392D" w14:textId="0EEEBD67">
            <w:pPr>
              <w:spacing w:after="160" w:line="259" w:lineRule="auto"/>
              <w:rPr>
                <w:szCs w:val="18"/>
                <w:lang w:eastAsia="en-US"/>
              </w:rPr>
            </w:pPr>
            <w:r w:rsidRPr="005F16E3">
              <w:rPr>
                <w:szCs w:val="18"/>
                <w:lang w:eastAsia="en-US"/>
              </w:rPr>
              <w:t xml:space="preserve">28 </w:t>
            </w:r>
          </w:p>
        </w:tc>
        <w:tc>
          <w:tcPr>
            <w:tcW w:w="2190" w:type="dxa"/>
          </w:tcPr>
          <w:p w:rsidRPr="005F16E3" w:rsidR="009B7A35" w:rsidP="009B7A35" w:rsidRDefault="009B7A35" w14:paraId="0E733A62" w14:textId="6151EB14">
            <w:pPr>
              <w:spacing w:after="160" w:line="259" w:lineRule="auto"/>
              <w:rPr>
                <w:szCs w:val="18"/>
                <w:highlight w:val="yellow"/>
                <w:lang w:eastAsia="en-US"/>
              </w:rPr>
            </w:pPr>
            <w:r w:rsidRPr="005F16E3">
              <w:rPr>
                <w:szCs w:val="18"/>
                <w:lang w:eastAsia="en-US"/>
              </w:rPr>
              <w:t xml:space="preserve">12 </w:t>
            </w:r>
          </w:p>
        </w:tc>
      </w:tr>
      <w:tr w:rsidRPr="005F16E3" w:rsidR="009B7A35" w:rsidTr="00672052" w14:paraId="71B2E4B4" w14:textId="77777777">
        <w:tc>
          <w:tcPr>
            <w:tcW w:w="3398" w:type="dxa"/>
          </w:tcPr>
          <w:p w:rsidRPr="005F16E3" w:rsidR="009B7A35" w:rsidP="009B7A35" w:rsidRDefault="009B7A35" w14:paraId="361EC501" w14:textId="77777777">
            <w:pPr>
              <w:spacing w:after="160" w:line="259" w:lineRule="auto"/>
              <w:rPr>
                <w:szCs w:val="18"/>
                <w:lang w:eastAsia="en-US"/>
              </w:rPr>
            </w:pPr>
            <w:r w:rsidRPr="005F16E3">
              <w:rPr>
                <w:szCs w:val="18"/>
                <w:lang w:eastAsia="en-US"/>
              </w:rPr>
              <w:t>Ministerie van Volksgezondheid, Welzijn en Sport</w:t>
            </w:r>
          </w:p>
        </w:tc>
        <w:tc>
          <w:tcPr>
            <w:tcW w:w="1931" w:type="dxa"/>
          </w:tcPr>
          <w:p w:rsidRPr="005F16E3" w:rsidR="009B7A35" w:rsidP="009B7A35" w:rsidRDefault="009B7A35" w14:paraId="55789ACB" w14:textId="31552CDD">
            <w:pPr>
              <w:spacing w:after="160" w:line="259" w:lineRule="auto"/>
              <w:rPr>
                <w:szCs w:val="18"/>
                <w:lang w:eastAsia="en-US"/>
              </w:rPr>
            </w:pPr>
            <w:r w:rsidRPr="005F16E3">
              <w:rPr>
                <w:szCs w:val="18"/>
                <w:lang w:eastAsia="en-US"/>
              </w:rPr>
              <w:t xml:space="preserve">25 </w:t>
            </w:r>
          </w:p>
        </w:tc>
        <w:tc>
          <w:tcPr>
            <w:tcW w:w="2190" w:type="dxa"/>
          </w:tcPr>
          <w:p w:rsidRPr="005F16E3" w:rsidR="009B7A35" w:rsidP="009B7A35" w:rsidRDefault="00263BEC" w14:paraId="0ED73903" w14:textId="4A7BDEBC">
            <w:pPr>
              <w:spacing w:after="160" w:line="259" w:lineRule="auto"/>
              <w:rPr>
                <w:szCs w:val="18"/>
                <w:highlight w:val="yellow"/>
                <w:lang w:eastAsia="en-US"/>
              </w:rPr>
            </w:pPr>
            <w:r w:rsidRPr="005F16E3">
              <w:rPr>
                <w:szCs w:val="18"/>
                <w:lang w:eastAsia="en-US"/>
              </w:rPr>
              <w:t>6</w:t>
            </w:r>
          </w:p>
        </w:tc>
      </w:tr>
      <w:tr w:rsidRPr="005F16E3" w:rsidR="009B7A35" w:rsidTr="00672052" w14:paraId="64FA69F7" w14:textId="77777777">
        <w:tc>
          <w:tcPr>
            <w:tcW w:w="3398" w:type="dxa"/>
          </w:tcPr>
          <w:p w:rsidRPr="005F16E3" w:rsidR="009B7A35" w:rsidP="009B7A35" w:rsidRDefault="009B7A35" w14:paraId="76FCCB91" w14:textId="77777777">
            <w:pPr>
              <w:spacing w:after="160" w:line="259" w:lineRule="auto"/>
              <w:rPr>
                <w:szCs w:val="18"/>
                <w:lang w:eastAsia="en-US"/>
              </w:rPr>
            </w:pPr>
            <w:r w:rsidRPr="005F16E3">
              <w:rPr>
                <w:szCs w:val="18"/>
                <w:lang w:eastAsia="en-US"/>
              </w:rPr>
              <w:t>Ministerie van Binnenlandse Zaken en Koninkrijksrelaties (incl. het voormalige Ministerie van Volkshuisvesting en Ruimtelijke Ordening</w:t>
            </w:r>
            <w:r w:rsidRPr="005F16E3">
              <w:rPr>
                <w:szCs w:val="18"/>
                <w:vertAlign w:val="superscript"/>
                <w:lang w:eastAsia="en-US"/>
              </w:rPr>
              <w:footnoteReference w:id="8"/>
            </w:r>
            <w:r w:rsidRPr="005F16E3">
              <w:rPr>
                <w:szCs w:val="18"/>
                <w:lang w:eastAsia="en-US"/>
              </w:rPr>
              <w:t>)</w:t>
            </w:r>
          </w:p>
        </w:tc>
        <w:tc>
          <w:tcPr>
            <w:tcW w:w="1931" w:type="dxa"/>
          </w:tcPr>
          <w:p w:rsidRPr="005F16E3" w:rsidR="009B7A35" w:rsidP="009B7A35" w:rsidRDefault="009B7A35" w14:paraId="5B1A7562" w14:textId="579EC73C">
            <w:pPr>
              <w:spacing w:after="160" w:line="259" w:lineRule="auto"/>
              <w:rPr>
                <w:szCs w:val="18"/>
                <w:lang w:eastAsia="en-US"/>
              </w:rPr>
            </w:pPr>
            <w:r w:rsidRPr="005F16E3">
              <w:rPr>
                <w:szCs w:val="18"/>
                <w:lang w:eastAsia="en-US"/>
              </w:rPr>
              <w:t>15</w:t>
            </w:r>
            <w:r w:rsidRPr="005F16E3" w:rsidR="004F2A11">
              <w:rPr>
                <w:szCs w:val="18"/>
                <w:vertAlign w:val="superscript"/>
                <w:lang w:eastAsia="en-US"/>
              </w:rPr>
              <w:footnoteReference w:id="9"/>
            </w:r>
            <w:r w:rsidRPr="005F16E3">
              <w:rPr>
                <w:szCs w:val="18"/>
                <w:lang w:eastAsia="en-US"/>
              </w:rPr>
              <w:t xml:space="preserve"> </w:t>
            </w:r>
          </w:p>
        </w:tc>
        <w:tc>
          <w:tcPr>
            <w:tcW w:w="2190" w:type="dxa"/>
          </w:tcPr>
          <w:p w:rsidRPr="005F16E3" w:rsidR="009B7A35" w:rsidP="009B7A35" w:rsidRDefault="009B7A35" w14:paraId="2116063F" w14:textId="70713A22">
            <w:pPr>
              <w:spacing w:after="160" w:line="259" w:lineRule="auto"/>
              <w:rPr>
                <w:szCs w:val="18"/>
                <w:highlight w:val="yellow"/>
                <w:lang w:eastAsia="en-US"/>
              </w:rPr>
            </w:pPr>
            <w:r w:rsidRPr="005F16E3">
              <w:rPr>
                <w:szCs w:val="18"/>
                <w:lang w:eastAsia="en-US"/>
              </w:rPr>
              <w:t>3</w:t>
            </w:r>
          </w:p>
        </w:tc>
      </w:tr>
      <w:tr w:rsidRPr="005F16E3" w:rsidR="009B7A35" w:rsidTr="00672052" w14:paraId="21DDF8DC" w14:textId="77777777">
        <w:tc>
          <w:tcPr>
            <w:tcW w:w="3398" w:type="dxa"/>
          </w:tcPr>
          <w:p w:rsidRPr="005F16E3" w:rsidR="009B7A35" w:rsidP="009B7A35" w:rsidRDefault="009B7A35" w14:paraId="75C002B7" w14:textId="77777777">
            <w:pPr>
              <w:spacing w:after="160" w:line="259" w:lineRule="auto"/>
              <w:rPr>
                <w:szCs w:val="18"/>
                <w:lang w:eastAsia="en-US"/>
              </w:rPr>
            </w:pPr>
            <w:r w:rsidRPr="005F16E3">
              <w:rPr>
                <w:szCs w:val="18"/>
                <w:lang w:eastAsia="en-US"/>
              </w:rPr>
              <w:t>Ministerie van Onderwijs, Cultuur en Wetenschap</w:t>
            </w:r>
          </w:p>
        </w:tc>
        <w:tc>
          <w:tcPr>
            <w:tcW w:w="1931" w:type="dxa"/>
          </w:tcPr>
          <w:p w:rsidRPr="005F16E3" w:rsidR="009B7A35" w:rsidP="009B7A35" w:rsidRDefault="009B7A35" w14:paraId="62352C73" w14:textId="3E98997A">
            <w:pPr>
              <w:spacing w:after="160" w:line="259" w:lineRule="auto"/>
              <w:rPr>
                <w:szCs w:val="18"/>
                <w:lang w:eastAsia="en-US"/>
              </w:rPr>
            </w:pPr>
            <w:r w:rsidRPr="005F16E3">
              <w:rPr>
                <w:szCs w:val="18"/>
                <w:lang w:eastAsia="en-US"/>
              </w:rPr>
              <w:t xml:space="preserve">2 </w:t>
            </w:r>
          </w:p>
        </w:tc>
        <w:tc>
          <w:tcPr>
            <w:tcW w:w="2190" w:type="dxa"/>
          </w:tcPr>
          <w:p w:rsidRPr="005F16E3" w:rsidR="009B7A35" w:rsidP="009B7A35" w:rsidRDefault="009B7A35" w14:paraId="2CF72F4A" w14:textId="1BD96D38">
            <w:pPr>
              <w:spacing w:after="160" w:line="259" w:lineRule="auto"/>
              <w:rPr>
                <w:szCs w:val="18"/>
                <w:highlight w:val="yellow"/>
                <w:lang w:eastAsia="en-US"/>
              </w:rPr>
            </w:pPr>
            <w:r w:rsidRPr="005F16E3">
              <w:rPr>
                <w:szCs w:val="18"/>
                <w:lang w:eastAsia="en-US"/>
              </w:rPr>
              <w:t xml:space="preserve">0 </w:t>
            </w:r>
          </w:p>
        </w:tc>
      </w:tr>
      <w:tr w:rsidRPr="005F16E3" w:rsidR="009B7A35" w:rsidTr="00672052" w14:paraId="7EC9AFD6" w14:textId="77777777">
        <w:tc>
          <w:tcPr>
            <w:tcW w:w="3398" w:type="dxa"/>
          </w:tcPr>
          <w:p w:rsidRPr="005F16E3" w:rsidR="009B7A35" w:rsidP="009B7A35" w:rsidRDefault="009B7A35" w14:paraId="6ACAA1D7" w14:textId="630E950E">
            <w:pPr>
              <w:spacing w:after="160" w:line="259" w:lineRule="auto"/>
              <w:rPr>
                <w:szCs w:val="18"/>
                <w:lang w:eastAsia="en-US"/>
              </w:rPr>
            </w:pPr>
            <w:r w:rsidRPr="005F16E3">
              <w:rPr>
                <w:szCs w:val="18"/>
                <w:lang w:eastAsia="en-US"/>
              </w:rPr>
              <w:t>Ministerie van Buitenlandse Zaken</w:t>
            </w:r>
          </w:p>
        </w:tc>
        <w:tc>
          <w:tcPr>
            <w:tcW w:w="1931" w:type="dxa"/>
          </w:tcPr>
          <w:p w:rsidRPr="005F16E3" w:rsidR="009B7A35" w:rsidP="009B7A35" w:rsidRDefault="009B7A35" w14:paraId="7AAFA6EB" w14:textId="58653F08">
            <w:pPr>
              <w:spacing w:after="160" w:line="259" w:lineRule="auto"/>
              <w:rPr>
                <w:szCs w:val="18"/>
                <w:lang w:eastAsia="en-US"/>
              </w:rPr>
            </w:pPr>
            <w:r w:rsidRPr="005F16E3">
              <w:rPr>
                <w:szCs w:val="18"/>
                <w:lang w:eastAsia="en-US"/>
              </w:rPr>
              <w:t xml:space="preserve">1 </w:t>
            </w:r>
          </w:p>
        </w:tc>
        <w:tc>
          <w:tcPr>
            <w:tcW w:w="2190" w:type="dxa"/>
          </w:tcPr>
          <w:p w:rsidRPr="005F16E3" w:rsidR="009B7A35" w:rsidP="009B7A35" w:rsidRDefault="009B7A35" w14:paraId="3FA38247" w14:textId="17965AA5">
            <w:pPr>
              <w:spacing w:after="160" w:line="259" w:lineRule="auto"/>
              <w:rPr>
                <w:szCs w:val="18"/>
                <w:highlight w:val="yellow"/>
                <w:lang w:eastAsia="en-US"/>
              </w:rPr>
            </w:pPr>
            <w:r w:rsidRPr="005F16E3">
              <w:rPr>
                <w:szCs w:val="18"/>
                <w:lang w:eastAsia="en-US"/>
              </w:rPr>
              <w:t xml:space="preserve">0 </w:t>
            </w:r>
          </w:p>
        </w:tc>
      </w:tr>
      <w:tr w:rsidRPr="005F16E3" w:rsidR="009B7A35" w:rsidTr="00672052" w14:paraId="049ACB3C" w14:textId="77777777">
        <w:tc>
          <w:tcPr>
            <w:tcW w:w="3398" w:type="dxa"/>
            <w:shd w:val="clear" w:color="auto" w:fill="BDD6EE"/>
          </w:tcPr>
          <w:p w:rsidRPr="005F16E3" w:rsidR="009B7A35" w:rsidP="009B7A35" w:rsidRDefault="009B7A35" w14:paraId="5BA0D4A1" w14:textId="77777777">
            <w:pPr>
              <w:spacing w:after="160" w:line="259" w:lineRule="auto"/>
              <w:rPr>
                <w:b/>
                <w:bCs/>
                <w:szCs w:val="18"/>
                <w:lang w:eastAsia="en-US"/>
              </w:rPr>
            </w:pPr>
            <w:r w:rsidRPr="005F16E3">
              <w:rPr>
                <w:b/>
                <w:bCs/>
                <w:szCs w:val="18"/>
                <w:lang w:eastAsia="en-US"/>
              </w:rPr>
              <w:t>Totaal</w:t>
            </w:r>
          </w:p>
        </w:tc>
        <w:tc>
          <w:tcPr>
            <w:tcW w:w="1931" w:type="dxa"/>
            <w:shd w:val="clear" w:color="auto" w:fill="BDD6EE"/>
          </w:tcPr>
          <w:p w:rsidRPr="005F16E3" w:rsidR="009B7A35" w:rsidP="009B7A35" w:rsidRDefault="009B7A35" w14:paraId="440A13FB" w14:textId="77AE211D">
            <w:pPr>
              <w:spacing w:after="160" w:line="259" w:lineRule="auto"/>
              <w:rPr>
                <w:b/>
                <w:bCs/>
                <w:szCs w:val="18"/>
                <w:highlight w:val="yellow"/>
                <w:lang w:eastAsia="en-US"/>
              </w:rPr>
            </w:pPr>
            <w:r w:rsidRPr="005F16E3">
              <w:rPr>
                <w:b/>
                <w:bCs/>
                <w:szCs w:val="18"/>
                <w:lang w:eastAsia="en-US"/>
              </w:rPr>
              <w:t>40</w:t>
            </w:r>
            <w:r w:rsidRPr="005F16E3" w:rsidR="000A3FBF">
              <w:rPr>
                <w:b/>
                <w:bCs/>
                <w:szCs w:val="18"/>
                <w:lang w:eastAsia="en-US"/>
              </w:rPr>
              <w:t>3</w:t>
            </w:r>
            <w:r w:rsidRPr="005F16E3">
              <w:rPr>
                <w:b/>
                <w:bCs/>
                <w:szCs w:val="18"/>
                <w:lang w:eastAsia="en-US"/>
              </w:rPr>
              <w:t xml:space="preserve"> </w:t>
            </w:r>
          </w:p>
        </w:tc>
        <w:tc>
          <w:tcPr>
            <w:tcW w:w="2190" w:type="dxa"/>
            <w:shd w:val="clear" w:color="auto" w:fill="BDD6EE"/>
          </w:tcPr>
          <w:p w:rsidRPr="005F16E3" w:rsidR="009B7A35" w:rsidP="009B7A35" w:rsidRDefault="009B7A35" w14:paraId="51AD68D0" w14:textId="2985162C">
            <w:pPr>
              <w:spacing w:after="160" w:line="259" w:lineRule="auto"/>
              <w:rPr>
                <w:b/>
                <w:bCs/>
                <w:szCs w:val="18"/>
                <w:highlight w:val="yellow"/>
                <w:lang w:eastAsia="en-US"/>
              </w:rPr>
            </w:pPr>
            <w:r w:rsidRPr="005F16E3">
              <w:rPr>
                <w:b/>
                <w:bCs/>
                <w:szCs w:val="18"/>
                <w:lang w:eastAsia="en-US"/>
              </w:rPr>
              <w:t>9</w:t>
            </w:r>
            <w:r w:rsidRPr="005F16E3" w:rsidR="00884718">
              <w:rPr>
                <w:b/>
                <w:bCs/>
                <w:szCs w:val="18"/>
                <w:lang w:eastAsia="en-US"/>
              </w:rPr>
              <w:t>7</w:t>
            </w:r>
            <w:r w:rsidRPr="005F16E3">
              <w:rPr>
                <w:b/>
                <w:bCs/>
                <w:szCs w:val="18"/>
                <w:lang w:eastAsia="en-US"/>
              </w:rPr>
              <w:t xml:space="preserve"> </w:t>
            </w:r>
          </w:p>
        </w:tc>
      </w:tr>
    </w:tbl>
    <w:p w:rsidRPr="005F16E3" w:rsidR="00880641" w:rsidP="00880641" w:rsidRDefault="00880641" w14:paraId="41735DD7" w14:textId="77777777">
      <w:pPr>
        <w:spacing w:after="160" w:line="259" w:lineRule="auto"/>
        <w:rPr>
          <w:rFonts w:eastAsia="Calibri"/>
          <w:szCs w:val="18"/>
          <w:lang w:eastAsia="en-US"/>
        </w:rPr>
      </w:pPr>
    </w:p>
    <w:p w:rsidRPr="005F16E3" w:rsidR="00471D59" w:rsidP="00880641" w:rsidRDefault="00880641" w14:paraId="48DA4582" w14:textId="77777777">
      <w:pPr>
        <w:spacing w:after="160" w:line="259" w:lineRule="auto"/>
        <w:rPr>
          <w:rFonts w:eastAsia="Calibri"/>
          <w:szCs w:val="18"/>
          <w:lang w:eastAsia="en-US"/>
        </w:rPr>
      </w:pPr>
      <w:r w:rsidRPr="005F16E3">
        <w:rPr>
          <w:rFonts w:eastAsia="Calibri"/>
          <w:szCs w:val="18"/>
          <w:lang w:eastAsia="en-US"/>
        </w:rPr>
        <w:t xml:space="preserve">Regels zijn verplichtingen, verboden of normen waaraan ondernemingen moeten voldoen. Daaronder vallen zowel concrete eisen – zoals het verstrekken van gegevens of het uitvoeren van metingen – als open normen die vragen om naleving en verantwoording. Deze regels kunnen onderdeel zijn van een wet, een algemene maatregel van bestuur, een ministeriële regeling, Europese verordeningen en (wet- en regelgeving ter implementatie van) richtlijnen of gaan om beleidsregels (ook van onder meer toezichthouders). </w:t>
      </w:r>
    </w:p>
    <w:p w:rsidRPr="005F16E3" w:rsidR="00F53EE0" w:rsidP="00880641" w:rsidRDefault="00880641" w14:paraId="4DB784FE" w14:textId="097BACAA">
      <w:pPr>
        <w:spacing w:after="160" w:line="259" w:lineRule="auto"/>
        <w:rPr>
          <w:rFonts w:eastAsia="Calibri"/>
          <w:color w:val="000000" w:themeColor="text1"/>
          <w:szCs w:val="18"/>
          <w:lang w:eastAsia="en-US"/>
        </w:rPr>
      </w:pPr>
      <w:r w:rsidRPr="005F16E3">
        <w:rPr>
          <w:rFonts w:eastAsia="Calibri"/>
          <w:szCs w:val="18"/>
          <w:lang w:eastAsia="en-US"/>
        </w:rPr>
        <w:t>Een regel staat op de lijst als het kabinet vóór de zomer van 2026 voor deze regel stappen heeft gezet om regeldruk te verminderen (vanaf 1 januari 2025).</w:t>
      </w:r>
      <w:r w:rsidRPr="005F16E3">
        <w:rPr>
          <w:rFonts w:eastAsia="Calibri"/>
          <w:szCs w:val="18"/>
          <w:vertAlign w:val="superscript"/>
          <w:lang w:eastAsia="en-US"/>
        </w:rPr>
        <w:footnoteReference w:id="10"/>
      </w:r>
      <w:r w:rsidRPr="005F16E3">
        <w:rPr>
          <w:rFonts w:eastAsia="Calibri"/>
          <w:szCs w:val="18"/>
          <w:lang w:eastAsia="en-US"/>
        </w:rPr>
        <w:t xml:space="preserve"> Regelgeving is namelijk niet zomaar aangepast. Bij het schrappen of aanpassen van regels moet hetzelfde wetgevingsproces worden doorlopen als voor het maken van regels.</w:t>
      </w:r>
      <w:r w:rsidRPr="005F16E3">
        <w:rPr>
          <w:rFonts w:eastAsia="Calibri"/>
          <w:i/>
          <w:iCs/>
          <w:szCs w:val="18"/>
          <w:lang w:eastAsia="en-US"/>
        </w:rPr>
        <w:t xml:space="preserve"> </w:t>
      </w:r>
      <w:r w:rsidRPr="005F16E3">
        <w:rPr>
          <w:rFonts w:eastAsia="Calibri"/>
          <w:szCs w:val="18"/>
          <w:lang w:eastAsia="en-US"/>
        </w:rPr>
        <w:t>Voor een aanzienlijk deel van de regels is de regeldrukvermindering inmiddels wel al gerealiseerd. Via de regeldrukteller op de Regeldrukmonitor</w:t>
      </w:r>
      <w:r w:rsidRPr="005F16E3">
        <w:rPr>
          <w:rFonts w:eastAsia="Calibri"/>
          <w:szCs w:val="18"/>
          <w:vertAlign w:val="superscript"/>
          <w:lang w:eastAsia="en-US"/>
        </w:rPr>
        <w:footnoteReference w:id="11"/>
      </w:r>
      <w:r w:rsidRPr="005F16E3">
        <w:rPr>
          <w:rFonts w:eastAsia="Calibri"/>
          <w:szCs w:val="18"/>
          <w:lang w:eastAsia="en-US"/>
        </w:rPr>
        <w:t xml:space="preserve"> wordt de voortgang hiervan weergegeven, zodat voor ondernemers inzichtelijk is waar zij al effect kunnen merken.</w:t>
      </w:r>
      <w:r w:rsidRPr="005F16E3" w:rsidR="00F53EE0">
        <w:rPr>
          <w:rFonts w:eastAsia="Calibri"/>
          <w:szCs w:val="18"/>
          <w:lang w:eastAsia="en-US"/>
        </w:rPr>
        <w:t xml:space="preserve"> </w:t>
      </w:r>
      <w:r w:rsidRPr="005F16E3" w:rsidR="000D1753">
        <w:rPr>
          <w:rFonts w:eastAsia="Calibri"/>
          <w:color w:val="000000" w:themeColor="text1"/>
          <w:szCs w:val="18"/>
          <w:lang w:eastAsia="en-US"/>
        </w:rPr>
        <w:t>Voor de regels waarvoor de regeldrukvermindering nog niet is gerealiseerd, zetten de verschillende departementen zich volop in om de lasten voor ondernemers ook op deze terreinen zo snel mogelijk terug te dringen.</w:t>
      </w:r>
    </w:p>
    <w:p w:rsidRPr="005F16E3" w:rsidR="00880641" w:rsidP="00880641" w:rsidRDefault="00880641" w14:paraId="73820B16" w14:textId="634B14B6">
      <w:pPr>
        <w:spacing w:after="160" w:line="259" w:lineRule="auto"/>
        <w:rPr>
          <w:rFonts w:eastAsia="Calibri"/>
          <w:szCs w:val="18"/>
          <w:lang w:eastAsia="en-US"/>
        </w:rPr>
      </w:pPr>
      <w:r w:rsidRPr="005F16E3">
        <w:rPr>
          <w:rFonts w:eastAsia="Calibri"/>
          <w:szCs w:val="18"/>
          <w:lang w:eastAsia="en-US"/>
        </w:rPr>
        <w:t xml:space="preserve">Bij de selectie van regels die geschrapt of vereenvoudigd worden, is steeds een zorgvuldige afweging gemaakt tussen enerzijds het doel en het effect van een regel en anderzijds de regeldruk die daarmee gepaard gaat. De bedoeling is immers niet dat de vermindering van regeldruk ten koste gaat van wezenlijke beleidsdoelen, zoals de bescherming van mens en milieu, de bescherming van werknemers en de veiligheid. Dit betekent echter niet dat regelgeving die belangrijke beleidsdoelen dient, per definitie niet minder belastend kan worden ingericht. Uitgangspunt is daarom dat dezelfde beleidsdoelen die aan deze regels ten grondslag liggen worden gerealiseerd, maar dan met minder regeldruk. </w:t>
      </w:r>
    </w:p>
    <w:p w:rsidRPr="005F16E3" w:rsidR="00880641" w:rsidP="00880641" w:rsidRDefault="00880641" w14:paraId="5EF04413" w14:textId="77777777">
      <w:pPr>
        <w:spacing w:after="160" w:line="259" w:lineRule="auto"/>
        <w:rPr>
          <w:rFonts w:eastAsia="Calibri"/>
          <w:b/>
          <w:bCs/>
          <w:szCs w:val="18"/>
          <w:lang w:eastAsia="en-US"/>
        </w:rPr>
      </w:pPr>
      <w:r w:rsidRPr="005F16E3">
        <w:rPr>
          <w:rFonts w:eastAsia="Calibri"/>
          <w:b/>
          <w:bCs/>
          <w:szCs w:val="18"/>
          <w:lang w:eastAsia="en-US"/>
        </w:rPr>
        <w:t>Concrete voorbeelden van regeldrukvermindering</w:t>
      </w:r>
    </w:p>
    <w:p w:rsidRPr="005F16E3" w:rsidR="00880641" w:rsidP="00880641" w:rsidRDefault="002958EE" w14:paraId="42707B1F" w14:textId="35F294FF">
      <w:pPr>
        <w:spacing w:after="160" w:line="259" w:lineRule="auto"/>
        <w:rPr>
          <w:rFonts w:eastAsia="Calibri"/>
          <w:szCs w:val="18"/>
          <w:lang w:eastAsia="en-US"/>
        </w:rPr>
      </w:pPr>
      <w:r w:rsidRPr="005F16E3">
        <w:rPr>
          <w:rFonts w:eastAsia="Calibri"/>
          <w:color w:val="000000" w:themeColor="text1"/>
          <w:szCs w:val="18"/>
          <w:lang w:eastAsia="en-US"/>
        </w:rPr>
        <w:t xml:space="preserve">Een regel staat niet zomaar op de lijst; een regel staat alleen op de lijst als de regeldruk daadwerkelijk af zal gaan nemen. </w:t>
      </w:r>
      <w:r w:rsidRPr="005F16E3" w:rsidR="00880641">
        <w:rPr>
          <w:rFonts w:eastAsia="Calibri"/>
          <w:szCs w:val="18"/>
          <w:lang w:eastAsia="en-US"/>
        </w:rPr>
        <w:t xml:space="preserve">Regeldrukvermindering </w:t>
      </w:r>
      <w:r w:rsidRPr="005F16E3">
        <w:rPr>
          <w:rFonts w:eastAsia="Calibri"/>
          <w:szCs w:val="18"/>
          <w:lang w:eastAsia="en-US"/>
        </w:rPr>
        <w:t xml:space="preserve">wordt niet alleen gerealiseerd door middel van </w:t>
      </w:r>
      <w:r w:rsidRPr="005F16E3" w:rsidR="00880641">
        <w:rPr>
          <w:rFonts w:eastAsia="Calibri"/>
          <w:szCs w:val="18"/>
          <w:lang w:eastAsia="en-US"/>
        </w:rPr>
        <w:t xml:space="preserve">het schrappen van regels, maar ook </w:t>
      </w:r>
      <w:r w:rsidRPr="005F16E3">
        <w:rPr>
          <w:rFonts w:eastAsia="Calibri"/>
          <w:szCs w:val="18"/>
          <w:lang w:eastAsia="en-US"/>
        </w:rPr>
        <w:t>door regels te</w:t>
      </w:r>
      <w:r w:rsidRPr="005F16E3" w:rsidR="00880641">
        <w:rPr>
          <w:rFonts w:eastAsia="Calibri"/>
          <w:szCs w:val="18"/>
          <w:lang w:eastAsia="en-US"/>
        </w:rPr>
        <w:t xml:space="preserve"> vereenvoudigen, lastenluwer uitvoerbaar </w:t>
      </w:r>
      <w:r w:rsidRPr="005F16E3">
        <w:rPr>
          <w:rFonts w:eastAsia="Calibri"/>
          <w:szCs w:val="18"/>
          <w:lang w:eastAsia="en-US"/>
        </w:rPr>
        <w:t xml:space="preserve">te </w:t>
      </w:r>
      <w:r w:rsidRPr="005F16E3" w:rsidR="00880641">
        <w:rPr>
          <w:rFonts w:eastAsia="Calibri"/>
          <w:szCs w:val="18"/>
          <w:lang w:eastAsia="en-US"/>
        </w:rPr>
        <w:t xml:space="preserve">maken, </w:t>
      </w:r>
      <w:r w:rsidRPr="005F16E3">
        <w:rPr>
          <w:rFonts w:eastAsia="Calibri"/>
          <w:szCs w:val="18"/>
          <w:lang w:eastAsia="en-US"/>
        </w:rPr>
        <w:t xml:space="preserve">te </w:t>
      </w:r>
      <w:r w:rsidRPr="005F16E3" w:rsidR="00880641">
        <w:rPr>
          <w:rFonts w:eastAsia="Calibri"/>
          <w:szCs w:val="18"/>
          <w:lang w:eastAsia="en-US"/>
        </w:rPr>
        <w:t xml:space="preserve">digitaliseren en </w:t>
      </w:r>
      <w:r w:rsidRPr="005F16E3">
        <w:rPr>
          <w:rFonts w:eastAsia="Calibri"/>
          <w:szCs w:val="18"/>
          <w:lang w:eastAsia="en-US"/>
        </w:rPr>
        <w:t xml:space="preserve">door bestaande verplichtingen </w:t>
      </w:r>
      <w:r w:rsidRPr="005F16E3" w:rsidR="00880641">
        <w:rPr>
          <w:rFonts w:eastAsia="Calibri"/>
          <w:szCs w:val="18"/>
          <w:lang w:eastAsia="en-US"/>
        </w:rPr>
        <w:t>beter op elkaar af</w:t>
      </w:r>
      <w:r w:rsidRPr="005F16E3">
        <w:rPr>
          <w:rFonts w:eastAsia="Calibri"/>
          <w:szCs w:val="18"/>
          <w:lang w:eastAsia="en-US"/>
        </w:rPr>
        <w:t xml:space="preserve"> te </w:t>
      </w:r>
      <w:r w:rsidRPr="005F16E3" w:rsidR="00880641">
        <w:rPr>
          <w:rFonts w:eastAsia="Calibri"/>
          <w:szCs w:val="18"/>
          <w:lang w:eastAsia="en-US"/>
        </w:rPr>
        <w:t>stemmen</w:t>
      </w:r>
      <w:r w:rsidRPr="005F16E3">
        <w:rPr>
          <w:rFonts w:eastAsia="Calibri"/>
          <w:szCs w:val="18"/>
          <w:lang w:eastAsia="en-US"/>
        </w:rPr>
        <w:t>.</w:t>
      </w:r>
    </w:p>
    <w:p w:rsidRPr="005F16E3" w:rsidR="006B3287" w:rsidP="00880641" w:rsidRDefault="00880641" w14:paraId="5AFCD884" w14:textId="77777777">
      <w:pPr>
        <w:spacing w:after="160" w:line="259" w:lineRule="auto"/>
        <w:rPr>
          <w:rFonts w:eastAsia="Calibri"/>
          <w:szCs w:val="18"/>
          <w:lang w:eastAsia="en-US"/>
        </w:rPr>
      </w:pPr>
      <w:r w:rsidRPr="005F16E3">
        <w:rPr>
          <w:rFonts w:eastAsia="Calibri"/>
          <w:szCs w:val="18"/>
          <w:lang w:eastAsia="en-US"/>
        </w:rPr>
        <w:t xml:space="preserve">De eerder genoemde aantallen geven een belangrijke indicatie dat er stappen worden gezet. Uiteindelijk gaat het er echter om dat ondernemers daadwerkelijk merken dat de regeldruk vermindert. </w:t>
      </w:r>
      <w:r w:rsidRPr="005F16E3" w:rsidR="006B3287">
        <w:rPr>
          <w:rFonts w:eastAsia="Calibri"/>
          <w:szCs w:val="18"/>
          <w:lang w:eastAsia="en-US"/>
        </w:rPr>
        <w:t>Hieronder geef ik daarom graag enkele voorbeelden van regels op de lijst waarvan de regeldruk voor ondernemers al merkbaar is verminderd, of waarvan zij de effecten in de nabije toekomst kunnen gaan merken:</w:t>
      </w:r>
    </w:p>
    <w:p w:rsidRPr="005F16E3" w:rsidR="003B20AF" w:rsidP="003B20AF" w:rsidRDefault="003B20AF" w14:paraId="15FCD086" w14:textId="77777777">
      <w:pPr>
        <w:pStyle w:val="Lijstalinea"/>
        <w:numPr>
          <w:ilvl w:val="0"/>
          <w:numId w:val="16"/>
        </w:numPr>
        <w:rPr>
          <w:szCs w:val="18"/>
        </w:rPr>
      </w:pPr>
      <w:r w:rsidRPr="005F16E3">
        <w:rPr>
          <w:szCs w:val="18"/>
        </w:rPr>
        <w:lastRenderedPageBreak/>
        <w:t xml:space="preserve">De Minister van Klimaat en Groene Groei is voornemens het verbod op het gebruik van wegwerpbekers en -bakjes die plastic bevatten specifiek voor consumptie ter plaatse op tankstations, vliegvelden en treinstations te schrappen. Voor deze locaties gelden voortaan de regels voor consumptie voor onderweg. </w:t>
      </w:r>
    </w:p>
    <w:p w:rsidRPr="005F16E3" w:rsidR="009D632E" w:rsidP="00124525" w:rsidRDefault="009D632E" w14:paraId="367EB73A" w14:textId="3AF06EF8">
      <w:pPr>
        <w:pStyle w:val="Lijstalinea"/>
        <w:numPr>
          <w:ilvl w:val="0"/>
          <w:numId w:val="16"/>
        </w:numPr>
        <w:spacing w:after="160" w:line="259" w:lineRule="auto"/>
        <w:rPr>
          <w:rFonts w:eastAsia="Calibri"/>
          <w:szCs w:val="18"/>
          <w:lang w:eastAsia="en-US"/>
        </w:rPr>
      </w:pPr>
      <w:r w:rsidRPr="005F16E3">
        <w:rPr>
          <w:rFonts w:eastAsia="Calibri"/>
          <w:szCs w:val="18"/>
          <w:lang w:eastAsia="en-US"/>
        </w:rPr>
        <w:t>De Minister van Sociale Zaken en Werkgelegenheid werkt aan de vereenvoudiging van het verlofstelsel door het begrijpelijker en eenvoudiger te maken.</w:t>
      </w:r>
      <w:r w:rsidRPr="005F16E3" w:rsidR="00B40E50">
        <w:rPr>
          <w:rFonts w:eastAsia="Calibri"/>
          <w:szCs w:val="18"/>
          <w:lang w:eastAsia="en-US"/>
        </w:rPr>
        <w:t xml:space="preserve"> </w:t>
      </w:r>
    </w:p>
    <w:p w:rsidRPr="005F16E3" w:rsidR="00124525" w:rsidP="00124525" w:rsidRDefault="00124525" w14:paraId="3E144559" w14:textId="553D94B5">
      <w:pPr>
        <w:pStyle w:val="Lijstalinea"/>
        <w:numPr>
          <w:ilvl w:val="0"/>
          <w:numId w:val="16"/>
        </w:numPr>
        <w:spacing w:after="160" w:line="259" w:lineRule="auto"/>
        <w:rPr>
          <w:rFonts w:eastAsia="Calibri"/>
          <w:szCs w:val="18"/>
          <w:lang w:eastAsia="en-US"/>
        </w:rPr>
      </w:pPr>
      <w:r w:rsidRPr="005F16E3">
        <w:rPr>
          <w:rFonts w:eastAsia="Calibri"/>
          <w:szCs w:val="18"/>
          <w:lang w:eastAsia="en-US"/>
        </w:rPr>
        <w:t>De Staatssecretaris van Infrastructuur en Waterstaat zondert organisaties tot 250 werknemers uit van het jaarlijks rapporteren over zakelijke en woon-werk mobiliteit van hun werknemers.</w:t>
      </w:r>
    </w:p>
    <w:p w:rsidRPr="005F16E3" w:rsidR="00212EDC" w:rsidP="005773D6" w:rsidRDefault="00212EDC" w14:paraId="65E96EA6" w14:textId="77777777">
      <w:pPr>
        <w:pStyle w:val="Lijstalinea"/>
        <w:numPr>
          <w:ilvl w:val="0"/>
          <w:numId w:val="16"/>
        </w:numPr>
        <w:spacing w:after="160" w:line="259" w:lineRule="auto"/>
        <w:rPr>
          <w:rFonts w:eastAsia="Calibri"/>
          <w:szCs w:val="18"/>
          <w:lang w:eastAsia="en-US"/>
        </w:rPr>
      </w:pPr>
      <w:r w:rsidRPr="005F16E3">
        <w:rPr>
          <w:rFonts w:eastAsia="Calibri"/>
          <w:szCs w:val="18"/>
          <w:lang w:eastAsia="en-US"/>
        </w:rPr>
        <w:t>Zelf werk ik aan een wetsvoorstel voor het indexeren en verhogen van de omzetdrempels voor concentratiemeldingen, wat naar verwachting zal leiden tot een aanzienlijke afname van het aantal verplichte meldingen.</w:t>
      </w:r>
    </w:p>
    <w:p w:rsidRPr="005F16E3" w:rsidR="0021619B" w:rsidP="00331E38" w:rsidRDefault="0021619B" w14:paraId="73D58AC1" w14:textId="2AF8A89A">
      <w:pPr>
        <w:pStyle w:val="Lijstalinea"/>
        <w:numPr>
          <w:ilvl w:val="0"/>
          <w:numId w:val="16"/>
        </w:numPr>
        <w:spacing w:after="160" w:line="259" w:lineRule="auto"/>
        <w:rPr>
          <w:rFonts w:eastAsia="Calibri"/>
          <w:szCs w:val="18"/>
          <w:lang w:eastAsia="en-US"/>
        </w:rPr>
      </w:pPr>
      <w:r w:rsidRPr="005F16E3">
        <w:rPr>
          <w:rFonts w:eastAsia="Calibri"/>
          <w:szCs w:val="18"/>
          <w:lang w:eastAsia="en-US"/>
        </w:rPr>
        <w:t xml:space="preserve">De Minister van Financiën </w:t>
      </w:r>
      <w:r w:rsidRPr="005F16E3" w:rsidR="0089597E">
        <w:rPr>
          <w:rFonts w:eastAsia="Calibri"/>
          <w:szCs w:val="18"/>
          <w:lang w:eastAsia="en-US"/>
        </w:rPr>
        <w:t xml:space="preserve">en de Minister van Justitie en Veiligheid zijn in het </w:t>
      </w:r>
      <w:r w:rsidRPr="005F16E3">
        <w:rPr>
          <w:rFonts w:eastAsia="Calibri"/>
          <w:szCs w:val="18"/>
          <w:lang w:eastAsia="en-US"/>
        </w:rPr>
        <w:t xml:space="preserve">kader van de nieuwe </w:t>
      </w:r>
      <w:proofErr w:type="spellStart"/>
      <w:r w:rsidRPr="005F16E3">
        <w:rPr>
          <w:rFonts w:eastAsia="Calibri"/>
          <w:szCs w:val="18"/>
          <w:lang w:eastAsia="en-US"/>
        </w:rPr>
        <w:t>antiwitwasaanpak</w:t>
      </w:r>
      <w:proofErr w:type="spellEnd"/>
      <w:r w:rsidRPr="005F16E3">
        <w:rPr>
          <w:rFonts w:eastAsia="Calibri"/>
          <w:szCs w:val="18"/>
          <w:lang w:eastAsia="en-US"/>
        </w:rPr>
        <w:t xml:space="preserve">, samen met de poortwachters, bezig om de toepassing en uitvoering van de </w:t>
      </w:r>
      <w:proofErr w:type="spellStart"/>
      <w:r w:rsidRPr="005F16E3">
        <w:rPr>
          <w:rFonts w:eastAsia="Calibri"/>
          <w:szCs w:val="18"/>
          <w:lang w:eastAsia="en-US"/>
        </w:rPr>
        <w:t>antiwitwasregels</w:t>
      </w:r>
      <w:proofErr w:type="spellEnd"/>
      <w:r w:rsidRPr="005F16E3">
        <w:rPr>
          <w:rFonts w:eastAsia="Calibri"/>
          <w:szCs w:val="18"/>
          <w:lang w:eastAsia="en-US"/>
        </w:rPr>
        <w:t xml:space="preserve"> meer </w:t>
      </w:r>
      <w:proofErr w:type="spellStart"/>
      <w:r w:rsidRPr="005F16E3">
        <w:rPr>
          <w:rFonts w:eastAsia="Calibri"/>
          <w:szCs w:val="18"/>
          <w:lang w:eastAsia="en-US"/>
        </w:rPr>
        <w:t>risicogebaseerd</w:t>
      </w:r>
      <w:proofErr w:type="spellEnd"/>
      <w:r w:rsidRPr="005F16E3">
        <w:rPr>
          <w:rFonts w:eastAsia="Calibri"/>
          <w:szCs w:val="18"/>
          <w:lang w:eastAsia="en-US"/>
        </w:rPr>
        <w:t xml:space="preserve"> vorm te geven. De regelgeving zelf biedt voldoende ruimte voor een </w:t>
      </w:r>
      <w:proofErr w:type="spellStart"/>
      <w:r w:rsidRPr="005F16E3">
        <w:rPr>
          <w:rFonts w:eastAsia="Calibri"/>
          <w:szCs w:val="18"/>
          <w:lang w:eastAsia="en-US"/>
        </w:rPr>
        <w:t>risicogebaseerde</w:t>
      </w:r>
      <w:proofErr w:type="spellEnd"/>
      <w:r w:rsidRPr="005F16E3">
        <w:rPr>
          <w:rFonts w:eastAsia="Calibri"/>
          <w:szCs w:val="18"/>
          <w:lang w:eastAsia="en-US"/>
        </w:rPr>
        <w:t xml:space="preserve"> toepassing, daar dient alleen gebruik van gemaakt te worden.</w:t>
      </w:r>
    </w:p>
    <w:p w:rsidRPr="005F16E3" w:rsidR="002204D2" w:rsidP="005773D6" w:rsidRDefault="002204D2" w14:paraId="71FE9B32" w14:textId="043CEAE2">
      <w:pPr>
        <w:pStyle w:val="Lijstalinea"/>
        <w:numPr>
          <w:ilvl w:val="0"/>
          <w:numId w:val="16"/>
        </w:numPr>
        <w:spacing w:after="160" w:line="259" w:lineRule="auto"/>
        <w:rPr>
          <w:rFonts w:eastAsia="Calibri"/>
          <w:szCs w:val="18"/>
          <w:lang w:eastAsia="en-US"/>
        </w:rPr>
      </w:pPr>
      <w:r w:rsidRPr="005F16E3">
        <w:rPr>
          <w:rFonts w:eastAsia="Calibri"/>
          <w:szCs w:val="18"/>
          <w:lang w:eastAsia="en-US"/>
        </w:rPr>
        <w:t>De Staatssecretaris van Landbouw, Visserij, Voedselzekerheid en Natuur werkt aan het schrappen van de verplichting voor dierenpensions en dierenasielen om kopieën van vaccinatiebewijzen van dieren gedurende twee jaar na het vertrek van de dieren te bewaren.</w:t>
      </w:r>
    </w:p>
    <w:p w:rsidRPr="005F16E3" w:rsidR="00BA6616" w:rsidP="00AF6142" w:rsidRDefault="00BA6616" w14:paraId="4CD83D27" w14:textId="3AFC01D1">
      <w:pPr>
        <w:pStyle w:val="Lijstalinea"/>
        <w:numPr>
          <w:ilvl w:val="0"/>
          <w:numId w:val="16"/>
        </w:numPr>
        <w:spacing w:after="160" w:line="256" w:lineRule="auto"/>
        <w:rPr>
          <w:rFonts w:eastAsia="Calibri"/>
          <w:szCs w:val="18"/>
          <w:lang w:eastAsia="en-US"/>
        </w:rPr>
      </w:pPr>
      <w:r w:rsidRPr="005F16E3">
        <w:rPr>
          <w:rFonts w:eastAsia="Calibri"/>
          <w:szCs w:val="18"/>
          <w:lang w:eastAsia="en-US"/>
        </w:rPr>
        <w:t xml:space="preserve">Het CBS verkleint de selectie van bedrijven voor de statistiek Internationale Handel in Goederen Import met een kwart, waardoor 1800 bedrijven voor deze statistiek geen formulier meer hoeven in te vullen. </w:t>
      </w:r>
    </w:p>
    <w:p w:rsidRPr="005F16E3" w:rsidR="008C06A3" w:rsidP="008C06A3" w:rsidRDefault="008C06A3" w14:paraId="39E27AD5" w14:textId="4C9009E4">
      <w:pPr>
        <w:pStyle w:val="Lijstalinea"/>
        <w:numPr>
          <w:ilvl w:val="0"/>
          <w:numId w:val="17"/>
        </w:numPr>
        <w:rPr>
          <w:rFonts w:eastAsia="Calibri"/>
          <w:szCs w:val="18"/>
          <w:lang w:eastAsia="en-US"/>
        </w:rPr>
      </w:pPr>
      <w:r w:rsidRPr="005F16E3">
        <w:rPr>
          <w:rFonts w:eastAsia="Calibri"/>
          <w:szCs w:val="18"/>
          <w:lang w:eastAsia="en-US"/>
        </w:rPr>
        <w:t>De Minister van Volkshuisvesting en Ruimtelijke Ordening heeft de grens voor de OOB-status verhoogd van 5.000 naar 20.000 verhuureenheden (</w:t>
      </w:r>
      <w:proofErr w:type="spellStart"/>
      <w:r w:rsidRPr="005F16E3">
        <w:rPr>
          <w:rFonts w:eastAsia="Calibri"/>
          <w:szCs w:val="18"/>
          <w:lang w:eastAsia="en-US"/>
        </w:rPr>
        <w:t>vhe</w:t>
      </w:r>
      <w:proofErr w:type="spellEnd"/>
      <w:r w:rsidRPr="005F16E3">
        <w:rPr>
          <w:rFonts w:eastAsia="Calibri"/>
          <w:szCs w:val="18"/>
          <w:lang w:eastAsia="en-US"/>
        </w:rPr>
        <w:t>), waardoor circa 124 woningcorporaties hun OOB-status verliezen. Zij hebben hierdoor flink minder administratieve lasten en accountantskosten.</w:t>
      </w:r>
    </w:p>
    <w:p w:rsidRPr="005F16E3" w:rsidR="00DF7417" w:rsidP="00CE26B7" w:rsidRDefault="00124525" w14:paraId="32052730" w14:textId="534263D6">
      <w:pPr>
        <w:pStyle w:val="Lijstalinea"/>
        <w:numPr>
          <w:ilvl w:val="0"/>
          <w:numId w:val="17"/>
        </w:numPr>
        <w:spacing w:after="160" w:line="259" w:lineRule="auto"/>
        <w:rPr>
          <w:rFonts w:eastAsia="Calibri"/>
          <w:szCs w:val="18"/>
          <w:lang w:eastAsia="en-US"/>
        </w:rPr>
      </w:pPr>
      <w:r w:rsidRPr="005F16E3">
        <w:rPr>
          <w:rFonts w:eastAsia="Calibri"/>
          <w:szCs w:val="18"/>
          <w:lang w:eastAsia="en-US"/>
        </w:rPr>
        <w:t xml:space="preserve">Verder is het goed om te vermelden dat verschillende departementen werken aan het vereenvoudigen van de aanvraagprocedures voor diverse subsidieregelingen, waaronder de WBSO. </w:t>
      </w:r>
      <w:r w:rsidRPr="005F16E3" w:rsidR="00DF7417">
        <w:rPr>
          <w:rFonts w:eastAsia="Calibri"/>
          <w:szCs w:val="18"/>
          <w:lang w:eastAsia="en-US"/>
        </w:rPr>
        <w:t xml:space="preserve">De Minister van Financiën is </w:t>
      </w:r>
      <w:r w:rsidRPr="005F16E3" w:rsidR="00CE26B7">
        <w:rPr>
          <w:rFonts w:eastAsia="Calibri"/>
          <w:szCs w:val="18"/>
          <w:lang w:eastAsia="en-US"/>
        </w:rPr>
        <w:t xml:space="preserve">tegelijkertijd </w:t>
      </w:r>
      <w:r w:rsidRPr="005F16E3" w:rsidR="00DF7417">
        <w:rPr>
          <w:rFonts w:eastAsia="Calibri"/>
          <w:szCs w:val="18"/>
          <w:lang w:eastAsia="en-US"/>
        </w:rPr>
        <w:t>bezig met de aanpassing van het Uniform Subsidiekader</w:t>
      </w:r>
      <w:r w:rsidRPr="005F16E3" w:rsidR="00D74992">
        <w:rPr>
          <w:rFonts w:eastAsia="Calibri"/>
          <w:szCs w:val="18"/>
          <w:lang w:eastAsia="en-US"/>
        </w:rPr>
        <w:t>. Door de</w:t>
      </w:r>
      <w:r w:rsidRPr="005F16E3" w:rsidR="00DF7417">
        <w:rPr>
          <w:rFonts w:eastAsia="Calibri"/>
          <w:szCs w:val="18"/>
          <w:lang w:eastAsia="en-US"/>
        </w:rPr>
        <w:t xml:space="preserve"> grens</w:t>
      </w:r>
      <w:r w:rsidRPr="005F16E3" w:rsidR="00D74992">
        <w:rPr>
          <w:rFonts w:eastAsia="Calibri"/>
          <w:szCs w:val="18"/>
          <w:lang w:eastAsia="en-US"/>
        </w:rPr>
        <w:t xml:space="preserve">bedragen voor het vaststellen van subsidies op te hogen, </w:t>
      </w:r>
      <w:r w:rsidRPr="005F16E3" w:rsidR="00CE26B7">
        <w:rPr>
          <w:rFonts w:eastAsia="Calibri"/>
          <w:szCs w:val="18"/>
          <w:lang w:eastAsia="en-US"/>
        </w:rPr>
        <w:t>zal</w:t>
      </w:r>
      <w:r w:rsidRPr="005F16E3" w:rsidR="00D74992">
        <w:rPr>
          <w:rFonts w:eastAsia="Calibri"/>
          <w:szCs w:val="18"/>
          <w:lang w:eastAsia="en-US"/>
        </w:rPr>
        <w:t xml:space="preserve"> er minder vaak een accountantscontrole nodig</w:t>
      </w:r>
      <w:r w:rsidRPr="005F16E3" w:rsidR="00CE26B7">
        <w:rPr>
          <w:rFonts w:eastAsia="Calibri"/>
          <w:szCs w:val="18"/>
          <w:lang w:eastAsia="en-US"/>
        </w:rPr>
        <w:t xml:space="preserve"> zijn</w:t>
      </w:r>
      <w:r w:rsidRPr="005F16E3" w:rsidR="00D74992">
        <w:rPr>
          <w:rFonts w:eastAsia="Calibri"/>
          <w:szCs w:val="18"/>
          <w:lang w:eastAsia="en-US"/>
        </w:rPr>
        <w:t xml:space="preserve">. </w:t>
      </w:r>
    </w:p>
    <w:p w:rsidRPr="005F16E3" w:rsidR="00124525" w:rsidP="00880641" w:rsidRDefault="00124525" w14:paraId="04A3CCED" w14:textId="60CE20BA">
      <w:pPr>
        <w:spacing w:after="160" w:line="259" w:lineRule="auto"/>
        <w:rPr>
          <w:rFonts w:eastAsia="Calibri"/>
          <w:szCs w:val="18"/>
          <w:lang w:eastAsia="en-US"/>
        </w:rPr>
      </w:pPr>
      <w:r w:rsidRPr="005F16E3">
        <w:rPr>
          <w:rFonts w:eastAsia="Calibri"/>
          <w:szCs w:val="18"/>
          <w:lang w:eastAsia="en-US"/>
        </w:rPr>
        <w:t xml:space="preserve">Daarnaast werken verschillende departementen aan vereenvoudigingen die niet direct zichtbaar zijn in deze lijst met </w:t>
      </w:r>
      <w:r w:rsidRPr="005F16E3" w:rsidR="008600C2">
        <w:rPr>
          <w:rFonts w:eastAsia="Calibri"/>
          <w:szCs w:val="18"/>
          <w:lang w:eastAsia="en-US"/>
        </w:rPr>
        <w:t>40</w:t>
      </w:r>
      <w:r w:rsidRPr="005F16E3" w:rsidR="0083271E">
        <w:rPr>
          <w:rFonts w:eastAsia="Calibri"/>
          <w:szCs w:val="18"/>
          <w:lang w:eastAsia="en-US"/>
        </w:rPr>
        <w:t>3</w:t>
      </w:r>
      <w:r w:rsidRPr="005F16E3" w:rsidR="00985ACD">
        <w:rPr>
          <w:rFonts w:eastAsia="Calibri"/>
          <w:szCs w:val="18"/>
          <w:lang w:eastAsia="en-US"/>
        </w:rPr>
        <w:t xml:space="preserve"> </w:t>
      </w:r>
      <w:r w:rsidRPr="005F16E3">
        <w:rPr>
          <w:rFonts w:eastAsia="Calibri"/>
          <w:szCs w:val="18"/>
          <w:lang w:eastAsia="en-US"/>
        </w:rPr>
        <w:t xml:space="preserve">regels. Zo onderzoeken de ministeries van VWS en </w:t>
      </w:r>
      <w:proofErr w:type="spellStart"/>
      <w:r w:rsidRPr="005F16E3">
        <w:rPr>
          <w:rFonts w:eastAsia="Calibri"/>
          <w:szCs w:val="18"/>
          <w:lang w:eastAsia="en-US"/>
        </w:rPr>
        <w:t>JenV</w:t>
      </w:r>
      <w:proofErr w:type="spellEnd"/>
      <w:r w:rsidRPr="005F16E3">
        <w:rPr>
          <w:rFonts w:eastAsia="Calibri"/>
          <w:szCs w:val="18"/>
          <w:lang w:eastAsia="en-US"/>
        </w:rPr>
        <w:t xml:space="preserve"> bijvoorbeeld of het mogelijk is de bijschrijfplicht lastenluwer in te richten.</w:t>
      </w:r>
      <w:r w:rsidRPr="005F16E3" w:rsidR="00D74992">
        <w:rPr>
          <w:rFonts w:eastAsia="Calibri"/>
          <w:szCs w:val="18"/>
          <w:lang w:eastAsia="en-US"/>
        </w:rPr>
        <w:t xml:space="preserve"> </w:t>
      </w:r>
    </w:p>
    <w:p w:rsidRPr="005F16E3" w:rsidR="00880641" w:rsidP="00880641" w:rsidRDefault="00880641" w14:paraId="0A52E48B" w14:textId="6294E1B5">
      <w:pPr>
        <w:spacing w:after="160" w:line="259" w:lineRule="auto"/>
        <w:rPr>
          <w:rFonts w:eastAsia="Calibri"/>
          <w:b/>
          <w:bCs/>
          <w:szCs w:val="18"/>
          <w:lang w:eastAsia="en-US"/>
        </w:rPr>
      </w:pPr>
      <w:r w:rsidRPr="005F16E3">
        <w:rPr>
          <w:rFonts w:eastAsia="Calibri"/>
          <w:b/>
          <w:bCs/>
          <w:szCs w:val="18"/>
          <w:lang w:eastAsia="en-US"/>
        </w:rPr>
        <w:t>Van knelpunten naar concrete oplossingen</w:t>
      </w:r>
    </w:p>
    <w:p w:rsidRPr="005F16E3" w:rsidR="00880641" w:rsidP="00880641" w:rsidRDefault="00880641" w14:paraId="2916560E" w14:textId="77777777">
      <w:pPr>
        <w:spacing w:after="160" w:line="259" w:lineRule="auto"/>
        <w:rPr>
          <w:rFonts w:eastAsia="Calibri"/>
          <w:szCs w:val="18"/>
          <w:lang w:eastAsia="en-US"/>
        </w:rPr>
      </w:pPr>
      <w:r w:rsidRPr="005F16E3">
        <w:rPr>
          <w:rFonts w:eastAsia="Calibri"/>
          <w:szCs w:val="18"/>
          <w:lang w:eastAsia="en-US"/>
        </w:rPr>
        <w:t xml:space="preserve">De uitkomsten van de negen MKB-indicatorbedrijvenonderzoeken zijn een belangrijke bron van informatie voor potentieel aan te passen regels. Deze onderzoeken geven inzicht in de regelgeving die ondernemers in de praktijk als meest knellend ervaren. De uitkomsten van deze onderzoeken zijn zorgvuldig </w:t>
      </w:r>
      <w:r w:rsidRPr="005F16E3">
        <w:rPr>
          <w:rFonts w:eastAsia="Calibri"/>
          <w:szCs w:val="18"/>
          <w:lang w:eastAsia="en-US"/>
        </w:rPr>
        <w:lastRenderedPageBreak/>
        <w:t xml:space="preserve">geanalyseerd, waarna de verantwoordelijke departementen hebben verkend welke van deze regels op dit moment binnen deze aanpak konden worden meegenomen. </w:t>
      </w:r>
    </w:p>
    <w:p w:rsidRPr="005F16E3" w:rsidR="00880641" w:rsidP="00880641" w:rsidRDefault="00880641" w14:paraId="58F01B58" w14:textId="1B62C978">
      <w:pPr>
        <w:spacing w:after="160" w:line="259" w:lineRule="auto"/>
        <w:rPr>
          <w:rFonts w:eastAsia="Calibri"/>
          <w:szCs w:val="18"/>
          <w:lang w:eastAsia="en-US"/>
        </w:rPr>
      </w:pPr>
      <w:r w:rsidRPr="005F16E3">
        <w:rPr>
          <w:rFonts w:eastAsia="Calibri"/>
          <w:szCs w:val="18"/>
          <w:lang w:eastAsia="en-US"/>
        </w:rPr>
        <w:t xml:space="preserve">Dit heeft geleid tot concrete stappen of, in het geval van Europese wet- en regelgeving, tot Nederlandse inzet voor regeldrukvermindering in Europa op uiteenlopende terreinen, waaronder de energiebesparingsplicht; anti-witwasregels; informatieverstrekking over duurzaamheid in de financiële sector; re-integratie van een zieke werknemer; meldingen omtrent ziekte van werknemers aan het UWV; </w:t>
      </w:r>
      <w:r w:rsidRPr="005F16E3" w:rsidR="00210F64">
        <w:rPr>
          <w:rFonts w:eastAsia="Calibri"/>
          <w:color w:val="000000" w:themeColor="text1"/>
          <w:szCs w:val="18"/>
          <w:lang w:eastAsia="en-US"/>
        </w:rPr>
        <w:t xml:space="preserve">verplichtingen voor het werken met gefluoreerde broeikasgassen </w:t>
      </w:r>
      <w:r w:rsidRPr="005F16E3" w:rsidR="00504C6F">
        <w:rPr>
          <w:rFonts w:eastAsia="Calibri"/>
          <w:szCs w:val="18"/>
          <w:lang w:eastAsia="en-US"/>
        </w:rPr>
        <w:t>(</w:t>
      </w:r>
      <w:r w:rsidRPr="005F16E3" w:rsidR="00EC2C69">
        <w:rPr>
          <w:rFonts w:eastAsia="Calibri"/>
          <w:szCs w:val="18"/>
          <w:lang w:eastAsia="en-US"/>
        </w:rPr>
        <w:t>F</w:t>
      </w:r>
      <w:r w:rsidRPr="005F16E3" w:rsidR="00504C6F">
        <w:rPr>
          <w:rFonts w:eastAsia="Calibri"/>
          <w:szCs w:val="18"/>
          <w:lang w:eastAsia="en-US"/>
        </w:rPr>
        <w:t>-gassen)</w:t>
      </w:r>
      <w:r w:rsidRPr="005F16E3" w:rsidR="00796CF8">
        <w:rPr>
          <w:rFonts w:eastAsia="Calibri"/>
          <w:szCs w:val="18"/>
          <w:lang w:eastAsia="en-US"/>
        </w:rPr>
        <w:t xml:space="preserve">; </w:t>
      </w:r>
      <w:r w:rsidRPr="005F16E3">
        <w:rPr>
          <w:rFonts w:eastAsia="Calibri"/>
          <w:szCs w:val="18"/>
          <w:lang w:eastAsia="en-US"/>
        </w:rPr>
        <w:t>het indelen en etiketteren van chemische mengsels; het identificeren, beheersen en monitoren van voedselveiligheidsrisico’s; het voldoen aan regels omtrent online verkoop; het ter beschikking stellen van informatie en etikettering over het energiegebruik van personenauto's afkomstig van de leverancier, en uitvragen door het CBS.</w:t>
      </w:r>
    </w:p>
    <w:p w:rsidRPr="005F16E3" w:rsidR="00880641" w:rsidP="00880641" w:rsidRDefault="00880641" w14:paraId="1125CF73" w14:textId="1EE83823">
      <w:pPr>
        <w:spacing w:after="160" w:line="259" w:lineRule="auto"/>
        <w:rPr>
          <w:rFonts w:eastAsia="Calibri"/>
          <w:szCs w:val="18"/>
          <w:lang w:eastAsia="en-US"/>
        </w:rPr>
      </w:pPr>
      <w:r w:rsidRPr="005F16E3">
        <w:rPr>
          <w:rFonts w:eastAsia="Calibri"/>
          <w:szCs w:val="18"/>
          <w:lang w:eastAsia="en-US"/>
        </w:rPr>
        <w:t xml:space="preserve">De MKB-indicatorbedrijvenonderzoeken zijn echter niet de enige bron geweest op basis waarvan de lijst van </w:t>
      </w:r>
      <w:r w:rsidRPr="005F16E3" w:rsidR="008600C2">
        <w:rPr>
          <w:rFonts w:eastAsia="Calibri"/>
          <w:szCs w:val="18"/>
          <w:lang w:eastAsia="en-US"/>
        </w:rPr>
        <w:t>40</w:t>
      </w:r>
      <w:r w:rsidRPr="005F16E3" w:rsidR="0083271E">
        <w:rPr>
          <w:rFonts w:eastAsia="Calibri"/>
          <w:szCs w:val="18"/>
          <w:lang w:eastAsia="en-US"/>
        </w:rPr>
        <w:t>3</w:t>
      </w:r>
      <w:r w:rsidRPr="005F16E3">
        <w:rPr>
          <w:rFonts w:eastAsia="Calibri"/>
          <w:szCs w:val="18"/>
          <w:lang w:eastAsia="en-US"/>
        </w:rPr>
        <w:t xml:space="preserve"> regels tot stand is gekomen. Ook heeft het kabinet hiervoor geluisterd naar andere signalen uit de praktijk, middels:</w:t>
      </w:r>
    </w:p>
    <w:p w:rsidRPr="005F16E3" w:rsidR="00880641" w:rsidP="00880641" w:rsidRDefault="00880641" w14:paraId="72941DD4" w14:textId="77777777">
      <w:pPr>
        <w:numPr>
          <w:ilvl w:val="0"/>
          <w:numId w:val="15"/>
        </w:numPr>
        <w:spacing w:after="160" w:line="259" w:lineRule="auto"/>
        <w:contextualSpacing/>
        <w:rPr>
          <w:rFonts w:eastAsia="Calibri"/>
          <w:szCs w:val="18"/>
          <w:lang w:eastAsia="en-US"/>
        </w:rPr>
      </w:pPr>
      <w:r w:rsidRPr="005F16E3">
        <w:rPr>
          <w:rFonts w:eastAsia="Calibri"/>
          <w:szCs w:val="18"/>
          <w:lang w:eastAsia="en-US"/>
        </w:rPr>
        <w:t>directe input van brancheorganisaties en ondernemers;</w:t>
      </w:r>
    </w:p>
    <w:p w:rsidRPr="005F16E3" w:rsidR="00880641" w:rsidP="00880641" w:rsidRDefault="00880641" w14:paraId="374950EB" w14:textId="77777777">
      <w:pPr>
        <w:numPr>
          <w:ilvl w:val="0"/>
          <w:numId w:val="15"/>
        </w:numPr>
        <w:spacing w:after="160" w:line="259" w:lineRule="auto"/>
        <w:contextualSpacing/>
        <w:rPr>
          <w:rFonts w:eastAsia="Calibri"/>
          <w:szCs w:val="18"/>
          <w:lang w:eastAsia="en-US"/>
        </w:rPr>
      </w:pPr>
      <w:r w:rsidRPr="005F16E3">
        <w:rPr>
          <w:rFonts w:eastAsia="Calibri"/>
          <w:szCs w:val="18"/>
          <w:lang w:eastAsia="en-US"/>
        </w:rPr>
        <w:t>signalen van het ATR, waaronder negatieve adviezen bij voorstellen voor wet- en regelgeving van de afgelopen acht jaar;</w:t>
      </w:r>
    </w:p>
    <w:p w:rsidRPr="005F16E3" w:rsidR="00880641" w:rsidP="00880641" w:rsidRDefault="00880641" w14:paraId="12B20770" w14:textId="77777777">
      <w:pPr>
        <w:numPr>
          <w:ilvl w:val="0"/>
          <w:numId w:val="15"/>
        </w:numPr>
        <w:spacing w:after="160" w:line="259" w:lineRule="auto"/>
        <w:contextualSpacing/>
        <w:rPr>
          <w:rFonts w:eastAsia="Calibri"/>
          <w:szCs w:val="18"/>
          <w:lang w:eastAsia="en-US"/>
        </w:rPr>
      </w:pPr>
      <w:r w:rsidRPr="005F16E3">
        <w:rPr>
          <w:rFonts w:eastAsia="Calibri"/>
          <w:szCs w:val="18"/>
          <w:lang w:eastAsia="en-US"/>
        </w:rPr>
        <w:t xml:space="preserve">evaluaties van bestaande wet- en regelgeving. </w:t>
      </w:r>
    </w:p>
    <w:p w:rsidRPr="005F16E3" w:rsidR="00880641" w:rsidP="00880641" w:rsidRDefault="00880641" w14:paraId="7EEED113" w14:textId="77777777">
      <w:pPr>
        <w:spacing w:after="160" w:line="259" w:lineRule="auto"/>
        <w:rPr>
          <w:rFonts w:eastAsia="Calibri"/>
          <w:b/>
          <w:bCs/>
          <w:szCs w:val="18"/>
          <w:lang w:eastAsia="en-US"/>
        </w:rPr>
      </w:pPr>
    </w:p>
    <w:p w:rsidRPr="005F16E3" w:rsidR="00880641" w:rsidP="00880641" w:rsidRDefault="00880641" w14:paraId="52D412C7" w14:textId="46F9F9BE">
      <w:pPr>
        <w:spacing w:after="160" w:line="259" w:lineRule="auto"/>
        <w:rPr>
          <w:rFonts w:eastAsia="Calibri"/>
          <w:b/>
          <w:bCs/>
          <w:szCs w:val="18"/>
          <w:lang w:eastAsia="en-US"/>
        </w:rPr>
      </w:pPr>
      <w:r w:rsidRPr="005F16E3">
        <w:rPr>
          <w:rFonts w:eastAsia="Calibri"/>
          <w:b/>
          <w:bCs/>
          <w:szCs w:val="18"/>
          <w:lang w:eastAsia="en-US"/>
        </w:rPr>
        <w:t>Inzet in Europa</w:t>
      </w:r>
    </w:p>
    <w:p w:rsidRPr="005F16E3" w:rsidR="00880641" w:rsidP="00880641" w:rsidRDefault="00880641" w14:paraId="2CE133E3" w14:textId="4F1F52B8">
      <w:pPr>
        <w:spacing w:after="160" w:line="259" w:lineRule="auto"/>
        <w:rPr>
          <w:rFonts w:eastAsia="Calibri"/>
          <w:szCs w:val="18"/>
          <w:lang w:eastAsia="en-US"/>
        </w:rPr>
      </w:pPr>
      <w:r w:rsidRPr="005F16E3">
        <w:rPr>
          <w:rFonts w:eastAsia="Calibri"/>
          <w:szCs w:val="18"/>
          <w:lang w:eastAsia="en-US"/>
        </w:rPr>
        <w:t xml:space="preserve">Veel regelgeving voor ondernemers komt uit Europa. Het kabinet zet zich ervoor in dat nieuwe Europese wet- en regelgeving zo lastenluw mogelijk wordt geïmplementeerd. </w:t>
      </w:r>
      <w:r w:rsidRPr="005F16E3" w:rsidR="0089597E">
        <w:rPr>
          <w:rFonts w:eastAsia="Calibri"/>
          <w:szCs w:val="18"/>
          <w:lang w:eastAsia="en-US"/>
        </w:rPr>
        <w:t xml:space="preserve">Zo werkt de Minister van Financiën bijvoorbeeld samen met de Minister van Justitie en Veiligheid aan een lastenluwe implementatie van het EU AML-pakket. </w:t>
      </w:r>
      <w:r w:rsidRPr="005F16E3">
        <w:rPr>
          <w:rFonts w:eastAsia="Calibri"/>
          <w:szCs w:val="18"/>
          <w:lang w:eastAsia="en-US"/>
        </w:rPr>
        <w:t xml:space="preserve">Op 24 maart 2025 is de </w:t>
      </w:r>
      <w:proofErr w:type="spellStart"/>
      <w:r w:rsidRPr="005F16E3">
        <w:rPr>
          <w:rFonts w:eastAsia="Calibri"/>
          <w:szCs w:val="18"/>
          <w:lang w:eastAsia="en-US"/>
        </w:rPr>
        <w:t>Bedrijfseffectentoets</w:t>
      </w:r>
      <w:proofErr w:type="spellEnd"/>
      <w:r w:rsidRPr="005F16E3">
        <w:rPr>
          <w:rFonts w:eastAsia="Calibri"/>
          <w:szCs w:val="18"/>
          <w:lang w:eastAsia="en-US"/>
        </w:rPr>
        <w:t xml:space="preserve"> onder andere op dit punt aangepast.</w:t>
      </w:r>
      <w:r w:rsidRPr="005F16E3">
        <w:rPr>
          <w:rFonts w:eastAsia="Calibri"/>
          <w:szCs w:val="18"/>
          <w:vertAlign w:val="superscript"/>
          <w:lang w:eastAsia="en-US"/>
        </w:rPr>
        <w:footnoteReference w:id="12"/>
      </w:r>
      <w:r w:rsidRPr="005F16E3">
        <w:rPr>
          <w:rFonts w:eastAsia="Calibri"/>
          <w:szCs w:val="18"/>
          <w:lang w:eastAsia="en-US"/>
        </w:rPr>
        <w:t xml:space="preserve"> De </w:t>
      </w:r>
      <w:proofErr w:type="spellStart"/>
      <w:r w:rsidRPr="005F16E3">
        <w:rPr>
          <w:rFonts w:eastAsia="Calibri"/>
          <w:szCs w:val="18"/>
          <w:lang w:eastAsia="en-US"/>
        </w:rPr>
        <w:t>Bedrijfseffectentoets</w:t>
      </w:r>
      <w:proofErr w:type="spellEnd"/>
      <w:r w:rsidRPr="005F16E3">
        <w:rPr>
          <w:rFonts w:eastAsia="Calibri"/>
          <w:szCs w:val="18"/>
          <w:lang w:eastAsia="en-US"/>
        </w:rPr>
        <w:t xml:space="preserve"> is een verplichte kwaliteitseis binnen het Beleidskompas die de gevolgen van voorgenomen regelgeving voor bedrijven in kaart brengt. Het doel is om waar mogelijk regeldruk te beperken, effecten op marktwerking en innovatie inzichtelijk te maken en te zoeken naar minder belastende alternatieven. In de toelichting bij de </w:t>
      </w:r>
      <w:proofErr w:type="spellStart"/>
      <w:r w:rsidRPr="005F16E3">
        <w:rPr>
          <w:rFonts w:eastAsia="Calibri"/>
          <w:szCs w:val="18"/>
          <w:lang w:eastAsia="en-US"/>
        </w:rPr>
        <w:t>Bedrijfseffectentoets</w:t>
      </w:r>
      <w:proofErr w:type="spellEnd"/>
      <w:r w:rsidRPr="005F16E3">
        <w:rPr>
          <w:rFonts w:eastAsia="Calibri"/>
          <w:szCs w:val="18"/>
          <w:lang w:eastAsia="en-US"/>
        </w:rPr>
        <w:t xml:space="preserve"> (en in Aanwijzing 9.5 uit de Aanwijzingen voor de regelgeving</w:t>
      </w:r>
      <w:r w:rsidRPr="005F16E3">
        <w:rPr>
          <w:rFonts w:eastAsia="Calibri"/>
          <w:szCs w:val="18"/>
          <w:vertAlign w:val="superscript"/>
          <w:lang w:eastAsia="en-US"/>
        </w:rPr>
        <w:footnoteReference w:id="13"/>
      </w:r>
      <w:r w:rsidRPr="005F16E3">
        <w:rPr>
          <w:rFonts w:eastAsia="Calibri"/>
          <w:szCs w:val="18"/>
          <w:lang w:eastAsia="en-US"/>
        </w:rPr>
        <w:t xml:space="preserve">) is uitgelegd dat de overheid het uitgangspunt hanteert dat Europese regelgeving die ruimte laat voor nationale beleidsruimte ‘lastenluw’ moet worden geïmplementeerd, dat wil zeggen met zo min mogelijk lasten voor bedrijven. Lastenluwe implementatie betekent dat Nederland geen strengere eisen stelt dan strikt noodzakelijk op grond van de Europese afspraken, niet vooruitloopt op Europese regelgeving die nog in voorbereiding is en eventuele verlichtende vrijstellingsopties (lidstaatopties) die een richtlijn of verordening biedt maximaal benut. </w:t>
      </w:r>
      <w:r w:rsidRPr="005F16E3" w:rsidR="00043006">
        <w:rPr>
          <w:rFonts w:eastAsia="Calibri"/>
          <w:color w:val="000000" w:themeColor="text1"/>
          <w:szCs w:val="18"/>
          <w:lang w:eastAsia="en-US"/>
        </w:rPr>
        <w:t xml:space="preserve">Verder is het de ambitie van </w:t>
      </w:r>
      <w:r w:rsidRPr="005F16E3" w:rsidR="00043006">
        <w:rPr>
          <w:rFonts w:eastAsia="Calibri"/>
          <w:color w:val="000000" w:themeColor="text1"/>
          <w:szCs w:val="18"/>
          <w:lang w:eastAsia="en-US"/>
        </w:rPr>
        <w:lastRenderedPageBreak/>
        <w:t>het kabinet om bestaande, onnodige nationale koppen op Europese regels te schrappen.</w:t>
      </w:r>
      <w:r w:rsidRPr="005F16E3" w:rsidR="00043006">
        <w:rPr>
          <w:rStyle w:val="Voetnootmarkering"/>
          <w:rFonts w:eastAsia="Calibri"/>
          <w:color w:val="000000" w:themeColor="text1"/>
          <w:szCs w:val="18"/>
          <w:lang w:eastAsia="en-US"/>
        </w:rPr>
        <w:footnoteReference w:id="14"/>
      </w:r>
    </w:p>
    <w:p w:rsidRPr="005F16E3" w:rsidR="00880641" w:rsidP="00880641" w:rsidRDefault="00880641" w14:paraId="56904BE7" w14:textId="77777777">
      <w:pPr>
        <w:spacing w:after="160" w:line="259" w:lineRule="auto"/>
        <w:rPr>
          <w:rFonts w:eastAsia="Calibri"/>
          <w:szCs w:val="18"/>
          <w:lang w:eastAsia="en-US"/>
        </w:rPr>
      </w:pPr>
      <w:r w:rsidRPr="005F16E3">
        <w:rPr>
          <w:rFonts w:eastAsia="Calibri"/>
          <w:szCs w:val="18"/>
          <w:lang w:eastAsia="en-US"/>
        </w:rPr>
        <w:t xml:space="preserve">Hiernaast zet het kabinet zich ook op Europees niveau actief in voor het voorkomen van onnodige regeldruk in nieuwe regelgeving en voor het verminderen van bestaande onnodige regeldruk via de ambitieuze vereenvoudigingsagenda van de Europese Commissie, bestaande uit onder andere de EU-omnibussen. Daarbovenop doet het kabinet zelf voorstellen voor regeldrukvermindering en trekt het hierbij op met andere lidstaten, bijvoorbeeld via non-papers. </w:t>
      </w:r>
    </w:p>
    <w:p w:rsidRPr="005F16E3" w:rsidR="00880641" w:rsidP="00880641" w:rsidRDefault="00880641" w14:paraId="78BCBED9" w14:textId="5C98CDC2">
      <w:pPr>
        <w:spacing w:after="160" w:line="259" w:lineRule="auto"/>
        <w:rPr>
          <w:rFonts w:eastAsia="Calibri"/>
          <w:szCs w:val="18"/>
          <w:lang w:eastAsia="en-US"/>
        </w:rPr>
      </w:pPr>
      <w:r w:rsidRPr="005F16E3">
        <w:rPr>
          <w:rFonts w:eastAsia="Calibri"/>
          <w:szCs w:val="18"/>
          <w:lang w:eastAsia="en-US"/>
        </w:rPr>
        <w:t xml:space="preserve">Niet voor alle regels op de lijst die voortkomen uit de EU konden vóór de zomer van 2026 zichtbare resultaten worden gerealiseerd, aangezien deze trajecten vaak meer tijd vergen. De regels waarvoor het kabinet al heeft besloten dat Nederland zich inzet tijdens EU-onderhandelingen op schrappen of vereenvoudigen, zijn opgenomen in de lijst. De Nederlandse inzet </w:t>
      </w:r>
      <w:r w:rsidRPr="005F16E3" w:rsidR="00AF1637">
        <w:rPr>
          <w:rFonts w:eastAsia="Calibri"/>
          <w:szCs w:val="18"/>
          <w:lang w:eastAsia="en-US"/>
        </w:rPr>
        <w:t xml:space="preserve">is gebruikelijk </w:t>
      </w:r>
      <w:r w:rsidRPr="005F16E3">
        <w:rPr>
          <w:rFonts w:eastAsia="Calibri"/>
          <w:szCs w:val="18"/>
          <w:lang w:eastAsia="en-US"/>
        </w:rPr>
        <w:t>vastgelegd in een BNC-fiche.</w:t>
      </w:r>
    </w:p>
    <w:p w:rsidRPr="005F16E3" w:rsidR="00880641" w:rsidP="00880641" w:rsidRDefault="00880641" w14:paraId="7BF2742E" w14:textId="77777777">
      <w:pPr>
        <w:spacing w:after="160" w:line="259" w:lineRule="auto"/>
        <w:rPr>
          <w:rFonts w:eastAsia="Calibri"/>
          <w:b/>
          <w:bCs/>
          <w:szCs w:val="18"/>
          <w:lang w:eastAsia="en-US"/>
        </w:rPr>
      </w:pPr>
      <w:r w:rsidRPr="005F16E3">
        <w:rPr>
          <w:rFonts w:eastAsia="Calibri"/>
          <w:b/>
          <w:bCs/>
          <w:szCs w:val="18"/>
          <w:lang w:eastAsia="en-US"/>
        </w:rPr>
        <w:t>Hoe verder?</w:t>
      </w:r>
    </w:p>
    <w:p w:rsidRPr="005F16E3" w:rsidR="00DF3FF7" w:rsidP="009F63B6" w:rsidRDefault="00880641" w14:paraId="17204D58" w14:textId="0DEFEE94">
      <w:pPr>
        <w:rPr>
          <w:rFonts w:eastAsia="Calibri"/>
          <w:color w:val="000000" w:themeColor="text1"/>
          <w:szCs w:val="18"/>
          <w:lang w:eastAsia="en-US"/>
        </w:rPr>
      </w:pPr>
      <w:r w:rsidRPr="005F16E3">
        <w:rPr>
          <w:rFonts w:eastAsia="Calibri"/>
          <w:szCs w:val="18"/>
          <w:lang w:eastAsia="en-US"/>
        </w:rPr>
        <w:t xml:space="preserve">De inzet van het kabinet op het voorkomen van nieuwe regeldruk en het reduceren van bestaande regeldruk heeft ertoe geleid dat de regeldrukkosten als gevolg van nationale wet- en regelgeving in de afgelopen twee jaar met ruim 28 </w:t>
      </w:r>
      <w:r w:rsidRPr="005F16E3">
        <w:rPr>
          <w:rFonts w:eastAsia="Calibri"/>
          <w:color w:val="000000" w:themeColor="text1"/>
          <w:szCs w:val="18"/>
          <w:lang w:eastAsia="en-US"/>
        </w:rPr>
        <w:t>miljoen euro zijn afgenomen.</w:t>
      </w:r>
      <w:r w:rsidRPr="005F16E3">
        <w:rPr>
          <w:rFonts w:eastAsia="Calibri"/>
          <w:color w:val="000000" w:themeColor="text1"/>
          <w:szCs w:val="18"/>
          <w:vertAlign w:val="superscript"/>
          <w:lang w:eastAsia="en-US"/>
        </w:rPr>
        <w:footnoteReference w:id="15"/>
      </w:r>
      <w:r w:rsidRPr="005F16E3">
        <w:rPr>
          <w:rFonts w:eastAsia="Calibri"/>
          <w:color w:val="000000" w:themeColor="text1"/>
          <w:szCs w:val="18"/>
          <w:lang w:eastAsia="en-US"/>
        </w:rPr>
        <w:t xml:space="preserve"> </w:t>
      </w:r>
      <w:r w:rsidRPr="005F16E3" w:rsidR="005C7F7E">
        <w:rPr>
          <w:rFonts w:eastAsia="Calibri"/>
          <w:color w:val="000000" w:themeColor="text1"/>
          <w:szCs w:val="18"/>
          <w:lang w:eastAsia="en-US"/>
        </w:rPr>
        <w:t xml:space="preserve">Dit is een belangrijke stap, maar we moeten meer doen voor ondernemers. </w:t>
      </w:r>
      <w:r w:rsidRPr="005F16E3">
        <w:rPr>
          <w:rFonts w:eastAsia="Calibri"/>
          <w:color w:val="000000" w:themeColor="text1"/>
          <w:szCs w:val="18"/>
          <w:lang w:eastAsia="en-US"/>
        </w:rPr>
        <w:t>Veel regels maken deel uit van complexe (Europese) systemen en kunnen niet eenvoudig afzonderlijk worden aangepast of geschrapt. Het aanpakken van dergelijke regelgeving vraagt daarom meer tijd. Met de resultaten die het kabinet tot nu toe heeft bereikt, is een belangrijke basis gelegd</w:t>
      </w:r>
      <w:r w:rsidRPr="005F16E3" w:rsidR="005C7F7E">
        <w:rPr>
          <w:rFonts w:eastAsia="Calibri"/>
          <w:color w:val="000000" w:themeColor="text1"/>
          <w:szCs w:val="18"/>
          <w:lang w:eastAsia="en-US"/>
        </w:rPr>
        <w:t xml:space="preserve">. Het kabinet is vastbesloten deze </w:t>
      </w:r>
      <w:r w:rsidRPr="005F16E3" w:rsidR="00DF3FF7">
        <w:rPr>
          <w:rFonts w:eastAsia="Calibri"/>
          <w:color w:val="000000" w:themeColor="text1"/>
          <w:szCs w:val="18"/>
          <w:lang w:eastAsia="en-US"/>
        </w:rPr>
        <w:t>koers</w:t>
      </w:r>
      <w:r w:rsidRPr="005F16E3" w:rsidR="005C7F7E">
        <w:rPr>
          <w:rFonts w:eastAsia="Calibri"/>
          <w:color w:val="000000" w:themeColor="text1"/>
          <w:szCs w:val="18"/>
          <w:lang w:eastAsia="en-US"/>
        </w:rPr>
        <w:t xml:space="preserve"> </w:t>
      </w:r>
      <w:r w:rsidRPr="005F16E3" w:rsidR="00DF3FF7">
        <w:rPr>
          <w:rFonts w:eastAsia="Calibri"/>
          <w:color w:val="000000" w:themeColor="text1"/>
          <w:szCs w:val="18"/>
          <w:lang w:eastAsia="en-US"/>
        </w:rPr>
        <w:t>v</w:t>
      </w:r>
      <w:r w:rsidRPr="005F16E3" w:rsidR="005C7F7E">
        <w:rPr>
          <w:rFonts w:eastAsia="Calibri"/>
          <w:color w:val="000000" w:themeColor="text1"/>
          <w:szCs w:val="18"/>
          <w:lang w:eastAsia="en-US"/>
        </w:rPr>
        <w:t>oor</w:t>
      </w:r>
      <w:r w:rsidRPr="005F16E3" w:rsidR="00DF3FF7">
        <w:rPr>
          <w:rFonts w:eastAsia="Calibri"/>
          <w:color w:val="000000" w:themeColor="text1"/>
          <w:szCs w:val="18"/>
          <w:lang w:eastAsia="en-US"/>
        </w:rPr>
        <w:t>t</w:t>
      </w:r>
      <w:r w:rsidRPr="005F16E3" w:rsidR="005C7F7E">
        <w:rPr>
          <w:rFonts w:eastAsia="Calibri"/>
          <w:color w:val="000000" w:themeColor="text1"/>
          <w:szCs w:val="18"/>
          <w:lang w:eastAsia="en-US"/>
        </w:rPr>
        <w:t xml:space="preserve"> te </w:t>
      </w:r>
      <w:r w:rsidRPr="005F16E3" w:rsidR="00DF3FF7">
        <w:rPr>
          <w:rFonts w:eastAsia="Calibri"/>
          <w:color w:val="000000" w:themeColor="text1"/>
          <w:szCs w:val="18"/>
          <w:lang w:eastAsia="en-US"/>
        </w:rPr>
        <w:t>zetten</w:t>
      </w:r>
      <w:r w:rsidRPr="005F16E3" w:rsidR="005C7F7E">
        <w:rPr>
          <w:rFonts w:eastAsia="Calibri"/>
          <w:color w:val="000000" w:themeColor="text1"/>
          <w:szCs w:val="18"/>
          <w:lang w:eastAsia="en-US"/>
        </w:rPr>
        <w:t xml:space="preserve"> en </w:t>
      </w:r>
      <w:r w:rsidRPr="005F16E3" w:rsidR="00DF3FF7">
        <w:rPr>
          <w:rFonts w:eastAsia="Calibri"/>
          <w:color w:val="000000" w:themeColor="text1"/>
          <w:szCs w:val="18"/>
          <w:lang w:eastAsia="en-US"/>
        </w:rPr>
        <w:t xml:space="preserve">hierop door te bouwen. </w:t>
      </w:r>
    </w:p>
    <w:p w:rsidRPr="005F16E3" w:rsidR="00DF3FF7" w:rsidP="009F63B6" w:rsidRDefault="00DF3FF7" w14:paraId="7E2045F4" w14:textId="77777777">
      <w:pPr>
        <w:rPr>
          <w:color w:val="000000" w:themeColor="text1"/>
          <w:szCs w:val="18"/>
        </w:rPr>
      </w:pPr>
    </w:p>
    <w:p w:rsidRPr="005F16E3" w:rsidR="002F2F17" w:rsidP="00D34DC2" w:rsidRDefault="00D34DC2" w14:paraId="1003B5F0" w14:textId="3720034E">
      <w:pPr>
        <w:rPr>
          <w:szCs w:val="18"/>
        </w:rPr>
      </w:pPr>
      <w:r w:rsidRPr="005F16E3">
        <w:rPr>
          <w:color w:val="000000" w:themeColor="text1"/>
          <w:szCs w:val="18"/>
        </w:rPr>
        <w:t>In dat kader heeft het kabinet zichzelf het ambitieuze doel gesteld om jaarlijks minimaal 500 regels te schrappen of te vereenvoudigen.</w:t>
      </w:r>
      <w:r w:rsidRPr="005F16E3">
        <w:rPr>
          <w:color w:val="000000" w:themeColor="text1"/>
          <w:szCs w:val="18"/>
          <w:vertAlign w:val="superscript"/>
        </w:rPr>
        <w:footnoteReference w:id="16"/>
      </w:r>
      <w:r w:rsidRPr="005F16E3">
        <w:rPr>
          <w:color w:val="000000" w:themeColor="text1"/>
          <w:szCs w:val="18"/>
        </w:rPr>
        <w:t xml:space="preserve"> Alle bewindspersonen en hun departementen krijgen hiervoor concrete reductiedoelstellingen, gecoördineerd door de Taskforce Slagvaardige </w:t>
      </w:r>
      <w:r w:rsidRPr="005F16E3">
        <w:rPr>
          <w:szCs w:val="18"/>
        </w:rPr>
        <w:t xml:space="preserve">Overheid, </w:t>
      </w:r>
      <w:r w:rsidRPr="005F16E3" w:rsidR="00210F64">
        <w:rPr>
          <w:szCs w:val="18"/>
        </w:rPr>
        <w:t xml:space="preserve">die vóór 1 oktober zullen worden vastgesteld. </w:t>
      </w:r>
      <w:r w:rsidRPr="005F16E3">
        <w:rPr>
          <w:szCs w:val="18"/>
        </w:rPr>
        <w:t>Medeoverheden, toezichthouders, uitvoeringsorganisaties, en andere betrokken partijen krijgen ook een rol in de vereenvoudigingsopgave op hun werkterrein. Tot op heden richtte deze aanpak zich uitsluitend op regels voor het bedrijfsleven</w:t>
      </w:r>
      <w:r w:rsidRPr="005F16E3">
        <w:rPr>
          <w:color w:val="000000" w:themeColor="text1"/>
          <w:szCs w:val="18"/>
        </w:rPr>
        <w:t xml:space="preserve">. </w:t>
      </w:r>
      <w:r w:rsidRPr="005F16E3" w:rsidR="00210F64">
        <w:rPr>
          <w:color w:val="000000" w:themeColor="text1"/>
          <w:szCs w:val="18"/>
        </w:rPr>
        <w:t>Er moet echter een forse slag worden geslagen in het vereenvoudigen of schrappen van onnodig ingewikkelde regels voor zowel bedrijven als mensen en professionals.</w:t>
      </w:r>
      <w:r w:rsidRPr="005F16E3" w:rsidR="0030478C">
        <w:rPr>
          <w:color w:val="000000" w:themeColor="text1"/>
          <w:szCs w:val="18"/>
        </w:rPr>
        <w:t xml:space="preserve"> Minstens de helft </w:t>
      </w:r>
      <w:r w:rsidRPr="005F16E3" w:rsidR="0030478C">
        <w:rPr>
          <w:szCs w:val="18"/>
        </w:rPr>
        <w:t>v</w:t>
      </w:r>
      <w:r w:rsidRPr="005F16E3">
        <w:rPr>
          <w:szCs w:val="18"/>
        </w:rPr>
        <w:t>an de regels z</w:t>
      </w:r>
      <w:r w:rsidRPr="005F16E3" w:rsidR="00BC069F">
        <w:rPr>
          <w:szCs w:val="18"/>
        </w:rPr>
        <w:t>al</w:t>
      </w:r>
      <w:r w:rsidRPr="005F16E3">
        <w:rPr>
          <w:szCs w:val="18"/>
        </w:rPr>
        <w:t xml:space="preserve"> nog altijd gericht zijn op het schrappen of vereenvoudigen van regels voor </w:t>
      </w:r>
      <w:r w:rsidRPr="005F16E3" w:rsidR="00CC6A20">
        <w:rPr>
          <w:szCs w:val="18"/>
        </w:rPr>
        <w:t>bedrijven</w:t>
      </w:r>
      <w:r w:rsidRPr="005F16E3" w:rsidR="007C3A30">
        <w:rPr>
          <w:szCs w:val="18"/>
        </w:rPr>
        <w:t xml:space="preserve">. </w:t>
      </w:r>
      <w:r w:rsidRPr="005F16E3" w:rsidR="0056768A">
        <w:rPr>
          <w:szCs w:val="18"/>
        </w:rPr>
        <w:t>De verantwoordelijkheid voor de coördinatie van de vereenvoudigingsopgave en</w:t>
      </w:r>
      <w:r w:rsidRPr="005F16E3" w:rsidR="001441B1">
        <w:rPr>
          <w:szCs w:val="18"/>
        </w:rPr>
        <w:t xml:space="preserve"> </w:t>
      </w:r>
      <w:r w:rsidRPr="005F16E3" w:rsidR="0056768A">
        <w:rPr>
          <w:szCs w:val="18"/>
        </w:rPr>
        <w:t>daarmee ook voor de coördinatie van de</w:t>
      </w:r>
      <w:r w:rsidRPr="005F16E3" w:rsidR="007A4831">
        <w:rPr>
          <w:szCs w:val="18"/>
        </w:rPr>
        <w:t>ze</w:t>
      </w:r>
      <w:r w:rsidRPr="005F16E3" w:rsidR="0056768A">
        <w:rPr>
          <w:szCs w:val="18"/>
        </w:rPr>
        <w:t xml:space="preserve"> jaarlijkse doelstelling gaat over naar de Staatssecretaris Koninkrijksrelaties en Slagvaardige Overheid.</w:t>
      </w:r>
      <w:r w:rsidRPr="005F16E3" w:rsidR="00F676AB">
        <w:rPr>
          <w:szCs w:val="18"/>
        </w:rPr>
        <w:t xml:space="preserve"> Hij zal uw Kamer voortaan informeren over de voortgang van</w:t>
      </w:r>
      <w:r w:rsidRPr="005F16E3" w:rsidR="00F16BCF">
        <w:rPr>
          <w:szCs w:val="18"/>
        </w:rPr>
        <w:t xml:space="preserve"> deze aanpak. </w:t>
      </w:r>
    </w:p>
    <w:p w:rsidRPr="005F16E3" w:rsidR="000257DE" w:rsidP="00D34DC2" w:rsidRDefault="000257DE" w14:paraId="64EBE802" w14:textId="77777777">
      <w:pPr>
        <w:rPr>
          <w:szCs w:val="18"/>
        </w:rPr>
      </w:pPr>
    </w:p>
    <w:p w:rsidRPr="005F16E3" w:rsidR="008C4786" w:rsidP="00880641" w:rsidRDefault="00880641" w14:paraId="2FDAD428" w14:textId="23C95844">
      <w:pPr>
        <w:spacing w:after="160" w:line="259" w:lineRule="auto"/>
        <w:rPr>
          <w:rFonts w:eastAsia="Calibri"/>
          <w:szCs w:val="18"/>
          <w:lang w:eastAsia="en-US"/>
        </w:rPr>
      </w:pPr>
      <w:r w:rsidRPr="005F16E3">
        <w:rPr>
          <w:rFonts w:eastAsia="Calibri"/>
          <w:szCs w:val="18"/>
          <w:lang w:eastAsia="en-US"/>
        </w:rPr>
        <w:t xml:space="preserve">Ook via andere wegen wordt gewerkt aan het fundamenteel vereenvoudigen van beleid en regelgeving. Zo komt het kabinet met een jaarlijkse Vereenvoudigingswet. Via deze wet kunnen vereenvoudigingen, waaronder regeldrukvermindering, versneld worden gerealiseerd. </w:t>
      </w:r>
      <w:r w:rsidRPr="005F16E3" w:rsidR="00B164FB">
        <w:rPr>
          <w:rFonts w:eastAsia="Calibri"/>
          <w:szCs w:val="18"/>
          <w:lang w:eastAsia="en-US"/>
        </w:rPr>
        <w:t xml:space="preserve">Het schrappen of vereenvoudigen van regels om de regeldruk te verminderen, kan daarmee ook onderdeel zijn van de Vereenvoudigingswet, voor zover deze vereenvoudigingen wijziging op wetsniveau vergen. </w:t>
      </w:r>
      <w:r w:rsidRPr="005F16E3">
        <w:rPr>
          <w:rFonts w:eastAsia="Calibri"/>
          <w:szCs w:val="18"/>
          <w:lang w:eastAsia="en-US"/>
        </w:rPr>
        <w:t xml:space="preserve">Uw Kamer wordt via een separate brief geïnformeerd over deze wet. </w:t>
      </w:r>
    </w:p>
    <w:p w:rsidRPr="005F16E3" w:rsidR="00E376C3" w:rsidP="00E376C3" w:rsidRDefault="00D8115B" w14:paraId="16A44B62" w14:textId="026A9136">
      <w:pPr>
        <w:rPr>
          <w:szCs w:val="18"/>
        </w:rPr>
      </w:pPr>
      <w:r w:rsidRPr="005F16E3">
        <w:rPr>
          <w:rFonts w:eastAsia="Calibri"/>
          <w:szCs w:val="18"/>
          <w:lang w:eastAsia="en-US"/>
        </w:rPr>
        <w:t xml:space="preserve">Vereenvoudiging en regeldrukreductie moeten een substantiële taak van alle bewindspersonen en hun departementen worden. </w:t>
      </w:r>
      <w:r w:rsidRPr="005F16E3" w:rsidR="0098613A">
        <w:rPr>
          <w:rFonts w:eastAsia="Calibri"/>
          <w:szCs w:val="18"/>
          <w:lang w:eastAsia="en-US"/>
        </w:rPr>
        <w:t>De Staatssecretaris Koninkrijksrelaties en Slagvaardige Overheid zal uw Kamer in een sep</w:t>
      </w:r>
      <w:r w:rsidRPr="005F16E3" w:rsidR="002B6B21">
        <w:rPr>
          <w:rFonts w:eastAsia="Calibri"/>
          <w:szCs w:val="18"/>
          <w:lang w:eastAsia="en-US"/>
        </w:rPr>
        <w:t xml:space="preserve">arate brief informeren over de bredere vereenvoudigingsaanpak. </w:t>
      </w:r>
    </w:p>
    <w:p w:rsidRPr="005F16E3" w:rsidR="00D8115B" w:rsidP="00880641" w:rsidRDefault="00D8115B" w14:paraId="7593C653" w14:textId="37ECB9E8">
      <w:pPr>
        <w:spacing w:after="160" w:line="259" w:lineRule="auto"/>
        <w:rPr>
          <w:rFonts w:eastAsia="Calibri"/>
          <w:szCs w:val="18"/>
          <w:lang w:eastAsia="en-US"/>
        </w:rPr>
      </w:pPr>
    </w:p>
    <w:p w:rsidRPr="005F16E3" w:rsidR="00880641" w:rsidP="00880641" w:rsidRDefault="00880641" w14:paraId="52D790D0" w14:textId="2B123BFB">
      <w:pPr>
        <w:spacing w:after="160" w:line="259" w:lineRule="auto"/>
        <w:rPr>
          <w:rFonts w:eastAsia="Calibri"/>
          <w:b/>
          <w:bCs/>
          <w:szCs w:val="18"/>
          <w:lang w:eastAsia="en-US"/>
        </w:rPr>
      </w:pPr>
      <w:r w:rsidRPr="005F16E3">
        <w:rPr>
          <w:rFonts w:eastAsia="Calibri"/>
          <w:b/>
          <w:bCs/>
          <w:szCs w:val="18"/>
          <w:lang w:eastAsia="en-US"/>
        </w:rPr>
        <w:t>Regeldrukvermindering voor ondernemers: een blijvende opgave</w:t>
      </w:r>
    </w:p>
    <w:p w:rsidRPr="005F16E3" w:rsidR="00880641" w:rsidP="00880641" w:rsidRDefault="00880641" w14:paraId="32DB5A33" w14:textId="5BC853A9">
      <w:pPr>
        <w:spacing w:after="160" w:line="259" w:lineRule="auto"/>
        <w:rPr>
          <w:rFonts w:eastAsia="Calibri"/>
          <w:szCs w:val="18"/>
          <w:lang w:eastAsia="en-US"/>
        </w:rPr>
      </w:pPr>
      <w:r w:rsidRPr="005F16E3">
        <w:rPr>
          <w:rFonts w:eastAsia="Calibri"/>
          <w:szCs w:val="18"/>
          <w:lang w:eastAsia="en-US"/>
        </w:rPr>
        <w:t>Als Minister van EZK blijf ik</w:t>
      </w:r>
      <w:r w:rsidRPr="005F16E3" w:rsidR="008C4786">
        <w:rPr>
          <w:rFonts w:eastAsia="Calibri"/>
          <w:szCs w:val="18"/>
          <w:lang w:eastAsia="en-US"/>
        </w:rPr>
        <w:t xml:space="preserve"> </w:t>
      </w:r>
      <w:r w:rsidRPr="005F16E3">
        <w:rPr>
          <w:rFonts w:eastAsia="Calibri"/>
          <w:szCs w:val="18"/>
          <w:lang w:eastAsia="en-US"/>
        </w:rPr>
        <w:t xml:space="preserve">verantwoordelijk voor het verminderen van de regeldruk voor het bedrijfsleven. Ik zal mij </w:t>
      </w:r>
      <w:r w:rsidRPr="005F16E3" w:rsidR="00E376C3">
        <w:rPr>
          <w:szCs w:val="18"/>
        </w:rPr>
        <w:t xml:space="preserve">samen met de Staatssecretaris Koninkrijksrelaties en Slagvaardige Overheid </w:t>
      </w:r>
      <w:r w:rsidRPr="005F16E3">
        <w:rPr>
          <w:rFonts w:eastAsia="Calibri"/>
          <w:szCs w:val="18"/>
          <w:lang w:eastAsia="en-US"/>
        </w:rPr>
        <w:t xml:space="preserve">blijven inzetten om knelpunten die ondernemers ervaren weg te nemen, zodat zij in de praktijk merken dat de regeldruk afneemt en zij meer tijd overhouden om te ondernemen. </w:t>
      </w:r>
      <w:r w:rsidRPr="005F16E3" w:rsidR="001F259B">
        <w:rPr>
          <w:rFonts w:eastAsia="Calibri"/>
          <w:color w:val="000000" w:themeColor="text1"/>
          <w:szCs w:val="18"/>
          <w:lang w:eastAsia="en-US"/>
        </w:rPr>
        <w:t xml:space="preserve">Ik roep ook uw Kamer op om </w:t>
      </w:r>
      <w:r w:rsidRPr="005F16E3" w:rsidR="002958EE">
        <w:rPr>
          <w:rFonts w:eastAsia="Calibri"/>
          <w:color w:val="000000" w:themeColor="text1"/>
          <w:szCs w:val="18"/>
          <w:lang w:eastAsia="en-US"/>
        </w:rPr>
        <w:t>ons</w:t>
      </w:r>
      <w:r w:rsidRPr="005F16E3" w:rsidR="001F259B">
        <w:rPr>
          <w:rFonts w:eastAsia="Calibri"/>
          <w:color w:val="000000" w:themeColor="text1"/>
          <w:szCs w:val="18"/>
          <w:lang w:eastAsia="en-US"/>
        </w:rPr>
        <w:t xml:space="preserve"> in deze aanpak te steunen en om hier in al uw commissies aandacht voor te hebben.</w:t>
      </w:r>
    </w:p>
    <w:p w:rsidRPr="005F16E3" w:rsidR="00676E7C" w:rsidP="00CC3CEB" w:rsidRDefault="002F2F17" w14:paraId="610946DA" w14:textId="680D276F">
      <w:pPr>
        <w:rPr>
          <w:rFonts w:eastAsia="Calibri"/>
          <w:szCs w:val="18"/>
          <w:lang w:eastAsia="en-US"/>
        </w:rPr>
      </w:pPr>
      <w:r w:rsidRPr="005F16E3">
        <w:rPr>
          <w:szCs w:val="18"/>
        </w:rPr>
        <w:t>De doelstelling om jaarlijks 500 regels te schrappen of te vereenvoudigen is geen doel op zich</w:t>
      </w:r>
      <w:r w:rsidRPr="005F16E3" w:rsidR="0076074C">
        <w:rPr>
          <w:szCs w:val="18"/>
        </w:rPr>
        <w:t>.</w:t>
      </w:r>
      <w:r w:rsidRPr="005F16E3">
        <w:rPr>
          <w:szCs w:val="18"/>
        </w:rPr>
        <w:t xml:space="preserve"> </w:t>
      </w:r>
      <w:r w:rsidRPr="005F16E3" w:rsidR="0076074C">
        <w:rPr>
          <w:szCs w:val="18"/>
        </w:rPr>
        <w:t xml:space="preserve">Het gaat ons om het resultaat: minder regeldruk </w:t>
      </w:r>
      <w:r w:rsidRPr="005F16E3" w:rsidR="00332B14">
        <w:rPr>
          <w:szCs w:val="18"/>
        </w:rPr>
        <w:t>voor</w:t>
      </w:r>
      <w:r w:rsidRPr="005F16E3" w:rsidR="0076074C">
        <w:rPr>
          <w:szCs w:val="18"/>
        </w:rPr>
        <w:t xml:space="preserve"> ondernemers in de praktijk. </w:t>
      </w:r>
      <w:r w:rsidRPr="005F16E3">
        <w:rPr>
          <w:szCs w:val="18"/>
        </w:rPr>
        <w:t xml:space="preserve">Het is goed om te zien dat de aanpak die het </w:t>
      </w:r>
      <w:r w:rsidRPr="005F16E3" w:rsidR="0016589E">
        <w:rPr>
          <w:szCs w:val="18"/>
        </w:rPr>
        <w:t xml:space="preserve">vorige </w:t>
      </w:r>
      <w:r w:rsidRPr="005F16E3">
        <w:rPr>
          <w:szCs w:val="18"/>
        </w:rPr>
        <w:t>kabinet in september heeft ingezet echt een beweging op gang heeft gebracht.</w:t>
      </w:r>
      <w:r w:rsidRPr="005F16E3" w:rsidR="00BA6616">
        <w:rPr>
          <w:szCs w:val="18"/>
        </w:rPr>
        <w:t xml:space="preserve"> </w:t>
      </w:r>
      <w:r w:rsidRPr="005F16E3" w:rsidR="004356F8">
        <w:rPr>
          <w:szCs w:val="18"/>
        </w:rPr>
        <w:t xml:space="preserve">In dit proces is </w:t>
      </w:r>
      <w:r w:rsidRPr="005F16E3" w:rsidR="00AA2BBC">
        <w:rPr>
          <w:szCs w:val="18"/>
        </w:rPr>
        <w:t xml:space="preserve">ook kennis opgedaan </w:t>
      </w:r>
      <w:r w:rsidRPr="005F16E3" w:rsidR="007B6222">
        <w:rPr>
          <w:szCs w:val="18"/>
        </w:rPr>
        <w:t xml:space="preserve">over </w:t>
      </w:r>
      <w:r w:rsidRPr="005F16E3" w:rsidR="0076074C">
        <w:rPr>
          <w:szCs w:val="18"/>
        </w:rPr>
        <w:t xml:space="preserve">hoe regeldruk structureel </w:t>
      </w:r>
      <w:r w:rsidRPr="005F16E3" w:rsidR="00E45AD5">
        <w:rPr>
          <w:szCs w:val="18"/>
        </w:rPr>
        <w:t>aangepakt kan worden</w:t>
      </w:r>
      <w:r w:rsidRPr="005F16E3" w:rsidR="0076074C">
        <w:rPr>
          <w:szCs w:val="18"/>
        </w:rPr>
        <w:t xml:space="preserve">. Die lessen nemen we mee naar de volgende fase. Want we willen niet alleen minder regels, maar vooral regels die minder belastend zijn voor ondernemers. </w:t>
      </w:r>
      <w:r w:rsidRPr="005F16E3" w:rsidR="005E7D76">
        <w:rPr>
          <w:szCs w:val="18"/>
        </w:rPr>
        <w:t xml:space="preserve">Daarom </w:t>
      </w:r>
      <w:r w:rsidRPr="005F16E3" w:rsidR="000D63A2">
        <w:rPr>
          <w:szCs w:val="18"/>
        </w:rPr>
        <w:t xml:space="preserve">hebben we twee weken geleden met werkgeversorganisaties afgesproken </w:t>
      </w:r>
      <w:r w:rsidRPr="005F16E3" w:rsidR="00AC0CB9">
        <w:rPr>
          <w:szCs w:val="18"/>
        </w:rPr>
        <w:t>dat we in de komende maanden samen met hen een traject vormgeven om nog intensiever samen te werken aan het reduceren van regeldruk</w:t>
      </w:r>
      <w:r w:rsidRPr="005F16E3" w:rsidR="0026156B">
        <w:rPr>
          <w:szCs w:val="18"/>
        </w:rPr>
        <w:t>,</w:t>
      </w:r>
      <w:r w:rsidRPr="005F16E3" w:rsidR="00AC0CB9">
        <w:rPr>
          <w:szCs w:val="18"/>
        </w:rPr>
        <w:t xml:space="preserve"> op een wijze die voor hun achterban het meest impactvol is. </w:t>
      </w:r>
      <w:r w:rsidRPr="005F16E3" w:rsidR="00D45F6E">
        <w:rPr>
          <w:szCs w:val="18"/>
        </w:rPr>
        <w:t>We richten ons daarmee niet alleen op</w:t>
      </w:r>
      <w:r w:rsidRPr="005F16E3" w:rsidR="00FF3C63">
        <w:rPr>
          <w:szCs w:val="18"/>
        </w:rPr>
        <w:t xml:space="preserve"> aantallen, </w:t>
      </w:r>
      <w:r w:rsidRPr="005F16E3" w:rsidR="009109B4">
        <w:rPr>
          <w:szCs w:val="18"/>
        </w:rPr>
        <w:t xml:space="preserve">maar </w:t>
      </w:r>
      <w:r w:rsidRPr="005F16E3" w:rsidR="00FF3C63">
        <w:rPr>
          <w:szCs w:val="18"/>
        </w:rPr>
        <w:t>richten ons samen met de werkgeversorganisaties op impact.</w:t>
      </w:r>
    </w:p>
    <w:p w:rsidRPr="005F16E3" w:rsidR="0076074C" w:rsidP="0026156B" w:rsidRDefault="0076074C" w14:paraId="48F24622" w14:textId="77777777">
      <w:pPr>
        <w:rPr>
          <w:rFonts w:eastAsia="Calibri"/>
          <w:szCs w:val="18"/>
          <w:lang w:eastAsia="en-US"/>
        </w:rPr>
      </w:pPr>
    </w:p>
    <w:p w:rsidRPr="005F16E3" w:rsidR="00880641" w:rsidP="00676E7C" w:rsidRDefault="005A038D" w14:paraId="242019D1" w14:textId="3319C03A">
      <w:pPr>
        <w:rPr>
          <w:rFonts w:eastAsia="Calibri"/>
          <w:szCs w:val="18"/>
          <w:lang w:eastAsia="en-US"/>
        </w:rPr>
      </w:pPr>
      <w:r w:rsidRPr="005F16E3">
        <w:rPr>
          <w:rFonts w:eastAsia="Calibri"/>
          <w:szCs w:val="18"/>
          <w:lang w:eastAsia="en-US"/>
        </w:rPr>
        <w:t>ATR ondersteunt d</w:t>
      </w:r>
      <w:r w:rsidRPr="005F16E3" w:rsidR="003D43FA">
        <w:rPr>
          <w:rFonts w:eastAsia="Calibri"/>
          <w:szCs w:val="18"/>
          <w:lang w:eastAsia="en-US"/>
        </w:rPr>
        <w:t xml:space="preserve">eze samenwerking </w:t>
      </w:r>
      <w:r w:rsidRPr="005F16E3" w:rsidR="00A36739">
        <w:rPr>
          <w:rFonts w:eastAsia="Calibri"/>
          <w:szCs w:val="18"/>
          <w:lang w:eastAsia="en-US"/>
        </w:rPr>
        <w:t xml:space="preserve">aan de hand van </w:t>
      </w:r>
      <w:r w:rsidRPr="005F16E3" w:rsidR="00456A48">
        <w:rPr>
          <w:rFonts w:eastAsia="Calibri"/>
          <w:szCs w:val="18"/>
          <w:lang w:eastAsia="en-US"/>
        </w:rPr>
        <w:t xml:space="preserve">het meldpunt </w:t>
      </w:r>
      <w:r w:rsidRPr="005F16E3" w:rsidR="00E165EE">
        <w:rPr>
          <w:rFonts w:eastAsia="Calibri"/>
          <w:szCs w:val="18"/>
          <w:lang w:eastAsia="en-US"/>
        </w:rPr>
        <w:t xml:space="preserve">regeldruksignalen. </w:t>
      </w:r>
      <w:r w:rsidRPr="005F16E3" w:rsidR="007C6502">
        <w:rPr>
          <w:rFonts w:eastAsia="Calibri"/>
          <w:szCs w:val="18"/>
          <w:lang w:eastAsia="en-US"/>
        </w:rPr>
        <w:t>Hier</w:t>
      </w:r>
      <w:r w:rsidRPr="005F16E3" w:rsidR="00880641">
        <w:rPr>
          <w:rFonts w:eastAsia="Calibri"/>
          <w:szCs w:val="18"/>
          <w:lang w:eastAsia="en-US"/>
        </w:rPr>
        <w:t xml:space="preserve"> is het mogelijk voor ondernemers (en </w:t>
      </w:r>
      <w:r w:rsidRPr="005F16E3" w:rsidR="003F569B">
        <w:rPr>
          <w:rFonts w:eastAsia="Calibri"/>
          <w:szCs w:val="18"/>
          <w:lang w:eastAsia="en-US"/>
        </w:rPr>
        <w:t>mensen</w:t>
      </w:r>
      <w:r w:rsidRPr="005F16E3" w:rsidR="00D34DC2">
        <w:rPr>
          <w:rFonts w:eastAsia="Calibri"/>
          <w:szCs w:val="18"/>
          <w:lang w:eastAsia="en-US"/>
        </w:rPr>
        <w:t xml:space="preserve"> en</w:t>
      </w:r>
      <w:r w:rsidRPr="005F16E3" w:rsidR="00880641">
        <w:rPr>
          <w:rFonts w:eastAsia="Calibri"/>
          <w:szCs w:val="18"/>
          <w:lang w:eastAsia="en-US"/>
        </w:rPr>
        <w:t xml:space="preserve"> professionals) om samen met de </w:t>
      </w:r>
      <w:r w:rsidRPr="005F16E3" w:rsidR="00BA6616">
        <w:rPr>
          <w:rFonts w:eastAsia="Calibri"/>
          <w:szCs w:val="18"/>
          <w:lang w:eastAsia="en-US"/>
        </w:rPr>
        <w:t>werkgever- of brancheorganisatie</w:t>
      </w:r>
      <w:r w:rsidRPr="005F16E3" w:rsidR="00880641">
        <w:rPr>
          <w:rFonts w:eastAsia="Calibri"/>
          <w:szCs w:val="18"/>
          <w:lang w:eastAsia="en-US"/>
        </w:rPr>
        <w:t xml:space="preserve"> een melding te doen over onnodig belastende regels en verplichtingen van de overheid. Gaat het om nationale regelgeving die meer ondernemers raakt, dan kan het ATR het kabinet adviseren over hoe de regelgeving vereenvoudigd kan worden. Daarnaast kan via het contactformulier op de Regeldrukmonitor rechtstreeks contact worden opgenomen met mijn departement. Verder voer ik nieuwe MKB-indicatorbedrijvenonderzoeken uit om knelpunten beter in beeld te brengen en gerichter aan te pakken. Zo komen op korte termijn de uitkomsten beschikbaar van de onderzoeken naar de sectoren Groene en Circulaire bedrijvigheid, Maritiem en Schoonmaak. Hiermee blijf ik het overzicht houden over signalen van knellende </w:t>
      </w:r>
      <w:r w:rsidRPr="005F16E3" w:rsidR="00880641">
        <w:rPr>
          <w:rFonts w:eastAsia="Calibri"/>
          <w:szCs w:val="18"/>
          <w:lang w:eastAsia="en-US"/>
        </w:rPr>
        <w:lastRenderedPageBreak/>
        <w:t xml:space="preserve">regels en worden signalen uit de praktijk actief betrokken bij de verdere vermindering van regeldruk. </w:t>
      </w:r>
    </w:p>
    <w:p w:rsidRPr="005F16E3" w:rsidR="00676E7C" w:rsidP="001468B0" w:rsidRDefault="00676E7C" w14:paraId="7B7A6288" w14:textId="77777777">
      <w:pPr>
        <w:rPr>
          <w:rFonts w:eastAsia="Calibri"/>
          <w:szCs w:val="18"/>
          <w:lang w:eastAsia="en-US"/>
        </w:rPr>
      </w:pPr>
    </w:p>
    <w:p w:rsidRPr="005F16E3" w:rsidR="00880641" w:rsidP="00880641" w:rsidRDefault="00880641" w14:paraId="7E8B1EBE" w14:textId="77777777">
      <w:pPr>
        <w:spacing w:after="160" w:line="259" w:lineRule="auto"/>
        <w:rPr>
          <w:rFonts w:eastAsia="Calibri"/>
          <w:szCs w:val="18"/>
          <w:lang w:eastAsia="en-US"/>
        </w:rPr>
      </w:pPr>
      <w:r w:rsidRPr="005F16E3">
        <w:rPr>
          <w:rFonts w:eastAsia="Calibri"/>
          <w:szCs w:val="18"/>
          <w:lang w:eastAsia="en-US"/>
        </w:rPr>
        <w:t>De eerste belangrijke stappen zijn gezet om regeldruk te verminderen. Het kabinet blijft zich inzetten om knelpunten die ondernemers ervaren aan te pakken en zoveel mogelijk regels te vereenvoudigen of te schrappen, zodat ondernemers in de praktijk merken dat regeldruk afneemt en ze minder tijd kwijt zijn aan de verplichtingen.</w:t>
      </w:r>
    </w:p>
    <w:p w:rsidRPr="005F16E3" w:rsidR="00591E4A" w:rsidP="007F510A" w:rsidRDefault="00591E4A" w14:paraId="75FF738B" w14:textId="6D1F6781">
      <w:pPr>
        <w:rPr>
          <w:szCs w:val="18"/>
        </w:rPr>
      </w:pPr>
    </w:p>
    <w:p w:rsidRPr="005F16E3" w:rsidR="00C90702" w:rsidP="007F510A" w:rsidRDefault="00C90702" w14:paraId="64009088" w14:textId="77777777">
      <w:pPr>
        <w:rPr>
          <w:szCs w:val="18"/>
        </w:rPr>
      </w:pPr>
    </w:p>
    <w:p w:rsidRPr="005F16E3" w:rsidR="00C90702" w:rsidP="007F510A" w:rsidRDefault="00C90702" w14:paraId="04B5A71F" w14:textId="77777777">
      <w:pPr>
        <w:rPr>
          <w:szCs w:val="18"/>
        </w:rPr>
      </w:pPr>
    </w:p>
    <w:p w:rsidRPr="005F16E3" w:rsidR="00C90702" w:rsidP="007F510A" w:rsidRDefault="00471D59" w14:paraId="47D91173" w14:textId="77777777">
      <w:pPr>
        <w:rPr>
          <w:szCs w:val="18"/>
        </w:rPr>
      </w:pPr>
      <w:r w:rsidRPr="005F16E3">
        <w:rPr>
          <w:szCs w:val="18"/>
        </w:rPr>
        <w:t>Heleen Herbert</w:t>
      </w:r>
    </w:p>
    <w:p w:rsidRPr="005F16E3" w:rsidR="004E505E" w:rsidP="00524FB4" w:rsidRDefault="00471D59" w14:paraId="6D7F43AA" w14:textId="77777777">
      <w:pPr>
        <w:rPr>
          <w:szCs w:val="18"/>
        </w:rPr>
      </w:pPr>
      <w:r w:rsidRPr="005F16E3">
        <w:rPr>
          <w:szCs w:val="18"/>
        </w:rPr>
        <w:t>Minister van Economische Zaken</w:t>
      </w:r>
      <w:r w:rsidRPr="005F16E3" w:rsidR="00F12C95">
        <w:rPr>
          <w:szCs w:val="18"/>
        </w:rPr>
        <w:t xml:space="preserve"> en Klimaat</w:t>
      </w:r>
    </w:p>
    <w:p w:rsidR="00BD2D73" w:rsidP="00810C93" w:rsidRDefault="00BD2D73" w14:paraId="0C1451F9" w14:textId="77777777"/>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34859" w14:textId="77777777" w:rsidR="00971471" w:rsidRDefault="00971471">
      <w:r>
        <w:separator/>
      </w:r>
    </w:p>
    <w:p w14:paraId="6E9B41B1" w14:textId="77777777" w:rsidR="00971471" w:rsidRDefault="00971471"/>
  </w:endnote>
  <w:endnote w:type="continuationSeparator" w:id="0">
    <w:p w14:paraId="48352C5F" w14:textId="77777777" w:rsidR="00971471" w:rsidRDefault="00971471">
      <w:r>
        <w:continuationSeparator/>
      </w:r>
    </w:p>
    <w:p w14:paraId="3AF4175F" w14:textId="77777777" w:rsidR="00971471" w:rsidRDefault="00971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7FC6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8248B" w14:paraId="5015A8CC" w14:textId="77777777" w:rsidTr="00CA6A25">
      <w:trPr>
        <w:trHeight w:hRule="exact" w:val="240"/>
      </w:trPr>
      <w:tc>
        <w:tcPr>
          <w:tcW w:w="7601" w:type="dxa"/>
        </w:tcPr>
        <w:p w14:paraId="2DFA8E9A" w14:textId="77777777" w:rsidR="00527BD4" w:rsidRDefault="00527BD4" w:rsidP="003F1F6B">
          <w:pPr>
            <w:pStyle w:val="Huisstijl-Rubricering"/>
          </w:pPr>
        </w:p>
      </w:tc>
      <w:tc>
        <w:tcPr>
          <w:tcW w:w="2156" w:type="dxa"/>
        </w:tcPr>
        <w:p w14:paraId="003D709B" w14:textId="37F08938" w:rsidR="00527BD4" w:rsidRPr="00645414" w:rsidRDefault="00471D5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676DA6">
            <w:t>9</w:t>
          </w:r>
          <w:r w:rsidR="004425CC">
            <w:fldChar w:fldCharType="end"/>
          </w:r>
        </w:p>
      </w:tc>
    </w:tr>
  </w:tbl>
  <w:p w14:paraId="69F986A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8248B" w14:paraId="1B82B0AE" w14:textId="77777777" w:rsidTr="00CA6A25">
      <w:trPr>
        <w:trHeight w:hRule="exact" w:val="240"/>
      </w:trPr>
      <w:tc>
        <w:tcPr>
          <w:tcW w:w="7601" w:type="dxa"/>
        </w:tcPr>
        <w:p w14:paraId="65F67235" w14:textId="77777777" w:rsidR="00527BD4" w:rsidRDefault="00527BD4" w:rsidP="008C356D">
          <w:pPr>
            <w:pStyle w:val="Huisstijl-Rubricering"/>
          </w:pPr>
        </w:p>
      </w:tc>
      <w:tc>
        <w:tcPr>
          <w:tcW w:w="2170" w:type="dxa"/>
        </w:tcPr>
        <w:p w14:paraId="3A88571C" w14:textId="2BF283F7" w:rsidR="00527BD4" w:rsidRPr="00ED539E" w:rsidRDefault="00471D5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676DA6">
            <w:t>9</w:t>
          </w:r>
          <w:r w:rsidR="00A13FBD">
            <w:fldChar w:fldCharType="end"/>
          </w:r>
        </w:p>
      </w:tc>
    </w:tr>
  </w:tbl>
  <w:p w14:paraId="7FC0BF13" w14:textId="77777777" w:rsidR="00527BD4" w:rsidRPr="00BC3B53" w:rsidRDefault="00527BD4" w:rsidP="008C356D">
    <w:pPr>
      <w:pStyle w:val="Voettekst"/>
      <w:spacing w:line="240" w:lineRule="auto"/>
      <w:rPr>
        <w:sz w:val="2"/>
        <w:szCs w:val="2"/>
      </w:rPr>
    </w:pPr>
  </w:p>
  <w:p w14:paraId="206F412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60379" w14:textId="77777777" w:rsidR="00971471" w:rsidRDefault="00971471">
      <w:r>
        <w:separator/>
      </w:r>
    </w:p>
    <w:p w14:paraId="7DE02407" w14:textId="77777777" w:rsidR="00971471" w:rsidRDefault="00971471"/>
  </w:footnote>
  <w:footnote w:type="continuationSeparator" w:id="0">
    <w:p w14:paraId="2E1B0DE6" w14:textId="77777777" w:rsidR="00971471" w:rsidRDefault="00971471">
      <w:r>
        <w:continuationSeparator/>
      </w:r>
    </w:p>
    <w:p w14:paraId="5EF10838" w14:textId="77777777" w:rsidR="00971471" w:rsidRDefault="00971471"/>
  </w:footnote>
  <w:footnote w:id="1">
    <w:p w14:paraId="3A276B97" w14:textId="77777777" w:rsidR="00880641" w:rsidRDefault="00880641" w:rsidP="00880641">
      <w:pPr>
        <w:pStyle w:val="Voetnoottekst"/>
      </w:pPr>
      <w:r>
        <w:rPr>
          <w:rStyle w:val="Voetnootmarkering"/>
        </w:rPr>
        <w:footnoteRef/>
      </w:r>
      <w:r>
        <w:t xml:space="preserve"> </w:t>
      </w:r>
      <w:r w:rsidRPr="00E8549C">
        <w:t xml:space="preserve">Het MKB-indicatorbedrijf is </w:t>
      </w:r>
      <w:r w:rsidRPr="009F6878">
        <w:t>een fictief bedrijf</w:t>
      </w:r>
      <w:r>
        <w:t xml:space="preserve"> dat</w:t>
      </w:r>
      <w:r w:rsidRPr="009F6878">
        <w:t xml:space="preserve"> zodanig </w:t>
      </w:r>
      <w:r>
        <w:t xml:space="preserve">is </w:t>
      </w:r>
      <w:r w:rsidRPr="009F6878">
        <w:t xml:space="preserve">gemodelleerd dat het voldoet aan het overgrote deel van de wettelijke verplichtingen in een sector. Voor het MKB-indicatorbedrijf is per sector in kaart gebracht aan welke verplichtingen deze moet voldoen. </w:t>
      </w:r>
      <w:r>
        <w:t>Vervolgens is voor deze verplichtingen inzichtelijk gemaakt wat de regeldrukkosten zijn en hoe werkbaar de verplichtingen zijn</w:t>
      </w:r>
      <w:r w:rsidRPr="009F6878">
        <w:t xml:space="preserve">. </w:t>
      </w:r>
    </w:p>
  </w:footnote>
  <w:footnote w:id="2">
    <w:p w14:paraId="15575068" w14:textId="77777777" w:rsidR="00880641" w:rsidRDefault="00880641" w:rsidP="00880641">
      <w:pPr>
        <w:pStyle w:val="Voetnoottekst"/>
      </w:pPr>
      <w:r>
        <w:rPr>
          <w:rStyle w:val="Voetnootmarkering"/>
        </w:rPr>
        <w:footnoteRef/>
      </w:r>
      <w:r>
        <w:t xml:space="preserve"> </w:t>
      </w:r>
      <w:hyperlink r:id="rId1" w:history="1">
        <w:r w:rsidRPr="007A3199">
          <w:rPr>
            <w:rStyle w:val="Hyperlink"/>
          </w:rPr>
          <w:t>https://www.regeldrukmonitor.nl/documenten/2023/07/06/hoofdrapport-mkb-indicatorbedrijven</w:t>
        </w:r>
      </w:hyperlink>
      <w:r>
        <w:t xml:space="preserve"> </w:t>
      </w:r>
    </w:p>
    <w:p w14:paraId="51B4635F" w14:textId="77777777" w:rsidR="00880641" w:rsidRDefault="00880641" w:rsidP="00880641">
      <w:pPr>
        <w:pStyle w:val="Voetnoottekst"/>
      </w:pPr>
      <w:hyperlink r:id="rId2" w:history="1">
        <w:r w:rsidRPr="00A16A1D">
          <w:rPr>
            <w:rStyle w:val="Hyperlink"/>
          </w:rPr>
          <w:t>https://www.regeldrukmonitor.nl/documenten/2025/03/24/overkoepelend-rapport-regeldruk-mkb-indicatorbedrijven</w:t>
        </w:r>
      </w:hyperlink>
      <w:r>
        <w:t xml:space="preserve"> </w:t>
      </w:r>
    </w:p>
  </w:footnote>
  <w:footnote w:id="3">
    <w:p w14:paraId="10551931" w14:textId="77777777" w:rsidR="00880641" w:rsidRDefault="00880641" w:rsidP="00880641">
      <w:pPr>
        <w:pStyle w:val="Voetnoottekst"/>
      </w:pPr>
      <w:r>
        <w:rPr>
          <w:rStyle w:val="Voetnootmarkering"/>
        </w:rPr>
        <w:footnoteRef/>
      </w:r>
      <w:r>
        <w:t xml:space="preserve"> 1 januari 2026 (</w:t>
      </w:r>
      <w:r w:rsidRPr="00E8549C">
        <w:t xml:space="preserve">Staatsblad 2025, nr. 279, Ministerie van Economische Zaken en Klimaat, Titel: </w:t>
      </w:r>
      <w:r w:rsidRPr="00E8549C">
        <w:rPr>
          <w:i/>
          <w:iCs/>
        </w:rPr>
        <w:t>Besluit van 9 oktober 2025 tot vaststelling van het tijdstip van inwerkingtreding van de Instellingswet Adviescollege toetsing regeldruk</w:t>
      </w:r>
      <w:r>
        <w:t xml:space="preserve">). </w:t>
      </w:r>
    </w:p>
  </w:footnote>
  <w:footnote w:id="4">
    <w:p w14:paraId="2BB432EF" w14:textId="77777777" w:rsidR="00880641" w:rsidRDefault="00880641" w:rsidP="00880641">
      <w:pPr>
        <w:pStyle w:val="Voetnoottekst"/>
      </w:pPr>
      <w:r>
        <w:rPr>
          <w:rStyle w:val="Voetnootmarkering"/>
        </w:rPr>
        <w:footnoteRef/>
      </w:r>
      <w:r>
        <w:t xml:space="preserve"> </w:t>
      </w:r>
      <w:r w:rsidRPr="00AF2910">
        <w:t>Kamerstuk II 2025/26, 29515, nr. 706</w:t>
      </w:r>
    </w:p>
  </w:footnote>
  <w:footnote w:id="5">
    <w:p w14:paraId="55C62167" w14:textId="77777777" w:rsidR="00FE7D8E" w:rsidRDefault="00FE7D8E" w:rsidP="00FE7D8E">
      <w:pPr>
        <w:pStyle w:val="Voetnoottekst"/>
      </w:pPr>
      <w:r>
        <w:rPr>
          <w:rStyle w:val="Voetnootmarkering"/>
        </w:rPr>
        <w:footnoteRef/>
      </w:r>
      <w:r>
        <w:t xml:space="preserve"> Kamerstuk II 2024/25, 36450, nr. 37</w:t>
      </w:r>
    </w:p>
  </w:footnote>
  <w:footnote w:id="6">
    <w:p w14:paraId="40830996" w14:textId="77777777" w:rsidR="009B7A35" w:rsidRPr="00D04D37" w:rsidRDefault="009B7A35" w:rsidP="00880641">
      <w:pPr>
        <w:pStyle w:val="Voetnoottekst"/>
      </w:pPr>
      <w:r w:rsidRPr="00D04D37">
        <w:rPr>
          <w:rStyle w:val="Voetnootmarkering"/>
        </w:rPr>
        <w:footnoteRef/>
      </w:r>
      <w:r w:rsidRPr="00D04D37">
        <w:t xml:space="preserve"> Bij het aantreden van het kabinet-</w:t>
      </w:r>
      <w:proofErr w:type="spellStart"/>
      <w:r w:rsidRPr="00D04D37">
        <w:t>Jetten</w:t>
      </w:r>
      <w:proofErr w:type="spellEnd"/>
      <w:r w:rsidRPr="00D04D37">
        <w:t xml:space="preserve"> op 23 februari 2026 werd het ministerie formeel opgeheven en weer samengevoegd met het Ministerie van Economische Zaken tot het Ministerie van Economische Zaken en Klimaat.</w:t>
      </w:r>
    </w:p>
  </w:footnote>
  <w:footnote w:id="7">
    <w:p w14:paraId="3B12D543" w14:textId="77777777" w:rsidR="009B7A35" w:rsidRPr="00D04D37" w:rsidRDefault="009B7A35" w:rsidP="00880641">
      <w:pPr>
        <w:pStyle w:val="Voetnoottekst"/>
      </w:pPr>
      <w:r w:rsidRPr="00D04D37">
        <w:rPr>
          <w:rStyle w:val="Voetnootmarkering"/>
        </w:rPr>
        <w:footnoteRef/>
      </w:r>
      <w:r w:rsidRPr="00D04D37">
        <w:t xml:space="preserve"> Financiën: een aantal regels valt aan te merken als een verzameling van regels, aangezien in die gevallen gehele wetsvoorstellen als één regel zijn opgenomen. Het aantal regels betreft daarom nadrukkelijk een minimum inschatting. Fiscale regelingen zijn opgenomen bij het beleidsverantwoordelijke departement en vallen dus niet onder de telling van Financiën. Dat laat onverlet dat Financiën stelselverantwoordelijk is.</w:t>
      </w:r>
    </w:p>
  </w:footnote>
  <w:footnote w:id="8">
    <w:p w14:paraId="0DA8577B" w14:textId="77777777" w:rsidR="009B7A35" w:rsidRPr="00D04D37" w:rsidRDefault="009B7A35" w:rsidP="00880641">
      <w:pPr>
        <w:pStyle w:val="Voetnoottekst"/>
      </w:pPr>
      <w:r w:rsidRPr="00D04D37">
        <w:rPr>
          <w:rStyle w:val="Voetnootmarkering"/>
        </w:rPr>
        <w:footnoteRef/>
      </w:r>
      <w:r w:rsidRPr="00D04D37">
        <w:t xml:space="preserve"> Bij het aantreden van het kabinet-</w:t>
      </w:r>
      <w:proofErr w:type="spellStart"/>
      <w:r w:rsidRPr="00D04D37">
        <w:t>Jetten</w:t>
      </w:r>
      <w:proofErr w:type="spellEnd"/>
      <w:r w:rsidRPr="00D04D37">
        <w:t xml:space="preserve"> op 23 februari 2026 werd het ministerie formeel opgeheven en weer samengevoegd met het Ministerie van Binnenlandse Zaken en Koninkrijksrelaties.</w:t>
      </w:r>
    </w:p>
  </w:footnote>
  <w:footnote w:id="9">
    <w:p w14:paraId="0B6AA9DA" w14:textId="77777777" w:rsidR="004F2A11" w:rsidRDefault="004F2A11" w:rsidP="004F2A11">
      <w:pPr>
        <w:pStyle w:val="Voetnoottekst"/>
      </w:pPr>
      <w:r w:rsidRPr="00D04D37">
        <w:rPr>
          <w:rStyle w:val="Voetnootmarkering"/>
        </w:rPr>
        <w:footnoteRef/>
      </w:r>
      <w:r w:rsidRPr="00D04D37">
        <w:t xml:space="preserve"> De regels die door VRO worden vereenvoudigd of geschrapt overlappen deels met de voortgang van het programma STOER en de aankomende Vereenvoudigingsaanpak Fysieke Leefomgeving. </w:t>
      </w:r>
      <w:r w:rsidRPr="00264BB9">
        <w:t>De minister van VRO zal uw Kamer hier in een separate brief over informeren.</w:t>
      </w:r>
    </w:p>
  </w:footnote>
  <w:footnote w:id="10">
    <w:p w14:paraId="7D8B0E6F" w14:textId="77777777" w:rsidR="00880641" w:rsidRDefault="00880641" w:rsidP="00880641">
      <w:pPr>
        <w:pStyle w:val="Voetnoottekst"/>
      </w:pPr>
      <w:r>
        <w:rPr>
          <w:rStyle w:val="Voetnootmarkering"/>
        </w:rPr>
        <w:footnoteRef/>
      </w:r>
      <w:r>
        <w:t xml:space="preserve"> </w:t>
      </w:r>
      <w:r w:rsidRPr="00AF4BCB">
        <w:t>Als regeldrukvermindering wordt gerealiseerd door aanpassing van wetgeving, is dit opgenomen in de lijst indien de wet in deze periode in werking is getreden, het wetsvoorstel i</w:t>
      </w:r>
      <w:r>
        <w:t>n</w:t>
      </w:r>
      <w:r w:rsidRPr="00AF4BCB">
        <w:t xml:space="preserve"> behandeling is bij de Tweede en Eerste Kamer, in internetconsultatie is gegaan of een wetsvoorstel in voorbereiding is.</w:t>
      </w:r>
    </w:p>
  </w:footnote>
  <w:footnote w:id="11">
    <w:p w14:paraId="5AB5C5A3" w14:textId="77777777" w:rsidR="00880641" w:rsidRDefault="00880641" w:rsidP="00880641">
      <w:pPr>
        <w:pStyle w:val="Voetnoottekst"/>
      </w:pPr>
      <w:r>
        <w:rPr>
          <w:rStyle w:val="Voetnootmarkering"/>
        </w:rPr>
        <w:footnoteRef/>
      </w:r>
      <w:r>
        <w:t xml:space="preserve"> </w:t>
      </w:r>
      <w:hyperlink r:id="rId3" w:history="1">
        <w:r>
          <w:rPr>
            <w:rStyle w:val="Hyperlink"/>
          </w:rPr>
          <w:t>https://www.regeldrukmonitor.nl/regeldrukreductie-in-beeld</w:t>
        </w:r>
      </w:hyperlink>
      <w:r>
        <w:t xml:space="preserve"> </w:t>
      </w:r>
    </w:p>
  </w:footnote>
  <w:footnote w:id="12">
    <w:p w14:paraId="699F3C7A" w14:textId="77777777" w:rsidR="00880641" w:rsidRDefault="00880641" w:rsidP="00880641">
      <w:pPr>
        <w:pStyle w:val="Voetnoottekst"/>
      </w:pPr>
      <w:r>
        <w:rPr>
          <w:rStyle w:val="Voetnootmarkering"/>
        </w:rPr>
        <w:footnoteRef/>
      </w:r>
      <w:r>
        <w:t xml:space="preserve"> </w:t>
      </w:r>
      <w:hyperlink r:id="rId4" w:history="1">
        <w:r w:rsidRPr="007A3199">
          <w:rPr>
            <w:rStyle w:val="Hyperlink"/>
          </w:rPr>
          <w:t>https://www.rijksoverheid.nl/documenten/kamerstukken/2025/03/24/actualisering-bedrijfseffectentoets-en-mkb-indicatorbedrijven-onderzoeken</w:t>
        </w:r>
      </w:hyperlink>
      <w:r>
        <w:t xml:space="preserve"> </w:t>
      </w:r>
    </w:p>
  </w:footnote>
  <w:footnote w:id="13">
    <w:p w14:paraId="1CDFF581" w14:textId="77777777" w:rsidR="00880641" w:rsidRDefault="00880641" w:rsidP="00880641">
      <w:pPr>
        <w:pStyle w:val="Voetnoottekst"/>
      </w:pPr>
      <w:r>
        <w:rPr>
          <w:rStyle w:val="Voetnootmarkering"/>
        </w:rPr>
        <w:footnoteRef/>
      </w:r>
      <w:r>
        <w:t xml:space="preserve"> </w:t>
      </w:r>
      <w:r w:rsidRPr="004B0E16">
        <w:t>De Aanwijzingen voor de regelgeving vormen het kader dat wetgevingsjuristen van de centrale overheid in acht horen te nemen bij het opstellen van regelgeving.</w:t>
      </w:r>
    </w:p>
  </w:footnote>
  <w:footnote w:id="14">
    <w:p w14:paraId="7FB53807" w14:textId="77777777" w:rsidR="00043006" w:rsidRDefault="00043006" w:rsidP="00043006">
      <w:pPr>
        <w:pStyle w:val="Voetnoottekst"/>
      </w:pPr>
      <w:r>
        <w:rPr>
          <w:rStyle w:val="Voetnootmarkering"/>
        </w:rPr>
        <w:footnoteRef/>
      </w:r>
      <w:r>
        <w:t xml:space="preserve"> </w:t>
      </w:r>
      <w:r w:rsidRPr="00CE26B7">
        <w:t>Kamerstuk II 2025/26, 36848, nr. 31, p.29</w:t>
      </w:r>
    </w:p>
  </w:footnote>
  <w:footnote w:id="15">
    <w:p w14:paraId="56DA1FE4" w14:textId="77777777" w:rsidR="00880641" w:rsidRDefault="00880641" w:rsidP="00880641">
      <w:pPr>
        <w:pStyle w:val="Voetnoottekst"/>
      </w:pPr>
      <w:r>
        <w:rPr>
          <w:rStyle w:val="Voetnootmarkering"/>
        </w:rPr>
        <w:footnoteRef/>
      </w:r>
      <w:r>
        <w:t xml:space="preserve"> </w:t>
      </w:r>
      <w:hyperlink r:id="rId5" w:history="1">
        <w:r w:rsidRPr="007A3199">
          <w:rPr>
            <w:rStyle w:val="Hyperlink"/>
          </w:rPr>
          <w:t>https://www.regeldrukmonitor.nl/ontwikkeling-regeldrukkosten</w:t>
        </w:r>
      </w:hyperlink>
      <w:r>
        <w:t xml:space="preserve"> </w:t>
      </w:r>
    </w:p>
  </w:footnote>
  <w:footnote w:id="16">
    <w:p w14:paraId="6485E935" w14:textId="77777777" w:rsidR="00D34DC2" w:rsidRPr="00DD3FF7" w:rsidRDefault="00D34DC2" w:rsidP="00D34DC2">
      <w:pPr>
        <w:pStyle w:val="Voetnoottekst"/>
      </w:pPr>
      <w:r w:rsidRPr="00DD3FF7">
        <w:rPr>
          <w:rStyle w:val="Voetnootmarkering"/>
        </w:rPr>
        <w:footnoteRef/>
      </w:r>
      <w:r w:rsidRPr="00DD3FF7">
        <w:t xml:space="preserve"> </w:t>
      </w:r>
      <w:r w:rsidRPr="00CE26B7">
        <w:t>Kamerstuk II 2025/26, 36848, nr. 31, p.29</w:t>
      </w:r>
      <w:r>
        <w:t xml:space="preserve"> </w:t>
      </w:r>
    </w:p>
    <w:p w14:paraId="005083BA" w14:textId="77777777" w:rsidR="00D34DC2" w:rsidRDefault="00D34DC2" w:rsidP="00D34DC2">
      <w:pPr>
        <w:pStyle w:val="Voetnoottekst"/>
        <w:rPr>
          <w:rFonts w:asciiTheme="minorHAnsi" w:hAnsiTheme="minorHAnsi"/>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8248B" w14:paraId="07BE6AB5" w14:textId="77777777" w:rsidTr="00A50CF6">
      <w:tc>
        <w:tcPr>
          <w:tcW w:w="2156" w:type="dxa"/>
        </w:tcPr>
        <w:p w14:paraId="52B869C4" w14:textId="77777777" w:rsidR="00527BD4" w:rsidRPr="005819CE" w:rsidRDefault="00471D59" w:rsidP="00A50CF6">
          <w:pPr>
            <w:pStyle w:val="Huisstijl-Adres"/>
            <w:rPr>
              <w:b/>
            </w:rPr>
          </w:pPr>
          <w:r>
            <w:rPr>
              <w:b/>
            </w:rPr>
            <w:t>Directoraat-generaal Bedrijfsleven &amp; Innovatie</w:t>
          </w:r>
          <w:r w:rsidRPr="005819CE">
            <w:rPr>
              <w:b/>
            </w:rPr>
            <w:br/>
          </w:r>
        </w:p>
      </w:tc>
    </w:tr>
    <w:tr w:rsidR="0078248B" w14:paraId="236B6A09" w14:textId="77777777" w:rsidTr="00A50CF6">
      <w:trPr>
        <w:trHeight w:hRule="exact" w:val="200"/>
      </w:trPr>
      <w:tc>
        <w:tcPr>
          <w:tcW w:w="2156" w:type="dxa"/>
        </w:tcPr>
        <w:p w14:paraId="2F1067D0" w14:textId="77777777" w:rsidR="00527BD4" w:rsidRPr="005819CE" w:rsidRDefault="00527BD4" w:rsidP="00A50CF6"/>
      </w:tc>
    </w:tr>
    <w:tr w:rsidR="0078248B" w14:paraId="57A54460" w14:textId="77777777" w:rsidTr="00502512">
      <w:trPr>
        <w:trHeight w:hRule="exact" w:val="774"/>
      </w:trPr>
      <w:tc>
        <w:tcPr>
          <w:tcW w:w="2156" w:type="dxa"/>
        </w:tcPr>
        <w:p w14:paraId="6ACF9C15" w14:textId="77777777" w:rsidR="00527BD4" w:rsidRDefault="00471D59" w:rsidP="003A5290">
          <w:pPr>
            <w:pStyle w:val="Huisstijl-Kopje"/>
          </w:pPr>
          <w:r>
            <w:t>Ons kenmerk</w:t>
          </w:r>
        </w:p>
        <w:p w14:paraId="39A3B00A" w14:textId="77777777" w:rsidR="00527BD4" w:rsidRPr="005819CE" w:rsidRDefault="00471D59" w:rsidP="004425CC">
          <w:pPr>
            <w:pStyle w:val="Huisstijl-Kopje"/>
          </w:pPr>
          <w:r>
            <w:rPr>
              <w:b w:val="0"/>
            </w:rPr>
            <w:t>DGBI</w:t>
          </w:r>
          <w:r w:rsidRPr="00502512">
            <w:rPr>
              <w:b w:val="0"/>
            </w:rPr>
            <w:t xml:space="preserve"> / </w:t>
          </w:r>
          <w:r>
            <w:rPr>
              <w:b w:val="0"/>
            </w:rPr>
            <w:t>106590928</w:t>
          </w:r>
        </w:p>
      </w:tc>
    </w:tr>
  </w:tbl>
  <w:p w14:paraId="7A3D016B" w14:textId="77777777" w:rsidR="00527BD4" w:rsidRDefault="00527BD4" w:rsidP="008C356D">
    <w:pPr>
      <w:pStyle w:val="Koptekst"/>
      <w:rPr>
        <w:rFonts w:cs="Verdana-Bold"/>
        <w:b/>
        <w:bCs/>
        <w:smallCaps/>
        <w:szCs w:val="18"/>
      </w:rPr>
    </w:pPr>
  </w:p>
  <w:p w14:paraId="116C7151" w14:textId="77777777" w:rsidR="00527BD4" w:rsidRDefault="00527BD4" w:rsidP="008C356D"/>
  <w:p w14:paraId="0843E541" w14:textId="77777777" w:rsidR="00527BD4" w:rsidRPr="00740712" w:rsidRDefault="00527BD4" w:rsidP="008C356D"/>
  <w:p w14:paraId="2FBEA443" w14:textId="77777777" w:rsidR="00527BD4" w:rsidRPr="00217880" w:rsidRDefault="00527BD4" w:rsidP="008C356D">
    <w:pPr>
      <w:spacing w:line="0" w:lineRule="atLeast"/>
      <w:rPr>
        <w:sz w:val="2"/>
        <w:szCs w:val="2"/>
      </w:rPr>
    </w:pPr>
  </w:p>
  <w:p w14:paraId="3FB07A47" w14:textId="77777777" w:rsidR="00527BD4" w:rsidRDefault="00527BD4" w:rsidP="004F44C2">
    <w:pPr>
      <w:pStyle w:val="Koptekst"/>
      <w:rPr>
        <w:rFonts w:cs="Verdana-Bold"/>
        <w:b/>
        <w:bCs/>
        <w:smallCaps/>
        <w:szCs w:val="18"/>
      </w:rPr>
    </w:pPr>
  </w:p>
  <w:p w14:paraId="704FCAC2" w14:textId="77777777" w:rsidR="00527BD4" w:rsidRDefault="00527BD4" w:rsidP="004F44C2"/>
  <w:p w14:paraId="402273EE" w14:textId="77777777" w:rsidR="00527BD4" w:rsidRPr="00740712" w:rsidRDefault="00527BD4" w:rsidP="004F44C2"/>
  <w:p w14:paraId="04C64A4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8248B" w14:paraId="591B9E6D" w14:textId="77777777" w:rsidTr="00751A6A">
      <w:trPr>
        <w:trHeight w:val="2636"/>
      </w:trPr>
      <w:tc>
        <w:tcPr>
          <w:tcW w:w="737" w:type="dxa"/>
        </w:tcPr>
        <w:p w14:paraId="29834D81" w14:textId="77777777" w:rsidR="00527BD4" w:rsidRDefault="00527BD4" w:rsidP="00D0609E">
          <w:pPr>
            <w:framePr w:w="6340" w:h="2750" w:hRule="exact" w:hSpace="180" w:wrap="around" w:vAnchor="page" w:hAnchor="text" w:x="3873" w:y="-140"/>
            <w:spacing w:line="240" w:lineRule="auto"/>
          </w:pPr>
        </w:p>
      </w:tc>
      <w:tc>
        <w:tcPr>
          <w:tcW w:w="5156" w:type="dxa"/>
        </w:tcPr>
        <w:p w14:paraId="2D41150C" w14:textId="77777777" w:rsidR="00527BD4" w:rsidRDefault="00471D59"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715517E" wp14:editId="37E43BDF">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4D13644" w14:textId="77777777" w:rsidR="007269E3" w:rsidRDefault="007269E3" w:rsidP="00651CEE">
          <w:pPr>
            <w:framePr w:w="6340" w:h="2750" w:hRule="exact" w:hSpace="180" w:wrap="around" w:vAnchor="page" w:hAnchor="text" w:x="3873" w:y="-140"/>
            <w:spacing w:line="240" w:lineRule="auto"/>
          </w:pPr>
        </w:p>
      </w:tc>
    </w:tr>
  </w:tbl>
  <w:p w14:paraId="13999FA1" w14:textId="77777777" w:rsidR="00527BD4" w:rsidRDefault="00527BD4" w:rsidP="00D0609E">
    <w:pPr>
      <w:framePr w:w="6340" w:h="2750" w:hRule="exact" w:hSpace="180" w:wrap="around" w:vAnchor="page" w:hAnchor="text" w:x="3873" w:y="-140"/>
    </w:pPr>
  </w:p>
  <w:p w14:paraId="078DA9C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8248B" w14:paraId="6D6B6D04" w14:textId="77777777" w:rsidTr="00A50CF6">
      <w:tc>
        <w:tcPr>
          <w:tcW w:w="2160" w:type="dxa"/>
        </w:tcPr>
        <w:p w14:paraId="60B6D2F1" w14:textId="77777777" w:rsidR="00527BD4" w:rsidRPr="005819CE" w:rsidRDefault="00471D59" w:rsidP="00A50CF6">
          <w:pPr>
            <w:pStyle w:val="Huisstijl-Adres"/>
            <w:rPr>
              <w:b/>
            </w:rPr>
          </w:pPr>
          <w:r>
            <w:rPr>
              <w:b/>
            </w:rPr>
            <w:t>Directoraat-generaal Bedrijfsleven &amp; Innovatie</w:t>
          </w:r>
          <w:r w:rsidRPr="005819CE">
            <w:rPr>
              <w:b/>
            </w:rPr>
            <w:br/>
          </w:r>
        </w:p>
        <w:p w14:paraId="60C7425D" w14:textId="77777777" w:rsidR="00527BD4" w:rsidRPr="00BE5ED9" w:rsidRDefault="00471D59" w:rsidP="00A50CF6">
          <w:pPr>
            <w:pStyle w:val="Huisstijl-Adres"/>
          </w:pPr>
          <w:r>
            <w:rPr>
              <w:b/>
            </w:rPr>
            <w:t>Bezoekadres</w:t>
          </w:r>
          <w:r>
            <w:rPr>
              <w:b/>
            </w:rPr>
            <w:br/>
          </w:r>
          <w:r>
            <w:t>Bezuidenhoutseweg 73</w:t>
          </w:r>
          <w:r w:rsidRPr="005819CE">
            <w:br/>
          </w:r>
          <w:r>
            <w:t>2594 AC Den Haag</w:t>
          </w:r>
        </w:p>
        <w:p w14:paraId="5749C951" w14:textId="77777777" w:rsidR="00EF495B" w:rsidRDefault="00471D59" w:rsidP="0098788A">
          <w:pPr>
            <w:pStyle w:val="Huisstijl-Adres"/>
          </w:pPr>
          <w:r>
            <w:rPr>
              <w:b/>
            </w:rPr>
            <w:t>Postadres</w:t>
          </w:r>
          <w:r>
            <w:rPr>
              <w:b/>
            </w:rPr>
            <w:br/>
          </w:r>
          <w:r>
            <w:t>Postbus 20401</w:t>
          </w:r>
          <w:r w:rsidRPr="005819CE">
            <w:br/>
            <w:t>2500 E</w:t>
          </w:r>
          <w:r>
            <w:t>K</w:t>
          </w:r>
          <w:r w:rsidRPr="005819CE">
            <w:t xml:space="preserve"> Den Haag</w:t>
          </w:r>
        </w:p>
        <w:p w14:paraId="44BD18F8" w14:textId="77777777" w:rsidR="00EF495B" w:rsidRPr="005B3814" w:rsidRDefault="00471D59" w:rsidP="0098788A">
          <w:pPr>
            <w:pStyle w:val="Huisstijl-Adres"/>
          </w:pPr>
          <w:r>
            <w:rPr>
              <w:b/>
            </w:rPr>
            <w:t>Overheidsidentificatienr</w:t>
          </w:r>
          <w:r>
            <w:rPr>
              <w:b/>
            </w:rPr>
            <w:br/>
          </w:r>
          <w:r w:rsidRPr="005B3814">
            <w:t>00000001003214369000</w:t>
          </w:r>
        </w:p>
        <w:p w14:paraId="4D02545E" w14:textId="6B2B2983" w:rsidR="00527BD4" w:rsidRPr="00374B0D" w:rsidRDefault="00471D5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78248B" w14:paraId="7F02EFC2" w14:textId="77777777" w:rsidTr="00A50CF6">
      <w:trPr>
        <w:trHeight w:hRule="exact" w:val="200"/>
      </w:trPr>
      <w:tc>
        <w:tcPr>
          <w:tcW w:w="2160" w:type="dxa"/>
        </w:tcPr>
        <w:p w14:paraId="4D422E9C" w14:textId="77777777" w:rsidR="00527BD4" w:rsidRPr="005819CE" w:rsidRDefault="00527BD4" w:rsidP="00A50CF6"/>
      </w:tc>
    </w:tr>
    <w:tr w:rsidR="0078248B" w14:paraId="01E23455" w14:textId="77777777" w:rsidTr="00A50CF6">
      <w:tc>
        <w:tcPr>
          <w:tcW w:w="2160" w:type="dxa"/>
        </w:tcPr>
        <w:p w14:paraId="2EB4E48E" w14:textId="77777777" w:rsidR="000C0163" w:rsidRPr="005819CE" w:rsidRDefault="00471D59" w:rsidP="000C0163">
          <w:pPr>
            <w:pStyle w:val="Huisstijl-Kopje"/>
          </w:pPr>
          <w:r>
            <w:t>Ons kenmerk</w:t>
          </w:r>
          <w:r w:rsidRPr="005819CE">
            <w:t xml:space="preserve"> </w:t>
          </w:r>
        </w:p>
        <w:p w14:paraId="5816F51B" w14:textId="40A862C0" w:rsidR="00527BD4" w:rsidRPr="005819CE" w:rsidRDefault="00471D59" w:rsidP="00A50CF6">
          <w:pPr>
            <w:pStyle w:val="Huisstijl-Gegeven"/>
          </w:pPr>
          <w:r>
            <w:t>DGBI</w:t>
          </w:r>
          <w:r w:rsidR="00926AE2">
            <w:t xml:space="preserve"> / </w:t>
          </w:r>
          <w:r>
            <w:t>106590928</w:t>
          </w:r>
        </w:p>
        <w:p w14:paraId="03C5F4F7" w14:textId="77777777" w:rsidR="00527BD4" w:rsidRPr="005819CE" w:rsidRDefault="00471D59" w:rsidP="00A50CF6">
          <w:pPr>
            <w:pStyle w:val="Huisstijl-Kopje"/>
          </w:pPr>
          <w:r>
            <w:t>Bijlage(n)</w:t>
          </w:r>
        </w:p>
        <w:p w14:paraId="5C534746" w14:textId="77777777" w:rsidR="00527BD4" w:rsidRPr="005819CE" w:rsidRDefault="00471D59" w:rsidP="00A50CF6">
          <w:pPr>
            <w:pStyle w:val="Huisstijl-Gegeven"/>
          </w:pPr>
          <w:r>
            <w:t>1</w:t>
          </w:r>
        </w:p>
      </w:tc>
    </w:tr>
  </w:tbl>
  <w:p w14:paraId="5DFE439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8248B" w14:paraId="201466D2" w14:textId="77777777" w:rsidTr="007610AA">
      <w:trPr>
        <w:trHeight w:val="400"/>
      </w:trPr>
      <w:tc>
        <w:tcPr>
          <w:tcW w:w="7520" w:type="dxa"/>
          <w:gridSpan w:val="2"/>
        </w:tcPr>
        <w:p w14:paraId="7E7315B3" w14:textId="77777777" w:rsidR="00527BD4" w:rsidRPr="00BC3B53" w:rsidRDefault="00471D59" w:rsidP="00A50CF6">
          <w:pPr>
            <w:pStyle w:val="Huisstijl-Retouradres"/>
          </w:pPr>
          <w:r>
            <w:t>&gt; Retouradres Postbus 20401 2500 EK Den Haag</w:t>
          </w:r>
        </w:p>
      </w:tc>
    </w:tr>
    <w:tr w:rsidR="0078248B" w14:paraId="637C53C4" w14:textId="77777777" w:rsidTr="007610AA">
      <w:tc>
        <w:tcPr>
          <w:tcW w:w="7520" w:type="dxa"/>
          <w:gridSpan w:val="2"/>
        </w:tcPr>
        <w:p w14:paraId="49B94441" w14:textId="77777777" w:rsidR="00527BD4" w:rsidRPr="00983E8F" w:rsidRDefault="00527BD4" w:rsidP="00A50CF6">
          <w:pPr>
            <w:pStyle w:val="Huisstijl-Rubricering"/>
          </w:pPr>
        </w:p>
      </w:tc>
    </w:tr>
    <w:tr w:rsidR="0078248B" w14:paraId="60060229" w14:textId="77777777" w:rsidTr="007610AA">
      <w:trPr>
        <w:trHeight w:hRule="exact" w:val="2440"/>
      </w:trPr>
      <w:tc>
        <w:tcPr>
          <w:tcW w:w="7520" w:type="dxa"/>
          <w:gridSpan w:val="2"/>
        </w:tcPr>
        <w:p w14:paraId="33A68475" w14:textId="77777777" w:rsidR="00527BD4" w:rsidRDefault="00471D59" w:rsidP="00A50CF6">
          <w:pPr>
            <w:pStyle w:val="Huisstijl-NAW"/>
          </w:pPr>
          <w:r>
            <w:t xml:space="preserve">De Voorzitter van de Tweede Kamer  </w:t>
          </w:r>
        </w:p>
        <w:p w14:paraId="163458D2" w14:textId="77777777" w:rsidR="0078248B" w:rsidRDefault="00471D59">
          <w:pPr>
            <w:pStyle w:val="Huisstijl-NAW"/>
          </w:pPr>
          <w:r>
            <w:t xml:space="preserve">der Staten-Generaal </w:t>
          </w:r>
        </w:p>
        <w:p w14:paraId="71401B5F" w14:textId="77777777" w:rsidR="0078248B" w:rsidRDefault="00471D59">
          <w:pPr>
            <w:pStyle w:val="Huisstijl-NAW"/>
          </w:pPr>
          <w:r>
            <w:t xml:space="preserve">Prinses Irenestraat 6 </w:t>
          </w:r>
        </w:p>
        <w:p w14:paraId="4366F65C" w14:textId="77777777" w:rsidR="0078248B" w:rsidRDefault="00471D59">
          <w:pPr>
            <w:pStyle w:val="Huisstijl-NAW"/>
          </w:pPr>
          <w:r>
            <w:t xml:space="preserve">2595 BD  DEN HAAG </w:t>
          </w:r>
        </w:p>
      </w:tc>
    </w:tr>
    <w:tr w:rsidR="0078248B" w14:paraId="14C3F82C" w14:textId="77777777" w:rsidTr="007610AA">
      <w:trPr>
        <w:trHeight w:hRule="exact" w:val="400"/>
      </w:trPr>
      <w:tc>
        <w:tcPr>
          <w:tcW w:w="7520" w:type="dxa"/>
          <w:gridSpan w:val="2"/>
        </w:tcPr>
        <w:p w14:paraId="618DB77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8248B" w14:paraId="6F2D76E8" w14:textId="77777777" w:rsidTr="007610AA">
      <w:trPr>
        <w:trHeight w:val="240"/>
      </w:trPr>
      <w:tc>
        <w:tcPr>
          <w:tcW w:w="900" w:type="dxa"/>
        </w:tcPr>
        <w:p w14:paraId="3D145C58" w14:textId="77777777" w:rsidR="00527BD4" w:rsidRPr="007709EF" w:rsidRDefault="00471D59" w:rsidP="00A50CF6">
          <w:pPr>
            <w:rPr>
              <w:szCs w:val="18"/>
            </w:rPr>
          </w:pPr>
          <w:r>
            <w:rPr>
              <w:szCs w:val="18"/>
            </w:rPr>
            <w:t>Datum</w:t>
          </w:r>
        </w:p>
      </w:tc>
      <w:tc>
        <w:tcPr>
          <w:tcW w:w="6620" w:type="dxa"/>
        </w:tcPr>
        <w:p w14:paraId="512763D3" w14:textId="4F697461" w:rsidR="00527BD4" w:rsidRPr="007709EF" w:rsidRDefault="00374B0D" w:rsidP="00A50CF6">
          <w:r>
            <w:t>29 juni 202</w:t>
          </w:r>
        </w:p>
      </w:tc>
    </w:tr>
    <w:tr w:rsidR="0078248B" w14:paraId="148ABD02" w14:textId="77777777" w:rsidTr="007610AA">
      <w:trPr>
        <w:trHeight w:val="240"/>
      </w:trPr>
      <w:tc>
        <w:tcPr>
          <w:tcW w:w="900" w:type="dxa"/>
        </w:tcPr>
        <w:p w14:paraId="3E3799A4" w14:textId="77777777" w:rsidR="00527BD4" w:rsidRPr="007709EF" w:rsidRDefault="00471D59" w:rsidP="00A50CF6">
          <w:pPr>
            <w:rPr>
              <w:szCs w:val="18"/>
            </w:rPr>
          </w:pPr>
          <w:r>
            <w:rPr>
              <w:szCs w:val="18"/>
            </w:rPr>
            <w:t>Betreft</w:t>
          </w:r>
        </w:p>
      </w:tc>
      <w:tc>
        <w:tcPr>
          <w:tcW w:w="6620" w:type="dxa"/>
        </w:tcPr>
        <w:p w14:paraId="760E100D" w14:textId="2CAC74D9" w:rsidR="00527BD4" w:rsidRPr="007709EF" w:rsidRDefault="00471D59" w:rsidP="00A50CF6">
          <w:r>
            <w:t>Resultaten 500</w:t>
          </w:r>
          <w:r w:rsidR="005C58EC">
            <w:t>-</w:t>
          </w:r>
          <w:r>
            <w:t>regels-</w:t>
          </w:r>
          <w:r w:rsidR="001F6BE1">
            <w:t>aanpak</w:t>
          </w:r>
          <w:r>
            <w:t xml:space="preserve"> en vervolg aanpak regeldruk</w:t>
          </w:r>
        </w:p>
      </w:tc>
    </w:tr>
  </w:tbl>
  <w:p w14:paraId="2981B9F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7A8F2BA">
      <w:start w:val="1"/>
      <w:numFmt w:val="bullet"/>
      <w:pStyle w:val="Lijstopsomteken"/>
      <w:lvlText w:val="•"/>
      <w:lvlJc w:val="left"/>
      <w:pPr>
        <w:tabs>
          <w:tab w:val="num" w:pos="227"/>
        </w:tabs>
        <w:ind w:left="227" w:hanging="227"/>
      </w:pPr>
      <w:rPr>
        <w:rFonts w:ascii="Verdana" w:hAnsi="Verdana" w:hint="default"/>
        <w:sz w:val="18"/>
        <w:szCs w:val="18"/>
      </w:rPr>
    </w:lvl>
    <w:lvl w:ilvl="1" w:tplc="79622F0C" w:tentative="1">
      <w:start w:val="1"/>
      <w:numFmt w:val="bullet"/>
      <w:lvlText w:val="o"/>
      <w:lvlJc w:val="left"/>
      <w:pPr>
        <w:tabs>
          <w:tab w:val="num" w:pos="1440"/>
        </w:tabs>
        <w:ind w:left="1440" w:hanging="360"/>
      </w:pPr>
      <w:rPr>
        <w:rFonts w:ascii="Courier New" w:hAnsi="Courier New" w:cs="Courier New" w:hint="default"/>
      </w:rPr>
    </w:lvl>
    <w:lvl w:ilvl="2" w:tplc="23A2698A" w:tentative="1">
      <w:start w:val="1"/>
      <w:numFmt w:val="bullet"/>
      <w:lvlText w:val=""/>
      <w:lvlJc w:val="left"/>
      <w:pPr>
        <w:tabs>
          <w:tab w:val="num" w:pos="2160"/>
        </w:tabs>
        <w:ind w:left="2160" w:hanging="360"/>
      </w:pPr>
      <w:rPr>
        <w:rFonts w:ascii="Wingdings" w:hAnsi="Wingdings" w:hint="default"/>
      </w:rPr>
    </w:lvl>
    <w:lvl w:ilvl="3" w:tplc="6F06A69A" w:tentative="1">
      <w:start w:val="1"/>
      <w:numFmt w:val="bullet"/>
      <w:lvlText w:val=""/>
      <w:lvlJc w:val="left"/>
      <w:pPr>
        <w:tabs>
          <w:tab w:val="num" w:pos="2880"/>
        </w:tabs>
        <w:ind w:left="2880" w:hanging="360"/>
      </w:pPr>
      <w:rPr>
        <w:rFonts w:ascii="Symbol" w:hAnsi="Symbol" w:hint="default"/>
      </w:rPr>
    </w:lvl>
    <w:lvl w:ilvl="4" w:tplc="E4C891BC" w:tentative="1">
      <w:start w:val="1"/>
      <w:numFmt w:val="bullet"/>
      <w:lvlText w:val="o"/>
      <w:lvlJc w:val="left"/>
      <w:pPr>
        <w:tabs>
          <w:tab w:val="num" w:pos="3600"/>
        </w:tabs>
        <w:ind w:left="3600" w:hanging="360"/>
      </w:pPr>
      <w:rPr>
        <w:rFonts w:ascii="Courier New" w:hAnsi="Courier New" w:cs="Courier New" w:hint="default"/>
      </w:rPr>
    </w:lvl>
    <w:lvl w:ilvl="5" w:tplc="5F9A0FAE" w:tentative="1">
      <w:start w:val="1"/>
      <w:numFmt w:val="bullet"/>
      <w:lvlText w:val=""/>
      <w:lvlJc w:val="left"/>
      <w:pPr>
        <w:tabs>
          <w:tab w:val="num" w:pos="4320"/>
        </w:tabs>
        <w:ind w:left="4320" w:hanging="360"/>
      </w:pPr>
      <w:rPr>
        <w:rFonts w:ascii="Wingdings" w:hAnsi="Wingdings" w:hint="default"/>
      </w:rPr>
    </w:lvl>
    <w:lvl w:ilvl="6" w:tplc="0C8EF9CC" w:tentative="1">
      <w:start w:val="1"/>
      <w:numFmt w:val="bullet"/>
      <w:lvlText w:val=""/>
      <w:lvlJc w:val="left"/>
      <w:pPr>
        <w:tabs>
          <w:tab w:val="num" w:pos="5040"/>
        </w:tabs>
        <w:ind w:left="5040" w:hanging="360"/>
      </w:pPr>
      <w:rPr>
        <w:rFonts w:ascii="Symbol" w:hAnsi="Symbol" w:hint="default"/>
      </w:rPr>
    </w:lvl>
    <w:lvl w:ilvl="7" w:tplc="D23ABADC" w:tentative="1">
      <w:start w:val="1"/>
      <w:numFmt w:val="bullet"/>
      <w:lvlText w:val="o"/>
      <w:lvlJc w:val="left"/>
      <w:pPr>
        <w:tabs>
          <w:tab w:val="num" w:pos="5760"/>
        </w:tabs>
        <w:ind w:left="5760" w:hanging="360"/>
      </w:pPr>
      <w:rPr>
        <w:rFonts w:ascii="Courier New" w:hAnsi="Courier New" w:cs="Courier New" w:hint="default"/>
      </w:rPr>
    </w:lvl>
    <w:lvl w:ilvl="8" w:tplc="29FAA80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6D50B9"/>
    <w:multiLevelType w:val="hybridMultilevel"/>
    <w:tmpl w:val="FD3EF7A2"/>
    <w:lvl w:ilvl="0" w:tplc="C8DE850E">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D1369ACC">
      <w:start w:val="1"/>
      <w:numFmt w:val="bullet"/>
      <w:pStyle w:val="Lijstopsomteken2"/>
      <w:lvlText w:val="–"/>
      <w:lvlJc w:val="left"/>
      <w:pPr>
        <w:tabs>
          <w:tab w:val="num" w:pos="227"/>
        </w:tabs>
        <w:ind w:left="227" w:firstLine="0"/>
      </w:pPr>
      <w:rPr>
        <w:rFonts w:ascii="Verdana" w:hAnsi="Verdana" w:hint="default"/>
      </w:rPr>
    </w:lvl>
    <w:lvl w:ilvl="1" w:tplc="1B14228C" w:tentative="1">
      <w:start w:val="1"/>
      <w:numFmt w:val="bullet"/>
      <w:lvlText w:val="o"/>
      <w:lvlJc w:val="left"/>
      <w:pPr>
        <w:tabs>
          <w:tab w:val="num" w:pos="1440"/>
        </w:tabs>
        <w:ind w:left="1440" w:hanging="360"/>
      </w:pPr>
      <w:rPr>
        <w:rFonts w:ascii="Courier New" w:hAnsi="Courier New" w:cs="Courier New" w:hint="default"/>
      </w:rPr>
    </w:lvl>
    <w:lvl w:ilvl="2" w:tplc="99C46498" w:tentative="1">
      <w:start w:val="1"/>
      <w:numFmt w:val="bullet"/>
      <w:lvlText w:val=""/>
      <w:lvlJc w:val="left"/>
      <w:pPr>
        <w:tabs>
          <w:tab w:val="num" w:pos="2160"/>
        </w:tabs>
        <w:ind w:left="2160" w:hanging="360"/>
      </w:pPr>
      <w:rPr>
        <w:rFonts w:ascii="Wingdings" w:hAnsi="Wingdings" w:hint="default"/>
      </w:rPr>
    </w:lvl>
    <w:lvl w:ilvl="3" w:tplc="AABA0D6A" w:tentative="1">
      <w:start w:val="1"/>
      <w:numFmt w:val="bullet"/>
      <w:lvlText w:val=""/>
      <w:lvlJc w:val="left"/>
      <w:pPr>
        <w:tabs>
          <w:tab w:val="num" w:pos="2880"/>
        </w:tabs>
        <w:ind w:left="2880" w:hanging="360"/>
      </w:pPr>
      <w:rPr>
        <w:rFonts w:ascii="Symbol" w:hAnsi="Symbol" w:hint="default"/>
      </w:rPr>
    </w:lvl>
    <w:lvl w:ilvl="4" w:tplc="F7144872" w:tentative="1">
      <w:start w:val="1"/>
      <w:numFmt w:val="bullet"/>
      <w:lvlText w:val="o"/>
      <w:lvlJc w:val="left"/>
      <w:pPr>
        <w:tabs>
          <w:tab w:val="num" w:pos="3600"/>
        </w:tabs>
        <w:ind w:left="3600" w:hanging="360"/>
      </w:pPr>
      <w:rPr>
        <w:rFonts w:ascii="Courier New" w:hAnsi="Courier New" w:cs="Courier New" w:hint="default"/>
      </w:rPr>
    </w:lvl>
    <w:lvl w:ilvl="5" w:tplc="B73E6C44" w:tentative="1">
      <w:start w:val="1"/>
      <w:numFmt w:val="bullet"/>
      <w:lvlText w:val=""/>
      <w:lvlJc w:val="left"/>
      <w:pPr>
        <w:tabs>
          <w:tab w:val="num" w:pos="4320"/>
        </w:tabs>
        <w:ind w:left="4320" w:hanging="360"/>
      </w:pPr>
      <w:rPr>
        <w:rFonts w:ascii="Wingdings" w:hAnsi="Wingdings" w:hint="default"/>
      </w:rPr>
    </w:lvl>
    <w:lvl w:ilvl="6" w:tplc="FCFAB082" w:tentative="1">
      <w:start w:val="1"/>
      <w:numFmt w:val="bullet"/>
      <w:lvlText w:val=""/>
      <w:lvlJc w:val="left"/>
      <w:pPr>
        <w:tabs>
          <w:tab w:val="num" w:pos="5040"/>
        </w:tabs>
        <w:ind w:left="5040" w:hanging="360"/>
      </w:pPr>
      <w:rPr>
        <w:rFonts w:ascii="Symbol" w:hAnsi="Symbol" w:hint="default"/>
      </w:rPr>
    </w:lvl>
    <w:lvl w:ilvl="7" w:tplc="ECDE9504" w:tentative="1">
      <w:start w:val="1"/>
      <w:numFmt w:val="bullet"/>
      <w:lvlText w:val="o"/>
      <w:lvlJc w:val="left"/>
      <w:pPr>
        <w:tabs>
          <w:tab w:val="num" w:pos="5760"/>
        </w:tabs>
        <w:ind w:left="5760" w:hanging="360"/>
      </w:pPr>
      <w:rPr>
        <w:rFonts w:ascii="Courier New" w:hAnsi="Courier New" w:cs="Courier New" w:hint="default"/>
      </w:rPr>
    </w:lvl>
    <w:lvl w:ilvl="8" w:tplc="31447AA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E4706C"/>
    <w:multiLevelType w:val="hybridMultilevel"/>
    <w:tmpl w:val="0E0E871C"/>
    <w:lvl w:ilvl="0" w:tplc="C8DE850E">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0A3CE8"/>
    <w:multiLevelType w:val="hybridMultilevel"/>
    <w:tmpl w:val="334EC72C"/>
    <w:lvl w:ilvl="0" w:tplc="A60CC5A0">
      <w:start w:val="1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7190731">
    <w:abstractNumId w:val="10"/>
  </w:num>
  <w:num w:numId="2" w16cid:durableId="415975741">
    <w:abstractNumId w:val="7"/>
  </w:num>
  <w:num w:numId="3" w16cid:durableId="1244995912">
    <w:abstractNumId w:val="6"/>
  </w:num>
  <w:num w:numId="4" w16cid:durableId="414784268">
    <w:abstractNumId w:val="5"/>
  </w:num>
  <w:num w:numId="5" w16cid:durableId="2058775820">
    <w:abstractNumId w:val="4"/>
  </w:num>
  <w:num w:numId="6" w16cid:durableId="717359171">
    <w:abstractNumId w:val="8"/>
  </w:num>
  <w:num w:numId="7" w16cid:durableId="235211314">
    <w:abstractNumId w:val="3"/>
  </w:num>
  <w:num w:numId="8" w16cid:durableId="361907030">
    <w:abstractNumId w:val="2"/>
  </w:num>
  <w:num w:numId="9" w16cid:durableId="2064062178">
    <w:abstractNumId w:val="1"/>
  </w:num>
  <w:num w:numId="10" w16cid:durableId="1308167972">
    <w:abstractNumId w:val="0"/>
  </w:num>
  <w:num w:numId="11" w16cid:durableId="1729105680">
    <w:abstractNumId w:val="9"/>
  </w:num>
  <w:num w:numId="12" w16cid:durableId="240915567">
    <w:abstractNumId w:val="11"/>
  </w:num>
  <w:num w:numId="13" w16cid:durableId="1218318345">
    <w:abstractNumId w:val="15"/>
  </w:num>
  <w:num w:numId="14" w16cid:durableId="1069763084">
    <w:abstractNumId w:val="13"/>
  </w:num>
  <w:num w:numId="15" w16cid:durableId="378676925">
    <w:abstractNumId w:val="16"/>
  </w:num>
  <w:num w:numId="16" w16cid:durableId="1655722415">
    <w:abstractNumId w:val="14"/>
  </w:num>
  <w:num w:numId="17" w16cid:durableId="43333462">
    <w:abstractNumId w:val="12"/>
  </w:num>
  <w:num w:numId="18" w16cid:durableId="54310665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0CC"/>
    <w:rsid w:val="000049FB"/>
    <w:rsid w:val="00010887"/>
    <w:rsid w:val="00012B4F"/>
    <w:rsid w:val="00013862"/>
    <w:rsid w:val="00013F6D"/>
    <w:rsid w:val="00016012"/>
    <w:rsid w:val="00020189"/>
    <w:rsid w:val="00020EE4"/>
    <w:rsid w:val="00023E9A"/>
    <w:rsid w:val="000257DE"/>
    <w:rsid w:val="00033CDD"/>
    <w:rsid w:val="00034A84"/>
    <w:rsid w:val="00035E67"/>
    <w:rsid w:val="000366F3"/>
    <w:rsid w:val="000379C2"/>
    <w:rsid w:val="00043006"/>
    <w:rsid w:val="0006024D"/>
    <w:rsid w:val="000639A7"/>
    <w:rsid w:val="00067D5F"/>
    <w:rsid w:val="00071F28"/>
    <w:rsid w:val="00074079"/>
    <w:rsid w:val="00080FC3"/>
    <w:rsid w:val="00090FC3"/>
    <w:rsid w:val="00092799"/>
    <w:rsid w:val="0009280F"/>
    <w:rsid w:val="00092C5F"/>
    <w:rsid w:val="00096680"/>
    <w:rsid w:val="000A0F36"/>
    <w:rsid w:val="000A174A"/>
    <w:rsid w:val="000A3E0A"/>
    <w:rsid w:val="000A3FBF"/>
    <w:rsid w:val="000A65AC"/>
    <w:rsid w:val="000A7159"/>
    <w:rsid w:val="000B060F"/>
    <w:rsid w:val="000B7281"/>
    <w:rsid w:val="000B7FAB"/>
    <w:rsid w:val="000C0163"/>
    <w:rsid w:val="000C1BA1"/>
    <w:rsid w:val="000C3EA9"/>
    <w:rsid w:val="000D0225"/>
    <w:rsid w:val="000D1753"/>
    <w:rsid w:val="000D63A2"/>
    <w:rsid w:val="000E54BA"/>
    <w:rsid w:val="000E7895"/>
    <w:rsid w:val="000F161D"/>
    <w:rsid w:val="000F3CAA"/>
    <w:rsid w:val="00102ABB"/>
    <w:rsid w:val="0011184B"/>
    <w:rsid w:val="00114DA8"/>
    <w:rsid w:val="00117057"/>
    <w:rsid w:val="00121BF0"/>
    <w:rsid w:val="0012301A"/>
    <w:rsid w:val="00123704"/>
    <w:rsid w:val="00124525"/>
    <w:rsid w:val="001270C7"/>
    <w:rsid w:val="00132540"/>
    <w:rsid w:val="00133F0F"/>
    <w:rsid w:val="001373D3"/>
    <w:rsid w:val="001441B1"/>
    <w:rsid w:val="0014462A"/>
    <w:rsid w:val="001468B0"/>
    <w:rsid w:val="00147476"/>
    <w:rsid w:val="0014786A"/>
    <w:rsid w:val="001516A4"/>
    <w:rsid w:val="00151E5F"/>
    <w:rsid w:val="00153E28"/>
    <w:rsid w:val="001569AB"/>
    <w:rsid w:val="00162483"/>
    <w:rsid w:val="0016258B"/>
    <w:rsid w:val="00164D63"/>
    <w:rsid w:val="0016589E"/>
    <w:rsid w:val="0016725C"/>
    <w:rsid w:val="001726F3"/>
    <w:rsid w:val="00173C51"/>
    <w:rsid w:val="00174CC2"/>
    <w:rsid w:val="001759DA"/>
    <w:rsid w:val="00176CC6"/>
    <w:rsid w:val="00181BE4"/>
    <w:rsid w:val="00185102"/>
    <w:rsid w:val="00185576"/>
    <w:rsid w:val="00185951"/>
    <w:rsid w:val="00194720"/>
    <w:rsid w:val="00196B8B"/>
    <w:rsid w:val="001A2BEA"/>
    <w:rsid w:val="001A64B2"/>
    <w:rsid w:val="001A6D93"/>
    <w:rsid w:val="001B0531"/>
    <w:rsid w:val="001B084A"/>
    <w:rsid w:val="001B0A4D"/>
    <w:rsid w:val="001B249E"/>
    <w:rsid w:val="001C071E"/>
    <w:rsid w:val="001C32EC"/>
    <w:rsid w:val="001C38BD"/>
    <w:rsid w:val="001C4D5A"/>
    <w:rsid w:val="001C505E"/>
    <w:rsid w:val="001C5BE1"/>
    <w:rsid w:val="001D0FE2"/>
    <w:rsid w:val="001D1272"/>
    <w:rsid w:val="001D4637"/>
    <w:rsid w:val="001E0FB4"/>
    <w:rsid w:val="001E34C6"/>
    <w:rsid w:val="001E5581"/>
    <w:rsid w:val="001E699D"/>
    <w:rsid w:val="001F259B"/>
    <w:rsid w:val="001F3C70"/>
    <w:rsid w:val="001F6BE1"/>
    <w:rsid w:val="001F7923"/>
    <w:rsid w:val="00200D88"/>
    <w:rsid w:val="00201F68"/>
    <w:rsid w:val="00210F64"/>
    <w:rsid w:val="00212EDC"/>
    <w:rsid w:val="00212F2A"/>
    <w:rsid w:val="00214F2B"/>
    <w:rsid w:val="0021619B"/>
    <w:rsid w:val="00217880"/>
    <w:rsid w:val="002204D2"/>
    <w:rsid w:val="00222D66"/>
    <w:rsid w:val="00224A8A"/>
    <w:rsid w:val="002309A8"/>
    <w:rsid w:val="002369BF"/>
    <w:rsid w:val="00236CFE"/>
    <w:rsid w:val="00241D72"/>
    <w:rsid w:val="002428E3"/>
    <w:rsid w:val="00243031"/>
    <w:rsid w:val="00251B88"/>
    <w:rsid w:val="00260ACB"/>
    <w:rsid w:val="00260BAF"/>
    <w:rsid w:val="0026156B"/>
    <w:rsid w:val="00263BEC"/>
    <w:rsid w:val="00264BB9"/>
    <w:rsid w:val="002650F7"/>
    <w:rsid w:val="002716AC"/>
    <w:rsid w:val="00273F3B"/>
    <w:rsid w:val="00274DB7"/>
    <w:rsid w:val="00275984"/>
    <w:rsid w:val="00280972"/>
    <w:rsid w:val="00280F74"/>
    <w:rsid w:val="002822CA"/>
    <w:rsid w:val="00282D0B"/>
    <w:rsid w:val="00286998"/>
    <w:rsid w:val="0028730E"/>
    <w:rsid w:val="00291AB7"/>
    <w:rsid w:val="00292EB2"/>
    <w:rsid w:val="0029422B"/>
    <w:rsid w:val="002958EE"/>
    <w:rsid w:val="002A0938"/>
    <w:rsid w:val="002B05EA"/>
    <w:rsid w:val="002B153C"/>
    <w:rsid w:val="002B41F8"/>
    <w:rsid w:val="002B52FC"/>
    <w:rsid w:val="002B6B21"/>
    <w:rsid w:val="002B6FDA"/>
    <w:rsid w:val="002C2830"/>
    <w:rsid w:val="002D001A"/>
    <w:rsid w:val="002D28E2"/>
    <w:rsid w:val="002D317B"/>
    <w:rsid w:val="002D3587"/>
    <w:rsid w:val="002D502D"/>
    <w:rsid w:val="002E0F69"/>
    <w:rsid w:val="002E6427"/>
    <w:rsid w:val="002F2793"/>
    <w:rsid w:val="002F2F17"/>
    <w:rsid w:val="002F5147"/>
    <w:rsid w:val="002F7ABD"/>
    <w:rsid w:val="0030478C"/>
    <w:rsid w:val="00305ACC"/>
    <w:rsid w:val="003114E9"/>
    <w:rsid w:val="00311BE0"/>
    <w:rsid w:val="00312597"/>
    <w:rsid w:val="00312620"/>
    <w:rsid w:val="00313BD8"/>
    <w:rsid w:val="003231F5"/>
    <w:rsid w:val="003242AC"/>
    <w:rsid w:val="00327BA5"/>
    <w:rsid w:val="00331D4E"/>
    <w:rsid w:val="00331E38"/>
    <w:rsid w:val="00332B14"/>
    <w:rsid w:val="0033326F"/>
    <w:rsid w:val="00334154"/>
    <w:rsid w:val="003372C4"/>
    <w:rsid w:val="00340ECA"/>
    <w:rsid w:val="00341FA0"/>
    <w:rsid w:val="00344F3D"/>
    <w:rsid w:val="00345299"/>
    <w:rsid w:val="003468C5"/>
    <w:rsid w:val="003512B8"/>
    <w:rsid w:val="00351A8D"/>
    <w:rsid w:val="003526BB"/>
    <w:rsid w:val="00352BCF"/>
    <w:rsid w:val="00352DFB"/>
    <w:rsid w:val="00352F9C"/>
    <w:rsid w:val="00353932"/>
    <w:rsid w:val="00353B15"/>
    <w:rsid w:val="0035464B"/>
    <w:rsid w:val="00355CC6"/>
    <w:rsid w:val="00361A56"/>
    <w:rsid w:val="0036252A"/>
    <w:rsid w:val="00364D9D"/>
    <w:rsid w:val="00371048"/>
    <w:rsid w:val="0037396C"/>
    <w:rsid w:val="0037421D"/>
    <w:rsid w:val="00374B0D"/>
    <w:rsid w:val="00376093"/>
    <w:rsid w:val="00376743"/>
    <w:rsid w:val="003779BE"/>
    <w:rsid w:val="00383DA1"/>
    <w:rsid w:val="00385F30"/>
    <w:rsid w:val="00393696"/>
    <w:rsid w:val="00393963"/>
    <w:rsid w:val="00395575"/>
    <w:rsid w:val="00395672"/>
    <w:rsid w:val="00396A8F"/>
    <w:rsid w:val="003A06C8"/>
    <w:rsid w:val="003A0D7C"/>
    <w:rsid w:val="003A2D4E"/>
    <w:rsid w:val="003A5290"/>
    <w:rsid w:val="003B0155"/>
    <w:rsid w:val="003B20AF"/>
    <w:rsid w:val="003B7EE7"/>
    <w:rsid w:val="003C2CCB"/>
    <w:rsid w:val="003D39EC"/>
    <w:rsid w:val="003D43FA"/>
    <w:rsid w:val="003D5DED"/>
    <w:rsid w:val="003E3DD5"/>
    <w:rsid w:val="003E5C3E"/>
    <w:rsid w:val="003F07C6"/>
    <w:rsid w:val="003F1F6B"/>
    <w:rsid w:val="003F3757"/>
    <w:rsid w:val="003F38BD"/>
    <w:rsid w:val="003F44B7"/>
    <w:rsid w:val="003F569B"/>
    <w:rsid w:val="004008E9"/>
    <w:rsid w:val="00413D48"/>
    <w:rsid w:val="00422760"/>
    <w:rsid w:val="004237BF"/>
    <w:rsid w:val="0043316C"/>
    <w:rsid w:val="004356F8"/>
    <w:rsid w:val="00441AC2"/>
    <w:rsid w:val="0044249B"/>
    <w:rsid w:val="004425CC"/>
    <w:rsid w:val="00450043"/>
    <w:rsid w:val="0045023C"/>
    <w:rsid w:val="004503A3"/>
    <w:rsid w:val="00451A5B"/>
    <w:rsid w:val="0045205A"/>
    <w:rsid w:val="00452BCD"/>
    <w:rsid w:val="00452CEA"/>
    <w:rsid w:val="00456A48"/>
    <w:rsid w:val="00465B52"/>
    <w:rsid w:val="0046708E"/>
    <w:rsid w:val="00471D59"/>
    <w:rsid w:val="00472A65"/>
    <w:rsid w:val="00474463"/>
    <w:rsid w:val="00474B75"/>
    <w:rsid w:val="004755C0"/>
    <w:rsid w:val="00477CA5"/>
    <w:rsid w:val="00483F0B"/>
    <w:rsid w:val="00487A2A"/>
    <w:rsid w:val="0049554D"/>
    <w:rsid w:val="00496319"/>
    <w:rsid w:val="00497279"/>
    <w:rsid w:val="004A163B"/>
    <w:rsid w:val="004A1B8A"/>
    <w:rsid w:val="004A670A"/>
    <w:rsid w:val="004B5465"/>
    <w:rsid w:val="004B70F0"/>
    <w:rsid w:val="004C21A8"/>
    <w:rsid w:val="004D1CD1"/>
    <w:rsid w:val="004D505E"/>
    <w:rsid w:val="004D72CA"/>
    <w:rsid w:val="004E2242"/>
    <w:rsid w:val="004E505E"/>
    <w:rsid w:val="004E5B3E"/>
    <w:rsid w:val="004E6FB0"/>
    <w:rsid w:val="004F0230"/>
    <w:rsid w:val="004F2A11"/>
    <w:rsid w:val="004F4048"/>
    <w:rsid w:val="004F42FF"/>
    <w:rsid w:val="004F44C2"/>
    <w:rsid w:val="004F774F"/>
    <w:rsid w:val="00502512"/>
    <w:rsid w:val="00503FD2"/>
    <w:rsid w:val="00504C6F"/>
    <w:rsid w:val="00505262"/>
    <w:rsid w:val="00515201"/>
    <w:rsid w:val="00516022"/>
    <w:rsid w:val="00521CEE"/>
    <w:rsid w:val="00522D6C"/>
    <w:rsid w:val="00524FB4"/>
    <w:rsid w:val="00527BD4"/>
    <w:rsid w:val="005330E6"/>
    <w:rsid w:val="00536286"/>
    <w:rsid w:val="00537095"/>
    <w:rsid w:val="005403C8"/>
    <w:rsid w:val="005429DC"/>
    <w:rsid w:val="005436A6"/>
    <w:rsid w:val="005437AD"/>
    <w:rsid w:val="00547F3B"/>
    <w:rsid w:val="005565F9"/>
    <w:rsid w:val="0056768A"/>
    <w:rsid w:val="00573041"/>
    <w:rsid w:val="00575B80"/>
    <w:rsid w:val="0057620F"/>
    <w:rsid w:val="005773D6"/>
    <w:rsid w:val="005819CE"/>
    <w:rsid w:val="0058298D"/>
    <w:rsid w:val="00584C1A"/>
    <w:rsid w:val="00585FA4"/>
    <w:rsid w:val="00591E4A"/>
    <w:rsid w:val="00593C2B"/>
    <w:rsid w:val="00595231"/>
    <w:rsid w:val="00596166"/>
    <w:rsid w:val="00597F64"/>
    <w:rsid w:val="005A038D"/>
    <w:rsid w:val="005A207F"/>
    <w:rsid w:val="005A2F35"/>
    <w:rsid w:val="005A547B"/>
    <w:rsid w:val="005B2057"/>
    <w:rsid w:val="005B26AB"/>
    <w:rsid w:val="005B3814"/>
    <w:rsid w:val="005B463E"/>
    <w:rsid w:val="005C2FDD"/>
    <w:rsid w:val="005C34E1"/>
    <w:rsid w:val="005C3FE0"/>
    <w:rsid w:val="005C4138"/>
    <w:rsid w:val="005C58EC"/>
    <w:rsid w:val="005C65B5"/>
    <w:rsid w:val="005C731F"/>
    <w:rsid w:val="005C740C"/>
    <w:rsid w:val="005C7F7E"/>
    <w:rsid w:val="005D614E"/>
    <w:rsid w:val="005D625B"/>
    <w:rsid w:val="005D6FBD"/>
    <w:rsid w:val="005E7D76"/>
    <w:rsid w:val="005F154B"/>
    <w:rsid w:val="005F16E3"/>
    <w:rsid w:val="005F62D3"/>
    <w:rsid w:val="005F6D11"/>
    <w:rsid w:val="005F7CD1"/>
    <w:rsid w:val="00600CF0"/>
    <w:rsid w:val="00603487"/>
    <w:rsid w:val="006048F4"/>
    <w:rsid w:val="0060660A"/>
    <w:rsid w:val="006066CF"/>
    <w:rsid w:val="00613B1D"/>
    <w:rsid w:val="00617A44"/>
    <w:rsid w:val="006202B6"/>
    <w:rsid w:val="00621951"/>
    <w:rsid w:val="006248BD"/>
    <w:rsid w:val="00625CD0"/>
    <w:rsid w:val="0062627D"/>
    <w:rsid w:val="00626A07"/>
    <w:rsid w:val="00627297"/>
    <w:rsid w:val="00627432"/>
    <w:rsid w:val="00636D8E"/>
    <w:rsid w:val="00643FAA"/>
    <w:rsid w:val="006448E4"/>
    <w:rsid w:val="00645414"/>
    <w:rsid w:val="00650EFB"/>
    <w:rsid w:val="00651CEE"/>
    <w:rsid w:val="00653606"/>
    <w:rsid w:val="006560F8"/>
    <w:rsid w:val="00660BED"/>
    <w:rsid w:val="006610E9"/>
    <w:rsid w:val="00661591"/>
    <w:rsid w:val="00664678"/>
    <w:rsid w:val="0066632F"/>
    <w:rsid w:val="00672052"/>
    <w:rsid w:val="00674A89"/>
    <w:rsid w:val="00674F3D"/>
    <w:rsid w:val="00676DA6"/>
    <w:rsid w:val="00676E7C"/>
    <w:rsid w:val="00682787"/>
    <w:rsid w:val="00685545"/>
    <w:rsid w:val="006864B3"/>
    <w:rsid w:val="00692D64"/>
    <w:rsid w:val="00695C55"/>
    <w:rsid w:val="006A013B"/>
    <w:rsid w:val="006A0B65"/>
    <w:rsid w:val="006A10F8"/>
    <w:rsid w:val="006A2100"/>
    <w:rsid w:val="006A4459"/>
    <w:rsid w:val="006A5C3B"/>
    <w:rsid w:val="006A72E0"/>
    <w:rsid w:val="006B0BF3"/>
    <w:rsid w:val="006B3287"/>
    <w:rsid w:val="006B3C17"/>
    <w:rsid w:val="006B4CA7"/>
    <w:rsid w:val="006B775E"/>
    <w:rsid w:val="006B7BC7"/>
    <w:rsid w:val="006C2535"/>
    <w:rsid w:val="006C441E"/>
    <w:rsid w:val="006C4B90"/>
    <w:rsid w:val="006D1016"/>
    <w:rsid w:val="006D17F2"/>
    <w:rsid w:val="006E3546"/>
    <w:rsid w:val="006E3FA9"/>
    <w:rsid w:val="006E7D82"/>
    <w:rsid w:val="006F038F"/>
    <w:rsid w:val="006F0B78"/>
    <w:rsid w:val="006F0F93"/>
    <w:rsid w:val="006F31F2"/>
    <w:rsid w:val="006F7374"/>
    <w:rsid w:val="006F7494"/>
    <w:rsid w:val="006F751F"/>
    <w:rsid w:val="007009E5"/>
    <w:rsid w:val="00705433"/>
    <w:rsid w:val="00705BDA"/>
    <w:rsid w:val="0071239D"/>
    <w:rsid w:val="00714DC5"/>
    <w:rsid w:val="00715237"/>
    <w:rsid w:val="007208DE"/>
    <w:rsid w:val="00721AE1"/>
    <w:rsid w:val="007254A5"/>
    <w:rsid w:val="00725748"/>
    <w:rsid w:val="007269E3"/>
    <w:rsid w:val="0073236B"/>
    <w:rsid w:val="00732F79"/>
    <w:rsid w:val="00735604"/>
    <w:rsid w:val="00735D88"/>
    <w:rsid w:val="0073720D"/>
    <w:rsid w:val="00737507"/>
    <w:rsid w:val="00740712"/>
    <w:rsid w:val="00742684"/>
    <w:rsid w:val="00742AB9"/>
    <w:rsid w:val="00746C31"/>
    <w:rsid w:val="00751A6A"/>
    <w:rsid w:val="00754423"/>
    <w:rsid w:val="00754FBF"/>
    <w:rsid w:val="00755C08"/>
    <w:rsid w:val="00757C0A"/>
    <w:rsid w:val="0076074C"/>
    <w:rsid w:val="007610AA"/>
    <w:rsid w:val="007709EF"/>
    <w:rsid w:val="0078248B"/>
    <w:rsid w:val="00782701"/>
    <w:rsid w:val="00783559"/>
    <w:rsid w:val="007845EC"/>
    <w:rsid w:val="0079551B"/>
    <w:rsid w:val="00796CF8"/>
    <w:rsid w:val="00797AA5"/>
    <w:rsid w:val="007A26BD"/>
    <w:rsid w:val="007A4105"/>
    <w:rsid w:val="007A4216"/>
    <w:rsid w:val="007A4831"/>
    <w:rsid w:val="007A4E1A"/>
    <w:rsid w:val="007A698E"/>
    <w:rsid w:val="007B4503"/>
    <w:rsid w:val="007B6222"/>
    <w:rsid w:val="007C21D1"/>
    <w:rsid w:val="007C3A30"/>
    <w:rsid w:val="007C3FDB"/>
    <w:rsid w:val="007C406E"/>
    <w:rsid w:val="007C5183"/>
    <w:rsid w:val="007C6502"/>
    <w:rsid w:val="007C7573"/>
    <w:rsid w:val="007E2B20"/>
    <w:rsid w:val="007E5BB5"/>
    <w:rsid w:val="007F1FE4"/>
    <w:rsid w:val="007F439C"/>
    <w:rsid w:val="007F510A"/>
    <w:rsid w:val="007F5331"/>
    <w:rsid w:val="00800CCA"/>
    <w:rsid w:val="00806120"/>
    <w:rsid w:val="00806F63"/>
    <w:rsid w:val="00810C93"/>
    <w:rsid w:val="00812028"/>
    <w:rsid w:val="008122E1"/>
    <w:rsid w:val="00812DD8"/>
    <w:rsid w:val="00813082"/>
    <w:rsid w:val="00814D03"/>
    <w:rsid w:val="00820371"/>
    <w:rsid w:val="00821FC1"/>
    <w:rsid w:val="00823AE2"/>
    <w:rsid w:val="008258FF"/>
    <w:rsid w:val="0083178B"/>
    <w:rsid w:val="00831EE4"/>
    <w:rsid w:val="0083271E"/>
    <w:rsid w:val="00833695"/>
    <w:rsid w:val="008336B7"/>
    <w:rsid w:val="00833A8E"/>
    <w:rsid w:val="00836ACA"/>
    <w:rsid w:val="00842CD8"/>
    <w:rsid w:val="008431FA"/>
    <w:rsid w:val="00847444"/>
    <w:rsid w:val="00851790"/>
    <w:rsid w:val="008517C6"/>
    <w:rsid w:val="00854192"/>
    <w:rsid w:val="008547BA"/>
    <w:rsid w:val="008553C7"/>
    <w:rsid w:val="00857FEB"/>
    <w:rsid w:val="008600C2"/>
    <w:rsid w:val="008601AF"/>
    <w:rsid w:val="008624E1"/>
    <w:rsid w:val="0087060C"/>
    <w:rsid w:val="00872271"/>
    <w:rsid w:val="008738B5"/>
    <w:rsid w:val="00880641"/>
    <w:rsid w:val="00883137"/>
    <w:rsid w:val="0088371D"/>
    <w:rsid w:val="00884718"/>
    <w:rsid w:val="00884835"/>
    <w:rsid w:val="0089117B"/>
    <w:rsid w:val="00894A3B"/>
    <w:rsid w:val="0089597E"/>
    <w:rsid w:val="00895B59"/>
    <w:rsid w:val="008A1F5D"/>
    <w:rsid w:val="008A28F5"/>
    <w:rsid w:val="008A4E29"/>
    <w:rsid w:val="008B1198"/>
    <w:rsid w:val="008B3471"/>
    <w:rsid w:val="008B3929"/>
    <w:rsid w:val="008B4125"/>
    <w:rsid w:val="008B4CB3"/>
    <w:rsid w:val="008B567B"/>
    <w:rsid w:val="008B6E54"/>
    <w:rsid w:val="008B7B24"/>
    <w:rsid w:val="008C06A3"/>
    <w:rsid w:val="008C356D"/>
    <w:rsid w:val="008C4786"/>
    <w:rsid w:val="008D43B5"/>
    <w:rsid w:val="008E0B3F"/>
    <w:rsid w:val="008E49AD"/>
    <w:rsid w:val="008E698E"/>
    <w:rsid w:val="008E78AB"/>
    <w:rsid w:val="008F2584"/>
    <w:rsid w:val="008F3246"/>
    <w:rsid w:val="008F3C1B"/>
    <w:rsid w:val="008F508C"/>
    <w:rsid w:val="009007C2"/>
    <w:rsid w:val="00901BE9"/>
    <w:rsid w:val="00901CC1"/>
    <w:rsid w:val="0090271B"/>
    <w:rsid w:val="00906C2E"/>
    <w:rsid w:val="00910642"/>
    <w:rsid w:val="009109B4"/>
    <w:rsid w:val="00910DDF"/>
    <w:rsid w:val="00912232"/>
    <w:rsid w:val="00922290"/>
    <w:rsid w:val="009263A3"/>
    <w:rsid w:val="00926AE2"/>
    <w:rsid w:val="00930B13"/>
    <w:rsid w:val="00930F95"/>
    <w:rsid w:val="009311C8"/>
    <w:rsid w:val="00933376"/>
    <w:rsid w:val="00933A2F"/>
    <w:rsid w:val="00960927"/>
    <w:rsid w:val="00971471"/>
    <w:rsid w:val="009716D8"/>
    <w:rsid w:val="009718F9"/>
    <w:rsid w:val="00971F42"/>
    <w:rsid w:val="00972FB9"/>
    <w:rsid w:val="00975112"/>
    <w:rsid w:val="00981465"/>
    <w:rsid w:val="00981768"/>
    <w:rsid w:val="009822F9"/>
    <w:rsid w:val="00982F4F"/>
    <w:rsid w:val="00983893"/>
    <w:rsid w:val="00983E8F"/>
    <w:rsid w:val="00985ACD"/>
    <w:rsid w:val="0098613A"/>
    <w:rsid w:val="0098788A"/>
    <w:rsid w:val="009906DD"/>
    <w:rsid w:val="00991331"/>
    <w:rsid w:val="00994FDA"/>
    <w:rsid w:val="009974AE"/>
    <w:rsid w:val="009A31BF"/>
    <w:rsid w:val="009A3B71"/>
    <w:rsid w:val="009A61BC"/>
    <w:rsid w:val="009A6793"/>
    <w:rsid w:val="009B0138"/>
    <w:rsid w:val="009B0FE9"/>
    <w:rsid w:val="009B173A"/>
    <w:rsid w:val="009B58BC"/>
    <w:rsid w:val="009B7A35"/>
    <w:rsid w:val="009C3F20"/>
    <w:rsid w:val="009C7CA1"/>
    <w:rsid w:val="009D043D"/>
    <w:rsid w:val="009D055E"/>
    <w:rsid w:val="009D632E"/>
    <w:rsid w:val="009E3C59"/>
    <w:rsid w:val="009F3259"/>
    <w:rsid w:val="009F5348"/>
    <w:rsid w:val="009F63B6"/>
    <w:rsid w:val="009F663B"/>
    <w:rsid w:val="00A037D5"/>
    <w:rsid w:val="00A0428A"/>
    <w:rsid w:val="00A0433C"/>
    <w:rsid w:val="00A056DE"/>
    <w:rsid w:val="00A07510"/>
    <w:rsid w:val="00A128AD"/>
    <w:rsid w:val="00A13FBD"/>
    <w:rsid w:val="00A16D7E"/>
    <w:rsid w:val="00A21E76"/>
    <w:rsid w:val="00A23BC8"/>
    <w:rsid w:val="00A245F8"/>
    <w:rsid w:val="00A30E68"/>
    <w:rsid w:val="00A31933"/>
    <w:rsid w:val="00A329D2"/>
    <w:rsid w:val="00A34AA0"/>
    <w:rsid w:val="00A36739"/>
    <w:rsid w:val="00A3715C"/>
    <w:rsid w:val="00A413B4"/>
    <w:rsid w:val="00A41FE2"/>
    <w:rsid w:val="00A46FEF"/>
    <w:rsid w:val="00A47948"/>
    <w:rsid w:val="00A47EC6"/>
    <w:rsid w:val="00A507B4"/>
    <w:rsid w:val="00A50CF6"/>
    <w:rsid w:val="00A56946"/>
    <w:rsid w:val="00A6170E"/>
    <w:rsid w:val="00A63B8C"/>
    <w:rsid w:val="00A715F8"/>
    <w:rsid w:val="00A77F6F"/>
    <w:rsid w:val="00A831FD"/>
    <w:rsid w:val="00A83352"/>
    <w:rsid w:val="00A850A2"/>
    <w:rsid w:val="00A87B9A"/>
    <w:rsid w:val="00A90230"/>
    <w:rsid w:val="00A91FA3"/>
    <w:rsid w:val="00A927D3"/>
    <w:rsid w:val="00AA0004"/>
    <w:rsid w:val="00AA0567"/>
    <w:rsid w:val="00AA2BBC"/>
    <w:rsid w:val="00AA7FC9"/>
    <w:rsid w:val="00AB00EC"/>
    <w:rsid w:val="00AB158B"/>
    <w:rsid w:val="00AB237D"/>
    <w:rsid w:val="00AB38BC"/>
    <w:rsid w:val="00AB5933"/>
    <w:rsid w:val="00AC0CB9"/>
    <w:rsid w:val="00AE013D"/>
    <w:rsid w:val="00AE11B7"/>
    <w:rsid w:val="00AE14AA"/>
    <w:rsid w:val="00AE7F68"/>
    <w:rsid w:val="00AF1637"/>
    <w:rsid w:val="00AF2321"/>
    <w:rsid w:val="00AF52F6"/>
    <w:rsid w:val="00AF52FD"/>
    <w:rsid w:val="00AF54A8"/>
    <w:rsid w:val="00AF6142"/>
    <w:rsid w:val="00AF7237"/>
    <w:rsid w:val="00B0043A"/>
    <w:rsid w:val="00B00D75"/>
    <w:rsid w:val="00B01C0E"/>
    <w:rsid w:val="00B02374"/>
    <w:rsid w:val="00B070CB"/>
    <w:rsid w:val="00B074D5"/>
    <w:rsid w:val="00B12456"/>
    <w:rsid w:val="00B145F0"/>
    <w:rsid w:val="00B164FB"/>
    <w:rsid w:val="00B212BD"/>
    <w:rsid w:val="00B259C8"/>
    <w:rsid w:val="00B26CCF"/>
    <w:rsid w:val="00B30FC2"/>
    <w:rsid w:val="00B331A2"/>
    <w:rsid w:val="00B40E50"/>
    <w:rsid w:val="00B425F0"/>
    <w:rsid w:val="00B42DFA"/>
    <w:rsid w:val="00B43586"/>
    <w:rsid w:val="00B531DD"/>
    <w:rsid w:val="00B55014"/>
    <w:rsid w:val="00B551A3"/>
    <w:rsid w:val="00B574CF"/>
    <w:rsid w:val="00B62232"/>
    <w:rsid w:val="00B70BF3"/>
    <w:rsid w:val="00B71DC2"/>
    <w:rsid w:val="00B849F5"/>
    <w:rsid w:val="00B91CFC"/>
    <w:rsid w:val="00B93893"/>
    <w:rsid w:val="00B9574C"/>
    <w:rsid w:val="00BA1397"/>
    <w:rsid w:val="00BA2DF1"/>
    <w:rsid w:val="00BA4B9F"/>
    <w:rsid w:val="00BA4D60"/>
    <w:rsid w:val="00BA6616"/>
    <w:rsid w:val="00BA7E0A"/>
    <w:rsid w:val="00BC069F"/>
    <w:rsid w:val="00BC2C00"/>
    <w:rsid w:val="00BC3B53"/>
    <w:rsid w:val="00BC3B96"/>
    <w:rsid w:val="00BC4AE3"/>
    <w:rsid w:val="00BC5B28"/>
    <w:rsid w:val="00BD2370"/>
    <w:rsid w:val="00BD24AE"/>
    <w:rsid w:val="00BD2D73"/>
    <w:rsid w:val="00BD5DAA"/>
    <w:rsid w:val="00BD65C6"/>
    <w:rsid w:val="00BE3F88"/>
    <w:rsid w:val="00BE4756"/>
    <w:rsid w:val="00BE5ED9"/>
    <w:rsid w:val="00BE7B41"/>
    <w:rsid w:val="00BF0BF3"/>
    <w:rsid w:val="00BF41F1"/>
    <w:rsid w:val="00C00636"/>
    <w:rsid w:val="00C011E5"/>
    <w:rsid w:val="00C07415"/>
    <w:rsid w:val="00C13AE1"/>
    <w:rsid w:val="00C15A91"/>
    <w:rsid w:val="00C15CBF"/>
    <w:rsid w:val="00C206F1"/>
    <w:rsid w:val="00C217E1"/>
    <w:rsid w:val="00C219B1"/>
    <w:rsid w:val="00C27A92"/>
    <w:rsid w:val="00C3720F"/>
    <w:rsid w:val="00C4015B"/>
    <w:rsid w:val="00C40C60"/>
    <w:rsid w:val="00C43FE6"/>
    <w:rsid w:val="00C5258E"/>
    <w:rsid w:val="00C530C9"/>
    <w:rsid w:val="00C540D7"/>
    <w:rsid w:val="00C55911"/>
    <w:rsid w:val="00C619A7"/>
    <w:rsid w:val="00C73D5F"/>
    <w:rsid w:val="00C82AFE"/>
    <w:rsid w:val="00C83DBC"/>
    <w:rsid w:val="00C90702"/>
    <w:rsid w:val="00C97C80"/>
    <w:rsid w:val="00CA2601"/>
    <w:rsid w:val="00CA47D3"/>
    <w:rsid w:val="00CA58B7"/>
    <w:rsid w:val="00CA6533"/>
    <w:rsid w:val="00CA6A25"/>
    <w:rsid w:val="00CA6A3F"/>
    <w:rsid w:val="00CA7C99"/>
    <w:rsid w:val="00CB0A71"/>
    <w:rsid w:val="00CC3CEB"/>
    <w:rsid w:val="00CC5E6D"/>
    <w:rsid w:val="00CC6290"/>
    <w:rsid w:val="00CC6947"/>
    <w:rsid w:val="00CC6A20"/>
    <w:rsid w:val="00CD233D"/>
    <w:rsid w:val="00CD3499"/>
    <w:rsid w:val="00CD362D"/>
    <w:rsid w:val="00CD4A96"/>
    <w:rsid w:val="00CE101D"/>
    <w:rsid w:val="00CE1814"/>
    <w:rsid w:val="00CE1A95"/>
    <w:rsid w:val="00CE1C84"/>
    <w:rsid w:val="00CE1CAF"/>
    <w:rsid w:val="00CE26B7"/>
    <w:rsid w:val="00CE5055"/>
    <w:rsid w:val="00CE6D00"/>
    <w:rsid w:val="00CF0205"/>
    <w:rsid w:val="00CF053F"/>
    <w:rsid w:val="00CF1A17"/>
    <w:rsid w:val="00CF27EF"/>
    <w:rsid w:val="00CF41FC"/>
    <w:rsid w:val="00CF65AC"/>
    <w:rsid w:val="00CF668E"/>
    <w:rsid w:val="00CF750B"/>
    <w:rsid w:val="00D00C7A"/>
    <w:rsid w:val="00D0375A"/>
    <w:rsid w:val="00D04D37"/>
    <w:rsid w:val="00D0609E"/>
    <w:rsid w:val="00D078E1"/>
    <w:rsid w:val="00D100E9"/>
    <w:rsid w:val="00D14061"/>
    <w:rsid w:val="00D171F6"/>
    <w:rsid w:val="00D17480"/>
    <w:rsid w:val="00D17942"/>
    <w:rsid w:val="00D21E4B"/>
    <w:rsid w:val="00D22441"/>
    <w:rsid w:val="00D23522"/>
    <w:rsid w:val="00D264D6"/>
    <w:rsid w:val="00D274A8"/>
    <w:rsid w:val="00D311ED"/>
    <w:rsid w:val="00D32F78"/>
    <w:rsid w:val="00D33BF0"/>
    <w:rsid w:val="00D33DE0"/>
    <w:rsid w:val="00D34DC2"/>
    <w:rsid w:val="00D36447"/>
    <w:rsid w:val="00D44B25"/>
    <w:rsid w:val="00D45F6E"/>
    <w:rsid w:val="00D516BE"/>
    <w:rsid w:val="00D53541"/>
    <w:rsid w:val="00D5423B"/>
    <w:rsid w:val="00D54E6A"/>
    <w:rsid w:val="00D54F4E"/>
    <w:rsid w:val="00D56E01"/>
    <w:rsid w:val="00D57A56"/>
    <w:rsid w:val="00D604B3"/>
    <w:rsid w:val="00D60BA4"/>
    <w:rsid w:val="00D62419"/>
    <w:rsid w:val="00D70079"/>
    <w:rsid w:val="00D71805"/>
    <w:rsid w:val="00D74992"/>
    <w:rsid w:val="00D77870"/>
    <w:rsid w:val="00D80977"/>
    <w:rsid w:val="00D80CCE"/>
    <w:rsid w:val="00D8115B"/>
    <w:rsid w:val="00D82E02"/>
    <w:rsid w:val="00D86EEA"/>
    <w:rsid w:val="00D87D03"/>
    <w:rsid w:val="00D9360B"/>
    <w:rsid w:val="00D95071"/>
    <w:rsid w:val="00D95C88"/>
    <w:rsid w:val="00D97B2E"/>
    <w:rsid w:val="00DA090C"/>
    <w:rsid w:val="00DA241E"/>
    <w:rsid w:val="00DB36FE"/>
    <w:rsid w:val="00DB533A"/>
    <w:rsid w:val="00DB5C40"/>
    <w:rsid w:val="00DB60AE"/>
    <w:rsid w:val="00DB6307"/>
    <w:rsid w:val="00DD1DCD"/>
    <w:rsid w:val="00DD338F"/>
    <w:rsid w:val="00DD3FF7"/>
    <w:rsid w:val="00DD66F2"/>
    <w:rsid w:val="00DE3FE0"/>
    <w:rsid w:val="00DE578A"/>
    <w:rsid w:val="00DF188C"/>
    <w:rsid w:val="00DF2583"/>
    <w:rsid w:val="00DF3FF7"/>
    <w:rsid w:val="00DF54D9"/>
    <w:rsid w:val="00DF7283"/>
    <w:rsid w:val="00DF7417"/>
    <w:rsid w:val="00E01A59"/>
    <w:rsid w:val="00E10DC6"/>
    <w:rsid w:val="00E11F8E"/>
    <w:rsid w:val="00E15881"/>
    <w:rsid w:val="00E165EE"/>
    <w:rsid w:val="00E16A8F"/>
    <w:rsid w:val="00E1763A"/>
    <w:rsid w:val="00E21BB7"/>
    <w:rsid w:val="00E21DE3"/>
    <w:rsid w:val="00E22317"/>
    <w:rsid w:val="00E273C5"/>
    <w:rsid w:val="00E307D1"/>
    <w:rsid w:val="00E3731D"/>
    <w:rsid w:val="00E376C3"/>
    <w:rsid w:val="00E45AD5"/>
    <w:rsid w:val="00E51469"/>
    <w:rsid w:val="00E60354"/>
    <w:rsid w:val="00E634E3"/>
    <w:rsid w:val="00E71301"/>
    <w:rsid w:val="00E717C4"/>
    <w:rsid w:val="00E721BE"/>
    <w:rsid w:val="00E758FD"/>
    <w:rsid w:val="00E77E18"/>
    <w:rsid w:val="00E77F89"/>
    <w:rsid w:val="00E80330"/>
    <w:rsid w:val="00E806C5"/>
    <w:rsid w:val="00E80E71"/>
    <w:rsid w:val="00E83507"/>
    <w:rsid w:val="00E850D3"/>
    <w:rsid w:val="00E853D6"/>
    <w:rsid w:val="00E876B9"/>
    <w:rsid w:val="00EA44D4"/>
    <w:rsid w:val="00EA7497"/>
    <w:rsid w:val="00EC0DFF"/>
    <w:rsid w:val="00EC237D"/>
    <w:rsid w:val="00EC2918"/>
    <w:rsid w:val="00EC2C69"/>
    <w:rsid w:val="00EC4D0E"/>
    <w:rsid w:val="00EC4E2B"/>
    <w:rsid w:val="00EC7F96"/>
    <w:rsid w:val="00ED072A"/>
    <w:rsid w:val="00ED539E"/>
    <w:rsid w:val="00EE4A1F"/>
    <w:rsid w:val="00EE4C2D"/>
    <w:rsid w:val="00EF1B5A"/>
    <w:rsid w:val="00EF24FB"/>
    <w:rsid w:val="00EF2CCA"/>
    <w:rsid w:val="00EF495B"/>
    <w:rsid w:val="00EF60DC"/>
    <w:rsid w:val="00F00F54"/>
    <w:rsid w:val="00F03963"/>
    <w:rsid w:val="00F11068"/>
    <w:rsid w:val="00F1256D"/>
    <w:rsid w:val="00F12802"/>
    <w:rsid w:val="00F12C95"/>
    <w:rsid w:val="00F13A4E"/>
    <w:rsid w:val="00F16315"/>
    <w:rsid w:val="00F16BCF"/>
    <w:rsid w:val="00F172BB"/>
    <w:rsid w:val="00F17B10"/>
    <w:rsid w:val="00F21BEF"/>
    <w:rsid w:val="00F2315B"/>
    <w:rsid w:val="00F3178A"/>
    <w:rsid w:val="00F34805"/>
    <w:rsid w:val="00F34ACA"/>
    <w:rsid w:val="00F41A6F"/>
    <w:rsid w:val="00F45757"/>
    <w:rsid w:val="00F45A25"/>
    <w:rsid w:val="00F466B3"/>
    <w:rsid w:val="00F50B8F"/>
    <w:rsid w:val="00F50F86"/>
    <w:rsid w:val="00F52593"/>
    <w:rsid w:val="00F53EE0"/>
    <w:rsid w:val="00F53F91"/>
    <w:rsid w:val="00F613F4"/>
    <w:rsid w:val="00F61569"/>
    <w:rsid w:val="00F61A72"/>
    <w:rsid w:val="00F62B67"/>
    <w:rsid w:val="00F635E0"/>
    <w:rsid w:val="00F64AFB"/>
    <w:rsid w:val="00F66F13"/>
    <w:rsid w:val="00F676AB"/>
    <w:rsid w:val="00F67A42"/>
    <w:rsid w:val="00F74073"/>
    <w:rsid w:val="00F74F2A"/>
    <w:rsid w:val="00F75603"/>
    <w:rsid w:val="00F77FF1"/>
    <w:rsid w:val="00F845B4"/>
    <w:rsid w:val="00F8657A"/>
    <w:rsid w:val="00F8713B"/>
    <w:rsid w:val="00F93F9E"/>
    <w:rsid w:val="00FA2CD7"/>
    <w:rsid w:val="00FA3E76"/>
    <w:rsid w:val="00FB06ED"/>
    <w:rsid w:val="00FB27A0"/>
    <w:rsid w:val="00FB5BFF"/>
    <w:rsid w:val="00FB66DE"/>
    <w:rsid w:val="00FB69F5"/>
    <w:rsid w:val="00FB6DE6"/>
    <w:rsid w:val="00FC2311"/>
    <w:rsid w:val="00FC3165"/>
    <w:rsid w:val="00FC36AB"/>
    <w:rsid w:val="00FC4300"/>
    <w:rsid w:val="00FC4AFD"/>
    <w:rsid w:val="00FC5EE0"/>
    <w:rsid w:val="00FC7F66"/>
    <w:rsid w:val="00FD104D"/>
    <w:rsid w:val="00FD5776"/>
    <w:rsid w:val="00FE1CB6"/>
    <w:rsid w:val="00FE36AC"/>
    <w:rsid w:val="00FE486B"/>
    <w:rsid w:val="00FE4F08"/>
    <w:rsid w:val="00FE7D8E"/>
    <w:rsid w:val="00FF192E"/>
    <w:rsid w:val="00FF3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7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880641"/>
    <w:rPr>
      <w:vertAlign w:val="superscript"/>
    </w:rPr>
  </w:style>
  <w:style w:type="table" w:customStyle="1" w:styleId="Tabelraster1">
    <w:name w:val="Tabelraster1"/>
    <w:basedOn w:val="Standaardtabel"/>
    <w:next w:val="Tabelraster"/>
    <w:uiPriority w:val="39"/>
    <w:rsid w:val="00880641"/>
    <w:rPr>
      <w:rFonts w:ascii="Calibri" w:eastAsia="Calibri" w:hAnsi="Calibr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BD65C6"/>
    <w:rPr>
      <w:color w:val="605E5C"/>
      <w:shd w:val="clear" w:color="auto" w:fill="E1DFDD"/>
    </w:rPr>
  </w:style>
  <w:style w:type="character" w:styleId="Verwijzingopmerking">
    <w:name w:val="annotation reference"/>
    <w:basedOn w:val="Standaardalinea-lettertype"/>
    <w:semiHidden/>
    <w:unhideWhenUsed/>
    <w:rsid w:val="00884835"/>
    <w:rPr>
      <w:sz w:val="16"/>
      <w:szCs w:val="16"/>
    </w:rPr>
  </w:style>
  <w:style w:type="paragraph" w:styleId="Tekstopmerking">
    <w:name w:val="annotation text"/>
    <w:basedOn w:val="Standaard"/>
    <w:link w:val="TekstopmerkingChar"/>
    <w:unhideWhenUsed/>
    <w:rsid w:val="00884835"/>
    <w:pPr>
      <w:spacing w:line="240" w:lineRule="auto"/>
    </w:pPr>
    <w:rPr>
      <w:sz w:val="20"/>
      <w:szCs w:val="20"/>
    </w:rPr>
  </w:style>
  <w:style w:type="character" w:customStyle="1" w:styleId="TekstopmerkingChar">
    <w:name w:val="Tekst opmerking Char"/>
    <w:basedOn w:val="Standaardalinea-lettertype"/>
    <w:link w:val="Tekstopmerking"/>
    <w:rsid w:val="0088483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84835"/>
    <w:rPr>
      <w:b/>
      <w:bCs/>
    </w:rPr>
  </w:style>
  <w:style w:type="character" w:customStyle="1" w:styleId="OnderwerpvanopmerkingChar">
    <w:name w:val="Onderwerp van opmerking Char"/>
    <w:basedOn w:val="TekstopmerkingChar"/>
    <w:link w:val="Onderwerpvanopmerking"/>
    <w:semiHidden/>
    <w:rsid w:val="00884835"/>
    <w:rPr>
      <w:rFonts w:ascii="Verdana" w:hAnsi="Verdana"/>
      <w:b/>
      <w:bCs/>
      <w:lang w:val="nl-NL" w:eastAsia="nl-NL"/>
    </w:rPr>
  </w:style>
  <w:style w:type="paragraph" w:styleId="Lijstalinea">
    <w:name w:val="List Paragraph"/>
    <w:basedOn w:val="Standaard"/>
    <w:uiPriority w:val="34"/>
    <w:qFormat/>
    <w:rsid w:val="006B3287"/>
    <w:pPr>
      <w:ind w:left="720"/>
      <w:contextualSpacing/>
    </w:pPr>
  </w:style>
  <w:style w:type="paragraph" w:styleId="Revisie">
    <w:name w:val="Revision"/>
    <w:hidden/>
    <w:uiPriority w:val="99"/>
    <w:semiHidden/>
    <w:rsid w:val="0011184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regeldrukmonitor.nl/regeldrukreductie-in-beeld" TargetMode="External"/><Relationship Id="rId2" Type="http://schemas.openxmlformats.org/officeDocument/2006/relationships/hyperlink" Target="https://www.regeldrukmonitor.nl/documenten/2025/03/24/overkoepelend-rapport-regeldruk-mkb-indicatorbedrijven" TargetMode="External"/><Relationship Id="rId1" Type="http://schemas.openxmlformats.org/officeDocument/2006/relationships/hyperlink" Target="https://www.regeldrukmonitor.nl/documenten/2023/07/06/hoofdrapport-mkb-indicatorbedrijven" TargetMode="External"/><Relationship Id="rId5" Type="http://schemas.openxmlformats.org/officeDocument/2006/relationships/hyperlink" Target="https://www.regeldrukmonitor.nl/ontwikkeling-regeldrukkosten" TargetMode="External"/><Relationship Id="rId4" Type="http://schemas.openxmlformats.org/officeDocument/2006/relationships/hyperlink" Target="https://www.rijksoverheid.nl/documenten/kamerstukken/2025/03/24/actualisering-bedrijfseffectentoets-en-mkb-indicatorbedrijven-onderzoeken"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9</ap:Pages>
  <ap:Words>3153</ap:Words>
  <ap:Characters>17346</ap:Characters>
  <ap:DocSecurity>0</ap:DocSecurity>
  <ap:Lines>144</ap:Lines>
  <ap:Paragraphs>40</ap:Paragraphs>
  <ap:ScaleCrop>false</ap:ScaleCrop>
  <ap:LinksUpToDate>false</ap:LinksUpToDate>
  <ap:CharactersWithSpaces>20459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2026-06-29T06:14:00.0000000Z</dcterms:created>
  <dcterms:modified xsi:type="dcterms:W3CDTF">2026-06-29T06:14:00.0000000Z</dcterms:modified>
  <dc:description>------------------------</dc:description>
  <version/>
  <category/>
</coreProperties>
</file>