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203" w:rsidRDefault="00315B7C" w14:paraId="672BF56A" w14:textId="77777777">
      <w:r>
        <w:t xml:space="preserve">Besluit van </w:t>
      </w:r>
      <w:proofErr w:type="spellStart"/>
      <w:r>
        <w:t>xxxx</w:t>
      </w:r>
      <w:proofErr w:type="spellEnd"/>
    </w:p>
    <w:p w:rsidR="00334203" w:rsidRDefault="00315B7C" w14:paraId="1C72D2C7" w14:textId="11FFDD65">
      <w:pPr>
        <w:pStyle w:val="VWSAMvB"/>
      </w:pPr>
      <w:r>
        <w:t>houdende regels betreffende de</w:t>
      </w:r>
      <w:r w:rsidR="00E618A3">
        <w:t xml:space="preserve"> toegang tot en de</w:t>
      </w:r>
      <w:r>
        <w:t xml:space="preserve"> verwerking van persoonsgegevens door het nationaal contactpunt voor digitale </w:t>
      </w:r>
      <w:r w:rsidR="006B0BD5">
        <w:t>gezondheid</w:t>
      </w:r>
      <w:r>
        <w:t xml:space="preserve"> (Besluit nationaal contactpunt voor digitale gezondheid)</w:t>
      </w:r>
    </w:p>
    <w:p w:rsidR="00334203" w:rsidRDefault="00334203" w14:paraId="7C0CEC03" w14:textId="77777777"/>
    <w:p w:rsidR="00334203" w:rsidRDefault="00334203" w14:paraId="16C7397C" w14:textId="77777777"/>
    <w:p w:rsidR="00334203" w:rsidRDefault="00334203" w14:paraId="73F51067" w14:textId="77777777"/>
    <w:p w:rsidRPr="002B4C83" w:rsidR="00334203" w:rsidP="23287A1A" w:rsidRDefault="00E618A3" w14:paraId="1B832EC4" w14:textId="1BF38028">
      <w:pPr>
        <w:rPr>
          <w:i/>
          <w:iCs/>
        </w:rPr>
      </w:pPr>
      <w:r w:rsidRPr="23287A1A">
        <w:rPr>
          <w:i/>
          <w:iCs/>
        </w:rPr>
        <w:t>(</w:t>
      </w:r>
      <w:proofErr w:type="spellStart"/>
      <w:r w:rsidRPr="23287A1A" w:rsidR="00D309E7">
        <w:rPr>
          <w:i/>
          <w:iCs/>
        </w:rPr>
        <w:t>KetenID</w:t>
      </w:r>
      <w:proofErr w:type="spellEnd"/>
      <w:r w:rsidRPr="23287A1A" w:rsidR="00D309E7">
        <w:rPr>
          <w:i/>
          <w:iCs/>
        </w:rPr>
        <w:t xml:space="preserve"> </w:t>
      </w:r>
      <w:r w:rsidRPr="23287A1A">
        <w:rPr>
          <w:i/>
          <w:iCs/>
        </w:rPr>
        <w:t>W</w:t>
      </w:r>
      <w:r w:rsidRPr="23287A1A" w:rsidR="00EB0A2B">
        <w:rPr>
          <w:i/>
          <w:iCs/>
        </w:rPr>
        <w:t>GK</w:t>
      </w:r>
      <w:r w:rsidRPr="23287A1A">
        <w:rPr>
          <w:i/>
          <w:iCs/>
        </w:rPr>
        <w:t>0</w:t>
      </w:r>
      <w:r w:rsidRPr="23287A1A" w:rsidR="00D309E7">
        <w:rPr>
          <w:i/>
          <w:iCs/>
        </w:rPr>
        <w:t>28148 </w:t>
      </w:r>
      <w:r w:rsidRPr="23287A1A">
        <w:rPr>
          <w:i/>
          <w:iCs/>
        </w:rPr>
        <w:t>)</w:t>
      </w:r>
    </w:p>
    <w:p w:rsidR="00334203" w:rsidRDefault="00334203" w14:paraId="12A5C5AF" w14:textId="77777777"/>
    <w:p w:rsidR="00334203" w:rsidRDefault="00315B7C" w14:paraId="7C9D920D" w14:textId="54485817">
      <w:r>
        <w:t xml:space="preserve">Op de voordracht van Onze Minister van </w:t>
      </w:r>
      <w:r w:rsidR="00285861">
        <w:t xml:space="preserve">Langdurige Zorg, Jeugd </w:t>
      </w:r>
      <w:r>
        <w:t xml:space="preserve">en Sport, van..., kenmerk </w:t>
      </w:r>
      <w:proofErr w:type="spellStart"/>
      <w:r>
        <w:t>xxxx</w:t>
      </w:r>
      <w:proofErr w:type="spellEnd"/>
      <w:r>
        <w:t>;</w:t>
      </w:r>
      <w:r>
        <w:br/>
        <w:t> </w:t>
      </w:r>
    </w:p>
    <w:p w:rsidR="00334203" w:rsidRDefault="00315B7C" w14:paraId="43F907DD" w14:textId="5AF56FAD">
      <w:r>
        <w:t xml:space="preserve">Gelet op </w:t>
      </w:r>
      <w:r w:rsidRPr="001201D1">
        <w:t xml:space="preserve">artikel 15o, vierde en vijfde lid, artikel 15p, </w:t>
      </w:r>
      <w:r>
        <w:t>twee</w:t>
      </w:r>
      <w:r w:rsidRPr="001201D1">
        <w:t xml:space="preserve">de lid, </w:t>
      </w:r>
      <w:r>
        <w:t xml:space="preserve">en artikel 15s, derde lid, </w:t>
      </w:r>
      <w:r w:rsidRPr="001201D1">
        <w:t>van de Wet aanvullende bepalingen verwerking persoonsgegevens in de zorg</w:t>
      </w:r>
      <w:r>
        <w:t>;</w:t>
      </w:r>
    </w:p>
    <w:p w:rsidR="00334203" w:rsidRDefault="00334203" w14:paraId="43AF8EF7" w14:textId="77777777"/>
    <w:p w:rsidR="00334203" w:rsidRDefault="00315B7C" w14:paraId="410C5FDD" w14:textId="77777777">
      <w:r>
        <w:t xml:space="preserve">De Afdeling advisering van de Raad van State gehoord (advies van </w:t>
      </w:r>
      <w:r>
        <w:fldChar w:fldCharType="begin">
          <w:ffData>
            <w:name w:val=""/>
            <w:enabled/>
            <w:calcOnExit w:val="0"/>
            <w:textInput/>
          </w:ffData>
        </w:fldChar>
      </w:r>
      <w:r>
        <w:instrText>FORMTEXT</w:instrText>
      </w:r>
      <w:r>
        <w:fldChar w:fldCharType="separate"/>
      </w:r>
      <w:r>
        <w:t>vul in datum advies</w:t>
      </w:r>
      <w:r>
        <w:fldChar w:fldCharType="end"/>
      </w:r>
      <w:r>
        <w:t xml:space="preserve">, </w:t>
      </w:r>
      <w:r>
        <w:fldChar w:fldCharType="begin">
          <w:ffData>
            <w:name w:val=""/>
            <w:enabled/>
            <w:calcOnExit w:val="0"/>
            <w:textInput/>
          </w:ffData>
        </w:fldChar>
      </w:r>
      <w:r>
        <w:instrText>FORMTEXT</w:instrText>
      </w:r>
      <w:r>
        <w:fldChar w:fldCharType="separate"/>
      </w:r>
      <w:r>
        <w:t>RvS.</w:t>
      </w:r>
      <w:r>
        <w:fldChar w:fldCharType="end"/>
      </w:r>
      <w:r>
        <w:t xml:space="preserve">, no. </w:t>
      </w:r>
      <w:r>
        <w:fldChar w:fldCharType="begin">
          <w:ffData>
            <w:name w:val=""/>
            <w:enabled/>
            <w:calcOnExit w:val="0"/>
            <w:textInput/>
          </w:ffData>
        </w:fldChar>
      </w:r>
      <w:r>
        <w:instrText>FORMTEXT</w:instrText>
      </w:r>
      <w:r>
        <w:fldChar w:fldCharType="separate"/>
      </w:r>
      <w:r>
        <w:t>vul in nummer advies</w:t>
      </w:r>
      <w:r>
        <w:fldChar w:fldCharType="end"/>
      </w:r>
      <w:r>
        <w:t>, RvS.);</w:t>
      </w:r>
    </w:p>
    <w:p w:rsidR="00334203" w:rsidRDefault="00334203" w14:paraId="12C67BBA" w14:textId="77777777"/>
    <w:p w:rsidR="00315B7C" w:rsidP="00315B7C" w:rsidRDefault="00315B7C" w14:paraId="7E627216" w14:textId="20E4E0A9">
      <w:r>
        <w:t xml:space="preserve">Gezien het nader rapport van Onze Minister van </w:t>
      </w:r>
      <w:r w:rsidR="00C1532B">
        <w:t>Langdurige Zorg</w:t>
      </w:r>
      <w:r w:rsidR="002B4C83">
        <w:t>, Jeugd</w:t>
      </w:r>
      <w:r w:rsidR="00C1532B">
        <w:t xml:space="preserve"> </w:t>
      </w:r>
      <w:r>
        <w:t xml:space="preserve">en Sport van </w:t>
      </w:r>
      <w:r>
        <w:fldChar w:fldCharType="begin">
          <w:ffData>
            <w:name w:val=""/>
            <w:enabled/>
            <w:calcOnExit w:val="0"/>
            <w:textInput/>
          </w:ffData>
        </w:fldChar>
      </w:r>
      <w:r>
        <w:instrText>FORMTEXT</w:instrText>
      </w:r>
      <w:r>
        <w:fldChar w:fldCharType="separate"/>
      </w:r>
      <w:r>
        <w:t>vul in datum nader rapport</w:t>
      </w:r>
      <w:r>
        <w:fldChar w:fldCharType="end"/>
      </w:r>
      <w:r>
        <w:t xml:space="preserve">, </w:t>
      </w:r>
      <w:r>
        <w:fldChar w:fldCharType="begin">
          <w:ffData>
            <w:name w:val=""/>
            <w:enabled/>
            <w:calcOnExit w:val="0"/>
            <w:textInput/>
          </w:ffData>
        </w:fldChar>
      </w:r>
      <w:r>
        <w:instrText>FORMTEXT</w:instrText>
      </w:r>
      <w:r>
        <w:fldChar w:fldCharType="separate"/>
      </w:r>
      <w:r>
        <w:t>vul in kenmerk nader rapport</w:t>
      </w:r>
      <w:r>
        <w:fldChar w:fldCharType="end"/>
      </w:r>
      <w:r>
        <w:t>);</w:t>
      </w:r>
    </w:p>
    <w:p w:rsidR="00334203" w:rsidRDefault="00334203" w14:paraId="0BA52821" w14:textId="77777777"/>
    <w:p w:rsidR="00334203" w:rsidRDefault="00315B7C" w14:paraId="5A0124D9" w14:textId="77777777">
      <w:r>
        <w:t>Hebben goedgevonden en verstaan:</w:t>
      </w:r>
    </w:p>
    <w:p w:rsidR="00334203" w:rsidRDefault="00334203" w14:paraId="78EF6EC6" w14:textId="77777777"/>
    <w:p w:rsidRPr="00450A95" w:rsidR="00315B7C" w:rsidP="00315B7C" w:rsidRDefault="00315B7C" w14:paraId="75F020B6" w14:textId="6B1358DB">
      <w:r w:rsidRPr="001201D1">
        <w:rPr>
          <w:b/>
          <w:bCs/>
        </w:rPr>
        <w:t>Hoofdstuk 1</w:t>
      </w:r>
      <w:r>
        <w:rPr>
          <w:b/>
          <w:bCs/>
        </w:rPr>
        <w:t>.</w:t>
      </w:r>
      <w:r w:rsidRPr="001201D1">
        <w:rPr>
          <w:b/>
          <w:bCs/>
        </w:rPr>
        <w:t xml:space="preserve"> Begripsbepalingen</w:t>
      </w:r>
      <w:r w:rsidRPr="001201D1">
        <w:br/>
      </w:r>
      <w:r w:rsidRPr="001201D1">
        <w:br/>
      </w:r>
      <w:r w:rsidRPr="002B4C83">
        <w:rPr>
          <w:b/>
          <w:bCs/>
        </w:rPr>
        <w:t>Artikel 1.1 begripsbepalingen</w:t>
      </w:r>
      <w:r w:rsidRPr="002B4C83">
        <w:rPr>
          <w:b/>
          <w:bCs/>
        </w:rPr>
        <w:br/>
      </w:r>
      <w:r w:rsidRPr="001201D1">
        <w:t>In dit besluit en de daarop berustende bepalingen wordt verstaan onder:</w:t>
      </w:r>
      <w:r w:rsidRPr="001201D1">
        <w:br/>
      </w:r>
      <w:r w:rsidRPr="23287A1A">
        <w:rPr>
          <w:i/>
          <w:iCs/>
        </w:rPr>
        <w:t xml:space="preserve">- administratieve kenmerken van de zorgaanbieder: </w:t>
      </w:r>
      <w:r w:rsidRPr="00450A95">
        <w:t xml:space="preserve">de naam, </w:t>
      </w:r>
      <w:r w:rsidR="00C33499">
        <w:t xml:space="preserve">het type, </w:t>
      </w:r>
      <w:r w:rsidRPr="00450A95">
        <w:t>het adres, de vestigingsplaats</w:t>
      </w:r>
      <w:r>
        <w:t xml:space="preserve"> en</w:t>
      </w:r>
      <w:r w:rsidRPr="00450A95">
        <w:t xml:space="preserve"> het nummer ter identificatie van de zorgaanbieder;</w:t>
      </w:r>
      <w:r>
        <w:br/>
      </w:r>
      <w:r w:rsidRPr="001201D1">
        <w:t xml:space="preserve">- </w:t>
      </w:r>
      <w:r w:rsidRPr="23287A1A">
        <w:rPr>
          <w:i/>
          <w:iCs/>
        </w:rPr>
        <w:t>betrouwbaarheidsniveau hoog:</w:t>
      </w:r>
      <w:r w:rsidRPr="00CF32F7">
        <w:t xml:space="preserve"> betrouwbaarheidsniveau hoog als bedoeld in artikel 8, tweede lid, onder c, van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CF32F7">
        <w:t>PbEU</w:t>
      </w:r>
      <w:proofErr w:type="spellEnd"/>
      <w:r w:rsidRPr="00CF32F7">
        <w:t xml:space="preserve"> 2014, L 257) en de krachtens deze verordening vastgestelde uitvoeringshandelingen</w:t>
      </w:r>
      <w:r>
        <w:t>;</w:t>
      </w:r>
    </w:p>
    <w:p w:rsidRPr="00450A95" w:rsidR="00315B7C" w:rsidP="00315B7C" w:rsidRDefault="00315B7C" w14:paraId="1823ECEA" w14:textId="124366CF">
      <w:r w:rsidRPr="23287A1A">
        <w:rPr>
          <w:i/>
          <w:iCs/>
        </w:rPr>
        <w:t>- identificerende gegevens van de cliënt</w:t>
      </w:r>
      <w:r w:rsidRPr="00450A95">
        <w:t>: de naam, de geboortedatum, het geslacht</w:t>
      </w:r>
      <w:r>
        <w:t xml:space="preserve">, </w:t>
      </w:r>
      <w:r w:rsidR="00FA044F">
        <w:t>het doel van de opvraging</w:t>
      </w:r>
      <w:r w:rsidR="000D5067">
        <w:t>,</w:t>
      </w:r>
      <w:r>
        <w:t xml:space="preserve"> het nationale identificatienummer of burgerservicenummer</w:t>
      </w:r>
      <w:r w:rsidR="000D5067">
        <w:t xml:space="preserve"> en wanneer het een cliënt uit een andere lidstaat betreft, tevens de nationaliteit </w:t>
      </w:r>
      <w:r w:rsidR="00207684">
        <w:t>indien</w:t>
      </w:r>
      <w:r w:rsidR="000D5067">
        <w:t xml:space="preserve"> die lidstaat dat </w:t>
      </w:r>
      <w:r w:rsidR="00207684">
        <w:t>eist</w:t>
      </w:r>
      <w:r>
        <w:t>;</w:t>
      </w:r>
      <w:r w:rsidRPr="23287A1A">
        <w:rPr>
          <w:i/>
          <w:iCs/>
        </w:rPr>
        <w:t xml:space="preserve"> </w:t>
      </w:r>
      <w:r>
        <w:rPr>
          <w:i/>
          <w:iCs/>
        </w:rPr>
        <w:br/>
      </w:r>
      <w:r w:rsidRPr="23287A1A">
        <w:rPr>
          <w:i/>
          <w:iCs/>
        </w:rPr>
        <w:t xml:space="preserve">- identificerende gegevens van de zorgverlener: </w:t>
      </w:r>
      <w:r w:rsidRPr="00450A95">
        <w:t xml:space="preserve">de naam, de specialisatie, het nummer ter identificatie van de zorgverlener en de rol </w:t>
      </w:r>
      <w:r w:rsidR="00ED3EA2">
        <w:t>van de zorgverlener</w:t>
      </w:r>
      <w:r w:rsidRPr="00450A95">
        <w:t>;</w:t>
      </w:r>
    </w:p>
    <w:p w:rsidR="00C26203" w:rsidP="00315B7C" w:rsidRDefault="4D3CF8E3" w14:paraId="403AA5C1" w14:textId="7F3717C6">
      <w:r>
        <w:lastRenderedPageBreak/>
        <w:t xml:space="preserve">- </w:t>
      </w:r>
      <w:r w:rsidRPr="005D1E3D">
        <w:rPr>
          <w:i/>
          <w:iCs/>
        </w:rPr>
        <w:t>wet:</w:t>
      </w:r>
      <w:r>
        <w:t xml:space="preserve"> Wet aanvullende bepalingen verwerking persoonsgegevens in de zorg.</w:t>
      </w:r>
      <w:r w:rsidR="00315B7C">
        <w:br/>
      </w:r>
      <w:r w:rsidR="00315B7C">
        <w:br/>
      </w:r>
      <w:r w:rsidRPr="4D3CF8E3">
        <w:rPr>
          <w:b/>
          <w:bCs/>
          <w:color w:val="000000" w:themeColor="text1"/>
        </w:rPr>
        <w:t>Hoofdstuk 2. Toegang tot het nationaal contactpunt voor digitale gezondheid</w:t>
      </w:r>
      <w:r w:rsidR="00315B7C">
        <w:br/>
      </w:r>
      <w:r w:rsidR="00315B7C">
        <w:br/>
      </w:r>
      <w:bookmarkStart w:name="_Hlk206065723" w:id="0"/>
      <w:r w:rsidRPr="002B4C83">
        <w:rPr>
          <w:b/>
          <w:bCs/>
        </w:rPr>
        <w:t xml:space="preserve">Artikel 2.1 </w:t>
      </w:r>
      <w:r w:rsidRPr="002B4C83" w:rsidR="00EB0A2B">
        <w:rPr>
          <w:b/>
          <w:bCs/>
        </w:rPr>
        <w:t>T</w:t>
      </w:r>
      <w:r w:rsidRPr="002B4C83">
        <w:rPr>
          <w:b/>
          <w:bCs/>
        </w:rPr>
        <w:t xml:space="preserve">oegang </w:t>
      </w:r>
      <w:r w:rsidRPr="002B4C83" w:rsidR="00315B7C">
        <w:rPr>
          <w:b/>
          <w:bCs/>
        </w:rPr>
        <w:br/>
      </w:r>
      <w:proofErr w:type="spellStart"/>
      <w:r>
        <w:t>Toegang</w:t>
      </w:r>
      <w:proofErr w:type="spellEnd"/>
      <w:r>
        <w:t xml:space="preserve"> tot het nationaal contactpunt voor digitale gezondheid in Nederland heeft</w:t>
      </w:r>
      <w:r w:rsidR="00A46CD2">
        <w:t>:</w:t>
      </w:r>
      <w:r w:rsidR="00A46CD2">
        <w:br/>
        <w:t>a.</w:t>
      </w:r>
      <w:r>
        <w:t xml:space="preserve"> de </w:t>
      </w:r>
      <w:r w:rsidR="00290166">
        <w:t>zorgaanbieder</w:t>
      </w:r>
      <w:r w:rsidR="00982899">
        <w:t xml:space="preserve"> </w:t>
      </w:r>
      <w:r w:rsidR="0082623C">
        <w:t>die</w:t>
      </w:r>
      <w:r>
        <w:t>:</w:t>
      </w:r>
      <w:r w:rsidR="00315B7C">
        <w:br/>
      </w:r>
      <w:r w:rsidRPr="00226131" w:rsidR="00226131">
        <w:t>1</w:t>
      </w:r>
      <w:r w:rsidRPr="00226131" w:rsidR="00226131">
        <w:rPr>
          <w:b/>
          <w:bCs/>
        </w:rPr>
        <w:t>°</w:t>
      </w:r>
      <w:r w:rsidRPr="00226131" w:rsidR="00226131">
        <w:t xml:space="preserve">. </w:t>
      </w:r>
      <w:r>
        <w:t>beschikt over een toegangsmiddel als bedoeld in artikel 15, derde lid, van de wet, dan wel over een ander door Onze Minister goedgekeurd toegangsmiddel met betrouwbaarheidsniveau hoog; en</w:t>
      </w:r>
      <w:r w:rsidR="00315B7C">
        <w:br/>
      </w:r>
      <w:r w:rsidRPr="00226131" w:rsidR="00226131">
        <w:t>2</w:t>
      </w:r>
      <w:r w:rsidRPr="00226131" w:rsidR="00226131">
        <w:rPr>
          <w:b/>
          <w:bCs/>
        </w:rPr>
        <w:t>°</w:t>
      </w:r>
      <w:r>
        <w:t xml:space="preserve"> een van de bij ministeriële regeling aangewezen beroepen uitoefent</w:t>
      </w:r>
      <w:r w:rsidR="00FB1085">
        <w:t>;</w:t>
      </w:r>
      <w:r w:rsidR="00FB1085">
        <w:br/>
        <w:t xml:space="preserve">b. </w:t>
      </w:r>
      <w:r w:rsidR="009F4274">
        <w:t xml:space="preserve">de </w:t>
      </w:r>
      <w:r w:rsidR="007E217A">
        <w:t xml:space="preserve">onder een </w:t>
      </w:r>
      <w:r w:rsidR="009F4274">
        <w:t xml:space="preserve">zorgaanbieder </w:t>
      </w:r>
      <w:r w:rsidR="00FB1085">
        <w:t>ressorterende zorgverlener</w:t>
      </w:r>
      <w:r w:rsidR="007E217A">
        <w:t xml:space="preserve"> die</w:t>
      </w:r>
      <w:r w:rsidR="00FB1085">
        <w:t xml:space="preserve"> voldoe</w:t>
      </w:r>
      <w:r w:rsidR="007E217A">
        <w:t>t</w:t>
      </w:r>
      <w:r w:rsidR="00FB1085">
        <w:t xml:space="preserve"> aan de vereisten, bedoeld in onderdeel a.</w:t>
      </w:r>
      <w:r w:rsidR="00226131">
        <w:t xml:space="preserve"> </w:t>
      </w:r>
      <w:bookmarkEnd w:id="0"/>
      <w:r w:rsidR="00315B7C">
        <w:br/>
      </w:r>
      <w:r w:rsidR="00315B7C">
        <w:br/>
      </w:r>
      <w:r w:rsidRPr="002B4C83">
        <w:rPr>
          <w:b/>
          <w:bCs/>
        </w:rPr>
        <w:t>Artikel 2.2 Ontzegging toegang</w:t>
      </w:r>
      <w:r w:rsidR="00315B7C">
        <w:br/>
      </w:r>
      <w:r>
        <w:t xml:space="preserve">1. De </w:t>
      </w:r>
      <w:r w:rsidR="00290166">
        <w:t>zorgaanbieder</w:t>
      </w:r>
      <w:r>
        <w:t>, bedoeld in artikel 2.1, verwerkt gegevens uitsluitend ten behoeve van het verlenen van zorg aan een cliënt uit een andere lidstaat als bedoeld in de artikelen 15o, tweede lid, onderdeel a, en 15q.</w:t>
      </w:r>
    </w:p>
    <w:p w:rsidR="00C5402C" w:rsidP="00315B7C" w:rsidRDefault="00C26203" w14:paraId="4C4E6833" w14:textId="0ECA89A5">
      <w:r>
        <w:t xml:space="preserve">2. Onze Minister kan de toegang tot het nationaal contactpunt voor digitale gezondheid </w:t>
      </w:r>
      <w:r w:rsidR="001832E9">
        <w:t xml:space="preserve">in Nederland </w:t>
      </w:r>
      <w:r>
        <w:t>voor een</w:t>
      </w:r>
      <w:r w:rsidR="00290166">
        <w:t xml:space="preserve"> zorgaanbieder of een onder hem ressorterende</w:t>
      </w:r>
      <w:r>
        <w:t xml:space="preserve"> </w:t>
      </w:r>
      <w:r w:rsidR="003E0C76">
        <w:t xml:space="preserve">zorgverlener </w:t>
      </w:r>
      <w:r w:rsidR="00607A82">
        <w:t xml:space="preserve">opschorten </w:t>
      </w:r>
      <w:r>
        <w:t xml:space="preserve">voor ten hoogste </w:t>
      </w:r>
      <w:r w:rsidR="00BC4DF6">
        <w:t xml:space="preserve">zes </w:t>
      </w:r>
      <w:r>
        <w:t>weken</w:t>
      </w:r>
      <w:r w:rsidR="00607A82">
        <w:t>,</w:t>
      </w:r>
      <w:r>
        <w:t xml:space="preserve"> indien het vermoeden bestaat dat de</w:t>
      </w:r>
      <w:r w:rsidR="00290166">
        <w:t>ze</w:t>
      </w:r>
      <w:r>
        <w:t xml:space="preserve"> de toegang tot het nationaal contactpunt voor digitale gezondheid</w:t>
      </w:r>
      <w:r w:rsidR="00607A82">
        <w:t xml:space="preserve"> </w:t>
      </w:r>
      <w:r>
        <w:t>gebruikt voor de verkrijging en verwerking van gegevens</w:t>
      </w:r>
      <w:r w:rsidR="00607A82">
        <w:t xml:space="preserve"> voor een ander doel dan in het eerste lid bepaald.</w:t>
      </w:r>
      <w:r w:rsidRPr="00C26203">
        <w:br/>
      </w:r>
      <w:r w:rsidR="00C5402C">
        <w:t>3.</w:t>
      </w:r>
      <w:r w:rsidRPr="00C26203">
        <w:t xml:space="preserve"> Onze Minister kan een </w:t>
      </w:r>
      <w:r w:rsidR="00290166">
        <w:t>zorgaanbieder of een onder hem ressorterende</w:t>
      </w:r>
      <w:r w:rsidRPr="00C26203" w:rsidR="00290166">
        <w:t xml:space="preserve"> </w:t>
      </w:r>
      <w:r w:rsidRPr="00C26203" w:rsidR="003E0C76">
        <w:t>zorg</w:t>
      </w:r>
      <w:r w:rsidR="003E0C76">
        <w:t>verlen</w:t>
      </w:r>
      <w:r w:rsidRPr="00C26203" w:rsidR="003E0C76">
        <w:t xml:space="preserve">er </w:t>
      </w:r>
      <w:r w:rsidRPr="00C26203">
        <w:t>de toegang tot het nationaal contactpunt voor digitale gezondheid in Nederland</w:t>
      </w:r>
      <w:r w:rsidRPr="00DF63A6" w:rsidR="00DF63A6">
        <w:t xml:space="preserve"> </w:t>
      </w:r>
      <w:r w:rsidRPr="00C26203" w:rsidR="00DF63A6">
        <w:t>ontzeggen</w:t>
      </w:r>
      <w:r w:rsidRPr="00C26203">
        <w:t>, indien de</w:t>
      </w:r>
      <w:r w:rsidR="00290166">
        <w:t>ze</w:t>
      </w:r>
      <w:r w:rsidRPr="00C26203">
        <w:t xml:space="preserve"> in strijd met het eerste lid </w:t>
      </w:r>
      <w:r w:rsidR="00607A82">
        <w:t>de toegang gebruikt voor de verkrijging en verwerking van gegevens voor een ander doel dan in dat lid bepaald</w:t>
      </w:r>
      <w:r w:rsidRPr="00C26203">
        <w:t>.</w:t>
      </w:r>
    </w:p>
    <w:p w:rsidRPr="001C2E43" w:rsidR="00315B7C" w:rsidP="00315B7C" w:rsidRDefault="00C5402C" w14:paraId="35449E28" w14:textId="68A66CF4">
      <w:r>
        <w:t>4. Een zorgaanbieder verschaft Onze Minister desgevraagd alle informatie die nodig is voor de uitvoering van het bepaalde in het tweede en derde lid.</w:t>
      </w:r>
      <w:r w:rsidR="00003080">
        <w:br/>
      </w:r>
      <w:r w:rsidR="00EB0D2F">
        <w:t>5</w:t>
      </w:r>
      <w:r w:rsidR="003E0C76">
        <w:t>.</w:t>
      </w:r>
      <w:r w:rsidR="00C03F24">
        <w:t xml:space="preserve"> </w:t>
      </w:r>
      <w:r w:rsidR="00290166">
        <w:t xml:space="preserve">Op aanvraag van de zorgaanbieder </w:t>
      </w:r>
      <w:r w:rsidR="00C01E21">
        <w:t xml:space="preserve">beëindigt </w:t>
      </w:r>
      <w:r w:rsidRPr="00C26203" w:rsidR="00C26203">
        <w:t xml:space="preserve">Onze Minister de ontzegging, bedoeld in het </w:t>
      </w:r>
      <w:r w:rsidR="00C26203">
        <w:t>derde</w:t>
      </w:r>
      <w:r w:rsidRPr="00C26203" w:rsidR="00C26203">
        <w:t xml:space="preserve"> lid, indien</w:t>
      </w:r>
      <w:r w:rsidR="00BF0833">
        <w:t xml:space="preserve"> naar </w:t>
      </w:r>
      <w:r w:rsidR="00290166">
        <w:t xml:space="preserve">het </w:t>
      </w:r>
      <w:r w:rsidR="00BF0833">
        <w:t xml:space="preserve">oordeel </w:t>
      </w:r>
      <w:r w:rsidR="00290166">
        <w:t xml:space="preserve">van Onze Minister </w:t>
      </w:r>
      <w:r w:rsidR="00BF0833">
        <w:t xml:space="preserve">niet langer het risico bestaat dat de toegang tot het nationaal contactpunt </w:t>
      </w:r>
      <w:r w:rsidR="00290166">
        <w:t xml:space="preserve">wordt </w:t>
      </w:r>
      <w:r w:rsidR="00BF0833">
        <w:t>gebruikt voor de verkrijging en verwerking van gegevens voor een ander doel dan bepaald in het eerste lid.</w:t>
      </w:r>
      <w:r w:rsidR="00290166">
        <w:t xml:space="preserve"> </w:t>
      </w:r>
      <w:r w:rsidRPr="00C26203" w:rsidR="00C26203">
        <w:br/>
      </w:r>
      <w:r w:rsidR="00315B7C">
        <w:rPr>
          <w:b/>
          <w:bCs/>
          <w:color w:val="000000" w:themeColor="text1"/>
        </w:rPr>
        <w:br/>
        <w:t xml:space="preserve">Hoofdstuk 3. </w:t>
      </w:r>
      <w:r w:rsidRPr="00CA29C3" w:rsidR="00315B7C">
        <w:rPr>
          <w:b/>
          <w:bCs/>
          <w:color w:val="000000" w:themeColor="text1"/>
        </w:rPr>
        <w:t xml:space="preserve">Verwerking van persoonsgegevens door het nationaal contactpunt voor digitale gezondheid </w:t>
      </w:r>
      <w:r w:rsidR="00315B7C">
        <w:rPr>
          <w:b/>
          <w:bCs/>
        </w:rPr>
        <w:br/>
      </w:r>
      <w:r w:rsidR="00315B7C">
        <w:rPr>
          <w:rFonts w:eastAsia="Times New Roman" w:cs="Arial"/>
          <w:b/>
          <w:bCs/>
          <w:color w:val="000000" w:themeColor="text1"/>
        </w:rPr>
        <w:br/>
      </w:r>
      <w:bookmarkStart w:name="_Hlk204776172" w:id="1"/>
      <w:bookmarkStart w:name="_Hlk202965141" w:id="2"/>
      <w:r w:rsidRPr="002B4C83" w:rsidR="00315B7C">
        <w:rPr>
          <w:rFonts w:eastAsia="Times New Roman" w:cs="Arial"/>
          <w:b/>
          <w:bCs/>
          <w:color w:val="auto"/>
        </w:rPr>
        <w:t>Artikel 3.1 verwerking van identificerende gegevens</w:t>
      </w:r>
    </w:p>
    <w:p w:rsidR="00315B7C" w:rsidP="00315B7C" w:rsidRDefault="00315B7C" w14:paraId="24743382" w14:textId="6EBB60C2">
      <w:pPr>
        <w:spacing w:line="276" w:lineRule="auto"/>
        <w:rPr>
          <w:rFonts w:eastAsia="Times New Roman" w:cs="Arial"/>
          <w:color w:val="auto"/>
        </w:rPr>
      </w:pPr>
      <w:r w:rsidRPr="000C4EE1">
        <w:rPr>
          <w:rFonts w:eastAsia="Times New Roman" w:cs="Arial"/>
          <w:color w:val="auto"/>
        </w:rPr>
        <w:t xml:space="preserve">De verwerking van persoonsgegevens, waaronder gegevens over gezondheid, door Onze Minister, ten behoeve van </w:t>
      </w:r>
      <w:r w:rsidRPr="000C4EE1">
        <w:rPr>
          <w:color w:val="auto"/>
        </w:rPr>
        <w:t>de verlening van zorg in Nederland aan een cliënt uit een andere lidstaat</w:t>
      </w:r>
      <w:r w:rsidRPr="00FA044F" w:rsidR="00FA044F">
        <w:rPr>
          <w:color w:val="auto"/>
        </w:rPr>
        <w:t xml:space="preserve"> </w:t>
      </w:r>
      <w:r w:rsidR="00FA044F">
        <w:rPr>
          <w:color w:val="auto"/>
        </w:rPr>
        <w:t>en de verlening van zorg in een andere lidstaat aan een cliënt uit Nederland</w:t>
      </w:r>
      <w:r w:rsidRPr="000C4EE1">
        <w:rPr>
          <w:color w:val="auto"/>
        </w:rPr>
        <w:t xml:space="preserve">, als bedoeld in </w:t>
      </w:r>
      <w:r>
        <w:rPr>
          <w:color w:val="auto"/>
        </w:rPr>
        <w:t xml:space="preserve">de </w:t>
      </w:r>
      <w:r w:rsidRPr="000C4EE1">
        <w:rPr>
          <w:color w:val="auto"/>
        </w:rPr>
        <w:t>artikel</w:t>
      </w:r>
      <w:r>
        <w:rPr>
          <w:color w:val="auto"/>
        </w:rPr>
        <w:t>en</w:t>
      </w:r>
      <w:r w:rsidRPr="000C4EE1">
        <w:rPr>
          <w:color w:val="auto"/>
        </w:rPr>
        <w:t xml:space="preserve"> 15q</w:t>
      </w:r>
      <w:r>
        <w:rPr>
          <w:color w:val="auto"/>
        </w:rPr>
        <w:t xml:space="preserve"> en 15r</w:t>
      </w:r>
      <w:r w:rsidRPr="000C4EE1">
        <w:rPr>
          <w:color w:val="auto"/>
        </w:rPr>
        <w:t xml:space="preserve"> van de wet, betreft de volgende gegevens:</w:t>
      </w:r>
      <w:r w:rsidRPr="000C4EE1">
        <w:rPr>
          <w:color w:val="auto"/>
        </w:rPr>
        <w:br/>
        <w:t>a. identificerende gegevens van de zorgverlener</w:t>
      </w:r>
      <w:r>
        <w:rPr>
          <w:color w:val="auto"/>
        </w:rPr>
        <w:t xml:space="preserve"> </w:t>
      </w:r>
      <w:r w:rsidRPr="000C4EE1">
        <w:rPr>
          <w:color w:val="auto"/>
        </w:rPr>
        <w:t>en de behandelrelatie met de cliënt;</w:t>
      </w:r>
      <w:r w:rsidRPr="000C4EE1" w:rsidDel="00561978">
        <w:rPr>
          <w:rFonts w:eastAsia="Times New Roman" w:cs="Arial"/>
          <w:color w:val="auto"/>
        </w:rPr>
        <w:t xml:space="preserve"> </w:t>
      </w:r>
      <w:r w:rsidRPr="000C4EE1">
        <w:rPr>
          <w:rFonts w:eastAsia="Times New Roman" w:cs="Arial"/>
          <w:color w:val="auto"/>
        </w:rPr>
        <w:br/>
        <w:t xml:space="preserve">b. </w:t>
      </w:r>
      <w:r w:rsidRPr="000C4EE1">
        <w:rPr>
          <w:color w:val="auto"/>
        </w:rPr>
        <w:t xml:space="preserve">administratieve kenmerken van de </w:t>
      </w:r>
      <w:r>
        <w:rPr>
          <w:color w:val="auto"/>
        </w:rPr>
        <w:t>zorgaanbieder</w:t>
      </w:r>
      <w:r w:rsidRPr="000C4EE1">
        <w:rPr>
          <w:color w:val="auto"/>
        </w:rPr>
        <w:t>;</w:t>
      </w:r>
      <w:r w:rsidRPr="000C4EE1">
        <w:rPr>
          <w:color w:val="auto"/>
        </w:rPr>
        <w:br/>
        <w:t xml:space="preserve">c. identificerende gegevens van de </w:t>
      </w:r>
      <w:r w:rsidRPr="000C4EE1">
        <w:rPr>
          <w:rFonts w:eastAsia="Times New Roman" w:cs="Arial"/>
          <w:color w:val="auto"/>
        </w:rPr>
        <w:t>cliënt.</w:t>
      </w:r>
      <w:bookmarkEnd w:id="1"/>
      <w:r w:rsidRPr="000C4EE1">
        <w:rPr>
          <w:rFonts w:eastAsia="Times New Roman" w:cs="Arial"/>
          <w:color w:val="auto"/>
        </w:rPr>
        <w:br/>
      </w:r>
      <w:bookmarkEnd w:id="2"/>
    </w:p>
    <w:p w:rsidRPr="000C4EE1" w:rsidR="00B10078" w:rsidP="00315B7C" w:rsidRDefault="00B10078" w14:paraId="1B5FD998" w14:textId="77777777">
      <w:pPr>
        <w:spacing w:line="276" w:lineRule="auto"/>
        <w:rPr>
          <w:rFonts w:eastAsia="Times New Roman" w:cs="Arial"/>
          <w:color w:val="auto"/>
        </w:rPr>
      </w:pPr>
    </w:p>
    <w:p w:rsidRPr="002B4C83" w:rsidR="00315B7C" w:rsidP="00315B7C" w:rsidRDefault="00315B7C" w14:paraId="18E8C6F0" w14:textId="77777777">
      <w:pPr>
        <w:spacing w:line="276" w:lineRule="auto"/>
        <w:rPr>
          <w:rFonts w:eastAsia="Times New Roman" w:cs="Arial"/>
          <w:b/>
          <w:bCs/>
          <w:color w:val="auto"/>
        </w:rPr>
      </w:pPr>
      <w:r w:rsidRPr="002B4C83">
        <w:rPr>
          <w:rFonts w:eastAsia="Times New Roman" w:cs="Arial"/>
          <w:b/>
          <w:bCs/>
          <w:color w:val="auto"/>
        </w:rPr>
        <w:t>Artikel 3.2 Patiëntsamenvatting cliënt uit andere lidstaat</w:t>
      </w:r>
    </w:p>
    <w:p w:rsidRPr="002B4C83" w:rsidR="00315B7C" w:rsidP="005D1E3D" w:rsidRDefault="00315B7C" w14:paraId="3524AE52" w14:textId="08B796DF">
      <w:pPr>
        <w:spacing w:line="276" w:lineRule="auto"/>
        <w:rPr>
          <w:rFonts w:eastAsia="Times New Roman" w:cs="Arial"/>
          <w:i/>
          <w:iCs/>
          <w:color w:val="auto"/>
        </w:rPr>
      </w:pPr>
      <w:r w:rsidRPr="000C4EE1">
        <w:rPr>
          <w:color w:val="auto"/>
        </w:rPr>
        <w:t>Onze Minister</w:t>
      </w:r>
      <w:r w:rsidRPr="000C4EE1" w:rsidDel="00A27FDA">
        <w:rPr>
          <w:rFonts w:eastAsia="Times New Roman" w:cs="Arial"/>
          <w:color w:val="auto"/>
        </w:rPr>
        <w:t xml:space="preserve"> </w:t>
      </w:r>
      <w:r>
        <w:rPr>
          <w:rFonts w:eastAsia="Times New Roman" w:cs="Arial"/>
          <w:color w:val="auto"/>
        </w:rPr>
        <w:t>verwerkt bij</w:t>
      </w:r>
      <w:r w:rsidRPr="000C4EE1">
        <w:rPr>
          <w:rFonts w:eastAsia="Times New Roman" w:cs="Arial"/>
          <w:color w:val="auto"/>
        </w:rPr>
        <w:t xml:space="preserve"> het </w:t>
      </w:r>
      <w:r w:rsidRPr="000C4EE1" w:rsidR="3ED71BBC">
        <w:rPr>
          <w:rFonts w:eastAsia="Times New Roman" w:cs="Arial"/>
          <w:color w:val="auto"/>
        </w:rPr>
        <w:t>uito</w:t>
      </w:r>
      <w:r w:rsidRPr="000C4EE1" w:rsidR="005D1E3D">
        <w:rPr>
          <w:rFonts w:eastAsia="Times New Roman" w:cs="Arial"/>
          <w:color w:val="auto"/>
        </w:rPr>
        <w:t>efenen van de taak</w:t>
      </w:r>
      <w:r w:rsidRPr="002B4C83" w:rsidR="3ED71BBC">
        <w:rPr>
          <w:color w:val="auto"/>
        </w:rPr>
        <w:t>,</w:t>
      </w:r>
      <w:r w:rsidRPr="002B4C83">
        <w:rPr>
          <w:color w:val="auto"/>
        </w:rPr>
        <w:t xml:space="preserve"> </w:t>
      </w:r>
      <w:r w:rsidRPr="000C4EE1">
        <w:rPr>
          <w:color w:val="auto"/>
        </w:rPr>
        <w:t xml:space="preserve">bedoeld in artikel 15o, tweede lid, onder a, en artikel 15q van de wet, de </w:t>
      </w:r>
      <w:r w:rsidR="000928BF">
        <w:rPr>
          <w:color w:val="auto"/>
        </w:rPr>
        <w:t>bij ministeriële regeling aangewezen</w:t>
      </w:r>
      <w:r w:rsidRPr="000C4EE1" w:rsidR="000928BF">
        <w:rPr>
          <w:color w:val="auto"/>
        </w:rPr>
        <w:t xml:space="preserve"> </w:t>
      </w:r>
      <w:r w:rsidRPr="000C4EE1">
        <w:rPr>
          <w:color w:val="auto"/>
        </w:rPr>
        <w:t>categorieën persoonsgegevens, waaronder gegevens over gezondheid</w:t>
      </w:r>
      <w:r>
        <w:rPr>
          <w:color w:val="auto"/>
        </w:rPr>
        <w:t>.</w:t>
      </w:r>
      <w:r w:rsidRPr="000C4EE1">
        <w:rPr>
          <w:rFonts w:eastAsia="Times New Roman" w:cs="Arial"/>
          <w:color w:val="auto"/>
        </w:rPr>
        <w:br/>
      </w:r>
    </w:p>
    <w:p w:rsidRPr="002B4C83" w:rsidR="00315B7C" w:rsidP="00315B7C" w:rsidRDefault="00315B7C" w14:paraId="5B403E0E" w14:textId="77777777">
      <w:pPr>
        <w:spacing w:line="276" w:lineRule="auto"/>
        <w:rPr>
          <w:rFonts w:eastAsia="Times New Roman" w:cs="Arial"/>
          <w:b/>
          <w:bCs/>
          <w:color w:val="auto"/>
        </w:rPr>
      </w:pPr>
      <w:r w:rsidRPr="002B4C83">
        <w:rPr>
          <w:rFonts w:eastAsia="Times New Roman" w:cs="Arial"/>
          <w:b/>
          <w:bCs/>
          <w:color w:val="auto"/>
        </w:rPr>
        <w:t>Artikel 3.3 Patiëntsamenvatting cliënt uit Nederland</w:t>
      </w:r>
    </w:p>
    <w:p w:rsidRPr="00A93039" w:rsidR="00315B7C" w:rsidP="00315B7C" w:rsidRDefault="00315B7C" w14:paraId="4A9976C0" w14:textId="1FD551F9">
      <w:pPr>
        <w:spacing w:line="276" w:lineRule="auto"/>
        <w:rPr>
          <w:rFonts w:eastAsia="Times New Roman" w:cs="Arial"/>
          <w:color w:val="auto"/>
        </w:rPr>
      </w:pPr>
      <w:r w:rsidRPr="000C4EE1">
        <w:rPr>
          <w:color w:val="auto"/>
        </w:rPr>
        <w:t>Onze Minister</w:t>
      </w:r>
      <w:r>
        <w:rPr>
          <w:color w:val="auto"/>
        </w:rPr>
        <w:t xml:space="preserve"> verwerkt</w:t>
      </w:r>
      <w:r w:rsidRPr="000C4EE1">
        <w:rPr>
          <w:rFonts w:eastAsia="Times New Roman" w:cs="Arial"/>
          <w:color w:val="auto"/>
        </w:rPr>
        <w:t xml:space="preserve"> </w:t>
      </w:r>
      <w:r>
        <w:rPr>
          <w:rFonts w:eastAsia="Times New Roman" w:cs="Arial"/>
          <w:color w:val="auto"/>
        </w:rPr>
        <w:t>bij</w:t>
      </w:r>
      <w:r w:rsidRPr="000C4EE1">
        <w:rPr>
          <w:rFonts w:eastAsia="Times New Roman" w:cs="Arial"/>
          <w:color w:val="auto"/>
        </w:rPr>
        <w:t xml:space="preserve"> het </w:t>
      </w:r>
      <w:r w:rsidRPr="000C4EE1" w:rsidR="005D1E3D">
        <w:rPr>
          <w:rFonts w:eastAsia="Times New Roman" w:cs="Arial"/>
          <w:color w:val="auto"/>
        </w:rPr>
        <w:t>uitoefenen van de taak,</w:t>
      </w:r>
      <w:r w:rsidRPr="000C4EE1">
        <w:rPr>
          <w:rFonts w:eastAsia="Times New Roman" w:cs="Arial"/>
          <w:color w:val="auto"/>
        </w:rPr>
        <w:t xml:space="preserve"> bedoeld in </w:t>
      </w:r>
      <w:r>
        <w:rPr>
          <w:rFonts w:eastAsia="Times New Roman" w:cs="Arial"/>
          <w:color w:val="auto"/>
        </w:rPr>
        <w:t xml:space="preserve">artikel 15o, tweede lid, onder b, en </w:t>
      </w:r>
      <w:r w:rsidRPr="000C4EE1">
        <w:rPr>
          <w:rFonts w:eastAsia="Times New Roman" w:cs="Arial"/>
          <w:color w:val="auto"/>
        </w:rPr>
        <w:t>artikel 15r van de wet</w:t>
      </w:r>
      <w:r>
        <w:rPr>
          <w:rFonts w:eastAsia="Times New Roman" w:cs="Arial"/>
          <w:color w:val="auto"/>
        </w:rPr>
        <w:t>,</w:t>
      </w:r>
      <w:r w:rsidRPr="000C4EE1">
        <w:rPr>
          <w:rFonts w:eastAsia="Times New Roman" w:cs="Arial"/>
          <w:color w:val="auto"/>
        </w:rPr>
        <w:t xml:space="preserve"> de volgende categorieën persoonsgegevens, waaronder gegevens over gezondheid</w:t>
      </w:r>
      <w:r w:rsidRPr="00A93039">
        <w:rPr>
          <w:rFonts w:eastAsia="Times New Roman" w:cs="Arial"/>
          <w:color w:val="auto"/>
        </w:rPr>
        <w:t xml:space="preserve">:  </w:t>
      </w:r>
    </w:p>
    <w:p w:rsidRPr="00A93039" w:rsidR="00315B7C" w:rsidP="00315B7C" w:rsidRDefault="00315B7C" w14:paraId="7C6D9184" w14:textId="77777777">
      <w:pPr>
        <w:spacing w:line="276" w:lineRule="auto"/>
        <w:rPr>
          <w:rFonts w:eastAsia="Times New Roman" w:cs="Arial"/>
          <w:color w:val="auto"/>
        </w:rPr>
      </w:pPr>
      <w:r>
        <w:rPr>
          <w:rFonts w:eastAsia="Times New Roman" w:cs="Arial"/>
          <w:color w:val="auto"/>
        </w:rPr>
        <w:t xml:space="preserve">a. </w:t>
      </w:r>
      <w:r w:rsidRPr="00A93039">
        <w:rPr>
          <w:rFonts w:eastAsia="Times New Roman" w:cs="Arial"/>
          <w:color w:val="auto"/>
        </w:rPr>
        <w:t>allergieën en intoleranties;</w:t>
      </w:r>
    </w:p>
    <w:p w:rsidRPr="00A93039" w:rsidR="00315B7C" w:rsidP="00315B7C" w:rsidRDefault="00315B7C" w14:paraId="12747921" w14:textId="77777777">
      <w:pPr>
        <w:spacing w:line="276" w:lineRule="auto"/>
        <w:rPr>
          <w:rFonts w:eastAsia="Times New Roman" w:cs="Arial"/>
          <w:color w:val="auto"/>
        </w:rPr>
      </w:pPr>
      <w:r>
        <w:rPr>
          <w:rFonts w:eastAsia="Times New Roman" w:cs="Arial"/>
          <w:color w:val="auto"/>
        </w:rPr>
        <w:t xml:space="preserve">b. </w:t>
      </w:r>
      <w:r w:rsidRPr="00A93039">
        <w:rPr>
          <w:rFonts w:eastAsia="Times New Roman" w:cs="Arial"/>
          <w:color w:val="auto"/>
        </w:rPr>
        <w:t xml:space="preserve">contra-indicaties voor medicatie; </w:t>
      </w:r>
    </w:p>
    <w:p w:rsidRPr="00A93039" w:rsidR="00315B7C" w:rsidP="00315B7C" w:rsidRDefault="00315B7C" w14:paraId="1957AA5A" w14:textId="77777777">
      <w:pPr>
        <w:spacing w:line="276" w:lineRule="auto"/>
        <w:rPr>
          <w:rFonts w:eastAsia="Times New Roman" w:cs="Arial"/>
          <w:color w:val="auto"/>
        </w:rPr>
      </w:pPr>
      <w:r>
        <w:rPr>
          <w:rFonts w:eastAsia="Times New Roman" w:cs="Arial"/>
          <w:color w:val="auto"/>
        </w:rPr>
        <w:t xml:space="preserve">c. </w:t>
      </w:r>
      <w:r w:rsidRPr="00A93039">
        <w:rPr>
          <w:rFonts w:eastAsia="Times New Roman" w:cs="Arial"/>
          <w:color w:val="auto"/>
        </w:rPr>
        <w:t>medische aandoeningen: lijst van actuele aandoeningen en diagnoses en overige relevante aandoeningen;</w:t>
      </w:r>
    </w:p>
    <w:p w:rsidRPr="00A93039" w:rsidR="00315B7C" w:rsidP="00315B7C" w:rsidRDefault="00315B7C" w14:paraId="532EFD7C" w14:textId="77777777">
      <w:pPr>
        <w:spacing w:line="276" w:lineRule="auto"/>
        <w:rPr>
          <w:rFonts w:eastAsia="Times New Roman" w:cs="Arial"/>
          <w:color w:val="auto"/>
        </w:rPr>
      </w:pPr>
      <w:r>
        <w:rPr>
          <w:rFonts w:eastAsia="Times New Roman" w:cs="Arial"/>
          <w:color w:val="auto"/>
        </w:rPr>
        <w:t xml:space="preserve">d. </w:t>
      </w:r>
      <w:r w:rsidRPr="00A93039">
        <w:rPr>
          <w:rFonts w:eastAsia="Times New Roman" w:cs="Arial"/>
          <w:color w:val="auto"/>
        </w:rPr>
        <w:t>voorgeschreven medicatie: actuele voorgeschreven medicatie en overige relevante medicatie;</w:t>
      </w:r>
    </w:p>
    <w:p w:rsidRPr="00A93039" w:rsidR="00315B7C" w:rsidP="00315B7C" w:rsidRDefault="00315B7C" w14:paraId="4CBF6021" w14:textId="77777777">
      <w:pPr>
        <w:spacing w:line="276" w:lineRule="auto"/>
        <w:rPr>
          <w:rFonts w:eastAsia="Times New Roman" w:cs="Arial"/>
          <w:color w:val="auto"/>
        </w:rPr>
      </w:pPr>
      <w:r>
        <w:rPr>
          <w:rFonts w:eastAsia="Times New Roman" w:cs="Arial"/>
          <w:color w:val="auto"/>
        </w:rPr>
        <w:t xml:space="preserve">e. </w:t>
      </w:r>
      <w:r w:rsidRPr="00A93039">
        <w:rPr>
          <w:rFonts w:eastAsia="Times New Roman" w:cs="Arial"/>
          <w:color w:val="auto"/>
        </w:rPr>
        <w:t>laboratoriumuitslagen en meet-uitslagen;</w:t>
      </w:r>
    </w:p>
    <w:p w:rsidRPr="00A93039" w:rsidR="00315B7C" w:rsidP="00315B7C" w:rsidRDefault="001B1B9E" w14:paraId="64D7A2E9" w14:textId="55B67401">
      <w:pPr>
        <w:spacing w:line="276" w:lineRule="auto"/>
        <w:rPr>
          <w:rFonts w:eastAsia="Times New Roman" w:cs="Arial"/>
          <w:color w:val="auto"/>
        </w:rPr>
      </w:pPr>
      <w:r>
        <w:rPr>
          <w:rFonts w:eastAsia="Times New Roman" w:cs="Arial"/>
          <w:color w:val="auto"/>
        </w:rPr>
        <w:t>f</w:t>
      </w:r>
      <w:r w:rsidR="00315B7C">
        <w:rPr>
          <w:rFonts w:eastAsia="Times New Roman" w:cs="Arial"/>
          <w:color w:val="auto"/>
        </w:rPr>
        <w:t xml:space="preserve">. </w:t>
      </w:r>
      <w:r w:rsidRPr="00A93039" w:rsidR="00315B7C">
        <w:rPr>
          <w:rFonts w:eastAsia="Times New Roman" w:cs="Arial"/>
          <w:color w:val="auto"/>
        </w:rPr>
        <w:t>gegevens patiënt; burgerservicenummer, voornamen, achternaam, geboortedatum, geslacht, adres;</w:t>
      </w:r>
    </w:p>
    <w:p w:rsidRPr="007B6847" w:rsidR="00315B7C" w:rsidP="00315B7C" w:rsidRDefault="001B1B9E" w14:paraId="3F91A514" w14:textId="538D2D31">
      <w:pPr>
        <w:spacing w:line="276" w:lineRule="auto"/>
      </w:pPr>
      <w:r>
        <w:t>g</w:t>
      </w:r>
      <w:r w:rsidR="00315B7C">
        <w:t>. g</w:t>
      </w:r>
      <w:r w:rsidRPr="00281C6F" w:rsidR="00315B7C">
        <w:t>egevens zorgverlener: voornamen, achternaam, adres, telefoonnummer, e-mailadres.</w:t>
      </w:r>
      <w:r w:rsidRPr="00281C6F" w:rsidR="00315B7C">
        <w:br/>
      </w:r>
    </w:p>
    <w:p w:rsidRPr="002B4C83" w:rsidR="00315B7C" w:rsidP="23287A1A" w:rsidRDefault="00315B7C" w14:paraId="5176C156" w14:textId="77777777">
      <w:pPr>
        <w:rPr>
          <w:i/>
          <w:iCs/>
        </w:rPr>
      </w:pPr>
      <w:r w:rsidRPr="00CA29C3">
        <w:rPr>
          <w:b/>
          <w:bCs/>
          <w:color w:val="000000" w:themeColor="text1"/>
        </w:rPr>
        <w:t xml:space="preserve">Hoofdstuk </w:t>
      </w:r>
      <w:r>
        <w:rPr>
          <w:b/>
          <w:bCs/>
          <w:color w:val="000000" w:themeColor="text1"/>
        </w:rPr>
        <w:t>4. Bewaartermijn</w:t>
      </w:r>
    </w:p>
    <w:p w:rsidR="00315B7C" w:rsidP="00315B7C" w:rsidRDefault="00DF63A6" w14:paraId="53E3EE9C" w14:textId="1CE405EC">
      <w:pPr>
        <w:spacing w:line="276" w:lineRule="auto"/>
        <w:rPr>
          <w:rFonts w:eastAsia="Times New Roman" w:cs="Arial"/>
          <w:color w:val="000000" w:themeColor="text1"/>
        </w:rPr>
      </w:pPr>
      <w:r>
        <w:rPr>
          <w:rFonts w:eastAsia="Times New Roman" w:cs="Arial"/>
          <w:color w:val="333333"/>
        </w:rPr>
        <w:br/>
      </w:r>
      <w:r w:rsidRPr="0070520A">
        <w:rPr>
          <w:rFonts w:eastAsia="Times New Roman" w:cs="Arial"/>
          <w:color w:val="auto"/>
        </w:rPr>
        <w:t>Artikel 4.1 Bewaartermijn</w:t>
      </w:r>
      <w:r w:rsidRPr="0070520A" w:rsidR="00315B7C">
        <w:rPr>
          <w:rFonts w:eastAsia="Times New Roman" w:cs="Arial"/>
          <w:color w:val="auto"/>
        </w:rPr>
        <w:br/>
      </w:r>
      <w:r w:rsidRPr="0070520A" w:rsidR="00315B7C">
        <w:rPr>
          <w:rFonts w:cs="Arial"/>
          <w:color w:val="auto"/>
        </w:rPr>
        <w:t>De volgende gegevens worden ingevolge artikel</w:t>
      </w:r>
      <w:r w:rsidRPr="0070520A" w:rsidR="00315B7C">
        <w:rPr>
          <w:rFonts w:eastAsia="Times New Roman" w:cs="Arial"/>
          <w:color w:val="auto"/>
        </w:rPr>
        <w:t xml:space="preserve"> 15s, derde lid,</w:t>
      </w:r>
      <w:r w:rsidRPr="0070520A" w:rsidR="00315B7C">
        <w:rPr>
          <w:rFonts w:cs="Arial"/>
          <w:color w:val="auto"/>
        </w:rPr>
        <w:t xml:space="preserve"> van de wet </w:t>
      </w:r>
      <w:r w:rsidRPr="0070520A" w:rsidR="23287A1A">
        <w:rPr>
          <w:rFonts w:cs="Arial"/>
          <w:color w:val="auto"/>
        </w:rPr>
        <w:t>minstens</w:t>
      </w:r>
      <w:r w:rsidRPr="0070520A" w:rsidR="00315B7C">
        <w:rPr>
          <w:rFonts w:cs="Arial"/>
          <w:color w:val="auto"/>
        </w:rPr>
        <w:t xml:space="preserve"> vijf jaar bewaard</w:t>
      </w:r>
      <w:r w:rsidRPr="0070520A" w:rsidR="00315B7C">
        <w:rPr>
          <w:rFonts w:eastAsia="Times New Roman" w:cs="Arial"/>
          <w:color w:val="auto"/>
        </w:rPr>
        <w:t>:</w:t>
      </w:r>
      <w:r w:rsidRPr="0070520A" w:rsidR="00315B7C">
        <w:rPr>
          <w:rFonts w:eastAsia="Times New Roman" w:cs="Arial"/>
          <w:color w:val="auto"/>
        </w:rPr>
        <w:br/>
        <w:t xml:space="preserve">a. </w:t>
      </w:r>
      <w:r w:rsidR="00315B7C">
        <w:rPr>
          <w:rFonts w:cs="Arial"/>
          <w:color w:val="auto"/>
        </w:rPr>
        <w:t xml:space="preserve">het burgerservicenummer van de cliënt uit Nederland dan wel het </w:t>
      </w:r>
      <w:r w:rsidRPr="0070520A" w:rsidR="00315B7C">
        <w:rPr>
          <w:rFonts w:eastAsia="Times New Roman" w:cs="Arial"/>
          <w:color w:val="auto"/>
        </w:rPr>
        <w:t>n</w:t>
      </w:r>
      <w:r w:rsidR="00315B7C">
        <w:rPr>
          <w:rFonts w:eastAsia="Times New Roman" w:cs="Arial"/>
          <w:color w:val="auto"/>
        </w:rPr>
        <w:t>ationale</w:t>
      </w:r>
      <w:r w:rsidRPr="0070520A" w:rsidR="00315B7C">
        <w:rPr>
          <w:rFonts w:eastAsia="Times New Roman" w:cs="Arial"/>
          <w:color w:val="auto"/>
        </w:rPr>
        <w:t xml:space="preserve"> identificatie</w:t>
      </w:r>
      <w:r w:rsidR="00315B7C">
        <w:rPr>
          <w:rFonts w:eastAsia="Times New Roman" w:cs="Arial"/>
          <w:color w:val="auto"/>
        </w:rPr>
        <w:t>nummer</w:t>
      </w:r>
      <w:r w:rsidRPr="0070520A" w:rsidR="00315B7C">
        <w:rPr>
          <w:rFonts w:eastAsia="Times New Roman" w:cs="Arial"/>
          <w:color w:val="auto"/>
        </w:rPr>
        <w:t xml:space="preserve"> van de cliënt</w:t>
      </w:r>
      <w:r w:rsidR="00315B7C">
        <w:rPr>
          <w:rFonts w:eastAsia="Times New Roman" w:cs="Arial"/>
          <w:color w:val="auto"/>
        </w:rPr>
        <w:t xml:space="preserve"> uit een andere lidstaat;</w:t>
      </w:r>
      <w:r w:rsidR="00315B7C">
        <w:rPr>
          <w:rFonts w:eastAsia="Times New Roman" w:cs="Arial"/>
          <w:color w:val="auto"/>
        </w:rPr>
        <w:br/>
        <w:t>b. een</w:t>
      </w:r>
      <w:r w:rsidRPr="0070520A" w:rsidR="00315B7C">
        <w:rPr>
          <w:rFonts w:eastAsia="Times New Roman" w:cs="Arial"/>
          <w:color w:val="auto"/>
        </w:rPr>
        <w:t xml:space="preserve"> indicatie van de behandelrelatie</w:t>
      </w:r>
      <w:r w:rsidR="00315B7C">
        <w:rPr>
          <w:rFonts w:eastAsia="Times New Roman" w:cs="Arial"/>
          <w:color w:val="auto"/>
        </w:rPr>
        <w:t>;</w:t>
      </w:r>
      <w:r w:rsidR="00315B7C">
        <w:rPr>
          <w:rFonts w:eastAsia="Times New Roman" w:cs="Arial"/>
          <w:color w:val="auto"/>
        </w:rPr>
        <w:br/>
        <w:t>c.</w:t>
      </w:r>
      <w:r w:rsidRPr="0070520A" w:rsidR="00315B7C">
        <w:rPr>
          <w:rFonts w:eastAsia="Times New Roman" w:cs="Arial"/>
          <w:color w:val="auto"/>
        </w:rPr>
        <w:t xml:space="preserve"> </w:t>
      </w:r>
      <w:r w:rsidR="00315B7C">
        <w:rPr>
          <w:rFonts w:eastAsia="Times New Roman" w:cs="Arial"/>
          <w:color w:val="auto"/>
        </w:rPr>
        <w:t xml:space="preserve">de </w:t>
      </w:r>
      <w:r w:rsidRPr="0070520A" w:rsidR="00315B7C">
        <w:rPr>
          <w:rFonts w:eastAsia="Times New Roman" w:cs="Arial"/>
          <w:color w:val="auto"/>
        </w:rPr>
        <w:t>datum</w:t>
      </w:r>
      <w:r w:rsidR="00315B7C">
        <w:rPr>
          <w:rFonts w:eastAsia="Times New Roman" w:cs="Arial"/>
          <w:color w:val="auto"/>
        </w:rPr>
        <w:t xml:space="preserve"> en de tijd</w:t>
      </w:r>
      <w:r w:rsidRPr="0070520A" w:rsidR="00315B7C">
        <w:rPr>
          <w:rFonts w:eastAsia="Times New Roman" w:cs="Arial"/>
          <w:color w:val="auto"/>
        </w:rPr>
        <w:t xml:space="preserve"> van de opvraging</w:t>
      </w:r>
      <w:r w:rsidR="00315B7C">
        <w:rPr>
          <w:rFonts w:eastAsia="Times New Roman" w:cs="Arial"/>
          <w:color w:val="auto"/>
        </w:rPr>
        <w:t>;</w:t>
      </w:r>
      <w:r w:rsidR="00315B7C">
        <w:rPr>
          <w:rFonts w:eastAsia="Times New Roman" w:cs="Arial"/>
          <w:color w:val="auto"/>
        </w:rPr>
        <w:br/>
        <w:t xml:space="preserve">d. de </w:t>
      </w:r>
      <w:r w:rsidRPr="0070520A" w:rsidR="00FC0CD9">
        <w:rPr>
          <w:rFonts w:eastAsia="Times New Roman" w:cs="Arial"/>
          <w:color w:val="auto"/>
        </w:rPr>
        <w:t>identifi</w:t>
      </w:r>
      <w:r w:rsidR="00FC0CD9">
        <w:rPr>
          <w:rFonts w:eastAsia="Times New Roman" w:cs="Arial"/>
          <w:color w:val="auto"/>
        </w:rPr>
        <w:t>cerend</w:t>
      </w:r>
      <w:r w:rsidRPr="0070520A" w:rsidR="00FC0CD9">
        <w:rPr>
          <w:rFonts w:eastAsia="Times New Roman" w:cs="Arial"/>
          <w:color w:val="auto"/>
        </w:rPr>
        <w:t>e</w:t>
      </w:r>
      <w:r w:rsidR="00FC0CD9">
        <w:rPr>
          <w:rFonts w:eastAsia="Times New Roman" w:cs="Arial"/>
          <w:color w:val="auto"/>
        </w:rPr>
        <w:t xml:space="preserve"> </w:t>
      </w:r>
      <w:r w:rsidRPr="0070520A" w:rsidR="00FC0CD9">
        <w:rPr>
          <w:rFonts w:eastAsia="Times New Roman" w:cs="Arial"/>
          <w:color w:val="auto"/>
        </w:rPr>
        <w:t xml:space="preserve">gegevens </w:t>
      </w:r>
      <w:r w:rsidRPr="0070520A" w:rsidR="00315B7C">
        <w:rPr>
          <w:rFonts w:eastAsia="Times New Roman" w:cs="Arial"/>
          <w:color w:val="auto"/>
        </w:rPr>
        <w:t xml:space="preserve">van de </w:t>
      </w:r>
      <w:r w:rsidR="00315B7C">
        <w:rPr>
          <w:rFonts w:eastAsia="Times New Roman" w:cs="Arial"/>
          <w:color w:val="auto"/>
        </w:rPr>
        <w:t xml:space="preserve">opvragende </w:t>
      </w:r>
      <w:r w:rsidRPr="0070520A" w:rsidR="00315B7C">
        <w:rPr>
          <w:rFonts w:eastAsia="Times New Roman" w:cs="Arial"/>
          <w:color w:val="auto"/>
        </w:rPr>
        <w:t>zorgverlener</w:t>
      </w:r>
      <w:r w:rsidR="00315B7C">
        <w:rPr>
          <w:rFonts w:eastAsia="Times New Roman" w:cs="Arial"/>
          <w:color w:val="auto"/>
        </w:rPr>
        <w:t>;</w:t>
      </w:r>
      <w:r w:rsidR="00FC0CD9">
        <w:rPr>
          <w:rFonts w:eastAsia="Times New Roman" w:cs="Arial"/>
          <w:color w:val="auto"/>
        </w:rPr>
        <w:br/>
        <w:t>e. de naam en de locatie van de zorgaanbieder;</w:t>
      </w:r>
      <w:r w:rsidR="00315B7C">
        <w:rPr>
          <w:rFonts w:eastAsia="Times New Roman" w:cs="Arial"/>
          <w:color w:val="auto"/>
        </w:rPr>
        <w:br/>
      </w:r>
      <w:r w:rsidR="00FC0CD9">
        <w:rPr>
          <w:rFonts w:eastAsia="Times New Roman" w:cs="Arial"/>
          <w:color w:val="auto"/>
        </w:rPr>
        <w:t>f</w:t>
      </w:r>
      <w:r w:rsidR="00315B7C">
        <w:rPr>
          <w:rFonts w:eastAsia="Times New Roman" w:cs="Arial"/>
          <w:color w:val="auto"/>
        </w:rPr>
        <w:t>. de uitwisselingsgebeurtenis</w:t>
      </w:r>
      <w:r w:rsidRPr="0070520A" w:rsidR="00315B7C">
        <w:rPr>
          <w:rFonts w:eastAsia="Times New Roman" w:cs="Arial"/>
          <w:color w:val="auto"/>
        </w:rPr>
        <w:t>;</w:t>
      </w:r>
      <w:r w:rsidRPr="0070520A" w:rsidR="00315B7C">
        <w:rPr>
          <w:rFonts w:cs="Arial"/>
          <w:color w:val="auto"/>
        </w:rPr>
        <w:br/>
      </w:r>
      <w:r w:rsidR="00FC0CD9">
        <w:rPr>
          <w:rFonts w:cs="Arial"/>
          <w:color w:val="auto"/>
        </w:rPr>
        <w:t>g</w:t>
      </w:r>
      <w:r w:rsidR="00315B7C">
        <w:rPr>
          <w:rFonts w:cs="Arial"/>
          <w:color w:val="auto"/>
        </w:rPr>
        <w:t xml:space="preserve">. </w:t>
      </w:r>
      <w:r w:rsidR="00282F48">
        <w:rPr>
          <w:rFonts w:cs="Arial"/>
          <w:color w:val="auto"/>
        </w:rPr>
        <w:t>het nationale contactpunt in de andere lidstaat;</w:t>
      </w:r>
      <w:r w:rsidR="00282F48">
        <w:rPr>
          <w:rFonts w:cs="Arial"/>
          <w:color w:val="auto"/>
        </w:rPr>
        <w:br/>
      </w:r>
      <w:r w:rsidR="00FC0CD9">
        <w:rPr>
          <w:rFonts w:cs="Arial"/>
          <w:color w:val="auto"/>
        </w:rPr>
        <w:t>h</w:t>
      </w:r>
      <w:r w:rsidR="00282F48">
        <w:rPr>
          <w:rFonts w:cs="Arial"/>
          <w:color w:val="auto"/>
        </w:rPr>
        <w:t xml:space="preserve">. </w:t>
      </w:r>
      <w:r w:rsidR="00315B7C">
        <w:rPr>
          <w:rFonts w:cs="Arial"/>
          <w:color w:val="auto"/>
        </w:rPr>
        <w:t>de</w:t>
      </w:r>
      <w:r w:rsidRPr="0070520A" w:rsidR="00315B7C">
        <w:rPr>
          <w:rFonts w:eastAsia="Times New Roman" w:cs="Arial"/>
          <w:color w:val="auto"/>
        </w:rPr>
        <w:t xml:space="preserve"> </w:t>
      </w:r>
      <w:r w:rsidRPr="0070520A">
        <w:rPr>
          <w:rFonts w:eastAsia="Times New Roman" w:cs="Arial"/>
          <w:color w:val="auto"/>
        </w:rPr>
        <w:t xml:space="preserve">technische verkeersgegevens </w:t>
      </w:r>
      <w:r w:rsidRPr="0070520A" w:rsidR="00315B7C">
        <w:rPr>
          <w:rFonts w:eastAsia="Times New Roman" w:cs="Arial"/>
          <w:color w:val="auto"/>
        </w:rPr>
        <w:t>van de uitwisseling.</w:t>
      </w:r>
    </w:p>
    <w:p w:rsidR="00315B7C" w:rsidP="00315B7C" w:rsidRDefault="00315B7C" w14:paraId="11C49E68" w14:textId="77777777">
      <w:pPr>
        <w:spacing w:line="276" w:lineRule="auto"/>
        <w:rPr>
          <w:rFonts w:eastAsia="Times New Roman" w:cs="Arial"/>
          <w:color w:val="000000" w:themeColor="text1"/>
        </w:rPr>
      </w:pPr>
    </w:p>
    <w:p w:rsidRPr="00A93039" w:rsidR="00315B7C" w:rsidP="00315B7C" w:rsidRDefault="00315B7C" w14:paraId="3EFDBD92" w14:textId="05FBB15B">
      <w:pPr>
        <w:spacing w:line="276" w:lineRule="auto"/>
        <w:rPr>
          <w:rFonts w:eastAsia="Times New Roman" w:cs="Arial"/>
          <w:b/>
          <w:bCs/>
          <w:color w:val="000000" w:themeColor="text1"/>
        </w:rPr>
      </w:pPr>
      <w:r w:rsidRPr="00A93039">
        <w:rPr>
          <w:rFonts w:eastAsia="Times New Roman" w:cs="Arial"/>
          <w:b/>
          <w:bCs/>
          <w:color w:val="000000" w:themeColor="text1"/>
        </w:rPr>
        <w:t>Hoofdstuk</w:t>
      </w:r>
      <w:r w:rsidR="00010C1F">
        <w:rPr>
          <w:rFonts w:eastAsia="Times New Roman" w:cs="Arial"/>
          <w:b/>
          <w:bCs/>
          <w:color w:val="000000" w:themeColor="text1"/>
        </w:rPr>
        <w:t xml:space="preserve"> 5</w:t>
      </w:r>
      <w:r w:rsidRPr="00A93039">
        <w:rPr>
          <w:rFonts w:eastAsia="Times New Roman" w:cs="Arial"/>
          <w:b/>
          <w:bCs/>
          <w:color w:val="000000" w:themeColor="text1"/>
        </w:rPr>
        <w:t>. Slotbepalingen</w:t>
      </w:r>
    </w:p>
    <w:p w:rsidR="00315B7C" w:rsidP="00315B7C" w:rsidRDefault="00315B7C" w14:paraId="275E4FF3" w14:textId="77777777">
      <w:pPr>
        <w:spacing w:line="276" w:lineRule="auto"/>
        <w:rPr>
          <w:rFonts w:eastAsia="Times New Roman" w:cs="Arial"/>
          <w:color w:val="000000" w:themeColor="text1"/>
        </w:rPr>
      </w:pPr>
    </w:p>
    <w:p w:rsidR="00315B7C" w:rsidP="00315B7C" w:rsidRDefault="00315B7C" w14:paraId="682DE2CF" w14:textId="23CFAD5A">
      <w:pPr>
        <w:spacing w:line="276" w:lineRule="auto"/>
        <w:rPr>
          <w:rFonts w:eastAsia="Times New Roman" w:cs="Arial"/>
          <w:color w:val="000000" w:themeColor="text1"/>
        </w:rPr>
      </w:pPr>
      <w:r>
        <w:rPr>
          <w:rFonts w:eastAsia="Times New Roman" w:cs="Arial"/>
          <w:color w:val="000000" w:themeColor="text1"/>
        </w:rPr>
        <w:t xml:space="preserve">Artikel </w:t>
      </w:r>
      <w:r w:rsidR="00010C1F">
        <w:rPr>
          <w:rFonts w:eastAsia="Times New Roman" w:cs="Arial"/>
          <w:color w:val="000000" w:themeColor="text1"/>
        </w:rPr>
        <w:t>5</w:t>
      </w:r>
      <w:r>
        <w:rPr>
          <w:rFonts w:eastAsia="Times New Roman" w:cs="Arial"/>
          <w:color w:val="000000" w:themeColor="text1"/>
        </w:rPr>
        <w:t>.1 Inwerkingtreding</w:t>
      </w:r>
    </w:p>
    <w:p w:rsidR="00315B7C" w:rsidP="00315B7C" w:rsidRDefault="00636D7A" w14:paraId="4A34A10F" w14:textId="2730DAFE">
      <w:pPr>
        <w:spacing w:line="276" w:lineRule="auto"/>
        <w:rPr>
          <w:rFonts w:eastAsia="Times New Roman" w:cs="Arial"/>
          <w:color w:val="000000" w:themeColor="text1"/>
        </w:rPr>
      </w:pPr>
      <w:r>
        <w:t xml:space="preserve">Dit besluit treedt in werking </w:t>
      </w:r>
      <w:r w:rsidR="009A4835">
        <w:t>op het moment dat</w:t>
      </w:r>
      <w:r>
        <w:t xml:space="preserve"> de </w:t>
      </w:r>
      <w:r w:rsidRPr="000C256C">
        <w:t>Wet</w:t>
      </w:r>
      <w:r w:rsidRPr="00636D7A">
        <w:t xml:space="preserve"> tot 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636D7A">
        <w:t>PbEU</w:t>
      </w:r>
      <w:proofErr w:type="spellEnd"/>
      <w:r w:rsidRPr="00636D7A">
        <w:t xml:space="preserve"> 2011, L 88)</w:t>
      </w:r>
      <w:r w:rsidR="009A4835">
        <w:t xml:space="preserve"> in werking treedt. </w:t>
      </w:r>
      <w:r w:rsidRPr="00636D7A">
        <w:t xml:space="preserve"> </w:t>
      </w:r>
      <w:r w:rsidRPr="00A93039" w:rsidR="00315B7C">
        <w:rPr>
          <w:rFonts w:eastAsia="Times New Roman" w:cs="Arial"/>
          <w:color w:val="000000" w:themeColor="text1"/>
          <w:highlight w:val="yellow"/>
        </w:rPr>
        <w:t xml:space="preserve">   </w:t>
      </w:r>
      <w:r>
        <w:rPr>
          <w:rFonts w:eastAsia="Times New Roman" w:cs="Arial"/>
          <w:color w:val="000000" w:themeColor="text1"/>
          <w:highlight w:val="yellow"/>
        </w:rPr>
        <w:br/>
      </w:r>
    </w:p>
    <w:p w:rsidR="00315B7C" w:rsidP="00315B7C" w:rsidRDefault="00315B7C" w14:paraId="6013983C" w14:textId="713A1F7F">
      <w:pPr>
        <w:spacing w:line="276" w:lineRule="auto"/>
        <w:rPr>
          <w:rFonts w:eastAsia="Times New Roman" w:cs="Arial"/>
          <w:color w:val="000000" w:themeColor="text1"/>
        </w:rPr>
      </w:pPr>
      <w:r>
        <w:rPr>
          <w:rFonts w:eastAsia="Times New Roman" w:cs="Arial"/>
          <w:color w:val="000000" w:themeColor="text1"/>
        </w:rPr>
        <w:t xml:space="preserve">Artikel </w:t>
      </w:r>
      <w:r w:rsidR="00017027">
        <w:rPr>
          <w:rFonts w:eastAsia="Times New Roman" w:cs="Arial"/>
          <w:color w:val="000000" w:themeColor="text1"/>
        </w:rPr>
        <w:t>5</w:t>
      </w:r>
      <w:r>
        <w:rPr>
          <w:rFonts w:eastAsia="Times New Roman" w:cs="Arial"/>
          <w:color w:val="000000" w:themeColor="text1"/>
        </w:rPr>
        <w:t>.2 citeertitel</w:t>
      </w:r>
    </w:p>
    <w:p w:rsidR="00315B7C" w:rsidP="00315B7C" w:rsidRDefault="00315B7C" w14:paraId="6AC42331" w14:textId="77777777">
      <w:pPr>
        <w:spacing w:line="276" w:lineRule="auto"/>
        <w:rPr>
          <w:rFonts w:eastAsia="Times New Roman" w:cs="Arial"/>
          <w:color w:val="000000" w:themeColor="text1"/>
        </w:rPr>
      </w:pPr>
      <w:r>
        <w:rPr>
          <w:rFonts w:eastAsia="Times New Roman" w:cs="Arial"/>
          <w:color w:val="000000" w:themeColor="text1"/>
        </w:rPr>
        <w:t xml:space="preserve">Dit besluit wordt aangehaald als: Besluit </w:t>
      </w:r>
      <w:r>
        <w:t>nationaal contactpunt voor digitale gezondheid.</w:t>
      </w:r>
    </w:p>
    <w:p w:rsidR="00334203" w:rsidRDefault="00334203" w14:paraId="15850FC2" w14:textId="77777777"/>
    <w:p w:rsidR="00334203" w:rsidRDefault="00334203" w14:paraId="2CBA4E29" w14:textId="77777777"/>
    <w:p w:rsidR="00334203" w:rsidRDefault="00315B7C" w14:paraId="025535B8" w14:textId="77777777">
      <w:r>
        <w:t>Lasten en bevelen dat dit besluit met de daarbij behorende nota van toelichting in het Staatsblad zal worden geplaatst.</w:t>
      </w:r>
    </w:p>
    <w:p w:rsidR="00334203" w:rsidRDefault="00334203" w14:paraId="19FA7783" w14:textId="77777777"/>
    <w:p w:rsidR="00334203" w:rsidRDefault="00334203" w14:paraId="5D952654" w14:textId="77777777"/>
    <w:p w:rsidR="00334203" w:rsidRDefault="00315B7C" w14:paraId="3DEC4DB7" w14:textId="495D4FE3">
      <w:pPr>
        <w:pStyle w:val="OndertekeningArea1"/>
      </w:pPr>
      <w:r>
        <w:t xml:space="preserve">de minister van </w:t>
      </w:r>
      <w:r w:rsidR="002B4C83">
        <w:t>Langdurige Zorg, Jeugd</w:t>
      </w:r>
      <w:r>
        <w:t xml:space="preserve"> en Sport,</w:t>
      </w:r>
    </w:p>
    <w:p w:rsidR="00334203" w:rsidRDefault="00334203" w14:paraId="2D6E4038" w14:textId="472B5072"/>
    <w:sectPr w:rsidR="00334203" w:rsidSect="00AB107B">
      <w:footerReference w:type="default" r:id="rId9"/>
      <w:headerReference w:type="first" r:id="rId10"/>
      <w:pgSz w:w="11905" w:h="16837"/>
      <w:pgMar w:top="2494"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0DF9" w14:textId="77777777" w:rsidR="009E0055" w:rsidRDefault="009E0055">
      <w:pPr>
        <w:spacing w:line="240" w:lineRule="auto"/>
      </w:pPr>
      <w:r>
        <w:separator/>
      </w:r>
    </w:p>
  </w:endnote>
  <w:endnote w:type="continuationSeparator" w:id="0">
    <w:p w14:paraId="0730D0AC" w14:textId="77777777" w:rsidR="009E0055" w:rsidRDefault="009E0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F460" w14:textId="77777777" w:rsidR="00334203" w:rsidRDefault="00334203">
    <w:pPr>
      <w:spacing w:after="226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0AE7" w14:textId="77777777" w:rsidR="009E0055" w:rsidRDefault="009E0055">
      <w:pPr>
        <w:spacing w:line="240" w:lineRule="auto"/>
      </w:pPr>
      <w:r>
        <w:separator/>
      </w:r>
    </w:p>
  </w:footnote>
  <w:footnote w:type="continuationSeparator" w:id="0">
    <w:p w14:paraId="0705C24B" w14:textId="77777777" w:rsidR="009E0055" w:rsidRDefault="009E0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8026" w14:textId="77777777" w:rsidR="00334203" w:rsidRDefault="00315B7C">
    <w:pPr>
      <w:spacing w:after="4932" w:line="14" w:lineRule="exact"/>
    </w:pPr>
    <w:r>
      <w:rPr>
        <w:noProof/>
      </w:rPr>
      <mc:AlternateContent>
        <mc:Choice Requires="wps">
          <w:drawing>
            <wp:anchor distT="0" distB="0" distL="0" distR="0" simplePos="0" relativeHeight="251658240" behindDoc="0" locked="1" layoutInCell="1" allowOverlap="1" wp14:anchorId="40B0CDF3" wp14:editId="59D9CB94">
              <wp:simplePos x="0" y="0"/>
              <wp:positionH relativeFrom="page">
                <wp:posOffset>762635</wp:posOffset>
              </wp:positionH>
              <wp:positionV relativeFrom="page">
                <wp:posOffset>-57150</wp:posOffset>
              </wp:positionV>
              <wp:extent cx="6598284" cy="2545080"/>
              <wp:effectExtent l="0" t="0" r="0" b="0"/>
              <wp:wrapNone/>
              <wp:docPr id="1" name="7269e67e-823c-11ee-8554-0242ac120003"/>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1363C09D" w14:textId="77777777" w:rsidR="00334203" w:rsidRDefault="00315B7C">
                          <w:pPr>
                            <w:spacing w:line="240" w:lineRule="auto"/>
                          </w:pPr>
                          <w:r>
                            <w:rPr>
                              <w:noProof/>
                            </w:rPr>
                            <w:drawing>
                              <wp:inline distT="0" distB="0" distL="0" distR="0" wp14:anchorId="1831247C" wp14:editId="305162AB">
                                <wp:extent cx="6598284" cy="2546540"/>
                                <wp:effectExtent l="0" t="0" r="0" b="0"/>
                                <wp:docPr id="2"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B0CDF3" id="_x0000_t202" coordsize="21600,21600" o:spt="202" path="m,l,21600r21600,l21600,xe">
              <v:stroke joinstyle="miter"/>
              <v:path gradientshapeok="t" o:connecttype="rect"/>
            </v:shapetype>
            <v:shape id="7269e67e-823c-11ee-8554-0242ac120003" o:spid="_x0000_s1026" type="#_x0000_t202" style="position:absolute;margin-left:60.05pt;margin-top:-4.5pt;width:519.55pt;height:20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" filled="f" stroked="f">
              <v:textbox inset="0,0,0,0">
                <w:txbxContent>
                  <w:p w14:paraId="1363C09D" w14:textId="77777777" w:rsidR="00334203" w:rsidRDefault="00315B7C">
                    <w:pPr>
                      <w:spacing w:line="240" w:lineRule="auto"/>
                    </w:pPr>
                    <w:r>
                      <w:rPr>
                        <w:noProof/>
                      </w:rPr>
                      <w:drawing>
                        <wp:inline distT="0" distB="0" distL="0" distR="0" wp14:anchorId="1831247C" wp14:editId="305162AB">
                          <wp:extent cx="6598284" cy="2546540"/>
                          <wp:effectExtent l="0" t="0" r="0" b="0"/>
                          <wp:docPr id="2" name="Wij_Willem_Alexander" descr="Wij Willem Alexander, bij de gratie Gods, Koning der Nederlanden, Prins van Oranje-Nassau, enz. enz. enz." title="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69E0C"/>
    <w:multiLevelType w:val="multilevel"/>
    <w:tmpl w:val="10BD9450"/>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55CAF8"/>
    <w:multiLevelType w:val="multilevel"/>
    <w:tmpl w:val="6AFC4F2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118F65"/>
    <w:multiLevelType w:val="multilevel"/>
    <w:tmpl w:val="7BD15B10"/>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45072D"/>
    <w:multiLevelType w:val="multilevel"/>
    <w:tmpl w:val="822F8C6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DFD16F"/>
    <w:multiLevelType w:val="multilevel"/>
    <w:tmpl w:val="779F8CE1"/>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A4A756"/>
    <w:multiLevelType w:val="multilevel"/>
    <w:tmpl w:val="9FDC42CC"/>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C1A7D6"/>
    <w:multiLevelType w:val="multilevel"/>
    <w:tmpl w:val="CAABED47"/>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3CC4DC"/>
    <w:multiLevelType w:val="multilevel"/>
    <w:tmpl w:val="5A52496F"/>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06E07DE"/>
    <w:multiLevelType w:val="multilevel"/>
    <w:tmpl w:val="832C1C3E"/>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0D08B6"/>
    <w:multiLevelType w:val="multilevel"/>
    <w:tmpl w:val="349A8B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1726CFEE"/>
    <w:multiLevelType w:val="multilevel"/>
    <w:tmpl w:val="B3EE3764"/>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C6B676"/>
    <w:multiLevelType w:val="multilevel"/>
    <w:tmpl w:val="4ECC19F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6A0C11"/>
    <w:multiLevelType w:val="multilevel"/>
    <w:tmpl w:val="BAD81B50"/>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22DD5D"/>
    <w:multiLevelType w:val="multilevel"/>
    <w:tmpl w:val="9C1E611A"/>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F9B72A"/>
    <w:multiLevelType w:val="multilevel"/>
    <w:tmpl w:val="A912D9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7C38900C"/>
    <w:multiLevelType w:val="multilevel"/>
    <w:tmpl w:val="E241FA0C"/>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9723891">
    <w:abstractNumId w:val="8"/>
  </w:num>
  <w:num w:numId="2" w16cid:durableId="1933106">
    <w:abstractNumId w:val="2"/>
  </w:num>
  <w:num w:numId="3" w16cid:durableId="1171992100">
    <w:abstractNumId w:val="13"/>
  </w:num>
  <w:num w:numId="4" w16cid:durableId="6180036">
    <w:abstractNumId w:val="14"/>
  </w:num>
  <w:num w:numId="5" w16cid:durableId="962468608">
    <w:abstractNumId w:val="4"/>
  </w:num>
  <w:num w:numId="6" w16cid:durableId="36779842">
    <w:abstractNumId w:val="11"/>
  </w:num>
  <w:num w:numId="7" w16cid:durableId="1991590070">
    <w:abstractNumId w:val="6"/>
  </w:num>
  <w:num w:numId="8" w16cid:durableId="1273241267">
    <w:abstractNumId w:val="3"/>
  </w:num>
  <w:num w:numId="9" w16cid:durableId="1945308454">
    <w:abstractNumId w:val="12"/>
  </w:num>
  <w:num w:numId="10" w16cid:durableId="1479152009">
    <w:abstractNumId w:val="10"/>
  </w:num>
  <w:num w:numId="11" w16cid:durableId="669875241">
    <w:abstractNumId w:val="9"/>
  </w:num>
  <w:num w:numId="12" w16cid:durableId="1218512400">
    <w:abstractNumId w:val="1"/>
  </w:num>
  <w:num w:numId="13" w16cid:durableId="1349060228">
    <w:abstractNumId w:val="7"/>
  </w:num>
  <w:num w:numId="14" w16cid:durableId="1525244591">
    <w:abstractNumId w:val="15"/>
  </w:num>
  <w:num w:numId="15" w16cid:durableId="1967467264">
    <w:abstractNumId w:val="5"/>
  </w:num>
  <w:num w:numId="16" w16cid:durableId="155118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7C"/>
    <w:rsid w:val="00003080"/>
    <w:rsid w:val="00010C1F"/>
    <w:rsid w:val="00017027"/>
    <w:rsid w:val="00071CFF"/>
    <w:rsid w:val="000928BF"/>
    <w:rsid w:val="000B27AD"/>
    <w:rsid w:val="000C3916"/>
    <w:rsid w:val="000D5067"/>
    <w:rsid w:val="000F3D3E"/>
    <w:rsid w:val="001042C1"/>
    <w:rsid w:val="00116A76"/>
    <w:rsid w:val="001832E9"/>
    <w:rsid w:val="0019130D"/>
    <w:rsid w:val="00196796"/>
    <w:rsid w:val="001970A3"/>
    <w:rsid w:val="001A07FF"/>
    <w:rsid w:val="001B1B9E"/>
    <w:rsid w:val="001C2E43"/>
    <w:rsid w:val="001C49A3"/>
    <w:rsid w:val="001D7FBB"/>
    <w:rsid w:val="001E657B"/>
    <w:rsid w:val="00207684"/>
    <w:rsid w:val="00214800"/>
    <w:rsid w:val="00215CBE"/>
    <w:rsid w:val="00226131"/>
    <w:rsid w:val="00241CB5"/>
    <w:rsid w:val="00250B25"/>
    <w:rsid w:val="002766DD"/>
    <w:rsid w:val="00282F48"/>
    <w:rsid w:val="00285861"/>
    <w:rsid w:val="00290166"/>
    <w:rsid w:val="002A012A"/>
    <w:rsid w:val="002B4C83"/>
    <w:rsid w:val="002D0B26"/>
    <w:rsid w:val="002E7577"/>
    <w:rsid w:val="00315B7C"/>
    <w:rsid w:val="00334203"/>
    <w:rsid w:val="003625A0"/>
    <w:rsid w:val="00380291"/>
    <w:rsid w:val="003A0F71"/>
    <w:rsid w:val="003A4FA4"/>
    <w:rsid w:val="003C4EAA"/>
    <w:rsid w:val="003E0C76"/>
    <w:rsid w:val="003F6982"/>
    <w:rsid w:val="00413855"/>
    <w:rsid w:val="00414FD7"/>
    <w:rsid w:val="00440554"/>
    <w:rsid w:val="004513E7"/>
    <w:rsid w:val="00453457"/>
    <w:rsid w:val="0048617A"/>
    <w:rsid w:val="004B2E61"/>
    <w:rsid w:val="0052628D"/>
    <w:rsid w:val="0055409E"/>
    <w:rsid w:val="005633FC"/>
    <w:rsid w:val="005833F1"/>
    <w:rsid w:val="00586884"/>
    <w:rsid w:val="005947EE"/>
    <w:rsid w:val="005D071A"/>
    <w:rsid w:val="005D1E3D"/>
    <w:rsid w:val="005E4BE8"/>
    <w:rsid w:val="00607A82"/>
    <w:rsid w:val="00632307"/>
    <w:rsid w:val="00636D7A"/>
    <w:rsid w:val="00637573"/>
    <w:rsid w:val="006B0BD5"/>
    <w:rsid w:val="006B3E20"/>
    <w:rsid w:val="006F4554"/>
    <w:rsid w:val="007361A6"/>
    <w:rsid w:val="00745B63"/>
    <w:rsid w:val="00746B2F"/>
    <w:rsid w:val="00776EA3"/>
    <w:rsid w:val="007E217A"/>
    <w:rsid w:val="00802D0F"/>
    <w:rsid w:val="00804AC2"/>
    <w:rsid w:val="00822186"/>
    <w:rsid w:val="0082623C"/>
    <w:rsid w:val="008370D5"/>
    <w:rsid w:val="0088482D"/>
    <w:rsid w:val="008B68F8"/>
    <w:rsid w:val="008D0676"/>
    <w:rsid w:val="008D2EAC"/>
    <w:rsid w:val="008D2F58"/>
    <w:rsid w:val="008F723F"/>
    <w:rsid w:val="009415BB"/>
    <w:rsid w:val="00941EE0"/>
    <w:rsid w:val="00943434"/>
    <w:rsid w:val="00957DB6"/>
    <w:rsid w:val="009704D0"/>
    <w:rsid w:val="00982899"/>
    <w:rsid w:val="009837A6"/>
    <w:rsid w:val="009A4835"/>
    <w:rsid w:val="009E0055"/>
    <w:rsid w:val="009F4274"/>
    <w:rsid w:val="00A05349"/>
    <w:rsid w:val="00A17CB9"/>
    <w:rsid w:val="00A26391"/>
    <w:rsid w:val="00A350D5"/>
    <w:rsid w:val="00A46CD2"/>
    <w:rsid w:val="00A839C5"/>
    <w:rsid w:val="00AB107B"/>
    <w:rsid w:val="00AC4984"/>
    <w:rsid w:val="00AD2174"/>
    <w:rsid w:val="00AE01B3"/>
    <w:rsid w:val="00AF4CCC"/>
    <w:rsid w:val="00AF6223"/>
    <w:rsid w:val="00B10078"/>
    <w:rsid w:val="00B558F9"/>
    <w:rsid w:val="00B60808"/>
    <w:rsid w:val="00B82FC6"/>
    <w:rsid w:val="00B920C7"/>
    <w:rsid w:val="00BC285E"/>
    <w:rsid w:val="00BC4DF6"/>
    <w:rsid w:val="00BC5D3F"/>
    <w:rsid w:val="00BF0833"/>
    <w:rsid w:val="00BF6679"/>
    <w:rsid w:val="00C01E21"/>
    <w:rsid w:val="00C03F24"/>
    <w:rsid w:val="00C1532B"/>
    <w:rsid w:val="00C26203"/>
    <w:rsid w:val="00C33499"/>
    <w:rsid w:val="00C5402C"/>
    <w:rsid w:val="00CD79BD"/>
    <w:rsid w:val="00D309E7"/>
    <w:rsid w:val="00D42543"/>
    <w:rsid w:val="00D62B83"/>
    <w:rsid w:val="00DA2A81"/>
    <w:rsid w:val="00DC7074"/>
    <w:rsid w:val="00DD5A2B"/>
    <w:rsid w:val="00DE7965"/>
    <w:rsid w:val="00DF4C90"/>
    <w:rsid w:val="00DF63A6"/>
    <w:rsid w:val="00E24386"/>
    <w:rsid w:val="00E50209"/>
    <w:rsid w:val="00E618A3"/>
    <w:rsid w:val="00E828D6"/>
    <w:rsid w:val="00E97840"/>
    <w:rsid w:val="00EA6AA6"/>
    <w:rsid w:val="00EB0A2B"/>
    <w:rsid w:val="00EB0D2F"/>
    <w:rsid w:val="00EB5040"/>
    <w:rsid w:val="00EC11D4"/>
    <w:rsid w:val="00ED3EA2"/>
    <w:rsid w:val="00F03855"/>
    <w:rsid w:val="00F07DE6"/>
    <w:rsid w:val="00F43D00"/>
    <w:rsid w:val="00F67968"/>
    <w:rsid w:val="00F942CC"/>
    <w:rsid w:val="00FA044F"/>
    <w:rsid w:val="00FB1085"/>
    <w:rsid w:val="00FB396E"/>
    <w:rsid w:val="00FC0CD9"/>
    <w:rsid w:val="00FF03E3"/>
    <w:rsid w:val="00FF6969"/>
    <w:rsid w:val="18C5F800"/>
    <w:rsid w:val="1DC73687"/>
    <w:rsid w:val="1E810A5A"/>
    <w:rsid w:val="23287A1A"/>
    <w:rsid w:val="25AE9936"/>
    <w:rsid w:val="30D74906"/>
    <w:rsid w:val="3ED71BBC"/>
    <w:rsid w:val="4D3CF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315B7C"/>
    <w:rPr>
      <w:sz w:val="16"/>
      <w:szCs w:val="16"/>
    </w:rPr>
  </w:style>
  <w:style w:type="paragraph" w:styleId="Tekstopmerking">
    <w:name w:val="annotation text"/>
    <w:basedOn w:val="Standaard"/>
    <w:link w:val="TekstopmerkingChar"/>
    <w:uiPriority w:val="99"/>
    <w:unhideWhenUsed/>
    <w:rsid w:val="00315B7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15B7C"/>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2639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26391"/>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C26203"/>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F67968"/>
    <w:rPr>
      <w:color w:val="96607D" w:themeColor="followedHyperlink"/>
      <w:u w:val="single"/>
    </w:rPr>
  </w:style>
  <w:style w:type="character" w:styleId="Onopgelostemelding">
    <w:name w:val="Unresolved Mention"/>
    <w:basedOn w:val="Standaardalinea-lettertype"/>
    <w:uiPriority w:val="99"/>
    <w:semiHidden/>
    <w:unhideWhenUsed/>
    <w:rsid w:val="00D62B83"/>
    <w:rPr>
      <w:color w:val="605E5C"/>
      <w:shd w:val="clear" w:color="auto" w:fill="E1DFDD"/>
    </w:rPr>
  </w:style>
  <w:style w:type="paragraph" w:styleId="Koptekst">
    <w:name w:val="header"/>
    <w:basedOn w:val="Standaard"/>
    <w:link w:val="KoptekstChar"/>
    <w:uiPriority w:val="99"/>
    <w:semiHidden/>
    <w:unhideWhenUsed/>
    <w:rsid w:val="00AB107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B107B"/>
    <w:rPr>
      <w:rFonts w:ascii="Verdana" w:hAnsi="Verdana"/>
      <w:color w:val="000000"/>
      <w:sz w:val="18"/>
      <w:szCs w:val="18"/>
    </w:rPr>
  </w:style>
  <w:style w:type="paragraph" w:styleId="Voettekst">
    <w:name w:val="footer"/>
    <w:basedOn w:val="Standaard"/>
    <w:link w:val="VoettekstChar"/>
    <w:uiPriority w:val="99"/>
    <w:semiHidden/>
    <w:unhideWhenUsed/>
    <w:rsid w:val="00AB107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B107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1090</ap:Words>
  <ap:Characters>6143</ap:Characters>
  <ap:DocSecurity>0</ap:DocSecurity>
  <ap:Lines>198</ap:Lines>
  <ap:Paragraphs>59</ap:Paragraphs>
  <ap:ScaleCrop>false</ap:ScaleCrop>
  <ap:LinksUpToDate>false</ap:LinksUpToDate>
  <ap:CharactersWithSpaces>7174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2026-06-26T13:34:00.0000000Z</dcterms:created>
  <dcterms:modified xsi:type="dcterms:W3CDTF">2026-06-26T13:34:00.0000000Z</dcterms:modified>
  <dc:description>------------------------</dc:description>
  <version/>
  <category/>
</coreProperties>
</file>