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D2618" w:rsidR="00B32916" w:rsidP="00B32916" w:rsidRDefault="003E3732" w14:paraId="61F85996" w14:textId="4A2357E2">
      <w:pPr>
        <w:spacing w:line="240" w:lineRule="auto"/>
        <w:contextualSpacing/>
        <w:rPr>
          <w:rFonts w:cs="Calibri"/>
          <w:sz w:val="20"/>
          <w:szCs w:val="20"/>
          <w:u w:val="single"/>
        </w:rPr>
      </w:pPr>
      <w:r w:rsidRPr="002D2618">
        <w:rPr>
          <w:rFonts w:cs="Calibri"/>
          <w:b/>
          <w:bCs/>
          <w:sz w:val="28"/>
          <w:szCs w:val="28"/>
        </w:rPr>
        <w:t>W</w:t>
      </w:r>
      <w:r w:rsidRPr="002D2618" w:rsidR="00A60EC5">
        <w:rPr>
          <w:rFonts w:cs="Calibri"/>
          <w:b/>
          <w:bCs/>
          <w:sz w:val="28"/>
          <w:szCs w:val="28"/>
        </w:rPr>
        <w:t>et</w:t>
      </w:r>
      <w:r w:rsidRPr="002D2618" w:rsidR="00934B78">
        <w:rPr>
          <w:rFonts w:cs="Calibri"/>
          <w:b/>
          <w:bCs/>
          <w:sz w:val="28"/>
          <w:szCs w:val="28"/>
        </w:rPr>
        <w:t>gevingsagenda</w:t>
      </w:r>
      <w:r w:rsidRPr="002D2618" w:rsidR="00A60EC5">
        <w:rPr>
          <w:rFonts w:cs="Calibri"/>
          <w:b/>
          <w:bCs/>
          <w:sz w:val="28"/>
          <w:szCs w:val="28"/>
        </w:rPr>
        <w:t xml:space="preserve"> </w:t>
      </w:r>
      <w:r w:rsidRPr="002D2618" w:rsidR="00B32916">
        <w:rPr>
          <w:rFonts w:cs="Calibri"/>
          <w:b/>
          <w:bCs/>
          <w:sz w:val="28"/>
          <w:szCs w:val="28"/>
        </w:rPr>
        <w:t>LVVN samenhangende aanpak landbouw, natuur en stikstof</w:t>
      </w:r>
      <w:r w:rsidRPr="002D2618" w:rsidR="00B32916">
        <w:rPr>
          <w:rFonts w:cs="Calibri"/>
          <w:b/>
          <w:bCs/>
          <w:sz w:val="24"/>
        </w:rPr>
        <w:t xml:space="preserve"> </w:t>
      </w:r>
      <w:r w:rsidRPr="002D2618" w:rsidR="00B32916">
        <w:rPr>
          <w:rFonts w:cs="Calibri"/>
          <w:b/>
          <w:bCs/>
        </w:rPr>
        <w:br/>
      </w:r>
    </w:p>
    <w:p w:rsidRPr="002D2618" w:rsidR="00903BC8" w:rsidP="00DE5F12" w:rsidRDefault="00BF0FA5" w14:paraId="3B2ABFF5" w14:textId="17974FE0">
      <w:pPr>
        <w:spacing w:line="240" w:lineRule="auto"/>
        <w:contextualSpacing/>
        <w:rPr>
          <w:rFonts w:cs="Calibri"/>
          <w:szCs w:val="18"/>
        </w:rPr>
      </w:pPr>
      <w:r w:rsidRPr="002D2618">
        <w:rPr>
          <w:rFonts w:cs="Calibri"/>
          <w:szCs w:val="18"/>
        </w:rPr>
        <w:t xml:space="preserve">Deze wetgevingsagenda </w:t>
      </w:r>
      <w:r w:rsidRPr="002D2618" w:rsidR="00361ED2">
        <w:rPr>
          <w:rFonts w:cs="Calibri"/>
          <w:szCs w:val="18"/>
        </w:rPr>
        <w:t>bevat wetgevings</w:t>
      </w:r>
      <w:r w:rsidRPr="002D2618">
        <w:rPr>
          <w:rFonts w:cs="Calibri"/>
          <w:szCs w:val="18"/>
        </w:rPr>
        <w:t>voornemens</w:t>
      </w:r>
      <w:r w:rsidRPr="002D2618" w:rsidR="00CF314A">
        <w:rPr>
          <w:rFonts w:cs="Calibri"/>
          <w:szCs w:val="18"/>
        </w:rPr>
        <w:t xml:space="preserve"> (wetsvoorstellen</w:t>
      </w:r>
      <w:r w:rsidRPr="002D2618" w:rsidR="0094695B">
        <w:rPr>
          <w:rFonts w:cs="Calibri"/>
          <w:szCs w:val="18"/>
        </w:rPr>
        <w:t xml:space="preserve"> en</w:t>
      </w:r>
      <w:r w:rsidRPr="002D2618" w:rsidR="00CF314A">
        <w:rPr>
          <w:rFonts w:cs="Calibri"/>
          <w:szCs w:val="18"/>
        </w:rPr>
        <w:t xml:space="preserve"> AMvB’s</w:t>
      </w:r>
      <w:r w:rsidRPr="002D2618" w:rsidR="00877C67">
        <w:rPr>
          <w:rStyle w:val="Voetnootmarkering"/>
          <w:rFonts w:cs="Calibri"/>
          <w:szCs w:val="18"/>
        </w:rPr>
        <w:footnoteReference w:id="1"/>
      </w:r>
      <w:r w:rsidRPr="002D2618" w:rsidR="00CF314A">
        <w:rPr>
          <w:rFonts w:cs="Calibri"/>
          <w:szCs w:val="18"/>
        </w:rPr>
        <w:t>)</w:t>
      </w:r>
      <w:r w:rsidRPr="002D2618">
        <w:rPr>
          <w:rFonts w:cs="Calibri"/>
          <w:szCs w:val="18"/>
        </w:rPr>
        <w:t xml:space="preserve"> </w:t>
      </w:r>
      <w:r w:rsidRPr="002D2618" w:rsidR="00C247C6">
        <w:rPr>
          <w:rFonts w:cs="Calibri"/>
          <w:szCs w:val="18"/>
        </w:rPr>
        <w:t>op het terrein van LVVN die voortvloeien uit de samenhangende aanpak landbouw, natuur en stikstof</w:t>
      </w:r>
      <w:r w:rsidRPr="002D2618" w:rsidR="00E565B9">
        <w:rPr>
          <w:rFonts w:cs="Calibri"/>
          <w:szCs w:val="18"/>
        </w:rPr>
        <w:t xml:space="preserve">. </w:t>
      </w:r>
      <w:r w:rsidRPr="002D2618" w:rsidR="00CE1E81">
        <w:rPr>
          <w:rFonts w:cs="Calibri"/>
          <w:szCs w:val="18"/>
        </w:rPr>
        <w:t xml:space="preserve">Deze is gebaseerd op de </w:t>
      </w:r>
      <w:r w:rsidRPr="002D2618" w:rsidR="00E912B2">
        <w:rPr>
          <w:rFonts w:cs="Calibri"/>
          <w:szCs w:val="18"/>
        </w:rPr>
        <w:t>‘</w:t>
      </w:r>
      <w:r w:rsidRPr="002D2618" w:rsidR="00CE1E81">
        <w:rPr>
          <w:rFonts w:cs="Calibri"/>
          <w:b/>
          <w:bCs/>
          <w:szCs w:val="18"/>
        </w:rPr>
        <w:t xml:space="preserve">wetgevingsagenda </w:t>
      </w:r>
      <w:r w:rsidRPr="002D2618" w:rsidR="00F73B2F">
        <w:rPr>
          <w:rFonts w:cs="Calibri"/>
          <w:b/>
          <w:bCs/>
          <w:szCs w:val="18"/>
        </w:rPr>
        <w:t>beleidsprioriteiten LVVN</w:t>
      </w:r>
      <w:r w:rsidRPr="002D2618" w:rsidR="00E912B2">
        <w:rPr>
          <w:rFonts w:cs="Calibri"/>
          <w:b/>
          <w:bCs/>
          <w:szCs w:val="18"/>
        </w:rPr>
        <w:t>’</w:t>
      </w:r>
      <w:r w:rsidRPr="002D2618" w:rsidR="00F73B2F">
        <w:rPr>
          <w:rFonts w:cs="Calibri"/>
          <w:szCs w:val="18"/>
        </w:rPr>
        <w:t xml:space="preserve"> </w:t>
      </w:r>
      <w:r w:rsidRPr="002D2618" w:rsidR="00CE1E81">
        <w:rPr>
          <w:rFonts w:cs="Calibri"/>
          <w:szCs w:val="18"/>
        </w:rPr>
        <w:t xml:space="preserve">die </w:t>
      </w:r>
      <w:r w:rsidRPr="002D2618" w:rsidR="00820CC8">
        <w:rPr>
          <w:rFonts w:cs="Calibri"/>
          <w:szCs w:val="18"/>
        </w:rPr>
        <w:t xml:space="preserve">door </w:t>
      </w:r>
      <w:r w:rsidRPr="002D2618" w:rsidR="00CA090F">
        <w:rPr>
          <w:rFonts w:cs="Calibri"/>
          <w:szCs w:val="18"/>
        </w:rPr>
        <w:t xml:space="preserve">de </w:t>
      </w:r>
      <w:r w:rsidRPr="002D2618" w:rsidR="00820CC8">
        <w:rPr>
          <w:rFonts w:cs="Calibri"/>
          <w:szCs w:val="18"/>
        </w:rPr>
        <w:t>M</w:t>
      </w:r>
      <w:r w:rsidRPr="002D2618" w:rsidR="00903BC8">
        <w:rPr>
          <w:rFonts w:cs="Calibri"/>
          <w:szCs w:val="18"/>
        </w:rPr>
        <w:t xml:space="preserve">inister en Staatssecretaris van </w:t>
      </w:r>
      <w:r w:rsidRPr="002D2618" w:rsidR="00820CC8">
        <w:rPr>
          <w:rFonts w:cs="Calibri"/>
          <w:szCs w:val="18"/>
        </w:rPr>
        <w:t xml:space="preserve">LVVN </w:t>
      </w:r>
      <w:r w:rsidRPr="002D2618" w:rsidR="00833B6D">
        <w:rPr>
          <w:rFonts w:cs="Calibri"/>
          <w:szCs w:val="18"/>
        </w:rPr>
        <w:t xml:space="preserve">op 24 </w:t>
      </w:r>
      <w:r w:rsidRPr="002D2618" w:rsidR="00CE1E81">
        <w:rPr>
          <w:rFonts w:cs="Calibri"/>
          <w:szCs w:val="18"/>
        </w:rPr>
        <w:t xml:space="preserve">april </w:t>
      </w:r>
      <w:r w:rsidRPr="002D2618" w:rsidR="00903BC8">
        <w:rPr>
          <w:rFonts w:cs="Calibri"/>
          <w:szCs w:val="18"/>
        </w:rPr>
        <w:t xml:space="preserve">2026 </w:t>
      </w:r>
      <w:r w:rsidRPr="002D2618" w:rsidR="00297402">
        <w:rPr>
          <w:rFonts w:cs="Calibri"/>
          <w:szCs w:val="18"/>
        </w:rPr>
        <w:t xml:space="preserve">als bijlage bij </w:t>
      </w:r>
      <w:r w:rsidRPr="002D2618" w:rsidR="00973D42">
        <w:rPr>
          <w:rFonts w:cs="Calibri"/>
          <w:szCs w:val="18"/>
        </w:rPr>
        <w:t xml:space="preserve">de </w:t>
      </w:r>
      <w:r w:rsidRPr="002D2618" w:rsidR="00297402">
        <w:rPr>
          <w:rFonts w:cs="Calibri"/>
          <w:szCs w:val="18"/>
        </w:rPr>
        <w:t>B</w:t>
      </w:r>
      <w:r w:rsidRPr="002D2618" w:rsidR="00973D42">
        <w:rPr>
          <w:rFonts w:cs="Calibri"/>
          <w:szCs w:val="18"/>
        </w:rPr>
        <w:t xml:space="preserve">eleidsbrief </w:t>
      </w:r>
      <w:r w:rsidRPr="002D2618" w:rsidR="00297402">
        <w:rPr>
          <w:rFonts w:cs="Calibri"/>
          <w:szCs w:val="18"/>
        </w:rPr>
        <w:t xml:space="preserve">LVVN </w:t>
      </w:r>
      <w:r w:rsidRPr="002D2618" w:rsidR="00CE1E81">
        <w:rPr>
          <w:rFonts w:cs="Calibri"/>
          <w:szCs w:val="18"/>
        </w:rPr>
        <w:t>aan de Tweede Kamer is gezonden.</w:t>
      </w:r>
      <w:r w:rsidRPr="002D2618" w:rsidR="00CE1E81">
        <w:rPr>
          <w:rStyle w:val="Voetnootmarkering"/>
          <w:rFonts w:cs="Calibri"/>
          <w:szCs w:val="18"/>
        </w:rPr>
        <w:footnoteReference w:id="2"/>
      </w:r>
      <w:r w:rsidRPr="002D2618" w:rsidR="00CE1E81">
        <w:rPr>
          <w:rFonts w:cs="Calibri"/>
          <w:szCs w:val="18"/>
        </w:rPr>
        <w:t xml:space="preserve"> </w:t>
      </w:r>
    </w:p>
    <w:p w:rsidRPr="002D2618" w:rsidR="00BF0FA5" w:rsidP="00DE5F12" w:rsidRDefault="00903E2C" w14:paraId="63ED59CD" w14:textId="79BE1898">
      <w:pPr>
        <w:spacing w:line="240" w:lineRule="auto"/>
        <w:contextualSpacing/>
        <w:rPr>
          <w:rFonts w:cs="Calibri"/>
          <w:szCs w:val="18"/>
        </w:rPr>
      </w:pPr>
      <w:r w:rsidRPr="002D2618">
        <w:rPr>
          <w:rFonts w:cs="Calibri"/>
          <w:szCs w:val="18"/>
        </w:rPr>
        <w:t>Daarnaast zullen er diverse ministeriële regelingen worden vastgesteld</w:t>
      </w:r>
      <w:r w:rsidRPr="002D2618" w:rsidR="00323264">
        <w:rPr>
          <w:rFonts w:cs="Calibri"/>
          <w:szCs w:val="18"/>
        </w:rPr>
        <w:t>, zoals subsidie-, investerings- en vrijwillige beëindigingsregelingen</w:t>
      </w:r>
      <w:r w:rsidRPr="002D2618">
        <w:rPr>
          <w:rFonts w:cs="Calibri"/>
          <w:szCs w:val="18"/>
        </w:rPr>
        <w:t xml:space="preserve">. </w:t>
      </w:r>
      <w:r w:rsidRPr="002D2618" w:rsidR="007C0289">
        <w:rPr>
          <w:rFonts w:cs="Calibri"/>
          <w:szCs w:val="18"/>
        </w:rPr>
        <w:t>De planning daarvan is onder meer afhankelijk van de beschikbare budgetten en zal de komende tijd nader worden uitgewerkt.</w:t>
      </w:r>
    </w:p>
    <w:p w:rsidRPr="002D2618" w:rsidR="00543DC5" w:rsidP="00DE5F12" w:rsidRDefault="00543DC5" w14:paraId="3EA6C0F4" w14:textId="77777777">
      <w:pPr>
        <w:spacing w:line="240" w:lineRule="auto"/>
        <w:contextualSpacing/>
        <w:rPr>
          <w:rFonts w:cs="Calibri"/>
          <w:szCs w:val="18"/>
          <w:u w:val="single"/>
        </w:rPr>
      </w:pPr>
    </w:p>
    <w:p w:rsidRPr="002D2618" w:rsidR="00CC6E50" w:rsidP="00DE5F12" w:rsidRDefault="00CC6E50" w14:paraId="1ABD1ED4" w14:textId="0527020F">
      <w:pPr>
        <w:spacing w:line="240" w:lineRule="auto"/>
        <w:contextualSpacing/>
        <w:rPr>
          <w:rFonts w:cs="Calibri"/>
          <w:szCs w:val="18"/>
          <w:u w:val="single"/>
        </w:rPr>
      </w:pPr>
    </w:p>
    <w:tbl>
      <w:tblPr>
        <w:tblStyle w:val="Tabelraster"/>
        <w:tblW w:w="14029" w:type="dxa"/>
        <w:tblLayout w:type="fixed"/>
        <w:tblLook w:val="04A0" w:firstRow="1" w:lastRow="0" w:firstColumn="1" w:lastColumn="0" w:noHBand="0" w:noVBand="1"/>
      </w:tblPr>
      <w:tblGrid>
        <w:gridCol w:w="2122"/>
        <w:gridCol w:w="7796"/>
        <w:gridCol w:w="4111"/>
      </w:tblGrid>
      <w:tr w:rsidRPr="002D2618" w:rsidR="00CC6E50" w:rsidTr="00CC6E50" w14:paraId="40DF3AD8" w14:textId="082C6CB7">
        <w:trPr>
          <w:trHeight w:val="300"/>
        </w:trPr>
        <w:tc>
          <w:tcPr>
            <w:tcW w:w="2122" w:type="dxa"/>
            <w:shd w:val="clear" w:color="auto" w:fill="A5C9EB" w:themeFill="text2" w:themeFillTint="40"/>
          </w:tcPr>
          <w:p w:rsidRPr="002D2618" w:rsidR="00CC6E50" w:rsidP="006D4B44" w:rsidRDefault="00CC6E50" w14:paraId="01BF6C79" w14:textId="70D6753D">
            <w:pPr>
              <w:spacing w:line="240" w:lineRule="auto"/>
              <w:contextualSpacing/>
              <w:rPr>
                <w:rFonts w:cs="Calibri"/>
                <w:b/>
                <w:bCs/>
                <w:szCs w:val="18"/>
                <w:lang w:val="nl-NL"/>
              </w:rPr>
            </w:pPr>
            <w:r w:rsidRPr="002D2618">
              <w:rPr>
                <w:rFonts w:cs="Calibri"/>
                <w:b/>
                <w:bCs/>
                <w:szCs w:val="18"/>
                <w:lang w:val="nl-NL"/>
              </w:rPr>
              <w:t>Onderwerp</w:t>
            </w:r>
          </w:p>
        </w:tc>
        <w:tc>
          <w:tcPr>
            <w:tcW w:w="7796" w:type="dxa"/>
            <w:shd w:val="clear" w:color="auto" w:fill="A5C9EB" w:themeFill="text2" w:themeFillTint="40"/>
          </w:tcPr>
          <w:p w:rsidRPr="002D2618" w:rsidR="00CC6E50" w:rsidP="00F609C3" w:rsidRDefault="00CC6E50" w14:paraId="27B10F43" w14:textId="42CF36E1">
            <w:pPr>
              <w:pStyle w:val="Geenafstand"/>
              <w:contextualSpacing/>
              <w:rPr>
                <w:rFonts w:cs="Calibri"/>
                <w:b/>
                <w:bCs/>
                <w:sz w:val="18"/>
                <w:szCs w:val="18"/>
                <w:lang w:val="nl-NL"/>
              </w:rPr>
            </w:pPr>
            <w:r w:rsidRPr="002D2618">
              <w:rPr>
                <w:rFonts w:cs="Calibri"/>
                <w:b/>
                <w:bCs/>
                <w:sz w:val="18"/>
                <w:szCs w:val="18"/>
                <w:lang w:val="nl-NL"/>
              </w:rPr>
              <w:t>Strekking wet</w:t>
            </w:r>
            <w:r w:rsidRPr="002D2618" w:rsidR="00F609C3">
              <w:rPr>
                <w:rFonts w:cs="Calibri"/>
                <w:b/>
                <w:bCs/>
                <w:sz w:val="18"/>
                <w:szCs w:val="18"/>
                <w:lang w:val="nl-NL"/>
              </w:rPr>
              <w:t>- en regel</w:t>
            </w:r>
            <w:r w:rsidRPr="002D2618">
              <w:rPr>
                <w:rFonts w:cs="Calibri"/>
                <w:b/>
                <w:bCs/>
                <w:sz w:val="18"/>
                <w:szCs w:val="18"/>
                <w:lang w:val="nl-NL"/>
              </w:rPr>
              <w:t>geving</w:t>
            </w:r>
          </w:p>
        </w:tc>
        <w:tc>
          <w:tcPr>
            <w:tcW w:w="4111" w:type="dxa"/>
            <w:shd w:val="clear" w:color="auto" w:fill="A5C9EB" w:themeFill="text2" w:themeFillTint="40"/>
          </w:tcPr>
          <w:p w:rsidRPr="002D2618" w:rsidR="00CC6E50" w:rsidP="00F609C3" w:rsidRDefault="00CC6E50" w14:paraId="4EA3503F" w14:textId="68136665">
            <w:pPr>
              <w:pStyle w:val="Geenafstand"/>
              <w:contextualSpacing/>
              <w:rPr>
                <w:rFonts w:cs="Calibri"/>
                <w:b/>
                <w:bCs/>
                <w:sz w:val="18"/>
                <w:szCs w:val="18"/>
                <w:lang w:val="nl-NL"/>
              </w:rPr>
            </w:pPr>
            <w:r w:rsidRPr="002D2618">
              <w:rPr>
                <w:rFonts w:cs="Calibri"/>
                <w:b/>
                <w:bCs/>
                <w:sz w:val="18"/>
                <w:szCs w:val="18"/>
                <w:lang w:val="nl-NL"/>
              </w:rPr>
              <w:t xml:space="preserve">Planning internetconsultatie en aanbieding TK </w:t>
            </w:r>
            <w:r w:rsidRPr="002D2618" w:rsidR="007B5916">
              <w:rPr>
                <w:rStyle w:val="Voetnootmarkering"/>
                <w:rFonts w:cs="Calibri"/>
                <w:b/>
                <w:bCs/>
                <w:sz w:val="18"/>
                <w:szCs w:val="18"/>
                <w:lang w:val="nl-NL"/>
              </w:rPr>
              <w:footnoteReference w:id="3"/>
            </w:r>
          </w:p>
        </w:tc>
      </w:tr>
      <w:tr w:rsidRPr="002D2618" w:rsidR="00CC6E50" w:rsidTr="00CC6E50" w14:paraId="5DC94B68" w14:textId="77777777">
        <w:trPr>
          <w:trHeight w:val="300"/>
        </w:trPr>
        <w:tc>
          <w:tcPr>
            <w:tcW w:w="14029" w:type="dxa"/>
            <w:gridSpan w:val="3"/>
            <w:shd w:val="clear" w:color="auto" w:fill="F2F2F2" w:themeFill="background1" w:themeFillShade="F2"/>
          </w:tcPr>
          <w:p w:rsidRPr="002D2618" w:rsidR="00CC6E50" w:rsidP="00D17C0E" w:rsidRDefault="00CC6E50" w14:paraId="71A18DC9" w14:textId="5028C82D">
            <w:pPr>
              <w:pStyle w:val="Geenafstand"/>
              <w:contextualSpacing/>
              <w:rPr>
                <w:rFonts w:cs="Calibri"/>
                <w:b/>
                <w:bCs/>
                <w:i/>
                <w:iCs/>
                <w:sz w:val="18"/>
                <w:szCs w:val="18"/>
                <w:lang w:val="nl-NL"/>
              </w:rPr>
            </w:pPr>
            <w:r w:rsidRPr="002D2618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val="nl-NL"/>
              </w:rPr>
              <w:t>Wet</w:t>
            </w:r>
            <w:r w:rsidRPr="002D2618" w:rsidR="00CD1853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val="nl-NL"/>
              </w:rPr>
              <w:t>svoorstellen</w:t>
            </w:r>
            <w:r w:rsidRPr="002D2618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val="nl-NL"/>
              </w:rPr>
              <w:br/>
            </w:r>
          </w:p>
        </w:tc>
      </w:tr>
      <w:tr w:rsidRPr="002D2618" w:rsidR="00CC6E50" w:rsidTr="00CC6E50" w14:paraId="658B2B53" w14:textId="77777777">
        <w:trPr>
          <w:trHeight w:val="300"/>
        </w:trPr>
        <w:tc>
          <w:tcPr>
            <w:tcW w:w="14029" w:type="dxa"/>
            <w:gridSpan w:val="3"/>
            <w:shd w:val="clear" w:color="auto" w:fill="F2CEED" w:themeFill="accent5" w:themeFillTint="33"/>
          </w:tcPr>
          <w:p w:rsidRPr="002D2618" w:rsidR="00CC6E50" w:rsidP="00D17C0E" w:rsidRDefault="004717E1" w14:paraId="0E5ECA7F" w14:textId="0C407D07">
            <w:pPr>
              <w:pStyle w:val="Geenafstand"/>
              <w:contextualSpacing/>
              <w:rPr>
                <w:rFonts w:eastAsia="Aptos" w:cs="Calibri"/>
                <w:b/>
                <w:bCs/>
                <w:i/>
                <w:iCs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b/>
                <w:bCs/>
                <w:i/>
                <w:iCs/>
                <w:color w:val="000000" w:themeColor="text1"/>
                <w:sz w:val="18"/>
                <w:szCs w:val="18"/>
                <w:lang w:val="nl-NL"/>
              </w:rPr>
              <w:t>Een landbouw voor de toekomst</w:t>
            </w:r>
            <w:r w:rsidRPr="002D2618" w:rsidR="00CC6E50">
              <w:rPr>
                <w:rFonts w:eastAsia="Aptos" w:cs="Calibri"/>
                <w:b/>
                <w:bCs/>
                <w:i/>
                <w:iCs/>
                <w:color w:val="000000" w:themeColor="text1"/>
                <w:sz w:val="18"/>
                <w:szCs w:val="18"/>
                <w:lang w:val="nl-NL"/>
              </w:rPr>
              <w:t xml:space="preserve"> </w:t>
            </w:r>
          </w:p>
        </w:tc>
      </w:tr>
      <w:tr w:rsidRPr="002D2618" w:rsidR="00CC6E50" w:rsidTr="00CC6E50" w14:paraId="1C189289" w14:textId="4B18FB7B">
        <w:trPr>
          <w:trHeight w:val="300"/>
        </w:trPr>
        <w:tc>
          <w:tcPr>
            <w:tcW w:w="2122" w:type="dxa"/>
          </w:tcPr>
          <w:p w:rsidRPr="002D2618" w:rsidR="00CC6E50" w:rsidP="00C7591A" w:rsidRDefault="00CC6E50" w14:paraId="16475EB2" w14:textId="5A7BAA9C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Bedrijfsspecifieke emissienormen</w:t>
            </w:r>
          </w:p>
        </w:tc>
        <w:tc>
          <w:tcPr>
            <w:tcW w:w="7796" w:type="dxa"/>
          </w:tcPr>
          <w:p w:rsidRPr="002D2618" w:rsidR="00FE5E35" w:rsidP="00FE5E35" w:rsidRDefault="00CC6E50" w14:paraId="76749FB3" w14:textId="6BF8DC8D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Bedrijfsspecifieke emissienormen </w:t>
            </w:r>
            <w:r w:rsidRPr="002D2618" w:rsidR="009D34D9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ammoniak en broeikasgassen 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in 2035</w:t>
            </w:r>
            <w:r w:rsidRPr="002D2618" w:rsidR="00FE5E35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.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 </w:t>
            </w:r>
            <w:r w:rsidRPr="002D2618" w:rsidR="00FE5E35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Via andere vormen van doelsturing, zoals informeren en stimuleren, wordt toegewerkt naar de bedrijfsspecifieke emissienormen in 2035</w:t>
            </w:r>
          </w:p>
          <w:p w:rsidRPr="002D2618" w:rsidR="00CC6E50" w:rsidP="00AB1556" w:rsidRDefault="00CC6E50" w14:paraId="037078B2" w14:textId="2E699C33">
            <w:pPr>
              <w:pStyle w:val="Geenafstand"/>
              <w:numPr>
                <w:ilvl w:val="0"/>
                <w:numId w:val="12"/>
              </w:numPr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Wijzigingswet </w:t>
            </w:r>
          </w:p>
          <w:p w:rsidRPr="002D2618" w:rsidR="00CC6E50" w:rsidP="001F77F9" w:rsidRDefault="00CC6E50" w14:paraId="313E6D26" w14:textId="77777777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</w:p>
          <w:p w:rsidRPr="002D2618" w:rsidR="00CC6E50" w:rsidP="00FE5E35" w:rsidRDefault="00CC6E50" w14:paraId="4B088D68" w14:textId="5DAE1F58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</w:p>
        </w:tc>
        <w:tc>
          <w:tcPr>
            <w:tcW w:w="4111" w:type="dxa"/>
          </w:tcPr>
          <w:p w:rsidRPr="002D2618" w:rsidR="00CC6E50" w:rsidP="00C7591A" w:rsidRDefault="00CC6E50" w14:paraId="32C3E5F8" w14:textId="6FF96133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2026 </w:t>
            </w:r>
            <w:r w:rsidRPr="002D2618" w:rsidR="00D53695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–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 Beleidsmatig vaststellen en communiceren bedrijfsspecifieke emissienormen </w:t>
            </w:r>
            <w:r w:rsidRPr="002D2618" w:rsidR="009D34D9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ammoniak en broeikasgassen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.</w:t>
            </w:r>
          </w:p>
          <w:p w:rsidRPr="002D2618" w:rsidR="00CC6E50" w:rsidP="007B107C" w:rsidRDefault="00CC6E50" w14:paraId="1FA972D6" w14:textId="5A6A6FD0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2027 </w:t>
            </w:r>
            <w:r w:rsidRPr="002D2618" w:rsidR="00D53695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–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 Internetconsultatie </w:t>
            </w:r>
            <w:r w:rsidRPr="002D2618" w:rsidR="00791121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en</w:t>
            </w:r>
          </w:p>
          <w:p w:rsidRPr="002D2618" w:rsidR="00CC6E50" w:rsidP="007B107C" w:rsidRDefault="00D53695" w14:paraId="42A73822" w14:textId="1C792E7E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i</w:t>
            </w:r>
            <w:r w:rsidRPr="002D2618" w:rsidR="00CC6E50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ndienen wetsvoorstel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.</w:t>
            </w:r>
          </w:p>
          <w:p w:rsidRPr="002D2618" w:rsidR="00CC6E50" w:rsidP="00C7591A" w:rsidRDefault="00CC6E50" w14:paraId="2225B835" w14:textId="242159A1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</w:p>
        </w:tc>
      </w:tr>
      <w:tr w:rsidRPr="002D2618" w:rsidR="00CC6E50" w:rsidTr="002D3473" w14:paraId="59C48E3D" w14:textId="471D0139">
        <w:trPr>
          <w:trHeight w:val="602"/>
        </w:trPr>
        <w:tc>
          <w:tcPr>
            <w:tcW w:w="2122" w:type="dxa"/>
          </w:tcPr>
          <w:p w:rsidRPr="002D2618" w:rsidR="00CC6E50" w:rsidP="00C7591A" w:rsidRDefault="00CC6E50" w14:paraId="703630BE" w14:textId="75494F6B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Grondgebondenheid </w:t>
            </w:r>
          </w:p>
        </w:tc>
        <w:tc>
          <w:tcPr>
            <w:tcW w:w="7796" w:type="dxa"/>
          </w:tcPr>
          <w:p w:rsidRPr="002D2618" w:rsidR="00CC6E50" w:rsidP="00545B98" w:rsidRDefault="00CC6E50" w14:paraId="56A5035A" w14:textId="45320568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Het invoeren van een ‘eenvoudige grondgebondenheidsnorm’</w:t>
            </w:r>
          </w:p>
          <w:p w:rsidRPr="002D2618" w:rsidR="00CC6E50" w:rsidP="00545B98" w:rsidRDefault="00CC6E50" w14:paraId="6F04CF6B" w14:textId="3E6227FE">
            <w:pPr>
              <w:pStyle w:val="Geenafstand"/>
              <w:numPr>
                <w:ilvl w:val="0"/>
                <w:numId w:val="17"/>
              </w:numPr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Wijziging van de Meststoffenwet</w:t>
            </w:r>
          </w:p>
          <w:p w:rsidRPr="002D2618" w:rsidR="00CC6E50" w:rsidP="007C5A57" w:rsidRDefault="00CC6E50" w14:paraId="69F8CFE6" w14:textId="7D6F4600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</w:p>
        </w:tc>
        <w:tc>
          <w:tcPr>
            <w:tcW w:w="4111" w:type="dxa"/>
          </w:tcPr>
          <w:p w:rsidRPr="002D2618" w:rsidR="00CC6E50" w:rsidP="00005D3D" w:rsidRDefault="00CC6E50" w14:paraId="60A83CFF" w14:textId="4BF6AE1F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2026 </w:t>
            </w:r>
            <w:r w:rsidRPr="002D2618" w:rsidR="00C429CC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–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 Internetconsultatie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.</w:t>
            </w:r>
          </w:p>
          <w:p w:rsidRPr="002D2618" w:rsidR="00CC6E50" w:rsidP="007B107C" w:rsidRDefault="00CC6E50" w14:paraId="4DCDCD05" w14:textId="6F2DD876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2027 </w:t>
            </w:r>
            <w:r w:rsidRPr="002D2618" w:rsidR="00C429CC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–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 Indienen wetsvoorstel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.</w:t>
            </w:r>
          </w:p>
          <w:p w:rsidRPr="002D2618" w:rsidR="00CC6E50" w:rsidP="00C7591A" w:rsidRDefault="00CC6E50" w14:paraId="094C9388" w14:textId="4BDE1B7C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</w:p>
        </w:tc>
      </w:tr>
      <w:tr w:rsidRPr="002D2618" w:rsidR="00CC6E50" w:rsidTr="00CC6E50" w14:paraId="2766A093" w14:textId="666EC926">
        <w:trPr>
          <w:trHeight w:val="300"/>
        </w:trPr>
        <w:tc>
          <w:tcPr>
            <w:tcW w:w="14029" w:type="dxa"/>
            <w:gridSpan w:val="3"/>
            <w:shd w:val="clear" w:color="auto" w:fill="F2CEED" w:themeFill="accent5" w:themeFillTint="33"/>
          </w:tcPr>
          <w:p w:rsidRPr="002D2618" w:rsidR="00CC6E50" w:rsidP="00FB3B2D" w:rsidRDefault="00932ED6" w14:paraId="41FD244E" w14:textId="4AC1A2CD">
            <w:pPr>
              <w:pStyle w:val="Geenafstand"/>
              <w:contextualSpacing/>
              <w:rPr>
                <w:rFonts w:eastAsia="Aptos" w:cs="Calibri"/>
                <w:b/>
                <w:bCs/>
                <w:i/>
                <w:iCs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b/>
                <w:bCs/>
                <w:i/>
                <w:iCs/>
                <w:color w:val="000000" w:themeColor="text1"/>
                <w:sz w:val="18"/>
                <w:szCs w:val="18"/>
                <w:lang w:val="nl-NL"/>
              </w:rPr>
              <w:t>Aan de slag met natuurherstel</w:t>
            </w:r>
          </w:p>
        </w:tc>
      </w:tr>
      <w:tr w:rsidRPr="002D2618" w:rsidR="00CC6E50" w:rsidTr="00CC6E50" w14:paraId="2DB3A6E7" w14:textId="600A39EE">
        <w:trPr>
          <w:trHeight w:val="300"/>
        </w:trPr>
        <w:tc>
          <w:tcPr>
            <w:tcW w:w="2122" w:type="dxa"/>
          </w:tcPr>
          <w:p w:rsidRPr="002D2618" w:rsidR="00CC6E50" w:rsidP="002E2DD8" w:rsidRDefault="00CC6E50" w14:paraId="4DF07477" w14:textId="6EE25A67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Uitvoering Natuurherstelverordening (NHV)</w:t>
            </w:r>
          </w:p>
          <w:p w:rsidRPr="002D2618" w:rsidR="00CC6E50" w:rsidP="002E2DD8" w:rsidRDefault="00CC6E50" w14:paraId="39FEFF0E" w14:textId="1CB0D2C6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7796" w:type="dxa"/>
          </w:tcPr>
          <w:p w:rsidRPr="002D2618" w:rsidR="00CC6E50" w:rsidP="002E2DD8" w:rsidRDefault="00CC6E50" w14:paraId="036205AB" w14:textId="77777777">
            <w:pPr>
              <w:pStyle w:val="Geenafstand"/>
              <w:numPr>
                <w:ilvl w:val="0"/>
                <w:numId w:val="13"/>
              </w:numPr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Wijziging Omgevingswet (uitvoering Natuurherstelverordening) </w:t>
            </w:r>
          </w:p>
          <w:p w:rsidRPr="002D2618" w:rsidR="00CC6E50" w:rsidP="0049013E" w:rsidRDefault="00CC6E50" w14:paraId="068B8585" w14:textId="6753739F">
            <w:pPr>
              <w:pStyle w:val="Geenafstand"/>
              <w:ind w:left="360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</w:p>
        </w:tc>
        <w:tc>
          <w:tcPr>
            <w:tcW w:w="4111" w:type="dxa"/>
          </w:tcPr>
          <w:p w:rsidRPr="002D2618" w:rsidR="00CC6E50" w:rsidP="002E2DD8" w:rsidRDefault="00CC6E50" w14:paraId="289893D9" w14:textId="5A8F8393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2026 </w:t>
            </w:r>
            <w:r w:rsidRPr="002D2618" w:rsidR="00C429CC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–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 Internetconsultatie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.</w:t>
            </w:r>
          </w:p>
          <w:p w:rsidRPr="002D2618" w:rsidR="00CC6E50" w:rsidP="002E2DD8" w:rsidRDefault="0055674F" w14:paraId="318DF318" w14:textId="4BFCFAFA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2027 </w:t>
            </w:r>
            <w:r w:rsidRPr="002D2618" w:rsidR="00C84582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-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 Indienen wetsvoorstel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.</w:t>
            </w:r>
          </w:p>
        </w:tc>
      </w:tr>
      <w:tr w:rsidRPr="002D2618" w:rsidR="007E39E8" w:rsidTr="00D17C0E" w14:paraId="65E800EB" w14:textId="77777777">
        <w:trPr>
          <w:trHeight w:val="300"/>
        </w:trPr>
        <w:tc>
          <w:tcPr>
            <w:tcW w:w="14029" w:type="dxa"/>
            <w:gridSpan w:val="3"/>
            <w:shd w:val="clear" w:color="auto" w:fill="F2CEED" w:themeFill="accent5" w:themeFillTint="33"/>
          </w:tcPr>
          <w:p w:rsidRPr="002D2618" w:rsidR="007E39E8" w:rsidP="00D17C0E" w:rsidRDefault="00AE4750" w14:paraId="6C1E6A7C" w14:textId="3D66DC1E">
            <w:pPr>
              <w:pStyle w:val="Geenafstand"/>
              <w:contextualSpacing/>
              <w:rPr>
                <w:rFonts w:eastAsia="Aptos" w:cs="Calibri"/>
                <w:b/>
                <w:bCs/>
                <w:i/>
                <w:iCs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b/>
                <w:bCs/>
                <w:i/>
                <w:iCs/>
                <w:color w:val="000000" w:themeColor="text1"/>
                <w:sz w:val="18"/>
                <w:szCs w:val="18"/>
                <w:lang w:val="nl-NL"/>
              </w:rPr>
              <w:t>E</w:t>
            </w:r>
            <w:r w:rsidRPr="002D2618" w:rsidR="0064103E">
              <w:rPr>
                <w:rFonts w:eastAsia="Aptos" w:cs="Calibri"/>
                <w:b/>
                <w:bCs/>
                <w:i/>
                <w:iCs/>
                <w:color w:val="000000" w:themeColor="text1"/>
                <w:sz w:val="18"/>
                <w:szCs w:val="18"/>
                <w:lang w:val="nl-NL"/>
              </w:rPr>
              <w:t>ffectief pakket</w:t>
            </w:r>
          </w:p>
        </w:tc>
      </w:tr>
      <w:tr w:rsidRPr="002D2618" w:rsidR="007E39E8" w:rsidTr="00D17C0E" w14:paraId="719181D9" w14:textId="77777777">
        <w:trPr>
          <w:trHeight w:val="300"/>
        </w:trPr>
        <w:tc>
          <w:tcPr>
            <w:tcW w:w="2122" w:type="dxa"/>
          </w:tcPr>
          <w:p w:rsidRPr="002D2618" w:rsidR="009E6A5D" w:rsidP="009E6A5D" w:rsidRDefault="007E39E8" w14:paraId="17F4EB7D" w14:textId="77777777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Wettelijk vastleggen emissiedoelen (per sector)</w:t>
            </w:r>
            <w:r w:rsidRPr="002D2618" w:rsidR="009E6A5D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, vervangen </w:t>
            </w:r>
            <w:r w:rsidRPr="002D2618" w:rsidR="009E6A5D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lastRenderedPageBreak/>
              <w:t>omgevingswaarde stikstof</w:t>
            </w:r>
          </w:p>
          <w:p w:rsidRPr="002D2618" w:rsidR="00E06A04" w:rsidP="009E6A5D" w:rsidRDefault="00E06A04" w14:paraId="4DFAD6DF" w14:textId="7777C1CD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</w:p>
        </w:tc>
        <w:tc>
          <w:tcPr>
            <w:tcW w:w="7796" w:type="dxa"/>
          </w:tcPr>
          <w:p w:rsidRPr="002D2618" w:rsidR="007E39E8" w:rsidP="00D17C0E" w:rsidRDefault="007E39E8" w14:paraId="2B11F7EA" w14:textId="77777777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lastRenderedPageBreak/>
              <w:t xml:space="preserve">Wettelijk vastleggen emissiedoelen per sector in 2035, vervangen bestaande omgevingswaarden voor stikstof op grond van de kritische depositiewaarde (KDW) </w:t>
            </w:r>
          </w:p>
          <w:p w:rsidRPr="002D2618" w:rsidR="007E39E8" w:rsidP="00D17C0E" w:rsidRDefault="007E39E8" w14:paraId="6B6089BF" w14:textId="1AD4D8B5">
            <w:pPr>
              <w:pStyle w:val="Geenafstand"/>
              <w:numPr>
                <w:ilvl w:val="0"/>
                <w:numId w:val="12"/>
              </w:numPr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Wijziging Omgevingswet (</w:t>
            </w:r>
            <w:r w:rsidRPr="002D2618" w:rsidR="009D3504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Spoedwet 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vervangen omgevingswaarde stikstof) </w:t>
            </w:r>
          </w:p>
          <w:p w:rsidRPr="002D2618" w:rsidR="007E39E8" w:rsidP="00D17C0E" w:rsidRDefault="007E39E8" w14:paraId="71915800" w14:textId="77777777">
            <w:pPr>
              <w:pStyle w:val="Geenafstand"/>
              <w:ind w:left="360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</w:p>
        </w:tc>
        <w:tc>
          <w:tcPr>
            <w:tcW w:w="4111" w:type="dxa"/>
          </w:tcPr>
          <w:p w:rsidRPr="002D2618" w:rsidR="007E39E8" w:rsidP="00D17C0E" w:rsidRDefault="007E39E8" w14:paraId="6FE9DC54" w14:textId="024DA116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2026 </w:t>
            </w:r>
            <w:r w:rsidRPr="002D2618" w:rsidR="00C429CC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–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 Verwerking advies Raad van State</w:t>
            </w:r>
            <w:r w:rsidRPr="002D2618">
              <w:rPr>
                <w:rStyle w:val="Voetnootmarkering"/>
                <w:rFonts w:eastAsia="Aptos" w:cs="Calibri"/>
                <w:color w:val="000000" w:themeColor="text1"/>
                <w:sz w:val="18"/>
                <w:szCs w:val="18"/>
                <w:lang w:val="nl-NL"/>
              </w:rPr>
              <w:footnoteReference w:id="4"/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 </w:t>
            </w:r>
          </w:p>
          <w:p w:rsidRPr="002D2618" w:rsidR="007E39E8" w:rsidP="00D17C0E" w:rsidRDefault="0093092D" w14:paraId="79B664BE" w14:textId="110D72E2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en i</w:t>
            </w:r>
            <w:r w:rsidRPr="002D2618" w:rsidR="007E39E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ndienen wetsvoorstel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.</w:t>
            </w:r>
            <w:r w:rsidRPr="002D2618" w:rsidR="007E39E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br/>
            </w:r>
          </w:p>
          <w:p w:rsidRPr="002D2618" w:rsidR="007E39E8" w:rsidP="00D17C0E" w:rsidRDefault="007E39E8" w14:paraId="6543D252" w14:textId="77777777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</w:p>
          <w:p w:rsidRPr="002D2618" w:rsidR="007E39E8" w:rsidP="00D17C0E" w:rsidRDefault="007E39E8" w14:paraId="75E87305" w14:textId="77777777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</w:p>
        </w:tc>
      </w:tr>
      <w:tr w:rsidRPr="002D2618" w:rsidR="00AE4750" w:rsidTr="00AE4750" w14:paraId="7C449773" w14:textId="77777777">
        <w:trPr>
          <w:trHeight w:val="300"/>
        </w:trPr>
        <w:tc>
          <w:tcPr>
            <w:tcW w:w="2122" w:type="dxa"/>
          </w:tcPr>
          <w:p w:rsidRPr="002D2618" w:rsidR="00AE4750" w:rsidP="00B1343A" w:rsidRDefault="00AE4750" w14:paraId="56FF7FFD" w14:textId="77777777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lastRenderedPageBreak/>
              <w:t>Mestproductie-</w:t>
            </w:r>
          </w:p>
          <w:p w:rsidRPr="002D2618" w:rsidR="00AE4750" w:rsidP="00B1343A" w:rsidRDefault="00AE4750" w14:paraId="22DDE64D" w14:textId="77777777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rechten</w:t>
            </w:r>
          </w:p>
        </w:tc>
        <w:tc>
          <w:tcPr>
            <w:tcW w:w="7796" w:type="dxa"/>
          </w:tcPr>
          <w:p w:rsidRPr="002D2618" w:rsidR="00AE4750" w:rsidP="00B1343A" w:rsidRDefault="00AE4750" w14:paraId="35D8E633" w14:textId="028F5EB5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Verbreden en uitbreiden stelsel van productierechten en een korting </w:t>
            </w:r>
            <w:r w:rsidRPr="002D2618" w:rsidR="00C07875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op dier- en fosfaatrechten 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als borging (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als 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‘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ultieme remedie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) voor 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het 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behalen 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van de 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stikstofdoelen in 2035 </w:t>
            </w:r>
          </w:p>
          <w:p w:rsidRPr="002D2618" w:rsidR="00AE4750" w:rsidP="00B1343A" w:rsidRDefault="00AE4750" w14:paraId="5D03FE47" w14:textId="77777777">
            <w:pPr>
              <w:pStyle w:val="Geenafstand"/>
              <w:numPr>
                <w:ilvl w:val="0"/>
                <w:numId w:val="22"/>
              </w:numPr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Wijzigingswet </w:t>
            </w:r>
          </w:p>
        </w:tc>
        <w:tc>
          <w:tcPr>
            <w:tcW w:w="4111" w:type="dxa"/>
          </w:tcPr>
          <w:p w:rsidRPr="002D2618" w:rsidR="00AE4750" w:rsidP="00B1343A" w:rsidRDefault="00AE4750" w14:paraId="7D3EDC21" w14:textId="6854BF0A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2027 </w:t>
            </w:r>
            <w:r w:rsidRPr="002D2618" w:rsidR="00C429CC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–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 Internetconsultatie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.</w:t>
            </w:r>
          </w:p>
          <w:p w:rsidRPr="002D2618" w:rsidR="00AE4750" w:rsidP="00B1343A" w:rsidRDefault="00AE4750" w14:paraId="6F8FE53B" w14:textId="120626DC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2027 </w:t>
            </w:r>
            <w:r w:rsidRPr="002D2618" w:rsidR="00C429CC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–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 Indienen wetsvoorstel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.</w:t>
            </w:r>
          </w:p>
          <w:p w:rsidRPr="002D2618" w:rsidR="00AE4750" w:rsidP="00B1343A" w:rsidRDefault="00AE4750" w14:paraId="5E40F003" w14:textId="77777777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</w:p>
        </w:tc>
      </w:tr>
    </w:tbl>
    <w:p w:rsidRPr="002D2618" w:rsidR="00903BC8" w:rsidRDefault="00903BC8" w14:paraId="78E17D7D" w14:textId="77777777">
      <w:pPr>
        <w:rPr>
          <w:szCs w:val="18"/>
        </w:rPr>
      </w:pPr>
    </w:p>
    <w:p w:rsidRPr="002D2618" w:rsidR="00AE4750" w:rsidRDefault="00AE4750" w14:paraId="57EDC084" w14:textId="77777777">
      <w:pPr>
        <w:rPr>
          <w:szCs w:val="18"/>
        </w:rPr>
      </w:pPr>
    </w:p>
    <w:tbl>
      <w:tblPr>
        <w:tblStyle w:val="Tabelraster"/>
        <w:tblW w:w="14029" w:type="dxa"/>
        <w:tblLayout w:type="fixed"/>
        <w:tblLook w:val="04A0" w:firstRow="1" w:lastRow="0" w:firstColumn="1" w:lastColumn="0" w:noHBand="0" w:noVBand="1"/>
      </w:tblPr>
      <w:tblGrid>
        <w:gridCol w:w="2122"/>
        <w:gridCol w:w="7796"/>
        <w:gridCol w:w="4111"/>
      </w:tblGrid>
      <w:tr w:rsidRPr="002D2618" w:rsidR="00903BC8" w:rsidTr="00026601" w14:paraId="7ACB4BA1" w14:textId="77777777">
        <w:trPr>
          <w:trHeight w:val="300"/>
        </w:trPr>
        <w:tc>
          <w:tcPr>
            <w:tcW w:w="2122" w:type="dxa"/>
            <w:shd w:val="clear" w:color="auto" w:fill="A5C9EB" w:themeFill="text2" w:themeFillTint="40"/>
          </w:tcPr>
          <w:p w:rsidRPr="002D2618" w:rsidR="00903BC8" w:rsidP="00026601" w:rsidRDefault="00903BC8" w14:paraId="2CA87D3B" w14:textId="77777777">
            <w:pPr>
              <w:spacing w:line="240" w:lineRule="auto"/>
              <w:contextualSpacing/>
              <w:rPr>
                <w:rFonts w:cs="Calibri"/>
                <w:b/>
                <w:bCs/>
                <w:szCs w:val="18"/>
                <w:lang w:val="nl-NL"/>
              </w:rPr>
            </w:pPr>
            <w:r w:rsidRPr="002D2618">
              <w:rPr>
                <w:rFonts w:cs="Calibri"/>
                <w:b/>
                <w:bCs/>
                <w:szCs w:val="18"/>
                <w:lang w:val="nl-NL"/>
              </w:rPr>
              <w:t>Onderwerp</w:t>
            </w:r>
          </w:p>
        </w:tc>
        <w:tc>
          <w:tcPr>
            <w:tcW w:w="7796" w:type="dxa"/>
            <w:shd w:val="clear" w:color="auto" w:fill="A5C9EB" w:themeFill="text2" w:themeFillTint="40"/>
          </w:tcPr>
          <w:p w:rsidRPr="002D2618" w:rsidR="00903BC8" w:rsidP="00026601" w:rsidRDefault="00903BC8" w14:paraId="56D8FEFF" w14:textId="1F9BCE15">
            <w:pPr>
              <w:pStyle w:val="Geenafstand"/>
              <w:contextualSpacing/>
              <w:rPr>
                <w:rFonts w:cs="Calibri"/>
                <w:b/>
                <w:bCs/>
                <w:sz w:val="18"/>
                <w:szCs w:val="18"/>
                <w:lang w:val="nl-NL"/>
              </w:rPr>
            </w:pPr>
            <w:r w:rsidRPr="002D2618">
              <w:rPr>
                <w:rFonts w:cs="Calibri"/>
                <w:b/>
                <w:bCs/>
                <w:sz w:val="18"/>
                <w:szCs w:val="18"/>
                <w:lang w:val="nl-NL"/>
              </w:rPr>
              <w:t xml:space="preserve">Strekking </w:t>
            </w:r>
          </w:p>
        </w:tc>
        <w:tc>
          <w:tcPr>
            <w:tcW w:w="4111" w:type="dxa"/>
            <w:shd w:val="clear" w:color="auto" w:fill="A5C9EB" w:themeFill="text2" w:themeFillTint="40"/>
          </w:tcPr>
          <w:p w:rsidRPr="002D2618" w:rsidR="00903BC8" w:rsidP="00026601" w:rsidRDefault="00903BC8" w14:paraId="5DBB702D" w14:textId="77777777">
            <w:pPr>
              <w:pStyle w:val="Geenafstand"/>
              <w:contextualSpacing/>
              <w:rPr>
                <w:rFonts w:cs="Calibri"/>
                <w:b/>
                <w:bCs/>
                <w:sz w:val="18"/>
                <w:szCs w:val="18"/>
                <w:lang w:val="nl-NL"/>
              </w:rPr>
            </w:pPr>
            <w:r w:rsidRPr="002D2618">
              <w:rPr>
                <w:rFonts w:cs="Calibri"/>
                <w:b/>
                <w:bCs/>
                <w:sz w:val="18"/>
                <w:szCs w:val="18"/>
                <w:lang w:val="nl-NL"/>
              </w:rPr>
              <w:t xml:space="preserve">Planning internetconsultatie en aanbieding TK </w:t>
            </w:r>
            <w:r w:rsidRPr="002D2618">
              <w:rPr>
                <w:rStyle w:val="Voetnootmarkering"/>
                <w:rFonts w:cs="Calibri"/>
                <w:b/>
                <w:bCs/>
                <w:sz w:val="18"/>
                <w:szCs w:val="18"/>
                <w:lang w:val="nl-NL"/>
              </w:rPr>
              <w:footnoteReference w:id="5"/>
            </w:r>
          </w:p>
        </w:tc>
      </w:tr>
      <w:tr w:rsidRPr="002D2618" w:rsidR="00CC6E50" w:rsidTr="00CC6E50" w14:paraId="40A8DC5F" w14:textId="77777777">
        <w:trPr>
          <w:trHeight w:val="300"/>
        </w:trPr>
        <w:tc>
          <w:tcPr>
            <w:tcW w:w="14029" w:type="dxa"/>
            <w:gridSpan w:val="3"/>
            <w:shd w:val="clear" w:color="auto" w:fill="F2F2F2" w:themeFill="background1" w:themeFillShade="F2"/>
          </w:tcPr>
          <w:p w:rsidRPr="002D2618" w:rsidR="00CC6E50" w:rsidP="00D17C0E" w:rsidRDefault="00CC6E50" w14:paraId="4F07C533" w14:textId="04612D1F">
            <w:pPr>
              <w:pStyle w:val="Geenafstand"/>
              <w:contextualSpacing/>
              <w:rPr>
                <w:kern w:val="0"/>
                <w:sz w:val="18"/>
                <w:szCs w:val="18"/>
                <w:lang w:val="nl-NL" w:eastAsia="nl-NL"/>
                <w14:ligatures w14:val="none"/>
              </w:rPr>
            </w:pPr>
            <w:r w:rsidRPr="002D2618">
              <w:rPr>
                <w:kern w:val="0"/>
                <w:sz w:val="18"/>
                <w:szCs w:val="18"/>
                <w:lang w:val="nl-NL" w:eastAsia="nl-NL"/>
                <w14:ligatures w14:val="none"/>
              </w:rPr>
              <w:br w:type="page"/>
            </w:r>
          </w:p>
          <w:p w:rsidRPr="002D2618" w:rsidR="00CC6E50" w:rsidP="00D17C0E" w:rsidRDefault="00CC6E50" w14:paraId="78250E77" w14:textId="77777777">
            <w:pPr>
              <w:pStyle w:val="Geenafstand"/>
              <w:contextualSpacing/>
              <w:rPr>
                <w:rFonts w:cs="Calibri"/>
                <w:b/>
                <w:bCs/>
                <w:i/>
                <w:iCs/>
                <w:sz w:val="18"/>
                <w:szCs w:val="18"/>
                <w:lang w:val="nl-NL"/>
              </w:rPr>
            </w:pPr>
            <w:r w:rsidRPr="002D2618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val="nl-NL"/>
              </w:rPr>
              <w:t xml:space="preserve">AMvB’s </w:t>
            </w:r>
            <w:r w:rsidRPr="002D2618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val="nl-NL"/>
              </w:rPr>
              <w:br/>
            </w:r>
          </w:p>
        </w:tc>
      </w:tr>
      <w:tr w:rsidRPr="002D2618" w:rsidR="00CC6E50" w:rsidTr="00CC6E50" w14:paraId="0DD3F5BF" w14:textId="77777777">
        <w:trPr>
          <w:trHeight w:val="300"/>
        </w:trPr>
        <w:tc>
          <w:tcPr>
            <w:tcW w:w="14029" w:type="dxa"/>
            <w:gridSpan w:val="3"/>
            <w:shd w:val="clear" w:color="auto" w:fill="F2CEED" w:themeFill="accent5" w:themeFillTint="33"/>
          </w:tcPr>
          <w:p w:rsidRPr="002D2618" w:rsidR="00CC6E50" w:rsidP="00D17C0E" w:rsidRDefault="004717E1" w14:paraId="291B0D24" w14:textId="0FE08321">
            <w:pPr>
              <w:pStyle w:val="Geenafstand"/>
              <w:contextualSpacing/>
              <w:rPr>
                <w:rFonts w:eastAsia="Aptos" w:cs="Calibri"/>
                <w:b/>
                <w:bCs/>
                <w:i/>
                <w:iCs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b/>
                <w:bCs/>
                <w:i/>
                <w:iCs/>
                <w:color w:val="000000" w:themeColor="text1"/>
                <w:sz w:val="18"/>
                <w:szCs w:val="18"/>
                <w:lang w:val="nl-NL"/>
              </w:rPr>
              <w:t>Een landbouw voor de toekomst</w:t>
            </w:r>
          </w:p>
        </w:tc>
      </w:tr>
      <w:tr w:rsidRPr="002D2618" w:rsidR="00CC6E50" w:rsidTr="00CC6E50" w14:paraId="3B81357B" w14:textId="77777777">
        <w:trPr>
          <w:trHeight w:val="300"/>
        </w:trPr>
        <w:tc>
          <w:tcPr>
            <w:tcW w:w="2122" w:type="dxa"/>
          </w:tcPr>
          <w:p w:rsidRPr="002D2618" w:rsidR="00CC6E50" w:rsidP="007C093E" w:rsidRDefault="00CC6E50" w14:paraId="1115598A" w14:textId="77777777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Bedrijfsspecifieke emissienormen</w:t>
            </w:r>
          </w:p>
        </w:tc>
        <w:tc>
          <w:tcPr>
            <w:tcW w:w="7796" w:type="dxa"/>
          </w:tcPr>
          <w:p w:rsidRPr="002D2618" w:rsidR="006F0C15" w:rsidP="006F0C15" w:rsidRDefault="00CC6E50" w14:paraId="1A55054F" w14:textId="29A1717A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Bedrijfsspecifieke emissienormen voor </w:t>
            </w:r>
            <w:r w:rsidRPr="002D2618" w:rsidR="009D34D9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ammoniak 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en </w:t>
            </w:r>
            <w:r w:rsidRPr="002D2618" w:rsidR="009D34D9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broeikasgassen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 in 2035</w:t>
            </w:r>
            <w:r w:rsidRPr="002D2618" w:rsidR="006F0C15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.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 </w:t>
            </w:r>
            <w:r w:rsidRPr="002D2618" w:rsidR="006F0C15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Via andere vormen van doelsturing, zoals informeren en stimuleren, wordt toegewerkt naar de bedrijfsspecifieke emissienormen in 2035.</w:t>
            </w:r>
          </w:p>
          <w:p w:rsidRPr="002D2618" w:rsidR="00CC6E50" w:rsidP="007C093E" w:rsidRDefault="00CC6E50" w14:paraId="381B6617" w14:textId="77777777">
            <w:pPr>
              <w:pStyle w:val="Geenafstand"/>
              <w:numPr>
                <w:ilvl w:val="0"/>
                <w:numId w:val="12"/>
              </w:numPr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Wijziging AMvB’s </w:t>
            </w:r>
          </w:p>
          <w:p w:rsidRPr="002D2618" w:rsidR="00CC6E50" w:rsidP="007C093E" w:rsidRDefault="00CC6E50" w14:paraId="0E2846A5" w14:textId="77777777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</w:p>
          <w:p w:rsidRPr="002D2618" w:rsidR="00CC6E50" w:rsidP="006F0C15" w:rsidRDefault="00CC6E50" w14:paraId="3A2ACF0E" w14:textId="77777777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</w:p>
        </w:tc>
        <w:tc>
          <w:tcPr>
            <w:tcW w:w="4111" w:type="dxa"/>
          </w:tcPr>
          <w:p w:rsidRPr="002D2618" w:rsidR="00CC6E50" w:rsidP="007C093E" w:rsidRDefault="00CC6E50" w14:paraId="1E51D7C3" w14:textId="4746205F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2026</w:t>
            </w:r>
            <w:r w:rsidRPr="002D2618" w:rsidR="004925BE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-</w:t>
            </w:r>
            <w:r w:rsidRPr="002D2618" w:rsidR="00DF45F1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2027 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–</w:t>
            </w:r>
            <w:r w:rsidRPr="002D2618" w:rsidR="00DF45F1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 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Beleidsmatig vaststellen en communiceren bedrijfsspecifieke emissienormen voor </w:t>
            </w:r>
            <w:r w:rsidRPr="002D2618" w:rsidR="009D34D9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ammoniak en broeikasgassen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.</w:t>
            </w:r>
          </w:p>
          <w:p w:rsidRPr="002D2618" w:rsidR="00CC6E50" w:rsidP="007B107C" w:rsidRDefault="00CC6E50" w14:paraId="53BCD3B2" w14:textId="6A3AF2ED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2027 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–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 Internetconsultatie</w:t>
            </w:r>
            <w:r w:rsidRPr="002D2618" w:rsidR="00A83C3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,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 en </w:t>
            </w:r>
            <w:r w:rsidRPr="002D2618" w:rsidR="00791121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v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oorhang bij T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weede 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K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amer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 en E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erste 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K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amer.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  </w:t>
            </w:r>
          </w:p>
          <w:p w:rsidRPr="002D2618" w:rsidR="00CC6E50" w:rsidP="007C093E" w:rsidRDefault="00CC6E50" w14:paraId="17561EE2" w14:textId="333451EA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</w:p>
        </w:tc>
      </w:tr>
      <w:tr w:rsidRPr="002D2618" w:rsidR="00E538CD" w:rsidTr="00B1343A" w14:paraId="3420DBF0" w14:textId="77777777">
        <w:trPr>
          <w:trHeight w:val="300"/>
        </w:trPr>
        <w:tc>
          <w:tcPr>
            <w:tcW w:w="2122" w:type="dxa"/>
          </w:tcPr>
          <w:p w:rsidRPr="002D2618" w:rsidR="00E538CD" w:rsidP="00B1343A" w:rsidRDefault="00E538CD" w14:paraId="1C8E1615" w14:textId="77777777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Mestproductie-</w:t>
            </w:r>
          </w:p>
          <w:p w:rsidRPr="002D2618" w:rsidR="00E538CD" w:rsidP="00B1343A" w:rsidRDefault="00E538CD" w14:paraId="11F1EB43" w14:textId="77777777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Rechten (afroming)</w:t>
            </w:r>
          </w:p>
        </w:tc>
        <w:tc>
          <w:tcPr>
            <w:tcW w:w="7796" w:type="dxa"/>
          </w:tcPr>
          <w:p w:rsidRPr="002D2618" w:rsidR="00E538CD" w:rsidP="00B1343A" w:rsidRDefault="00E538CD" w14:paraId="08DB35B2" w14:textId="77777777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Afroming productierechten bij overdracht (indien er sprake is van een dreigende overschrijding van de productieplafonds, voor 2026 te bepalen aan de hand van de tweede kwartaalrapportage van het CBS) </w:t>
            </w:r>
          </w:p>
          <w:p w:rsidRPr="002D2618" w:rsidR="00E538CD" w:rsidP="00B1343A" w:rsidRDefault="00E538CD" w14:paraId="5CA7A4A9" w14:textId="77777777">
            <w:pPr>
              <w:pStyle w:val="Geenafstand"/>
              <w:numPr>
                <w:ilvl w:val="0"/>
                <w:numId w:val="17"/>
              </w:numPr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Wijziging Uitvoeringsbesluit Meststoffenwet</w:t>
            </w:r>
          </w:p>
        </w:tc>
        <w:tc>
          <w:tcPr>
            <w:tcW w:w="4111" w:type="dxa"/>
          </w:tcPr>
          <w:p w:rsidRPr="002D2618" w:rsidR="00E538CD" w:rsidP="00B1343A" w:rsidRDefault="00E538CD" w14:paraId="2664CDAC" w14:textId="4218AA32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2026 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–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 Internetconsultatie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.</w:t>
            </w:r>
          </w:p>
          <w:p w:rsidRPr="002D2618" w:rsidR="00E538CD" w:rsidP="00B1343A" w:rsidRDefault="00E538CD" w14:paraId="04331701" w14:textId="10E89484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2026 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–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 Voorhang bij 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Tweede Kamer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 en 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Eerste Kamer.</w:t>
            </w:r>
          </w:p>
          <w:p w:rsidRPr="002D2618" w:rsidR="00E538CD" w:rsidP="00B1343A" w:rsidRDefault="00E538CD" w14:paraId="37063AD6" w14:textId="77777777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</w:p>
          <w:p w:rsidRPr="002D2618" w:rsidR="00E538CD" w:rsidP="00B1343A" w:rsidRDefault="00E538CD" w14:paraId="050BE36F" w14:textId="77777777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</w:p>
        </w:tc>
      </w:tr>
      <w:tr w:rsidRPr="002D2618" w:rsidR="0064103E" w:rsidTr="00B1343A" w14:paraId="57290999" w14:textId="77777777">
        <w:trPr>
          <w:trHeight w:val="300"/>
        </w:trPr>
        <w:tc>
          <w:tcPr>
            <w:tcW w:w="2122" w:type="dxa"/>
          </w:tcPr>
          <w:p w:rsidRPr="002D2618" w:rsidR="0064103E" w:rsidP="00B1343A" w:rsidRDefault="0064103E" w14:paraId="65F6E852" w14:textId="77777777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Dierwaardigheid</w:t>
            </w:r>
          </w:p>
          <w:p w:rsidRPr="002D2618" w:rsidR="0064103E" w:rsidP="00B1343A" w:rsidRDefault="0064103E" w14:paraId="4C3B8D92" w14:textId="77777777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</w:p>
        </w:tc>
        <w:tc>
          <w:tcPr>
            <w:tcW w:w="7796" w:type="dxa"/>
          </w:tcPr>
          <w:p w:rsidRPr="002D2618" w:rsidR="0064103E" w:rsidP="00B1343A" w:rsidRDefault="0064103E" w14:paraId="23B2F694" w14:textId="77777777">
            <w:pPr>
              <w:pStyle w:val="Geenafstand"/>
              <w:numPr>
                <w:ilvl w:val="0"/>
                <w:numId w:val="14"/>
              </w:numPr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AMvB dierwaardige veehouderij</w:t>
            </w:r>
          </w:p>
        </w:tc>
        <w:tc>
          <w:tcPr>
            <w:tcW w:w="4111" w:type="dxa"/>
          </w:tcPr>
          <w:p w:rsidRPr="002D2618" w:rsidR="0064103E" w:rsidP="00B1343A" w:rsidRDefault="0064103E" w14:paraId="23AA4BC2" w14:textId="2C355DED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2026 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–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 Voorhang bij 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Tweede Kamer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 en 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Eerste Kamer.</w:t>
            </w:r>
          </w:p>
        </w:tc>
      </w:tr>
      <w:tr w:rsidRPr="002D2618" w:rsidR="00CC6E50" w:rsidTr="00CC6E50" w14:paraId="752E9214" w14:textId="77777777">
        <w:trPr>
          <w:trHeight w:val="300"/>
        </w:trPr>
        <w:tc>
          <w:tcPr>
            <w:tcW w:w="14029" w:type="dxa"/>
            <w:gridSpan w:val="3"/>
            <w:shd w:val="clear" w:color="auto" w:fill="F2CEED" w:themeFill="accent5" w:themeFillTint="33"/>
          </w:tcPr>
          <w:p w:rsidRPr="002D2618" w:rsidR="00CC6E50" w:rsidP="00FB3B2D" w:rsidRDefault="004717E1" w14:paraId="1D1B9C54" w14:textId="6C6C4522">
            <w:pPr>
              <w:pStyle w:val="Geenafstand"/>
              <w:contextualSpacing/>
              <w:rPr>
                <w:rFonts w:eastAsia="Aptos" w:cs="Calibri"/>
                <w:b/>
                <w:bCs/>
                <w:i/>
                <w:iCs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b/>
                <w:bCs/>
                <w:i/>
                <w:iCs/>
                <w:color w:val="000000" w:themeColor="text1"/>
                <w:sz w:val="18"/>
                <w:szCs w:val="18"/>
                <w:lang w:val="nl-NL"/>
              </w:rPr>
              <w:t>Extensievere landbouw in en rond kwetsbare natuur- en watergebieden</w:t>
            </w:r>
          </w:p>
        </w:tc>
      </w:tr>
      <w:tr w:rsidRPr="002D2618" w:rsidR="00CC6E50" w:rsidTr="00CC6E50" w14:paraId="1688055F" w14:textId="77777777">
        <w:trPr>
          <w:trHeight w:val="300"/>
        </w:trPr>
        <w:tc>
          <w:tcPr>
            <w:tcW w:w="2122" w:type="dxa"/>
          </w:tcPr>
          <w:p w:rsidRPr="002D2618" w:rsidR="00CC6E50" w:rsidP="007C093E" w:rsidRDefault="00CC6E50" w14:paraId="16A70CFE" w14:textId="6AC32D50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Zonering </w:t>
            </w:r>
          </w:p>
        </w:tc>
        <w:tc>
          <w:tcPr>
            <w:tcW w:w="7796" w:type="dxa"/>
          </w:tcPr>
          <w:p w:rsidRPr="002D2618" w:rsidR="00CC6E50" w:rsidP="007C093E" w:rsidRDefault="00522E2C" w14:paraId="21AA2C57" w14:textId="6A2D2334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Regels van Rijk en provincies voor zones rond Natura</w:t>
            </w:r>
            <w:r w:rsidRPr="002D2618" w:rsidR="00A87917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 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2000-gebieden en kwetsbare watergebieden </w:t>
            </w:r>
          </w:p>
          <w:p w:rsidRPr="002D2618" w:rsidR="00CC6E50" w:rsidP="007C093E" w:rsidRDefault="00CC6E50" w14:paraId="1873C4B3" w14:textId="77777777">
            <w:pPr>
              <w:pStyle w:val="Geenafstand"/>
              <w:numPr>
                <w:ilvl w:val="0"/>
                <w:numId w:val="14"/>
              </w:numPr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Wijziging AMvB’s Omgevingswet</w:t>
            </w:r>
          </w:p>
          <w:p w:rsidRPr="002D2618" w:rsidR="00CC6E50" w:rsidP="007C093E" w:rsidRDefault="00CC6E50" w14:paraId="2C4DB842" w14:textId="77777777">
            <w:pPr>
              <w:pStyle w:val="Geenafstand"/>
              <w:ind w:left="360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</w:p>
        </w:tc>
        <w:tc>
          <w:tcPr>
            <w:tcW w:w="4111" w:type="dxa"/>
          </w:tcPr>
          <w:p w:rsidRPr="002D2618" w:rsidR="00CC6E50" w:rsidP="007C093E" w:rsidRDefault="00CC6E50" w14:paraId="3CA27C6A" w14:textId="6693D0EB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202</w:t>
            </w:r>
            <w:r w:rsidRPr="002D2618" w:rsidR="00CD499F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7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 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–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 Internetconsultatie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.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 </w:t>
            </w:r>
          </w:p>
          <w:p w:rsidRPr="002D2618" w:rsidR="00CC6E50" w:rsidP="007B107C" w:rsidRDefault="00CC6E50" w14:paraId="7345A1B8" w14:textId="04B8F38D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2027 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–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 Voorhang bij 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Tweede Kamer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 en 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Eerste Kamer.</w:t>
            </w:r>
          </w:p>
          <w:p w:rsidRPr="002D2618" w:rsidR="00CC6E50" w:rsidP="007C093E" w:rsidRDefault="00CC6E50" w14:paraId="2AF30A10" w14:textId="5159FFDC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</w:p>
          <w:p w:rsidRPr="002D2618" w:rsidR="00CC6E50" w:rsidP="007C093E" w:rsidRDefault="00CC6E50" w14:paraId="408BD070" w14:textId="77777777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</w:p>
        </w:tc>
      </w:tr>
      <w:tr w:rsidRPr="002D2618" w:rsidR="004717E1" w:rsidTr="00B1343A" w14:paraId="11107E3F" w14:textId="77777777">
        <w:trPr>
          <w:trHeight w:val="300"/>
        </w:trPr>
        <w:tc>
          <w:tcPr>
            <w:tcW w:w="14029" w:type="dxa"/>
            <w:gridSpan w:val="3"/>
            <w:shd w:val="clear" w:color="auto" w:fill="F2CEED" w:themeFill="accent5" w:themeFillTint="33"/>
          </w:tcPr>
          <w:p w:rsidRPr="002D2618" w:rsidR="004717E1" w:rsidP="00B1343A" w:rsidRDefault="004717E1" w14:paraId="1BA7D7DA" w14:textId="77777777">
            <w:pPr>
              <w:pStyle w:val="Geenafstand"/>
              <w:spacing w:line="360" w:lineRule="auto"/>
              <w:contextualSpacing/>
              <w:rPr>
                <w:rFonts w:eastAsia="Aptos" w:cs="Calibri"/>
                <w:b/>
                <w:bCs/>
                <w:i/>
                <w:iCs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b/>
                <w:bCs/>
                <w:i/>
                <w:iCs/>
                <w:color w:val="000000" w:themeColor="text1"/>
                <w:sz w:val="18"/>
                <w:szCs w:val="18"/>
                <w:lang w:val="nl-NL"/>
              </w:rPr>
              <w:lastRenderedPageBreak/>
              <w:t>Aan de slag met natuurherstel</w:t>
            </w:r>
          </w:p>
        </w:tc>
      </w:tr>
      <w:tr w:rsidRPr="002D2618" w:rsidR="004717E1" w:rsidTr="00B1343A" w14:paraId="1A9550B3" w14:textId="77777777">
        <w:trPr>
          <w:trHeight w:val="300"/>
        </w:trPr>
        <w:tc>
          <w:tcPr>
            <w:tcW w:w="2122" w:type="dxa"/>
          </w:tcPr>
          <w:p w:rsidRPr="002D2618" w:rsidR="004717E1" w:rsidP="00B1343A" w:rsidRDefault="004717E1" w14:paraId="40C7E545" w14:textId="77777777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Uitvoering Natuurherstelverordening (NHV)</w:t>
            </w:r>
          </w:p>
          <w:p w:rsidRPr="002D2618" w:rsidR="004717E1" w:rsidP="00B1343A" w:rsidRDefault="004717E1" w14:paraId="4FB34C40" w14:textId="77777777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7796" w:type="dxa"/>
          </w:tcPr>
          <w:p w:rsidRPr="002D2618" w:rsidR="004717E1" w:rsidP="00B1343A" w:rsidRDefault="004717E1" w14:paraId="2C811854" w14:textId="77777777">
            <w:pPr>
              <w:pStyle w:val="Geenafstand"/>
              <w:numPr>
                <w:ilvl w:val="0"/>
                <w:numId w:val="13"/>
              </w:numPr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Wijziging AMvB’s Omgevingswet </w:t>
            </w:r>
          </w:p>
        </w:tc>
        <w:tc>
          <w:tcPr>
            <w:tcW w:w="4111" w:type="dxa"/>
          </w:tcPr>
          <w:p w:rsidRPr="002D2618" w:rsidR="004717E1" w:rsidP="00B1343A" w:rsidRDefault="004717E1" w14:paraId="6F8F29A0" w14:textId="6FC26956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2026 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–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 Internetconsultatie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.</w:t>
            </w:r>
          </w:p>
          <w:p w:rsidRPr="002D2618" w:rsidR="004717E1" w:rsidP="00B1343A" w:rsidRDefault="004717E1" w14:paraId="623CDA88" w14:textId="0CB628BC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2027 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–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 Voorhang  bij 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Tweede Kamer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 en 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Eerste Kamer.</w:t>
            </w:r>
          </w:p>
          <w:p w:rsidRPr="002D2618" w:rsidR="004717E1" w:rsidP="00B1343A" w:rsidRDefault="004717E1" w14:paraId="5398738A" w14:textId="77777777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</w:p>
        </w:tc>
      </w:tr>
      <w:tr w:rsidRPr="002D2618" w:rsidR="00A617BE" w:rsidTr="00D17C0E" w14:paraId="36BE88EE" w14:textId="77777777">
        <w:trPr>
          <w:trHeight w:val="300"/>
        </w:trPr>
        <w:tc>
          <w:tcPr>
            <w:tcW w:w="14029" w:type="dxa"/>
            <w:gridSpan w:val="3"/>
            <w:shd w:val="clear" w:color="auto" w:fill="F2CEED" w:themeFill="accent5" w:themeFillTint="33"/>
          </w:tcPr>
          <w:p w:rsidRPr="002D2618" w:rsidR="00A617BE" w:rsidP="00D17C0E" w:rsidRDefault="00AE4750" w14:paraId="3EC56B9F" w14:textId="5909E7D9">
            <w:pPr>
              <w:pStyle w:val="Geenafstand"/>
              <w:contextualSpacing/>
              <w:rPr>
                <w:rFonts w:eastAsia="Aptos" w:cs="Calibri"/>
                <w:b/>
                <w:bCs/>
                <w:i/>
                <w:iCs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b/>
                <w:bCs/>
                <w:i/>
                <w:iCs/>
                <w:color w:val="000000" w:themeColor="text1"/>
                <w:sz w:val="18"/>
                <w:szCs w:val="18"/>
                <w:lang w:val="nl-NL"/>
              </w:rPr>
              <w:t>E</w:t>
            </w:r>
            <w:r w:rsidRPr="002D2618" w:rsidR="0064103E">
              <w:rPr>
                <w:rFonts w:eastAsia="Aptos" w:cs="Calibri"/>
                <w:b/>
                <w:bCs/>
                <w:i/>
                <w:iCs/>
                <w:color w:val="000000" w:themeColor="text1"/>
                <w:sz w:val="18"/>
                <w:szCs w:val="18"/>
                <w:lang w:val="nl-NL"/>
              </w:rPr>
              <w:t>ffectief pakket</w:t>
            </w:r>
          </w:p>
        </w:tc>
      </w:tr>
      <w:tr w:rsidRPr="002D2618" w:rsidR="00A617BE" w:rsidTr="00D17C0E" w14:paraId="382C3428" w14:textId="77777777">
        <w:trPr>
          <w:trHeight w:val="300"/>
        </w:trPr>
        <w:tc>
          <w:tcPr>
            <w:tcW w:w="2122" w:type="dxa"/>
          </w:tcPr>
          <w:p w:rsidRPr="002D2618" w:rsidR="00A617BE" w:rsidP="00D17C0E" w:rsidRDefault="00A617BE" w14:paraId="24896071" w14:textId="77777777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Wettelijk vastleggen emissiedoelen (per sector)</w:t>
            </w:r>
          </w:p>
          <w:p w:rsidRPr="002D2618" w:rsidR="008245F1" w:rsidP="00D17C0E" w:rsidRDefault="008245F1" w14:paraId="56B9E902" w14:textId="77777777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</w:p>
        </w:tc>
        <w:tc>
          <w:tcPr>
            <w:tcW w:w="7796" w:type="dxa"/>
          </w:tcPr>
          <w:p w:rsidRPr="002D2618" w:rsidR="00A617BE" w:rsidP="00D17C0E" w:rsidRDefault="00A617BE" w14:paraId="352CC905" w14:textId="77777777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Uitwerking wettelijke doelen, landelijke aanpak via programma en monitoring </w:t>
            </w:r>
          </w:p>
          <w:p w:rsidRPr="002D2618" w:rsidR="00A617BE" w:rsidP="00D17C0E" w:rsidRDefault="00A617BE" w14:paraId="12288FBF" w14:textId="77777777">
            <w:pPr>
              <w:pStyle w:val="Geenafstand"/>
              <w:numPr>
                <w:ilvl w:val="0"/>
                <w:numId w:val="12"/>
              </w:numPr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Wijziging AMvB’s Omgevingswet</w:t>
            </w:r>
          </w:p>
          <w:p w:rsidRPr="002D2618" w:rsidR="00A617BE" w:rsidP="00D17C0E" w:rsidRDefault="00A617BE" w14:paraId="391F5E71" w14:textId="77777777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</w:p>
        </w:tc>
        <w:tc>
          <w:tcPr>
            <w:tcW w:w="4111" w:type="dxa"/>
          </w:tcPr>
          <w:p w:rsidRPr="002D2618" w:rsidR="00A617BE" w:rsidP="00D17C0E" w:rsidRDefault="00A617BE" w14:paraId="01113C89" w14:textId="057164F6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2026</w:t>
            </w:r>
            <w:r w:rsidRPr="002D2618" w:rsidR="00A83C3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-2027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 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–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 Internetconsultatie</w:t>
            </w:r>
            <w:r w:rsidRPr="002D2618" w:rsidR="00A83C3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, en v</w:t>
            </w:r>
            <w:r w:rsidRPr="002D2618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 xml:space="preserve">oorhang bij </w:t>
            </w:r>
            <w:r w:rsidRPr="002D2618" w:rsidR="00431A3A"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  <w:t>Tweede Kamer en Eerste Kamer.</w:t>
            </w:r>
          </w:p>
          <w:p w:rsidRPr="002D2618" w:rsidR="00A617BE" w:rsidP="00D17C0E" w:rsidRDefault="00A617BE" w14:paraId="0D4C036D" w14:textId="77777777">
            <w:pPr>
              <w:pStyle w:val="Geenafstand"/>
              <w:contextualSpacing/>
              <w:rPr>
                <w:rFonts w:eastAsia="Aptos" w:cs="Calibri"/>
                <w:color w:val="000000" w:themeColor="text1"/>
                <w:sz w:val="18"/>
                <w:szCs w:val="18"/>
                <w:lang w:val="nl-NL"/>
              </w:rPr>
            </w:pPr>
          </w:p>
        </w:tc>
      </w:tr>
    </w:tbl>
    <w:p w:rsidRPr="002D2618" w:rsidR="00CD1853" w:rsidP="00C21ABF" w:rsidRDefault="00CD1853" w14:paraId="63027DC6" w14:textId="77777777">
      <w:pPr>
        <w:spacing w:after="160" w:line="259" w:lineRule="auto"/>
        <w:rPr>
          <w:rFonts w:cs="Calibri"/>
          <w:b/>
          <w:bCs/>
          <w:szCs w:val="18"/>
        </w:rPr>
      </w:pPr>
    </w:p>
    <w:p w:rsidRPr="002D2618" w:rsidR="00F32781" w:rsidP="007C0289" w:rsidRDefault="00F32781" w14:paraId="6B278632" w14:textId="4109BF97">
      <w:pPr>
        <w:pStyle w:val="Geenafstand"/>
        <w:contextualSpacing/>
        <w:rPr>
          <w:rFonts w:ascii="Verdana" w:hAnsi="Verdana" w:cs="Calibri"/>
          <w:b/>
          <w:bCs/>
          <w:i/>
          <w:iCs/>
          <w:sz w:val="18"/>
          <w:szCs w:val="18"/>
        </w:rPr>
      </w:pPr>
      <w:r w:rsidRPr="002D2618">
        <w:rPr>
          <w:rFonts w:ascii="Verdana" w:hAnsi="Verdana" w:cs="Calibri"/>
          <w:b/>
          <w:bCs/>
          <w:i/>
          <w:iCs/>
          <w:sz w:val="18"/>
          <w:szCs w:val="18"/>
        </w:rPr>
        <w:t>Ministeriële regelingen</w:t>
      </w:r>
    </w:p>
    <w:p w:rsidRPr="002D2618" w:rsidR="00903E2C" w:rsidP="00747CC4" w:rsidRDefault="00F32781" w14:paraId="25EB2A77" w14:textId="525A1CF9">
      <w:pPr>
        <w:pStyle w:val="Geenafstand"/>
        <w:contextualSpacing/>
        <w:rPr>
          <w:rFonts w:ascii="Verdana" w:hAnsi="Verdana" w:cs="Calibri"/>
          <w:sz w:val="18"/>
          <w:szCs w:val="18"/>
        </w:rPr>
      </w:pPr>
      <w:r w:rsidRPr="002D2618">
        <w:rPr>
          <w:rFonts w:ascii="Verdana" w:hAnsi="Verdana" w:cs="Calibri"/>
          <w:sz w:val="18"/>
          <w:szCs w:val="18"/>
        </w:rPr>
        <w:t xml:space="preserve">Daarnaast zullen er diverse ministeriële regelingen worden vastgesteld, zoals subsidie- en investeringsregelingen. Zo is in 2026 de Subsidieregeling extensivering melkveehouderij vastgesteld en </w:t>
      </w:r>
      <w:r w:rsidRPr="002D2618" w:rsidR="00413CFA">
        <w:rPr>
          <w:rFonts w:ascii="Verdana" w:hAnsi="Verdana" w:cs="Calibri"/>
          <w:sz w:val="18"/>
          <w:szCs w:val="18"/>
        </w:rPr>
        <w:t xml:space="preserve">zal </w:t>
      </w:r>
      <w:r w:rsidRPr="002D2618">
        <w:rPr>
          <w:rFonts w:ascii="Verdana" w:hAnsi="Verdana" w:cs="Calibri"/>
          <w:sz w:val="18"/>
          <w:szCs w:val="18"/>
        </w:rPr>
        <w:t>de V</w:t>
      </w:r>
      <w:r w:rsidRPr="002D2618">
        <w:rPr>
          <w:rFonts w:ascii="Verdana" w:hAnsi="Verdana" w:eastAsia="Aptos" w:cs="Calibri"/>
          <w:color w:val="000000" w:themeColor="text1"/>
          <w:sz w:val="18"/>
          <w:szCs w:val="18"/>
        </w:rPr>
        <w:t xml:space="preserve">rijwillige beëindigingsregeling veehouderijlocaties </w:t>
      </w:r>
      <w:r w:rsidRPr="002D2618" w:rsidR="00413CFA">
        <w:rPr>
          <w:rFonts w:ascii="Verdana" w:hAnsi="Verdana" w:eastAsia="Aptos" w:cs="Calibri"/>
          <w:color w:val="000000" w:themeColor="text1"/>
          <w:sz w:val="18"/>
          <w:szCs w:val="18"/>
        </w:rPr>
        <w:t xml:space="preserve">worden </w:t>
      </w:r>
      <w:r w:rsidRPr="002D2618">
        <w:rPr>
          <w:rFonts w:ascii="Verdana" w:hAnsi="Verdana" w:eastAsia="Aptos" w:cs="Calibri"/>
          <w:color w:val="000000" w:themeColor="text1"/>
          <w:sz w:val="18"/>
          <w:szCs w:val="18"/>
        </w:rPr>
        <w:t xml:space="preserve">vastgesteld. Daarnaast zullen regelingen worden voorbereid </w:t>
      </w:r>
      <w:r w:rsidRPr="002D2618" w:rsidR="007C0289">
        <w:rPr>
          <w:rFonts w:ascii="Verdana" w:hAnsi="Verdana" w:cs="Calibri"/>
          <w:sz w:val="18"/>
          <w:szCs w:val="18"/>
        </w:rPr>
        <w:t xml:space="preserve">met het oog op: Agrarisch natuurbeheer (ANB), het Investeringsfonds Duurzame Landbouw (IDL), het Gemeenschappelijk Landbouw Beleid (GLB) zoals de eco-regeling, sociaal economische begeleiding, </w:t>
      </w:r>
      <w:r w:rsidRPr="002D2618" w:rsidR="00747CC4">
        <w:rPr>
          <w:rFonts w:ascii="Verdana" w:hAnsi="Verdana" w:cs="Calibri"/>
          <w:sz w:val="18"/>
          <w:szCs w:val="18"/>
        </w:rPr>
        <w:t xml:space="preserve">en </w:t>
      </w:r>
      <w:r w:rsidRPr="002D2618" w:rsidR="007C0289">
        <w:rPr>
          <w:rFonts w:ascii="Verdana" w:hAnsi="Verdana" w:cs="Calibri"/>
          <w:sz w:val="18"/>
          <w:szCs w:val="18"/>
        </w:rPr>
        <w:t xml:space="preserve">versnelling biologische productie. De planning daarvan is onder meer afhankelijk van de beschikbare budgetten en zal de komende tijd nader worden uitgewerkt. </w:t>
      </w:r>
    </w:p>
    <w:sectPr w:rsidRPr="002D2618" w:rsidR="00903E2C" w:rsidSect="00DF5F73">
      <w:footerReference w:type="default" r:id="rId11"/>
      <w:pgSz w:w="16838" w:h="11906" w:orient="landscape"/>
      <w:pgMar w:top="1417" w:right="1417" w:bottom="1417" w:left="1276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2E2B9" w14:textId="77777777" w:rsidR="00334DDC" w:rsidRPr="00EE63D6" w:rsidRDefault="00334DDC" w:rsidP="000439A0">
      <w:pPr>
        <w:spacing w:line="240" w:lineRule="auto"/>
      </w:pPr>
      <w:r w:rsidRPr="00EE63D6">
        <w:separator/>
      </w:r>
    </w:p>
  </w:endnote>
  <w:endnote w:type="continuationSeparator" w:id="0">
    <w:p w14:paraId="1B9FF166" w14:textId="77777777" w:rsidR="00334DDC" w:rsidRPr="00EE63D6" w:rsidRDefault="00334DDC" w:rsidP="000439A0">
      <w:pPr>
        <w:spacing w:line="240" w:lineRule="auto"/>
      </w:pPr>
      <w:r w:rsidRPr="00EE63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18"/>
      </w:rPr>
      <w:id w:val="-408383713"/>
      <w:docPartObj>
        <w:docPartGallery w:val="Page Numbers (Bottom of Page)"/>
        <w:docPartUnique/>
      </w:docPartObj>
    </w:sdtPr>
    <w:sdtEndPr/>
    <w:sdtContent>
      <w:p w14:paraId="1EBC6361" w14:textId="064DAB2C" w:rsidR="00EF3656" w:rsidRPr="001649EE" w:rsidRDefault="00EF3656">
        <w:pPr>
          <w:pStyle w:val="Voettekst"/>
          <w:jc w:val="center"/>
          <w:rPr>
            <w:szCs w:val="18"/>
          </w:rPr>
        </w:pPr>
        <w:r w:rsidRPr="001649EE">
          <w:rPr>
            <w:szCs w:val="18"/>
          </w:rPr>
          <w:fldChar w:fldCharType="begin"/>
        </w:r>
        <w:r w:rsidRPr="001649EE">
          <w:rPr>
            <w:szCs w:val="18"/>
          </w:rPr>
          <w:instrText>PAGE   \* MERGEFORMAT</w:instrText>
        </w:r>
        <w:r w:rsidRPr="001649EE">
          <w:rPr>
            <w:szCs w:val="18"/>
          </w:rPr>
          <w:fldChar w:fldCharType="separate"/>
        </w:r>
        <w:r w:rsidRPr="001649EE">
          <w:rPr>
            <w:szCs w:val="18"/>
          </w:rPr>
          <w:t>2</w:t>
        </w:r>
        <w:r w:rsidRPr="001649EE">
          <w:rPr>
            <w:szCs w:val="18"/>
          </w:rPr>
          <w:fldChar w:fldCharType="end"/>
        </w:r>
      </w:p>
    </w:sdtContent>
  </w:sdt>
  <w:p w14:paraId="3FBDC5F2" w14:textId="55D378EA" w:rsidR="000439A0" w:rsidRPr="00EE63D6" w:rsidRDefault="000439A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350A1" w14:textId="77777777" w:rsidR="00334DDC" w:rsidRPr="00EE63D6" w:rsidRDefault="00334DDC" w:rsidP="000439A0">
      <w:pPr>
        <w:spacing w:line="240" w:lineRule="auto"/>
      </w:pPr>
      <w:r w:rsidRPr="00EE63D6">
        <w:separator/>
      </w:r>
    </w:p>
  </w:footnote>
  <w:footnote w:type="continuationSeparator" w:id="0">
    <w:p w14:paraId="2225138F" w14:textId="77777777" w:rsidR="00334DDC" w:rsidRPr="00EE63D6" w:rsidRDefault="00334DDC" w:rsidP="000439A0">
      <w:pPr>
        <w:spacing w:line="240" w:lineRule="auto"/>
      </w:pPr>
      <w:r w:rsidRPr="00EE63D6">
        <w:continuationSeparator/>
      </w:r>
    </w:p>
  </w:footnote>
  <w:footnote w:id="1">
    <w:p w14:paraId="3925F90C" w14:textId="3FD05BEE" w:rsidR="00877C67" w:rsidRPr="00E54683" w:rsidRDefault="00877C67">
      <w:pPr>
        <w:pStyle w:val="Voetnoottekst"/>
        <w:rPr>
          <w:sz w:val="13"/>
          <w:szCs w:val="13"/>
        </w:rPr>
      </w:pPr>
      <w:r w:rsidRPr="00E54683">
        <w:rPr>
          <w:rStyle w:val="Voetnootmarkering"/>
          <w:sz w:val="13"/>
          <w:szCs w:val="13"/>
        </w:rPr>
        <w:footnoteRef/>
      </w:r>
      <w:r w:rsidR="00903BC8" w:rsidRPr="00E54683">
        <w:rPr>
          <w:rStyle w:val="Voetnootmarkering"/>
          <w:sz w:val="13"/>
          <w:szCs w:val="13"/>
        </w:rPr>
        <w:t xml:space="preserve"> </w:t>
      </w:r>
      <w:r w:rsidRPr="00E54683">
        <w:rPr>
          <w:rStyle w:val="Voetnootmarkering"/>
          <w:sz w:val="13"/>
          <w:szCs w:val="13"/>
        </w:rPr>
        <w:t xml:space="preserve"> </w:t>
      </w:r>
      <w:r w:rsidRPr="00E54683">
        <w:rPr>
          <w:sz w:val="13"/>
          <w:szCs w:val="13"/>
        </w:rPr>
        <w:t>Dit betreft algemene maatregelen van bestuur (AMvB’s) waar</w:t>
      </w:r>
      <w:r w:rsidR="00532631" w:rsidRPr="00E54683">
        <w:rPr>
          <w:sz w:val="13"/>
          <w:szCs w:val="13"/>
        </w:rPr>
        <w:t>op</w:t>
      </w:r>
      <w:r w:rsidRPr="00E54683">
        <w:rPr>
          <w:sz w:val="13"/>
          <w:szCs w:val="13"/>
        </w:rPr>
        <w:t xml:space="preserve"> een zgn. voorhangprocedure van toepassing is (waarbij het ontwerp </w:t>
      </w:r>
      <w:r w:rsidR="009D61B7" w:rsidRPr="00E54683">
        <w:rPr>
          <w:sz w:val="13"/>
          <w:szCs w:val="13"/>
        </w:rPr>
        <w:t xml:space="preserve">van de AMvB </w:t>
      </w:r>
      <w:r w:rsidRPr="00E54683">
        <w:rPr>
          <w:sz w:val="13"/>
          <w:szCs w:val="13"/>
        </w:rPr>
        <w:t xml:space="preserve">aan </w:t>
      </w:r>
      <w:r w:rsidR="004A418C" w:rsidRPr="00E54683">
        <w:rPr>
          <w:sz w:val="13"/>
          <w:szCs w:val="13"/>
        </w:rPr>
        <w:t xml:space="preserve">de Eerste en de Tweede Kamer </w:t>
      </w:r>
      <w:r w:rsidRPr="00E54683">
        <w:rPr>
          <w:sz w:val="13"/>
          <w:szCs w:val="13"/>
        </w:rPr>
        <w:t>wordt gezonden</w:t>
      </w:r>
      <w:r w:rsidR="00DE47D4" w:rsidRPr="00E54683">
        <w:rPr>
          <w:sz w:val="13"/>
          <w:szCs w:val="13"/>
        </w:rPr>
        <w:t xml:space="preserve"> voordat het</w:t>
      </w:r>
      <w:r w:rsidR="00017CBD" w:rsidRPr="00E54683">
        <w:rPr>
          <w:sz w:val="13"/>
          <w:szCs w:val="13"/>
        </w:rPr>
        <w:t xml:space="preserve"> ontwerp</w:t>
      </w:r>
      <w:r w:rsidR="00DE47D4" w:rsidRPr="00E54683">
        <w:rPr>
          <w:sz w:val="13"/>
          <w:szCs w:val="13"/>
        </w:rPr>
        <w:t xml:space="preserve"> voor advies wordt voorgelegd aan de Afdeling advisering van de Raad van State</w:t>
      </w:r>
      <w:r w:rsidRPr="00E54683">
        <w:rPr>
          <w:sz w:val="13"/>
          <w:szCs w:val="13"/>
        </w:rPr>
        <w:t xml:space="preserve">). </w:t>
      </w:r>
    </w:p>
  </w:footnote>
  <w:footnote w:id="2">
    <w:p w14:paraId="2EEC6985" w14:textId="4B40A9C4" w:rsidR="00CE1E81" w:rsidRPr="00E54683" w:rsidRDefault="00CE1E81">
      <w:pPr>
        <w:pStyle w:val="Voetnoottekst"/>
        <w:rPr>
          <w:sz w:val="13"/>
          <w:szCs w:val="13"/>
        </w:rPr>
      </w:pPr>
      <w:r w:rsidRPr="00E54683">
        <w:rPr>
          <w:rStyle w:val="Voetnootmarkering"/>
          <w:sz w:val="13"/>
          <w:szCs w:val="13"/>
        </w:rPr>
        <w:footnoteRef/>
      </w:r>
      <w:r w:rsidRPr="00E54683">
        <w:rPr>
          <w:sz w:val="13"/>
          <w:szCs w:val="13"/>
        </w:rPr>
        <w:t xml:space="preserve"> </w:t>
      </w:r>
      <w:r w:rsidR="00833B6D" w:rsidRPr="00E54683">
        <w:rPr>
          <w:sz w:val="13"/>
          <w:szCs w:val="13"/>
        </w:rPr>
        <w:t>Kamerstukken II 2025/26, 36800-XIV, nr. 84.</w:t>
      </w:r>
    </w:p>
  </w:footnote>
  <w:footnote w:id="3">
    <w:p w14:paraId="4B4C20DC" w14:textId="12B7310F" w:rsidR="007B5916" w:rsidRPr="00E54683" w:rsidRDefault="007B5916">
      <w:pPr>
        <w:pStyle w:val="Voetnoottekst"/>
        <w:rPr>
          <w:sz w:val="13"/>
          <w:szCs w:val="13"/>
        </w:rPr>
      </w:pPr>
      <w:r w:rsidRPr="00E54683">
        <w:rPr>
          <w:rStyle w:val="Voetnootmarkering"/>
          <w:sz w:val="13"/>
          <w:szCs w:val="13"/>
        </w:rPr>
        <w:footnoteRef/>
      </w:r>
      <w:r w:rsidR="00903E2C" w:rsidRPr="00E54683">
        <w:rPr>
          <w:sz w:val="13"/>
          <w:szCs w:val="13"/>
        </w:rPr>
        <w:t xml:space="preserve"> </w:t>
      </w:r>
      <w:r w:rsidRPr="00E54683">
        <w:rPr>
          <w:rStyle w:val="Voetnootmarkering"/>
          <w:sz w:val="13"/>
          <w:szCs w:val="13"/>
        </w:rPr>
        <w:t xml:space="preserve"> </w:t>
      </w:r>
      <w:r w:rsidRPr="00E54683">
        <w:rPr>
          <w:sz w:val="13"/>
          <w:szCs w:val="13"/>
        </w:rPr>
        <w:t>De</w:t>
      </w:r>
      <w:r w:rsidR="00A53629" w:rsidRPr="00E54683">
        <w:rPr>
          <w:sz w:val="13"/>
          <w:szCs w:val="13"/>
        </w:rPr>
        <w:t xml:space="preserve"> precieze </w:t>
      </w:r>
      <w:r w:rsidR="00903BC8" w:rsidRPr="00E54683">
        <w:rPr>
          <w:sz w:val="13"/>
          <w:szCs w:val="13"/>
        </w:rPr>
        <w:t xml:space="preserve">planningen </w:t>
      </w:r>
      <w:r w:rsidRPr="00E54683">
        <w:rPr>
          <w:sz w:val="13"/>
          <w:szCs w:val="13"/>
        </w:rPr>
        <w:t xml:space="preserve">zijn </w:t>
      </w:r>
      <w:r w:rsidR="001365DA" w:rsidRPr="00E54683">
        <w:rPr>
          <w:sz w:val="13"/>
          <w:szCs w:val="13"/>
        </w:rPr>
        <w:t xml:space="preserve">afhankelijk van </w:t>
      </w:r>
      <w:r w:rsidR="00D401AC" w:rsidRPr="00E54683">
        <w:rPr>
          <w:sz w:val="13"/>
          <w:szCs w:val="13"/>
        </w:rPr>
        <w:t xml:space="preserve">(nadere) </w:t>
      </w:r>
      <w:r w:rsidRPr="00E54683">
        <w:rPr>
          <w:sz w:val="13"/>
          <w:szCs w:val="13"/>
        </w:rPr>
        <w:t>beleids- en politieke keuzes</w:t>
      </w:r>
      <w:r w:rsidR="003F5CBA" w:rsidRPr="00E54683">
        <w:rPr>
          <w:sz w:val="13"/>
          <w:szCs w:val="13"/>
        </w:rPr>
        <w:t xml:space="preserve"> over </w:t>
      </w:r>
      <w:r w:rsidR="00E912B2" w:rsidRPr="00E54683">
        <w:rPr>
          <w:sz w:val="13"/>
          <w:szCs w:val="13"/>
        </w:rPr>
        <w:t xml:space="preserve">de </w:t>
      </w:r>
      <w:r w:rsidR="003F5CBA" w:rsidRPr="00E54683">
        <w:rPr>
          <w:sz w:val="13"/>
          <w:szCs w:val="13"/>
        </w:rPr>
        <w:t>verdere uitwerking en het vervolgproces</w:t>
      </w:r>
      <w:r w:rsidRPr="00E54683">
        <w:rPr>
          <w:sz w:val="13"/>
          <w:szCs w:val="13"/>
        </w:rPr>
        <w:t>.</w:t>
      </w:r>
      <w:r w:rsidR="00820CC8" w:rsidRPr="00E54683">
        <w:rPr>
          <w:sz w:val="13"/>
          <w:szCs w:val="13"/>
        </w:rPr>
        <w:t xml:space="preserve"> Bij de verdere uitwerking zal ook worden bezien welke periode nodig is voor een goede in- en uitvoering.</w:t>
      </w:r>
    </w:p>
  </w:footnote>
  <w:footnote w:id="4">
    <w:p w14:paraId="762F458F" w14:textId="77777777" w:rsidR="007E39E8" w:rsidRDefault="007E39E8" w:rsidP="007E39E8">
      <w:pPr>
        <w:pStyle w:val="Voetnoottekst"/>
      </w:pPr>
      <w:r w:rsidRPr="00E54683">
        <w:rPr>
          <w:rStyle w:val="Voetnootmarkering"/>
          <w:sz w:val="13"/>
          <w:szCs w:val="13"/>
        </w:rPr>
        <w:footnoteRef/>
      </w:r>
      <w:r w:rsidRPr="00E54683">
        <w:rPr>
          <w:sz w:val="13"/>
          <w:szCs w:val="13"/>
        </w:rPr>
        <w:t xml:space="preserve"> De Raad van State heeft al geadviseerd over een eerder ontwerp van het wetsvoorstel.</w:t>
      </w:r>
      <w:r>
        <w:t xml:space="preserve"> </w:t>
      </w:r>
    </w:p>
  </w:footnote>
  <w:footnote w:id="5">
    <w:p w14:paraId="3B648402" w14:textId="08054AC1" w:rsidR="00912ED4" w:rsidRPr="00E54683" w:rsidRDefault="00903BC8" w:rsidP="00912ED4">
      <w:pPr>
        <w:pStyle w:val="Voetnoottekst"/>
        <w:rPr>
          <w:sz w:val="13"/>
          <w:szCs w:val="13"/>
        </w:rPr>
      </w:pPr>
      <w:r w:rsidRPr="00E54683">
        <w:rPr>
          <w:rStyle w:val="Voetnootmarkering"/>
          <w:sz w:val="13"/>
          <w:szCs w:val="13"/>
        </w:rPr>
        <w:footnoteRef/>
      </w:r>
      <w:r w:rsidRPr="00E54683">
        <w:rPr>
          <w:sz w:val="13"/>
          <w:szCs w:val="13"/>
        </w:rPr>
        <w:t xml:space="preserve"> </w:t>
      </w:r>
      <w:r w:rsidRPr="00E54683">
        <w:rPr>
          <w:rStyle w:val="Voetnootmarkering"/>
          <w:sz w:val="13"/>
          <w:szCs w:val="13"/>
        </w:rPr>
        <w:t xml:space="preserve"> </w:t>
      </w:r>
      <w:r w:rsidR="00E912B2" w:rsidRPr="00E54683">
        <w:rPr>
          <w:sz w:val="13"/>
          <w:szCs w:val="13"/>
        </w:rPr>
        <w:t>De precieze planningen zijn afhankelijk van (nadere) beleids- en politieke keuzes over de verdere uitwerking en het vervolgproces. Bij de verdere uitwerking zal ook worden bezien welke periode nodig is voor een goede in- en uitvoering.</w:t>
      </w:r>
    </w:p>
    <w:p w14:paraId="3C508A79" w14:textId="1A2906A3" w:rsidR="00903BC8" w:rsidRPr="00903E2C" w:rsidRDefault="00903BC8" w:rsidP="00903BC8">
      <w:pPr>
        <w:pStyle w:val="Voetnoottekst"/>
        <w:rPr>
          <w:rFonts w:asciiTheme="minorHAnsi" w:hAnsiTheme="minorHAnsi"/>
        </w:rPr>
      </w:pPr>
    </w:p>
    <w:p w14:paraId="64216529" w14:textId="78DD1B8C" w:rsidR="00903BC8" w:rsidRPr="00903E2C" w:rsidRDefault="00903BC8" w:rsidP="00903BC8">
      <w:pPr>
        <w:pStyle w:val="Voetnoottekst"/>
        <w:rPr>
          <w:rFonts w:asciiTheme="minorHAnsi" w:hAnsiTheme="minorHAnsi"/>
        </w:rPr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121A2"/>
    <w:multiLevelType w:val="hybridMultilevel"/>
    <w:tmpl w:val="5F62880A"/>
    <w:lvl w:ilvl="0" w:tplc="07663822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363D2D"/>
    <w:multiLevelType w:val="hybridMultilevel"/>
    <w:tmpl w:val="27B6FEBE"/>
    <w:lvl w:ilvl="0" w:tplc="0413000F">
      <w:start w:val="1"/>
      <w:numFmt w:val="decimal"/>
      <w:lvlText w:val="%1."/>
      <w:lvlJc w:val="left"/>
      <w:pPr>
        <w:ind w:left="-70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" w:hanging="360"/>
      </w:pPr>
    </w:lvl>
    <w:lvl w:ilvl="2" w:tplc="0413001B" w:tentative="1">
      <w:start w:val="1"/>
      <w:numFmt w:val="lowerRoman"/>
      <w:lvlText w:val="%3."/>
      <w:lvlJc w:val="right"/>
      <w:pPr>
        <w:ind w:left="732" w:hanging="180"/>
      </w:pPr>
    </w:lvl>
    <w:lvl w:ilvl="3" w:tplc="0413000F" w:tentative="1">
      <w:start w:val="1"/>
      <w:numFmt w:val="decimal"/>
      <w:lvlText w:val="%4."/>
      <w:lvlJc w:val="left"/>
      <w:pPr>
        <w:ind w:left="1452" w:hanging="360"/>
      </w:pPr>
    </w:lvl>
    <w:lvl w:ilvl="4" w:tplc="04130019" w:tentative="1">
      <w:start w:val="1"/>
      <w:numFmt w:val="lowerLetter"/>
      <w:lvlText w:val="%5."/>
      <w:lvlJc w:val="left"/>
      <w:pPr>
        <w:ind w:left="2172" w:hanging="360"/>
      </w:pPr>
    </w:lvl>
    <w:lvl w:ilvl="5" w:tplc="0413001B" w:tentative="1">
      <w:start w:val="1"/>
      <w:numFmt w:val="lowerRoman"/>
      <w:lvlText w:val="%6."/>
      <w:lvlJc w:val="right"/>
      <w:pPr>
        <w:ind w:left="2892" w:hanging="180"/>
      </w:pPr>
    </w:lvl>
    <w:lvl w:ilvl="6" w:tplc="0413000F" w:tentative="1">
      <w:start w:val="1"/>
      <w:numFmt w:val="decimal"/>
      <w:lvlText w:val="%7."/>
      <w:lvlJc w:val="left"/>
      <w:pPr>
        <w:ind w:left="3612" w:hanging="360"/>
      </w:pPr>
    </w:lvl>
    <w:lvl w:ilvl="7" w:tplc="04130019" w:tentative="1">
      <w:start w:val="1"/>
      <w:numFmt w:val="lowerLetter"/>
      <w:lvlText w:val="%8."/>
      <w:lvlJc w:val="left"/>
      <w:pPr>
        <w:ind w:left="4332" w:hanging="360"/>
      </w:pPr>
    </w:lvl>
    <w:lvl w:ilvl="8" w:tplc="0413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" w15:restartNumberingAfterBreak="0">
    <w:nsid w:val="1EB24801"/>
    <w:multiLevelType w:val="hybridMultilevel"/>
    <w:tmpl w:val="9D625760"/>
    <w:lvl w:ilvl="0" w:tplc="89AAE90E">
      <w:start w:val="1"/>
      <w:numFmt w:val="bullet"/>
      <w:lvlText w:val="-"/>
      <w:lvlJc w:val="left"/>
      <w:pPr>
        <w:ind w:left="360" w:hanging="360"/>
      </w:pPr>
      <w:rPr>
        <w:rFonts w:ascii="Calibri" w:eastAsia="Aptos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1526D3"/>
    <w:multiLevelType w:val="multilevel"/>
    <w:tmpl w:val="370C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AA058D"/>
    <w:multiLevelType w:val="hybridMultilevel"/>
    <w:tmpl w:val="27B6FEBE"/>
    <w:lvl w:ilvl="0" w:tplc="FFFFFFFF">
      <w:start w:val="1"/>
      <w:numFmt w:val="decimal"/>
      <w:lvlText w:val="%1."/>
      <w:lvlJc w:val="left"/>
      <w:pPr>
        <w:ind w:left="-7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" w:hanging="360"/>
      </w:pPr>
    </w:lvl>
    <w:lvl w:ilvl="2" w:tplc="FFFFFFFF" w:tentative="1">
      <w:start w:val="1"/>
      <w:numFmt w:val="lowerRoman"/>
      <w:lvlText w:val="%3."/>
      <w:lvlJc w:val="right"/>
      <w:pPr>
        <w:ind w:left="732" w:hanging="180"/>
      </w:pPr>
    </w:lvl>
    <w:lvl w:ilvl="3" w:tplc="FFFFFFFF" w:tentative="1">
      <w:start w:val="1"/>
      <w:numFmt w:val="decimal"/>
      <w:lvlText w:val="%4."/>
      <w:lvlJc w:val="left"/>
      <w:pPr>
        <w:ind w:left="1452" w:hanging="360"/>
      </w:pPr>
    </w:lvl>
    <w:lvl w:ilvl="4" w:tplc="FFFFFFFF" w:tentative="1">
      <w:start w:val="1"/>
      <w:numFmt w:val="lowerLetter"/>
      <w:lvlText w:val="%5."/>
      <w:lvlJc w:val="left"/>
      <w:pPr>
        <w:ind w:left="2172" w:hanging="360"/>
      </w:pPr>
    </w:lvl>
    <w:lvl w:ilvl="5" w:tplc="FFFFFFFF" w:tentative="1">
      <w:start w:val="1"/>
      <w:numFmt w:val="lowerRoman"/>
      <w:lvlText w:val="%6."/>
      <w:lvlJc w:val="right"/>
      <w:pPr>
        <w:ind w:left="2892" w:hanging="180"/>
      </w:pPr>
    </w:lvl>
    <w:lvl w:ilvl="6" w:tplc="FFFFFFFF" w:tentative="1">
      <w:start w:val="1"/>
      <w:numFmt w:val="decimal"/>
      <w:lvlText w:val="%7."/>
      <w:lvlJc w:val="left"/>
      <w:pPr>
        <w:ind w:left="3612" w:hanging="360"/>
      </w:pPr>
    </w:lvl>
    <w:lvl w:ilvl="7" w:tplc="FFFFFFFF" w:tentative="1">
      <w:start w:val="1"/>
      <w:numFmt w:val="lowerLetter"/>
      <w:lvlText w:val="%8."/>
      <w:lvlJc w:val="left"/>
      <w:pPr>
        <w:ind w:left="4332" w:hanging="360"/>
      </w:pPr>
    </w:lvl>
    <w:lvl w:ilvl="8" w:tplc="FFFFFFFF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5" w15:restartNumberingAfterBreak="0">
    <w:nsid w:val="2455037A"/>
    <w:multiLevelType w:val="hybridMultilevel"/>
    <w:tmpl w:val="50FC47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960DA"/>
    <w:multiLevelType w:val="hybridMultilevel"/>
    <w:tmpl w:val="27B6FEBE"/>
    <w:lvl w:ilvl="0" w:tplc="FFFFFFFF">
      <w:start w:val="1"/>
      <w:numFmt w:val="decimal"/>
      <w:lvlText w:val="%1."/>
      <w:lvlJc w:val="left"/>
      <w:pPr>
        <w:ind w:left="-7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" w:hanging="360"/>
      </w:pPr>
    </w:lvl>
    <w:lvl w:ilvl="2" w:tplc="FFFFFFFF" w:tentative="1">
      <w:start w:val="1"/>
      <w:numFmt w:val="lowerRoman"/>
      <w:lvlText w:val="%3."/>
      <w:lvlJc w:val="right"/>
      <w:pPr>
        <w:ind w:left="732" w:hanging="180"/>
      </w:pPr>
    </w:lvl>
    <w:lvl w:ilvl="3" w:tplc="FFFFFFFF" w:tentative="1">
      <w:start w:val="1"/>
      <w:numFmt w:val="decimal"/>
      <w:lvlText w:val="%4."/>
      <w:lvlJc w:val="left"/>
      <w:pPr>
        <w:ind w:left="1452" w:hanging="360"/>
      </w:pPr>
    </w:lvl>
    <w:lvl w:ilvl="4" w:tplc="FFFFFFFF" w:tentative="1">
      <w:start w:val="1"/>
      <w:numFmt w:val="lowerLetter"/>
      <w:lvlText w:val="%5."/>
      <w:lvlJc w:val="left"/>
      <w:pPr>
        <w:ind w:left="2172" w:hanging="360"/>
      </w:pPr>
    </w:lvl>
    <w:lvl w:ilvl="5" w:tplc="FFFFFFFF" w:tentative="1">
      <w:start w:val="1"/>
      <w:numFmt w:val="lowerRoman"/>
      <w:lvlText w:val="%6."/>
      <w:lvlJc w:val="right"/>
      <w:pPr>
        <w:ind w:left="2892" w:hanging="180"/>
      </w:pPr>
    </w:lvl>
    <w:lvl w:ilvl="6" w:tplc="FFFFFFFF" w:tentative="1">
      <w:start w:val="1"/>
      <w:numFmt w:val="decimal"/>
      <w:lvlText w:val="%7."/>
      <w:lvlJc w:val="left"/>
      <w:pPr>
        <w:ind w:left="3612" w:hanging="360"/>
      </w:pPr>
    </w:lvl>
    <w:lvl w:ilvl="7" w:tplc="FFFFFFFF" w:tentative="1">
      <w:start w:val="1"/>
      <w:numFmt w:val="lowerLetter"/>
      <w:lvlText w:val="%8."/>
      <w:lvlJc w:val="left"/>
      <w:pPr>
        <w:ind w:left="4332" w:hanging="360"/>
      </w:pPr>
    </w:lvl>
    <w:lvl w:ilvl="8" w:tplc="FFFFFFFF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7" w15:restartNumberingAfterBreak="0">
    <w:nsid w:val="2A06581A"/>
    <w:multiLevelType w:val="multilevel"/>
    <w:tmpl w:val="370E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6766C8"/>
    <w:multiLevelType w:val="multilevel"/>
    <w:tmpl w:val="CB6C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0431FA"/>
    <w:multiLevelType w:val="hybridMultilevel"/>
    <w:tmpl w:val="9B6288C0"/>
    <w:lvl w:ilvl="0" w:tplc="89AAE90E">
      <w:start w:val="1"/>
      <w:numFmt w:val="bullet"/>
      <w:lvlText w:val="-"/>
      <w:lvlJc w:val="left"/>
      <w:pPr>
        <w:ind w:left="360" w:hanging="360"/>
      </w:pPr>
      <w:rPr>
        <w:rFonts w:ascii="Calibri" w:eastAsia="Aptos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C33652"/>
    <w:multiLevelType w:val="hybridMultilevel"/>
    <w:tmpl w:val="7E54E164"/>
    <w:lvl w:ilvl="0" w:tplc="89AAE90E">
      <w:start w:val="1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F0B6D"/>
    <w:multiLevelType w:val="hybridMultilevel"/>
    <w:tmpl w:val="319227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6645F"/>
    <w:multiLevelType w:val="hybridMultilevel"/>
    <w:tmpl w:val="28BE85EA"/>
    <w:lvl w:ilvl="0" w:tplc="BF5A9504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DC68B3"/>
    <w:multiLevelType w:val="hybridMultilevel"/>
    <w:tmpl w:val="1F7E9A26"/>
    <w:lvl w:ilvl="0" w:tplc="89AAE90E">
      <w:start w:val="1"/>
      <w:numFmt w:val="bullet"/>
      <w:lvlText w:val="-"/>
      <w:lvlJc w:val="left"/>
      <w:pPr>
        <w:ind w:left="360" w:hanging="360"/>
      </w:pPr>
      <w:rPr>
        <w:rFonts w:ascii="Calibri" w:eastAsia="Aptos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4B"/>
    <w:multiLevelType w:val="hybridMultilevel"/>
    <w:tmpl w:val="64325358"/>
    <w:lvl w:ilvl="0" w:tplc="89AAE90E">
      <w:start w:val="1"/>
      <w:numFmt w:val="bullet"/>
      <w:lvlText w:val="-"/>
      <w:lvlJc w:val="left"/>
      <w:pPr>
        <w:ind w:left="360" w:hanging="360"/>
      </w:pPr>
      <w:rPr>
        <w:rFonts w:ascii="Calibri" w:eastAsia="Aptos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F7C03"/>
    <w:multiLevelType w:val="hybridMultilevel"/>
    <w:tmpl w:val="A1D058CE"/>
    <w:lvl w:ilvl="0" w:tplc="62A0F836">
      <w:start w:val="1"/>
      <w:numFmt w:val="decimal"/>
      <w:lvlText w:val="%1."/>
      <w:lvlJc w:val="left"/>
      <w:pPr>
        <w:ind w:left="-708" w:hanging="360"/>
      </w:pPr>
      <w:rPr>
        <w:rFonts w:ascii="Verdana" w:hAnsi="Verdana" w:hint="default"/>
      </w:rPr>
    </w:lvl>
    <w:lvl w:ilvl="1" w:tplc="FFFFFFFF" w:tentative="1">
      <w:start w:val="1"/>
      <w:numFmt w:val="lowerLetter"/>
      <w:lvlText w:val="%2."/>
      <w:lvlJc w:val="left"/>
      <w:pPr>
        <w:ind w:left="12" w:hanging="360"/>
      </w:pPr>
    </w:lvl>
    <w:lvl w:ilvl="2" w:tplc="FFFFFFFF" w:tentative="1">
      <w:start w:val="1"/>
      <w:numFmt w:val="lowerRoman"/>
      <w:lvlText w:val="%3."/>
      <w:lvlJc w:val="right"/>
      <w:pPr>
        <w:ind w:left="732" w:hanging="180"/>
      </w:pPr>
    </w:lvl>
    <w:lvl w:ilvl="3" w:tplc="FFFFFFFF" w:tentative="1">
      <w:start w:val="1"/>
      <w:numFmt w:val="decimal"/>
      <w:lvlText w:val="%4."/>
      <w:lvlJc w:val="left"/>
      <w:pPr>
        <w:ind w:left="1452" w:hanging="360"/>
      </w:pPr>
    </w:lvl>
    <w:lvl w:ilvl="4" w:tplc="FFFFFFFF" w:tentative="1">
      <w:start w:val="1"/>
      <w:numFmt w:val="lowerLetter"/>
      <w:lvlText w:val="%5."/>
      <w:lvlJc w:val="left"/>
      <w:pPr>
        <w:ind w:left="2172" w:hanging="360"/>
      </w:pPr>
    </w:lvl>
    <w:lvl w:ilvl="5" w:tplc="FFFFFFFF" w:tentative="1">
      <w:start w:val="1"/>
      <w:numFmt w:val="lowerRoman"/>
      <w:lvlText w:val="%6."/>
      <w:lvlJc w:val="right"/>
      <w:pPr>
        <w:ind w:left="2892" w:hanging="180"/>
      </w:pPr>
    </w:lvl>
    <w:lvl w:ilvl="6" w:tplc="FFFFFFFF" w:tentative="1">
      <w:start w:val="1"/>
      <w:numFmt w:val="decimal"/>
      <w:lvlText w:val="%7."/>
      <w:lvlJc w:val="left"/>
      <w:pPr>
        <w:ind w:left="3612" w:hanging="360"/>
      </w:pPr>
    </w:lvl>
    <w:lvl w:ilvl="7" w:tplc="FFFFFFFF" w:tentative="1">
      <w:start w:val="1"/>
      <w:numFmt w:val="lowerLetter"/>
      <w:lvlText w:val="%8."/>
      <w:lvlJc w:val="left"/>
      <w:pPr>
        <w:ind w:left="4332" w:hanging="360"/>
      </w:pPr>
    </w:lvl>
    <w:lvl w:ilvl="8" w:tplc="FFFFFFFF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16" w15:restartNumberingAfterBreak="0">
    <w:nsid w:val="617C2814"/>
    <w:multiLevelType w:val="hybridMultilevel"/>
    <w:tmpl w:val="5BBA84AC"/>
    <w:lvl w:ilvl="0" w:tplc="185A7BD2">
      <w:start w:val="1"/>
      <w:numFmt w:val="bullet"/>
      <w:lvlText w:val="-"/>
      <w:lvlJc w:val="left"/>
      <w:pPr>
        <w:ind w:left="360" w:hanging="360"/>
      </w:pPr>
      <w:rPr>
        <w:rFonts w:ascii="Calibri" w:eastAsia="Aptos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173BFB"/>
    <w:multiLevelType w:val="hybridMultilevel"/>
    <w:tmpl w:val="A276145A"/>
    <w:lvl w:ilvl="0" w:tplc="89AAE90E">
      <w:start w:val="1"/>
      <w:numFmt w:val="bullet"/>
      <w:lvlText w:val="-"/>
      <w:lvlJc w:val="left"/>
      <w:pPr>
        <w:ind w:left="360" w:hanging="360"/>
      </w:pPr>
      <w:rPr>
        <w:rFonts w:ascii="Calibri" w:eastAsia="Aptos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B2A92"/>
    <w:multiLevelType w:val="hybridMultilevel"/>
    <w:tmpl w:val="2C74C6CA"/>
    <w:lvl w:ilvl="0" w:tplc="185A7BD2">
      <w:start w:val="1"/>
      <w:numFmt w:val="bullet"/>
      <w:lvlText w:val="-"/>
      <w:lvlJc w:val="left"/>
      <w:pPr>
        <w:ind w:left="360" w:hanging="360"/>
      </w:pPr>
      <w:rPr>
        <w:rFonts w:ascii="Calibri" w:eastAsia="Aptos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566B55"/>
    <w:multiLevelType w:val="multilevel"/>
    <w:tmpl w:val="B9A8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4A8DCAF"/>
    <w:multiLevelType w:val="hybridMultilevel"/>
    <w:tmpl w:val="FFFFFFFF"/>
    <w:lvl w:ilvl="0" w:tplc="8544FA64">
      <w:start w:val="1"/>
      <w:numFmt w:val="decimal"/>
      <w:lvlText w:val="%1."/>
      <w:lvlJc w:val="left"/>
      <w:pPr>
        <w:ind w:left="1080" w:hanging="360"/>
      </w:pPr>
    </w:lvl>
    <w:lvl w:ilvl="1" w:tplc="5F9EB564">
      <w:start w:val="1"/>
      <w:numFmt w:val="lowerLetter"/>
      <w:lvlText w:val="%2."/>
      <w:lvlJc w:val="left"/>
      <w:pPr>
        <w:ind w:left="1800" w:hanging="360"/>
      </w:pPr>
    </w:lvl>
    <w:lvl w:ilvl="2" w:tplc="54F00344">
      <w:start w:val="1"/>
      <w:numFmt w:val="lowerRoman"/>
      <w:lvlText w:val="%3."/>
      <w:lvlJc w:val="right"/>
      <w:pPr>
        <w:ind w:left="2520" w:hanging="180"/>
      </w:pPr>
    </w:lvl>
    <w:lvl w:ilvl="3" w:tplc="CA38716E">
      <w:start w:val="1"/>
      <w:numFmt w:val="decimal"/>
      <w:lvlText w:val="%4."/>
      <w:lvlJc w:val="left"/>
      <w:pPr>
        <w:ind w:left="3240" w:hanging="360"/>
      </w:pPr>
    </w:lvl>
    <w:lvl w:ilvl="4" w:tplc="16FAEE20">
      <w:start w:val="1"/>
      <w:numFmt w:val="lowerLetter"/>
      <w:lvlText w:val="%5."/>
      <w:lvlJc w:val="left"/>
      <w:pPr>
        <w:ind w:left="3960" w:hanging="360"/>
      </w:pPr>
    </w:lvl>
    <w:lvl w:ilvl="5" w:tplc="D5C2EB9C">
      <w:start w:val="1"/>
      <w:numFmt w:val="lowerRoman"/>
      <w:lvlText w:val="%6."/>
      <w:lvlJc w:val="right"/>
      <w:pPr>
        <w:ind w:left="4680" w:hanging="180"/>
      </w:pPr>
    </w:lvl>
    <w:lvl w:ilvl="6" w:tplc="6C88131E">
      <w:start w:val="1"/>
      <w:numFmt w:val="decimal"/>
      <w:lvlText w:val="%7."/>
      <w:lvlJc w:val="left"/>
      <w:pPr>
        <w:ind w:left="5400" w:hanging="360"/>
      </w:pPr>
    </w:lvl>
    <w:lvl w:ilvl="7" w:tplc="DB78177A">
      <w:start w:val="1"/>
      <w:numFmt w:val="lowerLetter"/>
      <w:lvlText w:val="%8."/>
      <w:lvlJc w:val="left"/>
      <w:pPr>
        <w:ind w:left="6120" w:hanging="360"/>
      </w:pPr>
    </w:lvl>
    <w:lvl w:ilvl="8" w:tplc="F0686E30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CB60A7"/>
    <w:multiLevelType w:val="hybridMultilevel"/>
    <w:tmpl w:val="FFFFFFFF"/>
    <w:lvl w:ilvl="0" w:tplc="3DAA341A">
      <w:start w:val="1"/>
      <w:numFmt w:val="decimal"/>
      <w:lvlText w:val="%1."/>
      <w:lvlJc w:val="left"/>
      <w:pPr>
        <w:ind w:left="1080" w:hanging="360"/>
      </w:pPr>
    </w:lvl>
    <w:lvl w:ilvl="1" w:tplc="2272CFF8">
      <w:start w:val="1"/>
      <w:numFmt w:val="lowerLetter"/>
      <w:lvlText w:val="%2."/>
      <w:lvlJc w:val="left"/>
      <w:pPr>
        <w:ind w:left="1800" w:hanging="360"/>
      </w:pPr>
    </w:lvl>
    <w:lvl w:ilvl="2" w:tplc="FD9275FE">
      <w:start w:val="1"/>
      <w:numFmt w:val="lowerRoman"/>
      <w:lvlText w:val="%3."/>
      <w:lvlJc w:val="right"/>
      <w:pPr>
        <w:ind w:left="2520" w:hanging="180"/>
      </w:pPr>
    </w:lvl>
    <w:lvl w:ilvl="3" w:tplc="2BD4DA80">
      <w:start w:val="1"/>
      <w:numFmt w:val="decimal"/>
      <w:lvlText w:val="%4."/>
      <w:lvlJc w:val="left"/>
      <w:pPr>
        <w:ind w:left="3240" w:hanging="360"/>
      </w:pPr>
    </w:lvl>
    <w:lvl w:ilvl="4" w:tplc="FB9C156C">
      <w:start w:val="1"/>
      <w:numFmt w:val="lowerLetter"/>
      <w:lvlText w:val="%5."/>
      <w:lvlJc w:val="left"/>
      <w:pPr>
        <w:ind w:left="3960" w:hanging="360"/>
      </w:pPr>
    </w:lvl>
    <w:lvl w:ilvl="5" w:tplc="13FC2FF6">
      <w:start w:val="1"/>
      <w:numFmt w:val="lowerRoman"/>
      <w:lvlText w:val="%6."/>
      <w:lvlJc w:val="right"/>
      <w:pPr>
        <w:ind w:left="4680" w:hanging="180"/>
      </w:pPr>
    </w:lvl>
    <w:lvl w:ilvl="6" w:tplc="3AC89ED6">
      <w:start w:val="1"/>
      <w:numFmt w:val="decimal"/>
      <w:lvlText w:val="%7."/>
      <w:lvlJc w:val="left"/>
      <w:pPr>
        <w:ind w:left="5400" w:hanging="360"/>
      </w:pPr>
    </w:lvl>
    <w:lvl w:ilvl="7" w:tplc="19E8523A">
      <w:start w:val="1"/>
      <w:numFmt w:val="lowerLetter"/>
      <w:lvlText w:val="%8."/>
      <w:lvlJc w:val="left"/>
      <w:pPr>
        <w:ind w:left="6120" w:hanging="360"/>
      </w:pPr>
    </w:lvl>
    <w:lvl w:ilvl="8" w:tplc="CF3CC29E">
      <w:start w:val="1"/>
      <w:numFmt w:val="lowerRoman"/>
      <w:lvlText w:val="%9."/>
      <w:lvlJc w:val="right"/>
      <w:pPr>
        <w:ind w:left="6840" w:hanging="180"/>
      </w:pPr>
    </w:lvl>
  </w:abstractNum>
  <w:num w:numId="1" w16cid:durableId="153960846">
    <w:abstractNumId w:val="21"/>
  </w:num>
  <w:num w:numId="2" w16cid:durableId="308247730">
    <w:abstractNumId w:val="20"/>
  </w:num>
  <w:num w:numId="3" w16cid:durableId="1517160842">
    <w:abstractNumId w:val="1"/>
  </w:num>
  <w:num w:numId="4" w16cid:durableId="1152480601">
    <w:abstractNumId w:val="5"/>
  </w:num>
  <w:num w:numId="5" w16cid:durableId="1250774838">
    <w:abstractNumId w:val="15"/>
  </w:num>
  <w:num w:numId="6" w16cid:durableId="1589268510">
    <w:abstractNumId w:val="6"/>
  </w:num>
  <w:num w:numId="7" w16cid:durableId="888108198">
    <w:abstractNumId w:val="4"/>
  </w:num>
  <w:num w:numId="8" w16cid:durableId="1861776283">
    <w:abstractNumId w:val="12"/>
  </w:num>
  <w:num w:numId="9" w16cid:durableId="426317032">
    <w:abstractNumId w:val="18"/>
  </w:num>
  <w:num w:numId="10" w16cid:durableId="1782071888">
    <w:abstractNumId w:val="10"/>
  </w:num>
  <w:num w:numId="11" w16cid:durableId="158229710">
    <w:abstractNumId w:val="9"/>
  </w:num>
  <w:num w:numId="12" w16cid:durableId="1540632225">
    <w:abstractNumId w:val="2"/>
  </w:num>
  <w:num w:numId="13" w16cid:durableId="94403654">
    <w:abstractNumId w:val="16"/>
  </w:num>
  <w:num w:numId="14" w16cid:durableId="743181420">
    <w:abstractNumId w:val="13"/>
  </w:num>
  <w:num w:numId="15" w16cid:durableId="2065517211">
    <w:abstractNumId w:val="17"/>
  </w:num>
  <w:num w:numId="16" w16cid:durableId="1314023295">
    <w:abstractNumId w:val="11"/>
  </w:num>
  <w:num w:numId="17" w16cid:durableId="1683774833">
    <w:abstractNumId w:val="0"/>
  </w:num>
  <w:num w:numId="18" w16cid:durableId="1168903019">
    <w:abstractNumId w:val="3"/>
  </w:num>
  <w:num w:numId="19" w16cid:durableId="1904565495">
    <w:abstractNumId w:val="8"/>
  </w:num>
  <w:num w:numId="20" w16cid:durableId="1947077111">
    <w:abstractNumId w:val="7"/>
  </w:num>
  <w:num w:numId="21" w16cid:durableId="943919867">
    <w:abstractNumId w:val="19"/>
  </w:num>
  <w:num w:numId="22" w16cid:durableId="2365515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1C"/>
    <w:rsid w:val="00001807"/>
    <w:rsid w:val="000057C2"/>
    <w:rsid w:val="00005D3D"/>
    <w:rsid w:val="0000688E"/>
    <w:rsid w:val="00007745"/>
    <w:rsid w:val="00010C23"/>
    <w:rsid w:val="0001762D"/>
    <w:rsid w:val="00017CBD"/>
    <w:rsid w:val="000258A4"/>
    <w:rsid w:val="00027050"/>
    <w:rsid w:val="00030CE5"/>
    <w:rsid w:val="00035DD8"/>
    <w:rsid w:val="00036E6D"/>
    <w:rsid w:val="000423B5"/>
    <w:rsid w:val="000434BA"/>
    <w:rsid w:val="000439A0"/>
    <w:rsid w:val="0004572D"/>
    <w:rsid w:val="00045836"/>
    <w:rsid w:val="00046849"/>
    <w:rsid w:val="000477A0"/>
    <w:rsid w:val="0005027E"/>
    <w:rsid w:val="00051220"/>
    <w:rsid w:val="00051B71"/>
    <w:rsid w:val="00055A22"/>
    <w:rsid w:val="0005686B"/>
    <w:rsid w:val="00061AB7"/>
    <w:rsid w:val="00070A71"/>
    <w:rsid w:val="00084D82"/>
    <w:rsid w:val="000862E6"/>
    <w:rsid w:val="00086AC2"/>
    <w:rsid w:val="0009403B"/>
    <w:rsid w:val="00095A0B"/>
    <w:rsid w:val="000A0EA8"/>
    <w:rsid w:val="000A3EF2"/>
    <w:rsid w:val="000A4B45"/>
    <w:rsid w:val="000B01D9"/>
    <w:rsid w:val="000B0760"/>
    <w:rsid w:val="000B590C"/>
    <w:rsid w:val="000C0B41"/>
    <w:rsid w:val="000C32CF"/>
    <w:rsid w:val="000C33D9"/>
    <w:rsid w:val="000C3A58"/>
    <w:rsid w:val="000C4688"/>
    <w:rsid w:val="000C4915"/>
    <w:rsid w:val="000D08C7"/>
    <w:rsid w:val="000D1C34"/>
    <w:rsid w:val="000E6331"/>
    <w:rsid w:val="000F1C65"/>
    <w:rsid w:val="000F2999"/>
    <w:rsid w:val="000F5D4A"/>
    <w:rsid w:val="000F6A98"/>
    <w:rsid w:val="001162B3"/>
    <w:rsid w:val="001170B9"/>
    <w:rsid w:val="00123A16"/>
    <w:rsid w:val="00126875"/>
    <w:rsid w:val="00126AAA"/>
    <w:rsid w:val="00132172"/>
    <w:rsid w:val="00132580"/>
    <w:rsid w:val="00136018"/>
    <w:rsid w:val="001365DA"/>
    <w:rsid w:val="0013731D"/>
    <w:rsid w:val="0014336B"/>
    <w:rsid w:val="00145EF6"/>
    <w:rsid w:val="00152417"/>
    <w:rsid w:val="001526FE"/>
    <w:rsid w:val="0015698B"/>
    <w:rsid w:val="00156F93"/>
    <w:rsid w:val="00161A34"/>
    <w:rsid w:val="001643E6"/>
    <w:rsid w:val="001649EE"/>
    <w:rsid w:val="001670BE"/>
    <w:rsid w:val="00175DF6"/>
    <w:rsid w:val="00176ECE"/>
    <w:rsid w:val="00180380"/>
    <w:rsid w:val="0018098E"/>
    <w:rsid w:val="0018247F"/>
    <w:rsid w:val="00184398"/>
    <w:rsid w:val="00187595"/>
    <w:rsid w:val="00187B2D"/>
    <w:rsid w:val="00190929"/>
    <w:rsid w:val="00194026"/>
    <w:rsid w:val="00194585"/>
    <w:rsid w:val="001A1224"/>
    <w:rsid w:val="001A146A"/>
    <w:rsid w:val="001B123C"/>
    <w:rsid w:val="001B2071"/>
    <w:rsid w:val="001B3C60"/>
    <w:rsid w:val="001C1639"/>
    <w:rsid w:val="001C2D4A"/>
    <w:rsid w:val="001D1528"/>
    <w:rsid w:val="001D39DB"/>
    <w:rsid w:val="001E0BC9"/>
    <w:rsid w:val="001E3AB3"/>
    <w:rsid w:val="001F0017"/>
    <w:rsid w:val="001F35B9"/>
    <w:rsid w:val="001F3643"/>
    <w:rsid w:val="001F4270"/>
    <w:rsid w:val="001F47B6"/>
    <w:rsid w:val="001F56C3"/>
    <w:rsid w:val="001F5F4F"/>
    <w:rsid w:val="001F77F9"/>
    <w:rsid w:val="00201F57"/>
    <w:rsid w:val="00204743"/>
    <w:rsid w:val="00204E8F"/>
    <w:rsid w:val="00205EFC"/>
    <w:rsid w:val="00207B9D"/>
    <w:rsid w:val="002108D8"/>
    <w:rsid w:val="002211B2"/>
    <w:rsid w:val="00222078"/>
    <w:rsid w:val="00224B04"/>
    <w:rsid w:val="0023740D"/>
    <w:rsid w:val="002428F1"/>
    <w:rsid w:val="002505B7"/>
    <w:rsid w:val="0025223F"/>
    <w:rsid w:val="0025259E"/>
    <w:rsid w:val="002538A4"/>
    <w:rsid w:val="00256229"/>
    <w:rsid w:val="002620D0"/>
    <w:rsid w:val="002621A7"/>
    <w:rsid w:val="00265851"/>
    <w:rsid w:val="002664E1"/>
    <w:rsid w:val="002669CF"/>
    <w:rsid w:val="00277624"/>
    <w:rsid w:val="00285364"/>
    <w:rsid w:val="00286112"/>
    <w:rsid w:val="002910C1"/>
    <w:rsid w:val="00291E68"/>
    <w:rsid w:val="00293CB4"/>
    <w:rsid w:val="00297402"/>
    <w:rsid w:val="002A4D88"/>
    <w:rsid w:val="002A4E24"/>
    <w:rsid w:val="002A7F38"/>
    <w:rsid w:val="002B0EC6"/>
    <w:rsid w:val="002B527B"/>
    <w:rsid w:val="002B94A0"/>
    <w:rsid w:val="002C25C4"/>
    <w:rsid w:val="002D2618"/>
    <w:rsid w:val="002D3473"/>
    <w:rsid w:val="002D6B11"/>
    <w:rsid w:val="002D7899"/>
    <w:rsid w:val="002E2DD8"/>
    <w:rsid w:val="002F05FE"/>
    <w:rsid w:val="002F1C16"/>
    <w:rsid w:val="002F2462"/>
    <w:rsid w:val="002F54EF"/>
    <w:rsid w:val="002F749C"/>
    <w:rsid w:val="00303AB5"/>
    <w:rsid w:val="0030748B"/>
    <w:rsid w:val="00317B53"/>
    <w:rsid w:val="00323264"/>
    <w:rsid w:val="00334DDC"/>
    <w:rsid w:val="0033701F"/>
    <w:rsid w:val="003471EF"/>
    <w:rsid w:val="00350FDA"/>
    <w:rsid w:val="0035601A"/>
    <w:rsid w:val="00361DB8"/>
    <w:rsid w:val="00361ED2"/>
    <w:rsid w:val="0036212B"/>
    <w:rsid w:val="0036314F"/>
    <w:rsid w:val="003649D6"/>
    <w:rsid w:val="00370381"/>
    <w:rsid w:val="00370489"/>
    <w:rsid w:val="00371560"/>
    <w:rsid w:val="0037448F"/>
    <w:rsid w:val="003759FB"/>
    <w:rsid w:val="0037727A"/>
    <w:rsid w:val="0038275C"/>
    <w:rsid w:val="00383BF7"/>
    <w:rsid w:val="00386F58"/>
    <w:rsid w:val="00386F68"/>
    <w:rsid w:val="00391462"/>
    <w:rsid w:val="0039370E"/>
    <w:rsid w:val="00396F78"/>
    <w:rsid w:val="003A3A36"/>
    <w:rsid w:val="003A3F59"/>
    <w:rsid w:val="003A4F1C"/>
    <w:rsid w:val="003A51CC"/>
    <w:rsid w:val="003A7135"/>
    <w:rsid w:val="003A73C3"/>
    <w:rsid w:val="003A7999"/>
    <w:rsid w:val="003B0787"/>
    <w:rsid w:val="003B151F"/>
    <w:rsid w:val="003B4FDC"/>
    <w:rsid w:val="003C09C4"/>
    <w:rsid w:val="003C0E0C"/>
    <w:rsid w:val="003D2B73"/>
    <w:rsid w:val="003D5029"/>
    <w:rsid w:val="003E3732"/>
    <w:rsid w:val="003F38F2"/>
    <w:rsid w:val="003F47C0"/>
    <w:rsid w:val="003F5CBA"/>
    <w:rsid w:val="00403986"/>
    <w:rsid w:val="00404090"/>
    <w:rsid w:val="00410B83"/>
    <w:rsid w:val="0041280C"/>
    <w:rsid w:val="00413CFA"/>
    <w:rsid w:val="00415BD9"/>
    <w:rsid w:val="00421252"/>
    <w:rsid w:val="004213FB"/>
    <w:rsid w:val="004275A4"/>
    <w:rsid w:val="00427985"/>
    <w:rsid w:val="00431A3A"/>
    <w:rsid w:val="00433185"/>
    <w:rsid w:val="004340F3"/>
    <w:rsid w:val="00436726"/>
    <w:rsid w:val="004421AA"/>
    <w:rsid w:val="004434CB"/>
    <w:rsid w:val="0044447B"/>
    <w:rsid w:val="00444DF2"/>
    <w:rsid w:val="00446429"/>
    <w:rsid w:val="004464F2"/>
    <w:rsid w:val="004476A3"/>
    <w:rsid w:val="00453B50"/>
    <w:rsid w:val="0045468D"/>
    <w:rsid w:val="0045712A"/>
    <w:rsid w:val="0046138A"/>
    <w:rsid w:val="00463971"/>
    <w:rsid w:val="00467786"/>
    <w:rsid w:val="004717E1"/>
    <w:rsid w:val="00472BE5"/>
    <w:rsid w:val="00474FE0"/>
    <w:rsid w:val="004778F7"/>
    <w:rsid w:val="0049013E"/>
    <w:rsid w:val="004925BE"/>
    <w:rsid w:val="00492F06"/>
    <w:rsid w:val="004A0BD4"/>
    <w:rsid w:val="004A0CDE"/>
    <w:rsid w:val="004A418C"/>
    <w:rsid w:val="004A44E1"/>
    <w:rsid w:val="004A637B"/>
    <w:rsid w:val="004A6638"/>
    <w:rsid w:val="004B0C2E"/>
    <w:rsid w:val="004B4589"/>
    <w:rsid w:val="004B6B32"/>
    <w:rsid w:val="004C21BC"/>
    <w:rsid w:val="004C2459"/>
    <w:rsid w:val="004C6368"/>
    <w:rsid w:val="004C7071"/>
    <w:rsid w:val="004C7F27"/>
    <w:rsid w:val="004D21CD"/>
    <w:rsid w:val="004D7243"/>
    <w:rsid w:val="004E186F"/>
    <w:rsid w:val="004E2478"/>
    <w:rsid w:val="004F6D98"/>
    <w:rsid w:val="004F766E"/>
    <w:rsid w:val="005060A7"/>
    <w:rsid w:val="0050680C"/>
    <w:rsid w:val="00510483"/>
    <w:rsid w:val="005141CE"/>
    <w:rsid w:val="0051601D"/>
    <w:rsid w:val="00521BAC"/>
    <w:rsid w:val="00522E2C"/>
    <w:rsid w:val="00523590"/>
    <w:rsid w:val="00532631"/>
    <w:rsid w:val="00532702"/>
    <w:rsid w:val="005330D9"/>
    <w:rsid w:val="00543DC5"/>
    <w:rsid w:val="00545ABF"/>
    <w:rsid w:val="00545B98"/>
    <w:rsid w:val="00545E62"/>
    <w:rsid w:val="00547EED"/>
    <w:rsid w:val="0055674F"/>
    <w:rsid w:val="00556EB2"/>
    <w:rsid w:val="00557A0E"/>
    <w:rsid w:val="00560A10"/>
    <w:rsid w:val="005630CD"/>
    <w:rsid w:val="00571552"/>
    <w:rsid w:val="00571C41"/>
    <w:rsid w:val="005753C4"/>
    <w:rsid w:val="00582B41"/>
    <w:rsid w:val="00583D70"/>
    <w:rsid w:val="00585CAF"/>
    <w:rsid w:val="00586592"/>
    <w:rsid w:val="00587B82"/>
    <w:rsid w:val="00591920"/>
    <w:rsid w:val="005924C7"/>
    <w:rsid w:val="00594209"/>
    <w:rsid w:val="00597F14"/>
    <w:rsid w:val="005A3A53"/>
    <w:rsid w:val="005A56CF"/>
    <w:rsid w:val="005A5ABD"/>
    <w:rsid w:val="005B1B92"/>
    <w:rsid w:val="005B3DE3"/>
    <w:rsid w:val="005C44F1"/>
    <w:rsid w:val="005C6599"/>
    <w:rsid w:val="005D0C5C"/>
    <w:rsid w:val="005D0C7F"/>
    <w:rsid w:val="005D1038"/>
    <w:rsid w:val="005D2F41"/>
    <w:rsid w:val="005D53B8"/>
    <w:rsid w:val="005E15FE"/>
    <w:rsid w:val="005E7685"/>
    <w:rsid w:val="005F3E73"/>
    <w:rsid w:val="005F6F57"/>
    <w:rsid w:val="005F7B6F"/>
    <w:rsid w:val="0060004D"/>
    <w:rsid w:val="0060231C"/>
    <w:rsid w:val="006049C3"/>
    <w:rsid w:val="006102F3"/>
    <w:rsid w:val="006259D9"/>
    <w:rsid w:val="00626CA1"/>
    <w:rsid w:val="006276E0"/>
    <w:rsid w:val="0063232C"/>
    <w:rsid w:val="00632F01"/>
    <w:rsid w:val="00634923"/>
    <w:rsid w:val="00635B87"/>
    <w:rsid w:val="00636B53"/>
    <w:rsid w:val="0064103E"/>
    <w:rsid w:val="00641E50"/>
    <w:rsid w:val="00643F97"/>
    <w:rsid w:val="00644654"/>
    <w:rsid w:val="00653E56"/>
    <w:rsid w:val="00655046"/>
    <w:rsid w:val="00655507"/>
    <w:rsid w:val="0066508D"/>
    <w:rsid w:val="00674072"/>
    <w:rsid w:val="00680090"/>
    <w:rsid w:val="00680898"/>
    <w:rsid w:val="00681888"/>
    <w:rsid w:val="00681ED2"/>
    <w:rsid w:val="00682E0E"/>
    <w:rsid w:val="00686524"/>
    <w:rsid w:val="00691D42"/>
    <w:rsid w:val="00693963"/>
    <w:rsid w:val="0069600C"/>
    <w:rsid w:val="00697F4B"/>
    <w:rsid w:val="006A4AB1"/>
    <w:rsid w:val="006A7F21"/>
    <w:rsid w:val="006B1BF3"/>
    <w:rsid w:val="006B5502"/>
    <w:rsid w:val="006B7157"/>
    <w:rsid w:val="006B77CF"/>
    <w:rsid w:val="006C1386"/>
    <w:rsid w:val="006C4148"/>
    <w:rsid w:val="006C777D"/>
    <w:rsid w:val="006D4B44"/>
    <w:rsid w:val="006E15CE"/>
    <w:rsid w:val="006F0696"/>
    <w:rsid w:val="006F0841"/>
    <w:rsid w:val="006F0C15"/>
    <w:rsid w:val="006F0E79"/>
    <w:rsid w:val="006F632E"/>
    <w:rsid w:val="0070547F"/>
    <w:rsid w:val="00705D4B"/>
    <w:rsid w:val="0071113F"/>
    <w:rsid w:val="00712A70"/>
    <w:rsid w:val="00713FB6"/>
    <w:rsid w:val="0071549F"/>
    <w:rsid w:val="00716ED3"/>
    <w:rsid w:val="00716F82"/>
    <w:rsid w:val="007306D6"/>
    <w:rsid w:val="00730FE0"/>
    <w:rsid w:val="00731DFD"/>
    <w:rsid w:val="00734462"/>
    <w:rsid w:val="00734E25"/>
    <w:rsid w:val="0073609E"/>
    <w:rsid w:val="007375F1"/>
    <w:rsid w:val="00743D24"/>
    <w:rsid w:val="00747CC4"/>
    <w:rsid w:val="00750938"/>
    <w:rsid w:val="00752FEF"/>
    <w:rsid w:val="00754E30"/>
    <w:rsid w:val="00755281"/>
    <w:rsid w:val="00757205"/>
    <w:rsid w:val="0076361B"/>
    <w:rsid w:val="00767A0A"/>
    <w:rsid w:val="00767FE7"/>
    <w:rsid w:val="007701AB"/>
    <w:rsid w:val="007716A4"/>
    <w:rsid w:val="00784B77"/>
    <w:rsid w:val="0078663E"/>
    <w:rsid w:val="007871CE"/>
    <w:rsid w:val="00791121"/>
    <w:rsid w:val="00794726"/>
    <w:rsid w:val="00794F63"/>
    <w:rsid w:val="007A43DD"/>
    <w:rsid w:val="007A4D19"/>
    <w:rsid w:val="007A529B"/>
    <w:rsid w:val="007A6884"/>
    <w:rsid w:val="007A7121"/>
    <w:rsid w:val="007A7984"/>
    <w:rsid w:val="007B107C"/>
    <w:rsid w:val="007B58DB"/>
    <w:rsid w:val="007B5916"/>
    <w:rsid w:val="007B7206"/>
    <w:rsid w:val="007C0289"/>
    <w:rsid w:val="007C49E3"/>
    <w:rsid w:val="007C5A57"/>
    <w:rsid w:val="007C5F4D"/>
    <w:rsid w:val="007C7C72"/>
    <w:rsid w:val="007D6EE6"/>
    <w:rsid w:val="007D74BD"/>
    <w:rsid w:val="007E1C7A"/>
    <w:rsid w:val="007E3947"/>
    <w:rsid w:val="007E39E8"/>
    <w:rsid w:val="007F255F"/>
    <w:rsid w:val="007F76D6"/>
    <w:rsid w:val="0080187A"/>
    <w:rsid w:val="00810960"/>
    <w:rsid w:val="00811B69"/>
    <w:rsid w:val="00814762"/>
    <w:rsid w:val="00814C14"/>
    <w:rsid w:val="00820CC8"/>
    <w:rsid w:val="00821ED1"/>
    <w:rsid w:val="008245F1"/>
    <w:rsid w:val="008252E5"/>
    <w:rsid w:val="00827702"/>
    <w:rsid w:val="00830CF6"/>
    <w:rsid w:val="00833271"/>
    <w:rsid w:val="00833B6D"/>
    <w:rsid w:val="00833C62"/>
    <w:rsid w:val="0084100F"/>
    <w:rsid w:val="00842209"/>
    <w:rsid w:val="00842B2C"/>
    <w:rsid w:val="008453D1"/>
    <w:rsid w:val="008466A6"/>
    <w:rsid w:val="00846FF5"/>
    <w:rsid w:val="008471C1"/>
    <w:rsid w:val="00853A91"/>
    <w:rsid w:val="00862108"/>
    <w:rsid w:val="008622F2"/>
    <w:rsid w:val="00862DED"/>
    <w:rsid w:val="0087024D"/>
    <w:rsid w:val="0087184C"/>
    <w:rsid w:val="00872BFA"/>
    <w:rsid w:val="00877C67"/>
    <w:rsid w:val="00886B02"/>
    <w:rsid w:val="0089132D"/>
    <w:rsid w:val="008934F0"/>
    <w:rsid w:val="008958DB"/>
    <w:rsid w:val="008A033E"/>
    <w:rsid w:val="008A038A"/>
    <w:rsid w:val="008A1C0E"/>
    <w:rsid w:val="008AC556"/>
    <w:rsid w:val="008B06D1"/>
    <w:rsid w:val="008B23F1"/>
    <w:rsid w:val="008B30E2"/>
    <w:rsid w:val="008B40AA"/>
    <w:rsid w:val="008C34D9"/>
    <w:rsid w:val="008D7634"/>
    <w:rsid w:val="008E2E74"/>
    <w:rsid w:val="008E5A73"/>
    <w:rsid w:val="008F239C"/>
    <w:rsid w:val="008F7EA3"/>
    <w:rsid w:val="00900762"/>
    <w:rsid w:val="00903BC8"/>
    <w:rsid w:val="00903C45"/>
    <w:rsid w:val="00903E2C"/>
    <w:rsid w:val="00904815"/>
    <w:rsid w:val="00912958"/>
    <w:rsid w:val="00912ED4"/>
    <w:rsid w:val="009138B8"/>
    <w:rsid w:val="0091731A"/>
    <w:rsid w:val="009201CD"/>
    <w:rsid w:val="00920B4E"/>
    <w:rsid w:val="0092418B"/>
    <w:rsid w:val="009275D6"/>
    <w:rsid w:val="0093092D"/>
    <w:rsid w:val="00932ED6"/>
    <w:rsid w:val="009333C5"/>
    <w:rsid w:val="00934B78"/>
    <w:rsid w:val="00940269"/>
    <w:rsid w:val="0094117A"/>
    <w:rsid w:val="009426FF"/>
    <w:rsid w:val="0094300C"/>
    <w:rsid w:val="00946223"/>
    <w:rsid w:val="0094695B"/>
    <w:rsid w:val="0095017C"/>
    <w:rsid w:val="009567D4"/>
    <w:rsid w:val="00960520"/>
    <w:rsid w:val="00960EE6"/>
    <w:rsid w:val="00965E25"/>
    <w:rsid w:val="0096672E"/>
    <w:rsid w:val="009716C3"/>
    <w:rsid w:val="00971DB4"/>
    <w:rsid w:val="00972B23"/>
    <w:rsid w:val="00973D42"/>
    <w:rsid w:val="0098126C"/>
    <w:rsid w:val="009840D9"/>
    <w:rsid w:val="009862DC"/>
    <w:rsid w:val="00986A91"/>
    <w:rsid w:val="00994C12"/>
    <w:rsid w:val="009A0706"/>
    <w:rsid w:val="009A1E5B"/>
    <w:rsid w:val="009A46B8"/>
    <w:rsid w:val="009A7544"/>
    <w:rsid w:val="009B0C5D"/>
    <w:rsid w:val="009B3E2E"/>
    <w:rsid w:val="009C00B6"/>
    <w:rsid w:val="009C50DB"/>
    <w:rsid w:val="009C753E"/>
    <w:rsid w:val="009C7EE9"/>
    <w:rsid w:val="009D34D9"/>
    <w:rsid w:val="009D3504"/>
    <w:rsid w:val="009D61B7"/>
    <w:rsid w:val="009E121C"/>
    <w:rsid w:val="009E3BD1"/>
    <w:rsid w:val="009E66D5"/>
    <w:rsid w:val="009E6A5D"/>
    <w:rsid w:val="009F142F"/>
    <w:rsid w:val="009F668C"/>
    <w:rsid w:val="009F6EB7"/>
    <w:rsid w:val="00A0494A"/>
    <w:rsid w:val="00A06094"/>
    <w:rsid w:val="00A07C39"/>
    <w:rsid w:val="00A13524"/>
    <w:rsid w:val="00A1487A"/>
    <w:rsid w:val="00A16A33"/>
    <w:rsid w:val="00A36DA6"/>
    <w:rsid w:val="00A425AE"/>
    <w:rsid w:val="00A46522"/>
    <w:rsid w:val="00A4F53F"/>
    <w:rsid w:val="00A53629"/>
    <w:rsid w:val="00A57081"/>
    <w:rsid w:val="00A6052C"/>
    <w:rsid w:val="00A60EC5"/>
    <w:rsid w:val="00A617BE"/>
    <w:rsid w:val="00A63FB6"/>
    <w:rsid w:val="00A64F9B"/>
    <w:rsid w:val="00A6516B"/>
    <w:rsid w:val="00A651F0"/>
    <w:rsid w:val="00A65818"/>
    <w:rsid w:val="00A678DE"/>
    <w:rsid w:val="00A7071B"/>
    <w:rsid w:val="00A741EE"/>
    <w:rsid w:val="00A76AFD"/>
    <w:rsid w:val="00A83C38"/>
    <w:rsid w:val="00A86C57"/>
    <w:rsid w:val="00A8709C"/>
    <w:rsid w:val="00A87917"/>
    <w:rsid w:val="00A901E5"/>
    <w:rsid w:val="00A9075F"/>
    <w:rsid w:val="00A92E27"/>
    <w:rsid w:val="00A93824"/>
    <w:rsid w:val="00A94FC8"/>
    <w:rsid w:val="00AA1969"/>
    <w:rsid w:val="00AA72CD"/>
    <w:rsid w:val="00AA75B6"/>
    <w:rsid w:val="00AA7A69"/>
    <w:rsid w:val="00AB1556"/>
    <w:rsid w:val="00AB1877"/>
    <w:rsid w:val="00AB1EA3"/>
    <w:rsid w:val="00AB1FFB"/>
    <w:rsid w:val="00AD2EF2"/>
    <w:rsid w:val="00AD3C6D"/>
    <w:rsid w:val="00AD48C5"/>
    <w:rsid w:val="00AD691E"/>
    <w:rsid w:val="00AE0B5D"/>
    <w:rsid w:val="00AE33A7"/>
    <w:rsid w:val="00AE4750"/>
    <w:rsid w:val="00AE6AB5"/>
    <w:rsid w:val="00AE70EE"/>
    <w:rsid w:val="00AE79D8"/>
    <w:rsid w:val="00AE7F96"/>
    <w:rsid w:val="00AF40DC"/>
    <w:rsid w:val="00AF76EB"/>
    <w:rsid w:val="00B003D0"/>
    <w:rsid w:val="00B005E7"/>
    <w:rsid w:val="00B00D44"/>
    <w:rsid w:val="00B01234"/>
    <w:rsid w:val="00B02DCD"/>
    <w:rsid w:val="00B140E0"/>
    <w:rsid w:val="00B20A08"/>
    <w:rsid w:val="00B21846"/>
    <w:rsid w:val="00B3257D"/>
    <w:rsid w:val="00B32916"/>
    <w:rsid w:val="00B36F0A"/>
    <w:rsid w:val="00B36FD8"/>
    <w:rsid w:val="00B422DD"/>
    <w:rsid w:val="00B44F76"/>
    <w:rsid w:val="00B45C18"/>
    <w:rsid w:val="00B46D6A"/>
    <w:rsid w:val="00B50B64"/>
    <w:rsid w:val="00B5559E"/>
    <w:rsid w:val="00B65746"/>
    <w:rsid w:val="00B660A0"/>
    <w:rsid w:val="00B706D5"/>
    <w:rsid w:val="00B76F80"/>
    <w:rsid w:val="00B7795B"/>
    <w:rsid w:val="00B77B3B"/>
    <w:rsid w:val="00B77CEA"/>
    <w:rsid w:val="00B800FF"/>
    <w:rsid w:val="00B80DA9"/>
    <w:rsid w:val="00B82113"/>
    <w:rsid w:val="00B82456"/>
    <w:rsid w:val="00B8247C"/>
    <w:rsid w:val="00B85197"/>
    <w:rsid w:val="00B86C9A"/>
    <w:rsid w:val="00B87FF7"/>
    <w:rsid w:val="00B92954"/>
    <w:rsid w:val="00B96A03"/>
    <w:rsid w:val="00BA0EEC"/>
    <w:rsid w:val="00BA0F37"/>
    <w:rsid w:val="00BA31C5"/>
    <w:rsid w:val="00BA5F6D"/>
    <w:rsid w:val="00BB0836"/>
    <w:rsid w:val="00BB2140"/>
    <w:rsid w:val="00BB5285"/>
    <w:rsid w:val="00BB5AD7"/>
    <w:rsid w:val="00BB6090"/>
    <w:rsid w:val="00BB7802"/>
    <w:rsid w:val="00BC454F"/>
    <w:rsid w:val="00BC55F5"/>
    <w:rsid w:val="00BC70D8"/>
    <w:rsid w:val="00BD207D"/>
    <w:rsid w:val="00BD36B9"/>
    <w:rsid w:val="00BD684B"/>
    <w:rsid w:val="00BE331F"/>
    <w:rsid w:val="00BE38F0"/>
    <w:rsid w:val="00BF0FA5"/>
    <w:rsid w:val="00BF1C23"/>
    <w:rsid w:val="00BF66AD"/>
    <w:rsid w:val="00C00BA2"/>
    <w:rsid w:val="00C0177B"/>
    <w:rsid w:val="00C04558"/>
    <w:rsid w:val="00C076E3"/>
    <w:rsid w:val="00C07875"/>
    <w:rsid w:val="00C1397F"/>
    <w:rsid w:val="00C170F2"/>
    <w:rsid w:val="00C2114A"/>
    <w:rsid w:val="00C2142A"/>
    <w:rsid w:val="00C21ABF"/>
    <w:rsid w:val="00C21B0F"/>
    <w:rsid w:val="00C247C6"/>
    <w:rsid w:val="00C2480F"/>
    <w:rsid w:val="00C25049"/>
    <w:rsid w:val="00C32787"/>
    <w:rsid w:val="00C3723C"/>
    <w:rsid w:val="00C37A37"/>
    <w:rsid w:val="00C429CC"/>
    <w:rsid w:val="00C449E0"/>
    <w:rsid w:val="00C449EC"/>
    <w:rsid w:val="00C453CC"/>
    <w:rsid w:val="00C555D6"/>
    <w:rsid w:val="00C55D97"/>
    <w:rsid w:val="00C5679F"/>
    <w:rsid w:val="00C56A97"/>
    <w:rsid w:val="00C57840"/>
    <w:rsid w:val="00C57A04"/>
    <w:rsid w:val="00C57D8F"/>
    <w:rsid w:val="00C6176C"/>
    <w:rsid w:val="00C61AA4"/>
    <w:rsid w:val="00C6529A"/>
    <w:rsid w:val="00C652DC"/>
    <w:rsid w:val="00C71433"/>
    <w:rsid w:val="00C73667"/>
    <w:rsid w:val="00C7591A"/>
    <w:rsid w:val="00C75EB4"/>
    <w:rsid w:val="00C76642"/>
    <w:rsid w:val="00C80551"/>
    <w:rsid w:val="00C81442"/>
    <w:rsid w:val="00C82BD5"/>
    <w:rsid w:val="00C83023"/>
    <w:rsid w:val="00C84582"/>
    <w:rsid w:val="00C85D3F"/>
    <w:rsid w:val="00C87BFA"/>
    <w:rsid w:val="00C9028B"/>
    <w:rsid w:val="00C904B5"/>
    <w:rsid w:val="00C9235F"/>
    <w:rsid w:val="00C92C63"/>
    <w:rsid w:val="00C93125"/>
    <w:rsid w:val="00C95902"/>
    <w:rsid w:val="00CA090F"/>
    <w:rsid w:val="00CA12DD"/>
    <w:rsid w:val="00CA168E"/>
    <w:rsid w:val="00CA2B35"/>
    <w:rsid w:val="00CA2D2B"/>
    <w:rsid w:val="00CA7765"/>
    <w:rsid w:val="00CB5A10"/>
    <w:rsid w:val="00CB786B"/>
    <w:rsid w:val="00CC2972"/>
    <w:rsid w:val="00CC6E50"/>
    <w:rsid w:val="00CD14A7"/>
    <w:rsid w:val="00CD15B7"/>
    <w:rsid w:val="00CD1853"/>
    <w:rsid w:val="00CD2113"/>
    <w:rsid w:val="00CD499F"/>
    <w:rsid w:val="00CD5CEA"/>
    <w:rsid w:val="00CD618C"/>
    <w:rsid w:val="00CE1E81"/>
    <w:rsid w:val="00CE3C18"/>
    <w:rsid w:val="00CE67AE"/>
    <w:rsid w:val="00CE6C05"/>
    <w:rsid w:val="00CF314A"/>
    <w:rsid w:val="00CF6657"/>
    <w:rsid w:val="00D04DB7"/>
    <w:rsid w:val="00D067E7"/>
    <w:rsid w:val="00D13AFC"/>
    <w:rsid w:val="00D21DD8"/>
    <w:rsid w:val="00D2431C"/>
    <w:rsid w:val="00D33C6C"/>
    <w:rsid w:val="00D364C8"/>
    <w:rsid w:val="00D401AC"/>
    <w:rsid w:val="00D44709"/>
    <w:rsid w:val="00D472BC"/>
    <w:rsid w:val="00D53695"/>
    <w:rsid w:val="00D539D1"/>
    <w:rsid w:val="00D5730F"/>
    <w:rsid w:val="00D629AF"/>
    <w:rsid w:val="00D65FA8"/>
    <w:rsid w:val="00D70647"/>
    <w:rsid w:val="00D76CC9"/>
    <w:rsid w:val="00D76DC8"/>
    <w:rsid w:val="00D77EDD"/>
    <w:rsid w:val="00D80B77"/>
    <w:rsid w:val="00D82E87"/>
    <w:rsid w:val="00D83DD0"/>
    <w:rsid w:val="00D87C47"/>
    <w:rsid w:val="00D9183A"/>
    <w:rsid w:val="00D92009"/>
    <w:rsid w:val="00D9534F"/>
    <w:rsid w:val="00D9685E"/>
    <w:rsid w:val="00D97ADB"/>
    <w:rsid w:val="00DA0072"/>
    <w:rsid w:val="00DA124C"/>
    <w:rsid w:val="00DB2945"/>
    <w:rsid w:val="00DB2F16"/>
    <w:rsid w:val="00DC415E"/>
    <w:rsid w:val="00DC59FA"/>
    <w:rsid w:val="00DD2210"/>
    <w:rsid w:val="00DD7EF5"/>
    <w:rsid w:val="00DE2BDF"/>
    <w:rsid w:val="00DE2E26"/>
    <w:rsid w:val="00DE2FB3"/>
    <w:rsid w:val="00DE47D4"/>
    <w:rsid w:val="00DE5F12"/>
    <w:rsid w:val="00DE6EBC"/>
    <w:rsid w:val="00DF112A"/>
    <w:rsid w:val="00DF1BC8"/>
    <w:rsid w:val="00DF4480"/>
    <w:rsid w:val="00DF45F1"/>
    <w:rsid w:val="00DF4DD6"/>
    <w:rsid w:val="00DF5F73"/>
    <w:rsid w:val="00E008EB"/>
    <w:rsid w:val="00E02381"/>
    <w:rsid w:val="00E037D8"/>
    <w:rsid w:val="00E042E3"/>
    <w:rsid w:val="00E06A04"/>
    <w:rsid w:val="00E1119E"/>
    <w:rsid w:val="00E220BA"/>
    <w:rsid w:val="00E27FE2"/>
    <w:rsid w:val="00E31BA2"/>
    <w:rsid w:val="00E31DCF"/>
    <w:rsid w:val="00E342B3"/>
    <w:rsid w:val="00E368E2"/>
    <w:rsid w:val="00E414BC"/>
    <w:rsid w:val="00E42323"/>
    <w:rsid w:val="00E43F10"/>
    <w:rsid w:val="00E458B4"/>
    <w:rsid w:val="00E538CD"/>
    <w:rsid w:val="00E54683"/>
    <w:rsid w:val="00E54AB5"/>
    <w:rsid w:val="00E5533B"/>
    <w:rsid w:val="00E565B9"/>
    <w:rsid w:val="00E60EF6"/>
    <w:rsid w:val="00E76094"/>
    <w:rsid w:val="00E77F92"/>
    <w:rsid w:val="00E83CA9"/>
    <w:rsid w:val="00E854FA"/>
    <w:rsid w:val="00E8566A"/>
    <w:rsid w:val="00E86F15"/>
    <w:rsid w:val="00E91042"/>
    <w:rsid w:val="00E912B2"/>
    <w:rsid w:val="00E95097"/>
    <w:rsid w:val="00EA24C6"/>
    <w:rsid w:val="00EA3283"/>
    <w:rsid w:val="00EA757D"/>
    <w:rsid w:val="00EA7BE4"/>
    <w:rsid w:val="00EBEBCC"/>
    <w:rsid w:val="00ED0EFD"/>
    <w:rsid w:val="00ED18E9"/>
    <w:rsid w:val="00ED34A9"/>
    <w:rsid w:val="00ED4782"/>
    <w:rsid w:val="00ED4881"/>
    <w:rsid w:val="00EE63D6"/>
    <w:rsid w:val="00EF2ABB"/>
    <w:rsid w:val="00EF317B"/>
    <w:rsid w:val="00EF3656"/>
    <w:rsid w:val="00EF66BF"/>
    <w:rsid w:val="00EF6EAB"/>
    <w:rsid w:val="00F04129"/>
    <w:rsid w:val="00F052F0"/>
    <w:rsid w:val="00F1645B"/>
    <w:rsid w:val="00F1665B"/>
    <w:rsid w:val="00F263DD"/>
    <w:rsid w:val="00F31446"/>
    <w:rsid w:val="00F32781"/>
    <w:rsid w:val="00F32E61"/>
    <w:rsid w:val="00F40077"/>
    <w:rsid w:val="00F426F4"/>
    <w:rsid w:val="00F45D2B"/>
    <w:rsid w:val="00F4670A"/>
    <w:rsid w:val="00F47479"/>
    <w:rsid w:val="00F5055B"/>
    <w:rsid w:val="00F5132B"/>
    <w:rsid w:val="00F5778A"/>
    <w:rsid w:val="00F609C3"/>
    <w:rsid w:val="00F667C9"/>
    <w:rsid w:val="00F701BB"/>
    <w:rsid w:val="00F70E16"/>
    <w:rsid w:val="00F712F5"/>
    <w:rsid w:val="00F731A5"/>
    <w:rsid w:val="00F73B2F"/>
    <w:rsid w:val="00F74984"/>
    <w:rsid w:val="00F77AA0"/>
    <w:rsid w:val="00F807B2"/>
    <w:rsid w:val="00F81103"/>
    <w:rsid w:val="00F868B6"/>
    <w:rsid w:val="00F87E60"/>
    <w:rsid w:val="00F92EC5"/>
    <w:rsid w:val="00F93C95"/>
    <w:rsid w:val="00FA1437"/>
    <w:rsid w:val="00FA44E7"/>
    <w:rsid w:val="00FA4EE4"/>
    <w:rsid w:val="00FA6FE6"/>
    <w:rsid w:val="00FB1D11"/>
    <w:rsid w:val="00FB2135"/>
    <w:rsid w:val="00FB2246"/>
    <w:rsid w:val="00FB3B2D"/>
    <w:rsid w:val="00FB785A"/>
    <w:rsid w:val="00FC36CF"/>
    <w:rsid w:val="00FC3CB6"/>
    <w:rsid w:val="00FC4570"/>
    <w:rsid w:val="00FC62A6"/>
    <w:rsid w:val="00FC637C"/>
    <w:rsid w:val="00FD1D35"/>
    <w:rsid w:val="00FD2EB6"/>
    <w:rsid w:val="00FD3AC8"/>
    <w:rsid w:val="00FD4FCB"/>
    <w:rsid w:val="00FD6AC7"/>
    <w:rsid w:val="00FE0A3A"/>
    <w:rsid w:val="00FE37BE"/>
    <w:rsid w:val="00FE58A2"/>
    <w:rsid w:val="00FE5E35"/>
    <w:rsid w:val="00FF0234"/>
    <w:rsid w:val="010134B3"/>
    <w:rsid w:val="010F22C6"/>
    <w:rsid w:val="01714B19"/>
    <w:rsid w:val="0185B89E"/>
    <w:rsid w:val="01E7A0C9"/>
    <w:rsid w:val="021B7CC1"/>
    <w:rsid w:val="0287563E"/>
    <w:rsid w:val="02DE4D27"/>
    <w:rsid w:val="03370D15"/>
    <w:rsid w:val="033A4468"/>
    <w:rsid w:val="039E2622"/>
    <w:rsid w:val="03BC92F7"/>
    <w:rsid w:val="04BEC3F8"/>
    <w:rsid w:val="05249B8B"/>
    <w:rsid w:val="05760530"/>
    <w:rsid w:val="05B8B17E"/>
    <w:rsid w:val="060FD16C"/>
    <w:rsid w:val="06109250"/>
    <w:rsid w:val="0664044E"/>
    <w:rsid w:val="06CD4078"/>
    <w:rsid w:val="06E9F09D"/>
    <w:rsid w:val="073CCD28"/>
    <w:rsid w:val="077D45A6"/>
    <w:rsid w:val="07AE2579"/>
    <w:rsid w:val="07B34307"/>
    <w:rsid w:val="07CBF66B"/>
    <w:rsid w:val="0813C5A2"/>
    <w:rsid w:val="08390BE4"/>
    <w:rsid w:val="0854A1F9"/>
    <w:rsid w:val="089E5D47"/>
    <w:rsid w:val="089F7A6D"/>
    <w:rsid w:val="08AEC7EE"/>
    <w:rsid w:val="08E3142A"/>
    <w:rsid w:val="09548BF3"/>
    <w:rsid w:val="0981DFF9"/>
    <w:rsid w:val="09A82EA5"/>
    <w:rsid w:val="09B6A3E9"/>
    <w:rsid w:val="09C633E7"/>
    <w:rsid w:val="0A2AB299"/>
    <w:rsid w:val="0A31FF0C"/>
    <w:rsid w:val="0A618635"/>
    <w:rsid w:val="0A66B44B"/>
    <w:rsid w:val="0A6C3A85"/>
    <w:rsid w:val="0A75DCBA"/>
    <w:rsid w:val="0A8D28F1"/>
    <w:rsid w:val="0ACD3CA9"/>
    <w:rsid w:val="0ADB7F33"/>
    <w:rsid w:val="0B6A6CD4"/>
    <w:rsid w:val="0B726FAA"/>
    <w:rsid w:val="0B816E0D"/>
    <w:rsid w:val="0B94465E"/>
    <w:rsid w:val="0BE90426"/>
    <w:rsid w:val="0C6D2BBB"/>
    <w:rsid w:val="0C7998DA"/>
    <w:rsid w:val="0CB1C6AC"/>
    <w:rsid w:val="0D0DBA36"/>
    <w:rsid w:val="0DD2BDE9"/>
    <w:rsid w:val="0DDBFE13"/>
    <w:rsid w:val="0DF98589"/>
    <w:rsid w:val="0F0E4291"/>
    <w:rsid w:val="0F9FCB73"/>
    <w:rsid w:val="0FAA9BAC"/>
    <w:rsid w:val="0FF8D0B9"/>
    <w:rsid w:val="0FFD8A66"/>
    <w:rsid w:val="1015FD0D"/>
    <w:rsid w:val="1021CFA4"/>
    <w:rsid w:val="10547701"/>
    <w:rsid w:val="10C69255"/>
    <w:rsid w:val="12004693"/>
    <w:rsid w:val="126F8F38"/>
    <w:rsid w:val="132B3E53"/>
    <w:rsid w:val="133AB411"/>
    <w:rsid w:val="135C05E3"/>
    <w:rsid w:val="135D4742"/>
    <w:rsid w:val="1450229A"/>
    <w:rsid w:val="149036C4"/>
    <w:rsid w:val="14A01323"/>
    <w:rsid w:val="14C2BB0C"/>
    <w:rsid w:val="1511CF80"/>
    <w:rsid w:val="158F1F10"/>
    <w:rsid w:val="15C62A03"/>
    <w:rsid w:val="15DB97FA"/>
    <w:rsid w:val="1624D233"/>
    <w:rsid w:val="16525EB2"/>
    <w:rsid w:val="166F6336"/>
    <w:rsid w:val="16781039"/>
    <w:rsid w:val="169DFC4B"/>
    <w:rsid w:val="17119035"/>
    <w:rsid w:val="17A8A98A"/>
    <w:rsid w:val="17C1E77C"/>
    <w:rsid w:val="17D7BC2C"/>
    <w:rsid w:val="191A16C4"/>
    <w:rsid w:val="197E9852"/>
    <w:rsid w:val="199872DC"/>
    <w:rsid w:val="1A1AB487"/>
    <w:rsid w:val="1A1FBBFE"/>
    <w:rsid w:val="1A27A87E"/>
    <w:rsid w:val="1A5C9565"/>
    <w:rsid w:val="1A9A11A7"/>
    <w:rsid w:val="1AEE7AF9"/>
    <w:rsid w:val="1B46BE47"/>
    <w:rsid w:val="1B59FF8E"/>
    <w:rsid w:val="1BCAF1A6"/>
    <w:rsid w:val="1BDE6DE0"/>
    <w:rsid w:val="1C782FB4"/>
    <w:rsid w:val="1C90BC83"/>
    <w:rsid w:val="1D5851DE"/>
    <w:rsid w:val="1D5F9FB0"/>
    <w:rsid w:val="1D9F01BC"/>
    <w:rsid w:val="1DC55714"/>
    <w:rsid w:val="1DD42BDD"/>
    <w:rsid w:val="1E079B57"/>
    <w:rsid w:val="1E3882AA"/>
    <w:rsid w:val="1E94E6FC"/>
    <w:rsid w:val="1EA30FB1"/>
    <w:rsid w:val="1ECAD186"/>
    <w:rsid w:val="1EFA679E"/>
    <w:rsid w:val="1F9A2570"/>
    <w:rsid w:val="1FF70F98"/>
    <w:rsid w:val="2025578E"/>
    <w:rsid w:val="202B9608"/>
    <w:rsid w:val="205E52DE"/>
    <w:rsid w:val="20A793C3"/>
    <w:rsid w:val="20D3C1C3"/>
    <w:rsid w:val="21B9C3C9"/>
    <w:rsid w:val="221A3F4D"/>
    <w:rsid w:val="22247C89"/>
    <w:rsid w:val="227C65AF"/>
    <w:rsid w:val="22D30AEC"/>
    <w:rsid w:val="22E8AEFC"/>
    <w:rsid w:val="232DD4BB"/>
    <w:rsid w:val="23B662BF"/>
    <w:rsid w:val="23E8390C"/>
    <w:rsid w:val="242DBE65"/>
    <w:rsid w:val="255B6345"/>
    <w:rsid w:val="257B75A9"/>
    <w:rsid w:val="25A54A18"/>
    <w:rsid w:val="25F8C22F"/>
    <w:rsid w:val="2678A73E"/>
    <w:rsid w:val="26871D0E"/>
    <w:rsid w:val="26AF768F"/>
    <w:rsid w:val="26FD3A82"/>
    <w:rsid w:val="2708BE21"/>
    <w:rsid w:val="270A13E6"/>
    <w:rsid w:val="273CFC03"/>
    <w:rsid w:val="27A5DE4B"/>
    <w:rsid w:val="27BCE3D4"/>
    <w:rsid w:val="27BD72E0"/>
    <w:rsid w:val="27D10A42"/>
    <w:rsid w:val="27ECB547"/>
    <w:rsid w:val="287384B0"/>
    <w:rsid w:val="289D0233"/>
    <w:rsid w:val="28D00008"/>
    <w:rsid w:val="28DAEA1F"/>
    <w:rsid w:val="29206351"/>
    <w:rsid w:val="29246219"/>
    <w:rsid w:val="299EF8F5"/>
    <w:rsid w:val="2A135D67"/>
    <w:rsid w:val="2A609AF9"/>
    <w:rsid w:val="2A98A580"/>
    <w:rsid w:val="2AC385E1"/>
    <w:rsid w:val="2B1182E7"/>
    <w:rsid w:val="2B4B40DB"/>
    <w:rsid w:val="2C69EF65"/>
    <w:rsid w:val="2C7AE0BC"/>
    <w:rsid w:val="2C986036"/>
    <w:rsid w:val="2CB4D4AA"/>
    <w:rsid w:val="2CE12E23"/>
    <w:rsid w:val="2D00DF46"/>
    <w:rsid w:val="2D330ADB"/>
    <w:rsid w:val="2D370E0A"/>
    <w:rsid w:val="2D9A8DB9"/>
    <w:rsid w:val="2DEAD430"/>
    <w:rsid w:val="2E297BC7"/>
    <w:rsid w:val="2E6315E0"/>
    <w:rsid w:val="2E9ED141"/>
    <w:rsid w:val="2EB3EC43"/>
    <w:rsid w:val="2EDFF5E1"/>
    <w:rsid w:val="2F457D89"/>
    <w:rsid w:val="309584AB"/>
    <w:rsid w:val="30C97CAF"/>
    <w:rsid w:val="30ED15F3"/>
    <w:rsid w:val="318AEEC7"/>
    <w:rsid w:val="31A65260"/>
    <w:rsid w:val="31BCCC79"/>
    <w:rsid w:val="321CBB0D"/>
    <w:rsid w:val="322B8F91"/>
    <w:rsid w:val="326F8775"/>
    <w:rsid w:val="32F4F072"/>
    <w:rsid w:val="330738E8"/>
    <w:rsid w:val="3378AE7B"/>
    <w:rsid w:val="337BD0D3"/>
    <w:rsid w:val="338D4E35"/>
    <w:rsid w:val="340A22A9"/>
    <w:rsid w:val="343BC651"/>
    <w:rsid w:val="34938DC6"/>
    <w:rsid w:val="34AA333D"/>
    <w:rsid w:val="34F472FE"/>
    <w:rsid w:val="34FFA4BD"/>
    <w:rsid w:val="35B12AE7"/>
    <w:rsid w:val="35BBE799"/>
    <w:rsid w:val="35E49517"/>
    <w:rsid w:val="365A767A"/>
    <w:rsid w:val="36922C97"/>
    <w:rsid w:val="36A4B2B6"/>
    <w:rsid w:val="36E3A5E3"/>
    <w:rsid w:val="37E67097"/>
    <w:rsid w:val="380CCF58"/>
    <w:rsid w:val="3826CA5D"/>
    <w:rsid w:val="382FB985"/>
    <w:rsid w:val="38A78D56"/>
    <w:rsid w:val="397FCC64"/>
    <w:rsid w:val="39830F17"/>
    <w:rsid w:val="399457AC"/>
    <w:rsid w:val="39BA73B6"/>
    <w:rsid w:val="39E9DD6D"/>
    <w:rsid w:val="3A1507A9"/>
    <w:rsid w:val="3A76B1B1"/>
    <w:rsid w:val="3A917F4F"/>
    <w:rsid w:val="3AB7917C"/>
    <w:rsid w:val="3B0A26E5"/>
    <w:rsid w:val="3B1C97FD"/>
    <w:rsid w:val="3B33909E"/>
    <w:rsid w:val="3B853A37"/>
    <w:rsid w:val="3BB565DD"/>
    <w:rsid w:val="3C3AE873"/>
    <w:rsid w:val="3C723E1C"/>
    <w:rsid w:val="3CB450B0"/>
    <w:rsid w:val="3D3C64B2"/>
    <w:rsid w:val="3DC20B28"/>
    <w:rsid w:val="3E50DC59"/>
    <w:rsid w:val="3E897A06"/>
    <w:rsid w:val="3F3BAC1C"/>
    <w:rsid w:val="3FC0C288"/>
    <w:rsid w:val="4008F75D"/>
    <w:rsid w:val="401781E1"/>
    <w:rsid w:val="407040CE"/>
    <w:rsid w:val="40D7A482"/>
    <w:rsid w:val="4113CD07"/>
    <w:rsid w:val="42233FC7"/>
    <w:rsid w:val="4236039B"/>
    <w:rsid w:val="42CD9AD5"/>
    <w:rsid w:val="42D7E2DB"/>
    <w:rsid w:val="42FCC480"/>
    <w:rsid w:val="4398B7F9"/>
    <w:rsid w:val="43D8FE95"/>
    <w:rsid w:val="441D1C4D"/>
    <w:rsid w:val="4439E58A"/>
    <w:rsid w:val="4480AE0B"/>
    <w:rsid w:val="44FF9F7E"/>
    <w:rsid w:val="454B3937"/>
    <w:rsid w:val="47091FF4"/>
    <w:rsid w:val="47D72652"/>
    <w:rsid w:val="4830B59E"/>
    <w:rsid w:val="497AFC55"/>
    <w:rsid w:val="49C15739"/>
    <w:rsid w:val="4A0B864C"/>
    <w:rsid w:val="4B1D630C"/>
    <w:rsid w:val="4BF3BE59"/>
    <w:rsid w:val="4C8829A3"/>
    <w:rsid w:val="4CFBD6AE"/>
    <w:rsid w:val="4D16A2C6"/>
    <w:rsid w:val="4E017D14"/>
    <w:rsid w:val="4F26D744"/>
    <w:rsid w:val="4F896D37"/>
    <w:rsid w:val="4F9127A9"/>
    <w:rsid w:val="4FCC9E07"/>
    <w:rsid w:val="508BCE6F"/>
    <w:rsid w:val="5145CCC4"/>
    <w:rsid w:val="51A6BC53"/>
    <w:rsid w:val="51CB1576"/>
    <w:rsid w:val="525AEB61"/>
    <w:rsid w:val="52EDD25C"/>
    <w:rsid w:val="52F91ADA"/>
    <w:rsid w:val="5307BC9E"/>
    <w:rsid w:val="531D94CB"/>
    <w:rsid w:val="53C4DB2D"/>
    <w:rsid w:val="54132FC9"/>
    <w:rsid w:val="545112E5"/>
    <w:rsid w:val="54986C2A"/>
    <w:rsid w:val="54EE3B1E"/>
    <w:rsid w:val="5513015E"/>
    <w:rsid w:val="554AA4B1"/>
    <w:rsid w:val="55CFB12B"/>
    <w:rsid w:val="55FADFB5"/>
    <w:rsid w:val="565A8A15"/>
    <w:rsid w:val="567556F5"/>
    <w:rsid w:val="56851547"/>
    <w:rsid w:val="568D3E06"/>
    <w:rsid w:val="569D51C7"/>
    <w:rsid w:val="56F66327"/>
    <w:rsid w:val="57092B18"/>
    <w:rsid w:val="57809096"/>
    <w:rsid w:val="57DCD048"/>
    <w:rsid w:val="57F22424"/>
    <w:rsid w:val="58173E7D"/>
    <w:rsid w:val="584665FB"/>
    <w:rsid w:val="5854C688"/>
    <w:rsid w:val="594FA42C"/>
    <w:rsid w:val="599D5D76"/>
    <w:rsid w:val="59C1CEA6"/>
    <w:rsid w:val="5A787557"/>
    <w:rsid w:val="5AD200B3"/>
    <w:rsid w:val="5BB59469"/>
    <w:rsid w:val="5C4E3F46"/>
    <w:rsid w:val="5C618FE9"/>
    <w:rsid w:val="5C9A992E"/>
    <w:rsid w:val="5CA4A8F7"/>
    <w:rsid w:val="5D04F17B"/>
    <w:rsid w:val="5D645A34"/>
    <w:rsid w:val="5DAE6095"/>
    <w:rsid w:val="5E25A8FC"/>
    <w:rsid w:val="5ECCE35A"/>
    <w:rsid w:val="5F1492ED"/>
    <w:rsid w:val="5F822597"/>
    <w:rsid w:val="5FC08763"/>
    <w:rsid w:val="5FDAD330"/>
    <w:rsid w:val="5FDD4A54"/>
    <w:rsid w:val="60ABC7C0"/>
    <w:rsid w:val="610A4192"/>
    <w:rsid w:val="6114FCF4"/>
    <w:rsid w:val="614952F8"/>
    <w:rsid w:val="6151E183"/>
    <w:rsid w:val="6176D46F"/>
    <w:rsid w:val="61A0AB3D"/>
    <w:rsid w:val="61F757F5"/>
    <w:rsid w:val="62214CDA"/>
    <w:rsid w:val="6287165D"/>
    <w:rsid w:val="62AD2DA4"/>
    <w:rsid w:val="631375C3"/>
    <w:rsid w:val="637476E2"/>
    <w:rsid w:val="6382EAD9"/>
    <w:rsid w:val="639D1F2C"/>
    <w:rsid w:val="63B1C407"/>
    <w:rsid w:val="63DB2446"/>
    <w:rsid w:val="63E47BB8"/>
    <w:rsid w:val="641B2D5D"/>
    <w:rsid w:val="64239645"/>
    <w:rsid w:val="643A6C27"/>
    <w:rsid w:val="64DAC543"/>
    <w:rsid w:val="64FF3C12"/>
    <w:rsid w:val="650FB414"/>
    <w:rsid w:val="65962494"/>
    <w:rsid w:val="665F3708"/>
    <w:rsid w:val="66ECF02D"/>
    <w:rsid w:val="66F34F8F"/>
    <w:rsid w:val="673E1E10"/>
    <w:rsid w:val="67912304"/>
    <w:rsid w:val="67CCE828"/>
    <w:rsid w:val="67E47383"/>
    <w:rsid w:val="67FEE51B"/>
    <w:rsid w:val="68D8C473"/>
    <w:rsid w:val="690ED41F"/>
    <w:rsid w:val="6987D253"/>
    <w:rsid w:val="699D795C"/>
    <w:rsid w:val="6A4C8830"/>
    <w:rsid w:val="6A6B8051"/>
    <w:rsid w:val="6A7E1346"/>
    <w:rsid w:val="6A9E7C86"/>
    <w:rsid w:val="6AEBE024"/>
    <w:rsid w:val="6B7A989F"/>
    <w:rsid w:val="6B912FB5"/>
    <w:rsid w:val="6BD6A9CB"/>
    <w:rsid w:val="6BDEDCDA"/>
    <w:rsid w:val="6C268B5A"/>
    <w:rsid w:val="6CA88D5A"/>
    <w:rsid w:val="6CF7B6C2"/>
    <w:rsid w:val="6D5C6CF4"/>
    <w:rsid w:val="6DF5661C"/>
    <w:rsid w:val="6DF9FFE5"/>
    <w:rsid w:val="6E2C1777"/>
    <w:rsid w:val="6E5C95E9"/>
    <w:rsid w:val="6EAEDA60"/>
    <w:rsid w:val="6EBAF710"/>
    <w:rsid w:val="6F38C21C"/>
    <w:rsid w:val="6F5404A8"/>
    <w:rsid w:val="6F63391F"/>
    <w:rsid w:val="6F65BA0E"/>
    <w:rsid w:val="6FEA4725"/>
    <w:rsid w:val="702B40B4"/>
    <w:rsid w:val="706EB9E4"/>
    <w:rsid w:val="709D138C"/>
    <w:rsid w:val="70A34DCF"/>
    <w:rsid w:val="70B81FF0"/>
    <w:rsid w:val="70FC6FBB"/>
    <w:rsid w:val="71320307"/>
    <w:rsid w:val="713BDFE8"/>
    <w:rsid w:val="71A7AA39"/>
    <w:rsid w:val="71B465FD"/>
    <w:rsid w:val="7216D7C5"/>
    <w:rsid w:val="722E7473"/>
    <w:rsid w:val="72C35590"/>
    <w:rsid w:val="7327CFB4"/>
    <w:rsid w:val="73380197"/>
    <w:rsid w:val="73742F8D"/>
    <w:rsid w:val="7395EB9E"/>
    <w:rsid w:val="73C307A9"/>
    <w:rsid w:val="73D54C3A"/>
    <w:rsid w:val="7404A94D"/>
    <w:rsid w:val="74F45AC4"/>
    <w:rsid w:val="75051DEC"/>
    <w:rsid w:val="7507AD29"/>
    <w:rsid w:val="750F1AC2"/>
    <w:rsid w:val="7532B5AE"/>
    <w:rsid w:val="754640FA"/>
    <w:rsid w:val="75C8915F"/>
    <w:rsid w:val="76A4EFB2"/>
    <w:rsid w:val="76CBEE0A"/>
    <w:rsid w:val="76DD2433"/>
    <w:rsid w:val="76E28108"/>
    <w:rsid w:val="76ED0337"/>
    <w:rsid w:val="76F3FF42"/>
    <w:rsid w:val="7779B31B"/>
    <w:rsid w:val="77AE3D35"/>
    <w:rsid w:val="77CB2097"/>
    <w:rsid w:val="77D8611A"/>
    <w:rsid w:val="77FF7A0D"/>
    <w:rsid w:val="782F7BA8"/>
    <w:rsid w:val="7871DE10"/>
    <w:rsid w:val="78787ABE"/>
    <w:rsid w:val="78B44D04"/>
    <w:rsid w:val="78C3F7F0"/>
    <w:rsid w:val="78CB6DA6"/>
    <w:rsid w:val="793AB0C4"/>
    <w:rsid w:val="798C0E22"/>
    <w:rsid w:val="7A1E2522"/>
    <w:rsid w:val="7A625F39"/>
    <w:rsid w:val="7A68DFAA"/>
    <w:rsid w:val="7A74AED0"/>
    <w:rsid w:val="7A94B54A"/>
    <w:rsid w:val="7AE63119"/>
    <w:rsid w:val="7B5BC654"/>
    <w:rsid w:val="7B63C831"/>
    <w:rsid w:val="7B68F1A4"/>
    <w:rsid w:val="7B693096"/>
    <w:rsid w:val="7B97C820"/>
    <w:rsid w:val="7C03FBA9"/>
    <w:rsid w:val="7C37E787"/>
    <w:rsid w:val="7C52DD7D"/>
    <w:rsid w:val="7D4DAFCD"/>
    <w:rsid w:val="7D5A9B4A"/>
    <w:rsid w:val="7D98EFAC"/>
    <w:rsid w:val="7DB803C5"/>
    <w:rsid w:val="7DCC86A6"/>
    <w:rsid w:val="7DFC1354"/>
    <w:rsid w:val="7E39019B"/>
    <w:rsid w:val="7EB44D90"/>
    <w:rsid w:val="7EDD38A0"/>
    <w:rsid w:val="7EF5A461"/>
    <w:rsid w:val="7F22ED3D"/>
    <w:rsid w:val="7F537C39"/>
    <w:rsid w:val="7FA5CDAF"/>
    <w:rsid w:val="7FD0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EB2B"/>
  <w15:chartTrackingRefBased/>
  <w15:docId w15:val="{3CCCFC3C-7B10-4F7A-805F-FEE0FE0F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439A0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E12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E12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E121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E121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E121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E121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E121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E121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E121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E1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E1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E1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E121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E121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E121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E121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E121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E12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E1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9E1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E121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E1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E121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9E121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E12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ievebenadrukking">
    <w:name w:val="Intense Emphasis"/>
    <w:basedOn w:val="Standaardalinea-lettertype"/>
    <w:uiPriority w:val="21"/>
    <w:qFormat/>
    <w:rsid w:val="009E121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E1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E121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E121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0439A0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0439A0"/>
    <w:pPr>
      <w:spacing w:after="0" w:line="240" w:lineRule="auto"/>
    </w:pPr>
    <w:rPr>
      <w:kern w:val="2"/>
      <w14:ligatures w14:val="standardContextual"/>
    </w:rPr>
  </w:style>
  <w:style w:type="paragraph" w:styleId="Voettekst">
    <w:name w:val="footer"/>
    <w:basedOn w:val="Standaard"/>
    <w:link w:val="VoettekstChar"/>
    <w:uiPriority w:val="99"/>
    <w:unhideWhenUsed/>
    <w:rsid w:val="000439A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39A0"/>
    <w:rPr>
      <w:rFonts w:ascii="Verdana" w:eastAsia="Times New Roman" w:hAnsi="Verdana" w:cs="Times New Roman"/>
      <w:sz w:val="18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7143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7143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71433"/>
    <w:rPr>
      <w:rFonts w:ascii="Verdana" w:eastAsia="Times New Roman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7143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71433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CF6657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BB0836"/>
    <w:pPr>
      <w:tabs>
        <w:tab w:val="center" w:pos="4680"/>
        <w:tab w:val="right" w:pos="936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B0836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538A4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538A4"/>
    <w:rPr>
      <w:rFonts w:ascii="Verdana" w:eastAsia="Times New Roman" w:hAnsi="Verdana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538A4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D5730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5730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E6AB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microsoft.com/office/2020/10/relationships/intelligence" Target="intelligence2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736</ap:Words>
  <ap:Characters>4048</ap:Characters>
  <ap:DocSecurity>4</ap:DocSecurity>
  <ap:Lines>33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2026-06-18T11:04:00.0000000Z</lastPrinted>
  <dcterms:created xsi:type="dcterms:W3CDTF">2026-06-26T13:45:00.0000000Z</dcterms:created>
  <dcterms:modified xsi:type="dcterms:W3CDTF">2026-06-26T13:45:00.0000000Z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0x010100798435D14167B14B905BFBCA725FF62F</vt:lpwstr>
  </property>
</Properties>
</file>