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86B" w:rsidR="00383239" w:rsidP="00B7186B" w:rsidRDefault="7C885E8D" w14:paraId="7B5CAEB5" w14:textId="66FFEDF7">
      <w:pPr>
        <w:pStyle w:val="Geenafstand"/>
        <w:rPr>
          <w:rFonts w:ascii="Verdana" w:hAnsi="Verdana"/>
          <w:b/>
          <w:bCs/>
          <w:color w:val="000000" w:themeColor="text1"/>
          <w:sz w:val="20"/>
          <w:szCs w:val="20"/>
          <w:u w:val="single"/>
        </w:rPr>
      </w:pPr>
      <w:r w:rsidRPr="00B7186B">
        <w:rPr>
          <w:rFonts w:ascii="Verdana" w:hAnsi="Verdana"/>
          <w:b/>
          <w:bCs/>
          <w:color w:val="000000" w:themeColor="text1"/>
          <w:sz w:val="20"/>
          <w:szCs w:val="20"/>
          <w:u w:val="single"/>
        </w:rPr>
        <w:t>Verdiepingsb</w:t>
      </w:r>
      <w:r w:rsidRPr="00B7186B" w:rsidR="7E48D9EE">
        <w:rPr>
          <w:rFonts w:ascii="Verdana" w:hAnsi="Verdana"/>
          <w:b/>
          <w:bCs/>
          <w:color w:val="000000" w:themeColor="text1"/>
          <w:sz w:val="20"/>
          <w:szCs w:val="20"/>
          <w:u w:val="single"/>
        </w:rPr>
        <w:t xml:space="preserve">ijlage </w:t>
      </w:r>
      <w:r w:rsidRPr="00B7186B" w:rsidR="443D88D3">
        <w:rPr>
          <w:rFonts w:ascii="Verdana" w:hAnsi="Verdana"/>
          <w:b/>
          <w:bCs/>
          <w:color w:val="000000" w:themeColor="text1"/>
          <w:sz w:val="20"/>
          <w:szCs w:val="20"/>
          <w:u w:val="single"/>
        </w:rPr>
        <w:t xml:space="preserve">Hoofdlijn </w:t>
      </w:r>
      <w:r w:rsidRPr="00B7186B" w:rsidR="3B6FE542">
        <w:rPr>
          <w:rFonts w:ascii="Verdana" w:hAnsi="Verdana"/>
          <w:b/>
          <w:bCs/>
          <w:color w:val="000000" w:themeColor="text1"/>
          <w:sz w:val="20"/>
          <w:szCs w:val="20"/>
          <w:u w:val="single"/>
        </w:rPr>
        <w:t>3</w:t>
      </w:r>
      <w:r w:rsidRPr="00B7186B" w:rsidR="4FF60764">
        <w:rPr>
          <w:rFonts w:ascii="Verdana" w:hAnsi="Verdana"/>
          <w:b/>
          <w:bCs/>
          <w:color w:val="000000" w:themeColor="text1"/>
          <w:sz w:val="20"/>
          <w:szCs w:val="20"/>
          <w:u w:val="single"/>
        </w:rPr>
        <w:t xml:space="preserve"> – </w:t>
      </w:r>
      <w:r w:rsidRPr="00B7186B" w:rsidR="004E5E09">
        <w:rPr>
          <w:rFonts w:ascii="Verdana" w:hAnsi="Verdana"/>
          <w:b/>
          <w:bCs/>
          <w:color w:val="000000" w:themeColor="text1"/>
          <w:sz w:val="20"/>
          <w:szCs w:val="20"/>
          <w:u w:val="single"/>
        </w:rPr>
        <w:t>Inzet in en</w:t>
      </w:r>
      <w:r w:rsidRPr="00B7186B" w:rsidR="286475AF">
        <w:rPr>
          <w:rFonts w:ascii="Verdana" w:hAnsi="Verdana"/>
          <w:b/>
          <w:bCs/>
          <w:color w:val="000000" w:themeColor="text1"/>
          <w:sz w:val="20"/>
          <w:szCs w:val="20"/>
          <w:u w:val="single"/>
        </w:rPr>
        <w:t xml:space="preserve"> rond kwetsbare natuur</w:t>
      </w:r>
      <w:r w:rsidRPr="00B7186B" w:rsidR="004E5E09">
        <w:rPr>
          <w:rFonts w:ascii="Verdana" w:hAnsi="Verdana"/>
          <w:b/>
          <w:bCs/>
          <w:color w:val="000000" w:themeColor="text1"/>
          <w:sz w:val="20"/>
          <w:szCs w:val="20"/>
          <w:u w:val="single"/>
        </w:rPr>
        <w:t>-</w:t>
      </w:r>
      <w:r w:rsidRPr="00B7186B" w:rsidR="286475AF">
        <w:rPr>
          <w:rFonts w:ascii="Verdana" w:hAnsi="Verdana"/>
          <w:b/>
          <w:bCs/>
          <w:color w:val="000000" w:themeColor="text1"/>
          <w:sz w:val="20"/>
          <w:szCs w:val="20"/>
          <w:u w:val="single"/>
        </w:rPr>
        <w:t xml:space="preserve"> en in watergebieden</w:t>
      </w:r>
    </w:p>
    <w:p w:rsidRPr="00B7186B" w:rsidR="005755C6" w:rsidP="00B7186B" w:rsidRDefault="005755C6" w14:paraId="1E25330D" w14:textId="77777777">
      <w:pPr>
        <w:pStyle w:val="Geenafstand"/>
        <w:rPr>
          <w:rFonts w:ascii="Verdana" w:hAnsi="Verdana"/>
          <w:color w:val="000000" w:themeColor="text1"/>
          <w:sz w:val="18"/>
          <w:szCs w:val="18"/>
        </w:rPr>
      </w:pPr>
    </w:p>
    <w:p w:rsidRPr="00B7186B" w:rsidR="009F3C2C" w:rsidP="00B7186B" w:rsidRDefault="0B461C4B" w14:paraId="0595F903" w14:textId="4E17959F">
      <w:pPr>
        <w:pStyle w:val="Geenafstand"/>
        <w:rPr>
          <w:rFonts w:ascii="Verdana" w:hAnsi="Verdana"/>
          <w:color w:val="000000" w:themeColor="text1"/>
          <w:sz w:val="18"/>
          <w:szCs w:val="18"/>
        </w:rPr>
      </w:pPr>
      <w:r w:rsidRPr="00B7186B">
        <w:rPr>
          <w:rFonts w:ascii="Verdana" w:hAnsi="Verdana"/>
          <w:color w:val="000000" w:themeColor="text1"/>
          <w:sz w:val="18"/>
          <w:szCs w:val="18"/>
        </w:rPr>
        <w:t>De gebiedsgerichte inzet vormt een onmisbaar onderdeel van de aanpak van het kabinet om vergunningverlening stapsgewijs los te trekken, de natuur te herstellen en perspectief te bieden aan de landbouw in Nederland. Het is tegelijkertijd ook een impactvolle aanpak die een gedegen onderbouwing en uitvoering ver</w:t>
      </w:r>
      <w:r w:rsidRPr="00B7186B" w:rsidR="7C15E2A7">
        <w:rPr>
          <w:rFonts w:ascii="Verdana" w:hAnsi="Verdana"/>
          <w:color w:val="000000" w:themeColor="text1"/>
          <w:sz w:val="18"/>
          <w:szCs w:val="18"/>
        </w:rPr>
        <w:t>eist</w:t>
      </w:r>
      <w:r w:rsidRPr="00B7186B">
        <w:rPr>
          <w:rFonts w:ascii="Verdana" w:hAnsi="Verdana"/>
          <w:color w:val="000000" w:themeColor="text1"/>
          <w:sz w:val="18"/>
          <w:szCs w:val="18"/>
        </w:rPr>
        <w:t>, inclusief een concreet vervolgproces. In deze verdieping worden deze elementen verder toegelicht en geconcretiseerd. </w:t>
      </w:r>
    </w:p>
    <w:p w:rsidRPr="00B7186B" w:rsidR="009F3C2C" w:rsidP="00B7186B" w:rsidRDefault="250656A5" w14:paraId="657E9C17" w14:textId="77777777">
      <w:pPr>
        <w:pStyle w:val="Geenafstand"/>
        <w:rPr>
          <w:rFonts w:ascii="Verdana" w:hAnsi="Verdana"/>
          <w:color w:val="000000" w:themeColor="text1"/>
          <w:sz w:val="18"/>
          <w:szCs w:val="18"/>
        </w:rPr>
      </w:pPr>
      <w:r w:rsidRPr="00B7186B">
        <w:rPr>
          <w:rFonts w:ascii="Verdana" w:hAnsi="Verdana"/>
          <w:b/>
          <w:bCs/>
          <w:i/>
          <w:iCs/>
          <w:color w:val="000000" w:themeColor="text1"/>
          <w:sz w:val="18"/>
          <w:szCs w:val="18"/>
        </w:rPr>
        <w:t> </w:t>
      </w:r>
      <w:r w:rsidRPr="00B7186B">
        <w:rPr>
          <w:rFonts w:ascii="Verdana" w:hAnsi="Verdana"/>
          <w:color w:val="000000" w:themeColor="text1"/>
          <w:sz w:val="18"/>
          <w:szCs w:val="18"/>
        </w:rPr>
        <w:t> </w:t>
      </w:r>
    </w:p>
    <w:p w:rsidRPr="00B7186B" w:rsidR="009F3C2C" w:rsidP="00B7186B" w:rsidRDefault="250656A5" w14:paraId="4536FA71" w14:textId="77777777">
      <w:pPr>
        <w:pStyle w:val="Geenafstand"/>
        <w:rPr>
          <w:rFonts w:ascii="Verdana" w:hAnsi="Verdana"/>
          <w:color w:val="000000" w:themeColor="text1"/>
          <w:sz w:val="18"/>
          <w:szCs w:val="18"/>
        </w:rPr>
      </w:pPr>
      <w:r w:rsidRPr="00B7186B">
        <w:rPr>
          <w:rFonts w:ascii="Verdana" w:hAnsi="Verdana"/>
          <w:b/>
          <w:bCs/>
          <w:i/>
          <w:iCs/>
          <w:color w:val="000000" w:themeColor="text1"/>
          <w:sz w:val="18"/>
          <w:szCs w:val="18"/>
        </w:rPr>
        <w:t>Zones rond stikstofgevoelige Natura 2000-gebieden</w:t>
      </w:r>
      <w:r w:rsidRPr="00B7186B">
        <w:rPr>
          <w:rFonts w:ascii="Verdana" w:hAnsi="Verdana"/>
          <w:color w:val="000000" w:themeColor="text1"/>
          <w:sz w:val="18"/>
          <w:szCs w:val="18"/>
        </w:rPr>
        <w:t> </w:t>
      </w:r>
    </w:p>
    <w:p w:rsidRPr="00B7186B" w:rsidR="009F3C2C" w:rsidP="00B7186B" w:rsidRDefault="5D97A701" w14:paraId="4C0909DD" w14:textId="6A82DDDF">
      <w:pPr>
        <w:pStyle w:val="Geenafstand"/>
        <w:rPr>
          <w:rFonts w:ascii="Verdana" w:hAnsi="Verdana"/>
          <w:color w:val="000000" w:themeColor="text1"/>
          <w:sz w:val="18"/>
          <w:szCs w:val="18"/>
        </w:rPr>
      </w:pPr>
      <w:r w:rsidRPr="2B1927FC">
        <w:rPr>
          <w:rFonts w:ascii="Verdana" w:hAnsi="Verdana"/>
          <w:color w:val="000000" w:themeColor="text1"/>
          <w:sz w:val="18"/>
          <w:szCs w:val="18"/>
        </w:rPr>
        <w:t>Niet alleen de natuur in Natura 2000-gebieden, maar ook h</w:t>
      </w:r>
      <w:r w:rsidRPr="2B1927FC" w:rsidR="3AA7FE82">
        <w:rPr>
          <w:rFonts w:ascii="Verdana" w:hAnsi="Verdana"/>
          <w:color w:val="000000" w:themeColor="text1"/>
          <w:sz w:val="18"/>
          <w:szCs w:val="18"/>
        </w:rPr>
        <w:t xml:space="preserve">et toekomstperspectief en verdienvermogen van </w:t>
      </w:r>
      <w:r w:rsidRPr="2B1927FC" w:rsidR="3680007C">
        <w:rPr>
          <w:rFonts w:ascii="Verdana" w:hAnsi="Verdana"/>
          <w:color w:val="000000" w:themeColor="text1"/>
          <w:sz w:val="18"/>
          <w:szCs w:val="18"/>
        </w:rPr>
        <w:t>boeren</w:t>
      </w:r>
      <w:r w:rsidRPr="2B1927FC" w:rsidR="3AA7FE82">
        <w:rPr>
          <w:rFonts w:ascii="Verdana" w:hAnsi="Verdana"/>
          <w:color w:val="000000" w:themeColor="text1"/>
          <w:sz w:val="18"/>
          <w:szCs w:val="18"/>
        </w:rPr>
        <w:t xml:space="preserve"> in de nabijheid van Natura 2000-gebieden staa</w:t>
      </w:r>
      <w:r w:rsidRPr="2B1927FC" w:rsidR="25072173">
        <w:rPr>
          <w:rFonts w:ascii="Verdana" w:hAnsi="Verdana"/>
          <w:color w:val="000000" w:themeColor="text1"/>
          <w:sz w:val="18"/>
          <w:szCs w:val="18"/>
        </w:rPr>
        <w:t>n</w:t>
      </w:r>
      <w:r w:rsidRPr="2B1927FC" w:rsidR="3AA7FE82">
        <w:rPr>
          <w:rFonts w:ascii="Verdana" w:hAnsi="Verdana"/>
          <w:color w:val="000000" w:themeColor="text1"/>
          <w:sz w:val="18"/>
          <w:szCs w:val="18"/>
        </w:rPr>
        <w:t xml:space="preserve"> onder druk. Zolang geen duidelijke keuzes worden gemaakt en </w:t>
      </w:r>
      <w:r w:rsidRPr="2B1927FC" w:rsidR="7E84E719">
        <w:rPr>
          <w:rFonts w:ascii="Verdana" w:hAnsi="Verdana"/>
          <w:color w:val="000000" w:themeColor="text1"/>
          <w:sz w:val="18"/>
          <w:szCs w:val="18"/>
        </w:rPr>
        <w:t xml:space="preserve">er geen geborgd zicht op </w:t>
      </w:r>
      <w:r w:rsidRPr="2B1927FC" w:rsidR="3AA7FE82">
        <w:rPr>
          <w:rFonts w:ascii="Verdana" w:hAnsi="Verdana"/>
          <w:color w:val="000000" w:themeColor="text1"/>
          <w:sz w:val="18"/>
          <w:szCs w:val="18"/>
        </w:rPr>
        <w:t>natuurherstel is kunnen nieuwe vergunningen niet tot nauwelijks verleend worden en zijn bestaande natuurvergunningen kwetsbaar voor intrekkings- en handhavingsverzoeken. </w:t>
      </w:r>
      <w:r w:rsidRPr="00B7186B" w:rsidR="3AA7FE82">
        <w:rPr>
          <w:rFonts w:ascii="Verdana" w:hAnsi="Verdana"/>
          <w:color w:val="000000" w:themeColor="text1"/>
          <w:sz w:val="18"/>
          <w:szCs w:val="18"/>
        </w:rPr>
        <w:t xml:space="preserve">Om </w:t>
      </w:r>
      <w:r w:rsidRPr="00B7186B" w:rsidR="1F6A31B1">
        <w:rPr>
          <w:rFonts w:ascii="Verdana" w:hAnsi="Verdana"/>
          <w:color w:val="000000" w:themeColor="text1"/>
          <w:sz w:val="18"/>
          <w:szCs w:val="18"/>
        </w:rPr>
        <w:t>mogelijkheden</w:t>
      </w:r>
      <w:r w:rsidRPr="00B7186B" w:rsidR="3AA7FE82">
        <w:rPr>
          <w:rFonts w:ascii="Verdana" w:hAnsi="Verdana"/>
          <w:color w:val="000000" w:themeColor="text1"/>
          <w:sz w:val="18"/>
          <w:szCs w:val="18"/>
        </w:rPr>
        <w:t xml:space="preserve"> te creëren </w:t>
      </w:r>
      <w:r w:rsidRPr="00B7186B" w:rsidR="48D2E375">
        <w:rPr>
          <w:rFonts w:ascii="Verdana" w:hAnsi="Verdana"/>
          <w:color w:val="000000" w:themeColor="text1"/>
          <w:sz w:val="18"/>
          <w:szCs w:val="18"/>
        </w:rPr>
        <w:t>voor</w:t>
      </w:r>
      <w:r w:rsidRPr="00B7186B" w:rsidR="3AA7FE82">
        <w:rPr>
          <w:rFonts w:ascii="Verdana" w:hAnsi="Verdana"/>
          <w:color w:val="000000" w:themeColor="text1"/>
          <w:sz w:val="18"/>
          <w:szCs w:val="18"/>
        </w:rPr>
        <w:t xml:space="preserve"> de vergunningverlening moet een totaalpakket aan generieke en gebiedsgerichte maatregelen ervoor zorgen dat ten minste (dreigende) verslechtering van Natura 2000-gebieden </w:t>
      </w:r>
      <w:r w:rsidRPr="00B7186B" w:rsidR="4E1F15CF">
        <w:rPr>
          <w:rFonts w:ascii="Verdana" w:hAnsi="Verdana"/>
          <w:color w:val="000000" w:themeColor="text1"/>
          <w:sz w:val="18"/>
          <w:szCs w:val="18"/>
        </w:rPr>
        <w:t>kan worden uitgesloten</w:t>
      </w:r>
      <w:r w:rsidRPr="00B7186B" w:rsidR="3AA7FE82">
        <w:rPr>
          <w:rFonts w:ascii="Verdana" w:hAnsi="Verdana"/>
          <w:color w:val="000000" w:themeColor="text1"/>
          <w:sz w:val="18"/>
          <w:szCs w:val="18"/>
        </w:rPr>
        <w:t>. Zonder gebiedsgerichte maatregelen rondom Natura 2000-gebieden kan achteruitgang niet worden gestop</w:t>
      </w:r>
      <w:r w:rsidRPr="00B7186B" w:rsidR="40E85D96">
        <w:rPr>
          <w:rFonts w:ascii="Verdana" w:hAnsi="Verdana"/>
          <w:color w:val="000000" w:themeColor="text1"/>
          <w:sz w:val="18"/>
          <w:szCs w:val="18"/>
        </w:rPr>
        <w:t>t</w:t>
      </w:r>
      <w:r w:rsidRPr="00B7186B" w:rsidR="091C713C">
        <w:rPr>
          <w:rFonts w:ascii="Verdana" w:hAnsi="Verdana"/>
          <w:color w:val="000000" w:themeColor="text1"/>
          <w:sz w:val="18"/>
          <w:szCs w:val="18"/>
        </w:rPr>
        <w:t>.</w:t>
      </w:r>
      <w:r w:rsidRPr="00B7186B" w:rsidR="009F3C2C">
        <w:rPr>
          <w:rStyle w:val="Voetnootmarkering"/>
          <w:rFonts w:ascii="Verdana" w:hAnsi="Verdana"/>
          <w:color w:val="000000" w:themeColor="text1"/>
          <w:sz w:val="18"/>
          <w:szCs w:val="18"/>
        </w:rPr>
        <w:footnoteReference w:id="1"/>
      </w:r>
      <w:r w:rsidRPr="00B7186B" w:rsidR="3AA7FE82">
        <w:rPr>
          <w:rFonts w:ascii="Verdana" w:hAnsi="Verdana"/>
          <w:color w:val="000000" w:themeColor="text1"/>
          <w:sz w:val="18"/>
          <w:szCs w:val="18"/>
        </w:rPr>
        <w:t xml:space="preserve"> Om de achteruitgang te stoppen </w:t>
      </w:r>
      <w:r w:rsidR="00CE40A2">
        <w:rPr>
          <w:rFonts w:ascii="Verdana" w:hAnsi="Verdana"/>
          <w:color w:val="000000" w:themeColor="text1"/>
          <w:sz w:val="18"/>
          <w:szCs w:val="18"/>
        </w:rPr>
        <w:t>te</w:t>
      </w:r>
      <w:r w:rsidRPr="00B7186B" w:rsidR="00CE40A2">
        <w:rPr>
          <w:rFonts w:ascii="Verdana" w:hAnsi="Verdana"/>
          <w:color w:val="000000" w:themeColor="text1"/>
          <w:sz w:val="18"/>
          <w:szCs w:val="18"/>
        </w:rPr>
        <w:t xml:space="preserve"> </w:t>
      </w:r>
      <w:r w:rsidRPr="00B7186B" w:rsidR="0C5F951E">
        <w:rPr>
          <w:rFonts w:ascii="Verdana" w:hAnsi="Verdana"/>
          <w:color w:val="000000" w:themeColor="text1"/>
          <w:sz w:val="18"/>
          <w:szCs w:val="18"/>
        </w:rPr>
        <w:t xml:space="preserve">voorkomen </w:t>
      </w:r>
      <w:r w:rsidR="00CE40A2">
        <w:rPr>
          <w:rFonts w:ascii="Verdana" w:hAnsi="Verdana"/>
          <w:color w:val="000000" w:themeColor="text1"/>
          <w:sz w:val="18"/>
          <w:szCs w:val="18"/>
        </w:rPr>
        <w:t>en toe te werken naar een gunstige staat van instandhouding</w:t>
      </w:r>
      <w:r w:rsidRPr="00B7186B" w:rsidR="3AA7FE82">
        <w:rPr>
          <w:rFonts w:ascii="Verdana" w:hAnsi="Verdana"/>
          <w:color w:val="000000" w:themeColor="text1"/>
          <w:sz w:val="18"/>
          <w:szCs w:val="18"/>
        </w:rPr>
        <w:t>. Om perspectief op vergunningverlening te creëren en intrekkings- en handhavingsverzoeken te kunnen afwijzen dient deze aanpak ook aantoonbaar geborgd en niet vrijblijvend van aard te zijn.  </w:t>
      </w:r>
    </w:p>
    <w:p w:rsidRPr="00B7186B" w:rsidR="21F5BE79" w:rsidP="00B7186B" w:rsidRDefault="21F5BE79" w14:paraId="296FF5DC" w14:textId="0830B9AC">
      <w:pPr>
        <w:pStyle w:val="Geenafstand"/>
        <w:rPr>
          <w:rFonts w:ascii="Verdana" w:hAnsi="Verdana"/>
          <w:color w:val="000000" w:themeColor="text1"/>
          <w:sz w:val="18"/>
          <w:szCs w:val="18"/>
        </w:rPr>
      </w:pPr>
    </w:p>
    <w:p w:rsidRPr="00B7186B" w:rsidR="009F3C2C" w:rsidP="00B7186B" w:rsidRDefault="03FADE67" w14:paraId="562A4A96" w14:textId="78891B38">
      <w:pPr>
        <w:pStyle w:val="Geenafstand"/>
        <w:rPr>
          <w:rFonts w:ascii="Verdana" w:hAnsi="Verdana"/>
          <w:color w:val="000000" w:themeColor="text1"/>
          <w:sz w:val="18"/>
          <w:szCs w:val="18"/>
        </w:rPr>
      </w:pPr>
      <w:r w:rsidRPr="2B1927FC">
        <w:rPr>
          <w:rFonts w:ascii="Verdana" w:hAnsi="Verdana"/>
          <w:color w:val="000000" w:themeColor="text1"/>
          <w:sz w:val="18"/>
          <w:szCs w:val="18"/>
        </w:rPr>
        <w:t>Het hoofddoel van deze aanpak is het breed verminderen van de impact van drukfactoren die zijn verbonden aan de landbouw en grondgebruik en daarmee te komen tot systeemherstel per gebied. Het gaat hierbij om een inzet op stikstof, hydrologie, waterkwaliteit, gewasbeschermingsmiddelen en uitbreiding van leefgebied van soorten. Daarbij leg</w:t>
      </w:r>
      <w:r w:rsidRPr="2B1927FC" w:rsidR="624B2420">
        <w:rPr>
          <w:rFonts w:ascii="Verdana" w:hAnsi="Verdana"/>
          <w:color w:val="000000" w:themeColor="text1"/>
          <w:sz w:val="18"/>
          <w:szCs w:val="18"/>
        </w:rPr>
        <w:t>t</w:t>
      </w:r>
      <w:r w:rsidRPr="2B1927FC">
        <w:rPr>
          <w:rFonts w:ascii="Verdana" w:hAnsi="Verdana"/>
          <w:color w:val="000000" w:themeColor="text1"/>
          <w:sz w:val="18"/>
          <w:szCs w:val="18"/>
        </w:rPr>
        <w:t xml:space="preserve"> </w:t>
      </w:r>
      <w:r w:rsidRPr="2B1927FC" w:rsidR="624B2420">
        <w:rPr>
          <w:rFonts w:ascii="Verdana" w:hAnsi="Verdana"/>
          <w:color w:val="000000" w:themeColor="text1"/>
          <w:sz w:val="18"/>
          <w:szCs w:val="18"/>
        </w:rPr>
        <w:t>het kabinet</w:t>
      </w:r>
      <w:r w:rsidRPr="2B1927FC">
        <w:rPr>
          <w:rFonts w:ascii="Verdana" w:hAnsi="Verdana"/>
          <w:color w:val="000000" w:themeColor="text1"/>
          <w:sz w:val="18"/>
          <w:szCs w:val="18"/>
        </w:rPr>
        <w:t xml:space="preserve"> nu een aantal beleidsvoornemens voor over het ruimtelijk begrenzen van de zoneringsgebieden en over het ambitieniveau van de regels</w:t>
      </w:r>
      <w:r w:rsidRPr="2B1927FC" w:rsidR="5127C90D">
        <w:rPr>
          <w:rFonts w:ascii="Verdana" w:hAnsi="Verdana"/>
          <w:color w:val="000000" w:themeColor="text1"/>
          <w:sz w:val="18"/>
          <w:szCs w:val="18"/>
        </w:rPr>
        <w:t xml:space="preserve">, die op een later moment worden gevat in instructieregels voor de provinciale </w:t>
      </w:r>
      <w:r w:rsidRPr="2B1927FC" w:rsidR="36705B93">
        <w:rPr>
          <w:rFonts w:ascii="Verdana" w:hAnsi="Verdana"/>
          <w:color w:val="000000" w:themeColor="text1"/>
          <w:sz w:val="18"/>
          <w:szCs w:val="18"/>
        </w:rPr>
        <w:t>o</w:t>
      </w:r>
      <w:r w:rsidRPr="2B1927FC" w:rsidR="5127C90D">
        <w:rPr>
          <w:rFonts w:ascii="Verdana" w:hAnsi="Verdana"/>
          <w:color w:val="000000" w:themeColor="text1"/>
          <w:sz w:val="18"/>
          <w:szCs w:val="18"/>
        </w:rPr>
        <w:t>mgevingsverordening, en eventueel algemene regels vanuit het Rijk</w:t>
      </w:r>
      <w:r w:rsidRPr="2B1927FC">
        <w:rPr>
          <w:rFonts w:ascii="Verdana" w:hAnsi="Verdana"/>
          <w:color w:val="000000" w:themeColor="text1"/>
          <w:sz w:val="18"/>
          <w:szCs w:val="18"/>
        </w:rPr>
        <w:t xml:space="preserve">. Dit beleidsvoornemen wordt </w:t>
      </w:r>
      <w:r w:rsidRPr="2B1927FC" w:rsidR="676CE31D">
        <w:rPr>
          <w:rFonts w:ascii="Verdana" w:hAnsi="Verdana"/>
          <w:color w:val="000000" w:themeColor="text1"/>
          <w:sz w:val="18"/>
          <w:szCs w:val="18"/>
        </w:rPr>
        <w:t>het komende halfjaar</w:t>
      </w:r>
      <w:r w:rsidRPr="2B1927FC">
        <w:rPr>
          <w:rFonts w:ascii="Verdana" w:hAnsi="Verdana"/>
          <w:color w:val="000000" w:themeColor="text1"/>
          <w:sz w:val="18"/>
          <w:szCs w:val="18"/>
        </w:rPr>
        <w:t xml:space="preserve"> met medeoverheden en maatschappelijke partners verder geconcretiseerd</w:t>
      </w:r>
      <w:r w:rsidRPr="2B1927FC" w:rsidR="2FFAFF99">
        <w:rPr>
          <w:rFonts w:ascii="Verdana" w:hAnsi="Verdana"/>
          <w:color w:val="000000" w:themeColor="text1"/>
          <w:sz w:val="18"/>
          <w:szCs w:val="18"/>
        </w:rPr>
        <w:t>.</w:t>
      </w:r>
    </w:p>
    <w:p w:rsidRPr="00B7186B" w:rsidR="21F5BE79" w:rsidP="00B7186B" w:rsidRDefault="21F5BE79" w14:paraId="4BBBE611" w14:textId="2321C089">
      <w:pPr>
        <w:pStyle w:val="Geenafstand"/>
        <w:rPr>
          <w:rFonts w:ascii="Verdana" w:hAnsi="Verdana"/>
          <w:color w:val="000000" w:themeColor="text1"/>
          <w:sz w:val="18"/>
          <w:szCs w:val="18"/>
        </w:rPr>
      </w:pPr>
    </w:p>
    <w:p w:rsidR="74A37659" w:rsidP="00B20756" w:rsidRDefault="74A37659" w14:paraId="32625777" w14:textId="1B0D3C08">
      <w:pPr>
        <w:spacing w:after="0" w:line="240" w:lineRule="auto"/>
      </w:pPr>
      <w:r w:rsidRPr="2B1927FC">
        <w:rPr>
          <w:rFonts w:ascii="Verdana" w:hAnsi="Verdana"/>
          <w:i/>
          <w:iCs/>
          <w:color w:val="000000" w:themeColor="text1"/>
          <w:sz w:val="18"/>
          <w:szCs w:val="18"/>
          <w:u w:val="single"/>
        </w:rPr>
        <w:t>Selectie gebieden</w:t>
      </w:r>
    </w:p>
    <w:p w:rsidRPr="00B7186B" w:rsidR="00B7186B" w:rsidP="00B7186B" w:rsidRDefault="784BC3C7" w14:paraId="7C5E0DBD" w14:textId="2AB2DD9F">
      <w:pPr>
        <w:spacing w:line="240" w:lineRule="auto"/>
        <w:rPr>
          <w:rFonts w:ascii="Verdana" w:hAnsi="Verdana" w:eastAsia="Verdana" w:cs="Verdana"/>
          <w:color w:val="000000" w:themeColor="text1"/>
          <w:sz w:val="18"/>
          <w:szCs w:val="18"/>
        </w:rPr>
      </w:pPr>
      <w:r w:rsidRPr="2B1927FC">
        <w:rPr>
          <w:rFonts w:ascii="Verdana" w:hAnsi="Verdana" w:eastAsia="Verdana" w:cs="Verdana"/>
          <w:color w:val="000000" w:themeColor="text1"/>
          <w:sz w:val="18"/>
          <w:szCs w:val="18"/>
        </w:rPr>
        <w:t xml:space="preserve">In Nederland zijn 162 Natura 2000-gebieden op land en water. Zonering is niet voor al deze gebieden een proportioneel middel om te komen tot natuurherstel en het kabinet is zich zeer bewust van de impact van een zone met aanvullende maatregelen op boeren. Een definitieve selectie gebieden voor zonering vereist daarom een zorgvuldig proces, in afstemming met medeoverheden en maatschappelijke partijen. </w:t>
      </w:r>
      <w:r w:rsidRPr="2B1927FC">
        <w:rPr>
          <w:rFonts w:ascii="Verdana" w:hAnsi="Verdana"/>
          <w:color w:val="000000" w:themeColor="text1"/>
          <w:sz w:val="18"/>
          <w:szCs w:val="18"/>
        </w:rPr>
        <w:t>D</w:t>
      </w:r>
      <w:r w:rsidRPr="2B1927FC" w:rsidR="5A8A5E68">
        <w:rPr>
          <w:rFonts w:ascii="Verdana" w:hAnsi="Verdana"/>
          <w:color w:val="000000" w:themeColor="text1"/>
          <w:sz w:val="18"/>
          <w:szCs w:val="18"/>
        </w:rPr>
        <w:t>eze eerste selectie</w:t>
      </w:r>
      <w:r w:rsidRPr="2B1927FC">
        <w:rPr>
          <w:rFonts w:ascii="Verdana" w:hAnsi="Verdana"/>
          <w:color w:val="000000" w:themeColor="text1"/>
          <w:sz w:val="18"/>
          <w:szCs w:val="18"/>
        </w:rPr>
        <w:t xml:space="preserve"> gebieden en afbakening van de zone is een algemeen beleidsvoornemen gebaseerd op de inzichten uit natuurdoelanalyses</w:t>
      </w:r>
      <w:r w:rsidRPr="2B1927FC" w:rsidR="4BEBEF4C">
        <w:rPr>
          <w:rFonts w:ascii="Verdana" w:hAnsi="Verdana"/>
          <w:color w:val="000000" w:themeColor="text1"/>
          <w:sz w:val="18"/>
          <w:szCs w:val="18"/>
        </w:rPr>
        <w:t xml:space="preserve"> en andere wetenschappelijke studies naar drukfactoren in relatie tot Natura 2000-gebieden. </w:t>
      </w:r>
      <w:r w:rsidRPr="00B7186B" w:rsidR="00B7186B">
        <w:rPr>
          <w:rFonts w:ascii="Verdana" w:hAnsi="Verdana" w:eastAsia="Verdana" w:cs="Verdana"/>
          <w:color w:val="000000" w:themeColor="text1"/>
          <w:sz w:val="18"/>
          <w:szCs w:val="18"/>
        </w:rPr>
        <w:t>Allereerst zijn er 41 Natura 2000-gebieden waarvoor het kabinet vanuit het Rijk geen nut en noodzaak ziet voor een zoneringsaanpak. Het gaat hier om 31 niet-stikstofgevoelige Natura 2000-gebieden en 10 grote wateren. Voor de overige 121 stikstofgevoelige gebieden zijn natuurdoelanalyses uitgevoerd die inzichtelijk maken welke knelpunten lokaal spelen en moeten worden opgelost om herstel mogelijk te maken. Binnen de selectie van 121 stikstofgevoelige Natura 2000-gebieden is vervolgens een verdere selectie gemaakt op basis van agrarische activiteit. Hieruit valt het Natura 2000-gebied Wapendal &amp; Westduinpark af omdat er geen agrarische emissies zijn in een zone van 500 meter.</w:t>
      </w:r>
      <w:r w:rsidRPr="00B7186B" w:rsidR="00B7186B">
        <w:rPr>
          <w:rStyle w:val="Voetnootmarkering"/>
          <w:rFonts w:ascii="Verdana" w:hAnsi="Verdana" w:eastAsia="Verdana" w:cs="Verdana"/>
          <w:color w:val="000000" w:themeColor="text1"/>
          <w:sz w:val="18"/>
          <w:szCs w:val="18"/>
        </w:rPr>
        <w:footnoteReference w:id="2"/>
      </w:r>
    </w:p>
    <w:p w:rsidRPr="00B7186B" w:rsidR="00B7186B" w:rsidP="00B7186B" w:rsidRDefault="00B7186B" w14:paraId="3F41FC5A" w14:textId="77777777">
      <w:pPr>
        <w:spacing w:line="240" w:lineRule="auto"/>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 xml:space="preserve">De komende maanden wordt een proces doorlopen met medeoverheden en maatschappelijke partijen om binnen de resterende 120 gebieden te komen tot een scherpere selectie van Natura 2000-gebieden. Dit op basis van een tweetal criteria: </w:t>
      </w:r>
    </w:p>
    <w:p w:rsidRPr="00B7186B" w:rsidR="00B7186B" w:rsidP="00B7186B" w:rsidRDefault="00B7186B" w14:paraId="617AE9BA" w14:textId="77777777">
      <w:pPr>
        <w:numPr>
          <w:ilvl w:val="0"/>
          <w:numId w:val="9"/>
        </w:numPr>
        <w:spacing w:line="240" w:lineRule="auto"/>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 xml:space="preserve">Op basis van specifieke ecologische informatie kan (dreigende) verslechtering voor een Natura 2000-gebied worden uitgesloten. </w:t>
      </w:r>
    </w:p>
    <w:p w:rsidRPr="00B7186B" w:rsidR="00B7186B" w:rsidP="00B7186B" w:rsidRDefault="00B7186B" w14:paraId="43656707" w14:textId="77777777">
      <w:pPr>
        <w:numPr>
          <w:ilvl w:val="0"/>
          <w:numId w:val="9"/>
        </w:numPr>
        <w:spacing w:line="240" w:lineRule="auto"/>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 xml:space="preserve">Wanneer sprake is van (dreigende) verslechtering is dit (deels) het gevolg is van agrarische activiteiten. </w:t>
      </w:r>
    </w:p>
    <w:p w:rsidRPr="00B7186B" w:rsidR="00B7186B" w:rsidP="00B7186B" w:rsidRDefault="784BC3C7" w14:paraId="242E44F2" w14:textId="537B1311">
      <w:pPr>
        <w:spacing w:line="240" w:lineRule="auto"/>
        <w:rPr>
          <w:rFonts w:ascii="Verdana" w:hAnsi="Verdana" w:eastAsia="Verdana" w:cs="Verdana"/>
          <w:color w:val="000000" w:themeColor="text1"/>
          <w:sz w:val="18"/>
          <w:szCs w:val="18"/>
        </w:rPr>
      </w:pPr>
      <w:r w:rsidRPr="2B1927FC">
        <w:rPr>
          <w:rFonts w:ascii="Verdana" w:hAnsi="Verdana" w:eastAsia="Verdana" w:cs="Verdana"/>
          <w:color w:val="000000" w:themeColor="text1"/>
          <w:sz w:val="18"/>
          <w:szCs w:val="18"/>
        </w:rPr>
        <w:lastRenderedPageBreak/>
        <w:t>Als sprake is van (dreigende) verslechtering én agrarische activiteiten binnen de zone hierin een rol spelen is er dus aanleiding voor zonering, met als doel systeemherstel van de natuur en bijdrage aan het lostrekken van vergunningverlening. Ook als aan de</w:t>
      </w:r>
      <w:r w:rsidRPr="2B1927FC" w:rsidR="33C7E91B">
        <w:rPr>
          <w:rFonts w:ascii="Verdana" w:hAnsi="Verdana" w:eastAsia="Verdana" w:cs="Verdana"/>
          <w:color w:val="000000" w:themeColor="text1"/>
          <w:sz w:val="18"/>
          <w:szCs w:val="18"/>
        </w:rPr>
        <w:t>ze</w:t>
      </w:r>
      <w:r w:rsidRPr="2B1927FC">
        <w:rPr>
          <w:rFonts w:ascii="Verdana" w:hAnsi="Verdana" w:eastAsia="Verdana" w:cs="Verdana"/>
          <w:color w:val="000000" w:themeColor="text1"/>
          <w:sz w:val="18"/>
          <w:szCs w:val="18"/>
        </w:rPr>
        <w:t xml:space="preserve"> criteria wordt voldaan dan kan </w:t>
      </w:r>
      <w:r w:rsidRPr="2B1927FC" w:rsidR="033EFDFA">
        <w:rPr>
          <w:rFonts w:ascii="Verdana" w:hAnsi="Verdana" w:eastAsia="Verdana" w:cs="Verdana"/>
          <w:color w:val="000000" w:themeColor="text1"/>
          <w:sz w:val="18"/>
          <w:szCs w:val="18"/>
        </w:rPr>
        <w:t xml:space="preserve">alsnog </w:t>
      </w:r>
      <w:r w:rsidRPr="2B1927FC">
        <w:rPr>
          <w:rFonts w:ascii="Verdana" w:hAnsi="Verdana" w:eastAsia="Verdana" w:cs="Verdana"/>
          <w:color w:val="000000" w:themeColor="text1"/>
          <w:sz w:val="18"/>
          <w:szCs w:val="18"/>
        </w:rPr>
        <w:t>in zeer specifieke gevallen onderbouwd worden dat niet tot zonering wordt overgegaan. Provincies hebben namelijk gebiedsspecifieke kennis over de agrarische sector in de zone en de verwachte ontwikkelperspectieven. Dit kan, zeker voor gebieden met beperkte agrarische activiteit in de zone, leiden tot een alternatieve aanpak waarbij geborgd een vergelijkbaar integraal doelbereik wordt gerealiseerd binnen de financiële kaders. Denk hierbij bijvoorbeeld aan gebieden waar 2 van de 3 agrariërs in de zone geen bedrijfsopvolger hebben en waarmee afspraken gemaakt kunnen worden over bedrijfsbeëindiging.</w:t>
      </w:r>
      <w:r w:rsidRPr="2B1927FC" w:rsidR="218BE6CF">
        <w:rPr>
          <w:rFonts w:ascii="Verdana" w:hAnsi="Verdana" w:eastAsia="Verdana" w:cs="Verdana"/>
          <w:color w:val="000000" w:themeColor="text1"/>
          <w:sz w:val="18"/>
          <w:szCs w:val="18"/>
        </w:rPr>
        <w:t xml:space="preserve"> Om te komen tot deze brede afweging wordt een afwegingskader op basis van meerdere criteria opgesteld.</w:t>
      </w:r>
    </w:p>
    <w:p w:rsidRPr="00B7186B" w:rsidR="00B7186B" w:rsidP="00B7186B" w:rsidRDefault="00B7186B" w14:paraId="1E17C3BE" w14:textId="77777777">
      <w:pPr>
        <w:spacing w:line="240" w:lineRule="auto"/>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Voor Natura 2000-gebieden in grensgebieden kan er ook vanuit het buitenland een significante bijdrage geleverd worden aan verslechtering. Tegelijkertijd geldt ook voor deze Natura 2000-gebieden dat een integrale aanpak van meerdere drukfactoren in de zone aan de Nederlandse kant belangrijk is om te komen tot natuurherstel en vergunningverlening. Voor deze gebieden is de inzet om een binnenlandse bijdrage te leveren, ook vanuit de zone, conform de zoneringsaanpak. Aanvullend gaan we in gesprek met buurlanden over de inzet die vanuit het buitenland kan worden geleverd qua natuurherstel.</w:t>
      </w:r>
    </w:p>
    <w:p w:rsidRPr="00B7186B" w:rsidR="00B7186B" w:rsidP="2B1927FC" w:rsidRDefault="784BC3C7" w14:paraId="46DAC7DB" w14:textId="4FA036B6">
      <w:pPr>
        <w:spacing w:line="240" w:lineRule="auto"/>
        <w:rPr>
          <w:rFonts w:ascii="Verdana" w:hAnsi="Verdana" w:eastAsia="Verdana" w:cs="Verdana"/>
          <w:color w:val="000000" w:themeColor="text1"/>
          <w:sz w:val="18"/>
          <w:szCs w:val="18"/>
        </w:rPr>
      </w:pPr>
      <w:r w:rsidRPr="2B1927FC">
        <w:rPr>
          <w:rFonts w:ascii="Verdana" w:hAnsi="Verdana" w:eastAsia="Verdana" w:cs="Verdana"/>
          <w:color w:val="000000" w:themeColor="text1"/>
          <w:sz w:val="18"/>
          <w:szCs w:val="18"/>
        </w:rPr>
        <w:t>Het kabinet verwacht hiermee dat er voor ongeveer 100 van de 120 stikstofgevoelige Natura 2000-gebieden nut en noodzaak is om te komen tot zonering. De keuze voor gebieden en afbakening van de zone is een algemeen beleidsvoornemen gebaseerd op de inzichten uit natuurdoelanalyses. Provincies hebben op basis van aanvullende systeemanalyses</w:t>
      </w:r>
      <w:r w:rsidRPr="2B1927FC" w:rsidR="757B4A10">
        <w:rPr>
          <w:rFonts w:ascii="Verdana" w:hAnsi="Verdana" w:eastAsia="Verdana" w:cs="Verdana"/>
          <w:color w:val="000000" w:themeColor="text1"/>
          <w:sz w:val="18"/>
          <w:szCs w:val="18"/>
        </w:rPr>
        <w:t>,</w:t>
      </w:r>
      <w:r w:rsidRPr="2B1927FC">
        <w:rPr>
          <w:rFonts w:ascii="Verdana" w:hAnsi="Verdana" w:eastAsia="Verdana" w:cs="Verdana"/>
          <w:color w:val="000000" w:themeColor="text1"/>
          <w:sz w:val="18"/>
          <w:szCs w:val="18"/>
        </w:rPr>
        <w:t xml:space="preserve"> gebiedskennis over de agrarische sector</w:t>
      </w:r>
      <w:r w:rsidRPr="2B1927FC" w:rsidR="56AE729B">
        <w:rPr>
          <w:rFonts w:ascii="Verdana" w:hAnsi="Verdana" w:eastAsia="Verdana" w:cs="Verdana"/>
          <w:color w:val="000000" w:themeColor="text1"/>
          <w:sz w:val="18"/>
          <w:szCs w:val="18"/>
        </w:rPr>
        <w:t xml:space="preserve"> en landschapsecologische analyses per Natura 2000-gebied. Die inzichten zijn bruikbaar om het komende halfjaar per gebied tot aanscherpingen van het rijksbeleid te komen. Meerdere provincies hebben daarbij de afgelopen periode al stappen gezet op zonering en natuurherstel ten behoeve van vergunningverlening. Het kabinet is de provincies hiervoor zeer erkentelijk.</w:t>
      </w:r>
      <w:r w:rsidRPr="2B1927FC">
        <w:rPr>
          <w:rFonts w:ascii="Verdana" w:hAnsi="Verdana" w:eastAsia="Verdana" w:cs="Verdana"/>
          <w:color w:val="000000" w:themeColor="text1"/>
          <w:sz w:val="18"/>
          <w:szCs w:val="18"/>
        </w:rPr>
        <w:t xml:space="preserve"> Daarbij start het Rijk nu vanuit een beleidsvoornemen voor zones in en rondom 120 stikstofgevoelige Natura 2000-gebieden op land (bijlage 1), binnen Nederlandse landsgrenzen, wetende dat de definitieve selectie zal wijzigen.</w:t>
      </w:r>
    </w:p>
    <w:p w:rsidRPr="00B7186B" w:rsidR="00B7186B" w:rsidP="00B20756" w:rsidRDefault="6CD14A3F" w14:paraId="42F360DB" w14:textId="059B19A3">
      <w:pPr>
        <w:spacing w:after="0" w:line="240" w:lineRule="auto"/>
        <w:rPr>
          <w:rFonts w:ascii="Verdana" w:hAnsi="Verdana" w:eastAsia="Verdana" w:cs="Verdana"/>
          <w:color w:val="000000" w:themeColor="text1"/>
          <w:sz w:val="18"/>
          <w:szCs w:val="18"/>
        </w:rPr>
      </w:pPr>
      <w:r w:rsidRPr="2B1927FC">
        <w:rPr>
          <w:rFonts w:ascii="Verdana" w:hAnsi="Verdana" w:eastAsia="Verdana" w:cs="Verdana"/>
          <w:i/>
          <w:iCs/>
          <w:color w:val="000000" w:themeColor="text1"/>
          <w:sz w:val="18"/>
          <w:szCs w:val="18"/>
          <w:u w:val="single"/>
        </w:rPr>
        <w:t>Omvang van de zones</w:t>
      </w:r>
      <w:r w:rsidRPr="2B1927FC" w:rsidR="784BC3C7">
        <w:rPr>
          <w:rFonts w:ascii="Verdana" w:hAnsi="Verdana" w:eastAsia="Verdana" w:cs="Verdana"/>
          <w:color w:val="000000" w:themeColor="text1"/>
          <w:sz w:val="18"/>
          <w:szCs w:val="18"/>
        </w:rPr>
        <w:t xml:space="preserve"> </w:t>
      </w:r>
    </w:p>
    <w:p w:rsidRPr="00B7186B" w:rsidR="00B7186B" w:rsidP="2B1927FC" w:rsidRDefault="784BC3C7" w14:paraId="0DD78675" w14:textId="25D579A2">
      <w:pPr>
        <w:spacing w:line="240" w:lineRule="auto"/>
        <w:rPr>
          <w:rFonts w:ascii="Verdana" w:hAnsi="Verdana" w:eastAsia="Verdana" w:cs="Verdana"/>
          <w:color w:val="000000" w:themeColor="text1"/>
          <w:sz w:val="18"/>
          <w:szCs w:val="18"/>
        </w:rPr>
      </w:pPr>
      <w:r w:rsidRPr="2B1927FC">
        <w:rPr>
          <w:rFonts w:ascii="Verdana" w:hAnsi="Verdana" w:eastAsia="Verdana" w:cs="Verdana"/>
          <w:color w:val="000000" w:themeColor="text1"/>
          <w:sz w:val="18"/>
          <w:szCs w:val="18"/>
        </w:rPr>
        <w:t>Het kabinet maakt binnen de selectie Natura 2000-gebieden onderscheid tussen 2 breedtes van de zones.</w:t>
      </w:r>
      <w:r w:rsidRPr="2B1927FC" w:rsidR="09C8B089">
        <w:rPr>
          <w:rFonts w:ascii="Verdana" w:hAnsi="Verdana" w:eastAsia="Verdana" w:cs="Verdana"/>
          <w:color w:val="000000" w:themeColor="text1"/>
          <w:sz w:val="18"/>
          <w:szCs w:val="18"/>
        </w:rPr>
        <w:t xml:space="preserve"> Hierbij is onderscheid te maken tussen ca. 85 gebieden met een zonering van 500 meter en voor 15 gebieden waar een zone van 1000 meter passender is</w:t>
      </w:r>
      <w:r w:rsidRPr="2B1927FC" w:rsidR="119278AC">
        <w:rPr>
          <w:rFonts w:ascii="Verdana" w:hAnsi="Verdana" w:eastAsia="Verdana" w:cs="Verdana"/>
          <w:color w:val="000000" w:themeColor="text1"/>
          <w:sz w:val="18"/>
          <w:szCs w:val="18"/>
        </w:rPr>
        <w:t xml:space="preserve"> op basis van de drukfactor stikstof. </w:t>
      </w:r>
      <w:r w:rsidRPr="54830319">
        <w:rPr>
          <w:rFonts w:ascii="Verdana" w:hAnsi="Verdana" w:eastAsia="Verdana" w:cs="Verdana"/>
          <w:color w:val="000000" w:themeColor="text1"/>
          <w:sz w:val="18"/>
          <w:szCs w:val="18"/>
        </w:rPr>
        <w:t xml:space="preserve">Stikstofdepositie is </w:t>
      </w:r>
      <w:r w:rsidRPr="2B1927FC" w:rsidR="5ADFE7D1">
        <w:rPr>
          <w:rFonts w:ascii="Verdana" w:hAnsi="Verdana" w:eastAsia="Verdana" w:cs="Verdana"/>
          <w:color w:val="000000" w:themeColor="text1"/>
          <w:sz w:val="18"/>
          <w:szCs w:val="18"/>
        </w:rPr>
        <w:t>in veel gebieden</w:t>
      </w:r>
      <w:r w:rsidRPr="54830319">
        <w:rPr>
          <w:rFonts w:ascii="Verdana" w:hAnsi="Verdana" w:eastAsia="Verdana" w:cs="Verdana"/>
          <w:color w:val="000000" w:themeColor="text1"/>
          <w:sz w:val="18"/>
          <w:szCs w:val="18"/>
        </w:rPr>
        <w:t xml:space="preserve"> een van de belangrijkste drukfactoren om weg te nemen voor natuurherstel en vergunningverlening. Emissiereductie in de nabijheid van Natura 2000-gebieden is</w:t>
      </w:r>
      <w:r w:rsidRPr="54830319" w:rsidR="4DA3C5D2">
        <w:rPr>
          <w:rFonts w:ascii="Verdana" w:hAnsi="Verdana" w:eastAsia="Verdana" w:cs="Verdana"/>
          <w:color w:val="000000" w:themeColor="text1"/>
          <w:sz w:val="18"/>
          <w:szCs w:val="18"/>
        </w:rPr>
        <w:t xml:space="preserve"> daarvoor</w:t>
      </w:r>
      <w:r w:rsidRPr="54830319">
        <w:rPr>
          <w:rFonts w:ascii="Verdana" w:hAnsi="Verdana" w:eastAsia="Verdana" w:cs="Verdana"/>
          <w:color w:val="000000" w:themeColor="text1"/>
          <w:sz w:val="18"/>
          <w:szCs w:val="18"/>
        </w:rPr>
        <w:t xml:space="preserve"> effectiever, omdat het reduceren van stikstofemissies in de nabijheid van Natura 2000-gebieden een groter effect heeft op natuurherstel</w:t>
      </w:r>
      <w:r w:rsidRPr="54830319" w:rsidR="386C8091">
        <w:rPr>
          <w:rFonts w:ascii="Verdana" w:hAnsi="Verdana" w:eastAsia="Verdana" w:cs="Verdana"/>
          <w:color w:val="000000" w:themeColor="text1"/>
          <w:sz w:val="18"/>
          <w:szCs w:val="18"/>
        </w:rPr>
        <w:t>,</w:t>
      </w:r>
      <w:r w:rsidRPr="54830319">
        <w:rPr>
          <w:rFonts w:ascii="Verdana" w:hAnsi="Verdana" w:eastAsia="Verdana" w:cs="Verdana"/>
          <w:color w:val="000000" w:themeColor="text1"/>
          <w:sz w:val="18"/>
          <w:szCs w:val="18"/>
        </w:rPr>
        <w:t xml:space="preserve"> doordat een groter deel van de emissie neerslaat op Natura 2000-gebieden. Op basis van analyses van het RIVM is de hoeveelheid emissies, bedrijven en landbouwgrond in zones rond Natura 2000-gebieden bekend</w:t>
      </w:r>
      <w:r w:rsidRPr="00B7186B" w:rsidR="00B7186B">
        <w:rPr>
          <w:rStyle w:val="Voetnootmarkering"/>
          <w:rFonts w:ascii="Verdana" w:hAnsi="Verdana" w:eastAsia="Verdana" w:cs="Verdana"/>
          <w:color w:val="000000" w:themeColor="text1"/>
          <w:sz w:val="18"/>
          <w:szCs w:val="18"/>
        </w:rPr>
        <w:footnoteReference w:id="3"/>
      </w:r>
      <w:r w:rsidRPr="54830319">
        <w:rPr>
          <w:rFonts w:ascii="Verdana" w:hAnsi="Verdana" w:eastAsia="Verdana" w:cs="Verdana"/>
          <w:color w:val="000000" w:themeColor="text1"/>
          <w:sz w:val="18"/>
          <w:szCs w:val="18"/>
        </w:rPr>
        <w:t xml:space="preserve">. Uit deze gegevens blijkt dat een zone van 1000 meter ongeveer 2.5x zo effectief is voor het bereiken van natuurherstel als generieke emissiereducties. Het kabinet heeft ervoor gekozen om op basis van 2 criteria de nut en noodzaak van een grotere zone te onderbouwen. </w:t>
      </w:r>
    </w:p>
    <w:p w:rsidRPr="00B7186B" w:rsidR="00B7186B" w:rsidP="00B7186B" w:rsidRDefault="00B7186B" w14:paraId="204DE244" w14:textId="77777777">
      <w:pPr>
        <w:numPr>
          <w:ilvl w:val="0"/>
          <w:numId w:val="10"/>
        </w:numPr>
        <w:spacing w:line="240" w:lineRule="auto"/>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 xml:space="preserve">Allereerst moeten agrarische activiteiten in de zone relatief veel stikstof emitteren. Aanvullend beleid is immers alleen effectief als er ook daadwerkelijk emissiereductie te bereiken is in de zone. </w:t>
      </w:r>
    </w:p>
    <w:p w:rsidRPr="00B7186B" w:rsidR="00B7186B" w:rsidP="00B7186B" w:rsidRDefault="00B7186B" w14:paraId="66EE012D" w14:textId="77777777">
      <w:pPr>
        <w:numPr>
          <w:ilvl w:val="0"/>
          <w:numId w:val="10"/>
        </w:numPr>
        <w:spacing w:line="240" w:lineRule="auto"/>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 xml:space="preserve">Ten tweede moet de drukfactor stikstof een probleem zijn voor het nabijgelegen Natura 2000-gebied. Voor gebieden die de komende jaren al voor een groot deel onder de KDW komen is aanvullende emissiereductie in de zone minder nodig. </w:t>
      </w:r>
    </w:p>
    <w:p w:rsidRPr="00B7186B" w:rsidR="00B7186B" w:rsidP="2B1927FC" w:rsidRDefault="784BC3C7" w14:paraId="53AFF735" w14:textId="2A93EB2F">
      <w:pPr>
        <w:spacing w:line="240" w:lineRule="auto"/>
        <w:rPr>
          <w:rFonts w:ascii="Verdana" w:hAnsi="Verdana"/>
          <w:color w:val="000000" w:themeColor="text1"/>
          <w:sz w:val="18"/>
          <w:szCs w:val="18"/>
        </w:rPr>
      </w:pPr>
      <w:r w:rsidRPr="54830319">
        <w:rPr>
          <w:rFonts w:ascii="Verdana" w:hAnsi="Verdana" w:eastAsia="Verdana" w:cs="Verdana"/>
          <w:color w:val="000000" w:themeColor="text1"/>
          <w:sz w:val="18"/>
          <w:szCs w:val="18"/>
        </w:rPr>
        <w:t>Op basis van deze criteria is een analyse gemaakt van alle emissies in - en deposities vanuit - de zones, met als invulling minimaal 100 ton N-emissie en minder dan 50% van het areaal onder de KDW in 2030</w:t>
      </w:r>
      <w:r w:rsidRPr="00B7186B" w:rsidR="00B7186B">
        <w:rPr>
          <w:rStyle w:val="Voetnootmarkering"/>
          <w:rFonts w:ascii="Verdana" w:hAnsi="Verdana" w:eastAsia="Verdana" w:cs="Verdana"/>
          <w:color w:val="000000" w:themeColor="text1"/>
          <w:sz w:val="18"/>
          <w:szCs w:val="18"/>
        </w:rPr>
        <w:footnoteReference w:id="4"/>
      </w:r>
      <w:r w:rsidRPr="54830319">
        <w:rPr>
          <w:rFonts w:ascii="Verdana" w:hAnsi="Verdana" w:eastAsia="Verdana" w:cs="Verdana"/>
          <w:color w:val="000000" w:themeColor="text1"/>
          <w:sz w:val="18"/>
          <w:szCs w:val="18"/>
        </w:rPr>
        <w:t>. Dit resulteert in een selectie van 20 gebieden waarbij een grotere zone voor stikstof effectief is</w:t>
      </w:r>
      <w:r w:rsidRPr="54830319" w:rsidR="68CC538A">
        <w:rPr>
          <w:rFonts w:ascii="Verdana" w:hAnsi="Verdana" w:eastAsia="Verdana" w:cs="Verdana"/>
          <w:color w:val="000000" w:themeColor="text1"/>
          <w:sz w:val="18"/>
          <w:szCs w:val="18"/>
        </w:rPr>
        <w:t>.</w:t>
      </w:r>
      <w:r w:rsidRPr="54830319" w:rsidR="40C2B505">
        <w:rPr>
          <w:rFonts w:ascii="Verdana" w:hAnsi="Verdana" w:eastAsia="Verdana" w:cs="Verdana"/>
          <w:color w:val="000000" w:themeColor="text1"/>
          <w:sz w:val="18"/>
          <w:szCs w:val="18"/>
        </w:rPr>
        <w:t xml:space="preserve"> Vervolgens is er per gebied bekeken in hoeverre een aanvullende zone tot 1000 meter vanuit stikstof nut en noodzaak heeft. Dit heeft geleid tot een</w:t>
      </w:r>
      <w:r w:rsidRPr="54830319" w:rsidR="2F80617F">
        <w:rPr>
          <w:rFonts w:ascii="Verdana" w:hAnsi="Verdana" w:eastAsia="Verdana" w:cs="Verdana"/>
          <w:color w:val="000000" w:themeColor="text1"/>
          <w:sz w:val="18"/>
          <w:szCs w:val="18"/>
        </w:rPr>
        <w:t xml:space="preserve"> verdere aanscherping </w:t>
      </w:r>
      <w:r w:rsidRPr="54830319" w:rsidR="40C2B505">
        <w:rPr>
          <w:rFonts w:ascii="Verdana" w:hAnsi="Verdana" w:eastAsia="Verdana" w:cs="Verdana"/>
          <w:color w:val="000000" w:themeColor="text1"/>
          <w:sz w:val="18"/>
          <w:szCs w:val="18"/>
        </w:rPr>
        <w:t>van 5 gebieden waarvoor er geen nut en noodzaak is voor uitbreiding van de zone</w:t>
      </w:r>
      <w:r w:rsidRPr="54830319" w:rsidR="229B76D6">
        <w:rPr>
          <w:rFonts w:ascii="Verdana" w:hAnsi="Verdana" w:eastAsia="Verdana" w:cs="Verdana"/>
          <w:color w:val="000000" w:themeColor="text1"/>
          <w:sz w:val="18"/>
          <w:szCs w:val="18"/>
        </w:rPr>
        <w:t xml:space="preserve"> naar 1000 meter</w:t>
      </w:r>
      <w:r w:rsidRPr="54830319" w:rsidR="40C2B505">
        <w:rPr>
          <w:rFonts w:ascii="Verdana" w:hAnsi="Verdana" w:eastAsia="Verdana" w:cs="Verdana"/>
          <w:color w:val="000000" w:themeColor="text1"/>
          <w:sz w:val="18"/>
          <w:szCs w:val="18"/>
        </w:rPr>
        <w:t xml:space="preserve">, </w:t>
      </w:r>
      <w:r w:rsidRPr="54830319" w:rsidR="40C2B505">
        <w:rPr>
          <w:rFonts w:ascii="Verdana" w:hAnsi="Verdana" w:eastAsia="Verdana" w:cs="Verdana"/>
          <w:color w:val="000000" w:themeColor="text1"/>
          <w:sz w:val="18"/>
          <w:szCs w:val="18"/>
        </w:rPr>
        <w:lastRenderedPageBreak/>
        <w:t xml:space="preserve">hoewel ze wel aan bovenstaande criteria voldoen. Allereerst zijn er 2 Natura 2000-gebieden met een zeer klein areaal stikstofgevoelige natuur terwijl de gebieden zelf wel omvangrijk zijn. Het gaat om </w:t>
      </w:r>
      <w:r w:rsidRPr="27FB1D35" w:rsidR="40C2B505">
        <w:rPr>
          <w:rFonts w:ascii="Verdana" w:hAnsi="Verdana" w:eastAsia="Verdana" w:cs="Verdana"/>
          <w:i/>
          <w:iCs/>
          <w:color w:val="000000" w:themeColor="text1"/>
          <w:sz w:val="18"/>
          <w:szCs w:val="18"/>
        </w:rPr>
        <w:t>Eilandspolder</w:t>
      </w:r>
      <w:r w:rsidRPr="54830319" w:rsidR="40C2B505">
        <w:rPr>
          <w:rFonts w:ascii="Verdana" w:hAnsi="Verdana" w:eastAsia="Verdana" w:cs="Verdana"/>
          <w:color w:val="000000" w:themeColor="text1"/>
          <w:sz w:val="18"/>
          <w:szCs w:val="18"/>
        </w:rPr>
        <w:t xml:space="preserve"> (ca. 2,5 ha stikstofgevoelige natuur) en </w:t>
      </w:r>
      <w:r w:rsidRPr="27FB1D35" w:rsidR="40C2B505">
        <w:rPr>
          <w:rFonts w:ascii="Verdana" w:hAnsi="Verdana" w:eastAsia="Verdana" w:cs="Verdana"/>
          <w:i/>
          <w:iCs/>
          <w:color w:val="000000" w:themeColor="text1"/>
          <w:sz w:val="18"/>
          <w:szCs w:val="18"/>
        </w:rPr>
        <w:t xml:space="preserve">Wormer- en Jisperveld &amp; Kalverpolder </w:t>
      </w:r>
      <w:r w:rsidRPr="54830319" w:rsidR="40C2B505">
        <w:rPr>
          <w:rFonts w:ascii="Verdana" w:hAnsi="Verdana" w:eastAsia="Verdana" w:cs="Verdana"/>
          <w:color w:val="000000" w:themeColor="text1"/>
          <w:sz w:val="18"/>
          <w:szCs w:val="18"/>
        </w:rPr>
        <w:t xml:space="preserve">(ca. 17 ha stikstofgevoelige natuur). Hier is een uitbreiding van de zone naar 1000 meter niet proportioneel. Ten tweede zijn er 2 </w:t>
      </w:r>
      <w:r w:rsidRPr="54830319" w:rsidR="7EB9FC99">
        <w:rPr>
          <w:rFonts w:ascii="Verdana" w:hAnsi="Verdana" w:eastAsia="Verdana" w:cs="Verdana"/>
          <w:color w:val="000000" w:themeColor="text1"/>
          <w:sz w:val="18"/>
          <w:szCs w:val="18"/>
        </w:rPr>
        <w:t xml:space="preserve">omvangrijke </w:t>
      </w:r>
      <w:r w:rsidRPr="54830319" w:rsidR="40C2B505">
        <w:rPr>
          <w:rFonts w:ascii="Verdana" w:hAnsi="Verdana" w:eastAsia="Verdana" w:cs="Verdana"/>
          <w:color w:val="000000" w:themeColor="text1"/>
          <w:sz w:val="18"/>
          <w:szCs w:val="18"/>
        </w:rPr>
        <w:t>Natura 2000-gebieden aan de grens met een zeer groot aandeel stikstofbelasting uit het buitenland</w:t>
      </w:r>
      <w:r w:rsidR="29F5A370">
        <w:rPr>
          <w:rFonts w:ascii="Verdana" w:hAnsi="Verdana" w:eastAsia="Verdana" w:cs="Verdana"/>
          <w:color w:val="000000" w:themeColor="text1"/>
          <w:sz w:val="18"/>
          <w:szCs w:val="18"/>
        </w:rPr>
        <w:t xml:space="preserve"> </w:t>
      </w:r>
      <w:r w:rsidRPr="00A40A71" w:rsidR="229263FC">
        <w:rPr>
          <w:rFonts w:ascii="Verdana" w:hAnsi="Verdana" w:eastAsia="Verdana" w:cs="Verdana"/>
          <w:color w:val="000000" w:themeColor="text1"/>
          <w:sz w:val="18"/>
          <w:szCs w:val="18"/>
        </w:rPr>
        <w:t>en waarvan bijna de helft van het areaal reeds onder de KDW komt in 2030</w:t>
      </w:r>
      <w:r w:rsidRPr="54830319" w:rsidR="40C2B505">
        <w:rPr>
          <w:rFonts w:ascii="Verdana" w:hAnsi="Verdana" w:eastAsia="Verdana" w:cs="Verdana"/>
          <w:color w:val="000000" w:themeColor="text1"/>
          <w:sz w:val="18"/>
          <w:szCs w:val="18"/>
        </w:rPr>
        <w:t xml:space="preserve">. Het gaat om </w:t>
      </w:r>
      <w:r w:rsidRPr="27FB1D35" w:rsidR="40C2B505">
        <w:rPr>
          <w:rFonts w:ascii="Verdana" w:hAnsi="Verdana" w:eastAsia="Verdana" w:cs="Verdana"/>
          <w:i/>
          <w:iCs/>
          <w:color w:val="000000" w:themeColor="text1"/>
          <w:sz w:val="18"/>
          <w:szCs w:val="18"/>
        </w:rPr>
        <w:t xml:space="preserve">Geuldal en Dinkelland. </w:t>
      </w:r>
      <w:r w:rsidRPr="54830319" w:rsidR="40C2B505">
        <w:rPr>
          <w:rFonts w:ascii="Verdana" w:hAnsi="Verdana" w:eastAsia="Verdana" w:cs="Verdana"/>
          <w:color w:val="000000" w:themeColor="text1"/>
          <w:sz w:val="18"/>
          <w:szCs w:val="18"/>
        </w:rPr>
        <w:t>Ook in deze gebieden is een uitbreiding van de zone voor de agrarische sector niet proportioneel. In deze gebieden is wel een gecombineerde inzet nodig vanuit de drukfactor waterkwalitet (zoneringsaanpak), aanpak kwetsbare watergebieden en de natuurherstelverordening. Ten derde is d</w:t>
      </w:r>
      <w:r w:rsidRPr="54830319">
        <w:rPr>
          <w:rFonts w:ascii="Verdana" w:hAnsi="Verdana" w:eastAsia="Verdana" w:cs="Verdana"/>
          <w:color w:val="000000" w:themeColor="text1"/>
          <w:sz w:val="18"/>
          <w:szCs w:val="18"/>
        </w:rPr>
        <w:t xml:space="preserve">e Veluwe een van de Natura 2000-gebieden waarbij vanwege de stikstofbelasting uit de zone een zonering van 1000 meter passend zou zijn vanuit de gehanteerde rijkscriteria. Tegelijkertijd heeft de provincie Gelderland de afgelopen periode een zorgvuldig proces </w:t>
      </w:r>
      <w:r w:rsidRPr="54830319">
        <w:rPr>
          <w:rFonts w:ascii="Verdana" w:hAnsi="Verdana"/>
          <w:color w:val="000000" w:themeColor="text1"/>
          <w:sz w:val="18"/>
          <w:szCs w:val="18"/>
        </w:rPr>
        <w:t>doorlopen</w:t>
      </w:r>
      <w:r w:rsidRPr="54830319">
        <w:rPr>
          <w:rFonts w:ascii="Verdana" w:hAnsi="Verdana" w:eastAsia="Verdana" w:cs="Verdana"/>
          <w:color w:val="000000" w:themeColor="text1"/>
          <w:sz w:val="18"/>
          <w:szCs w:val="18"/>
        </w:rPr>
        <w:t xml:space="preserve"> met maatschappelijke partners om te komen tot een strokenbeleid van 500 meter rond de Veluwe in combinatie met een bredere interbestuurlijke en gebiedsgerichte Aanpak Veluwe waarmee ook</w:t>
      </w:r>
      <w:r w:rsidRPr="54830319" w:rsidR="1A9F36E7">
        <w:rPr>
          <w:rFonts w:ascii="Verdana" w:hAnsi="Verdana" w:eastAsia="Verdana" w:cs="Verdana"/>
          <w:color w:val="000000" w:themeColor="text1"/>
          <w:sz w:val="18"/>
          <w:szCs w:val="18"/>
        </w:rPr>
        <w:t xml:space="preserve"> wordt</w:t>
      </w:r>
      <w:r w:rsidRPr="54830319">
        <w:rPr>
          <w:rFonts w:ascii="Verdana" w:hAnsi="Verdana" w:eastAsia="Verdana" w:cs="Verdana"/>
          <w:color w:val="000000" w:themeColor="text1"/>
          <w:sz w:val="18"/>
          <w:szCs w:val="18"/>
        </w:rPr>
        <w:t xml:space="preserve"> ingezet op geborgde emissiereductie en natuurherstel en fysiek beekdalherstel. Het Rijk vindt het belangrijk aan te sluiten bij deze initiatieven en tegelijkertijd te bewaken dat er een gelijk speelveld is voor boeren. Daarom is de inzet rond de Veluwe om te komen tot een zone van 500 meter conform rijkskaders</w:t>
      </w:r>
      <w:r w:rsidRPr="54830319" w:rsidR="53B6477F">
        <w:rPr>
          <w:rFonts w:ascii="Verdana" w:hAnsi="Verdana" w:eastAsia="Verdana" w:cs="Verdana"/>
          <w:color w:val="000000" w:themeColor="text1"/>
          <w:sz w:val="18"/>
          <w:szCs w:val="18"/>
        </w:rPr>
        <w:t>.</w:t>
      </w:r>
      <w:r w:rsidRPr="54830319">
        <w:rPr>
          <w:rFonts w:ascii="Verdana" w:hAnsi="Verdana" w:eastAsia="Verdana" w:cs="Verdana"/>
          <w:color w:val="000000" w:themeColor="text1"/>
          <w:sz w:val="18"/>
          <w:szCs w:val="18"/>
        </w:rPr>
        <w:t xml:space="preserve"> </w:t>
      </w:r>
      <w:r w:rsidRPr="54830319" w:rsidR="51321B67">
        <w:rPr>
          <w:rFonts w:ascii="Verdana" w:hAnsi="Verdana" w:eastAsia="Verdana" w:cs="Verdana"/>
          <w:color w:val="000000" w:themeColor="text1"/>
          <w:sz w:val="18"/>
          <w:szCs w:val="18"/>
        </w:rPr>
        <w:t>B</w:t>
      </w:r>
      <w:r w:rsidRPr="54830319">
        <w:rPr>
          <w:rFonts w:ascii="Verdana" w:hAnsi="Verdana" w:eastAsia="Verdana" w:cs="Verdana"/>
          <w:color w:val="000000" w:themeColor="text1"/>
          <w:sz w:val="18"/>
          <w:szCs w:val="18"/>
        </w:rPr>
        <w:t>redere inzet op emissiereductie</w:t>
      </w:r>
      <w:r w:rsidRPr="54830319" w:rsidR="0911ABFA">
        <w:rPr>
          <w:rFonts w:ascii="Verdana" w:hAnsi="Verdana" w:eastAsia="Verdana" w:cs="Verdana"/>
          <w:color w:val="000000" w:themeColor="text1"/>
          <w:sz w:val="18"/>
          <w:szCs w:val="18"/>
        </w:rPr>
        <w:t>,</w:t>
      </w:r>
      <w:r w:rsidRPr="54830319">
        <w:rPr>
          <w:rFonts w:ascii="Verdana" w:hAnsi="Verdana" w:eastAsia="Verdana" w:cs="Verdana"/>
          <w:color w:val="000000" w:themeColor="text1"/>
          <w:sz w:val="18"/>
          <w:szCs w:val="18"/>
        </w:rPr>
        <w:t xml:space="preserve"> natuurherstel en fysiek beekdalherstel </w:t>
      </w:r>
      <w:r w:rsidRPr="2B1927FC" w:rsidR="3E752FBF">
        <w:rPr>
          <w:rFonts w:ascii="Verdana" w:hAnsi="Verdana" w:eastAsia="Verdana" w:cs="Verdana"/>
          <w:color w:val="000000" w:themeColor="text1"/>
          <w:sz w:val="18"/>
          <w:szCs w:val="18"/>
        </w:rPr>
        <w:t>wordt vormgegeven</w:t>
      </w:r>
      <w:r w:rsidRPr="54830319">
        <w:rPr>
          <w:rFonts w:ascii="Verdana" w:hAnsi="Verdana" w:eastAsia="Verdana" w:cs="Verdana"/>
          <w:color w:val="000000" w:themeColor="text1"/>
          <w:sz w:val="18"/>
          <w:szCs w:val="18"/>
        </w:rPr>
        <w:t xml:space="preserve"> via de Aanpak Veluwe. Hier wordt met de provincie Gelderland naast de zonering 65-69% emissiereductie over een groter gebied afgesproken, dus ook buiten de zones. </w:t>
      </w:r>
    </w:p>
    <w:p w:rsidRPr="00CE308E" w:rsidR="21F5BE79" w:rsidP="00CF1E4B" w:rsidRDefault="7DE13A2B" w14:paraId="3EA0AB65" w14:textId="542CD8E4">
      <w:pPr>
        <w:spacing w:line="240" w:lineRule="auto"/>
        <w:rPr>
          <w:rFonts w:ascii="Verdana" w:hAnsi="Verdana"/>
          <w:color w:val="000000" w:themeColor="text1"/>
          <w:sz w:val="18"/>
          <w:szCs w:val="18"/>
        </w:rPr>
      </w:pPr>
      <w:r w:rsidRPr="27FB1D35">
        <w:rPr>
          <w:rFonts w:ascii="Verdana" w:hAnsi="Verdana" w:eastAsia="Verdana" w:cs="Verdana"/>
          <w:color w:val="000000" w:themeColor="text1"/>
          <w:sz w:val="18"/>
          <w:szCs w:val="18"/>
        </w:rPr>
        <w:t>Voor de verwachte ca. 8</w:t>
      </w:r>
      <w:r w:rsidRPr="27FB1D35" w:rsidR="33B76176">
        <w:rPr>
          <w:rFonts w:ascii="Verdana" w:hAnsi="Verdana" w:eastAsia="Verdana" w:cs="Verdana"/>
          <w:color w:val="000000" w:themeColor="text1"/>
          <w:sz w:val="18"/>
          <w:szCs w:val="18"/>
        </w:rPr>
        <w:t>5</w:t>
      </w:r>
      <w:r w:rsidRPr="27FB1D35">
        <w:rPr>
          <w:rFonts w:ascii="Verdana" w:hAnsi="Verdana" w:eastAsia="Verdana" w:cs="Verdana"/>
          <w:color w:val="000000" w:themeColor="text1"/>
          <w:sz w:val="18"/>
          <w:szCs w:val="18"/>
        </w:rPr>
        <w:t xml:space="preserve"> Natura 2000-gebieden is daarmee de inzet om te komen tot een zonering van 500 meter vanaf de rand van het gebied. Voor een selectie van</w:t>
      </w:r>
      <w:r w:rsidRPr="27FB1D35" w:rsidR="58C80E0A">
        <w:rPr>
          <w:rFonts w:ascii="Verdana" w:hAnsi="Verdana" w:eastAsia="Verdana" w:cs="Verdana"/>
          <w:color w:val="000000" w:themeColor="text1"/>
          <w:sz w:val="18"/>
          <w:szCs w:val="18"/>
        </w:rPr>
        <w:t xml:space="preserve"> 15</w:t>
      </w:r>
      <w:r w:rsidRPr="27FB1D35">
        <w:rPr>
          <w:rFonts w:ascii="Verdana" w:hAnsi="Verdana" w:eastAsia="Verdana" w:cs="Verdana"/>
          <w:color w:val="000000" w:themeColor="text1"/>
          <w:sz w:val="18"/>
          <w:szCs w:val="18"/>
        </w:rPr>
        <w:t xml:space="preserve"> Natura 2000-gebieden is de inzet om te komen tot een zone van 1000 meter vanaf de rand van het gebied</w:t>
      </w:r>
      <w:r w:rsidRPr="27FB1D35" w:rsidR="024CD4F0">
        <w:rPr>
          <w:rFonts w:ascii="Verdana" w:hAnsi="Verdana" w:eastAsia="Verdana" w:cs="Verdana"/>
          <w:color w:val="000000" w:themeColor="text1"/>
          <w:sz w:val="18"/>
          <w:szCs w:val="18"/>
        </w:rPr>
        <w:t xml:space="preserve"> (zie bijlage 1)</w:t>
      </w:r>
      <w:r w:rsidRPr="27FB1D35">
        <w:rPr>
          <w:rFonts w:ascii="Verdana" w:hAnsi="Verdana" w:eastAsia="Verdana" w:cs="Verdana"/>
          <w:color w:val="000000" w:themeColor="text1"/>
          <w:sz w:val="18"/>
          <w:szCs w:val="18"/>
        </w:rPr>
        <w:t>. Het kabinet werkt aanvullend aan deze verschillende begrenzingen rond Natura 2000-gebieden waar zonering gaat gelden een algemene instructieregel uit die provincies vraagt met het oog op de hydrologie en waterkwaliteit van Natura 2000-gebieden een passend werkingsgebied vast te stellen. Binnen dit werkingsgebied kunnen provincies bepalen welke regels voor agrarische activiteiten gaan gelden die relevant zijn voor hydrologisch herstel van het betreffende gebied. Dit werkingsgebied omvat ten minste de grens van de zone, en zal op sommige plekken uitgebreider zijn langs de kenmerken van het hydrologisch systeem (bijv. aansluitend bij een beekloop). In en rond het Natura 2000-gebied zullen</w:t>
      </w:r>
      <w:r w:rsidRPr="27FB1D35" w:rsidR="3D81B362">
        <w:rPr>
          <w:rFonts w:ascii="Verdana" w:hAnsi="Verdana" w:eastAsia="Verdana" w:cs="Verdana"/>
          <w:color w:val="000000" w:themeColor="text1"/>
          <w:sz w:val="18"/>
          <w:szCs w:val="18"/>
        </w:rPr>
        <w:t xml:space="preserve"> daarnaast</w:t>
      </w:r>
      <w:r w:rsidRPr="27FB1D35">
        <w:rPr>
          <w:rFonts w:ascii="Verdana" w:hAnsi="Verdana" w:eastAsia="Verdana" w:cs="Verdana"/>
          <w:color w:val="000000" w:themeColor="text1"/>
          <w:sz w:val="18"/>
          <w:szCs w:val="18"/>
        </w:rPr>
        <w:t xml:space="preserve"> op specifieke plekken systeemherstelmaatregelen genomen moeten worden. Deze systeemherstelmaatregelen zullen deels vallen binnen de aangewezen zonering maar kunnen ook op specifieke plekken buiten de zones noodzakelijk zijn. Ook </w:t>
      </w:r>
      <w:r w:rsidRPr="00CE308E">
        <w:rPr>
          <w:rFonts w:ascii="Verdana" w:hAnsi="Verdana" w:eastAsia="Verdana" w:cs="Verdana"/>
          <w:color w:val="000000" w:themeColor="text1"/>
          <w:sz w:val="18"/>
          <w:szCs w:val="18"/>
        </w:rPr>
        <w:t>hierover zullen bindende afspraken gemaakt worden met provincies.</w:t>
      </w:r>
      <w:r w:rsidRPr="00CE308E">
        <w:rPr>
          <w:rFonts w:ascii="Verdana" w:hAnsi="Verdana"/>
          <w:color w:val="000000" w:themeColor="text1"/>
          <w:sz w:val="18"/>
          <w:szCs w:val="18"/>
        </w:rPr>
        <w:t xml:space="preserve"> </w:t>
      </w:r>
    </w:p>
    <w:p w:rsidRPr="00CE308E" w:rsidR="009F3C2C" w:rsidP="00B7186B" w:rsidRDefault="250656A5" w14:paraId="0C984A03" w14:textId="77777777">
      <w:pPr>
        <w:pStyle w:val="Geenafstand"/>
        <w:rPr>
          <w:rFonts w:ascii="Verdana" w:hAnsi="Verdana"/>
          <w:color w:val="000000" w:themeColor="text1"/>
          <w:sz w:val="18"/>
          <w:szCs w:val="18"/>
        </w:rPr>
      </w:pPr>
      <w:r w:rsidRPr="00CE308E">
        <w:rPr>
          <w:rFonts w:ascii="Verdana" w:hAnsi="Verdana"/>
          <w:i/>
          <w:iCs/>
          <w:color w:val="000000" w:themeColor="text1"/>
          <w:sz w:val="18"/>
          <w:szCs w:val="18"/>
          <w:u w:val="single"/>
        </w:rPr>
        <w:t>Maatregelen binnen de zone</w:t>
      </w:r>
      <w:r w:rsidRPr="00CE308E">
        <w:rPr>
          <w:rFonts w:ascii="Verdana" w:hAnsi="Verdana"/>
          <w:color w:val="000000" w:themeColor="text1"/>
          <w:sz w:val="18"/>
          <w:szCs w:val="18"/>
        </w:rPr>
        <w:t> </w:t>
      </w:r>
    </w:p>
    <w:p w:rsidRPr="00B20756" w:rsidR="002C3ED9" w:rsidP="002C3ED9" w:rsidRDefault="002C3ED9" w14:paraId="6846E9AF" w14:textId="77777777">
      <w:pPr>
        <w:pStyle w:val="Geenafstand"/>
        <w:rPr>
          <w:rFonts w:ascii="Verdana" w:hAnsi="Verdana"/>
          <w:sz w:val="18"/>
          <w:szCs w:val="18"/>
        </w:rPr>
      </w:pPr>
      <w:r w:rsidRPr="00CE308E">
        <w:rPr>
          <w:rFonts w:ascii="Verdana" w:hAnsi="Verdana"/>
          <w:color w:val="000000" w:themeColor="text1"/>
          <w:sz w:val="18"/>
          <w:szCs w:val="18"/>
        </w:rPr>
        <w:t xml:space="preserve">Het kabinet ziet twee routes voor zich om toe te werken naar systeemherstel per N2000-gebied vanuit de zone en het bijdragen aan het lostrekken van vergunningverlening. In veel regio’s hebben de afgelopen jaren provincies en boeren de handen ineengeslagen om gezamenlijk te werken aan systeemherstel. Het Kabinet heeft veel waardering voor al deze initiatieven. Tegelijkertijd is er een stevige noodzaak om geborgd en tijdig systeemherstel te realiseren zodat vergunningverlening weer op gang kan komen. Tot uiterlijk 1 januari 2028 kunnen </w:t>
      </w:r>
      <w:r w:rsidRPr="00B20756">
        <w:rPr>
          <w:rFonts w:ascii="Verdana" w:hAnsi="Verdana"/>
          <w:sz w:val="18"/>
          <w:szCs w:val="18"/>
        </w:rPr>
        <w:t xml:space="preserve">gebieden een eigen aanpak tot stand te brengen om de drukfactoren op het nabijgelegen Natura 2000-gebied substantieel weg te nemen en toe te werken naar een gunstige staat van instandhouding. </w:t>
      </w:r>
      <w:r w:rsidRPr="00CE308E">
        <w:rPr>
          <w:rFonts w:ascii="Verdana" w:hAnsi="Verdana"/>
          <w:sz w:val="18"/>
          <w:szCs w:val="18"/>
        </w:rPr>
        <w:t>Deze maatregelen moeten in de zones een aanvullende emissiereductie opleveren van landelijk gemiddeld 20 procentpunt.</w:t>
      </w:r>
      <w:r w:rsidRPr="00B20756">
        <w:rPr>
          <w:rFonts w:ascii="Verdana" w:hAnsi="Verdana"/>
          <w:sz w:val="18"/>
          <w:szCs w:val="18"/>
        </w:rPr>
        <w:t xml:space="preserve"> Ieder gebied is echter anders en de precieze benodigde emissiereductie per zone wordt later dit jaar vastgesteld. Hierbij wordt rekening gehouden met de aard van het gebied, de mate waarin agrarische activiteiten reeds extensief zijn en de staat van de natuur. De precieze voorwaarden voor doelbereik en borging van de oplossingen uit gebieden werkt het kabinet nog nader uit. </w:t>
      </w:r>
    </w:p>
    <w:p w:rsidRPr="00B20756" w:rsidR="002C3ED9" w:rsidP="002C3ED9" w:rsidRDefault="002C3ED9" w14:paraId="037FBA37" w14:textId="77777777">
      <w:pPr>
        <w:pStyle w:val="Geenafstand"/>
        <w:rPr>
          <w:rFonts w:ascii="Verdana" w:hAnsi="Verdana"/>
          <w:sz w:val="18"/>
          <w:szCs w:val="18"/>
        </w:rPr>
      </w:pPr>
    </w:p>
    <w:p w:rsidR="00CE308E" w:rsidP="002C3ED9" w:rsidRDefault="002C3ED9" w14:paraId="4D932856" w14:textId="1DDCB4A6">
      <w:pPr>
        <w:pStyle w:val="Geenafstand"/>
        <w:rPr>
          <w:rFonts w:ascii="Verdana" w:hAnsi="Verdana"/>
          <w:color w:val="000000" w:themeColor="text1"/>
          <w:sz w:val="18"/>
          <w:szCs w:val="18"/>
        </w:rPr>
      </w:pPr>
      <w:r w:rsidRPr="00B20756">
        <w:rPr>
          <w:rFonts w:ascii="Verdana" w:hAnsi="Verdana"/>
          <w:sz w:val="18"/>
          <w:szCs w:val="18"/>
        </w:rPr>
        <w:t>Niet in ieder gebied zal het echter mogelijk zijn om voor 1 januari 2028 een geborgde aanpak tot stand te brengen die leidt tot systeem herstel. Lukt het niet om via deze weg de drukfactoren substantieel weg te nemen, dan zullen de door het kabinet vastgestelde regels en normen op bedrijfsniveau gaan gelden. Deze regels worden in januari 2027 gepubliceerd en zullen uiterlijk per 1-1-2035 in werking treden. De aanpak vanuit het gebied moet eenzelfde mate van borging en doelbereik kennen, met hetzelfde financiële beslag, als de Rijksregels op bedrijfsniveau die januari 2027 worden gepubliceerd.</w:t>
      </w:r>
      <w:r w:rsidRPr="00CE308E">
        <w:rPr>
          <w:rFonts w:ascii="Verdana" w:hAnsi="Verdana"/>
          <w:sz w:val="18"/>
          <w:szCs w:val="18"/>
        </w:rPr>
        <w:t xml:space="preserve"> Om de drukfactoren in het gebied in voldoende mate weg te nemen zullen vrijwel altijd langerlopende gebiedsprocessen nodig zijn, gericht op kavelruil en herverkaveling.</w:t>
      </w:r>
      <w:r w:rsidRPr="00B20756">
        <w:rPr>
          <w:rFonts w:ascii="Verdana" w:hAnsi="Verdana"/>
          <w:sz w:val="18"/>
          <w:szCs w:val="18"/>
        </w:rPr>
        <w:t xml:space="preserve"> Gebiedsprocessen spelen dus zowel bij de aanpak vanuit het gebied als bij de Rijksregels een belangrijke rol. </w:t>
      </w:r>
      <w:r w:rsidRPr="00CE308E">
        <w:rPr>
          <w:rFonts w:ascii="Verdana" w:hAnsi="Verdana"/>
          <w:sz w:val="18"/>
          <w:szCs w:val="18"/>
        </w:rPr>
        <w:t>In de volgende passages geeft het Kabinet aan welke regels het voornemens is te gaan vaststellen voor de zone.</w:t>
      </w:r>
      <w:r w:rsidRPr="00AB6FD7">
        <w:rPr>
          <w:rFonts w:ascii="Verdana" w:hAnsi="Verdana"/>
          <w:color w:val="000000" w:themeColor="text1"/>
          <w:sz w:val="18"/>
          <w:szCs w:val="18"/>
        </w:rPr>
        <w:t xml:space="preserve"> </w:t>
      </w:r>
    </w:p>
    <w:p w:rsidRPr="00B7186B" w:rsidR="009F3C2C" w:rsidP="002C3ED9" w:rsidRDefault="03FADE67" w14:paraId="21874942" w14:textId="59BB5517">
      <w:pPr>
        <w:pStyle w:val="Geenafstand"/>
        <w:rPr>
          <w:rFonts w:ascii="Verdana" w:hAnsi="Verdana"/>
          <w:color w:val="000000" w:themeColor="text1"/>
          <w:sz w:val="18"/>
          <w:szCs w:val="18"/>
        </w:rPr>
      </w:pPr>
      <w:r w:rsidRPr="27FB1D35">
        <w:rPr>
          <w:rFonts w:ascii="Verdana" w:hAnsi="Verdana"/>
          <w:color w:val="000000" w:themeColor="text1"/>
          <w:sz w:val="18"/>
          <w:szCs w:val="18"/>
        </w:rPr>
        <w:lastRenderedPageBreak/>
        <w:t>In de zone gelden de generieke regels voor agrarische bedrijven in de vorm van bedrijfsspecifieke emissienormen</w:t>
      </w:r>
      <w:r w:rsidRPr="27FB1D35" w:rsidR="277D67FA">
        <w:rPr>
          <w:rFonts w:ascii="Verdana" w:hAnsi="Verdana"/>
          <w:color w:val="000000" w:themeColor="text1"/>
          <w:sz w:val="18"/>
          <w:szCs w:val="18"/>
        </w:rPr>
        <w:t xml:space="preserve"> (hoofdlijn 1)</w:t>
      </w:r>
      <w:r w:rsidRPr="27FB1D35">
        <w:rPr>
          <w:rFonts w:ascii="Verdana" w:hAnsi="Verdana"/>
          <w:color w:val="000000" w:themeColor="text1"/>
          <w:sz w:val="18"/>
          <w:szCs w:val="18"/>
        </w:rPr>
        <w:t>. Met bedrijfsspecifieke emissienormen wordt</w:t>
      </w:r>
      <w:r w:rsidRPr="27FB1D35" w:rsidR="742F1E8B">
        <w:rPr>
          <w:rFonts w:ascii="Verdana" w:hAnsi="Verdana"/>
          <w:color w:val="000000" w:themeColor="text1"/>
          <w:sz w:val="18"/>
          <w:szCs w:val="18"/>
        </w:rPr>
        <w:t xml:space="preserve"> in heel Nederland, ook in de zones,</w:t>
      </w:r>
      <w:r w:rsidRPr="27FB1D35">
        <w:rPr>
          <w:rFonts w:ascii="Verdana" w:hAnsi="Verdana"/>
          <w:color w:val="000000" w:themeColor="text1"/>
          <w:sz w:val="18"/>
          <w:szCs w:val="18"/>
        </w:rPr>
        <w:t xml:space="preserve"> ingezet op het maximaal technisch haalbare potentieel voor individuele bedrijven door middel van managementmaatregelen en technische maatregelen. Aanvullend wordt als onderdeel van de zoneringsaanpak een pakket aan regels ontwikkeld voor plantaardige teelten en grondgebonden veehouderijsystemen (primair melkveehouderij). </w:t>
      </w:r>
      <w:r w:rsidRPr="27FB1D35" w:rsidR="2BB76172">
        <w:rPr>
          <w:rFonts w:ascii="Verdana" w:hAnsi="Verdana" w:eastAsia="Verdana" w:cs="Verdana"/>
          <w:color w:val="000000" w:themeColor="text1"/>
          <w:sz w:val="18"/>
          <w:szCs w:val="18"/>
        </w:rPr>
        <w:t>De komende periode gaat het kabinet in afstemming met medeoverheden en maatschappelijke partners aan de slag met het verder concretiseren van de regels.</w:t>
      </w:r>
      <w:r w:rsidRPr="27FB1D35" w:rsidR="2BB76172">
        <w:rPr>
          <w:rFonts w:ascii="Verdana" w:hAnsi="Verdana"/>
          <w:color w:val="000000" w:themeColor="text1"/>
          <w:sz w:val="18"/>
          <w:szCs w:val="18"/>
        </w:rPr>
        <w:t xml:space="preserve"> H</w:t>
      </w:r>
      <w:r w:rsidRPr="27FB1D35" w:rsidR="5B9F4E92">
        <w:rPr>
          <w:rFonts w:ascii="Verdana" w:hAnsi="Verdana"/>
          <w:color w:val="000000" w:themeColor="text1"/>
          <w:sz w:val="18"/>
          <w:szCs w:val="18"/>
        </w:rPr>
        <w:t>et kabinet</w:t>
      </w:r>
      <w:r w:rsidRPr="27FB1D35" w:rsidR="51F790B4">
        <w:rPr>
          <w:rFonts w:ascii="Verdana" w:hAnsi="Verdana"/>
          <w:color w:val="000000" w:themeColor="text1"/>
          <w:sz w:val="18"/>
          <w:szCs w:val="18"/>
        </w:rPr>
        <w:t xml:space="preserve"> denkt</w:t>
      </w:r>
      <w:r w:rsidRPr="27FB1D35" w:rsidR="5B9F4E92">
        <w:rPr>
          <w:rFonts w:ascii="Verdana" w:hAnsi="Verdana"/>
          <w:color w:val="000000" w:themeColor="text1"/>
          <w:sz w:val="18"/>
          <w:szCs w:val="18"/>
        </w:rPr>
        <w:t xml:space="preserve"> aan drie typen regels: 1) regels die zich richten op het extensiveren van grondgebruik in de grondgebonden veehouderij; 2) regels die breder sturen op het gebruik van gewasbeschermingsmiddelen en </w:t>
      </w:r>
      <w:r w:rsidRPr="27FB1D35" w:rsidR="6790F498">
        <w:rPr>
          <w:rFonts w:ascii="Verdana" w:hAnsi="Verdana"/>
          <w:color w:val="000000" w:themeColor="text1"/>
          <w:sz w:val="18"/>
          <w:szCs w:val="18"/>
        </w:rPr>
        <w:t>(kunst-)</w:t>
      </w:r>
      <w:r w:rsidRPr="27FB1D35" w:rsidR="5B9F4E92">
        <w:rPr>
          <w:rFonts w:ascii="Verdana" w:hAnsi="Verdana"/>
          <w:color w:val="000000" w:themeColor="text1"/>
          <w:sz w:val="18"/>
          <w:szCs w:val="18"/>
        </w:rPr>
        <w:t>mestgebruik</w:t>
      </w:r>
      <w:r w:rsidRPr="27FB1D35" w:rsidR="38E4A6BF">
        <w:rPr>
          <w:rFonts w:ascii="Verdana" w:hAnsi="Verdana"/>
          <w:color w:val="000000" w:themeColor="text1"/>
          <w:sz w:val="18"/>
          <w:szCs w:val="18"/>
        </w:rPr>
        <w:t>, waarbij regels voor gewasbescherming in samenhang met en ter invulling van een landelijk beleidskader worden ontwikkeld</w:t>
      </w:r>
      <w:r w:rsidRPr="27FB1D35" w:rsidR="5B9F4E92">
        <w:rPr>
          <w:rFonts w:ascii="Verdana" w:hAnsi="Verdana"/>
          <w:color w:val="000000" w:themeColor="text1"/>
          <w:sz w:val="18"/>
          <w:szCs w:val="18"/>
        </w:rPr>
        <w:t>; 3) regels die zich richten op het voorkomen van afwenteling en het voorkomen van ongewenste ontwikkelingen, ook in relatie tot de invoering van de rekenkundige ondergrens. </w:t>
      </w:r>
    </w:p>
    <w:p w:rsidRPr="00B7186B" w:rsidR="009F3C2C" w:rsidP="00B7186B" w:rsidRDefault="009F3C2C" w14:paraId="7A8ECF27" w14:textId="760A4003">
      <w:pPr>
        <w:pStyle w:val="Geenafstand"/>
        <w:rPr>
          <w:rFonts w:ascii="Verdana" w:hAnsi="Verdana"/>
          <w:color w:val="000000" w:themeColor="text1"/>
          <w:sz w:val="18"/>
          <w:szCs w:val="18"/>
        </w:rPr>
      </w:pPr>
    </w:p>
    <w:p w:rsidRPr="00B7186B" w:rsidR="009F3C2C" w:rsidP="00B7186B" w:rsidRDefault="7EFC8B8B" w14:paraId="381C5EEC" w14:textId="37FB006C">
      <w:pPr>
        <w:pStyle w:val="Geenafstand"/>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 xml:space="preserve">Het ambitieniveau </w:t>
      </w:r>
      <w:r w:rsidRPr="00B7186B" w:rsidR="1CDCEBBB">
        <w:rPr>
          <w:rFonts w:ascii="Verdana" w:hAnsi="Verdana" w:eastAsia="Verdana" w:cs="Verdana"/>
          <w:color w:val="000000" w:themeColor="text1"/>
          <w:sz w:val="18"/>
          <w:szCs w:val="18"/>
        </w:rPr>
        <w:t xml:space="preserve">van deze regels </w:t>
      </w:r>
      <w:r w:rsidRPr="00B7186B">
        <w:rPr>
          <w:rFonts w:ascii="Verdana" w:hAnsi="Verdana" w:eastAsia="Verdana" w:cs="Verdana"/>
          <w:color w:val="000000" w:themeColor="text1"/>
          <w:sz w:val="18"/>
          <w:szCs w:val="18"/>
        </w:rPr>
        <w:t xml:space="preserve">richt zich op een extensivering van de landbouwpraktijk. Voor regels ten behoeve van extensivering denkt het kabinet aan een </w:t>
      </w:r>
      <w:r w:rsidR="00437DA6">
        <w:rPr>
          <w:rFonts w:ascii="Verdana" w:hAnsi="Verdana" w:eastAsia="Verdana" w:cs="Verdana"/>
          <w:color w:val="000000" w:themeColor="text1"/>
          <w:sz w:val="18"/>
          <w:szCs w:val="18"/>
        </w:rPr>
        <w:t>verlaagde</w:t>
      </w:r>
      <w:r w:rsidRPr="00B7186B" w:rsidR="00437DA6">
        <w:rPr>
          <w:rFonts w:ascii="Verdana" w:hAnsi="Verdana" w:eastAsia="Verdana" w:cs="Verdana"/>
          <w:color w:val="000000" w:themeColor="text1"/>
          <w:sz w:val="18"/>
          <w:szCs w:val="18"/>
        </w:rPr>
        <w:t xml:space="preserve"> </w:t>
      </w:r>
      <w:r w:rsidR="00736A3D">
        <w:rPr>
          <w:rFonts w:ascii="Verdana" w:hAnsi="Verdana" w:eastAsia="Verdana" w:cs="Verdana"/>
          <w:color w:val="000000" w:themeColor="text1"/>
          <w:sz w:val="18"/>
          <w:szCs w:val="18"/>
        </w:rPr>
        <w:t>vee</w:t>
      </w:r>
      <w:r w:rsidRPr="00B7186B">
        <w:rPr>
          <w:rFonts w:ascii="Verdana" w:hAnsi="Verdana" w:eastAsia="Verdana" w:cs="Verdana"/>
          <w:color w:val="000000" w:themeColor="text1"/>
          <w:sz w:val="18"/>
          <w:szCs w:val="18"/>
        </w:rPr>
        <w:t xml:space="preserve">-bezetting en/of een verlaagde mestplaatsingsruimte. </w:t>
      </w:r>
      <w:r w:rsidRPr="00AB6FD7" w:rsidR="00EB57B5">
        <w:rPr>
          <w:rFonts w:ascii="Verdana" w:hAnsi="Verdana" w:eastAsia="Verdana" w:cs="Verdana"/>
          <w:color w:val="000000" w:themeColor="text1"/>
          <w:sz w:val="18"/>
          <w:szCs w:val="18"/>
        </w:rPr>
        <w:t xml:space="preserve">Voor de uitwerking van de </w:t>
      </w:r>
      <w:r w:rsidR="00736A3D">
        <w:rPr>
          <w:rFonts w:ascii="Verdana" w:hAnsi="Verdana" w:eastAsia="Verdana" w:cs="Verdana"/>
          <w:color w:val="000000" w:themeColor="text1"/>
          <w:sz w:val="18"/>
          <w:szCs w:val="18"/>
        </w:rPr>
        <w:t>verlaagde</w:t>
      </w:r>
      <w:r w:rsidRPr="00AB6FD7" w:rsidR="00EB57B5">
        <w:rPr>
          <w:rFonts w:ascii="Verdana" w:hAnsi="Verdana" w:eastAsia="Verdana" w:cs="Verdana"/>
          <w:color w:val="000000" w:themeColor="text1"/>
          <w:sz w:val="18"/>
          <w:szCs w:val="18"/>
        </w:rPr>
        <w:t xml:space="preserve"> </w:t>
      </w:r>
      <w:r w:rsidR="00736A3D">
        <w:rPr>
          <w:rFonts w:ascii="Verdana" w:hAnsi="Verdana" w:eastAsia="Verdana" w:cs="Verdana"/>
          <w:color w:val="000000" w:themeColor="text1"/>
          <w:sz w:val="18"/>
          <w:szCs w:val="18"/>
        </w:rPr>
        <w:t>vee</w:t>
      </w:r>
      <w:r w:rsidRPr="00AB6FD7" w:rsidR="00EB57B5">
        <w:rPr>
          <w:rFonts w:ascii="Verdana" w:hAnsi="Verdana" w:eastAsia="Verdana" w:cs="Verdana"/>
          <w:color w:val="000000" w:themeColor="text1"/>
          <w:sz w:val="18"/>
          <w:szCs w:val="18"/>
        </w:rPr>
        <w:t xml:space="preserve">-bezetting bezien we de relatie met de generieke grondgebondenheidsnorm, de inpasbaarheid van de norm voor biologische bedrijven en de gevolgen voor </w:t>
      </w:r>
      <w:r w:rsidR="00EB57B5">
        <w:rPr>
          <w:rFonts w:ascii="Verdana" w:hAnsi="Verdana" w:eastAsia="Verdana" w:cs="Verdana"/>
          <w:color w:val="000000" w:themeColor="text1"/>
          <w:sz w:val="18"/>
          <w:szCs w:val="18"/>
        </w:rPr>
        <w:t>natuur</w:t>
      </w:r>
      <w:r w:rsidRPr="00AB6FD7" w:rsidR="00EB57B5">
        <w:rPr>
          <w:rFonts w:ascii="Verdana" w:hAnsi="Verdana" w:eastAsia="Verdana" w:cs="Verdana"/>
          <w:color w:val="000000" w:themeColor="text1"/>
          <w:sz w:val="18"/>
          <w:szCs w:val="18"/>
        </w:rPr>
        <w:t>herstel.</w:t>
      </w:r>
      <w:r w:rsidR="00EB57B5">
        <w:rPr>
          <w:rFonts w:ascii="Verdana" w:hAnsi="Verdana" w:eastAsia="Verdana" w:cs="Verdana"/>
          <w:color w:val="000000" w:themeColor="text1"/>
          <w:sz w:val="18"/>
          <w:szCs w:val="18"/>
        </w:rPr>
        <w:t xml:space="preserve"> </w:t>
      </w:r>
      <w:r w:rsidRPr="009E15A9" w:rsidR="00EB57B5">
        <w:rPr>
          <w:rFonts w:ascii="Verdana" w:hAnsi="Verdana" w:eastAsia="Verdana" w:cs="Verdana"/>
          <w:color w:val="000000" w:themeColor="text1"/>
          <w:sz w:val="18"/>
          <w:szCs w:val="18"/>
        </w:rPr>
        <w:t>Voor kunstmestgebruik bezien we bij het ontwerpen van de regel de relatie met de regels van het strokenbeleid in Gelderland en de inpasbaarheid bij reeds extensieve bedrijven.</w:t>
      </w:r>
      <w:r w:rsidR="00EB57B5">
        <w:rPr>
          <w:rFonts w:ascii="Verdana" w:hAnsi="Verdana" w:eastAsia="Verdana" w:cs="Verdana"/>
          <w:color w:val="000000" w:themeColor="text1"/>
          <w:sz w:val="18"/>
          <w:szCs w:val="18"/>
        </w:rPr>
        <w:t xml:space="preserve"> </w:t>
      </w:r>
      <w:r w:rsidRPr="00B7186B" w:rsidR="42F47A81">
        <w:rPr>
          <w:rFonts w:ascii="Verdana" w:hAnsi="Verdana" w:eastAsia="Verdana" w:cs="Verdana"/>
          <w:color w:val="000000" w:themeColor="text1"/>
          <w:sz w:val="18"/>
          <w:szCs w:val="18"/>
        </w:rPr>
        <w:t>Voor gewasbeschermingsmiddelen komt een landelijk</w:t>
      </w:r>
      <w:r w:rsidRPr="00B7186B" w:rsidR="6FCFDF78">
        <w:rPr>
          <w:rFonts w:ascii="Verdana" w:hAnsi="Verdana" w:eastAsia="Verdana" w:cs="Verdana"/>
          <w:color w:val="000000" w:themeColor="text1"/>
          <w:sz w:val="18"/>
          <w:szCs w:val="18"/>
        </w:rPr>
        <w:t xml:space="preserve"> </w:t>
      </w:r>
      <w:r w:rsidRPr="00B7186B" w:rsidR="42F47A81">
        <w:rPr>
          <w:rFonts w:ascii="Verdana" w:hAnsi="Verdana" w:eastAsia="Verdana" w:cs="Verdana"/>
          <w:color w:val="000000" w:themeColor="text1"/>
          <w:sz w:val="18"/>
          <w:szCs w:val="18"/>
        </w:rPr>
        <w:t xml:space="preserve">beleidskader om de milieubelasting van gewasbeschermingsmiddelen in en om Natura 2000-gebieden als drukfactor te minimaliseren. Dit beleidskader zal in het traject van het convenant gewasbeschermingsmiddelen worden uitgewerkt met de convenantspartijen. </w:t>
      </w:r>
      <w:r w:rsidRPr="00B7186B" w:rsidR="130F6873">
        <w:rPr>
          <w:rFonts w:ascii="Verdana" w:hAnsi="Verdana" w:eastAsia="Verdana" w:cs="Verdana"/>
          <w:color w:val="000000" w:themeColor="text1"/>
          <w:sz w:val="18"/>
          <w:szCs w:val="18"/>
        </w:rPr>
        <w:t>Indien hierbij onvoldoende wordt bijgedragen aan de instandhouding en het herstel van Natura 2000-gebieden, zal de Rijksoverheid zelf regels opstellen</w:t>
      </w:r>
      <w:r w:rsidRPr="00B7186B" w:rsidR="3321AABC">
        <w:rPr>
          <w:rFonts w:ascii="Verdana" w:hAnsi="Verdana" w:eastAsia="Verdana" w:cs="Verdana"/>
          <w:color w:val="000000" w:themeColor="text1"/>
          <w:sz w:val="18"/>
          <w:szCs w:val="18"/>
        </w:rPr>
        <w:t>.</w:t>
      </w:r>
      <w:r w:rsidRPr="00B7186B" w:rsidR="130F6873">
        <w:rPr>
          <w:rFonts w:ascii="Verdana" w:hAnsi="Verdana" w:eastAsia="Verdana" w:cs="Verdana"/>
          <w:color w:val="000000" w:themeColor="text1"/>
          <w:sz w:val="18"/>
          <w:szCs w:val="18"/>
        </w:rPr>
        <w:t xml:space="preserve"> </w:t>
      </w:r>
      <w:r w:rsidRPr="00B7186B" w:rsidR="42F47A81">
        <w:rPr>
          <w:rFonts w:ascii="Verdana" w:hAnsi="Verdana" w:eastAsia="Verdana" w:cs="Verdana"/>
          <w:color w:val="000000" w:themeColor="text1"/>
          <w:sz w:val="18"/>
          <w:szCs w:val="18"/>
        </w:rPr>
        <w:t>In het traject van het convenant gewasbeschermingsmiddelen is het daarnaast de inzet van het rijk om afspraken te maken over het verder voorkomen van drift van niet-biologische naar biologische bedrijven in Natura 2000-gebieden en in de zones rondom Natura 2000-gebieden.</w:t>
      </w:r>
      <w:r w:rsidRPr="00B7186B" w:rsidR="6A7E9CFC">
        <w:rPr>
          <w:rFonts w:ascii="Verdana" w:hAnsi="Verdana" w:eastAsia="Verdana" w:cs="Verdana"/>
          <w:color w:val="000000" w:themeColor="text1"/>
          <w:sz w:val="18"/>
          <w:szCs w:val="18"/>
        </w:rPr>
        <w:t xml:space="preserve"> </w:t>
      </w:r>
      <w:r w:rsidRPr="00B7186B" w:rsidR="42F47A81">
        <w:rPr>
          <w:rFonts w:ascii="Verdana" w:hAnsi="Verdana" w:eastAsia="Verdana" w:cs="Verdana"/>
          <w:color w:val="000000" w:themeColor="text1"/>
          <w:sz w:val="18"/>
          <w:szCs w:val="18"/>
        </w:rPr>
        <w:t>Voor regels ten aanzien van ongewenste ontwikkelingen en afwenteling kijkt het kabinet onder meer naar het strokenbeleid van de provincie Gelderland met regels ten aanzien van veranderend grondgebruik en vestiging en uitbreiding van veehouderijen. Vanuit het oogpunt van handhaafbaarheid en uitvoerbaarheid moet ook bezien worden welke koppeling en gemaakt moet worden tussen regels op perceels- en bedrijfsniveau. Ook hier lopen reeds meerdere provincies voorop in het ontwerpen van deze regels.</w:t>
      </w:r>
    </w:p>
    <w:p w:rsidRPr="00B7186B" w:rsidR="009F3C2C" w:rsidP="00B7186B" w:rsidRDefault="009F3C2C" w14:paraId="0393DEEA" w14:textId="50F17CD0">
      <w:pPr>
        <w:pStyle w:val="Geenafstand"/>
        <w:rPr>
          <w:rFonts w:ascii="Verdana" w:hAnsi="Verdana"/>
          <w:color w:val="000000" w:themeColor="text1"/>
          <w:sz w:val="18"/>
          <w:szCs w:val="18"/>
        </w:rPr>
      </w:pPr>
    </w:p>
    <w:p w:rsidRPr="00B7186B" w:rsidR="009F3C2C" w:rsidRDefault="000BA61F" w14:paraId="69E13E6F" w14:textId="6527FA01">
      <w:pPr>
        <w:pStyle w:val="Geenafstand"/>
        <w:rPr>
          <w:rFonts w:ascii="Verdana" w:hAnsi="Verdana"/>
          <w:color w:val="000000" w:themeColor="text1"/>
          <w:sz w:val="18"/>
          <w:szCs w:val="18"/>
        </w:rPr>
      </w:pPr>
      <w:r w:rsidRPr="27FB1D35">
        <w:rPr>
          <w:rFonts w:ascii="Verdana" w:hAnsi="Verdana"/>
          <w:color w:val="000000" w:themeColor="text1"/>
          <w:sz w:val="18"/>
          <w:szCs w:val="18"/>
        </w:rPr>
        <w:t>Het ambitieniveau voor de regels</w:t>
      </w:r>
      <w:r w:rsidRPr="27FB1D35" w:rsidR="03FADE67">
        <w:rPr>
          <w:rFonts w:ascii="Verdana" w:hAnsi="Verdana"/>
          <w:color w:val="000000" w:themeColor="text1"/>
          <w:sz w:val="18"/>
          <w:szCs w:val="18"/>
        </w:rPr>
        <w:t xml:space="preserve"> sluit aan op een toekomstperspectief voor een extensieve bedrijfsvoering, met een ruime en uiterste invoeringstermijn van 2035</w:t>
      </w:r>
      <w:r w:rsidRPr="27FB1D35" w:rsidR="426B7B65">
        <w:rPr>
          <w:rFonts w:ascii="Verdana" w:hAnsi="Verdana"/>
          <w:color w:val="000000" w:themeColor="text1"/>
          <w:sz w:val="18"/>
          <w:szCs w:val="18"/>
        </w:rPr>
        <w:t xml:space="preserve"> langs verschillende ingroeipaden</w:t>
      </w:r>
      <w:r w:rsidRPr="27FB1D35" w:rsidR="5B62AF85">
        <w:rPr>
          <w:rStyle w:val="normaltextrun"/>
          <w:rFonts w:ascii="Verdana" w:hAnsi="Verdana" w:cs="Segoe UI"/>
          <w:color w:val="000000" w:themeColor="text1"/>
          <w:sz w:val="18"/>
          <w:szCs w:val="18"/>
        </w:rPr>
        <w:t>.</w:t>
      </w:r>
      <w:r w:rsidRPr="27FB1D35" w:rsidR="5B62AF85">
        <w:rPr>
          <w:rStyle w:val="apple-converted-space"/>
          <w:rFonts w:ascii="Verdana" w:hAnsi="Verdana" w:cs="Segoe UI"/>
          <w:color w:val="000000" w:themeColor="text1"/>
          <w:sz w:val="18"/>
          <w:szCs w:val="18"/>
        </w:rPr>
        <w:t> </w:t>
      </w:r>
      <w:r w:rsidRPr="27FB1D35" w:rsidR="5B62AF85">
        <w:rPr>
          <w:rStyle w:val="normaltextrun"/>
          <w:rFonts w:ascii="Verdana" w:hAnsi="Verdana" w:cs="Segoe UI"/>
          <w:color w:val="000000" w:themeColor="text1"/>
          <w:sz w:val="18"/>
          <w:szCs w:val="18"/>
        </w:rPr>
        <w:t>We zetten de komende maanden met provincies stappen om te kijken</w:t>
      </w:r>
      <w:r w:rsidRPr="27FB1D35" w:rsidR="5B62AF85">
        <w:rPr>
          <w:rStyle w:val="apple-converted-space"/>
          <w:rFonts w:ascii="Verdana" w:hAnsi="Verdana" w:cs="Segoe UI"/>
          <w:color w:val="000000" w:themeColor="text1"/>
          <w:sz w:val="18"/>
          <w:szCs w:val="18"/>
        </w:rPr>
        <w:t> </w:t>
      </w:r>
      <w:r w:rsidRPr="27FB1D35" w:rsidR="5B62AF85">
        <w:rPr>
          <w:rStyle w:val="normaltextrun"/>
          <w:rFonts w:ascii="Verdana" w:hAnsi="Verdana" w:cs="Segoe UI"/>
          <w:color w:val="000000" w:themeColor="text1"/>
          <w:sz w:val="18"/>
          <w:szCs w:val="18"/>
        </w:rPr>
        <w:t>onder welke voorwaarden</w:t>
      </w:r>
      <w:r w:rsidRPr="27FB1D35" w:rsidR="5B62AF85">
        <w:rPr>
          <w:rStyle w:val="apple-converted-space"/>
          <w:rFonts w:ascii="Verdana" w:hAnsi="Verdana" w:cs="Segoe UI"/>
          <w:color w:val="000000" w:themeColor="text1"/>
          <w:sz w:val="18"/>
          <w:szCs w:val="18"/>
        </w:rPr>
        <w:t> </w:t>
      </w:r>
      <w:r w:rsidRPr="27FB1D35" w:rsidR="5B62AF85">
        <w:rPr>
          <w:rStyle w:val="normaltextrun"/>
          <w:rFonts w:ascii="Verdana" w:hAnsi="Verdana" w:cs="Segoe UI"/>
          <w:color w:val="000000" w:themeColor="text1"/>
          <w:sz w:val="18"/>
          <w:szCs w:val="18"/>
        </w:rPr>
        <w:t>er mogelijkheden zijn om het</w:t>
      </w:r>
      <w:r w:rsidRPr="27FB1D35" w:rsidR="5B62AF85">
        <w:rPr>
          <w:rStyle w:val="apple-converted-space"/>
          <w:rFonts w:ascii="Verdana" w:hAnsi="Verdana" w:cs="Segoe UI"/>
          <w:color w:val="000000" w:themeColor="text1"/>
          <w:sz w:val="18"/>
          <w:szCs w:val="18"/>
        </w:rPr>
        <w:t> </w:t>
      </w:r>
      <w:r w:rsidRPr="27FB1D35" w:rsidR="5B62AF85">
        <w:rPr>
          <w:rStyle w:val="normaltextrun"/>
          <w:rFonts w:ascii="Verdana" w:hAnsi="Verdana" w:cs="Segoe UI"/>
          <w:color w:val="000000" w:themeColor="text1"/>
          <w:sz w:val="18"/>
          <w:szCs w:val="18"/>
        </w:rPr>
        <w:t>ingroeipad</w:t>
      </w:r>
      <w:r w:rsidRPr="27FB1D35" w:rsidR="5B62AF85">
        <w:rPr>
          <w:rStyle w:val="apple-converted-space"/>
          <w:rFonts w:ascii="Verdana" w:hAnsi="Verdana" w:cs="Segoe UI"/>
          <w:color w:val="000000" w:themeColor="text1"/>
          <w:sz w:val="18"/>
          <w:szCs w:val="18"/>
        </w:rPr>
        <w:t> </w:t>
      </w:r>
      <w:r w:rsidRPr="27FB1D35" w:rsidR="5B62AF85">
        <w:rPr>
          <w:rStyle w:val="normaltextrun"/>
          <w:rFonts w:ascii="Verdana" w:hAnsi="Verdana" w:cs="Segoe UI"/>
          <w:color w:val="000000" w:themeColor="text1"/>
          <w:sz w:val="18"/>
          <w:szCs w:val="18"/>
        </w:rPr>
        <w:t>regionaal</w:t>
      </w:r>
      <w:r w:rsidRPr="27FB1D35" w:rsidR="5B62AF85">
        <w:rPr>
          <w:rStyle w:val="apple-converted-space"/>
          <w:rFonts w:ascii="Verdana" w:hAnsi="Verdana" w:cs="Segoe UI"/>
          <w:color w:val="000000" w:themeColor="text1"/>
          <w:sz w:val="18"/>
          <w:szCs w:val="18"/>
        </w:rPr>
        <w:t> </w:t>
      </w:r>
      <w:r w:rsidRPr="27FB1D35" w:rsidR="5B62AF85">
        <w:rPr>
          <w:rStyle w:val="normaltextrun"/>
          <w:rFonts w:ascii="Verdana" w:hAnsi="Verdana" w:cs="Segoe UI"/>
          <w:color w:val="000000" w:themeColor="text1"/>
          <w:sz w:val="18"/>
          <w:szCs w:val="18"/>
        </w:rPr>
        <w:t>te versnellen en daarmee eerder stappen te zetten om vergunningverlening los te trekken.</w:t>
      </w:r>
      <w:r w:rsidRPr="27FB1D35" w:rsidR="5B62AF85">
        <w:rPr>
          <w:rStyle w:val="apple-converted-space"/>
          <w:rFonts w:ascii="Verdana" w:hAnsi="Verdana" w:cs="Segoe UI"/>
          <w:color w:val="000000" w:themeColor="text1"/>
          <w:sz w:val="18"/>
          <w:szCs w:val="18"/>
        </w:rPr>
        <w:t> </w:t>
      </w:r>
      <w:r w:rsidRPr="27FB1D35" w:rsidR="03FADE67">
        <w:rPr>
          <w:rFonts w:ascii="Verdana" w:hAnsi="Verdana"/>
          <w:color w:val="000000" w:themeColor="text1"/>
          <w:sz w:val="18"/>
          <w:szCs w:val="18"/>
        </w:rPr>
        <w:t>Voor regels met betrekking tot stalemissies uit de melkveehouderij en de intensieve veehouderijsectoren wordt aangesloten bij de doelsturingssystematiek. Dit brengt een proces op gang waarbij b</w:t>
      </w:r>
      <w:r w:rsidRPr="27FB1D35" w:rsidR="6F10343B">
        <w:rPr>
          <w:rFonts w:ascii="Verdana" w:hAnsi="Verdana"/>
          <w:color w:val="000000" w:themeColor="text1"/>
          <w:sz w:val="18"/>
          <w:szCs w:val="18"/>
        </w:rPr>
        <w:t>oeren</w:t>
      </w:r>
      <w:r w:rsidRPr="27FB1D35" w:rsidR="03FADE67">
        <w:rPr>
          <w:rFonts w:ascii="Verdana" w:hAnsi="Verdana"/>
          <w:color w:val="000000" w:themeColor="text1"/>
          <w:sz w:val="18"/>
          <w:szCs w:val="18"/>
        </w:rPr>
        <w:t xml:space="preserve"> </w:t>
      </w:r>
      <w:r w:rsidRPr="27FB1D35" w:rsidR="468E31A2">
        <w:rPr>
          <w:rFonts w:ascii="Verdana" w:hAnsi="Verdana"/>
          <w:color w:val="000000" w:themeColor="text1"/>
          <w:sz w:val="18"/>
          <w:szCs w:val="18"/>
        </w:rPr>
        <w:t xml:space="preserve">de tijd krijgen </w:t>
      </w:r>
      <w:r w:rsidRPr="27FB1D35" w:rsidR="4432A419">
        <w:rPr>
          <w:rFonts w:ascii="Verdana" w:hAnsi="Verdana"/>
          <w:color w:val="000000" w:themeColor="text1"/>
          <w:sz w:val="18"/>
          <w:szCs w:val="18"/>
        </w:rPr>
        <w:t>e</w:t>
      </w:r>
      <w:r w:rsidRPr="27FB1D35" w:rsidR="03FADE67">
        <w:rPr>
          <w:rFonts w:ascii="Verdana" w:hAnsi="Verdana"/>
          <w:color w:val="000000" w:themeColor="text1"/>
          <w:sz w:val="18"/>
          <w:szCs w:val="18"/>
        </w:rPr>
        <w:t xml:space="preserve">n zorgvuldig kunnen afwegen welke opties zij hebben om </w:t>
      </w:r>
      <w:r w:rsidRPr="27FB1D35" w:rsidR="23F4C138">
        <w:rPr>
          <w:rFonts w:ascii="Verdana" w:hAnsi="Verdana"/>
          <w:color w:val="000000" w:themeColor="text1"/>
          <w:sz w:val="18"/>
          <w:szCs w:val="18"/>
        </w:rPr>
        <w:t>landbouw</w:t>
      </w:r>
      <w:r w:rsidRPr="27FB1D35" w:rsidR="03FADE67">
        <w:rPr>
          <w:rFonts w:ascii="Verdana" w:hAnsi="Verdana"/>
          <w:color w:val="000000" w:themeColor="text1"/>
          <w:sz w:val="18"/>
          <w:szCs w:val="18"/>
        </w:rPr>
        <w:t>activiteiten en grondgebruik passend te gaan maken. Boeren</w:t>
      </w:r>
      <w:r w:rsidRPr="27FB1D35" w:rsidR="1C2B3587">
        <w:rPr>
          <w:rFonts w:ascii="Verdana" w:hAnsi="Verdana"/>
          <w:color w:val="000000" w:themeColor="text1"/>
          <w:sz w:val="18"/>
          <w:szCs w:val="18"/>
        </w:rPr>
        <w:t xml:space="preserve"> maken daar zelf keuzes</w:t>
      </w:r>
      <w:r w:rsidRPr="27FB1D35" w:rsidR="03FADE67">
        <w:rPr>
          <w:rFonts w:ascii="Verdana" w:hAnsi="Verdana"/>
          <w:color w:val="000000" w:themeColor="text1"/>
          <w:sz w:val="18"/>
          <w:szCs w:val="18"/>
        </w:rPr>
        <w:t xml:space="preserve"> over </w:t>
      </w:r>
      <w:r w:rsidRPr="27FB1D35" w:rsidR="04DB01CD">
        <w:rPr>
          <w:rFonts w:ascii="Verdana" w:hAnsi="Verdana"/>
          <w:color w:val="000000" w:themeColor="text1"/>
          <w:sz w:val="18"/>
          <w:szCs w:val="18"/>
        </w:rPr>
        <w:t>de ontwikkelrichting van de</w:t>
      </w:r>
      <w:r w:rsidRPr="27FB1D35" w:rsidR="03FADE67">
        <w:rPr>
          <w:rFonts w:ascii="Verdana" w:hAnsi="Verdana"/>
          <w:color w:val="000000" w:themeColor="text1"/>
          <w:sz w:val="18"/>
          <w:szCs w:val="18"/>
        </w:rPr>
        <w:t xml:space="preserve"> </w:t>
      </w:r>
      <w:r w:rsidRPr="27FB1D35" w:rsidR="4B149390">
        <w:rPr>
          <w:rFonts w:ascii="Verdana" w:hAnsi="Verdana"/>
          <w:color w:val="000000" w:themeColor="text1"/>
          <w:sz w:val="18"/>
          <w:szCs w:val="18"/>
        </w:rPr>
        <w:t xml:space="preserve">extensieve </w:t>
      </w:r>
      <w:r w:rsidRPr="27FB1D35" w:rsidR="03FADE67">
        <w:rPr>
          <w:rFonts w:ascii="Verdana" w:hAnsi="Verdana"/>
          <w:color w:val="000000" w:themeColor="text1"/>
          <w:sz w:val="18"/>
          <w:szCs w:val="18"/>
        </w:rPr>
        <w:t xml:space="preserve">bedrijfsvoering, waarbij het voldoen aan de regels centraal staat. </w:t>
      </w:r>
      <w:r w:rsidRPr="00B20756" w:rsidR="002C5C33">
        <w:rPr>
          <w:rFonts w:ascii="Verdana" w:hAnsi="Verdana"/>
          <w:sz w:val="18"/>
          <w:szCs w:val="18"/>
        </w:rPr>
        <w:t>Bij het instellen van de regels en normen krijgen ondernemers de komende jaren de mogelijkheid om stapsgewijs de bedrijfsvoering aan te passen, waarbij zij zelf beslissen welke aanpassingen naar extensieve bedrijfsvoering nodig zijn om aan deze normen en regels de voldoen.</w:t>
      </w:r>
      <w:r w:rsidR="002C5C33">
        <w:rPr>
          <w:rFonts w:ascii="Verdana" w:hAnsi="Verdana"/>
          <w:sz w:val="18"/>
          <w:szCs w:val="18"/>
        </w:rPr>
        <w:t xml:space="preserve"> </w:t>
      </w:r>
      <w:r w:rsidRPr="27FB1D35" w:rsidR="03FADE67">
        <w:rPr>
          <w:rFonts w:ascii="Verdana" w:hAnsi="Verdana"/>
          <w:color w:val="000000" w:themeColor="text1"/>
          <w:sz w:val="18"/>
          <w:szCs w:val="18"/>
        </w:rPr>
        <w:t>Daarbij zijn meerdere transitiepaden mogelijk. </w:t>
      </w:r>
    </w:p>
    <w:p w:rsidRPr="00B7186B" w:rsidR="06C08B6B" w:rsidP="00B7186B" w:rsidRDefault="06C08B6B" w14:paraId="44A21352" w14:textId="0D116AB7">
      <w:pPr>
        <w:pStyle w:val="Geenafstand"/>
        <w:rPr>
          <w:rFonts w:ascii="Verdana" w:hAnsi="Verdana"/>
          <w:color w:val="000000" w:themeColor="text1"/>
          <w:sz w:val="18"/>
          <w:szCs w:val="18"/>
        </w:rPr>
      </w:pPr>
    </w:p>
    <w:p w:rsidRPr="00B7186B" w:rsidR="009F3C2C" w:rsidP="00B7186B" w:rsidRDefault="250656A5" w14:paraId="01251041" w14:textId="30919C48">
      <w:pPr>
        <w:pStyle w:val="Geenafstand"/>
        <w:rPr>
          <w:rFonts w:ascii="Verdana" w:hAnsi="Verdana"/>
          <w:color w:val="000000" w:themeColor="text1"/>
          <w:sz w:val="18"/>
          <w:szCs w:val="18"/>
        </w:rPr>
      </w:pPr>
      <w:r w:rsidRPr="00B7186B">
        <w:rPr>
          <w:rFonts w:ascii="Verdana" w:hAnsi="Verdana"/>
          <w:color w:val="000000" w:themeColor="text1"/>
          <w:sz w:val="18"/>
          <w:szCs w:val="18"/>
        </w:rPr>
        <w:t xml:space="preserve">Naast een pakket aan regels en normen gericht op het landgebruik en de landbouw, is het in veel gebieden nodig om systeemherstelmaatregelen te nemen. Met systeemherstelmaatregelen kunnen belangrijke drukfactoren zoals verzuring en vermesting in de bodem en het grond- en oppervlaktewater (waterkwaliteit), verdroging en versnippering worden weggenomen. Deze drukfactoren hebben negatieve gevolgen voor de kwaliteit van Natura 2000-gebieden. </w:t>
      </w:r>
      <w:bookmarkStart w:name="OLE_LINK2" w:id="0"/>
      <w:r w:rsidRPr="00B7186B">
        <w:rPr>
          <w:rFonts w:ascii="Verdana" w:hAnsi="Verdana"/>
          <w:color w:val="000000" w:themeColor="text1"/>
          <w:sz w:val="18"/>
          <w:szCs w:val="18"/>
        </w:rPr>
        <w:t xml:space="preserve">Binnen de aanpak zonering worden de volgende groepen systeemherstelmaatregelen uitgevoerd: herstel van de waterhuishouding, verbeteren van de waterkwaliteit, vergroten van de waterdynamiek, het leggen van essentiële ecologische </w:t>
      </w:r>
      <w:r w:rsidRPr="00B7186B" w:rsidR="2770CBBD">
        <w:rPr>
          <w:rFonts w:ascii="Verdana" w:hAnsi="Verdana"/>
          <w:color w:val="000000" w:themeColor="text1"/>
          <w:sz w:val="18"/>
          <w:szCs w:val="18"/>
        </w:rPr>
        <w:t xml:space="preserve">en landschappelijke </w:t>
      </w:r>
      <w:r w:rsidRPr="00B7186B">
        <w:rPr>
          <w:rFonts w:ascii="Verdana" w:hAnsi="Verdana"/>
          <w:color w:val="000000" w:themeColor="text1"/>
          <w:sz w:val="18"/>
          <w:szCs w:val="18"/>
        </w:rPr>
        <w:t xml:space="preserve">verbindingen, inrichting </w:t>
      </w:r>
      <w:r w:rsidRPr="00B7186B" w:rsidR="4924C80D">
        <w:rPr>
          <w:rFonts w:ascii="Verdana" w:hAnsi="Verdana"/>
          <w:color w:val="000000" w:themeColor="text1"/>
          <w:sz w:val="18"/>
          <w:szCs w:val="18"/>
        </w:rPr>
        <w:t xml:space="preserve">en uitbreiding </w:t>
      </w:r>
      <w:r w:rsidRPr="00B7186B">
        <w:rPr>
          <w:rFonts w:ascii="Verdana" w:hAnsi="Verdana"/>
          <w:color w:val="000000" w:themeColor="text1"/>
          <w:sz w:val="18"/>
          <w:szCs w:val="18"/>
        </w:rPr>
        <w:t>van natuurarealen</w:t>
      </w:r>
      <w:r w:rsidRPr="00B7186B" w:rsidR="54920892">
        <w:rPr>
          <w:rFonts w:ascii="Verdana" w:hAnsi="Verdana"/>
          <w:color w:val="000000" w:themeColor="text1"/>
          <w:sz w:val="18"/>
          <w:szCs w:val="18"/>
        </w:rPr>
        <w:t xml:space="preserve"> (bijvoorbeeld als gevolg van de al geplande restantopgave van het Natuurnetwerk Nederland)</w:t>
      </w:r>
      <w:r w:rsidRPr="00B7186B">
        <w:rPr>
          <w:rFonts w:ascii="Verdana" w:hAnsi="Verdana"/>
          <w:color w:val="000000" w:themeColor="text1"/>
          <w:sz w:val="18"/>
          <w:szCs w:val="18"/>
        </w:rPr>
        <w:t xml:space="preserve"> en het verbeteren van de connectiviteit tussen natuurgebieden. Het verschilt per gebied welke maatregel nodig is. Het Rijk maakt samen met provincies en waterschappen bindende afspraken over hoe de maatregelen tijdig uitgevoerd kunnen worden. </w:t>
      </w:r>
      <w:bookmarkEnd w:id="0"/>
      <w:r w:rsidRPr="00B7186B" w:rsidR="40A98D4A">
        <w:rPr>
          <w:rFonts w:ascii="Verdana" w:hAnsi="Verdana" w:eastAsia="Verdana" w:cs="Verdana"/>
          <w:color w:val="000000" w:themeColor="text1"/>
          <w:sz w:val="18"/>
          <w:szCs w:val="18"/>
        </w:rPr>
        <w:t xml:space="preserve">Dit is onderdeel van de bestaande en hernieuwde afspraken in het kader van het Natuurpact. Vooruitlopend op het herziene Natuurpact zal </w:t>
      </w:r>
      <w:r w:rsidRPr="00B7186B" w:rsidR="40A98D4A">
        <w:rPr>
          <w:rFonts w:ascii="Verdana" w:hAnsi="Verdana" w:eastAsia="Verdana" w:cs="Verdana"/>
          <w:color w:val="000000" w:themeColor="text1"/>
          <w:sz w:val="18"/>
          <w:szCs w:val="18"/>
        </w:rPr>
        <w:lastRenderedPageBreak/>
        <w:t>in het interbestuurlijke vervolgproces nader worden bekeken hoe deze maatregelen tijdig kunnen worden uitgevoerd</w:t>
      </w:r>
    </w:p>
    <w:p w:rsidRPr="00B7186B" w:rsidR="009F3C2C" w:rsidP="00B7186B" w:rsidRDefault="250656A5" w14:paraId="05ED3E9F" w14:textId="77777777">
      <w:pPr>
        <w:pStyle w:val="Geenafstand"/>
        <w:rPr>
          <w:rFonts w:ascii="Verdana" w:hAnsi="Verdana"/>
          <w:color w:val="000000" w:themeColor="text1"/>
          <w:sz w:val="18"/>
          <w:szCs w:val="18"/>
        </w:rPr>
      </w:pPr>
      <w:r w:rsidRPr="00B7186B">
        <w:rPr>
          <w:rFonts w:ascii="Verdana" w:hAnsi="Verdana"/>
          <w:color w:val="000000" w:themeColor="text1"/>
          <w:sz w:val="18"/>
          <w:szCs w:val="18"/>
        </w:rPr>
        <w:t> </w:t>
      </w:r>
    </w:p>
    <w:p w:rsidRPr="00B7186B" w:rsidR="009F3C2C" w:rsidP="00B7186B" w:rsidRDefault="250656A5" w14:paraId="7988054B" w14:textId="77777777">
      <w:pPr>
        <w:pStyle w:val="Geenafstand"/>
        <w:rPr>
          <w:rFonts w:ascii="Verdana" w:hAnsi="Verdana"/>
          <w:color w:val="000000" w:themeColor="text1"/>
          <w:sz w:val="18"/>
          <w:szCs w:val="18"/>
        </w:rPr>
      </w:pPr>
      <w:r w:rsidRPr="00B7186B">
        <w:rPr>
          <w:rFonts w:ascii="Verdana" w:hAnsi="Verdana"/>
          <w:b/>
          <w:bCs/>
          <w:i/>
          <w:iCs/>
          <w:color w:val="000000" w:themeColor="text1"/>
          <w:sz w:val="18"/>
          <w:szCs w:val="18"/>
        </w:rPr>
        <w:t>Kwetsbare watergebieden</w:t>
      </w:r>
      <w:r w:rsidRPr="00B7186B">
        <w:rPr>
          <w:rFonts w:ascii="Verdana" w:hAnsi="Verdana"/>
          <w:color w:val="000000" w:themeColor="text1"/>
          <w:sz w:val="18"/>
          <w:szCs w:val="18"/>
        </w:rPr>
        <w:t> </w:t>
      </w:r>
    </w:p>
    <w:p w:rsidRPr="00B7186B" w:rsidR="009F3C2C" w:rsidP="2B1927FC" w:rsidRDefault="03FADE67" w14:paraId="72400809" w14:textId="067EFC8D">
      <w:pPr>
        <w:pStyle w:val="Geenafstand"/>
        <w:rPr>
          <w:rFonts w:ascii="Verdana" w:hAnsi="Verdana" w:eastAsia="Verdana" w:cs="Verdana"/>
          <w:color w:val="000000" w:themeColor="text1"/>
          <w:sz w:val="18"/>
          <w:szCs w:val="18"/>
        </w:rPr>
      </w:pPr>
      <w:r w:rsidRPr="2B1927FC">
        <w:rPr>
          <w:rFonts w:ascii="Verdana" w:hAnsi="Verdana"/>
          <w:color w:val="000000" w:themeColor="text1"/>
          <w:sz w:val="18"/>
          <w:szCs w:val="18"/>
        </w:rPr>
        <w:t xml:space="preserve">In de zogenoemde kwetsbare watergebieden ligt in belangrijke mate voor de landbouw een opgave om de waterkwaliteit op orde te brengen. Het gaat hierbij </w:t>
      </w:r>
      <w:r w:rsidRPr="2B1927FC" w:rsidR="10B156EF">
        <w:rPr>
          <w:rFonts w:ascii="Verdana" w:hAnsi="Verdana"/>
          <w:color w:val="000000" w:themeColor="text1"/>
          <w:sz w:val="18"/>
          <w:szCs w:val="18"/>
        </w:rPr>
        <w:t>voor een deel van de beekdalen en grondwaterbeschermingsgebieden om</w:t>
      </w:r>
      <w:r w:rsidRPr="2B1927FC">
        <w:rPr>
          <w:rFonts w:ascii="Verdana" w:hAnsi="Verdana"/>
          <w:color w:val="000000" w:themeColor="text1"/>
          <w:sz w:val="18"/>
          <w:szCs w:val="18"/>
        </w:rPr>
        <w:t xml:space="preserve"> het verminderen van de uit- en afspoeling van nutriënten en gewasbeschermingsmiddelen</w:t>
      </w:r>
      <w:r w:rsidRPr="2B1927FC" w:rsidR="53037BB4">
        <w:rPr>
          <w:rFonts w:ascii="Verdana" w:hAnsi="Verdana"/>
          <w:color w:val="000000" w:themeColor="text1"/>
          <w:sz w:val="18"/>
          <w:szCs w:val="18"/>
        </w:rPr>
        <w:t xml:space="preserve"> afkomstig uit de landbouw</w:t>
      </w:r>
      <w:r w:rsidRPr="2B1927FC">
        <w:rPr>
          <w:rFonts w:ascii="Verdana" w:hAnsi="Verdana"/>
          <w:color w:val="000000" w:themeColor="text1"/>
          <w:sz w:val="18"/>
          <w:szCs w:val="18"/>
        </w:rPr>
        <w:t xml:space="preserve"> naar het grond- en oppervlaktewater. Hier wil het kabinet toewerken naar extensieve vormen van landbouw. Daarvoor wordt grotendeels aangesloten bij de hierboven beschreven aanpak in zones rondom Natura 2000-gebieden</w:t>
      </w:r>
      <w:r w:rsidRPr="2B1927FC" w:rsidR="1C358105">
        <w:rPr>
          <w:rFonts w:ascii="Verdana" w:hAnsi="Verdana"/>
          <w:color w:val="000000" w:themeColor="text1"/>
          <w:sz w:val="18"/>
          <w:szCs w:val="18"/>
        </w:rPr>
        <w:t xml:space="preserve"> en de mogelijkheden die ondersteunend beleid daar bieden</w:t>
      </w:r>
      <w:r w:rsidRPr="2B1927FC" w:rsidR="4F693739">
        <w:rPr>
          <w:rFonts w:ascii="Verdana" w:hAnsi="Verdana"/>
          <w:color w:val="000000" w:themeColor="text1"/>
          <w:sz w:val="18"/>
          <w:szCs w:val="18"/>
        </w:rPr>
        <w:t>.</w:t>
      </w:r>
      <w:r w:rsidRPr="2B1927FC">
        <w:rPr>
          <w:rFonts w:ascii="Verdana" w:hAnsi="Verdana"/>
          <w:color w:val="000000" w:themeColor="text1"/>
          <w:sz w:val="18"/>
          <w:szCs w:val="18"/>
        </w:rPr>
        <w:t> </w:t>
      </w:r>
      <w:r w:rsidRPr="2B1927FC" w:rsidR="752EE0D8">
        <w:rPr>
          <w:rFonts w:ascii="Verdana" w:hAnsi="Verdana" w:eastAsia="Verdana" w:cs="Verdana"/>
          <w:color w:val="000000" w:themeColor="text1"/>
          <w:sz w:val="18"/>
          <w:szCs w:val="18"/>
        </w:rPr>
        <w:t>De verdere uitwerking van de aanpak vindt het komende jaar in samenwerking met medeoverheden plaats.</w:t>
      </w:r>
    </w:p>
    <w:p w:rsidRPr="00B7186B" w:rsidR="21F5BE79" w:rsidP="00B7186B" w:rsidRDefault="21F5BE79" w14:paraId="7A057E31" w14:textId="4FBE34C1">
      <w:pPr>
        <w:pStyle w:val="Geenafstand"/>
        <w:rPr>
          <w:rFonts w:ascii="Verdana" w:hAnsi="Verdana"/>
          <w:color w:val="000000" w:themeColor="text1"/>
          <w:sz w:val="18"/>
          <w:szCs w:val="18"/>
        </w:rPr>
      </w:pPr>
    </w:p>
    <w:p w:rsidRPr="00B7186B" w:rsidR="009F3C2C" w:rsidP="00B7186B" w:rsidRDefault="250656A5" w14:paraId="1D81308A" w14:textId="77777777">
      <w:pPr>
        <w:pStyle w:val="Geenafstand"/>
        <w:rPr>
          <w:rFonts w:ascii="Verdana" w:hAnsi="Verdana"/>
          <w:color w:val="000000" w:themeColor="text1"/>
          <w:sz w:val="18"/>
          <w:szCs w:val="18"/>
        </w:rPr>
      </w:pPr>
      <w:r w:rsidRPr="00B7186B">
        <w:rPr>
          <w:rFonts w:ascii="Verdana" w:hAnsi="Verdana"/>
          <w:i/>
          <w:iCs/>
          <w:color w:val="000000" w:themeColor="text1"/>
          <w:sz w:val="18"/>
          <w:szCs w:val="18"/>
          <w:u w:val="single"/>
        </w:rPr>
        <w:t>Grondwaterbeschermingsgebieden</w:t>
      </w:r>
      <w:r w:rsidRPr="00B7186B">
        <w:rPr>
          <w:rFonts w:ascii="Verdana" w:hAnsi="Verdana"/>
          <w:color w:val="000000" w:themeColor="text1"/>
          <w:sz w:val="18"/>
          <w:szCs w:val="18"/>
        </w:rPr>
        <w:t> </w:t>
      </w:r>
    </w:p>
    <w:p w:rsidRPr="00B7186B" w:rsidR="21F5BE79" w:rsidP="00B7186B" w:rsidRDefault="53A165BA" w14:paraId="09E55728" w14:textId="50AB4EA4">
      <w:pPr>
        <w:spacing w:line="240" w:lineRule="auto"/>
        <w:rPr>
          <w:rFonts w:ascii="Verdana" w:hAnsi="Verdana"/>
          <w:color w:val="000000" w:themeColor="text1"/>
          <w:sz w:val="18"/>
          <w:szCs w:val="18"/>
        </w:rPr>
      </w:pPr>
      <w:r w:rsidRPr="00B7186B">
        <w:rPr>
          <w:rFonts w:ascii="Verdana" w:hAnsi="Verdana"/>
          <w:color w:val="000000" w:themeColor="text1"/>
          <w:sz w:val="18"/>
          <w:szCs w:val="18"/>
        </w:rPr>
        <w:t xml:space="preserve">Onderzoek laat zien dat er in </w:t>
      </w:r>
      <w:r w:rsidRPr="00B7186B" w:rsidR="6D52DD4D">
        <w:rPr>
          <w:rFonts w:ascii="Verdana" w:hAnsi="Verdana"/>
          <w:color w:val="000000" w:themeColor="text1"/>
          <w:sz w:val="18"/>
          <w:szCs w:val="18"/>
        </w:rPr>
        <w:t>26</w:t>
      </w:r>
      <w:r w:rsidRPr="00B7186B">
        <w:rPr>
          <w:rFonts w:ascii="Verdana" w:hAnsi="Verdana"/>
          <w:color w:val="000000" w:themeColor="text1"/>
          <w:sz w:val="18"/>
          <w:szCs w:val="18"/>
        </w:rPr>
        <w:t xml:space="preserve"> grondwaterbeschermingsgebieden </w:t>
      </w:r>
      <w:r w:rsidR="00857530">
        <w:rPr>
          <w:rFonts w:ascii="Verdana" w:hAnsi="Verdana"/>
          <w:color w:val="000000" w:themeColor="text1"/>
          <w:sz w:val="18"/>
          <w:szCs w:val="18"/>
        </w:rPr>
        <w:t>een aanzienlijke opgave voor nutriënten vanuit de landbouw ligt voor de Nitraatrichtlijn en KRW</w:t>
      </w:r>
      <w:r w:rsidR="007B0625">
        <w:rPr>
          <w:rFonts w:ascii="Verdana" w:hAnsi="Verdana"/>
          <w:color w:val="000000" w:themeColor="text1"/>
          <w:sz w:val="18"/>
          <w:szCs w:val="18"/>
        </w:rPr>
        <w:t>.</w:t>
      </w:r>
      <w:r w:rsidR="007B0625">
        <w:rPr>
          <w:rStyle w:val="Voetnootmarkering"/>
          <w:rFonts w:ascii="Verdana" w:hAnsi="Verdana"/>
          <w:color w:val="000000" w:themeColor="text1"/>
          <w:sz w:val="18"/>
          <w:szCs w:val="18"/>
        </w:rPr>
        <w:footnoteReference w:id="5"/>
      </w:r>
      <w:r w:rsidRPr="00B7186B">
        <w:rPr>
          <w:rFonts w:ascii="Verdana" w:hAnsi="Verdana"/>
          <w:color w:val="000000" w:themeColor="text1"/>
          <w:sz w:val="18"/>
          <w:szCs w:val="18"/>
        </w:rPr>
        <w:t xml:space="preserve"> Het Rijk stuurt in deze gebieden daarom aan op een nadere invulling van (faciliterende en normerende) maatregelen door medeoverheden, om zo extensiever agrarisch grondgebruik, aansluitend op een extensieve bedrijfsvoering, te bewerkstelligen.</w:t>
      </w:r>
      <w:r w:rsidRPr="00B7186B" w:rsidR="6604BA02">
        <w:rPr>
          <w:rFonts w:ascii="Verdana" w:hAnsi="Verdana"/>
          <w:color w:val="000000" w:themeColor="text1"/>
          <w:sz w:val="18"/>
          <w:szCs w:val="18"/>
        </w:rPr>
        <w:t xml:space="preserve"> </w:t>
      </w:r>
      <w:r w:rsidRPr="00B7186B" w:rsidR="705BA8BE">
        <w:rPr>
          <w:rFonts w:ascii="Verdana" w:hAnsi="Verdana"/>
          <w:color w:val="000000" w:themeColor="text1"/>
          <w:sz w:val="18"/>
          <w:szCs w:val="18"/>
        </w:rPr>
        <w:t xml:space="preserve">In </w:t>
      </w:r>
      <w:r w:rsidRPr="00B7186B" w:rsidR="52B49415">
        <w:rPr>
          <w:rFonts w:ascii="Verdana" w:hAnsi="Verdana"/>
          <w:color w:val="000000" w:themeColor="text1"/>
          <w:sz w:val="18"/>
          <w:szCs w:val="18"/>
        </w:rPr>
        <w:t>het meren</w:t>
      </w:r>
      <w:r w:rsidRPr="00B7186B" w:rsidR="705BA8BE">
        <w:rPr>
          <w:rFonts w:ascii="Verdana" w:hAnsi="Verdana"/>
          <w:color w:val="000000" w:themeColor="text1"/>
          <w:sz w:val="18"/>
          <w:szCs w:val="18"/>
        </w:rPr>
        <w:t>deel van de grondwaterbeschermingsgebieden zijn</w:t>
      </w:r>
      <w:r w:rsidRPr="00B7186B" w:rsidR="598FF790">
        <w:rPr>
          <w:rFonts w:ascii="Verdana" w:hAnsi="Verdana"/>
          <w:color w:val="000000" w:themeColor="text1"/>
          <w:sz w:val="18"/>
          <w:szCs w:val="18"/>
        </w:rPr>
        <w:t xml:space="preserve"> ook</w:t>
      </w:r>
      <w:r w:rsidRPr="00B7186B" w:rsidR="705BA8BE">
        <w:rPr>
          <w:rFonts w:ascii="Verdana" w:hAnsi="Verdana"/>
          <w:color w:val="000000" w:themeColor="text1"/>
          <w:sz w:val="18"/>
          <w:szCs w:val="18"/>
        </w:rPr>
        <w:t xml:space="preserve"> gewasbeschermingsmiddelen aangetroffen, waarbij in sommige gevallen sprake is van een overschrijding van de </w:t>
      </w:r>
      <w:r w:rsidRPr="00B7186B" w:rsidR="56266AD0">
        <w:rPr>
          <w:rFonts w:ascii="Verdana" w:hAnsi="Verdana"/>
          <w:color w:val="000000" w:themeColor="text1"/>
          <w:sz w:val="18"/>
          <w:szCs w:val="18"/>
        </w:rPr>
        <w:t xml:space="preserve">drinkwaternorm en/of </w:t>
      </w:r>
      <w:r w:rsidRPr="00B7186B" w:rsidR="0A36FD6C">
        <w:rPr>
          <w:rFonts w:ascii="Verdana" w:hAnsi="Verdana"/>
          <w:color w:val="000000" w:themeColor="text1"/>
          <w:sz w:val="18"/>
          <w:szCs w:val="18"/>
        </w:rPr>
        <w:t>Kaderrichtlijn</w:t>
      </w:r>
      <w:r w:rsidRPr="00B7186B" w:rsidR="7F32A43E">
        <w:rPr>
          <w:rFonts w:ascii="Verdana" w:hAnsi="Verdana"/>
          <w:color w:val="000000" w:themeColor="text1"/>
          <w:sz w:val="18"/>
          <w:szCs w:val="18"/>
        </w:rPr>
        <w:t xml:space="preserve"> water (</w:t>
      </w:r>
      <w:r w:rsidRPr="00B7186B" w:rsidR="705BA8BE">
        <w:rPr>
          <w:rFonts w:ascii="Verdana" w:hAnsi="Verdana"/>
          <w:color w:val="000000" w:themeColor="text1"/>
          <w:sz w:val="18"/>
          <w:szCs w:val="18"/>
        </w:rPr>
        <w:t>KRW</w:t>
      </w:r>
      <w:r w:rsidRPr="00B7186B" w:rsidR="7F32A43E">
        <w:rPr>
          <w:rFonts w:ascii="Verdana" w:hAnsi="Verdana"/>
          <w:color w:val="000000" w:themeColor="text1"/>
          <w:sz w:val="18"/>
          <w:szCs w:val="18"/>
        </w:rPr>
        <w:t>)</w:t>
      </w:r>
      <w:r w:rsidRPr="00B7186B" w:rsidR="705BA8BE">
        <w:rPr>
          <w:rFonts w:ascii="Verdana" w:hAnsi="Verdana"/>
          <w:color w:val="000000" w:themeColor="text1"/>
          <w:sz w:val="18"/>
          <w:szCs w:val="18"/>
        </w:rPr>
        <w:t>-norm</w:t>
      </w:r>
      <w:r w:rsidRPr="00B7186B" w:rsidR="7B47475B">
        <w:rPr>
          <w:rFonts w:ascii="Verdana" w:hAnsi="Verdana"/>
          <w:color w:val="000000" w:themeColor="text1"/>
          <w:sz w:val="18"/>
          <w:szCs w:val="18"/>
        </w:rPr>
        <w:t xml:space="preserve"> voor de waterkwaliteit</w:t>
      </w:r>
      <w:r w:rsidRPr="00B7186B" w:rsidR="705BA8BE">
        <w:rPr>
          <w:rFonts w:ascii="Verdana" w:hAnsi="Verdana"/>
          <w:color w:val="000000" w:themeColor="text1"/>
          <w:sz w:val="18"/>
          <w:szCs w:val="18"/>
        </w:rPr>
        <w:t xml:space="preserve">. </w:t>
      </w:r>
      <w:r w:rsidRPr="00B7186B" w:rsidR="02DDFBB9">
        <w:rPr>
          <w:rFonts w:ascii="Verdana" w:hAnsi="Verdana"/>
          <w:color w:val="000000" w:themeColor="text1"/>
          <w:sz w:val="18"/>
          <w:szCs w:val="18"/>
        </w:rPr>
        <w:t>Voor zowel de KRW als</w:t>
      </w:r>
      <w:r w:rsidRPr="00B7186B" w:rsidR="705BA8BE">
        <w:rPr>
          <w:rFonts w:ascii="Verdana" w:hAnsi="Verdana"/>
          <w:color w:val="000000" w:themeColor="text1"/>
          <w:sz w:val="18"/>
          <w:szCs w:val="18"/>
        </w:rPr>
        <w:t xml:space="preserve"> onze drinkwaterwinning is het belangrijk om</w:t>
      </w:r>
      <w:r w:rsidRPr="00B7186B" w:rsidR="2906B1EE">
        <w:rPr>
          <w:rFonts w:ascii="Verdana" w:hAnsi="Verdana"/>
          <w:color w:val="000000" w:themeColor="text1"/>
          <w:sz w:val="18"/>
          <w:szCs w:val="18"/>
        </w:rPr>
        <w:t xml:space="preserve"> regels te stellen </w:t>
      </w:r>
      <w:r w:rsidRPr="00B7186B" w:rsidR="49F13A93">
        <w:rPr>
          <w:rFonts w:ascii="Verdana" w:hAnsi="Verdana"/>
          <w:color w:val="000000" w:themeColor="text1"/>
          <w:sz w:val="18"/>
          <w:szCs w:val="18"/>
        </w:rPr>
        <w:t>over</w:t>
      </w:r>
      <w:r w:rsidRPr="00B7186B" w:rsidR="2906B1EE">
        <w:rPr>
          <w:rFonts w:ascii="Verdana" w:hAnsi="Verdana"/>
          <w:color w:val="000000" w:themeColor="text1"/>
          <w:sz w:val="18"/>
          <w:szCs w:val="18"/>
        </w:rPr>
        <w:t xml:space="preserve"> het gebruik van gewasbeschermingsmiddelen.</w:t>
      </w:r>
      <w:r w:rsidRPr="00B7186B" w:rsidR="705BA8BE">
        <w:rPr>
          <w:rFonts w:ascii="Verdana" w:hAnsi="Verdana"/>
          <w:color w:val="000000" w:themeColor="text1"/>
          <w:sz w:val="18"/>
          <w:szCs w:val="18"/>
        </w:rPr>
        <w:t xml:space="preserve"> Vanuit het </w:t>
      </w:r>
      <w:r w:rsidRPr="00B7186B" w:rsidR="250352E2">
        <w:rPr>
          <w:rFonts w:ascii="Verdana" w:hAnsi="Verdana"/>
          <w:color w:val="000000" w:themeColor="text1"/>
          <w:sz w:val="18"/>
          <w:szCs w:val="18"/>
        </w:rPr>
        <w:t>c</w:t>
      </w:r>
      <w:r w:rsidRPr="00B7186B" w:rsidR="705BA8BE">
        <w:rPr>
          <w:rFonts w:ascii="Verdana" w:hAnsi="Verdana"/>
          <w:color w:val="000000" w:themeColor="text1"/>
          <w:sz w:val="18"/>
          <w:szCs w:val="18"/>
        </w:rPr>
        <w:t xml:space="preserve">onvenant gewasbeschermingsmiddelen wordt ingezet op het aanpakken van de </w:t>
      </w:r>
      <w:r w:rsidRPr="00B7186B" w:rsidR="5438C6D9">
        <w:rPr>
          <w:rFonts w:ascii="Verdana" w:hAnsi="Verdana"/>
          <w:color w:val="000000" w:themeColor="text1"/>
          <w:sz w:val="18"/>
          <w:szCs w:val="18"/>
        </w:rPr>
        <w:t xml:space="preserve">brede </w:t>
      </w:r>
      <w:r w:rsidRPr="00B7186B" w:rsidR="705BA8BE">
        <w:rPr>
          <w:rFonts w:ascii="Verdana" w:hAnsi="Verdana"/>
          <w:color w:val="000000" w:themeColor="text1"/>
          <w:sz w:val="18"/>
          <w:szCs w:val="18"/>
        </w:rPr>
        <w:t>opgave</w:t>
      </w:r>
      <w:r w:rsidRPr="00B7186B" w:rsidR="393A2A09">
        <w:rPr>
          <w:rFonts w:ascii="Verdana" w:hAnsi="Verdana"/>
          <w:color w:val="000000" w:themeColor="text1"/>
          <w:sz w:val="18"/>
          <w:szCs w:val="18"/>
        </w:rPr>
        <w:t>n</w:t>
      </w:r>
      <w:r w:rsidRPr="00B7186B" w:rsidR="705BA8BE">
        <w:rPr>
          <w:rFonts w:ascii="Verdana" w:hAnsi="Verdana"/>
          <w:color w:val="000000" w:themeColor="text1"/>
          <w:sz w:val="18"/>
          <w:szCs w:val="18"/>
        </w:rPr>
        <w:t xml:space="preserve"> voor gewasbeschermingsmiddelen. </w:t>
      </w:r>
      <w:r w:rsidR="00837B49">
        <w:rPr>
          <w:rFonts w:ascii="Verdana" w:hAnsi="Verdana"/>
          <w:color w:val="000000" w:themeColor="text1"/>
          <w:sz w:val="18"/>
          <w:szCs w:val="18"/>
        </w:rPr>
        <w:t>Of op het gebied van gewasbeschermingsmiddelen</w:t>
      </w:r>
      <w:r w:rsidR="00AA526D">
        <w:rPr>
          <w:rFonts w:ascii="Verdana" w:hAnsi="Verdana"/>
          <w:color w:val="000000" w:themeColor="text1"/>
          <w:sz w:val="18"/>
          <w:szCs w:val="18"/>
        </w:rPr>
        <w:t xml:space="preserve"> aanvullende inzet nodig is in grondwaterbeschermingsgebieden </w:t>
      </w:r>
      <w:r w:rsidRPr="00B7186B" w:rsidR="705BA8BE">
        <w:rPr>
          <w:rFonts w:ascii="Verdana" w:hAnsi="Verdana"/>
          <w:color w:val="000000" w:themeColor="text1"/>
          <w:sz w:val="18"/>
          <w:szCs w:val="18"/>
        </w:rPr>
        <w:t>wordt in samenhang met dit convenant bezien</w:t>
      </w:r>
      <w:r w:rsidRPr="00B7186B" w:rsidR="6BB3A9EA">
        <w:rPr>
          <w:rFonts w:ascii="Verdana" w:hAnsi="Verdana"/>
          <w:color w:val="000000" w:themeColor="text1"/>
          <w:sz w:val="18"/>
          <w:szCs w:val="18"/>
        </w:rPr>
        <w:t>.</w:t>
      </w:r>
      <w:r w:rsidRPr="00B7186B" w:rsidR="6FCB5E5D">
        <w:rPr>
          <w:rFonts w:ascii="Verdana" w:hAnsi="Verdana"/>
          <w:color w:val="000000" w:themeColor="text1"/>
          <w:sz w:val="18"/>
          <w:szCs w:val="18"/>
        </w:rPr>
        <w:t xml:space="preserve"> </w:t>
      </w:r>
      <w:r w:rsidRPr="00AB6FD7" w:rsidR="00C75AD2">
        <w:rPr>
          <w:rFonts w:ascii="Verdana" w:hAnsi="Verdana" w:eastAsia="Verdana" w:cs="Verdana"/>
          <w:color w:val="000000" w:themeColor="text1"/>
          <w:sz w:val="18"/>
          <w:szCs w:val="18"/>
        </w:rPr>
        <w:t>Indien hierbij onvoldoende wordt bijgedragen aan het terugdringen van het gebruik van gewasbeschermingsmiddelen (op basis van onder andere milieubelastingpunten) zal de Rijksoverheid zelf regels opstellen.</w:t>
      </w:r>
      <w:r w:rsidR="00C75AD2">
        <w:rPr>
          <w:rFonts w:ascii="Verdana" w:hAnsi="Verdana" w:eastAsia="Verdana" w:cs="Verdana"/>
          <w:color w:val="000000" w:themeColor="text1"/>
          <w:sz w:val="18"/>
          <w:szCs w:val="18"/>
        </w:rPr>
        <w:t xml:space="preserve"> </w:t>
      </w:r>
      <w:r w:rsidRPr="00B7186B" w:rsidR="705BA8BE">
        <w:rPr>
          <w:rFonts w:ascii="Verdana" w:hAnsi="Verdana"/>
          <w:color w:val="000000" w:themeColor="text1"/>
          <w:sz w:val="18"/>
          <w:szCs w:val="18"/>
        </w:rPr>
        <w:t>In de overige</w:t>
      </w:r>
      <w:r w:rsidRPr="00B7186B" w:rsidR="560D472B">
        <w:rPr>
          <w:rFonts w:ascii="Verdana" w:hAnsi="Verdana"/>
          <w:color w:val="000000" w:themeColor="text1"/>
          <w:sz w:val="18"/>
          <w:szCs w:val="18"/>
        </w:rPr>
        <w:t xml:space="preserve"> </w:t>
      </w:r>
      <w:r w:rsidRPr="00B7186B" w:rsidR="705BA8BE">
        <w:rPr>
          <w:rFonts w:ascii="Verdana" w:hAnsi="Verdana"/>
          <w:color w:val="000000" w:themeColor="text1"/>
          <w:sz w:val="18"/>
          <w:szCs w:val="18"/>
        </w:rPr>
        <w:t xml:space="preserve">grondwaterbeschermingsgebieden </w:t>
      </w:r>
      <w:r w:rsidR="00B65F19">
        <w:rPr>
          <w:rFonts w:ascii="Verdana" w:hAnsi="Verdana"/>
          <w:color w:val="000000" w:themeColor="text1"/>
          <w:sz w:val="18"/>
          <w:szCs w:val="18"/>
        </w:rPr>
        <w:t xml:space="preserve">zijn vanuit deze aanpak voor wat betreft de KRW-nutriëntendoelstelling geen </w:t>
      </w:r>
      <w:r w:rsidRPr="00B7186B" w:rsidR="705BA8BE">
        <w:rPr>
          <w:rFonts w:ascii="Verdana" w:hAnsi="Verdana"/>
          <w:color w:val="000000" w:themeColor="text1"/>
          <w:sz w:val="18"/>
          <w:szCs w:val="18"/>
        </w:rPr>
        <w:t xml:space="preserve">aanvullende maatregelen </w:t>
      </w:r>
      <w:r w:rsidR="00B65F19">
        <w:rPr>
          <w:rFonts w:ascii="Verdana" w:hAnsi="Verdana"/>
          <w:color w:val="000000" w:themeColor="text1"/>
          <w:sz w:val="18"/>
          <w:szCs w:val="18"/>
        </w:rPr>
        <w:t>voorzien</w:t>
      </w:r>
      <w:r w:rsidRPr="00B7186B" w:rsidR="705BA8BE">
        <w:rPr>
          <w:rFonts w:ascii="Verdana" w:hAnsi="Verdana"/>
          <w:color w:val="000000" w:themeColor="text1"/>
          <w:sz w:val="18"/>
          <w:szCs w:val="18"/>
        </w:rPr>
        <w:t>.  </w:t>
      </w:r>
    </w:p>
    <w:p w:rsidRPr="00B7186B" w:rsidR="009F3C2C" w:rsidP="00B7186B" w:rsidRDefault="250656A5" w14:paraId="2520AEAE" w14:textId="77777777">
      <w:pPr>
        <w:pStyle w:val="Geenafstand"/>
        <w:rPr>
          <w:rFonts w:ascii="Verdana" w:hAnsi="Verdana"/>
          <w:color w:val="000000" w:themeColor="text1"/>
          <w:sz w:val="18"/>
          <w:szCs w:val="18"/>
        </w:rPr>
      </w:pPr>
      <w:r w:rsidRPr="00B7186B">
        <w:rPr>
          <w:rFonts w:ascii="Verdana" w:hAnsi="Verdana"/>
          <w:i/>
          <w:iCs/>
          <w:color w:val="000000" w:themeColor="text1"/>
          <w:sz w:val="18"/>
          <w:szCs w:val="18"/>
          <w:u w:val="single"/>
        </w:rPr>
        <w:t>Beekdalen</w:t>
      </w:r>
      <w:r w:rsidRPr="00B7186B">
        <w:rPr>
          <w:rFonts w:ascii="Verdana" w:hAnsi="Verdana"/>
          <w:color w:val="000000" w:themeColor="text1"/>
          <w:sz w:val="18"/>
          <w:szCs w:val="18"/>
        </w:rPr>
        <w:t> </w:t>
      </w:r>
    </w:p>
    <w:p w:rsidRPr="00B7186B" w:rsidR="009F3C2C" w:rsidP="00B7186B" w:rsidRDefault="250656A5" w14:paraId="5BEEFC93" w14:textId="56F4C3DE">
      <w:pPr>
        <w:pStyle w:val="Geenafstand"/>
        <w:rPr>
          <w:rFonts w:ascii="Verdana" w:hAnsi="Verdana"/>
          <w:color w:val="000000" w:themeColor="text1"/>
          <w:sz w:val="18"/>
          <w:szCs w:val="18"/>
        </w:rPr>
      </w:pPr>
      <w:r w:rsidRPr="27FB1D35">
        <w:rPr>
          <w:rFonts w:ascii="Verdana" w:hAnsi="Verdana"/>
          <w:color w:val="000000" w:themeColor="text1"/>
          <w:sz w:val="18"/>
          <w:szCs w:val="18"/>
        </w:rPr>
        <w:t>De aanpak kwetsbare watergebieden is </w:t>
      </w:r>
      <w:r w:rsidRPr="27FB1D35" w:rsidR="679CD040">
        <w:rPr>
          <w:rFonts w:ascii="Verdana" w:hAnsi="Verdana"/>
          <w:color w:val="000000" w:themeColor="text1"/>
          <w:sz w:val="18"/>
          <w:szCs w:val="18"/>
        </w:rPr>
        <w:t xml:space="preserve">naast grondwaterbeschermingsgebieden ook gericht op beekdalen. Daarbij concentreert het kabinet zich op </w:t>
      </w:r>
      <w:r w:rsidRPr="27FB1D35">
        <w:rPr>
          <w:rFonts w:ascii="Verdana" w:hAnsi="Verdana"/>
          <w:color w:val="000000" w:themeColor="text1"/>
          <w:sz w:val="18"/>
          <w:szCs w:val="18"/>
        </w:rPr>
        <w:t xml:space="preserve">die beekdalen waarvoor </w:t>
      </w:r>
      <w:r w:rsidRPr="27FB1D35" w:rsidR="00236F9A">
        <w:rPr>
          <w:rFonts w:ascii="Verdana" w:hAnsi="Verdana"/>
          <w:color w:val="000000" w:themeColor="text1"/>
          <w:sz w:val="18"/>
          <w:szCs w:val="18"/>
        </w:rPr>
        <w:t xml:space="preserve">bekend </w:t>
      </w:r>
      <w:r w:rsidRPr="27FB1D35">
        <w:rPr>
          <w:rFonts w:ascii="Verdana" w:hAnsi="Verdana"/>
          <w:color w:val="000000" w:themeColor="text1"/>
          <w:sz w:val="18"/>
          <w:szCs w:val="18"/>
        </w:rPr>
        <w:t>is dat nog een </w:t>
      </w:r>
      <w:r w:rsidRPr="27FB1D35" w:rsidR="00236F9A">
        <w:rPr>
          <w:rFonts w:ascii="Verdana" w:hAnsi="Verdana"/>
          <w:color w:val="000000" w:themeColor="text1"/>
          <w:sz w:val="18"/>
          <w:szCs w:val="18"/>
        </w:rPr>
        <w:t xml:space="preserve">aanzienlijke </w:t>
      </w:r>
      <w:r w:rsidRPr="27FB1D35">
        <w:rPr>
          <w:rFonts w:ascii="Verdana" w:hAnsi="Verdana"/>
          <w:color w:val="000000" w:themeColor="text1"/>
          <w:sz w:val="18"/>
          <w:szCs w:val="18"/>
        </w:rPr>
        <w:t xml:space="preserve">nitraatopgave voor de landbouw ligt. Het uitgangspunt hierbij is een overstap naar agrarisch grondgebruik </w:t>
      </w:r>
      <w:r w:rsidRPr="27FB1D35" w:rsidR="3B67A4C1">
        <w:rPr>
          <w:rFonts w:ascii="Verdana" w:hAnsi="Verdana"/>
          <w:color w:val="000000" w:themeColor="text1"/>
          <w:sz w:val="18"/>
          <w:szCs w:val="18"/>
        </w:rPr>
        <w:t>aansluitend op een extensieve bedrijfsvoering</w:t>
      </w:r>
      <w:r w:rsidRPr="27FB1D35">
        <w:rPr>
          <w:rFonts w:ascii="Verdana" w:hAnsi="Verdana"/>
          <w:color w:val="000000" w:themeColor="text1"/>
          <w:sz w:val="18"/>
          <w:szCs w:val="18"/>
        </w:rPr>
        <w:t xml:space="preserve">. </w:t>
      </w:r>
      <w:r w:rsidRPr="27FB1D35" w:rsidR="779ED4D3">
        <w:rPr>
          <w:rFonts w:ascii="Verdana" w:hAnsi="Verdana"/>
          <w:color w:val="000000" w:themeColor="text1"/>
          <w:sz w:val="18"/>
          <w:szCs w:val="18"/>
        </w:rPr>
        <w:t>H</w:t>
      </w:r>
      <w:r w:rsidRPr="27FB1D35">
        <w:rPr>
          <w:rFonts w:ascii="Verdana" w:hAnsi="Verdana"/>
          <w:color w:val="000000" w:themeColor="text1"/>
          <w:sz w:val="18"/>
          <w:szCs w:val="18"/>
        </w:rPr>
        <w:t>et Rijk stu</w:t>
      </w:r>
      <w:r w:rsidRPr="27FB1D35" w:rsidR="779ED4D3">
        <w:rPr>
          <w:rFonts w:ascii="Verdana" w:hAnsi="Verdana"/>
          <w:color w:val="000000" w:themeColor="text1"/>
          <w:sz w:val="18"/>
          <w:szCs w:val="18"/>
        </w:rPr>
        <w:t>u</w:t>
      </w:r>
      <w:r w:rsidRPr="27FB1D35">
        <w:rPr>
          <w:rFonts w:ascii="Verdana" w:hAnsi="Verdana"/>
          <w:color w:val="000000" w:themeColor="text1"/>
          <w:sz w:val="18"/>
          <w:szCs w:val="18"/>
        </w:rPr>
        <w:t>r</w:t>
      </w:r>
      <w:r w:rsidRPr="27FB1D35" w:rsidR="779ED4D3">
        <w:rPr>
          <w:rFonts w:ascii="Verdana" w:hAnsi="Verdana"/>
          <w:color w:val="000000" w:themeColor="text1"/>
          <w:sz w:val="18"/>
          <w:szCs w:val="18"/>
        </w:rPr>
        <w:t>t</w:t>
      </w:r>
      <w:r w:rsidRPr="27FB1D35">
        <w:rPr>
          <w:rFonts w:ascii="Verdana" w:hAnsi="Verdana"/>
          <w:color w:val="000000" w:themeColor="text1"/>
          <w:sz w:val="18"/>
          <w:szCs w:val="18"/>
        </w:rPr>
        <w:t xml:space="preserve"> waar nodig aan op een afbakening van gebieden en nadere invulling van (faciliterende en normerende) maatregelen </w:t>
      </w:r>
      <w:r w:rsidRPr="27FB1D35" w:rsidR="00236F9A">
        <w:rPr>
          <w:rFonts w:ascii="Verdana" w:hAnsi="Verdana"/>
          <w:color w:val="000000" w:themeColor="text1"/>
          <w:sz w:val="18"/>
          <w:szCs w:val="18"/>
        </w:rPr>
        <w:t xml:space="preserve">met </w:t>
      </w:r>
      <w:r w:rsidRPr="27FB1D35">
        <w:rPr>
          <w:rFonts w:ascii="Verdana" w:hAnsi="Verdana"/>
          <w:color w:val="000000" w:themeColor="text1"/>
          <w:sz w:val="18"/>
          <w:szCs w:val="18"/>
        </w:rPr>
        <w:t>medeoverheden.</w:t>
      </w:r>
      <w:r w:rsidRPr="27FB1D35" w:rsidR="3E8F19EB">
        <w:rPr>
          <w:rFonts w:ascii="Verdana" w:hAnsi="Verdana"/>
          <w:color w:val="000000" w:themeColor="text1"/>
          <w:sz w:val="18"/>
          <w:szCs w:val="18"/>
        </w:rPr>
        <w:t xml:space="preserve"> </w:t>
      </w:r>
    </w:p>
    <w:p w:rsidRPr="00B7186B" w:rsidR="009F3C2C" w:rsidP="00B7186B" w:rsidRDefault="009F3C2C" w14:paraId="06D53E04" w14:textId="11C0F97A">
      <w:pPr>
        <w:pStyle w:val="Geenafstand"/>
        <w:rPr>
          <w:rFonts w:ascii="Verdana" w:hAnsi="Verdana"/>
          <w:color w:val="000000" w:themeColor="text1"/>
          <w:sz w:val="18"/>
          <w:szCs w:val="18"/>
        </w:rPr>
      </w:pPr>
    </w:p>
    <w:p w:rsidR="004C3D3C" w:rsidP="00B7186B" w:rsidRDefault="3AA7FE82" w14:paraId="6BE287CB" w14:textId="6EE68497">
      <w:pPr>
        <w:pStyle w:val="Geenafstand"/>
        <w:rPr>
          <w:rFonts w:ascii="Verdana" w:hAnsi="Verdana"/>
          <w:color w:val="000000" w:themeColor="text1"/>
          <w:sz w:val="18"/>
          <w:szCs w:val="18"/>
        </w:rPr>
      </w:pPr>
      <w:r w:rsidRPr="00B7186B">
        <w:rPr>
          <w:rFonts w:ascii="Verdana" w:hAnsi="Verdana"/>
          <w:color w:val="000000" w:themeColor="text1"/>
          <w:sz w:val="18"/>
          <w:szCs w:val="18"/>
        </w:rPr>
        <w:t>Een recent rapport van Deltares concludeert dat er in Nederland 111 beken zijn die nog niet voldoen aan de KRW-oordeelsklasse voor nutriënten. Dit wordt veroorzaakt door meerdere bronnen.</w:t>
      </w:r>
      <w:r w:rsidRPr="00B7186B" w:rsidR="0B845F8E">
        <w:rPr>
          <w:rFonts w:ascii="Verdana" w:hAnsi="Verdana"/>
          <w:color w:val="000000" w:themeColor="text1"/>
          <w:sz w:val="18"/>
          <w:szCs w:val="18"/>
        </w:rPr>
        <w:t xml:space="preserve"> </w:t>
      </w:r>
      <w:r w:rsidRPr="00B7186B" w:rsidR="39F9B763">
        <w:rPr>
          <w:rFonts w:ascii="Verdana" w:hAnsi="Verdana"/>
          <w:color w:val="000000" w:themeColor="text1"/>
          <w:sz w:val="18"/>
          <w:szCs w:val="18"/>
        </w:rPr>
        <w:t xml:space="preserve">Voor </w:t>
      </w:r>
      <w:r w:rsidRPr="00B7186B" w:rsidR="376B5663">
        <w:rPr>
          <w:rFonts w:ascii="Verdana" w:hAnsi="Verdana"/>
          <w:color w:val="000000" w:themeColor="text1"/>
          <w:sz w:val="18"/>
          <w:szCs w:val="18"/>
        </w:rPr>
        <w:t>65</w:t>
      </w:r>
      <w:r w:rsidRPr="00B7186B" w:rsidR="39F9B763">
        <w:rPr>
          <w:rFonts w:ascii="Verdana" w:hAnsi="Verdana"/>
          <w:color w:val="000000" w:themeColor="text1"/>
          <w:sz w:val="18"/>
          <w:szCs w:val="18"/>
        </w:rPr>
        <w:t xml:space="preserve"> beken is bekend dat er een aanzienlijke nutri</w:t>
      </w:r>
      <w:r w:rsidRPr="00B7186B" w:rsidR="4A4561E0">
        <w:rPr>
          <w:rFonts w:ascii="Verdana" w:hAnsi="Verdana"/>
          <w:color w:val="000000" w:themeColor="text1"/>
          <w:sz w:val="18"/>
          <w:szCs w:val="18"/>
        </w:rPr>
        <w:t>ë</w:t>
      </w:r>
      <w:r w:rsidRPr="00B7186B" w:rsidR="39F9B763">
        <w:rPr>
          <w:rFonts w:ascii="Verdana" w:hAnsi="Verdana"/>
          <w:color w:val="000000" w:themeColor="text1"/>
          <w:sz w:val="18"/>
          <w:szCs w:val="18"/>
        </w:rPr>
        <w:t>ntenopgave voor de landbouw ligt</w:t>
      </w:r>
      <w:r w:rsidRPr="00B7186B" w:rsidR="03FADE67">
        <w:rPr>
          <w:rFonts w:ascii="Verdana" w:hAnsi="Verdana"/>
          <w:color w:val="000000" w:themeColor="text1"/>
          <w:sz w:val="18"/>
          <w:szCs w:val="18"/>
        </w:rPr>
        <w:t xml:space="preserve">. Binnen deze </w:t>
      </w:r>
      <w:r w:rsidRPr="00B7186B" w:rsidR="728C5898">
        <w:rPr>
          <w:rFonts w:ascii="Verdana" w:hAnsi="Verdana"/>
          <w:color w:val="000000" w:themeColor="text1"/>
          <w:sz w:val="18"/>
          <w:szCs w:val="18"/>
        </w:rPr>
        <w:t>65</w:t>
      </w:r>
      <w:r w:rsidRPr="00B7186B" w:rsidR="595D9751">
        <w:rPr>
          <w:rFonts w:ascii="Verdana" w:hAnsi="Verdana"/>
          <w:color w:val="000000" w:themeColor="text1"/>
          <w:sz w:val="18"/>
          <w:szCs w:val="18"/>
        </w:rPr>
        <w:t xml:space="preserve"> beken </w:t>
      </w:r>
      <w:r w:rsidRPr="00B7186B" w:rsidR="03FADE67">
        <w:rPr>
          <w:rFonts w:ascii="Verdana" w:hAnsi="Verdana"/>
          <w:color w:val="000000" w:themeColor="text1"/>
          <w:sz w:val="18"/>
          <w:szCs w:val="18"/>
        </w:rPr>
        <w:t>laat het rapport zien dat voor </w:t>
      </w:r>
      <w:r w:rsidRPr="00B7186B" w:rsidR="2B36339A">
        <w:rPr>
          <w:rFonts w:ascii="Verdana" w:hAnsi="Verdana"/>
          <w:color w:val="000000" w:themeColor="text1"/>
          <w:sz w:val="18"/>
          <w:szCs w:val="18"/>
        </w:rPr>
        <w:t>17</w:t>
      </w:r>
      <w:r w:rsidRPr="00B7186B" w:rsidR="595D9751">
        <w:rPr>
          <w:rFonts w:ascii="Verdana" w:hAnsi="Verdana"/>
          <w:color w:val="000000" w:themeColor="text1"/>
          <w:sz w:val="18"/>
          <w:szCs w:val="18"/>
        </w:rPr>
        <w:t xml:space="preserve"> </w:t>
      </w:r>
      <w:r w:rsidRPr="00B7186B" w:rsidR="03FADE67">
        <w:rPr>
          <w:rFonts w:ascii="Verdana" w:hAnsi="Verdana"/>
          <w:color w:val="000000" w:themeColor="text1"/>
          <w:sz w:val="18"/>
          <w:szCs w:val="18"/>
        </w:rPr>
        <w:t xml:space="preserve">beken het instellen van een bufferzone van 250 meter aan weerszijden van de beek met extensief agrarisch landgebruik leidt tot een verbetering van de KRW-oordeelklasse voor nutriënten. Voor de </w:t>
      </w:r>
      <w:r w:rsidRPr="00B7186B" w:rsidR="266FE362">
        <w:rPr>
          <w:rFonts w:ascii="Verdana" w:hAnsi="Verdana"/>
          <w:color w:val="000000" w:themeColor="text1"/>
          <w:sz w:val="18"/>
          <w:szCs w:val="18"/>
        </w:rPr>
        <w:t xml:space="preserve">48 </w:t>
      </w:r>
      <w:r w:rsidRPr="00B7186B" w:rsidR="03FADE67">
        <w:rPr>
          <w:rFonts w:ascii="Verdana" w:hAnsi="Verdana"/>
          <w:color w:val="000000" w:themeColor="text1"/>
          <w:sz w:val="18"/>
          <w:szCs w:val="18"/>
        </w:rPr>
        <w:t xml:space="preserve">andere beken </w:t>
      </w:r>
      <w:r w:rsidRPr="00CF1E4B" w:rsidR="00953622">
        <w:rPr>
          <w:rFonts w:ascii="Verdana" w:hAnsi="Verdana"/>
          <w:color w:val="000000" w:themeColor="text1"/>
          <w:sz w:val="18"/>
          <w:szCs w:val="18"/>
        </w:rPr>
        <w:t xml:space="preserve">zijn gebiedsspecifieke analyses en maatregelen nodig om te bepalen welk type maatregelen leiden tot een verbetering van de KRW-oordeelsklasse voor </w:t>
      </w:r>
      <w:r w:rsidRPr="00B7186B" w:rsidR="00953622">
        <w:rPr>
          <w:rFonts w:ascii="Verdana" w:hAnsi="Verdana"/>
          <w:color w:val="000000" w:themeColor="text1"/>
          <w:sz w:val="18"/>
          <w:szCs w:val="18"/>
        </w:rPr>
        <w:t>nutriënten</w:t>
      </w:r>
      <w:r w:rsidRPr="00B7186B" w:rsidR="03FADE67">
        <w:rPr>
          <w:rFonts w:ascii="Verdana" w:hAnsi="Verdana"/>
          <w:color w:val="000000" w:themeColor="text1"/>
          <w:sz w:val="18"/>
          <w:szCs w:val="18"/>
        </w:rPr>
        <w:t xml:space="preserve">. </w:t>
      </w:r>
      <w:r w:rsidR="004C3D3C">
        <w:rPr>
          <w:rFonts w:ascii="Verdana" w:hAnsi="Verdana"/>
          <w:color w:val="000000" w:themeColor="text1"/>
          <w:sz w:val="18"/>
          <w:szCs w:val="18"/>
        </w:rPr>
        <w:t>In de 46 overige beken ligt ook een opgave voor nutriënten, maar deze opgave wordt door meer dan 50% veroorzaakt door andere bronnen (buitenland en rioolwater</w:t>
      </w:r>
      <w:r w:rsidR="00036DC1">
        <w:rPr>
          <w:rFonts w:ascii="Verdana" w:hAnsi="Verdana"/>
          <w:color w:val="000000" w:themeColor="text1"/>
          <w:sz w:val="18"/>
          <w:szCs w:val="18"/>
        </w:rPr>
        <w:t>zuiveringsinstallaties</w:t>
      </w:r>
      <w:r w:rsidR="00BB38E4">
        <w:rPr>
          <w:rFonts w:ascii="Verdana" w:hAnsi="Verdana"/>
          <w:color w:val="000000" w:themeColor="text1"/>
          <w:sz w:val="18"/>
          <w:szCs w:val="18"/>
        </w:rPr>
        <w:t>)</w:t>
      </w:r>
      <w:r w:rsidR="00036DC1">
        <w:rPr>
          <w:rFonts w:ascii="Verdana" w:hAnsi="Verdana"/>
          <w:color w:val="000000" w:themeColor="text1"/>
          <w:sz w:val="18"/>
          <w:szCs w:val="18"/>
        </w:rPr>
        <w:t>.</w:t>
      </w:r>
    </w:p>
    <w:p w:rsidR="004C3D3C" w:rsidP="00B7186B" w:rsidRDefault="004C3D3C" w14:paraId="407C3DAB" w14:textId="77777777">
      <w:pPr>
        <w:pStyle w:val="Geenafstand"/>
        <w:rPr>
          <w:rFonts w:ascii="Verdana" w:hAnsi="Verdana"/>
          <w:color w:val="000000" w:themeColor="text1"/>
          <w:sz w:val="18"/>
          <w:szCs w:val="18"/>
        </w:rPr>
      </w:pPr>
    </w:p>
    <w:p w:rsidRPr="00B7186B" w:rsidR="009F3C2C" w:rsidP="00B7186B" w:rsidRDefault="00BB38E4" w14:paraId="6E12B54C" w14:textId="070AF0C5">
      <w:pPr>
        <w:pStyle w:val="Geenafstand"/>
        <w:rPr>
          <w:rFonts w:ascii="Verdana" w:hAnsi="Verdana"/>
          <w:color w:val="000000" w:themeColor="text1"/>
          <w:sz w:val="18"/>
          <w:szCs w:val="18"/>
        </w:rPr>
      </w:pPr>
      <w:r>
        <w:rPr>
          <w:rFonts w:ascii="Verdana" w:hAnsi="Verdana"/>
          <w:color w:val="000000" w:themeColor="text1"/>
          <w:sz w:val="18"/>
          <w:szCs w:val="18"/>
        </w:rPr>
        <w:t xml:space="preserve">De bevindingen van het Deltares rapport leggen de basis voor een proces van verdere uitwerking met provincies en waterschappen. </w:t>
      </w:r>
      <w:r w:rsidRPr="00B7186B" w:rsidR="03FADE67">
        <w:rPr>
          <w:rFonts w:ascii="Verdana" w:hAnsi="Verdana"/>
          <w:color w:val="000000" w:themeColor="text1"/>
          <w:sz w:val="18"/>
          <w:szCs w:val="18"/>
        </w:rPr>
        <w:t xml:space="preserve">We zoeken samen met medeoverheden </w:t>
      </w:r>
      <w:r w:rsidRPr="00CF1E4B" w:rsidR="00A864DD">
        <w:rPr>
          <w:rFonts w:ascii="Verdana" w:hAnsi="Verdana"/>
          <w:color w:val="000000" w:themeColor="text1"/>
          <w:sz w:val="18"/>
          <w:szCs w:val="18"/>
        </w:rPr>
        <w:t>binnen het budgettaire kader </w:t>
      </w:r>
      <w:r w:rsidRPr="00B7186B" w:rsidR="03FADE67">
        <w:rPr>
          <w:rFonts w:ascii="Verdana" w:hAnsi="Verdana"/>
          <w:color w:val="000000" w:themeColor="text1"/>
          <w:sz w:val="18"/>
          <w:szCs w:val="18"/>
        </w:rPr>
        <w:t xml:space="preserve">uit wat er nodig is om te voldoen aan de nutriëntenopgave voor de landbouw in deze </w:t>
      </w:r>
      <w:r w:rsidR="00F1334C">
        <w:rPr>
          <w:rFonts w:ascii="Verdana" w:hAnsi="Verdana"/>
          <w:color w:val="000000" w:themeColor="text1"/>
          <w:sz w:val="18"/>
          <w:szCs w:val="18"/>
        </w:rPr>
        <w:t>65</w:t>
      </w:r>
      <w:r w:rsidRPr="00B7186B" w:rsidR="595D9751">
        <w:rPr>
          <w:rFonts w:ascii="Verdana" w:hAnsi="Verdana"/>
          <w:color w:val="000000" w:themeColor="text1"/>
          <w:sz w:val="18"/>
          <w:szCs w:val="18"/>
        </w:rPr>
        <w:t xml:space="preserve"> </w:t>
      </w:r>
      <w:r w:rsidRPr="00B7186B" w:rsidR="03FADE67">
        <w:rPr>
          <w:rFonts w:ascii="Verdana" w:hAnsi="Verdana"/>
          <w:color w:val="000000" w:themeColor="text1"/>
          <w:sz w:val="18"/>
          <w:szCs w:val="18"/>
        </w:rPr>
        <w:t>beken. </w:t>
      </w:r>
      <w:r w:rsidR="00B97D61">
        <w:rPr>
          <w:rFonts w:ascii="Verdana" w:hAnsi="Verdana"/>
          <w:color w:val="000000" w:themeColor="text1"/>
          <w:sz w:val="18"/>
          <w:szCs w:val="18"/>
        </w:rPr>
        <w:t xml:space="preserve">Voor de overige 46 beken wordt uitgezocht wat in deze gebieden de omvang van de landbouwopgave </w:t>
      </w:r>
      <w:r w:rsidR="00887AC4">
        <w:rPr>
          <w:rFonts w:ascii="Verdana" w:hAnsi="Verdana"/>
          <w:color w:val="000000" w:themeColor="text1"/>
          <w:sz w:val="18"/>
          <w:szCs w:val="18"/>
        </w:rPr>
        <w:t xml:space="preserve">is en of, binnen het budgettaire kader, aanvullende inzet hierop wenselijk is. </w:t>
      </w:r>
      <w:r w:rsidRPr="00B7186B" w:rsidR="03FADE67">
        <w:rPr>
          <w:rFonts w:ascii="Verdana" w:hAnsi="Verdana"/>
          <w:color w:val="000000" w:themeColor="text1"/>
          <w:sz w:val="18"/>
          <w:szCs w:val="18"/>
        </w:rPr>
        <w:t>Hierbij wordt rekening gehouden met de inspanningen die bij</w:t>
      </w:r>
      <w:r w:rsidRPr="00B7186B" w:rsidR="5401E179">
        <w:rPr>
          <w:rFonts w:ascii="Verdana" w:hAnsi="Verdana"/>
          <w:color w:val="000000" w:themeColor="text1"/>
          <w:sz w:val="18"/>
          <w:szCs w:val="18"/>
        </w:rPr>
        <w:t xml:space="preserve"> rioolwaterzuiveringsinstallaties </w:t>
      </w:r>
      <w:r w:rsidRPr="00B7186B" w:rsidR="03FADE67">
        <w:rPr>
          <w:rFonts w:ascii="Verdana" w:hAnsi="Verdana"/>
          <w:color w:val="000000" w:themeColor="text1"/>
          <w:sz w:val="18"/>
          <w:szCs w:val="18"/>
        </w:rPr>
        <w:t xml:space="preserve">worden gedaan en die van het buitenland worden verwacht. Vanuit het KRW-impulsprogramma wordt een </w:t>
      </w:r>
      <w:r w:rsidRPr="00B7186B" w:rsidR="03FADE67">
        <w:rPr>
          <w:rFonts w:ascii="Verdana" w:hAnsi="Verdana"/>
          <w:color w:val="000000" w:themeColor="text1"/>
          <w:sz w:val="18"/>
          <w:szCs w:val="18"/>
        </w:rPr>
        <w:lastRenderedPageBreak/>
        <w:t>stevige inzet op deze andere bronnen vormgegeven. In de beekdalen waar het water al reeds voldoet aan de nutriëntendoelstelling vanuit de KRW</w:t>
      </w:r>
      <w:r w:rsidRPr="00B7186B" w:rsidR="009F3C2C">
        <w:rPr>
          <w:rStyle w:val="Voetnootmarkering"/>
          <w:rFonts w:ascii="Verdana" w:hAnsi="Verdana"/>
          <w:color w:val="000000" w:themeColor="text1"/>
          <w:sz w:val="18"/>
          <w:szCs w:val="18"/>
        </w:rPr>
        <w:footnoteReference w:id="6"/>
      </w:r>
      <w:r w:rsidR="002D18AC">
        <w:rPr>
          <w:rFonts w:ascii="Verdana" w:hAnsi="Verdana"/>
          <w:color w:val="000000" w:themeColor="text1"/>
          <w:sz w:val="18"/>
          <w:szCs w:val="18"/>
        </w:rPr>
        <w:t>, zijn vanuit deze aanpak geen aanvullende maatregelen voorzien.</w:t>
      </w:r>
    </w:p>
    <w:p w:rsidRPr="00B7186B" w:rsidR="009F3C2C" w:rsidP="00B7186B" w:rsidRDefault="250656A5" w14:paraId="5EC216F3" w14:textId="77777777">
      <w:pPr>
        <w:pStyle w:val="Geenafstand"/>
        <w:rPr>
          <w:rFonts w:ascii="Verdana" w:hAnsi="Verdana"/>
          <w:color w:val="000000" w:themeColor="text1"/>
          <w:sz w:val="18"/>
          <w:szCs w:val="18"/>
        </w:rPr>
      </w:pPr>
      <w:r w:rsidRPr="00B7186B">
        <w:rPr>
          <w:rFonts w:ascii="Verdana" w:hAnsi="Verdana"/>
          <w:color w:val="000000" w:themeColor="text1"/>
          <w:sz w:val="18"/>
          <w:szCs w:val="18"/>
        </w:rPr>
        <w:t> </w:t>
      </w:r>
    </w:p>
    <w:p w:rsidRPr="00B7186B" w:rsidR="009F3C2C" w:rsidP="00B7186B" w:rsidRDefault="0B461C4B" w14:paraId="56F7494F" w14:textId="77777777">
      <w:pPr>
        <w:pStyle w:val="Geenafstand"/>
        <w:rPr>
          <w:rFonts w:ascii="Verdana" w:hAnsi="Verdana"/>
          <w:color w:val="000000" w:themeColor="text1"/>
          <w:sz w:val="18"/>
          <w:szCs w:val="18"/>
        </w:rPr>
      </w:pPr>
      <w:r w:rsidRPr="00B7186B">
        <w:rPr>
          <w:rFonts w:ascii="Verdana" w:hAnsi="Verdana"/>
          <w:b/>
          <w:bCs/>
          <w:i/>
          <w:iCs/>
          <w:color w:val="000000" w:themeColor="text1"/>
          <w:sz w:val="18"/>
          <w:szCs w:val="18"/>
        </w:rPr>
        <w:t>Faciliterend pakket</w:t>
      </w:r>
      <w:r w:rsidRPr="00B7186B">
        <w:rPr>
          <w:rFonts w:ascii="Verdana" w:hAnsi="Verdana"/>
          <w:color w:val="000000" w:themeColor="text1"/>
          <w:sz w:val="18"/>
          <w:szCs w:val="18"/>
        </w:rPr>
        <w:t> </w:t>
      </w:r>
    </w:p>
    <w:p w:rsidRPr="00B7186B" w:rsidR="009F3C2C" w:rsidRDefault="03FADE67" w14:paraId="67C43E27" w14:textId="6B378FCD">
      <w:pPr>
        <w:pStyle w:val="Geenafstand"/>
        <w:rPr>
          <w:rFonts w:ascii="Verdana" w:hAnsi="Verdana"/>
          <w:color w:val="000000" w:themeColor="text1"/>
          <w:sz w:val="18"/>
          <w:szCs w:val="18"/>
        </w:rPr>
      </w:pPr>
      <w:r w:rsidRPr="27FB1D35">
        <w:rPr>
          <w:rFonts w:ascii="Verdana" w:hAnsi="Verdana"/>
          <w:color w:val="000000" w:themeColor="text1"/>
          <w:sz w:val="18"/>
          <w:szCs w:val="18"/>
        </w:rPr>
        <w:t xml:space="preserve">Veel ondernemers zullen door de zoneringsaanpak en de aanpak in beekdalen en grondwaterbeschermingsgebieden te maken krijgen met ingrijpende opgaven. Regels sturen aan op extensivering van grondgebruik, verlagen van drukfactoren in relatie tot </w:t>
      </w:r>
      <w:r w:rsidRPr="27FB1D35" w:rsidR="6FBC76B8">
        <w:rPr>
          <w:rFonts w:ascii="Verdana" w:hAnsi="Verdana"/>
          <w:color w:val="000000" w:themeColor="text1"/>
          <w:sz w:val="18"/>
          <w:szCs w:val="18"/>
        </w:rPr>
        <w:t>(kunst-)</w:t>
      </w:r>
      <w:r w:rsidRPr="27FB1D35">
        <w:rPr>
          <w:rFonts w:ascii="Verdana" w:hAnsi="Verdana"/>
          <w:color w:val="000000" w:themeColor="text1"/>
          <w:sz w:val="18"/>
          <w:szCs w:val="18"/>
        </w:rPr>
        <w:t xml:space="preserve">mestgebruik en gewasbeschermingsmiddelen en het voorkomen van ongewenste afwenteling. Vaak zullen die vragen om aanpassing van de bedrijfsvoering. Het Rijk ontwikkelt daarom, in aanvulling op het generieke faciliterend pakket, een </w:t>
      </w:r>
      <w:r w:rsidRPr="27FB1D35" w:rsidR="7C58B1B5">
        <w:rPr>
          <w:rFonts w:ascii="Verdana" w:hAnsi="Verdana"/>
          <w:color w:val="000000" w:themeColor="text1"/>
          <w:sz w:val="18"/>
          <w:szCs w:val="18"/>
        </w:rPr>
        <w:t>aanvullend</w:t>
      </w:r>
      <w:r w:rsidRPr="27FB1D35">
        <w:rPr>
          <w:rFonts w:ascii="Verdana" w:hAnsi="Verdana"/>
          <w:color w:val="000000" w:themeColor="text1"/>
          <w:sz w:val="18"/>
          <w:szCs w:val="18"/>
        </w:rPr>
        <w:t xml:space="preserve"> faciliterend pakket in deze gebieden dat nadrukkelijk is bedoeld om de ondernemer te ondersteunen in deze opgave en perspectief te bieden op toekomstbestendige bedrijfsvoering. </w:t>
      </w:r>
      <w:r w:rsidRPr="27FB1D35" w:rsidR="18C82E4B">
        <w:rPr>
          <w:rFonts w:ascii="Verdana" w:hAnsi="Verdana"/>
          <w:color w:val="000000" w:themeColor="text1"/>
          <w:sz w:val="18"/>
          <w:szCs w:val="18"/>
        </w:rPr>
        <w:t>D</w:t>
      </w:r>
      <w:r w:rsidRPr="27FB1D35">
        <w:rPr>
          <w:rFonts w:ascii="Verdana" w:hAnsi="Verdana"/>
          <w:color w:val="000000" w:themeColor="text1"/>
          <w:sz w:val="18"/>
          <w:szCs w:val="18"/>
        </w:rPr>
        <w:t>e regels</w:t>
      </w:r>
      <w:r w:rsidRPr="27FB1D35" w:rsidR="5834FFFE">
        <w:rPr>
          <w:rFonts w:ascii="Verdana" w:hAnsi="Verdana"/>
          <w:color w:val="000000" w:themeColor="text1"/>
          <w:sz w:val="18"/>
          <w:szCs w:val="18"/>
        </w:rPr>
        <w:t xml:space="preserve"> en normen worden</w:t>
      </w:r>
      <w:r w:rsidRPr="27FB1D35">
        <w:rPr>
          <w:rFonts w:ascii="Verdana" w:hAnsi="Verdana"/>
          <w:color w:val="000000" w:themeColor="text1"/>
          <w:sz w:val="18"/>
          <w:szCs w:val="18"/>
        </w:rPr>
        <w:t xml:space="preserve"> in de komende maanden verder geconcretiseerd in overleg met </w:t>
      </w:r>
      <w:r w:rsidRPr="27FB1D35" w:rsidR="2F6F3B40">
        <w:rPr>
          <w:rFonts w:ascii="Verdana" w:hAnsi="Verdana"/>
          <w:color w:val="000000" w:themeColor="text1"/>
          <w:sz w:val="18"/>
          <w:szCs w:val="18"/>
        </w:rPr>
        <w:t xml:space="preserve">medeoverheden en </w:t>
      </w:r>
      <w:r w:rsidRPr="27FB1D35">
        <w:rPr>
          <w:rFonts w:ascii="Verdana" w:hAnsi="Verdana"/>
          <w:color w:val="000000" w:themeColor="text1"/>
          <w:sz w:val="18"/>
          <w:szCs w:val="18"/>
        </w:rPr>
        <w:t xml:space="preserve">maatschappelijke partijen. Het faciliterend pakket zal daarmee in samenhang en in samenwerking met de sector nader uitgewerkt worden. Daarbij is nadrukkelijk oog voor de toereikendheid van het pakket (gebaseerd op de uiteindelijke formulering van de regels) en de </w:t>
      </w:r>
      <w:r w:rsidRPr="27FB1D35" w:rsidR="15706A63">
        <w:rPr>
          <w:rFonts w:ascii="Verdana" w:hAnsi="Verdana"/>
          <w:color w:val="000000" w:themeColor="text1"/>
          <w:sz w:val="18"/>
          <w:szCs w:val="18"/>
        </w:rPr>
        <w:t xml:space="preserve">(tijdige) </w:t>
      </w:r>
      <w:r w:rsidRPr="27FB1D35">
        <w:rPr>
          <w:rFonts w:ascii="Verdana" w:hAnsi="Verdana"/>
          <w:color w:val="000000" w:themeColor="text1"/>
          <w:sz w:val="18"/>
          <w:szCs w:val="18"/>
        </w:rPr>
        <w:t>toegankelijkheid van het beschikbare en te ontwikkelen instrumentarium. </w:t>
      </w:r>
    </w:p>
    <w:p w:rsidRPr="00B7186B" w:rsidR="21F5BE79" w:rsidP="00B7186B" w:rsidRDefault="21F5BE79" w14:paraId="6AE673AD" w14:textId="675AB81F">
      <w:pPr>
        <w:pStyle w:val="Geenafstand"/>
        <w:rPr>
          <w:rFonts w:ascii="Verdana" w:hAnsi="Verdana"/>
          <w:color w:val="000000" w:themeColor="text1"/>
          <w:sz w:val="18"/>
          <w:szCs w:val="18"/>
        </w:rPr>
      </w:pPr>
    </w:p>
    <w:p w:rsidRPr="00B7186B" w:rsidR="21F5BE79" w:rsidP="00B7186B" w:rsidRDefault="03FADE67" w14:paraId="3518BE19" w14:textId="506B8973">
      <w:pPr>
        <w:pStyle w:val="Geenafstand"/>
        <w:rPr>
          <w:rFonts w:ascii="Verdana" w:hAnsi="Verdana"/>
          <w:color w:val="000000" w:themeColor="text1"/>
          <w:sz w:val="18"/>
          <w:szCs w:val="18"/>
        </w:rPr>
      </w:pPr>
      <w:r w:rsidRPr="00B7186B">
        <w:rPr>
          <w:rFonts w:ascii="Verdana" w:hAnsi="Verdana"/>
          <w:color w:val="000000" w:themeColor="text1"/>
          <w:sz w:val="18"/>
          <w:szCs w:val="18"/>
        </w:rPr>
        <w:t>Om duidelijkheid te scheppen over wat er op ondernemers in de zone afkomt</w:t>
      </w:r>
      <w:r w:rsidRPr="00B7186B" w:rsidR="6439EC39">
        <w:rPr>
          <w:rFonts w:ascii="Verdana" w:hAnsi="Verdana"/>
          <w:color w:val="000000" w:themeColor="text1"/>
          <w:sz w:val="18"/>
          <w:szCs w:val="18"/>
        </w:rPr>
        <w:t>,</w:t>
      </w:r>
      <w:r w:rsidRPr="00B7186B">
        <w:rPr>
          <w:rFonts w:ascii="Verdana" w:hAnsi="Verdana"/>
          <w:color w:val="000000" w:themeColor="text1"/>
          <w:sz w:val="18"/>
          <w:szCs w:val="18"/>
        </w:rPr>
        <w:t xml:space="preserve"> zullen zij geïnformeerd worden over de opgaven en wat dit concreet kan betekenen voor hun bedrijfsvoering. Hierbij hanteren we zoveel mogelijk één vast aanspreekpunt bij de overheid in de vorm van zaakbegeleiding. Op basis van de opgaven, kenmerken van het gebied en de huidige bedrijfsvoering zal de ondernemer keuzes moeten maken voor de toekomst en indien nodig een nieuw bedrijfsplan maken. </w:t>
      </w:r>
      <w:r w:rsidRPr="00B7186B" w:rsidR="53C68B12">
        <w:rPr>
          <w:rFonts w:ascii="Verdana" w:hAnsi="Verdana"/>
          <w:color w:val="000000" w:themeColor="text1"/>
          <w:sz w:val="18"/>
          <w:szCs w:val="18"/>
        </w:rPr>
        <w:t>I</w:t>
      </w:r>
      <w:r w:rsidRPr="00B7186B">
        <w:rPr>
          <w:rFonts w:ascii="Verdana" w:hAnsi="Verdana"/>
          <w:color w:val="000000" w:themeColor="text1"/>
          <w:sz w:val="18"/>
          <w:szCs w:val="18"/>
        </w:rPr>
        <w:t xml:space="preserve">eder bedrijf </w:t>
      </w:r>
      <w:r w:rsidRPr="00B7186B" w:rsidR="53C68B12">
        <w:rPr>
          <w:rFonts w:ascii="Verdana" w:hAnsi="Verdana"/>
          <w:color w:val="000000" w:themeColor="text1"/>
          <w:sz w:val="18"/>
          <w:szCs w:val="18"/>
        </w:rPr>
        <w:t xml:space="preserve">houdt </w:t>
      </w:r>
      <w:r w:rsidRPr="00B7186B">
        <w:rPr>
          <w:rFonts w:ascii="Verdana" w:hAnsi="Verdana"/>
          <w:color w:val="000000" w:themeColor="text1"/>
          <w:sz w:val="18"/>
          <w:szCs w:val="18"/>
        </w:rPr>
        <w:t>daarbij de keuze tussen meerdere ontwikkelpaden (of een combinatie van richtingen): innoveren, extensiveren, verplaatsen of (vrijwillig) beëindigen. </w:t>
      </w:r>
      <w:r w:rsidRPr="00B7186B" w:rsidR="6350D394">
        <w:rPr>
          <w:rFonts w:ascii="Verdana" w:hAnsi="Verdana"/>
          <w:color w:val="000000" w:themeColor="text1"/>
          <w:sz w:val="18"/>
          <w:szCs w:val="18"/>
        </w:rPr>
        <w:t xml:space="preserve">Het kabinet zet met het generieke faciliterend instrumentarium voor de intensieve veehouderijsectoren in op toepassing van stalinnovaties en het nemen van managementmaatregelen. </w:t>
      </w:r>
      <w:r w:rsidRPr="00B7186B" w:rsidR="42745864">
        <w:rPr>
          <w:rFonts w:ascii="Verdana" w:hAnsi="Verdana"/>
          <w:color w:val="000000" w:themeColor="text1"/>
          <w:sz w:val="18"/>
          <w:szCs w:val="18"/>
        </w:rPr>
        <w:t>Voor biologisch, natuurinclusieve en/of productie-extensieve melkveehouderijen kijkt het kabinet nadrukkelijk naar de mogelijke gevolgen van invoering van de generieke stikst</w:t>
      </w:r>
      <w:r w:rsidRPr="00B7186B" w:rsidR="571B5F44">
        <w:rPr>
          <w:rFonts w:ascii="Verdana" w:hAnsi="Verdana"/>
          <w:color w:val="000000" w:themeColor="text1"/>
          <w:sz w:val="18"/>
          <w:szCs w:val="18"/>
        </w:rPr>
        <w:t>o</w:t>
      </w:r>
      <w:r w:rsidRPr="00B7186B" w:rsidR="42745864">
        <w:rPr>
          <w:rFonts w:ascii="Verdana" w:hAnsi="Verdana"/>
          <w:color w:val="000000" w:themeColor="text1"/>
          <w:sz w:val="18"/>
          <w:szCs w:val="18"/>
        </w:rPr>
        <w:t>fnormering. Het kabinet beziet of dit moet leiden tot een aanpassing van de emissienormen voor deze c</w:t>
      </w:r>
      <w:r w:rsidRPr="00B7186B" w:rsidR="251B5882">
        <w:rPr>
          <w:rFonts w:ascii="Verdana" w:hAnsi="Verdana"/>
          <w:color w:val="000000" w:themeColor="text1"/>
          <w:sz w:val="18"/>
          <w:szCs w:val="18"/>
        </w:rPr>
        <w:t>ategorie bedrijven of tot extra (</w:t>
      </w:r>
      <w:r w:rsidRPr="00B7186B" w:rsidR="7E377D97">
        <w:rPr>
          <w:rFonts w:ascii="Verdana" w:hAnsi="Verdana"/>
          <w:color w:val="000000" w:themeColor="text1"/>
          <w:sz w:val="18"/>
          <w:szCs w:val="18"/>
        </w:rPr>
        <w:t>financiële</w:t>
      </w:r>
      <w:r w:rsidRPr="00B7186B" w:rsidR="251B5882">
        <w:rPr>
          <w:rFonts w:ascii="Verdana" w:hAnsi="Verdana"/>
          <w:color w:val="000000" w:themeColor="text1"/>
          <w:sz w:val="18"/>
          <w:szCs w:val="18"/>
        </w:rPr>
        <w:t>) ondersteuning.</w:t>
      </w:r>
      <w:r w:rsidRPr="00B7186B">
        <w:rPr>
          <w:rFonts w:ascii="Verdana" w:hAnsi="Verdana"/>
          <w:color w:val="000000" w:themeColor="text1"/>
          <w:sz w:val="18"/>
          <w:szCs w:val="18"/>
        </w:rPr>
        <w:t xml:space="preserve"> Deels door natuurlijk verloop, maar ook als gevolg van </w:t>
      </w:r>
      <w:r w:rsidRPr="00B7186B" w:rsidR="6C89A662">
        <w:rPr>
          <w:rFonts w:ascii="Verdana" w:hAnsi="Verdana"/>
          <w:color w:val="000000" w:themeColor="text1"/>
          <w:sz w:val="18"/>
          <w:szCs w:val="18"/>
        </w:rPr>
        <w:t xml:space="preserve">het generieke en gebiedsspecifieke beleid </w:t>
      </w:r>
      <w:r w:rsidRPr="00B7186B" w:rsidR="2BC4B20F">
        <w:rPr>
          <w:rFonts w:ascii="Verdana" w:hAnsi="Verdana"/>
          <w:color w:val="000000" w:themeColor="text1"/>
          <w:sz w:val="18"/>
          <w:szCs w:val="18"/>
        </w:rPr>
        <w:t>zal een deel van de</w:t>
      </w:r>
      <w:r w:rsidRPr="00B7186B">
        <w:rPr>
          <w:rFonts w:ascii="Verdana" w:hAnsi="Verdana"/>
          <w:color w:val="000000" w:themeColor="text1"/>
          <w:sz w:val="18"/>
          <w:szCs w:val="18"/>
        </w:rPr>
        <w:t xml:space="preserve"> bedrijven stoppen of </w:t>
      </w:r>
      <w:r w:rsidRPr="00B7186B" w:rsidR="2ACF1448">
        <w:rPr>
          <w:rFonts w:ascii="Verdana" w:hAnsi="Verdana"/>
          <w:color w:val="000000" w:themeColor="text1"/>
          <w:sz w:val="18"/>
          <w:szCs w:val="18"/>
        </w:rPr>
        <w:t xml:space="preserve">behoefte hebben om te </w:t>
      </w:r>
      <w:r w:rsidRPr="00B7186B">
        <w:rPr>
          <w:rFonts w:ascii="Verdana" w:hAnsi="Verdana"/>
          <w:color w:val="000000" w:themeColor="text1"/>
          <w:sz w:val="18"/>
          <w:szCs w:val="18"/>
        </w:rPr>
        <w:t xml:space="preserve">verplaatsen. </w:t>
      </w:r>
      <w:r w:rsidRPr="00B7186B" w:rsidR="76E96379">
        <w:rPr>
          <w:rFonts w:ascii="Verdana" w:hAnsi="Verdana"/>
          <w:color w:val="000000" w:themeColor="text1"/>
          <w:sz w:val="18"/>
          <w:szCs w:val="18"/>
        </w:rPr>
        <w:t xml:space="preserve">Ondersteuning voor beëindiging wordt op de eerste plaats uitgewerkt als onderdeel van het generieke instrumentarium. Specifieke invulling van instrumentarium voor de aanvullend benodigde </w:t>
      </w:r>
      <w:r w:rsidRPr="00B7186B" w:rsidR="01FE0631">
        <w:rPr>
          <w:rFonts w:ascii="Verdana" w:hAnsi="Verdana"/>
          <w:color w:val="000000" w:themeColor="text1"/>
          <w:sz w:val="18"/>
          <w:szCs w:val="18"/>
        </w:rPr>
        <w:t>beëindiging</w:t>
      </w:r>
      <w:r w:rsidRPr="00B7186B" w:rsidR="76E96379">
        <w:rPr>
          <w:rFonts w:ascii="Verdana" w:hAnsi="Verdana"/>
          <w:color w:val="000000" w:themeColor="text1"/>
          <w:sz w:val="18"/>
          <w:szCs w:val="18"/>
        </w:rPr>
        <w:t xml:space="preserve"> en verplaatsing door gebiedsgerichte aanpak zal meelopen in gebiedsprocessen. </w:t>
      </w:r>
    </w:p>
    <w:p w:rsidRPr="00B7186B" w:rsidR="06C08B6B" w:rsidP="00B7186B" w:rsidRDefault="06C08B6B" w14:paraId="4B0A833D" w14:textId="2D964010">
      <w:pPr>
        <w:pStyle w:val="Geenafstand"/>
        <w:rPr>
          <w:rFonts w:ascii="Verdana" w:hAnsi="Verdana"/>
          <w:color w:val="000000" w:themeColor="text1"/>
          <w:sz w:val="18"/>
          <w:szCs w:val="18"/>
        </w:rPr>
      </w:pPr>
    </w:p>
    <w:p w:rsidRPr="00B7186B" w:rsidR="009F3C2C" w:rsidP="00B7186B" w:rsidRDefault="03FADE67" w14:paraId="6251A2D7" w14:textId="17EC6E11">
      <w:pPr>
        <w:pStyle w:val="Geenafstand"/>
        <w:rPr>
          <w:rFonts w:ascii="Verdana" w:hAnsi="Verdana"/>
          <w:color w:val="000000" w:themeColor="text1"/>
          <w:sz w:val="18"/>
          <w:szCs w:val="18"/>
        </w:rPr>
      </w:pPr>
      <w:r w:rsidRPr="2B1927FC">
        <w:rPr>
          <w:rFonts w:ascii="Verdana" w:hAnsi="Verdana"/>
          <w:color w:val="000000" w:themeColor="text1"/>
          <w:sz w:val="18"/>
          <w:szCs w:val="18"/>
        </w:rPr>
        <w:t xml:space="preserve">Binnen het ontwikkelpad extensivering is het aan de </w:t>
      </w:r>
      <w:r w:rsidRPr="2B1927FC" w:rsidR="34528B1E">
        <w:rPr>
          <w:rFonts w:ascii="Verdana" w:hAnsi="Verdana"/>
          <w:color w:val="000000" w:themeColor="text1"/>
          <w:sz w:val="18"/>
          <w:szCs w:val="18"/>
        </w:rPr>
        <w:t>boer</w:t>
      </w:r>
      <w:r w:rsidRPr="2B1927FC">
        <w:rPr>
          <w:rFonts w:ascii="Verdana" w:hAnsi="Verdana"/>
          <w:color w:val="000000" w:themeColor="text1"/>
          <w:sz w:val="18"/>
          <w:szCs w:val="18"/>
        </w:rPr>
        <w:t xml:space="preserve"> om, al dan niet ondersteund, te kiezen voor een vorm passend bij het individuele bedrijf. Voor veel bedrijven zal dit gaan om meer grond bij eenzelfde aantal dieren, gecombineerd met ontwikkelingen richting een regeneratieve, biologische of natuurinclusieve bedrijfsvoering. </w:t>
      </w:r>
      <w:r w:rsidRPr="2B1927FC" w:rsidR="0A98B87E">
        <w:rPr>
          <w:rFonts w:ascii="Verdana" w:hAnsi="Verdana"/>
          <w:color w:val="000000" w:themeColor="text1"/>
          <w:sz w:val="18"/>
          <w:szCs w:val="18"/>
        </w:rPr>
        <w:t>H</w:t>
      </w:r>
      <w:r w:rsidRPr="2B1927FC">
        <w:rPr>
          <w:rFonts w:ascii="Verdana" w:hAnsi="Verdana"/>
          <w:color w:val="000000" w:themeColor="text1"/>
          <w:sz w:val="18"/>
          <w:szCs w:val="18"/>
        </w:rPr>
        <w:t xml:space="preserve">et Rijk zet zich </w:t>
      </w:r>
      <w:r w:rsidRPr="2B1927FC" w:rsidR="53408307">
        <w:rPr>
          <w:rFonts w:ascii="Verdana" w:hAnsi="Verdana"/>
          <w:color w:val="000000" w:themeColor="text1"/>
          <w:sz w:val="18"/>
          <w:szCs w:val="18"/>
        </w:rPr>
        <w:t>daarbij</w:t>
      </w:r>
      <w:r w:rsidRPr="2B1927FC">
        <w:rPr>
          <w:rFonts w:ascii="Verdana" w:hAnsi="Verdana"/>
          <w:color w:val="000000" w:themeColor="text1"/>
          <w:sz w:val="18"/>
          <w:szCs w:val="18"/>
        </w:rPr>
        <w:t xml:space="preserve"> in om samen met medeoverheden</w:t>
      </w:r>
      <w:r w:rsidRPr="2B1927FC" w:rsidR="122F9B18">
        <w:rPr>
          <w:rFonts w:ascii="Verdana" w:hAnsi="Verdana"/>
          <w:color w:val="000000" w:themeColor="text1"/>
          <w:sz w:val="18"/>
          <w:szCs w:val="18"/>
        </w:rPr>
        <w:t xml:space="preserve"> ook</w:t>
      </w:r>
      <w:r w:rsidRPr="2B1927FC">
        <w:rPr>
          <w:rFonts w:ascii="Verdana" w:hAnsi="Verdana"/>
          <w:color w:val="000000" w:themeColor="text1"/>
          <w:sz w:val="18"/>
          <w:szCs w:val="18"/>
        </w:rPr>
        <w:t xml:space="preserve"> te kijken naar </w:t>
      </w:r>
      <w:r w:rsidRPr="2B1927FC" w:rsidR="4F47B565">
        <w:rPr>
          <w:rFonts w:ascii="Verdana" w:hAnsi="Verdana"/>
          <w:color w:val="000000" w:themeColor="text1"/>
          <w:sz w:val="18"/>
          <w:szCs w:val="18"/>
        </w:rPr>
        <w:t xml:space="preserve">de combinatie </w:t>
      </w:r>
      <w:r w:rsidRPr="2B1927FC">
        <w:rPr>
          <w:rFonts w:ascii="Verdana" w:hAnsi="Verdana"/>
          <w:color w:val="000000" w:themeColor="text1"/>
          <w:sz w:val="18"/>
          <w:szCs w:val="18"/>
        </w:rPr>
        <w:t>mogelijkheden (en het wegnemen van belemmeringen) voor omschakeling van het bedrijf naar alternatieve bedrijfsmodellen, zoals zorgboerderijen, erfwinkels</w:t>
      </w:r>
      <w:r w:rsidRPr="2B1927FC" w:rsidR="4CD70D53">
        <w:rPr>
          <w:rFonts w:ascii="Verdana" w:hAnsi="Verdana"/>
          <w:color w:val="000000" w:themeColor="text1"/>
          <w:sz w:val="18"/>
          <w:szCs w:val="18"/>
        </w:rPr>
        <w:t>, voedselbossen</w:t>
      </w:r>
      <w:r w:rsidRPr="2B1927FC">
        <w:rPr>
          <w:rFonts w:ascii="Verdana" w:hAnsi="Verdana"/>
          <w:color w:val="000000" w:themeColor="text1"/>
          <w:sz w:val="18"/>
          <w:szCs w:val="18"/>
        </w:rPr>
        <w:t xml:space="preserve"> of kinderopvang. Het Rijk </w:t>
      </w:r>
      <w:r w:rsidRPr="2B1927FC" w:rsidR="0D02330E">
        <w:rPr>
          <w:rFonts w:ascii="Verdana" w:hAnsi="Verdana"/>
          <w:color w:val="000000" w:themeColor="text1"/>
          <w:sz w:val="18"/>
          <w:szCs w:val="18"/>
        </w:rPr>
        <w:t xml:space="preserve">wil boeren </w:t>
      </w:r>
      <w:r w:rsidRPr="2B1927FC">
        <w:rPr>
          <w:rFonts w:ascii="Verdana" w:hAnsi="Verdana"/>
          <w:color w:val="000000" w:themeColor="text1"/>
          <w:sz w:val="18"/>
          <w:szCs w:val="18"/>
        </w:rPr>
        <w:t>samen met medeoverheden actief ondersteunen en gaat om tafel met de sector om te bepalen wat daarvoor nodig is. Hierbij wordt gekeken naar bestaande instrumenten als de verschillende extensiveringsregelingen</w:t>
      </w:r>
      <w:r w:rsidRPr="2B1927FC" w:rsidR="714D76DE">
        <w:rPr>
          <w:rFonts w:ascii="Verdana" w:hAnsi="Verdana"/>
          <w:color w:val="000000" w:themeColor="text1"/>
          <w:sz w:val="18"/>
          <w:szCs w:val="18"/>
        </w:rPr>
        <w:t xml:space="preserve"> (de Subsidieregeling extensivering melkveehouderij (SEM) en de Samenwerkingsregeling melkvee-akkerbouw)</w:t>
      </w:r>
      <w:r w:rsidRPr="2B1927FC">
        <w:rPr>
          <w:rFonts w:ascii="Verdana" w:hAnsi="Verdana"/>
          <w:color w:val="000000" w:themeColor="text1"/>
          <w:sz w:val="18"/>
          <w:szCs w:val="18"/>
        </w:rPr>
        <w:t xml:space="preserve">, het </w:t>
      </w:r>
      <w:r w:rsidRPr="2B1927FC" w:rsidR="74CAEF6A">
        <w:rPr>
          <w:rFonts w:ascii="Verdana" w:hAnsi="Verdana"/>
          <w:color w:val="000000" w:themeColor="text1"/>
          <w:sz w:val="18"/>
          <w:szCs w:val="18"/>
        </w:rPr>
        <w:t>I</w:t>
      </w:r>
      <w:r w:rsidRPr="2B1927FC">
        <w:rPr>
          <w:rFonts w:ascii="Verdana" w:hAnsi="Verdana"/>
          <w:color w:val="000000" w:themeColor="text1"/>
          <w:sz w:val="18"/>
          <w:szCs w:val="18"/>
        </w:rPr>
        <w:t xml:space="preserve">nvesteringsfonds </w:t>
      </w:r>
      <w:r w:rsidRPr="2B1927FC" w:rsidR="11918F5E">
        <w:rPr>
          <w:rFonts w:ascii="Verdana" w:hAnsi="Verdana"/>
          <w:color w:val="000000" w:themeColor="text1"/>
          <w:sz w:val="18"/>
          <w:szCs w:val="18"/>
        </w:rPr>
        <w:t>D</w:t>
      </w:r>
      <w:r w:rsidRPr="2B1927FC">
        <w:rPr>
          <w:rFonts w:ascii="Verdana" w:hAnsi="Verdana"/>
          <w:color w:val="000000" w:themeColor="text1"/>
          <w:sz w:val="18"/>
          <w:szCs w:val="18"/>
        </w:rPr>
        <w:t xml:space="preserve">uurzame </w:t>
      </w:r>
      <w:r w:rsidRPr="2B1927FC" w:rsidR="1F3F5BB2">
        <w:rPr>
          <w:rFonts w:ascii="Verdana" w:hAnsi="Verdana"/>
          <w:color w:val="000000" w:themeColor="text1"/>
          <w:sz w:val="18"/>
          <w:szCs w:val="18"/>
        </w:rPr>
        <w:t>L</w:t>
      </w:r>
      <w:r w:rsidRPr="2B1927FC">
        <w:rPr>
          <w:rFonts w:ascii="Verdana" w:hAnsi="Verdana"/>
          <w:color w:val="000000" w:themeColor="text1"/>
          <w:sz w:val="18"/>
          <w:szCs w:val="18"/>
        </w:rPr>
        <w:t>andbouw</w:t>
      </w:r>
      <w:r w:rsidRPr="2B1927FC" w:rsidR="2094DCC0">
        <w:rPr>
          <w:rFonts w:ascii="Verdana" w:hAnsi="Verdana"/>
          <w:color w:val="000000" w:themeColor="text1"/>
          <w:sz w:val="18"/>
          <w:szCs w:val="18"/>
        </w:rPr>
        <w:t xml:space="preserve"> (IDL), het Gemeenschappelijk Landbouwbeleid (de</w:t>
      </w:r>
      <w:r w:rsidRPr="2B1927FC">
        <w:rPr>
          <w:rFonts w:ascii="Verdana" w:hAnsi="Verdana"/>
          <w:color w:val="000000" w:themeColor="text1"/>
          <w:sz w:val="18"/>
          <w:szCs w:val="18"/>
        </w:rPr>
        <w:t> eco-regeling</w:t>
      </w:r>
      <w:r w:rsidRPr="2B1927FC" w:rsidR="4FD42DC7">
        <w:rPr>
          <w:rFonts w:ascii="Verdana" w:hAnsi="Verdana"/>
          <w:color w:val="000000" w:themeColor="text1"/>
          <w:sz w:val="18"/>
          <w:szCs w:val="18"/>
        </w:rPr>
        <w:t xml:space="preserve"> in het GLB)</w:t>
      </w:r>
      <w:r w:rsidRPr="2B1927FC">
        <w:rPr>
          <w:rFonts w:ascii="Verdana" w:hAnsi="Verdana"/>
          <w:color w:val="000000" w:themeColor="text1"/>
          <w:sz w:val="18"/>
          <w:szCs w:val="18"/>
        </w:rPr>
        <w:t xml:space="preserve"> en het agrarisch natuurbeheer</w:t>
      </w:r>
      <w:r w:rsidRPr="2B1927FC" w:rsidR="3048B710">
        <w:rPr>
          <w:rFonts w:ascii="Verdana" w:hAnsi="Verdana"/>
          <w:color w:val="000000" w:themeColor="text1"/>
          <w:sz w:val="18"/>
          <w:szCs w:val="18"/>
        </w:rPr>
        <w:t xml:space="preserve"> (inclusief Agrarisch Natuur en Landschapsbeheer ANLb)</w:t>
      </w:r>
      <w:r w:rsidRPr="2B1927FC">
        <w:rPr>
          <w:rFonts w:ascii="Verdana" w:hAnsi="Verdana"/>
          <w:color w:val="000000" w:themeColor="text1"/>
          <w:sz w:val="18"/>
          <w:szCs w:val="18"/>
        </w:rPr>
        <w:t xml:space="preserve">, die waar passend worden benut en/of opgeschaald. Bovendien worden er nieuwe instrumenten ontwikkeld, </w:t>
      </w:r>
      <w:r w:rsidRPr="2B1927FC" w:rsidR="3F927D29">
        <w:rPr>
          <w:rFonts w:ascii="Verdana" w:hAnsi="Verdana"/>
          <w:color w:val="000000" w:themeColor="text1"/>
          <w:sz w:val="18"/>
          <w:szCs w:val="18"/>
        </w:rPr>
        <w:t>waarbij gedacht kan worden aan</w:t>
      </w:r>
      <w:r w:rsidRPr="2B1927FC">
        <w:rPr>
          <w:rFonts w:ascii="Verdana" w:hAnsi="Verdana"/>
          <w:color w:val="000000" w:themeColor="text1"/>
          <w:sz w:val="18"/>
          <w:szCs w:val="18"/>
        </w:rPr>
        <w:t xml:space="preserve"> een tegemoetkoming voor boeren die </w:t>
      </w:r>
      <w:r w:rsidRPr="2B1927FC" w:rsidR="274FB1D8">
        <w:rPr>
          <w:rFonts w:ascii="Verdana" w:hAnsi="Verdana"/>
          <w:color w:val="000000" w:themeColor="text1"/>
          <w:sz w:val="18"/>
          <w:szCs w:val="18"/>
        </w:rPr>
        <w:t xml:space="preserve">willen </w:t>
      </w:r>
      <w:r w:rsidRPr="2B1927FC">
        <w:rPr>
          <w:rFonts w:ascii="Verdana" w:hAnsi="Verdana"/>
          <w:color w:val="000000" w:themeColor="text1"/>
          <w:sz w:val="18"/>
          <w:szCs w:val="18"/>
        </w:rPr>
        <w:t>omschakelen naar biologisch</w:t>
      </w:r>
      <w:r w:rsidRPr="2B1927FC" w:rsidR="1C0B7FD3">
        <w:rPr>
          <w:rFonts w:ascii="Verdana" w:hAnsi="Verdana"/>
          <w:color w:val="000000" w:themeColor="text1"/>
          <w:sz w:val="18"/>
          <w:szCs w:val="18"/>
        </w:rPr>
        <w:t>e landbouw</w:t>
      </w:r>
      <w:r w:rsidRPr="2B1927FC">
        <w:rPr>
          <w:rFonts w:ascii="Verdana" w:hAnsi="Verdana"/>
          <w:color w:val="000000" w:themeColor="text1"/>
          <w:sz w:val="18"/>
          <w:szCs w:val="18"/>
        </w:rPr>
        <w:t xml:space="preserve"> en een regeling voor kleine boeren die deze beweging maken. </w:t>
      </w:r>
    </w:p>
    <w:p w:rsidRPr="00B7186B" w:rsidR="009F3C2C" w:rsidP="00B7186B" w:rsidRDefault="009F3C2C" w14:paraId="1E44EFF3" w14:textId="1749CF24">
      <w:pPr>
        <w:pStyle w:val="Geenafstand"/>
        <w:rPr>
          <w:rFonts w:ascii="Verdana" w:hAnsi="Verdana"/>
          <w:color w:val="000000" w:themeColor="text1"/>
          <w:sz w:val="18"/>
          <w:szCs w:val="18"/>
        </w:rPr>
      </w:pPr>
    </w:p>
    <w:p w:rsidRPr="00B7186B" w:rsidR="21F5BE79" w:rsidP="00B7186B" w:rsidRDefault="250656A5" w14:paraId="61BC731C" w14:textId="6AE08BFB">
      <w:pPr>
        <w:pStyle w:val="Geenafstand"/>
        <w:rPr>
          <w:rFonts w:ascii="Verdana" w:hAnsi="Verdana"/>
          <w:color w:val="000000" w:themeColor="text1"/>
          <w:sz w:val="18"/>
          <w:szCs w:val="18"/>
          <w:highlight w:val="yellow"/>
        </w:rPr>
      </w:pPr>
      <w:r w:rsidRPr="00B7186B">
        <w:rPr>
          <w:rFonts w:ascii="Verdana" w:hAnsi="Verdana"/>
          <w:color w:val="000000" w:themeColor="text1"/>
          <w:sz w:val="18"/>
          <w:szCs w:val="18"/>
        </w:rPr>
        <w:t xml:space="preserve">Omschakeling naar gecertificeerde biologische bedrijfsvoering wordt nadrukkelijk geen verplichting, maar het instrumentarium en de voortzetting van het actieplan ‘Groei van biologische productie en consumptie’ is erop gericht om boeren die dat willen de mogelijkheid te geven om te kunnen omschakelen en uitzicht te bieden op een goed verdienmodel. Daarbij is de inzet om afspraken te maken met ketenpartijen die biologische boeren perspectief bieden op structurele, voorspelbare en significante groei van de vraag naar biologische producten in lijn met de voorziene groei van het biologische landbouwareaal. Als het niet lukt om tot deze afspraken te komen dan </w:t>
      </w:r>
      <w:r w:rsidRPr="00B7186B">
        <w:rPr>
          <w:rFonts w:ascii="Verdana" w:hAnsi="Verdana"/>
          <w:color w:val="000000" w:themeColor="text1"/>
          <w:sz w:val="18"/>
          <w:szCs w:val="18"/>
        </w:rPr>
        <w:lastRenderedPageBreak/>
        <w:t>zullen er wettelijke maatregelen getroffen worden om de vraag te stimuleren, waarvoor de juridische voorbereidingen in gang worden gezet. Deze afspraken of maatregelen gaan samen met een hoger aandeel biologische producten in het inkoopbeleid van de overheid. </w:t>
      </w:r>
    </w:p>
    <w:p w:rsidRPr="00B7186B" w:rsidR="21F5BE79" w:rsidP="00B7186B" w:rsidRDefault="21F5BE79" w14:paraId="2C329B0F" w14:textId="540DDFB9">
      <w:pPr>
        <w:pStyle w:val="Geenafstand"/>
        <w:rPr>
          <w:rFonts w:ascii="Verdana" w:hAnsi="Verdana"/>
          <w:color w:val="000000" w:themeColor="text1"/>
          <w:sz w:val="18"/>
          <w:szCs w:val="18"/>
        </w:rPr>
      </w:pPr>
    </w:p>
    <w:p w:rsidRPr="00B7186B" w:rsidR="009F3C2C" w:rsidP="00B7186B" w:rsidRDefault="03FADE67" w14:paraId="3ADC1E9D" w14:textId="0F29AAD9">
      <w:pPr>
        <w:pStyle w:val="Geenafstand"/>
        <w:rPr>
          <w:rFonts w:ascii="Verdana" w:hAnsi="Verdana"/>
          <w:color w:val="000000" w:themeColor="text1"/>
          <w:sz w:val="18"/>
          <w:szCs w:val="18"/>
        </w:rPr>
      </w:pPr>
      <w:r w:rsidRPr="00B7186B">
        <w:rPr>
          <w:rFonts w:ascii="Verdana" w:hAnsi="Verdana"/>
          <w:color w:val="000000" w:themeColor="text1"/>
          <w:sz w:val="18"/>
          <w:szCs w:val="18"/>
        </w:rPr>
        <w:t xml:space="preserve">Gezien de grootschaligheid van de gebiedsgerichte aanpak ligt </w:t>
      </w:r>
      <w:r w:rsidRPr="00B7186B" w:rsidR="61B794A3">
        <w:rPr>
          <w:rFonts w:ascii="Verdana" w:hAnsi="Verdana"/>
          <w:color w:val="000000" w:themeColor="text1"/>
          <w:sz w:val="18"/>
          <w:szCs w:val="18"/>
        </w:rPr>
        <w:t>er een</w:t>
      </w:r>
      <w:r w:rsidRPr="00B7186B">
        <w:rPr>
          <w:rFonts w:ascii="Verdana" w:hAnsi="Verdana"/>
          <w:color w:val="000000" w:themeColor="text1"/>
          <w:sz w:val="18"/>
          <w:szCs w:val="18"/>
        </w:rPr>
        <w:t xml:space="preserve"> opgave voor de nadere uitwerking van het faciliterend pakket in de schaalbaarheid en het creëren van samenhang tussen de verschillende instrumenten van zowel Rijk als provincie. Dit is zowel voor de uitvoerbaarheid als samenwerking met de ondernemer van belang. Randvoorwaarden zijn o.a. voldoende uitvoeringscapaciteit bij instanties zoals de RVO, NVWA, omgevingsdiensten en decentrale overheden</w:t>
      </w:r>
      <w:r w:rsidRPr="00B7186B" w:rsidR="64FC5501">
        <w:rPr>
          <w:rFonts w:ascii="Verdana" w:hAnsi="Verdana"/>
          <w:color w:val="000000" w:themeColor="text1"/>
          <w:sz w:val="18"/>
          <w:szCs w:val="18"/>
        </w:rPr>
        <w:t>.</w:t>
      </w:r>
      <w:r w:rsidRPr="00B7186B">
        <w:rPr>
          <w:rFonts w:ascii="Verdana" w:hAnsi="Verdana"/>
          <w:color w:val="000000" w:themeColor="text1"/>
          <w:sz w:val="18"/>
          <w:szCs w:val="18"/>
        </w:rPr>
        <w:t xml:space="preserve"> Waar mogelijk en nodig dient flexibiliteit in de uitvoering mogelijk gemaakt te worden.</w:t>
      </w:r>
      <w:r w:rsidRPr="00B7186B" w:rsidR="633D5747">
        <w:rPr>
          <w:rFonts w:ascii="Verdana" w:hAnsi="Verdana"/>
          <w:color w:val="000000" w:themeColor="text1"/>
          <w:sz w:val="18"/>
          <w:szCs w:val="18"/>
        </w:rPr>
        <w:t xml:space="preserve"> Een doel bij de gezamenlijke uitwerking is</w:t>
      </w:r>
      <w:r w:rsidRPr="00B7186B" w:rsidR="68D1A572">
        <w:rPr>
          <w:rFonts w:ascii="Verdana" w:hAnsi="Verdana"/>
          <w:color w:val="000000" w:themeColor="text1"/>
          <w:sz w:val="18"/>
          <w:szCs w:val="18"/>
        </w:rPr>
        <w:t xml:space="preserve"> om</w:t>
      </w:r>
      <w:r w:rsidRPr="00B7186B" w:rsidR="633D5747">
        <w:rPr>
          <w:rFonts w:ascii="Verdana" w:hAnsi="Verdana"/>
          <w:color w:val="000000" w:themeColor="text1"/>
          <w:sz w:val="18"/>
          <w:szCs w:val="18"/>
        </w:rPr>
        <w:t xml:space="preserve"> ongeoorloofde cumulatie van betalingen en subsidies </w:t>
      </w:r>
      <w:r w:rsidRPr="00B7186B" w:rsidR="243E9E7D">
        <w:rPr>
          <w:rFonts w:ascii="Verdana" w:hAnsi="Verdana"/>
          <w:color w:val="000000" w:themeColor="text1"/>
          <w:sz w:val="18"/>
          <w:szCs w:val="18"/>
        </w:rPr>
        <w:t xml:space="preserve">te </w:t>
      </w:r>
      <w:r w:rsidRPr="00B7186B" w:rsidR="633D5747">
        <w:rPr>
          <w:rFonts w:ascii="Verdana" w:hAnsi="Verdana"/>
          <w:color w:val="000000" w:themeColor="text1"/>
          <w:sz w:val="18"/>
          <w:szCs w:val="18"/>
        </w:rPr>
        <w:t>voorkomen.</w:t>
      </w:r>
      <w:r w:rsidRPr="00B7186B">
        <w:rPr>
          <w:rFonts w:ascii="Verdana" w:hAnsi="Verdana"/>
          <w:color w:val="000000" w:themeColor="text1"/>
          <w:sz w:val="18"/>
          <w:szCs w:val="18"/>
        </w:rPr>
        <w:t xml:space="preserve"> Rijk en provincie zullen hier afspraken over maken en een eenduidig verhaal naar </w:t>
      </w:r>
      <w:r w:rsidRPr="00B7186B" w:rsidR="48BE5A1D">
        <w:rPr>
          <w:rFonts w:ascii="Verdana" w:hAnsi="Verdana"/>
          <w:color w:val="000000" w:themeColor="text1"/>
          <w:sz w:val="18"/>
          <w:szCs w:val="18"/>
        </w:rPr>
        <w:t>de boer</w:t>
      </w:r>
      <w:r w:rsidRPr="00B7186B">
        <w:rPr>
          <w:rFonts w:ascii="Verdana" w:hAnsi="Verdana"/>
          <w:color w:val="000000" w:themeColor="text1"/>
          <w:sz w:val="18"/>
          <w:szCs w:val="18"/>
        </w:rPr>
        <w:t xml:space="preserve"> communiceren. </w:t>
      </w:r>
    </w:p>
    <w:p w:rsidRPr="00B7186B" w:rsidR="7B399617" w:rsidP="00B7186B" w:rsidRDefault="7B399617" w14:paraId="7AD9BC15" w14:textId="0D3775CE">
      <w:pPr>
        <w:pStyle w:val="Geenafstand"/>
        <w:rPr>
          <w:rFonts w:ascii="Verdana" w:hAnsi="Verdana"/>
          <w:color w:val="000000" w:themeColor="text1"/>
          <w:sz w:val="18"/>
          <w:szCs w:val="18"/>
        </w:rPr>
      </w:pPr>
    </w:p>
    <w:p w:rsidRPr="00B7186B" w:rsidR="009F3C2C" w:rsidP="00B7186B" w:rsidRDefault="250656A5" w14:paraId="790EEC00" w14:textId="77777777">
      <w:pPr>
        <w:pStyle w:val="Geenafstand"/>
        <w:rPr>
          <w:rFonts w:ascii="Verdana" w:hAnsi="Verdana"/>
          <w:color w:val="000000" w:themeColor="text1"/>
          <w:sz w:val="18"/>
          <w:szCs w:val="18"/>
        </w:rPr>
      </w:pPr>
      <w:r w:rsidRPr="00B7186B">
        <w:rPr>
          <w:rFonts w:ascii="Verdana" w:hAnsi="Verdana"/>
          <w:b/>
          <w:bCs/>
          <w:i/>
          <w:iCs/>
          <w:color w:val="000000" w:themeColor="text1"/>
          <w:sz w:val="18"/>
          <w:szCs w:val="18"/>
        </w:rPr>
        <w:t>Grondmobiliteit</w:t>
      </w:r>
      <w:r w:rsidRPr="00B7186B">
        <w:rPr>
          <w:rFonts w:ascii="Verdana" w:hAnsi="Verdana"/>
          <w:color w:val="000000" w:themeColor="text1"/>
          <w:sz w:val="18"/>
          <w:szCs w:val="18"/>
        </w:rPr>
        <w:t> </w:t>
      </w:r>
    </w:p>
    <w:p w:rsidRPr="00B7186B" w:rsidR="009F3C2C" w:rsidP="00B7186B" w:rsidRDefault="0B461C4B" w14:paraId="75D59D7C" w14:textId="6B36E652">
      <w:pPr>
        <w:pStyle w:val="Geenafstand"/>
        <w:rPr>
          <w:rFonts w:ascii="Verdana" w:hAnsi="Verdana"/>
          <w:color w:val="000000" w:themeColor="text1"/>
          <w:sz w:val="18"/>
          <w:szCs w:val="18"/>
        </w:rPr>
      </w:pPr>
      <w:r w:rsidRPr="00B7186B">
        <w:rPr>
          <w:rFonts w:ascii="Verdana" w:hAnsi="Verdana"/>
          <w:color w:val="000000" w:themeColor="text1"/>
          <w:sz w:val="18"/>
          <w:szCs w:val="18"/>
        </w:rPr>
        <w:t>Onder alle ontwikkelrichtingen (van extensivering tot beëindiging) ligt grondmobiliteit als bepalende succesfactor voor het realiseren van de doelen</w:t>
      </w:r>
      <w:r w:rsidRPr="00B7186B" w:rsidR="2BE20963">
        <w:rPr>
          <w:rFonts w:ascii="Verdana" w:hAnsi="Verdana"/>
          <w:color w:val="000000" w:themeColor="text1"/>
          <w:sz w:val="18"/>
          <w:szCs w:val="18"/>
        </w:rPr>
        <w:t xml:space="preserve"> op het gebied van landbouw, natuur en stikstof</w:t>
      </w:r>
      <w:r w:rsidRPr="00B7186B">
        <w:rPr>
          <w:rFonts w:ascii="Verdana" w:hAnsi="Verdana"/>
          <w:color w:val="000000" w:themeColor="text1"/>
          <w:sz w:val="18"/>
          <w:szCs w:val="18"/>
        </w:rPr>
        <w:t xml:space="preserve">. </w:t>
      </w:r>
      <w:r w:rsidRPr="00B7186B" w:rsidR="4356E038">
        <w:rPr>
          <w:rFonts w:ascii="Verdana" w:hAnsi="Verdana"/>
          <w:color w:val="000000" w:themeColor="text1"/>
          <w:sz w:val="18"/>
          <w:szCs w:val="18"/>
        </w:rPr>
        <w:t xml:space="preserve">De grondmobiliteit is momenteel laag en het vinden van toekomstbestendige bedrijfslocaties buiten de zones is een complexe opgave. Ondernemers worden hierbij vaak ondersteund door agrarische bedrijfsadviseurs- en makelaars. Het kabinet faciliteert dit door de landelijke verplaatsingsregeling, de inzet van de Nationale Grondbank (NGB) samen met provincies, en </w:t>
      </w:r>
      <w:r w:rsidRPr="00B7186B" w:rsidR="214CCE40">
        <w:rPr>
          <w:rFonts w:ascii="Verdana" w:hAnsi="Verdana"/>
          <w:color w:val="000000" w:themeColor="text1"/>
          <w:sz w:val="18"/>
          <w:szCs w:val="18"/>
        </w:rPr>
        <w:t>inbreng</w:t>
      </w:r>
      <w:r w:rsidRPr="00B7186B" w:rsidR="4356E038">
        <w:rPr>
          <w:rFonts w:ascii="Verdana" w:hAnsi="Verdana"/>
          <w:color w:val="000000" w:themeColor="text1"/>
          <w:sz w:val="18"/>
          <w:szCs w:val="18"/>
        </w:rPr>
        <w:t xml:space="preserve"> van</w:t>
      </w:r>
      <w:r w:rsidRPr="00B7186B" w:rsidR="5F59DB41">
        <w:rPr>
          <w:rFonts w:ascii="Verdana" w:hAnsi="Verdana"/>
          <w:color w:val="000000" w:themeColor="text1"/>
          <w:sz w:val="18"/>
          <w:szCs w:val="18"/>
        </w:rPr>
        <w:t xml:space="preserve"> agrarische gronden en</w:t>
      </w:r>
      <w:r w:rsidRPr="00B7186B" w:rsidR="4356E038">
        <w:rPr>
          <w:rFonts w:ascii="Verdana" w:hAnsi="Verdana"/>
          <w:color w:val="000000" w:themeColor="text1"/>
          <w:sz w:val="18"/>
          <w:szCs w:val="18"/>
        </w:rPr>
        <w:t xml:space="preserve"> bedrijfslocaties in bezit van het ministerie van </w:t>
      </w:r>
      <w:r w:rsidRPr="00B7186B" w:rsidR="58810A29">
        <w:rPr>
          <w:rFonts w:ascii="Verdana" w:hAnsi="Verdana"/>
          <w:color w:val="000000" w:themeColor="text1"/>
          <w:sz w:val="18"/>
          <w:szCs w:val="18"/>
        </w:rPr>
        <w:t>BZK</w:t>
      </w:r>
      <w:r w:rsidRPr="00B7186B" w:rsidR="4297BC74">
        <w:rPr>
          <w:rFonts w:ascii="Verdana" w:hAnsi="Verdana"/>
          <w:color w:val="000000" w:themeColor="text1"/>
          <w:sz w:val="18"/>
          <w:szCs w:val="18"/>
        </w:rPr>
        <w:t>/</w:t>
      </w:r>
      <w:r w:rsidRPr="00B7186B" w:rsidR="4356E038">
        <w:rPr>
          <w:rFonts w:ascii="Verdana" w:hAnsi="Verdana"/>
          <w:color w:val="000000" w:themeColor="text1"/>
          <w:sz w:val="18"/>
          <w:szCs w:val="18"/>
        </w:rPr>
        <w:t>het Rijksvastgoedbedrijf.</w:t>
      </w:r>
      <w:r w:rsidRPr="00B7186B" w:rsidR="624B8DF6">
        <w:rPr>
          <w:rFonts w:ascii="Verdana" w:hAnsi="Verdana"/>
          <w:color w:val="000000" w:themeColor="text1"/>
          <w:sz w:val="18"/>
          <w:szCs w:val="18"/>
        </w:rPr>
        <w:t xml:space="preserve"> </w:t>
      </w:r>
      <w:r w:rsidRPr="00B7186B" w:rsidR="398AAF87">
        <w:rPr>
          <w:rFonts w:ascii="Verdana" w:hAnsi="Verdana" w:eastAsia="Verdana" w:cs="Verdana"/>
          <w:color w:val="000000" w:themeColor="text1"/>
          <w:sz w:val="18"/>
          <w:szCs w:val="18"/>
        </w:rPr>
        <w:t>Het RVB werkt op verzoek van en via overheden die uitvoering geven aan de nationale beleidsdoelen voor het landelijk gebied.</w:t>
      </w:r>
      <w:r w:rsidRPr="00B7186B" w:rsidR="398AAF87">
        <w:rPr>
          <w:rFonts w:ascii="Verdana" w:hAnsi="Verdana"/>
          <w:color w:val="000000" w:themeColor="text1"/>
          <w:sz w:val="18"/>
          <w:szCs w:val="18"/>
        </w:rPr>
        <w:t xml:space="preserve"> </w:t>
      </w:r>
      <w:r w:rsidRPr="00B7186B" w:rsidR="624B8DF6">
        <w:rPr>
          <w:rFonts w:ascii="Verdana" w:hAnsi="Verdana"/>
          <w:color w:val="000000" w:themeColor="text1"/>
          <w:sz w:val="18"/>
          <w:szCs w:val="18"/>
        </w:rPr>
        <w:t>In aanvulling op het vrijwillig te koop aanbieden van bedrijfslocaties door ondernemers aan de overheid zullen rijk en provincies nagaan hoe aankoopkansen op agrarische vastgoedmarkt, binnen de mogelijkheden van de overheid, beter benut kunnen worden.</w:t>
      </w:r>
      <w:r w:rsidRPr="00B7186B" w:rsidR="4356E038">
        <w:rPr>
          <w:rFonts w:ascii="Verdana" w:hAnsi="Verdana"/>
          <w:color w:val="000000" w:themeColor="text1"/>
          <w:sz w:val="18"/>
          <w:szCs w:val="18"/>
        </w:rPr>
        <w:t xml:space="preserve"> </w:t>
      </w:r>
      <w:r w:rsidRPr="00B7186B">
        <w:rPr>
          <w:rFonts w:ascii="Verdana" w:hAnsi="Verdana"/>
          <w:color w:val="000000" w:themeColor="text1"/>
          <w:sz w:val="18"/>
          <w:szCs w:val="18"/>
        </w:rPr>
        <w:t xml:space="preserve">Het kabinet wil de grondmobiliteit </w:t>
      </w:r>
      <w:r w:rsidRPr="00B7186B" w:rsidR="2E859B79">
        <w:rPr>
          <w:rFonts w:ascii="Verdana" w:hAnsi="Verdana"/>
          <w:color w:val="000000" w:themeColor="text1"/>
          <w:sz w:val="18"/>
          <w:szCs w:val="18"/>
        </w:rPr>
        <w:t xml:space="preserve">ook </w:t>
      </w:r>
      <w:r w:rsidRPr="00B7186B">
        <w:rPr>
          <w:rFonts w:ascii="Verdana" w:hAnsi="Verdana"/>
          <w:color w:val="000000" w:themeColor="text1"/>
          <w:sz w:val="18"/>
          <w:szCs w:val="18"/>
        </w:rPr>
        <w:t xml:space="preserve">faciliteren door in de zones, beekdalen, grondwaterbeschermingsgebieden én ook </w:t>
      </w:r>
      <w:r w:rsidRPr="00B7186B" w:rsidR="41FED380">
        <w:rPr>
          <w:rFonts w:ascii="Verdana" w:hAnsi="Verdana"/>
          <w:color w:val="000000" w:themeColor="text1"/>
          <w:sz w:val="18"/>
          <w:szCs w:val="18"/>
        </w:rPr>
        <w:t>de</w:t>
      </w:r>
      <w:r w:rsidRPr="00B7186B">
        <w:rPr>
          <w:rFonts w:ascii="Verdana" w:hAnsi="Verdana"/>
          <w:color w:val="000000" w:themeColor="text1"/>
          <w:sz w:val="18"/>
          <w:szCs w:val="18"/>
        </w:rPr>
        <w:t xml:space="preserve"> gebied</w:t>
      </w:r>
      <w:r w:rsidRPr="00B7186B" w:rsidR="11E4BC4B">
        <w:rPr>
          <w:rFonts w:ascii="Verdana" w:hAnsi="Verdana"/>
          <w:color w:val="000000" w:themeColor="text1"/>
          <w:sz w:val="18"/>
          <w:szCs w:val="18"/>
        </w:rPr>
        <w:t>en</w:t>
      </w:r>
      <w:r w:rsidRPr="00B7186B">
        <w:rPr>
          <w:rFonts w:ascii="Verdana" w:hAnsi="Verdana"/>
          <w:color w:val="000000" w:themeColor="text1"/>
          <w:sz w:val="18"/>
          <w:szCs w:val="18"/>
        </w:rPr>
        <w:t xml:space="preserve"> daarbuiten gericht gronden aan te kopen om in te </w:t>
      </w:r>
      <w:r w:rsidRPr="00B7186B" w:rsidR="143A832B">
        <w:rPr>
          <w:rFonts w:ascii="Verdana" w:hAnsi="Verdana"/>
          <w:color w:val="000000" w:themeColor="text1"/>
          <w:sz w:val="18"/>
          <w:szCs w:val="18"/>
        </w:rPr>
        <w:t xml:space="preserve">kunnen </w:t>
      </w:r>
      <w:r w:rsidRPr="00B7186B">
        <w:rPr>
          <w:rFonts w:ascii="Verdana" w:hAnsi="Verdana"/>
          <w:color w:val="000000" w:themeColor="text1"/>
          <w:sz w:val="18"/>
          <w:szCs w:val="18"/>
        </w:rPr>
        <w:t>zetten voor verkoop en ruil in het gebied</w:t>
      </w:r>
      <w:r w:rsidRPr="00B7186B" w:rsidR="0209BEFD">
        <w:rPr>
          <w:rFonts w:ascii="Verdana" w:hAnsi="Verdana"/>
          <w:color w:val="000000" w:themeColor="text1"/>
          <w:sz w:val="18"/>
          <w:szCs w:val="18"/>
        </w:rPr>
        <w:t>, gericht op de blijvende boeren en grondeigenaren in een gebied. Deelnemers aan be</w:t>
      </w:r>
      <w:r w:rsidRPr="00B7186B" w:rsidR="162845C0">
        <w:rPr>
          <w:rFonts w:ascii="Verdana" w:hAnsi="Verdana"/>
          <w:color w:val="000000" w:themeColor="text1"/>
          <w:sz w:val="18"/>
          <w:szCs w:val="18"/>
        </w:rPr>
        <w:t>ëin</w:t>
      </w:r>
      <w:r w:rsidRPr="00B7186B" w:rsidR="0209BEFD">
        <w:rPr>
          <w:rFonts w:ascii="Verdana" w:hAnsi="Verdana"/>
          <w:color w:val="000000" w:themeColor="text1"/>
          <w:sz w:val="18"/>
          <w:szCs w:val="18"/>
        </w:rPr>
        <w:t>digingsregelingen kunnen grond aanbieden aan de NGB.</w:t>
      </w:r>
      <w:r w:rsidRPr="00B7186B">
        <w:rPr>
          <w:rFonts w:ascii="Verdana" w:hAnsi="Verdana"/>
          <w:color w:val="000000" w:themeColor="text1"/>
          <w:sz w:val="18"/>
          <w:szCs w:val="18"/>
        </w:rPr>
        <w:t xml:space="preserve"> Binnen de gebieden zal de grond </w:t>
      </w:r>
      <w:r w:rsidRPr="00B7186B" w:rsidR="3299585A">
        <w:rPr>
          <w:rFonts w:ascii="Verdana" w:hAnsi="Verdana"/>
          <w:color w:val="000000" w:themeColor="text1"/>
          <w:sz w:val="18"/>
          <w:szCs w:val="18"/>
        </w:rPr>
        <w:t xml:space="preserve">vervolgens </w:t>
      </w:r>
      <w:r w:rsidRPr="00B7186B">
        <w:rPr>
          <w:rFonts w:ascii="Verdana" w:hAnsi="Verdana"/>
          <w:color w:val="000000" w:themeColor="text1"/>
          <w:sz w:val="18"/>
          <w:szCs w:val="18"/>
        </w:rPr>
        <w:t xml:space="preserve">vooral voor extensivering worden ingezet en daarbuiten vooral voor ruil en voor het hebben van verplaatsingslocaties. </w:t>
      </w:r>
    </w:p>
    <w:p w:rsidRPr="00B7186B" w:rsidR="009F3C2C" w:rsidP="00B7186B" w:rsidRDefault="009F3C2C" w14:paraId="2EF36BC5" w14:textId="750D1FD0">
      <w:pPr>
        <w:pStyle w:val="Geenafstand"/>
        <w:rPr>
          <w:rFonts w:ascii="Verdana" w:hAnsi="Verdana"/>
          <w:color w:val="000000" w:themeColor="text1"/>
          <w:sz w:val="18"/>
          <w:szCs w:val="18"/>
        </w:rPr>
      </w:pPr>
    </w:p>
    <w:p w:rsidRPr="00B7186B" w:rsidR="009F3C2C" w:rsidP="00B7186B" w:rsidRDefault="6402FFD3" w14:paraId="36DADADB" w14:textId="6246CCE1">
      <w:pPr>
        <w:pStyle w:val="Geenafstand"/>
        <w:rPr>
          <w:rFonts w:ascii="Verdana" w:hAnsi="Verdana"/>
          <w:color w:val="000000" w:themeColor="text1"/>
          <w:sz w:val="18"/>
          <w:szCs w:val="18"/>
        </w:rPr>
      </w:pPr>
      <w:r w:rsidRPr="00B7186B">
        <w:rPr>
          <w:rFonts w:ascii="Verdana" w:hAnsi="Verdana"/>
          <w:color w:val="000000" w:themeColor="text1"/>
          <w:sz w:val="18"/>
          <w:szCs w:val="18"/>
        </w:rPr>
        <w:t xml:space="preserve">Er wordt ingezet op een actieve grondstrategie in de gebieden zodat duidelijk wordt welke instrumenten in een specifiek gebied noodzakelijk zijn, zoals aankoop, ruil, pacht, landinrichting (vrijwillige kavelruil en wettelijke herverkaveling) en afwaardering. Het kabinet heeft voor grondaankoop de Nationale grondbank LVVN beschikbaar en zet deze samen met - of op verzoek van - provincies in. </w:t>
      </w:r>
      <w:r w:rsidRPr="00B7186B" w:rsidR="0B461C4B">
        <w:rPr>
          <w:rFonts w:ascii="Verdana" w:hAnsi="Verdana"/>
          <w:color w:val="000000" w:themeColor="text1"/>
          <w:sz w:val="18"/>
          <w:szCs w:val="18"/>
        </w:rPr>
        <w:t>Grond van de overheid kan ook beschikbaar gesteld worden via pachtuitgifte. Het is daarbij cruciaal dat gesprekken met grondeigenaren worden gevoerd, bijvoorbeeld door zaakbegeleiders, en de wensen op het gebied van grond kenbaar zijn gemaakt</w:t>
      </w:r>
      <w:r w:rsidRPr="00B7186B" w:rsidR="644AD459">
        <w:rPr>
          <w:rFonts w:ascii="Verdana" w:hAnsi="Verdana"/>
          <w:color w:val="000000" w:themeColor="text1"/>
          <w:sz w:val="18"/>
          <w:szCs w:val="18"/>
        </w:rPr>
        <w:t>;</w:t>
      </w:r>
      <w:r w:rsidRPr="00B7186B" w:rsidR="0B461C4B">
        <w:rPr>
          <w:rFonts w:ascii="Verdana" w:hAnsi="Verdana"/>
          <w:color w:val="000000" w:themeColor="text1"/>
          <w:sz w:val="18"/>
          <w:szCs w:val="18"/>
        </w:rPr>
        <w:t xml:space="preserve"> zoals omvormen, verplaatsen of stoppen. </w:t>
      </w:r>
    </w:p>
    <w:p w:rsidRPr="00B7186B" w:rsidR="009F3C2C" w:rsidP="00B7186B" w:rsidRDefault="009F3C2C" w14:paraId="2CD540B3" w14:textId="517D5066">
      <w:pPr>
        <w:pStyle w:val="Geenafstand"/>
        <w:rPr>
          <w:rFonts w:ascii="Verdana" w:hAnsi="Verdana"/>
          <w:color w:val="000000" w:themeColor="text1"/>
          <w:sz w:val="18"/>
          <w:szCs w:val="18"/>
        </w:rPr>
      </w:pPr>
    </w:p>
    <w:p w:rsidRPr="00B7186B" w:rsidR="009F3C2C" w:rsidP="00B7186B" w:rsidRDefault="2B8351A3" w14:paraId="2F3470A9" w14:textId="1ACC5383">
      <w:pPr>
        <w:pStyle w:val="Geenafstand"/>
        <w:rPr>
          <w:rFonts w:ascii="Verdana" w:hAnsi="Verdana" w:eastAsia="Verdana" w:cs="Verdana"/>
          <w:color w:val="000000" w:themeColor="text1"/>
          <w:sz w:val="18"/>
          <w:szCs w:val="18"/>
        </w:rPr>
      </w:pPr>
      <w:r w:rsidRPr="00B7186B">
        <w:rPr>
          <w:rFonts w:ascii="Verdana" w:hAnsi="Verdana"/>
          <w:color w:val="000000" w:themeColor="text1"/>
          <w:sz w:val="18"/>
          <w:szCs w:val="18"/>
        </w:rPr>
        <w:t>V</w:t>
      </w:r>
      <w:r w:rsidRPr="00B7186B" w:rsidR="0B461C4B">
        <w:rPr>
          <w:rFonts w:ascii="Verdana" w:hAnsi="Verdana"/>
          <w:color w:val="000000" w:themeColor="text1"/>
          <w:sz w:val="18"/>
          <w:szCs w:val="18"/>
        </w:rPr>
        <w:t>ia een gronddrukanalyse</w:t>
      </w:r>
      <w:r w:rsidRPr="00B7186B" w:rsidR="644E1374">
        <w:rPr>
          <w:rFonts w:ascii="Verdana" w:hAnsi="Verdana"/>
          <w:color w:val="000000" w:themeColor="text1"/>
          <w:sz w:val="18"/>
          <w:szCs w:val="18"/>
        </w:rPr>
        <w:t xml:space="preserve"> kan</w:t>
      </w:r>
      <w:r w:rsidRPr="00B7186B" w:rsidR="0B461C4B">
        <w:rPr>
          <w:rFonts w:ascii="Verdana" w:hAnsi="Verdana"/>
          <w:color w:val="000000" w:themeColor="text1"/>
          <w:sz w:val="18"/>
          <w:szCs w:val="18"/>
        </w:rPr>
        <w:t xml:space="preserve"> snel inzicht in vraag en aanbod van grond worden verkregen. Het kabinet denkt dat het instrument landinrichting </w:t>
      </w:r>
      <w:r w:rsidRPr="00B7186B" w:rsidR="086A964C">
        <w:rPr>
          <w:rFonts w:ascii="Verdana" w:hAnsi="Verdana"/>
          <w:color w:val="000000" w:themeColor="text1"/>
          <w:sz w:val="18"/>
          <w:szCs w:val="18"/>
        </w:rPr>
        <w:t>-</w:t>
      </w:r>
      <w:r w:rsidRPr="00B7186B" w:rsidR="0B461C4B">
        <w:rPr>
          <w:rFonts w:ascii="Verdana" w:hAnsi="Verdana"/>
          <w:color w:val="000000" w:themeColor="text1"/>
          <w:sz w:val="18"/>
          <w:szCs w:val="18"/>
        </w:rPr>
        <w:t xml:space="preserve"> en met name wettelijke herverkaveling</w:t>
      </w:r>
      <w:r w:rsidRPr="00B7186B" w:rsidR="4CD99F1F">
        <w:rPr>
          <w:rFonts w:ascii="Verdana" w:hAnsi="Verdana"/>
          <w:color w:val="000000" w:themeColor="text1"/>
          <w:sz w:val="18"/>
          <w:szCs w:val="18"/>
        </w:rPr>
        <w:t xml:space="preserve"> -</w:t>
      </w:r>
      <w:r w:rsidRPr="00B7186B" w:rsidR="0B461C4B">
        <w:rPr>
          <w:rFonts w:ascii="Verdana" w:hAnsi="Verdana"/>
          <w:color w:val="000000" w:themeColor="text1"/>
          <w:sz w:val="18"/>
          <w:szCs w:val="18"/>
        </w:rPr>
        <w:t xml:space="preserve"> nog onvoldoende benut wordt en wil dit met provincies en </w:t>
      </w:r>
      <w:r w:rsidRPr="00B7186B" w:rsidR="779BB671">
        <w:rPr>
          <w:rFonts w:ascii="Verdana" w:hAnsi="Verdana"/>
          <w:color w:val="000000" w:themeColor="text1"/>
          <w:sz w:val="18"/>
          <w:szCs w:val="18"/>
        </w:rPr>
        <w:t>K</w:t>
      </w:r>
      <w:r w:rsidRPr="00B7186B" w:rsidR="0B461C4B">
        <w:rPr>
          <w:rFonts w:ascii="Verdana" w:hAnsi="Verdana"/>
          <w:color w:val="000000" w:themeColor="text1"/>
          <w:sz w:val="18"/>
          <w:szCs w:val="18"/>
        </w:rPr>
        <w:t xml:space="preserve">adaster uitwerken en </w:t>
      </w:r>
      <w:r w:rsidRPr="00B7186B" w:rsidR="7C5690ED">
        <w:rPr>
          <w:rFonts w:ascii="Verdana" w:hAnsi="Verdana"/>
          <w:color w:val="000000" w:themeColor="text1"/>
          <w:sz w:val="18"/>
          <w:szCs w:val="18"/>
        </w:rPr>
        <w:t xml:space="preserve">beoogt </w:t>
      </w:r>
      <w:r w:rsidRPr="00B7186B" w:rsidR="0B461C4B">
        <w:rPr>
          <w:rFonts w:ascii="Verdana" w:hAnsi="Verdana"/>
          <w:color w:val="000000" w:themeColor="text1"/>
          <w:sz w:val="18"/>
          <w:szCs w:val="18"/>
        </w:rPr>
        <w:t>hiervoor middelen vrij</w:t>
      </w:r>
      <w:r w:rsidRPr="00B7186B" w:rsidR="360C8957">
        <w:rPr>
          <w:rFonts w:ascii="Verdana" w:hAnsi="Verdana"/>
          <w:color w:val="000000" w:themeColor="text1"/>
          <w:sz w:val="18"/>
          <w:szCs w:val="18"/>
        </w:rPr>
        <w:t xml:space="preserve"> te</w:t>
      </w:r>
      <w:r w:rsidRPr="00B7186B" w:rsidR="0B461C4B">
        <w:rPr>
          <w:rFonts w:ascii="Verdana" w:hAnsi="Verdana"/>
          <w:color w:val="000000" w:themeColor="text1"/>
          <w:sz w:val="18"/>
          <w:szCs w:val="18"/>
        </w:rPr>
        <w:t xml:space="preserve"> maken. Provincies zijn als enige bestuurslaag bevoegd om een wettelijke herverkaveling te starten. Voor een succesvolle herverkaveling leert de ervaring dat ongeveer 10% grond door de overheid wordt ingebracht.</w:t>
      </w:r>
      <w:r w:rsidRPr="00B7186B" w:rsidR="55B63F59">
        <w:rPr>
          <w:rFonts w:ascii="Verdana" w:hAnsi="Verdana"/>
          <w:color w:val="000000" w:themeColor="text1"/>
          <w:sz w:val="18"/>
          <w:szCs w:val="18"/>
        </w:rPr>
        <w:t xml:space="preserve"> Het kabinet zorgt ervoor dat openbare gegevens over grondposities van rijk en provincies en andere overheden beschikbaar zijn voor de aanpak in gebieden.</w:t>
      </w:r>
      <w:r w:rsidRPr="00B7186B" w:rsidR="0B461C4B">
        <w:rPr>
          <w:rFonts w:ascii="Verdana" w:hAnsi="Verdana"/>
          <w:color w:val="000000" w:themeColor="text1"/>
          <w:sz w:val="18"/>
          <w:szCs w:val="18"/>
        </w:rPr>
        <w:t> Bij de grondstrategie hoort nadrukkelijk dat grondeigenaren zelf bijdragen aan realisatie van doelen via extensivering van landbouwgrond zodat aankoop niet nodig is. Het beschikbaar stellen van ruil -en pachtgrond helpt hierbij. IPO</w:t>
      </w:r>
      <w:r w:rsidRPr="00B7186B" w:rsidR="053D17EB">
        <w:rPr>
          <w:rFonts w:ascii="Verdana" w:hAnsi="Verdana"/>
          <w:color w:val="000000" w:themeColor="text1"/>
          <w:sz w:val="18"/>
          <w:szCs w:val="18"/>
        </w:rPr>
        <w:t xml:space="preserve"> en </w:t>
      </w:r>
      <w:r w:rsidRPr="00B7186B" w:rsidR="0B461C4B">
        <w:rPr>
          <w:rFonts w:ascii="Verdana" w:hAnsi="Verdana"/>
          <w:color w:val="000000" w:themeColor="text1"/>
          <w:sz w:val="18"/>
          <w:szCs w:val="18"/>
        </w:rPr>
        <w:t xml:space="preserve">provincies werken met het Rijk aan een </w:t>
      </w:r>
      <w:r w:rsidRPr="00B7186B" w:rsidR="7D8DDC9D">
        <w:rPr>
          <w:rFonts w:ascii="Verdana" w:hAnsi="Verdana"/>
          <w:color w:val="000000" w:themeColor="text1"/>
          <w:sz w:val="18"/>
          <w:szCs w:val="18"/>
        </w:rPr>
        <w:t>subsidie</w:t>
      </w:r>
      <w:r w:rsidRPr="00B7186B" w:rsidR="0B461C4B">
        <w:rPr>
          <w:rFonts w:ascii="Verdana" w:hAnsi="Verdana"/>
          <w:color w:val="000000" w:themeColor="text1"/>
          <w:sz w:val="18"/>
          <w:szCs w:val="18"/>
        </w:rPr>
        <w:t xml:space="preserve">regeling voor afwaardering van landbouwgrond. </w:t>
      </w:r>
      <w:r w:rsidRPr="00B7186B" w:rsidR="37FD6351">
        <w:rPr>
          <w:rFonts w:ascii="Verdana" w:hAnsi="Verdana" w:eastAsia="Verdana" w:cs="Verdana"/>
          <w:color w:val="000000" w:themeColor="text1"/>
          <w:sz w:val="18"/>
          <w:szCs w:val="18"/>
        </w:rPr>
        <w:t>Op grond van deze subsidieregeling, die door de provincies ter goedkeuring wordt voorgelegd aan de Europese Commissie, kunnen grondeigenaren subsidie ontvangen voor het permanent dulden of nalaten van een of meerdere van maatregelen die het toegestane landbouwgebruik wijzigen ten behoeve van natuur, klimaatadaptatie, grondwaterkwaliteit en/of bodemkwaliteit. De subsidieontvanger zal deze maatregelen opnemen in een kwalitatieve verplichting om te voldoen aan de subsidievoorwaarden.</w:t>
      </w:r>
    </w:p>
    <w:p w:rsidRPr="00B7186B" w:rsidR="7AA73E20" w:rsidP="00B7186B" w:rsidRDefault="7AA73E20" w14:paraId="6634C757" w14:textId="222CA5C1">
      <w:pPr>
        <w:pStyle w:val="Geenafstand"/>
        <w:rPr>
          <w:rFonts w:ascii="Verdana" w:hAnsi="Verdana" w:eastAsia="Verdana" w:cs="Verdana"/>
          <w:color w:val="000000" w:themeColor="text1"/>
          <w:sz w:val="18"/>
          <w:szCs w:val="18"/>
        </w:rPr>
      </w:pPr>
    </w:p>
    <w:p w:rsidRPr="00B7186B" w:rsidR="0015535D" w:rsidP="00B7186B" w:rsidRDefault="0015535D" w14:paraId="18F4CF1D" w14:textId="77777777">
      <w:pPr>
        <w:pStyle w:val="Geenafstand"/>
        <w:rPr>
          <w:rFonts w:ascii="Verdana" w:hAnsi="Verdana" w:eastAsia="Verdana" w:cs="Verdana"/>
          <w:color w:val="000000" w:themeColor="text1"/>
          <w:sz w:val="18"/>
          <w:szCs w:val="18"/>
        </w:rPr>
      </w:pPr>
      <w:r w:rsidRPr="27FB1D35">
        <w:rPr>
          <w:rFonts w:ascii="Verdana" w:hAnsi="Verdana" w:eastAsia="Verdana" w:cs="Verdana"/>
          <w:color w:val="000000" w:themeColor="text1"/>
          <w:sz w:val="18"/>
          <w:szCs w:val="18"/>
        </w:rPr>
        <w:t xml:space="preserve">Voor de extensivering is het van belang dat er voldoende agrarische grond beschikbaar blijft. Naast landbouw kunnen er in een zone ook andere legitieme ruimtevragers zijn. De zoneringsaanpak stuurt niet op de functietoedeling. Voor de ruimtelijke invulling binnen de zone komen heldere kaders voor de medeoverheden die richting geven voor de functiebepaling in de zones en de </w:t>
      </w:r>
      <w:r w:rsidRPr="27FB1D35">
        <w:rPr>
          <w:rFonts w:ascii="Verdana" w:hAnsi="Verdana" w:eastAsia="Verdana" w:cs="Verdana"/>
          <w:color w:val="000000" w:themeColor="text1"/>
          <w:sz w:val="18"/>
          <w:szCs w:val="18"/>
        </w:rPr>
        <w:lastRenderedPageBreak/>
        <w:t>kwetsbare watergebieden. De verdere uitwerking daarvan loopt via het proces voor de definitieve nota ruimte. De ambitie is deze eind 2026 definitief te maken.</w:t>
      </w:r>
    </w:p>
    <w:p w:rsidRPr="00B7186B" w:rsidR="009F3C2C" w:rsidP="00B7186B" w:rsidRDefault="009F3C2C" w14:paraId="36F045A5" w14:textId="77777777">
      <w:pPr>
        <w:pStyle w:val="Geenafstand"/>
        <w:rPr>
          <w:rFonts w:ascii="Verdana" w:hAnsi="Verdana"/>
          <w:color w:val="000000" w:themeColor="text1"/>
          <w:sz w:val="18"/>
          <w:szCs w:val="18"/>
        </w:rPr>
      </w:pPr>
    </w:p>
    <w:p w:rsidRPr="00B7186B" w:rsidR="009F3C2C" w:rsidP="00B7186B" w:rsidRDefault="250656A5" w14:paraId="3AAC9AEE" w14:textId="77777777">
      <w:pPr>
        <w:pStyle w:val="Geenafstand"/>
        <w:rPr>
          <w:rFonts w:ascii="Verdana" w:hAnsi="Verdana"/>
          <w:color w:val="000000" w:themeColor="text1"/>
          <w:sz w:val="18"/>
          <w:szCs w:val="18"/>
        </w:rPr>
      </w:pPr>
      <w:r w:rsidRPr="00B7186B">
        <w:rPr>
          <w:rFonts w:ascii="Verdana" w:hAnsi="Verdana"/>
          <w:b/>
          <w:bCs/>
          <w:i/>
          <w:iCs/>
          <w:color w:val="000000" w:themeColor="text1"/>
          <w:sz w:val="18"/>
          <w:szCs w:val="18"/>
        </w:rPr>
        <w:t>Interbestuurlijk en maatschappelijk vervolgproces</w:t>
      </w:r>
      <w:r w:rsidRPr="00B7186B">
        <w:rPr>
          <w:rFonts w:ascii="Verdana" w:hAnsi="Verdana"/>
          <w:color w:val="000000" w:themeColor="text1"/>
          <w:sz w:val="18"/>
          <w:szCs w:val="18"/>
        </w:rPr>
        <w:t> </w:t>
      </w:r>
    </w:p>
    <w:p w:rsidRPr="00B7186B" w:rsidR="43E9FC96" w:rsidP="00B7186B" w:rsidRDefault="3FA47B2A" w14:paraId="469B8D7D" w14:textId="4D65C2D9">
      <w:pPr>
        <w:pStyle w:val="Geenafstand"/>
        <w:tabs>
          <w:tab w:val="left" w:pos="0"/>
          <w:tab w:val="left" w:pos="720"/>
        </w:tabs>
        <w:spacing w:after="160"/>
        <w:rPr>
          <w:rFonts w:ascii="Verdana" w:hAnsi="Verdana"/>
          <w:color w:val="000000" w:themeColor="text1"/>
          <w:sz w:val="18"/>
          <w:szCs w:val="18"/>
        </w:rPr>
      </w:pPr>
      <w:r w:rsidRPr="3F475E0D">
        <w:rPr>
          <w:rFonts w:ascii="Verdana" w:hAnsi="Verdana"/>
          <w:color w:val="000000" w:themeColor="text1"/>
          <w:sz w:val="18"/>
          <w:szCs w:val="18"/>
        </w:rPr>
        <w:t>Het kabinet geeft met de in deze Kamerbrief geschetste beleidsvoornemens de kaders voor uitwerking van de zoneringsaanpak en aanpak voor kwetsbare watergebieden. Voor het realiseren van de doelen in het landelijk gebied is het echter van groot belang om deze samenwerking met medeoverheden</w:t>
      </w:r>
      <w:r w:rsidRPr="3F475E0D" w:rsidR="0F8137FE">
        <w:rPr>
          <w:rFonts w:ascii="Verdana" w:hAnsi="Verdana"/>
          <w:color w:val="000000" w:themeColor="text1"/>
          <w:sz w:val="18"/>
          <w:szCs w:val="18"/>
        </w:rPr>
        <w:t>, betrokken boeren/sectorpartijen</w:t>
      </w:r>
      <w:r w:rsidRPr="3F475E0D">
        <w:rPr>
          <w:rFonts w:ascii="Verdana" w:hAnsi="Verdana"/>
          <w:color w:val="000000" w:themeColor="text1"/>
          <w:sz w:val="18"/>
          <w:szCs w:val="18"/>
        </w:rPr>
        <w:t xml:space="preserve"> en maatschappelijke partners gestructureerd en zorgvuldig verder vorm te geven.</w:t>
      </w:r>
      <w:r w:rsidRPr="3F475E0D" w:rsidR="339543EE">
        <w:rPr>
          <w:rFonts w:ascii="Verdana" w:hAnsi="Verdana"/>
          <w:color w:val="000000" w:themeColor="text1"/>
          <w:sz w:val="18"/>
          <w:szCs w:val="18"/>
        </w:rPr>
        <w:t xml:space="preserve"> </w:t>
      </w:r>
      <w:r w:rsidRPr="3F475E0D" w:rsidR="3349BA83">
        <w:rPr>
          <w:rFonts w:ascii="Verdana" w:hAnsi="Verdana"/>
          <w:color w:val="000000" w:themeColor="text1"/>
          <w:sz w:val="18"/>
          <w:szCs w:val="18"/>
        </w:rPr>
        <w:t>De samenwerking met medeoverheden wordt in de tweede helft van 2026 vormgegeven</w:t>
      </w:r>
      <w:r w:rsidRPr="3F475E0D" w:rsidR="13DDAEB7">
        <w:rPr>
          <w:rFonts w:ascii="Verdana" w:hAnsi="Verdana"/>
          <w:color w:val="000000" w:themeColor="text1"/>
          <w:sz w:val="18"/>
          <w:szCs w:val="18"/>
        </w:rPr>
        <w:t>.</w:t>
      </w:r>
      <w:r w:rsidRPr="3F475E0D" w:rsidR="3349BA83">
        <w:rPr>
          <w:rFonts w:ascii="Verdana" w:hAnsi="Verdana"/>
          <w:color w:val="000000" w:themeColor="text1"/>
          <w:sz w:val="18"/>
          <w:szCs w:val="18"/>
        </w:rPr>
        <w:t xml:space="preserve"> Ten eerste zullen de individuele provincies en de drie koepelorganisaties van medeoverheden een brief van het kabinet ontvangen</w:t>
      </w:r>
      <w:r w:rsidRPr="3F475E0D" w:rsidR="05E90865">
        <w:rPr>
          <w:rFonts w:ascii="Verdana" w:hAnsi="Verdana"/>
          <w:color w:val="000000" w:themeColor="text1"/>
          <w:sz w:val="18"/>
          <w:szCs w:val="18"/>
        </w:rPr>
        <w:t xml:space="preserve"> met een uitnodiging om</w:t>
      </w:r>
      <w:r w:rsidRPr="3F475E0D" w:rsidR="4DA69A64">
        <w:rPr>
          <w:rFonts w:ascii="Verdana" w:hAnsi="Verdana"/>
          <w:color w:val="000000" w:themeColor="text1"/>
          <w:sz w:val="18"/>
          <w:szCs w:val="18"/>
        </w:rPr>
        <w:t xml:space="preserve"> te</w:t>
      </w:r>
      <w:r w:rsidRPr="3F475E0D" w:rsidR="05E90865">
        <w:rPr>
          <w:rFonts w:ascii="Verdana" w:hAnsi="Verdana"/>
          <w:color w:val="000000" w:themeColor="text1"/>
          <w:sz w:val="18"/>
          <w:szCs w:val="18"/>
        </w:rPr>
        <w:t xml:space="preserve"> reageren op de voorgestelde aanpak en beleidsvoornemens. Daarnaast zal het kabinet</w:t>
      </w:r>
      <w:r w:rsidRPr="3F475E0D" w:rsidR="2E17C6F9">
        <w:rPr>
          <w:rFonts w:ascii="Verdana" w:hAnsi="Verdana"/>
          <w:color w:val="000000" w:themeColor="text1"/>
          <w:sz w:val="18"/>
          <w:szCs w:val="18"/>
        </w:rPr>
        <w:t xml:space="preserve"> onderzoek uitvoeren en</w:t>
      </w:r>
      <w:r w:rsidRPr="3F475E0D" w:rsidR="05E90865">
        <w:rPr>
          <w:rFonts w:ascii="Verdana" w:hAnsi="Verdana"/>
          <w:color w:val="000000" w:themeColor="text1"/>
          <w:sz w:val="18"/>
          <w:szCs w:val="18"/>
        </w:rPr>
        <w:t xml:space="preserve"> samen met de medeoverheden en met gebiedspartijen een verdiepende analyse uitvoeren </w:t>
      </w:r>
      <w:r w:rsidRPr="3F475E0D" w:rsidR="40151EB1">
        <w:rPr>
          <w:rFonts w:ascii="Verdana" w:hAnsi="Verdana"/>
          <w:color w:val="000000" w:themeColor="text1"/>
          <w:sz w:val="18"/>
          <w:szCs w:val="18"/>
        </w:rPr>
        <w:t>op een aantal voorbeeldgebieden, om zo concreet mogelijk grip te krijgen op de uitwerking van de beleidsvoornemens in de praktijk</w:t>
      </w:r>
      <w:r w:rsidRPr="3F475E0D" w:rsidR="15DF388E">
        <w:rPr>
          <w:rFonts w:ascii="Verdana" w:hAnsi="Verdana"/>
          <w:color w:val="000000" w:themeColor="text1"/>
          <w:sz w:val="18"/>
          <w:szCs w:val="18"/>
        </w:rPr>
        <w:t>.</w:t>
      </w:r>
    </w:p>
    <w:p w:rsidRPr="00B7186B" w:rsidR="009F3C2C" w:rsidP="00B7186B" w:rsidRDefault="509B3D83" w14:paraId="2E333411" w14:textId="1CF49DD5">
      <w:pPr>
        <w:tabs>
          <w:tab w:val="left" w:pos="0"/>
          <w:tab w:val="left" w:pos="720"/>
        </w:tabs>
        <w:spacing w:line="240" w:lineRule="auto"/>
        <w:rPr>
          <w:rFonts w:ascii="Verdana" w:hAnsi="Verdana" w:eastAsia="Verdana" w:cs="Verdana"/>
          <w:color w:val="000000" w:themeColor="text1"/>
          <w:sz w:val="18"/>
          <w:szCs w:val="18"/>
        </w:rPr>
      </w:pPr>
      <w:r w:rsidRPr="3F475E0D">
        <w:rPr>
          <w:rFonts w:ascii="Verdana" w:hAnsi="Verdana" w:eastAsia="Verdana" w:cs="Verdana"/>
          <w:color w:val="000000" w:themeColor="text1"/>
          <w:sz w:val="18"/>
          <w:szCs w:val="18"/>
        </w:rPr>
        <w:t xml:space="preserve">De instructieregels voor met name extensivering (gve/ha-norm en mestplaatsingsruimte), kunstmestgebruik en gewasbeschermingsmiddelen worden de komende maanden met de provincies concreet uitgewerkt. Tenzij een gebiedseigen oplossing mogelijk is zullen </w:t>
      </w:r>
      <w:r w:rsidRPr="3F475E0D" w:rsidR="44760B65">
        <w:rPr>
          <w:rFonts w:ascii="Verdana" w:hAnsi="Verdana" w:eastAsia="Verdana" w:cs="Verdana"/>
          <w:color w:val="000000" w:themeColor="text1"/>
          <w:sz w:val="18"/>
          <w:szCs w:val="18"/>
        </w:rPr>
        <w:t>i</w:t>
      </w:r>
      <w:r w:rsidRPr="3F475E0D" w:rsidR="251F33A5">
        <w:rPr>
          <w:rFonts w:ascii="Verdana" w:hAnsi="Verdana" w:eastAsia="Verdana" w:cs="Verdana"/>
          <w:color w:val="000000" w:themeColor="text1"/>
          <w:sz w:val="18"/>
          <w:szCs w:val="18"/>
        </w:rPr>
        <w:t>n beginsel</w:t>
      </w:r>
      <w:r w:rsidRPr="3F475E0D" w:rsidR="6ACD990D">
        <w:rPr>
          <w:rFonts w:ascii="Verdana" w:hAnsi="Verdana" w:eastAsia="Verdana" w:cs="Verdana"/>
          <w:color w:val="000000" w:themeColor="text1"/>
          <w:sz w:val="18"/>
          <w:szCs w:val="18"/>
        </w:rPr>
        <w:t xml:space="preserve"> </w:t>
      </w:r>
      <w:r w:rsidRPr="3F475E0D" w:rsidR="251F33A5">
        <w:rPr>
          <w:rFonts w:ascii="Verdana" w:hAnsi="Verdana" w:eastAsia="Verdana" w:cs="Verdana"/>
          <w:color w:val="000000" w:themeColor="text1"/>
          <w:sz w:val="18"/>
          <w:szCs w:val="18"/>
        </w:rPr>
        <w:t xml:space="preserve">voor alle gebieden vervolgens dezelfde regels </w:t>
      </w:r>
      <w:r w:rsidRPr="3F475E0D" w:rsidR="283711F7">
        <w:rPr>
          <w:rFonts w:ascii="Verdana" w:hAnsi="Verdana" w:eastAsia="Verdana" w:cs="Verdana"/>
          <w:color w:val="000000" w:themeColor="text1"/>
          <w:sz w:val="18"/>
          <w:szCs w:val="18"/>
        </w:rPr>
        <w:t xml:space="preserve">gaan </w:t>
      </w:r>
      <w:r w:rsidRPr="3F475E0D" w:rsidR="251F33A5">
        <w:rPr>
          <w:rFonts w:ascii="Verdana" w:hAnsi="Verdana" w:eastAsia="Verdana" w:cs="Verdana"/>
          <w:color w:val="000000" w:themeColor="text1"/>
          <w:sz w:val="18"/>
          <w:szCs w:val="18"/>
        </w:rPr>
        <w:t>gelden</w:t>
      </w:r>
      <w:r w:rsidRPr="3F475E0D" w:rsidR="0434FDF0">
        <w:rPr>
          <w:rFonts w:ascii="Verdana" w:hAnsi="Verdana" w:eastAsia="Verdana" w:cs="Verdana"/>
          <w:color w:val="000000" w:themeColor="text1"/>
          <w:sz w:val="18"/>
          <w:szCs w:val="18"/>
        </w:rPr>
        <w:t xml:space="preserve"> om </w:t>
      </w:r>
      <w:r w:rsidRPr="3F475E0D" w:rsidR="251F33A5">
        <w:rPr>
          <w:rFonts w:ascii="Verdana" w:hAnsi="Verdana" w:eastAsia="Verdana" w:cs="Verdana"/>
          <w:color w:val="000000" w:themeColor="text1"/>
          <w:sz w:val="18"/>
          <w:szCs w:val="18"/>
        </w:rPr>
        <w:t>helderheid en een gelijk speelveld</w:t>
      </w:r>
      <w:r w:rsidRPr="3F475E0D" w:rsidR="14DC5FE6">
        <w:rPr>
          <w:rFonts w:ascii="Verdana" w:hAnsi="Verdana" w:eastAsia="Verdana" w:cs="Verdana"/>
          <w:color w:val="000000" w:themeColor="text1"/>
          <w:sz w:val="18"/>
          <w:szCs w:val="18"/>
        </w:rPr>
        <w:t xml:space="preserve"> te bieden</w:t>
      </w:r>
      <w:bookmarkStart w:name="OLE_LINK4" w:id="1"/>
      <w:r w:rsidRPr="3F475E0D" w:rsidR="251F33A5">
        <w:rPr>
          <w:rFonts w:ascii="Verdana" w:hAnsi="Verdana" w:eastAsia="Verdana" w:cs="Verdana"/>
          <w:color w:val="000000" w:themeColor="text1"/>
          <w:sz w:val="18"/>
          <w:szCs w:val="18"/>
        </w:rPr>
        <w:t xml:space="preserve">. </w:t>
      </w:r>
      <w:r w:rsidRPr="3F475E0D" w:rsidR="264E1BE1">
        <w:rPr>
          <w:rFonts w:ascii="Verdana" w:hAnsi="Verdana" w:eastAsia="Verdana" w:cs="Verdana"/>
          <w:color w:val="000000" w:themeColor="text1"/>
          <w:sz w:val="18"/>
          <w:szCs w:val="18"/>
        </w:rPr>
        <w:t>Een deel van de</w:t>
      </w:r>
      <w:r w:rsidRPr="3F475E0D" w:rsidR="251F33A5">
        <w:rPr>
          <w:rFonts w:ascii="Verdana" w:hAnsi="Verdana" w:eastAsia="Verdana" w:cs="Verdana"/>
          <w:color w:val="000000" w:themeColor="text1"/>
          <w:sz w:val="18"/>
          <w:szCs w:val="18"/>
        </w:rPr>
        <w:t xml:space="preserve"> instructieregels z</w:t>
      </w:r>
      <w:r w:rsidRPr="3F475E0D" w:rsidR="24596B74">
        <w:rPr>
          <w:rFonts w:ascii="Verdana" w:hAnsi="Verdana" w:eastAsia="Verdana" w:cs="Verdana"/>
          <w:color w:val="000000" w:themeColor="text1"/>
          <w:sz w:val="18"/>
          <w:szCs w:val="18"/>
        </w:rPr>
        <w:t>al</w:t>
      </w:r>
      <w:r w:rsidRPr="3F475E0D" w:rsidR="251F33A5">
        <w:rPr>
          <w:rFonts w:ascii="Verdana" w:hAnsi="Verdana" w:eastAsia="Verdana" w:cs="Verdana"/>
          <w:color w:val="000000" w:themeColor="text1"/>
          <w:sz w:val="18"/>
          <w:szCs w:val="18"/>
        </w:rPr>
        <w:t xml:space="preserve"> ook </w:t>
      </w:r>
      <w:r w:rsidRPr="3F475E0D" w:rsidR="0C2EED18">
        <w:rPr>
          <w:rFonts w:ascii="Verdana" w:hAnsi="Verdana" w:eastAsia="Verdana" w:cs="Verdana"/>
          <w:color w:val="000000" w:themeColor="text1"/>
          <w:sz w:val="18"/>
          <w:szCs w:val="18"/>
        </w:rPr>
        <w:t>afwegings</w:t>
      </w:r>
      <w:r w:rsidRPr="3F475E0D" w:rsidR="251F33A5">
        <w:rPr>
          <w:rFonts w:ascii="Verdana" w:hAnsi="Verdana" w:eastAsia="Verdana" w:cs="Verdana"/>
          <w:color w:val="000000" w:themeColor="text1"/>
          <w:sz w:val="18"/>
          <w:szCs w:val="18"/>
        </w:rPr>
        <w:t xml:space="preserve">ruimte bevatten </w:t>
      </w:r>
      <w:r w:rsidRPr="3F475E0D" w:rsidR="73C0F447">
        <w:rPr>
          <w:rFonts w:ascii="Verdana" w:hAnsi="Verdana" w:eastAsia="Verdana" w:cs="Verdana"/>
          <w:color w:val="000000" w:themeColor="text1"/>
          <w:sz w:val="18"/>
          <w:szCs w:val="18"/>
        </w:rPr>
        <w:t>binnen kaders.</w:t>
      </w:r>
      <w:r w:rsidRPr="3F475E0D" w:rsidR="251F33A5">
        <w:rPr>
          <w:rFonts w:ascii="Verdana" w:hAnsi="Verdana" w:eastAsia="Verdana" w:cs="Verdana"/>
          <w:color w:val="000000" w:themeColor="text1"/>
          <w:sz w:val="18"/>
          <w:szCs w:val="18"/>
        </w:rPr>
        <w:t xml:space="preserve"> </w:t>
      </w:r>
      <w:r w:rsidRPr="3F475E0D" w:rsidR="52C4CDD5">
        <w:rPr>
          <w:rFonts w:ascii="Verdana" w:hAnsi="Verdana" w:eastAsia="Verdana" w:cs="Verdana"/>
          <w:color w:val="000000" w:themeColor="text1"/>
          <w:sz w:val="18"/>
          <w:szCs w:val="18"/>
        </w:rPr>
        <w:t>Daar is sprake van voor</w:t>
      </w:r>
      <w:r w:rsidRPr="3F475E0D" w:rsidR="28A9296C">
        <w:rPr>
          <w:rFonts w:ascii="Verdana" w:hAnsi="Verdana" w:eastAsia="Verdana" w:cs="Verdana"/>
          <w:color w:val="000000" w:themeColor="text1"/>
          <w:sz w:val="18"/>
          <w:szCs w:val="18"/>
        </w:rPr>
        <w:t>:</w:t>
      </w:r>
    </w:p>
    <w:bookmarkEnd w:id="1"/>
    <w:p w:rsidRPr="00B7186B" w:rsidR="46278A5A" w:rsidP="00B7186B" w:rsidRDefault="041B9455" w14:paraId="0625B8D5" w14:textId="78BF7AB9">
      <w:pPr>
        <w:pStyle w:val="Lijstalinea"/>
        <w:numPr>
          <w:ilvl w:val="0"/>
          <w:numId w:val="3"/>
        </w:numPr>
        <w:tabs>
          <w:tab w:val="left" w:pos="0"/>
          <w:tab w:val="left" w:pos="720"/>
        </w:tabs>
        <w:spacing w:line="240" w:lineRule="auto"/>
        <w:rPr>
          <w:rFonts w:ascii="Verdana" w:hAnsi="Verdana"/>
          <w:color w:val="000000" w:themeColor="text1"/>
          <w:sz w:val="18"/>
          <w:szCs w:val="18"/>
        </w:rPr>
      </w:pPr>
      <w:r w:rsidRPr="00B7186B">
        <w:rPr>
          <w:rFonts w:ascii="Verdana" w:hAnsi="Verdana" w:eastAsia="Verdana" w:cs="Verdana"/>
          <w:color w:val="000000" w:themeColor="text1"/>
          <w:sz w:val="18"/>
          <w:szCs w:val="18"/>
        </w:rPr>
        <w:t>D</w:t>
      </w:r>
      <w:r w:rsidRPr="00B7186B" w:rsidR="21D19876">
        <w:rPr>
          <w:rFonts w:ascii="Verdana" w:hAnsi="Verdana" w:eastAsia="Verdana" w:cs="Verdana"/>
          <w:color w:val="000000" w:themeColor="text1"/>
          <w:sz w:val="18"/>
          <w:szCs w:val="18"/>
        </w:rPr>
        <w:t>e geometrische begrenzing van de zone</w:t>
      </w:r>
      <w:r w:rsidRPr="00B7186B" w:rsidR="2BD70FF6">
        <w:rPr>
          <w:rFonts w:ascii="Verdana" w:hAnsi="Verdana" w:eastAsia="Verdana" w:cs="Verdana"/>
          <w:color w:val="000000" w:themeColor="text1"/>
          <w:sz w:val="18"/>
          <w:szCs w:val="18"/>
        </w:rPr>
        <w:t>, waarbij</w:t>
      </w:r>
      <w:r w:rsidRPr="00B7186B" w:rsidR="2390836F">
        <w:rPr>
          <w:rFonts w:ascii="Verdana" w:hAnsi="Verdana" w:eastAsia="Verdana" w:cs="Verdana"/>
          <w:color w:val="000000" w:themeColor="text1"/>
          <w:sz w:val="18"/>
          <w:szCs w:val="18"/>
        </w:rPr>
        <w:t xml:space="preserve"> </w:t>
      </w:r>
      <w:r w:rsidRPr="00B7186B" w:rsidR="18FE594A">
        <w:rPr>
          <w:rFonts w:ascii="Verdana" w:hAnsi="Verdana" w:eastAsia="Verdana" w:cs="Verdana"/>
          <w:color w:val="000000" w:themeColor="text1"/>
          <w:sz w:val="18"/>
          <w:szCs w:val="18"/>
        </w:rPr>
        <w:t>r</w:t>
      </w:r>
      <w:r w:rsidRPr="00B7186B" w:rsidR="21D19876">
        <w:rPr>
          <w:rFonts w:ascii="Verdana" w:hAnsi="Verdana" w:eastAsia="Verdana" w:cs="Verdana"/>
          <w:color w:val="000000" w:themeColor="text1"/>
          <w:sz w:val="18"/>
          <w:szCs w:val="18"/>
        </w:rPr>
        <w:t xml:space="preserve">ekening </w:t>
      </w:r>
      <w:r w:rsidRPr="00B7186B" w:rsidR="52134CD3">
        <w:rPr>
          <w:rFonts w:ascii="Verdana" w:hAnsi="Verdana" w:eastAsia="Verdana" w:cs="Verdana"/>
          <w:color w:val="000000" w:themeColor="text1"/>
          <w:sz w:val="18"/>
          <w:szCs w:val="18"/>
        </w:rPr>
        <w:t>kan worden</w:t>
      </w:r>
      <w:r w:rsidRPr="00B7186B" w:rsidR="21D19876">
        <w:rPr>
          <w:rFonts w:ascii="Verdana" w:hAnsi="Verdana" w:eastAsia="Verdana" w:cs="Verdana"/>
          <w:color w:val="000000" w:themeColor="text1"/>
          <w:sz w:val="18"/>
          <w:szCs w:val="18"/>
        </w:rPr>
        <w:t xml:space="preserve"> </w:t>
      </w:r>
      <w:r w:rsidRPr="00B7186B" w:rsidR="65AD44CC">
        <w:rPr>
          <w:rFonts w:ascii="Verdana" w:hAnsi="Verdana" w:eastAsia="Verdana" w:cs="Verdana"/>
          <w:color w:val="000000" w:themeColor="text1"/>
          <w:sz w:val="18"/>
          <w:szCs w:val="18"/>
        </w:rPr>
        <w:t>ge</w:t>
      </w:r>
      <w:r w:rsidRPr="00B7186B" w:rsidR="21D19876">
        <w:rPr>
          <w:rFonts w:ascii="Verdana" w:hAnsi="Verdana" w:eastAsia="Verdana" w:cs="Verdana"/>
          <w:color w:val="000000" w:themeColor="text1"/>
          <w:sz w:val="18"/>
          <w:szCs w:val="18"/>
        </w:rPr>
        <w:t xml:space="preserve">houden met bestaande kavel- en landschappelijke structuren. De bandbreedte voor deze begrenzing in meters zal nog nader worden bepaald. </w:t>
      </w:r>
    </w:p>
    <w:p w:rsidR="54DBD9CF" w:rsidP="3F475E0D" w:rsidRDefault="54DBD9CF" w14:paraId="371BAC38" w14:textId="1ACA8068">
      <w:pPr>
        <w:pStyle w:val="Lijstalinea"/>
        <w:numPr>
          <w:ilvl w:val="0"/>
          <w:numId w:val="3"/>
        </w:numPr>
        <w:tabs>
          <w:tab w:val="left" w:pos="0"/>
          <w:tab w:val="left" w:pos="720"/>
        </w:tabs>
        <w:spacing w:line="240" w:lineRule="auto"/>
        <w:rPr>
          <w:rFonts w:ascii="Verdana" w:hAnsi="Verdana"/>
          <w:color w:val="000000" w:themeColor="text1"/>
          <w:sz w:val="18"/>
          <w:szCs w:val="18"/>
        </w:rPr>
      </w:pPr>
      <w:bookmarkStart w:name="OLE_LINK3" w:id="2"/>
      <w:r w:rsidRPr="3F475E0D">
        <w:rPr>
          <w:rFonts w:ascii="Verdana" w:hAnsi="Verdana" w:eastAsia="Verdana" w:cs="Verdana"/>
          <w:color w:val="000000" w:themeColor="text1"/>
          <w:sz w:val="18"/>
          <w:szCs w:val="18"/>
        </w:rPr>
        <w:t>H</w:t>
      </w:r>
      <w:r w:rsidRPr="3F475E0D" w:rsidR="251F33A5">
        <w:rPr>
          <w:rFonts w:ascii="Verdana" w:hAnsi="Verdana" w:eastAsia="Verdana" w:cs="Verdana"/>
          <w:color w:val="000000" w:themeColor="text1"/>
          <w:sz w:val="18"/>
          <w:szCs w:val="18"/>
        </w:rPr>
        <w:t>ydrologie</w:t>
      </w:r>
      <w:r w:rsidRPr="3F475E0D" w:rsidR="47DE63E7">
        <w:rPr>
          <w:rFonts w:ascii="Verdana" w:hAnsi="Verdana" w:eastAsia="Verdana" w:cs="Verdana"/>
          <w:color w:val="000000" w:themeColor="text1"/>
          <w:sz w:val="18"/>
          <w:szCs w:val="18"/>
        </w:rPr>
        <w:t xml:space="preserve">, </w:t>
      </w:r>
      <w:r w:rsidRPr="3F475E0D" w:rsidR="251F33A5">
        <w:rPr>
          <w:rFonts w:ascii="Verdana" w:hAnsi="Verdana" w:eastAsia="Verdana" w:cs="Verdana"/>
          <w:color w:val="000000" w:themeColor="text1"/>
          <w:sz w:val="18"/>
          <w:szCs w:val="18"/>
        </w:rPr>
        <w:t xml:space="preserve">bijvoorbeeld </w:t>
      </w:r>
      <w:r w:rsidRPr="3F475E0D" w:rsidR="74F1B29B">
        <w:rPr>
          <w:rFonts w:ascii="Verdana" w:hAnsi="Verdana" w:eastAsia="Verdana" w:cs="Verdana"/>
          <w:color w:val="000000" w:themeColor="text1"/>
          <w:sz w:val="18"/>
          <w:szCs w:val="18"/>
        </w:rPr>
        <w:t xml:space="preserve">afwegingsruimte ten aanzien van </w:t>
      </w:r>
      <w:r w:rsidRPr="3F475E0D" w:rsidR="251F33A5">
        <w:rPr>
          <w:rFonts w:ascii="Verdana" w:hAnsi="Verdana" w:eastAsia="Verdana" w:cs="Verdana"/>
          <w:color w:val="000000" w:themeColor="text1"/>
          <w:sz w:val="18"/>
          <w:szCs w:val="18"/>
        </w:rPr>
        <w:t>beperkingen aan het onttrekken van grondwater. Provincies</w:t>
      </w:r>
      <w:r w:rsidRPr="3F475E0D" w:rsidR="582974F7">
        <w:rPr>
          <w:rFonts w:ascii="Verdana" w:hAnsi="Verdana" w:eastAsia="Verdana" w:cs="Verdana"/>
          <w:color w:val="000000" w:themeColor="text1"/>
          <w:sz w:val="18"/>
          <w:szCs w:val="18"/>
        </w:rPr>
        <w:t xml:space="preserve"> en waterschappen</w:t>
      </w:r>
      <w:r w:rsidRPr="3F475E0D" w:rsidR="251F33A5">
        <w:rPr>
          <w:rFonts w:ascii="Verdana" w:hAnsi="Verdana" w:eastAsia="Verdana" w:cs="Verdana"/>
          <w:color w:val="000000" w:themeColor="text1"/>
          <w:sz w:val="18"/>
          <w:szCs w:val="18"/>
        </w:rPr>
        <w:t xml:space="preserve"> bepalen zelf welke regels er nodig zijn en waar deze, in aanvulling op de zone voor de extensiveringsregels, gaan gelden.</w:t>
      </w:r>
    </w:p>
    <w:p w:rsidR="3608D1A7" w:rsidRDefault="3608D1A7" w14:paraId="529B2098" w14:textId="4E0E9259">
      <w:r w:rsidRPr="3F475E0D">
        <w:rPr>
          <w:rFonts w:ascii="Verdana" w:hAnsi="Verdana" w:eastAsia="Verdana" w:cs="Verdana"/>
          <w:color w:val="000000" w:themeColor="text1"/>
          <w:sz w:val="18"/>
          <w:szCs w:val="18"/>
        </w:rPr>
        <w:t>Het kabinet biedt ruimte aan alternatieve gebiedseigen maatwerk-oplossingen voortkomend uit gebiedsprocessen. Indien in een gebied uiterlijk 1 januari 2028 een alternatieve aanpak tot stand komt, waarmee tenminste een even grote bijdrage wordt geleverd aan het wegnemen van drukfactoren op het nabijgelegen Natura 2000-gebied, is hier ruimte voor. Het kabinet zal per gebied de komende maanden verdere helderheid verschaffen op de doelen voor de drukfactoren per gebied, uitgaande van aanvullende emissiereductie van landelijk gemiddeld 20 procentpunt. Naast een vergelijkbaar doelbereik is het daarbij noodzakelijk dat de randvoorwaarden voor individuele boeren helder en handhaafbaar zijn en dat de aanpak te realiseren is binnen de beschikbare middelen. Voor gebiedseigen oplossingen zullen dus strenge voorwaarden gelden. Daarbij is van belang dat gelijkwaardig doelbereik, tijdigheid, uitvoerbaarheid, juridische borging en draagvlak, stevig kunnen worden onderbouwd. Het proces en de randvoorwaarden voor het toepassen van gebiedseigen oplossingen zal het kabinet de komende maanden verder uitwerken. Hiermee zoekt het kabinet voor stikstof ook aansluiting bij het bouwstenenplan van de agrarische sector en medeoverheden. In alle gevallen staat het generieke beleid (hoofdlijn 1) vast.</w:t>
      </w:r>
    </w:p>
    <w:p w:rsidR="43832306" w:rsidP="3F475E0D" w:rsidRDefault="43832306" w14:paraId="378AD5DB" w14:textId="51492CE8">
      <w:pPr>
        <w:spacing w:after="0" w:line="240" w:lineRule="auto"/>
        <w:rPr>
          <w:rFonts w:ascii="Verdana" w:hAnsi="Verdana"/>
          <w:color w:val="000000" w:themeColor="text1"/>
          <w:sz w:val="18"/>
          <w:szCs w:val="18"/>
        </w:rPr>
      </w:pPr>
      <w:bookmarkStart w:name="OLE_LINK6" w:id="3"/>
      <w:bookmarkEnd w:id="2"/>
      <w:r w:rsidRPr="3F475E0D">
        <w:rPr>
          <w:rFonts w:ascii="Verdana" w:hAnsi="Verdana" w:eastAsia="Verdana" w:cs="Verdana"/>
          <w:color w:val="000000" w:themeColor="text1"/>
          <w:sz w:val="18"/>
          <w:szCs w:val="18"/>
        </w:rPr>
        <w:t>Daarnaast</w:t>
      </w:r>
      <w:r w:rsidRPr="3F475E0D" w:rsidR="3F9EA7EF">
        <w:rPr>
          <w:rFonts w:ascii="Verdana" w:hAnsi="Verdana" w:eastAsia="Verdana" w:cs="Verdana"/>
          <w:color w:val="000000" w:themeColor="text1"/>
          <w:sz w:val="18"/>
          <w:szCs w:val="18"/>
        </w:rPr>
        <w:t xml:space="preserve"> wordt het beleidsvoornemen voor het bepalen bij welke Natura 2000-gebieden zonering aan de orde is, verder uitgediept. Daarbij zal worden verkend waar zonering niet nodig of proportioneel is</w:t>
      </w:r>
      <w:r w:rsidRPr="3F475E0D" w:rsidR="432FA5A3">
        <w:rPr>
          <w:rFonts w:ascii="Verdana" w:hAnsi="Verdana" w:eastAsia="Verdana" w:cs="Verdana"/>
          <w:color w:val="000000" w:themeColor="text1"/>
          <w:sz w:val="18"/>
          <w:szCs w:val="18"/>
        </w:rPr>
        <w:t>,</w:t>
      </w:r>
      <w:r w:rsidRPr="3F475E0D" w:rsidR="13C8E264">
        <w:rPr>
          <w:rFonts w:ascii="Verdana" w:hAnsi="Verdana" w:eastAsia="Verdana" w:cs="Verdana"/>
          <w:color w:val="000000" w:themeColor="text1"/>
          <w:sz w:val="18"/>
          <w:szCs w:val="18"/>
        </w:rPr>
        <w:t xml:space="preserve"> o</w:t>
      </w:r>
      <w:r w:rsidRPr="3F475E0D" w:rsidR="490359B9">
        <w:rPr>
          <w:rFonts w:ascii="Verdana" w:hAnsi="Verdana" w:eastAsia="Verdana" w:cs="Verdana"/>
          <w:color w:val="000000" w:themeColor="text1"/>
          <w:sz w:val="18"/>
          <w:szCs w:val="18"/>
        </w:rPr>
        <w:t>m</w:t>
      </w:r>
      <w:r w:rsidRPr="3F475E0D" w:rsidR="13C8E264">
        <w:rPr>
          <w:rFonts w:ascii="Verdana" w:hAnsi="Verdana" w:eastAsia="Verdana" w:cs="Verdana"/>
          <w:color w:val="000000" w:themeColor="text1"/>
          <w:sz w:val="18"/>
          <w:szCs w:val="18"/>
        </w:rPr>
        <w:t>dat bijvoorbeeld verslechtering is uit te sluiten via de huidige combinatie van generiek en gebiedsgericht beleid</w:t>
      </w:r>
      <w:r w:rsidRPr="3F475E0D" w:rsidR="3F9EA7EF">
        <w:rPr>
          <w:rFonts w:ascii="Verdana" w:hAnsi="Verdana" w:eastAsia="Verdana" w:cs="Verdana"/>
          <w:color w:val="000000" w:themeColor="text1"/>
          <w:sz w:val="18"/>
          <w:szCs w:val="18"/>
        </w:rPr>
        <w:t xml:space="preserve">. Dat </w:t>
      </w:r>
      <w:r w:rsidRPr="3F475E0D" w:rsidR="6364CE8F">
        <w:rPr>
          <w:rFonts w:ascii="Verdana" w:hAnsi="Verdana" w:eastAsia="Verdana" w:cs="Verdana"/>
          <w:color w:val="000000" w:themeColor="text1"/>
          <w:sz w:val="18"/>
          <w:szCs w:val="18"/>
        </w:rPr>
        <w:t>kan bijvoorbeeld</w:t>
      </w:r>
      <w:r w:rsidRPr="3F475E0D" w:rsidR="3F9EA7EF">
        <w:rPr>
          <w:rFonts w:ascii="Verdana" w:hAnsi="Verdana" w:eastAsia="Verdana" w:cs="Verdana"/>
          <w:color w:val="000000" w:themeColor="text1"/>
          <w:sz w:val="18"/>
          <w:szCs w:val="18"/>
        </w:rPr>
        <w:t xml:space="preserve"> </w:t>
      </w:r>
      <w:r w:rsidRPr="3F475E0D" w:rsidR="24056024">
        <w:rPr>
          <w:rFonts w:ascii="Verdana" w:hAnsi="Verdana" w:eastAsia="Verdana" w:cs="Verdana"/>
          <w:color w:val="000000" w:themeColor="text1"/>
          <w:sz w:val="18"/>
          <w:szCs w:val="18"/>
        </w:rPr>
        <w:t xml:space="preserve">mogelijk </w:t>
      </w:r>
      <w:r w:rsidRPr="3F475E0D" w:rsidR="45A57C84">
        <w:rPr>
          <w:rFonts w:ascii="Verdana" w:hAnsi="Verdana" w:eastAsia="Verdana" w:cs="Verdana"/>
          <w:color w:val="000000" w:themeColor="text1"/>
          <w:sz w:val="18"/>
          <w:szCs w:val="18"/>
        </w:rPr>
        <w:t xml:space="preserve">zijn </w:t>
      </w:r>
      <w:r w:rsidRPr="3F475E0D" w:rsidR="3F9EA7EF">
        <w:rPr>
          <w:rFonts w:ascii="Verdana" w:hAnsi="Verdana" w:eastAsia="Verdana" w:cs="Verdana"/>
          <w:color w:val="000000" w:themeColor="text1"/>
          <w:sz w:val="18"/>
          <w:szCs w:val="18"/>
        </w:rPr>
        <w:t>als blijkt dat voldoende zeker is dat op termijn</w:t>
      </w:r>
      <w:r w:rsidRPr="3F475E0D" w:rsidR="4E60601E">
        <w:rPr>
          <w:rFonts w:ascii="Verdana" w:hAnsi="Verdana" w:eastAsia="Verdana" w:cs="Verdana"/>
          <w:color w:val="000000" w:themeColor="text1"/>
          <w:sz w:val="18"/>
          <w:szCs w:val="18"/>
        </w:rPr>
        <w:t xml:space="preserve"> </w:t>
      </w:r>
      <w:r w:rsidRPr="3F475E0D" w:rsidR="3F9EA7EF">
        <w:rPr>
          <w:rFonts w:ascii="Verdana" w:hAnsi="Verdana" w:eastAsia="Verdana" w:cs="Verdana"/>
          <w:color w:val="000000" w:themeColor="text1"/>
          <w:sz w:val="18"/>
          <w:szCs w:val="18"/>
        </w:rPr>
        <w:t>aan de kritische depositiewaarde wordt voldaan</w:t>
      </w:r>
      <w:bookmarkEnd w:id="3"/>
      <w:r w:rsidRPr="3F475E0D" w:rsidR="3893406C">
        <w:rPr>
          <w:rFonts w:ascii="Verdana" w:hAnsi="Verdana" w:eastAsia="Verdana" w:cs="Verdana"/>
          <w:color w:val="000000" w:themeColor="text1"/>
          <w:sz w:val="18"/>
          <w:szCs w:val="18"/>
        </w:rPr>
        <w:t>. Daarbij is van belang dat de</w:t>
      </w:r>
      <w:r w:rsidRPr="3F475E0D" w:rsidR="3F9EA7EF">
        <w:rPr>
          <w:rFonts w:ascii="Verdana" w:hAnsi="Verdana" w:eastAsia="Verdana" w:cs="Verdana"/>
          <w:color w:val="000000" w:themeColor="text1"/>
          <w:sz w:val="18"/>
          <w:szCs w:val="18"/>
        </w:rPr>
        <w:t xml:space="preserve"> zoneringsaanpak integraal</w:t>
      </w:r>
      <w:r w:rsidRPr="3F475E0D" w:rsidR="450C2210">
        <w:rPr>
          <w:rFonts w:ascii="Verdana" w:hAnsi="Verdana" w:eastAsia="Verdana" w:cs="Verdana"/>
          <w:color w:val="000000" w:themeColor="text1"/>
          <w:sz w:val="18"/>
          <w:szCs w:val="18"/>
        </w:rPr>
        <w:t xml:space="preserve"> is</w:t>
      </w:r>
      <w:r w:rsidRPr="3F475E0D" w:rsidR="3F9EA7EF">
        <w:rPr>
          <w:rFonts w:ascii="Verdana" w:hAnsi="Verdana" w:eastAsia="Verdana" w:cs="Verdana"/>
          <w:color w:val="000000" w:themeColor="text1"/>
          <w:sz w:val="18"/>
          <w:szCs w:val="18"/>
        </w:rPr>
        <w:t xml:space="preserve"> en ook verslechtering </w:t>
      </w:r>
      <w:r w:rsidRPr="3F475E0D" w:rsidR="7FA543D3">
        <w:rPr>
          <w:rFonts w:ascii="Verdana" w:hAnsi="Verdana" w:eastAsia="Verdana" w:cs="Verdana"/>
          <w:color w:val="000000" w:themeColor="text1"/>
          <w:sz w:val="18"/>
          <w:szCs w:val="18"/>
        </w:rPr>
        <w:t xml:space="preserve">kan </w:t>
      </w:r>
      <w:r w:rsidRPr="3F475E0D" w:rsidR="3F9EA7EF">
        <w:rPr>
          <w:rFonts w:ascii="Verdana" w:hAnsi="Verdana" w:eastAsia="Verdana" w:cs="Verdana"/>
          <w:color w:val="000000" w:themeColor="text1"/>
          <w:sz w:val="18"/>
          <w:szCs w:val="18"/>
        </w:rPr>
        <w:t>optreden door andere drukfactoren die onderdeel van de zoneringsaanpak</w:t>
      </w:r>
      <w:r w:rsidRPr="3F475E0D" w:rsidR="5AFB1207">
        <w:rPr>
          <w:rFonts w:ascii="Verdana" w:hAnsi="Verdana" w:eastAsia="Verdana" w:cs="Verdana"/>
          <w:color w:val="000000" w:themeColor="text1"/>
          <w:sz w:val="18"/>
          <w:szCs w:val="18"/>
        </w:rPr>
        <w:t xml:space="preserve"> zijn</w:t>
      </w:r>
      <w:r w:rsidRPr="3F475E0D" w:rsidR="3F9EA7EF">
        <w:rPr>
          <w:rFonts w:ascii="Verdana" w:hAnsi="Verdana" w:eastAsia="Verdana" w:cs="Verdana"/>
          <w:color w:val="000000" w:themeColor="text1"/>
          <w:sz w:val="18"/>
          <w:szCs w:val="18"/>
        </w:rPr>
        <w:t xml:space="preserve">. Ook zal worden verkend of in gebieden met weinig agrarische activiteiten voldoende zicht is op de benodigde stikstofreductie door geborgde afspraken met boeren die (op termijn) willen stoppen. </w:t>
      </w:r>
    </w:p>
    <w:p w:rsidR="00E7DAAF" w:rsidP="3F475E0D" w:rsidRDefault="00E7DAAF" w14:paraId="468C2814" w14:textId="0232D443">
      <w:pPr>
        <w:spacing w:after="0" w:line="240" w:lineRule="auto"/>
      </w:pPr>
      <w:r>
        <w:rPr>
          <w:noProof/>
        </w:rPr>
        <w:lastRenderedPageBreak/>
        <w:drawing>
          <wp:inline distT="0" distB="0" distL="0" distR="0" wp14:anchorId="3BD60E9A" wp14:editId="4A49A417">
            <wp:extent cx="5724525" cy="3133748"/>
            <wp:effectExtent l="0" t="0" r="0" b="0"/>
            <wp:docPr id="18667916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91660" name="Picture 1866791660"/>
                    <pic:cNvPicPr/>
                  </pic:nvPicPr>
                  <pic:blipFill>
                    <a:blip r:embed="rId11">
                      <a:extLst>
                        <a:ext uri="{28A0092B-C50C-407E-A947-70E740481C1C}">
                          <a14:useLocalDpi xmlns:a14="http://schemas.microsoft.com/office/drawing/2010/main"/>
                        </a:ext>
                      </a:extLst>
                    </a:blip>
                    <a:srcRect b="2662"/>
                    <a:stretch>
                      <a:fillRect/>
                    </a:stretch>
                  </pic:blipFill>
                  <pic:spPr>
                    <a:xfrm>
                      <a:off x="0" y="0"/>
                      <a:ext cx="5724525" cy="3133748"/>
                    </a:xfrm>
                    <a:prstGeom prst="rect">
                      <a:avLst/>
                    </a:prstGeom>
                  </pic:spPr>
                </pic:pic>
              </a:graphicData>
            </a:graphic>
          </wp:inline>
        </w:drawing>
      </w:r>
    </w:p>
    <w:p w:rsidRPr="00B7186B" w:rsidR="21F5BE79" w:rsidP="00B7186B" w:rsidRDefault="3AC1F8D2" w14:paraId="65709619" w14:textId="01953FD2">
      <w:pPr>
        <w:pStyle w:val="Geenafstand"/>
        <w:rPr>
          <w:rFonts w:ascii="Verdana" w:hAnsi="Verdana"/>
          <w:color w:val="000000" w:themeColor="text1"/>
          <w:sz w:val="16"/>
          <w:szCs w:val="16"/>
        </w:rPr>
      </w:pPr>
      <w:r w:rsidRPr="00B7186B">
        <w:rPr>
          <w:rFonts w:ascii="Verdana" w:hAnsi="Verdana"/>
          <w:i/>
          <w:iCs/>
          <w:color w:val="000000" w:themeColor="text1"/>
          <w:sz w:val="16"/>
          <w:szCs w:val="16"/>
        </w:rPr>
        <w:t>Fig</w:t>
      </w:r>
      <w:r w:rsidR="006F0955">
        <w:rPr>
          <w:rFonts w:ascii="Verdana" w:hAnsi="Verdana"/>
          <w:i/>
          <w:iCs/>
          <w:color w:val="000000" w:themeColor="text1"/>
          <w:sz w:val="16"/>
          <w:szCs w:val="16"/>
        </w:rPr>
        <w:t>.</w:t>
      </w:r>
      <w:r w:rsidRPr="00B7186B">
        <w:rPr>
          <w:rFonts w:ascii="Verdana" w:hAnsi="Verdana"/>
          <w:i/>
          <w:iCs/>
          <w:color w:val="000000" w:themeColor="text1"/>
          <w:sz w:val="16"/>
          <w:szCs w:val="16"/>
        </w:rPr>
        <w:t xml:space="preserve"> 1.</w:t>
      </w:r>
      <w:r w:rsidRPr="00B7186B">
        <w:rPr>
          <w:rFonts w:ascii="Verdana" w:hAnsi="Verdana"/>
          <w:color w:val="000000" w:themeColor="text1"/>
          <w:sz w:val="16"/>
          <w:szCs w:val="16"/>
        </w:rPr>
        <w:t xml:space="preserve"> Tijdlijn zoneringsaanpak t/m 2035</w:t>
      </w:r>
    </w:p>
    <w:p w:rsidRPr="00B7186B" w:rsidR="11842059" w:rsidP="00B7186B" w:rsidRDefault="11842059" w14:paraId="6A7819E2" w14:textId="48B9766A">
      <w:pPr>
        <w:pStyle w:val="Geenafstand"/>
        <w:rPr>
          <w:rFonts w:ascii="Verdana" w:hAnsi="Verdana"/>
          <w:color w:val="000000" w:themeColor="text1"/>
          <w:sz w:val="16"/>
          <w:szCs w:val="16"/>
        </w:rPr>
      </w:pPr>
    </w:p>
    <w:p w:rsidRPr="00B7186B" w:rsidR="00745B3D" w:rsidP="00B7186B" w:rsidRDefault="00745B3D" w14:paraId="6C207217" w14:textId="77777777">
      <w:pPr>
        <w:spacing w:after="0" w:line="240" w:lineRule="auto"/>
        <w:rPr>
          <w:rFonts w:ascii="Aptos" w:hAnsi="Aptos" w:eastAsia="Times New Roman" w:cs="Times New Roman"/>
          <w:color w:val="000000" w:themeColor="text1"/>
          <w:lang w:eastAsia="nl-NL"/>
        </w:rPr>
      </w:pPr>
      <w:r w:rsidRPr="00B7186B">
        <w:rPr>
          <w:rFonts w:ascii="Verdana" w:hAnsi="Verdana" w:eastAsia="Times New Roman" w:cs="Times New Roman"/>
          <w:b/>
          <w:bCs/>
          <w:i/>
          <w:iCs/>
          <w:color w:val="000000" w:themeColor="text1"/>
          <w:sz w:val="18"/>
          <w:szCs w:val="18"/>
          <w:lang w:eastAsia="nl-NL"/>
        </w:rPr>
        <w:t>Veenweidegebieden</w:t>
      </w:r>
    </w:p>
    <w:p w:rsidRPr="00B7186B" w:rsidR="00745B3D" w:rsidP="00B7186B" w:rsidRDefault="4D980A57" w14:paraId="33C5D644" w14:textId="6D6232EB">
      <w:pPr>
        <w:spacing w:after="0" w:line="240" w:lineRule="auto"/>
        <w:rPr>
          <w:rFonts w:ascii="Aptos" w:hAnsi="Aptos" w:eastAsia="Times New Roman" w:cs="Times New Roman"/>
          <w:color w:val="000000" w:themeColor="text1"/>
          <w:lang w:eastAsia="nl-NL"/>
        </w:rPr>
      </w:pPr>
      <w:r w:rsidRPr="00B7186B">
        <w:rPr>
          <w:rFonts w:ascii="Verdana" w:hAnsi="Verdana" w:eastAsia="Times New Roman" w:cs="Times New Roman"/>
          <w:color w:val="000000" w:themeColor="text1"/>
          <w:sz w:val="18"/>
          <w:szCs w:val="18"/>
          <w:lang w:eastAsia="nl-NL"/>
        </w:rPr>
        <w:t xml:space="preserve">In de veenweidegebieden zetten we de gebiedsgerichte aanpak onder regie van provincies voort gericht op behoud van de lagergelegen veengebieden en het karakteristieke veenweidelandschap met het oog op de Europese water-, natuur- en klimaatopgaven en om negatieve effecten van afwenteling door bodemdaling tegen te gaan. We bewegen op een verantwoorde manier toe naar hogere (grond)waterstanden waarbij het belangrijk is om perspectief te kunnen blijven bieden aan de </w:t>
      </w:r>
      <w:r w:rsidRPr="00B7186B" w:rsidR="2270E6A1">
        <w:rPr>
          <w:rFonts w:ascii="Verdana" w:hAnsi="Verdana" w:eastAsia="Times New Roman" w:cs="Times New Roman"/>
          <w:color w:val="000000" w:themeColor="text1"/>
          <w:sz w:val="18"/>
          <w:szCs w:val="18"/>
          <w:lang w:eastAsia="nl-NL"/>
        </w:rPr>
        <w:t>boeren</w:t>
      </w:r>
      <w:r w:rsidRPr="00B7186B">
        <w:rPr>
          <w:rFonts w:ascii="Verdana" w:hAnsi="Verdana" w:eastAsia="Times New Roman" w:cs="Times New Roman"/>
          <w:color w:val="000000" w:themeColor="text1"/>
          <w:sz w:val="18"/>
          <w:szCs w:val="18"/>
          <w:lang w:eastAsia="nl-NL"/>
        </w:rPr>
        <w:t xml:space="preserve"> in het gebied. </w:t>
      </w:r>
      <w:bookmarkStart w:name="OLE_LINK5" w:id="4"/>
      <w:r w:rsidRPr="00B7186B">
        <w:rPr>
          <w:rFonts w:ascii="Verdana" w:hAnsi="Verdana" w:eastAsia="Times New Roman" w:cs="Times New Roman"/>
          <w:color w:val="000000" w:themeColor="text1"/>
          <w:sz w:val="18"/>
          <w:szCs w:val="18"/>
          <w:lang w:eastAsia="nl-NL"/>
        </w:rPr>
        <w:t>Aangesloten wordt bij het hydrologisch herstel rond natuurgebieden waarbij de inzet gericht is op het behoud en stimuleren van geringe drooglegging.</w:t>
      </w:r>
      <w:bookmarkEnd w:id="4"/>
    </w:p>
    <w:p w:rsidRPr="00B7186B" w:rsidR="009F3C2C" w:rsidP="00B7186B" w:rsidRDefault="250656A5" w14:paraId="51438EEA" w14:textId="77777777">
      <w:pPr>
        <w:pStyle w:val="Geenafstand"/>
        <w:rPr>
          <w:rFonts w:ascii="Verdana" w:hAnsi="Verdana"/>
          <w:color w:val="000000" w:themeColor="text1"/>
          <w:sz w:val="18"/>
          <w:szCs w:val="18"/>
        </w:rPr>
      </w:pPr>
      <w:r w:rsidRPr="00B7186B">
        <w:rPr>
          <w:rFonts w:ascii="Verdana" w:hAnsi="Verdana"/>
          <w:color w:val="000000" w:themeColor="text1"/>
          <w:sz w:val="18"/>
          <w:szCs w:val="18"/>
        </w:rPr>
        <w:t> </w:t>
      </w:r>
    </w:p>
    <w:p w:rsidRPr="00B7186B" w:rsidR="009F3C2C" w:rsidP="00B7186B" w:rsidRDefault="250656A5" w14:paraId="27CE9A53" w14:textId="77777777">
      <w:pPr>
        <w:pStyle w:val="Geenafstand"/>
        <w:rPr>
          <w:rFonts w:ascii="Verdana" w:hAnsi="Verdana"/>
          <w:color w:val="000000" w:themeColor="text1"/>
          <w:sz w:val="18"/>
          <w:szCs w:val="18"/>
        </w:rPr>
      </w:pPr>
      <w:r w:rsidRPr="00B7186B">
        <w:rPr>
          <w:rFonts w:ascii="Verdana" w:hAnsi="Verdana"/>
          <w:b/>
          <w:bCs/>
          <w:i/>
          <w:iCs/>
          <w:color w:val="000000" w:themeColor="text1"/>
          <w:sz w:val="18"/>
          <w:szCs w:val="18"/>
        </w:rPr>
        <w:t>Aan de slag in de 5 prioritaire gebieden en 2 economische clusters</w:t>
      </w:r>
      <w:r w:rsidRPr="00B7186B">
        <w:rPr>
          <w:rFonts w:ascii="Verdana" w:hAnsi="Verdana"/>
          <w:color w:val="000000" w:themeColor="text1"/>
          <w:sz w:val="18"/>
          <w:szCs w:val="18"/>
        </w:rPr>
        <w:t> </w:t>
      </w:r>
    </w:p>
    <w:p w:rsidRPr="00B7186B" w:rsidR="009F3C2C" w:rsidP="00B7186B" w:rsidRDefault="250656A5" w14:paraId="3C032A89" w14:textId="368E8B2C">
      <w:pPr>
        <w:pStyle w:val="Geenafstand"/>
        <w:rPr>
          <w:rFonts w:ascii="Verdana" w:hAnsi="Verdana"/>
          <w:color w:val="000000" w:themeColor="text1"/>
          <w:sz w:val="18"/>
          <w:szCs w:val="18"/>
        </w:rPr>
      </w:pPr>
      <w:r w:rsidRPr="00B7186B">
        <w:rPr>
          <w:rFonts w:ascii="Verdana" w:hAnsi="Verdana"/>
          <w:color w:val="000000" w:themeColor="text1"/>
          <w:sz w:val="18"/>
          <w:szCs w:val="18"/>
        </w:rPr>
        <w:t xml:space="preserve">In 2025 zijn het Rijk en de drie medeoverheden in lijn met ‘Naar een ontspannen Nederland’ gestart met interbestuurlijke samenwerking in vijf prioritaire gebieden: Veluwe, Peel, Noordwest-Overijssel, Hart van het Noorden en Groene Hart. Hier werken de vier overheden actief als één overheid samen aan de gebiedsgerichte aanpak om juist daar waar de gestapelde opgaven liggen de uitvoering te versterken en te versnellen. Aanvullend heeft het Rijk in 2025 </w:t>
      </w:r>
      <w:r w:rsidRPr="00B7186B" w:rsidR="1DACD2AE">
        <w:rPr>
          <w:rFonts w:ascii="Verdana" w:hAnsi="Verdana"/>
          <w:color w:val="000000" w:themeColor="text1"/>
          <w:sz w:val="18"/>
          <w:szCs w:val="18"/>
        </w:rPr>
        <w:t>een</w:t>
      </w:r>
      <w:r w:rsidRPr="00B7186B">
        <w:rPr>
          <w:rFonts w:ascii="Verdana" w:hAnsi="Verdana"/>
          <w:color w:val="000000" w:themeColor="text1"/>
          <w:sz w:val="18"/>
          <w:szCs w:val="18"/>
        </w:rPr>
        <w:t xml:space="preserve"> aanpak in de twee economische clusters aangekondigd: Brainportregio en Rotterdamse Haven. Het kabinet zet de focus en inzet om in deze gebieden met prioriteit tot uitvoering te komen voort (Kamerbief 27 maart 2026). </w:t>
      </w:r>
    </w:p>
    <w:p w:rsidRPr="00B7186B" w:rsidR="21F5BE79" w:rsidP="00B7186B" w:rsidRDefault="21F5BE79" w14:paraId="1DB649D7" w14:textId="28312A87">
      <w:pPr>
        <w:pStyle w:val="Geenafstand"/>
        <w:rPr>
          <w:rFonts w:ascii="Verdana" w:hAnsi="Verdana"/>
          <w:color w:val="000000" w:themeColor="text1"/>
          <w:sz w:val="18"/>
          <w:szCs w:val="18"/>
        </w:rPr>
      </w:pPr>
    </w:p>
    <w:p w:rsidRPr="00B7186B" w:rsidR="009F3C2C" w:rsidP="00B7186B" w:rsidRDefault="250656A5" w14:paraId="3214CCC8" w14:textId="7EB56120">
      <w:pPr>
        <w:pStyle w:val="Geenafstand"/>
        <w:rPr>
          <w:rFonts w:ascii="Verdana" w:hAnsi="Verdana"/>
          <w:color w:val="000000" w:themeColor="text1"/>
          <w:sz w:val="18"/>
          <w:szCs w:val="18"/>
        </w:rPr>
      </w:pPr>
      <w:r w:rsidRPr="00B7186B">
        <w:rPr>
          <w:rFonts w:ascii="Verdana" w:hAnsi="Verdana"/>
          <w:color w:val="000000" w:themeColor="text1"/>
          <w:sz w:val="18"/>
          <w:szCs w:val="18"/>
        </w:rPr>
        <w:t xml:space="preserve">De interbestuurlijke samenwerking in de prioritaire gebieden en economische clusters richt zich op het leveren van resultaten in de uitvoering om bij te dragen aan de brede gebieds- en maatschappelijke opgaven (natuur/stikstof, water, klimaat, woningbouw, (energie)infrastructuur, defensie en economisch perspectief). </w:t>
      </w:r>
    </w:p>
    <w:p w:rsidRPr="00B7186B" w:rsidR="009F3C2C" w:rsidP="00B7186B" w:rsidRDefault="250656A5" w14:paraId="6300D851" w14:textId="77777777">
      <w:pPr>
        <w:pStyle w:val="Geenafstand"/>
        <w:rPr>
          <w:rFonts w:ascii="Verdana" w:hAnsi="Verdana"/>
          <w:color w:val="000000" w:themeColor="text1"/>
          <w:sz w:val="18"/>
          <w:szCs w:val="18"/>
        </w:rPr>
      </w:pPr>
      <w:r w:rsidRPr="00B7186B">
        <w:rPr>
          <w:rFonts w:ascii="Verdana" w:hAnsi="Verdana"/>
          <w:color w:val="000000" w:themeColor="text1"/>
          <w:sz w:val="18"/>
          <w:szCs w:val="18"/>
        </w:rPr>
        <w:t>De overkoepelende uitgangspunten van de aanpak in alle gebieden zijn: </w:t>
      </w:r>
    </w:p>
    <w:p w:rsidRPr="00B7186B" w:rsidR="009F3C2C" w:rsidP="00B7186B" w:rsidRDefault="250656A5" w14:paraId="32777617" w14:textId="77777777">
      <w:pPr>
        <w:pStyle w:val="Geenafstand"/>
        <w:numPr>
          <w:ilvl w:val="0"/>
          <w:numId w:val="4"/>
        </w:numPr>
        <w:rPr>
          <w:rFonts w:ascii="Verdana" w:hAnsi="Verdana"/>
          <w:color w:val="000000" w:themeColor="text1"/>
          <w:sz w:val="18"/>
          <w:szCs w:val="18"/>
        </w:rPr>
      </w:pPr>
      <w:r w:rsidRPr="00B7186B">
        <w:rPr>
          <w:rFonts w:ascii="Verdana" w:hAnsi="Verdana"/>
          <w:color w:val="000000" w:themeColor="text1"/>
          <w:sz w:val="18"/>
          <w:szCs w:val="18"/>
        </w:rPr>
        <w:t>Focus op uitvoering: versnellen en versterken van daadwerkelijke uitvoering; </w:t>
      </w:r>
    </w:p>
    <w:p w:rsidRPr="00B7186B" w:rsidR="009F3C2C" w:rsidP="00B7186B" w:rsidRDefault="250656A5" w14:paraId="2BFA21F4" w14:textId="77777777">
      <w:pPr>
        <w:pStyle w:val="Geenafstand"/>
        <w:numPr>
          <w:ilvl w:val="0"/>
          <w:numId w:val="5"/>
        </w:numPr>
        <w:rPr>
          <w:rFonts w:ascii="Verdana" w:hAnsi="Verdana"/>
          <w:color w:val="000000" w:themeColor="text1"/>
          <w:sz w:val="18"/>
          <w:szCs w:val="18"/>
        </w:rPr>
      </w:pPr>
      <w:r w:rsidRPr="00B7186B">
        <w:rPr>
          <w:rFonts w:ascii="Verdana" w:hAnsi="Verdana"/>
          <w:color w:val="000000" w:themeColor="text1"/>
          <w:sz w:val="18"/>
          <w:szCs w:val="18"/>
        </w:rPr>
        <w:t>Interbestuurlijk: met vier overheden aan de slag; </w:t>
      </w:r>
    </w:p>
    <w:p w:rsidRPr="00B7186B" w:rsidR="009F3C2C" w:rsidP="00B7186B" w:rsidRDefault="250656A5" w14:paraId="35F56010" w14:textId="77777777">
      <w:pPr>
        <w:pStyle w:val="Geenafstand"/>
        <w:numPr>
          <w:ilvl w:val="0"/>
          <w:numId w:val="6"/>
        </w:numPr>
        <w:rPr>
          <w:rFonts w:ascii="Verdana" w:hAnsi="Verdana"/>
          <w:color w:val="000000" w:themeColor="text1"/>
          <w:sz w:val="18"/>
          <w:szCs w:val="18"/>
        </w:rPr>
      </w:pPr>
      <w:r w:rsidRPr="00B7186B">
        <w:rPr>
          <w:rFonts w:ascii="Verdana" w:hAnsi="Verdana"/>
          <w:color w:val="000000" w:themeColor="text1"/>
          <w:sz w:val="18"/>
          <w:szCs w:val="18"/>
        </w:rPr>
        <w:t>Meerjarig: bouwen aan houdbaar resultaat; </w:t>
      </w:r>
    </w:p>
    <w:p w:rsidRPr="00B7186B" w:rsidR="009F3C2C" w:rsidP="00B7186B" w:rsidRDefault="250656A5" w14:paraId="21731829" w14:textId="77777777">
      <w:pPr>
        <w:pStyle w:val="Geenafstand"/>
        <w:numPr>
          <w:ilvl w:val="0"/>
          <w:numId w:val="7"/>
        </w:numPr>
        <w:rPr>
          <w:rFonts w:ascii="Verdana" w:hAnsi="Verdana"/>
          <w:color w:val="000000" w:themeColor="text1"/>
          <w:sz w:val="18"/>
          <w:szCs w:val="18"/>
        </w:rPr>
      </w:pPr>
      <w:r w:rsidRPr="00B7186B">
        <w:rPr>
          <w:rFonts w:ascii="Verdana" w:hAnsi="Verdana"/>
          <w:color w:val="000000" w:themeColor="text1"/>
          <w:sz w:val="18"/>
          <w:szCs w:val="18"/>
        </w:rPr>
        <w:t>Pragmatisch &amp; adaptief: we gaan aan de slag en sturen bij. </w:t>
      </w:r>
    </w:p>
    <w:p w:rsidRPr="00B7186B" w:rsidR="78E092E2" w:rsidP="00B7186B" w:rsidRDefault="78E092E2" w14:paraId="0FF51586" w14:textId="37753AFF">
      <w:pPr>
        <w:pStyle w:val="Geenafstand"/>
        <w:ind w:left="708"/>
        <w:rPr>
          <w:rFonts w:ascii="Verdana" w:hAnsi="Verdana"/>
          <w:color w:val="000000" w:themeColor="text1"/>
          <w:sz w:val="18"/>
          <w:szCs w:val="18"/>
        </w:rPr>
      </w:pPr>
    </w:p>
    <w:p w:rsidRPr="00B7186B" w:rsidR="009F3C2C" w:rsidP="00B7186B" w:rsidRDefault="250656A5" w14:paraId="5151F85C" w14:textId="4842277D">
      <w:pPr>
        <w:pStyle w:val="Geenafstand"/>
        <w:rPr>
          <w:rFonts w:ascii="Verdana" w:hAnsi="Verdana"/>
          <w:color w:val="000000" w:themeColor="text1"/>
          <w:sz w:val="18"/>
          <w:szCs w:val="18"/>
        </w:rPr>
      </w:pPr>
      <w:r w:rsidRPr="00B7186B">
        <w:rPr>
          <w:rFonts w:ascii="Verdana" w:hAnsi="Verdana"/>
          <w:color w:val="000000" w:themeColor="text1"/>
          <w:sz w:val="18"/>
          <w:szCs w:val="18"/>
        </w:rPr>
        <w:t>Binnen de prioritaire gebieden en twee economische clusters zijn met name de gestapelde opgaven in de vier kwetsbare gebiedstypen uit de Ontwerp Nota Ruimte van belang: Overgangszones N</w:t>
      </w:r>
      <w:r w:rsidRPr="00B7186B" w:rsidR="50B403E8">
        <w:rPr>
          <w:rFonts w:ascii="Verdana" w:hAnsi="Verdana"/>
          <w:color w:val="000000" w:themeColor="text1"/>
          <w:sz w:val="18"/>
          <w:szCs w:val="18"/>
        </w:rPr>
        <w:t xml:space="preserve">atura </w:t>
      </w:r>
      <w:r w:rsidRPr="00B7186B">
        <w:rPr>
          <w:rFonts w:ascii="Verdana" w:hAnsi="Verdana"/>
          <w:color w:val="000000" w:themeColor="text1"/>
          <w:sz w:val="18"/>
          <w:szCs w:val="18"/>
        </w:rPr>
        <w:t>2000-gebieden, veenweiden, beekdalen en</w:t>
      </w:r>
      <w:r w:rsidRPr="00B7186B" w:rsidR="5E0B5D9C">
        <w:rPr>
          <w:rFonts w:ascii="Verdana" w:hAnsi="Verdana"/>
          <w:color w:val="000000" w:themeColor="text1"/>
          <w:sz w:val="18"/>
          <w:szCs w:val="18"/>
        </w:rPr>
        <w:t xml:space="preserve"> </w:t>
      </w:r>
      <w:r w:rsidRPr="00B7186B">
        <w:rPr>
          <w:rFonts w:ascii="Verdana" w:hAnsi="Verdana"/>
          <w:color w:val="000000" w:themeColor="text1"/>
          <w:sz w:val="18"/>
          <w:szCs w:val="18"/>
        </w:rPr>
        <w:t>grondwaterbeschermingsgebieden. Specifiek met betrekking tot de zoneringsaanpak</w:t>
      </w:r>
      <w:r w:rsidRPr="00B7186B" w:rsidR="70FF7170">
        <w:rPr>
          <w:rFonts w:ascii="Verdana" w:hAnsi="Verdana"/>
          <w:color w:val="000000" w:themeColor="text1"/>
          <w:sz w:val="18"/>
          <w:szCs w:val="18"/>
        </w:rPr>
        <w:t xml:space="preserve"> </w:t>
      </w:r>
      <w:r w:rsidRPr="00B7186B">
        <w:rPr>
          <w:rFonts w:ascii="Verdana" w:hAnsi="Verdana"/>
          <w:color w:val="000000" w:themeColor="text1"/>
          <w:sz w:val="18"/>
          <w:szCs w:val="18"/>
        </w:rPr>
        <w:t>liggen er circa 50 stikstofgevoelige N</w:t>
      </w:r>
      <w:r w:rsidRPr="00B7186B" w:rsidR="65877610">
        <w:rPr>
          <w:rFonts w:ascii="Verdana" w:hAnsi="Verdana"/>
          <w:color w:val="000000" w:themeColor="text1"/>
          <w:sz w:val="18"/>
          <w:szCs w:val="18"/>
        </w:rPr>
        <w:t xml:space="preserve">atura </w:t>
      </w:r>
      <w:r w:rsidRPr="00B7186B">
        <w:rPr>
          <w:rFonts w:ascii="Verdana" w:hAnsi="Verdana"/>
          <w:color w:val="000000" w:themeColor="text1"/>
          <w:sz w:val="18"/>
          <w:szCs w:val="18"/>
        </w:rPr>
        <w:t xml:space="preserve">2000-gebieden binnen de </w:t>
      </w:r>
      <w:r w:rsidRPr="00B7186B" w:rsidR="7A9C777E">
        <w:rPr>
          <w:rFonts w:ascii="Verdana" w:hAnsi="Verdana"/>
          <w:color w:val="000000" w:themeColor="text1"/>
          <w:sz w:val="18"/>
          <w:szCs w:val="18"/>
        </w:rPr>
        <w:t>zeven</w:t>
      </w:r>
      <w:r w:rsidRPr="00B7186B">
        <w:rPr>
          <w:rFonts w:ascii="Verdana" w:hAnsi="Verdana"/>
          <w:color w:val="000000" w:themeColor="text1"/>
          <w:sz w:val="18"/>
          <w:szCs w:val="18"/>
        </w:rPr>
        <w:t xml:space="preserve"> gebieden. De aanpak </w:t>
      </w:r>
      <w:r w:rsidRPr="00B7186B" w:rsidR="3884A8EB">
        <w:rPr>
          <w:rFonts w:ascii="Verdana" w:hAnsi="Verdana"/>
          <w:color w:val="000000" w:themeColor="text1"/>
          <w:sz w:val="18"/>
          <w:szCs w:val="18"/>
        </w:rPr>
        <w:t>draagt daarmee ook</w:t>
      </w:r>
      <w:r w:rsidRPr="00B7186B">
        <w:rPr>
          <w:rFonts w:ascii="Verdana" w:hAnsi="Verdana"/>
          <w:color w:val="000000" w:themeColor="text1"/>
          <w:sz w:val="18"/>
          <w:szCs w:val="18"/>
        </w:rPr>
        <w:t xml:space="preserve"> </w:t>
      </w:r>
      <w:r w:rsidRPr="00B7186B" w:rsidR="3884A8EB">
        <w:rPr>
          <w:rFonts w:ascii="Verdana" w:hAnsi="Verdana"/>
          <w:color w:val="000000" w:themeColor="text1"/>
          <w:sz w:val="18"/>
          <w:szCs w:val="18"/>
        </w:rPr>
        <w:t>bij aan</w:t>
      </w:r>
      <w:r w:rsidRPr="00B7186B">
        <w:rPr>
          <w:rFonts w:ascii="Verdana" w:hAnsi="Verdana"/>
          <w:color w:val="000000" w:themeColor="text1"/>
          <w:sz w:val="18"/>
          <w:szCs w:val="18"/>
        </w:rPr>
        <w:t xml:space="preserve"> het versnellen van de uitvoering van zonerings</w:t>
      </w:r>
      <w:r w:rsidRPr="00B7186B" w:rsidR="29A6B235">
        <w:rPr>
          <w:rFonts w:ascii="Verdana" w:hAnsi="Verdana"/>
          <w:color w:val="000000" w:themeColor="text1"/>
          <w:sz w:val="18"/>
          <w:szCs w:val="18"/>
        </w:rPr>
        <w:t xml:space="preserve">aanpak in deze </w:t>
      </w:r>
      <w:r w:rsidRPr="00B7186B">
        <w:rPr>
          <w:rFonts w:ascii="Verdana" w:hAnsi="Verdana"/>
          <w:color w:val="000000" w:themeColor="text1"/>
          <w:sz w:val="18"/>
          <w:szCs w:val="18"/>
        </w:rPr>
        <w:t>gebieden</w:t>
      </w:r>
      <w:r w:rsidRPr="00B7186B" w:rsidR="354B02C9">
        <w:rPr>
          <w:rFonts w:ascii="Verdana" w:hAnsi="Verdana"/>
          <w:color w:val="000000" w:themeColor="text1"/>
          <w:sz w:val="18"/>
          <w:szCs w:val="18"/>
        </w:rPr>
        <w:t>.</w:t>
      </w:r>
    </w:p>
    <w:p w:rsidRPr="00B7186B" w:rsidR="009F3C2C" w:rsidP="00B7186B" w:rsidRDefault="0B461C4B" w14:paraId="5772A845" w14:textId="07737AD2">
      <w:pPr>
        <w:pStyle w:val="Geenafstand"/>
        <w:rPr>
          <w:rFonts w:ascii="Verdana" w:hAnsi="Verdana"/>
          <w:color w:val="000000" w:themeColor="text1"/>
          <w:sz w:val="18"/>
          <w:szCs w:val="18"/>
        </w:rPr>
      </w:pPr>
      <w:r w:rsidRPr="00B7186B">
        <w:rPr>
          <w:rFonts w:ascii="Verdana" w:hAnsi="Verdana"/>
          <w:color w:val="000000" w:themeColor="text1"/>
          <w:sz w:val="18"/>
          <w:szCs w:val="18"/>
        </w:rPr>
        <w:t xml:space="preserve">De brede gebiedsaanpak, binnen en buiten de zone, versterkt het resultaat en de gronddynamiek. De aanpak richt zich daarbij op versnellen van de realisatie van samenhangende hoofddoelen natuurbehoud, –herstel en -uitbreiding (stikstof en NHV), waterkwaliteit en -kwantiteit, klimaat </w:t>
      </w:r>
      <w:r w:rsidRPr="00B7186B">
        <w:rPr>
          <w:rFonts w:ascii="Verdana" w:hAnsi="Verdana"/>
          <w:color w:val="000000" w:themeColor="text1"/>
          <w:sz w:val="18"/>
          <w:szCs w:val="18"/>
        </w:rPr>
        <w:lastRenderedPageBreak/>
        <w:t>en daarmee ruimte voor vergunningsverlening. Daarbij wordt een bijdrage geleverd aan de bredere maatschappelijke opgaven, zoals economie, woningbouw, (energie)infrastructuur en defensie. </w:t>
      </w:r>
    </w:p>
    <w:p w:rsidRPr="00B7186B" w:rsidR="786D1AA8" w:rsidP="00B7186B" w:rsidRDefault="786D1AA8" w14:paraId="39A332A0" w14:textId="6F132B3D">
      <w:pPr>
        <w:pStyle w:val="Geenafstand"/>
        <w:rPr>
          <w:rFonts w:ascii="Verdana" w:hAnsi="Verdana"/>
          <w:color w:val="000000" w:themeColor="text1"/>
          <w:sz w:val="18"/>
          <w:szCs w:val="18"/>
        </w:rPr>
      </w:pPr>
    </w:p>
    <w:p w:rsidRPr="00B7186B" w:rsidR="0BA51440" w:rsidP="00B7186B" w:rsidRDefault="0B461C4B" w14:paraId="63B52DBB" w14:textId="14C2987B">
      <w:pPr>
        <w:pStyle w:val="Geenafstand"/>
        <w:rPr>
          <w:rFonts w:ascii="Verdana" w:hAnsi="Verdana"/>
          <w:color w:val="000000" w:themeColor="text1"/>
          <w:sz w:val="18"/>
          <w:szCs w:val="18"/>
        </w:rPr>
      </w:pPr>
      <w:r w:rsidRPr="00B7186B">
        <w:rPr>
          <w:rFonts w:ascii="Verdana" w:hAnsi="Verdana"/>
          <w:color w:val="000000" w:themeColor="text1"/>
          <w:sz w:val="18"/>
          <w:szCs w:val="18"/>
        </w:rPr>
        <w:t xml:space="preserve">De uitvoering van het </w:t>
      </w:r>
      <w:r w:rsidRPr="00B7186B" w:rsidR="7DA14141">
        <w:rPr>
          <w:rFonts w:ascii="Verdana" w:hAnsi="Verdana"/>
          <w:color w:val="000000" w:themeColor="text1"/>
          <w:sz w:val="18"/>
          <w:szCs w:val="18"/>
        </w:rPr>
        <w:t>maatregelen</w:t>
      </w:r>
      <w:r w:rsidRPr="00B7186B">
        <w:rPr>
          <w:rFonts w:ascii="Verdana" w:hAnsi="Verdana"/>
          <w:color w:val="000000" w:themeColor="text1"/>
          <w:sz w:val="18"/>
          <w:szCs w:val="18"/>
        </w:rPr>
        <w:t xml:space="preserve">pakket wordt in deze gebieden gefaseerd en geconcentreerd opgepakt. Elk gebied kent daarbij zijn eigen sleutel tot versnelling: Wat in het ene gebied de doorbraak brengt, werkt elders niet. Die diversiteit vraagt om maatwerk in sturing: per gebied wordt gericht gestuurd op inzet en tempo van doelrealisatie. De aanpak in het economische cluster Rotterdamse Haven heeft een smallere reikwijdte en richt zich op gerichte natuurmaatregelen t.b.v. het lostrekken van economische projecten. </w:t>
      </w:r>
      <w:r w:rsidRPr="00B7186B" w:rsidR="6614FFC9">
        <w:rPr>
          <w:rFonts w:ascii="Verdana" w:hAnsi="Verdana"/>
          <w:color w:val="000000" w:themeColor="text1"/>
          <w:sz w:val="18"/>
          <w:szCs w:val="18"/>
        </w:rPr>
        <w:t>Uiterlijk eind 2026 worden er voor deze gebieden adaptieve en interbestuurlijke uitvoeringsplannen en samenwerkingsovereenkomsten opgesteld. Voor het Groene Hart, Noordwest-Overijssel, Hart van het Noorden, Brainportregio en Rotterdamse Haven is het kabinet voornemens om een impulsbudget beschikbaar te stellen om daar met de medeoverheden met prioriteit aan de slag te gaan met de uitvoering.</w:t>
      </w:r>
    </w:p>
    <w:p w:rsidRPr="00B7186B" w:rsidR="786D1AA8" w:rsidP="00B7186B" w:rsidRDefault="786D1AA8" w14:paraId="66FCB1A1" w14:textId="52C913F6">
      <w:pPr>
        <w:pStyle w:val="Geenafstand"/>
        <w:rPr>
          <w:rFonts w:ascii="Verdana" w:hAnsi="Verdana"/>
          <w:color w:val="000000" w:themeColor="text1"/>
          <w:sz w:val="18"/>
          <w:szCs w:val="18"/>
        </w:rPr>
      </w:pPr>
    </w:p>
    <w:p w:rsidRPr="00B7186B" w:rsidR="786D1AA8" w:rsidP="00B7186B" w:rsidRDefault="0BD1C2FB" w14:paraId="0473374D" w14:textId="43D769C5">
      <w:pPr>
        <w:spacing w:line="240" w:lineRule="auto"/>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 xml:space="preserve">Voor de Peel en de Veluwe heeft de Minister van LVVN op 17 juni jl. namens het kabinet reeds de samenwerkingsovereenkomsten en uitvoeringsplannen voor de eerder beschikbaar gestelde €300 miljoen per gebied samen met de medeoverheden ondertekend. Om hier op de Veluwe een vervolg aan te geven heeft </w:t>
      </w:r>
      <w:r w:rsidRPr="00B7186B" w:rsidR="57BB47D2">
        <w:rPr>
          <w:rFonts w:ascii="Verdana" w:hAnsi="Verdana" w:eastAsia="Verdana" w:cs="Verdana"/>
          <w:color w:val="000000" w:themeColor="text1"/>
          <w:sz w:val="18"/>
          <w:szCs w:val="18"/>
        </w:rPr>
        <w:t xml:space="preserve">het </w:t>
      </w:r>
      <w:r w:rsidRPr="00B7186B">
        <w:rPr>
          <w:rFonts w:ascii="Verdana" w:hAnsi="Verdana" w:eastAsia="Verdana" w:cs="Verdana"/>
          <w:color w:val="000000" w:themeColor="text1"/>
          <w:sz w:val="18"/>
          <w:szCs w:val="18"/>
        </w:rPr>
        <w:t xml:space="preserve">kabinet met de medeoverheden afgesproken om in het kader van de Aanpak Veluwe concrete invulling te geven aan het Taskforce beleid. </w:t>
      </w:r>
    </w:p>
    <w:p w:rsidRPr="00B7186B" w:rsidR="0BA51440" w:rsidP="00B7186B" w:rsidRDefault="0B461C4B" w14:paraId="2DF9A3E0" w14:textId="61986BDF">
      <w:pPr>
        <w:pStyle w:val="Geenafstand"/>
        <w:spacing w:after="160"/>
        <w:rPr>
          <w:rFonts w:ascii="Verdana" w:hAnsi="Verdana" w:eastAsia="Verdana" w:cs="Verdana"/>
          <w:color w:val="000000" w:themeColor="text1"/>
          <w:sz w:val="18"/>
          <w:szCs w:val="18"/>
        </w:rPr>
      </w:pPr>
      <w:r w:rsidRPr="00B7186B">
        <w:rPr>
          <w:rFonts w:ascii="Verdana" w:hAnsi="Verdana"/>
          <w:color w:val="000000" w:themeColor="text1"/>
          <w:sz w:val="18"/>
          <w:szCs w:val="18"/>
        </w:rPr>
        <w:t>Parallel</w:t>
      </w:r>
      <w:r w:rsidRPr="00B7186B" w:rsidR="6FD4A54D">
        <w:rPr>
          <w:rFonts w:ascii="Verdana" w:hAnsi="Verdana"/>
          <w:color w:val="000000" w:themeColor="text1"/>
          <w:sz w:val="18"/>
          <w:szCs w:val="18"/>
        </w:rPr>
        <w:t xml:space="preserve"> aan het opstellen van uitvoeringsplannen</w:t>
      </w:r>
      <w:r w:rsidRPr="00B7186B">
        <w:rPr>
          <w:rFonts w:ascii="Verdana" w:hAnsi="Verdana"/>
          <w:color w:val="000000" w:themeColor="text1"/>
          <w:sz w:val="18"/>
          <w:szCs w:val="18"/>
        </w:rPr>
        <w:t xml:space="preserve"> loopt de huidige aanpak in de</w:t>
      </w:r>
      <w:r w:rsidRPr="00B7186B" w:rsidR="28273D56">
        <w:rPr>
          <w:rFonts w:ascii="Verdana" w:hAnsi="Verdana"/>
          <w:color w:val="000000" w:themeColor="text1"/>
          <w:sz w:val="18"/>
          <w:szCs w:val="18"/>
        </w:rPr>
        <w:t xml:space="preserve"> prioritaire</w:t>
      </w:r>
      <w:r w:rsidRPr="00B7186B">
        <w:rPr>
          <w:rFonts w:ascii="Verdana" w:hAnsi="Verdana"/>
          <w:color w:val="000000" w:themeColor="text1"/>
          <w:sz w:val="18"/>
          <w:szCs w:val="18"/>
        </w:rPr>
        <w:t xml:space="preserve"> gebieden door én richten we ons op het versnellen en versterken van lopende uitvoering om stilstand te voorkomen en momentum te behouden. </w:t>
      </w:r>
      <w:r w:rsidRPr="00B7186B" w:rsidR="510A19DA">
        <w:rPr>
          <w:rFonts w:ascii="Verdana" w:hAnsi="Verdana" w:eastAsia="Verdana" w:cs="Verdana"/>
          <w:color w:val="000000" w:themeColor="text1"/>
          <w:sz w:val="18"/>
          <w:szCs w:val="18"/>
        </w:rPr>
        <w:t>Versnelling van uitvoering in andere gebieden blijft mogelijk, mits dit de voortgang in de prioritaire gebieden niet belemmert: daar ligt de ambitie van de vier overheden om met prioriteit resultaten te behalen. Op basis van die resultaten wordt bepaald of en welke aanvullende gebieden vervolgens in aanmerking komen voor prioritering.</w:t>
      </w:r>
    </w:p>
    <w:p w:rsidRPr="00B7186B" w:rsidR="786D1AA8" w:rsidP="00B7186B" w:rsidRDefault="786D1AA8" w14:paraId="66548C04" w14:textId="719E7767">
      <w:pPr>
        <w:pStyle w:val="Geenafstand"/>
        <w:rPr>
          <w:rFonts w:ascii="Verdana" w:hAnsi="Verdana"/>
          <w:color w:val="000000" w:themeColor="text1"/>
          <w:sz w:val="18"/>
          <w:szCs w:val="18"/>
        </w:rPr>
      </w:pPr>
    </w:p>
    <w:p w:rsidR="54830319" w:rsidP="27FB1D35" w:rsidRDefault="7E0CD73F" w14:paraId="770BD178" w14:textId="42200BE7">
      <w:pPr>
        <w:pStyle w:val="Geenafstand"/>
        <w:rPr>
          <w:rFonts w:ascii="Verdana" w:hAnsi="Verdana"/>
          <w:color w:val="000000" w:themeColor="text1"/>
          <w:sz w:val="18"/>
          <w:szCs w:val="18"/>
        </w:rPr>
      </w:pPr>
      <w:r w:rsidRPr="27FB1D35">
        <w:rPr>
          <w:rFonts w:ascii="Verdana" w:hAnsi="Verdana" w:eastAsia="Verdana" w:cs="Verdana"/>
          <w:b/>
          <w:bCs/>
          <w:color w:val="000000" w:themeColor="text1"/>
          <w:sz w:val="18"/>
          <w:szCs w:val="18"/>
        </w:rPr>
        <w:t xml:space="preserve">Bijlage 1 – </w:t>
      </w:r>
      <w:r w:rsidR="00503D34">
        <w:rPr>
          <w:rFonts w:ascii="Verdana" w:hAnsi="Verdana" w:eastAsia="Verdana" w:cs="Verdana"/>
          <w:b/>
          <w:bCs/>
          <w:color w:val="000000" w:themeColor="text1"/>
          <w:sz w:val="18"/>
          <w:szCs w:val="18"/>
        </w:rPr>
        <w:t>Voorlopige lijst</w:t>
      </w:r>
      <w:r w:rsidRPr="27FB1D35" w:rsidR="00503D34">
        <w:rPr>
          <w:rFonts w:ascii="Verdana" w:hAnsi="Verdana" w:eastAsia="Verdana" w:cs="Verdana"/>
          <w:b/>
          <w:bCs/>
          <w:color w:val="000000" w:themeColor="text1"/>
          <w:sz w:val="18"/>
          <w:szCs w:val="18"/>
        </w:rPr>
        <w:t xml:space="preserve"> </w:t>
      </w:r>
      <w:r w:rsidRPr="27FB1D35">
        <w:rPr>
          <w:rFonts w:ascii="Verdana" w:hAnsi="Verdana" w:eastAsia="Verdana" w:cs="Verdana"/>
          <w:b/>
          <w:bCs/>
          <w:color w:val="000000" w:themeColor="text1"/>
          <w:sz w:val="18"/>
          <w:szCs w:val="18"/>
        </w:rPr>
        <w:t>stikstofgevoelige Natura 2000-gebieden</w:t>
      </w:r>
      <w:r w:rsidR="00503D34">
        <w:rPr>
          <w:rFonts w:ascii="Verdana" w:hAnsi="Verdana" w:eastAsia="Verdana" w:cs="Verdana"/>
          <w:b/>
          <w:bCs/>
          <w:color w:val="000000" w:themeColor="text1"/>
          <w:sz w:val="18"/>
          <w:szCs w:val="18"/>
        </w:rPr>
        <w:t xml:space="preserve"> (naar verwachting vallen er hier nog ca. 20 vanaf)</w:t>
      </w:r>
    </w:p>
    <w:tbl>
      <w:tblPr>
        <w:tblW w:w="9126" w:type="dxa"/>
        <w:tblLook w:val="06A0" w:firstRow="1" w:lastRow="0" w:firstColumn="1" w:lastColumn="0" w:noHBand="1" w:noVBand="1"/>
      </w:tblPr>
      <w:tblGrid>
        <w:gridCol w:w="1159"/>
        <w:gridCol w:w="2109"/>
        <w:gridCol w:w="2236"/>
        <w:gridCol w:w="3622"/>
      </w:tblGrid>
      <w:tr w:rsidR="54830319" w:rsidTr="07543D78" w14:paraId="2FBFC30B" w14:textId="77777777">
        <w:trPr>
          <w:trHeight w:val="34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739290C4" w14:paraId="1B171405" w14:textId="79BEDBB6">
            <w:pPr>
              <w:spacing w:after="0"/>
              <w:rPr>
                <w:rFonts w:ascii="Verdana" w:hAnsi="Verdana" w:eastAsia="Verdana" w:cs="Verdana"/>
                <w:b/>
                <w:bCs/>
                <w:color w:val="000000" w:themeColor="text1"/>
                <w:sz w:val="16"/>
                <w:szCs w:val="16"/>
              </w:rPr>
            </w:pPr>
            <w:r w:rsidRPr="27FB1D35">
              <w:rPr>
                <w:rFonts w:ascii="Verdana" w:hAnsi="Verdana" w:eastAsia="Verdana" w:cs="Verdana"/>
                <w:b/>
                <w:bCs/>
                <w:color w:val="000000" w:themeColor="text1"/>
                <w:sz w:val="16"/>
                <w:szCs w:val="16"/>
              </w:rPr>
              <w:t>Provincie</w:t>
            </w:r>
            <w:r w:rsidRPr="27FB1D35" w:rsidR="231BB433">
              <w:rPr>
                <w:rFonts w:ascii="Verdana" w:hAnsi="Verdana" w:eastAsia="Verdana" w:cs="Verdana"/>
                <w:b/>
                <w:bCs/>
                <w:color w:val="000000" w:themeColor="text1"/>
                <w:sz w:val="16"/>
                <w:szCs w:val="16"/>
              </w:rPr>
              <w:t>/voortouw-nemer</w:t>
            </w:r>
          </w:p>
        </w:tc>
        <w:tc>
          <w:tcPr>
            <w:tcW w:w="210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F96FF57" w14:textId="4F5EA45C">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Stikstofgevoelige N2000-gebieden</w:t>
            </w:r>
          </w:p>
        </w:tc>
        <w:tc>
          <w:tcPr>
            <w:tcW w:w="2236"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54830319" w:rsidRDefault="54830319" w14:paraId="5F0F9094" w14:textId="5A959707">
            <w:r w:rsidRPr="54830319">
              <w:rPr>
                <w:rFonts w:ascii="Verdana" w:hAnsi="Verdana" w:eastAsia="Verdana" w:cs="Verdana"/>
                <w:b/>
                <w:bCs/>
                <w:color w:val="000000" w:themeColor="text1"/>
                <w:sz w:val="16"/>
                <w:szCs w:val="16"/>
              </w:rPr>
              <w:t>Afmeting zone</w:t>
            </w:r>
          </w:p>
        </w:tc>
        <w:tc>
          <w:tcPr>
            <w:tcW w:w="3622"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54830319" w:rsidRDefault="54830319" w14:paraId="10A1D59D" w14:textId="22EAC534">
            <w:r w:rsidRPr="54830319">
              <w:rPr>
                <w:rFonts w:ascii="Verdana" w:hAnsi="Verdana" w:eastAsia="Verdana" w:cs="Verdana"/>
                <w:b/>
                <w:bCs/>
                <w:color w:val="000000" w:themeColor="text1"/>
                <w:sz w:val="16"/>
                <w:szCs w:val="16"/>
              </w:rPr>
              <w:t>Onderdeel prioritaire gebieden en economische clusters</w:t>
            </w:r>
          </w:p>
        </w:tc>
      </w:tr>
      <w:tr w:rsidR="54830319" w:rsidTr="07543D78" w14:paraId="192B7FA3"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E71F51C" w14:textId="0FC59CC1">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Groningen</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4898036" w14:textId="186CBEA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Lieftinghsbroek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FEDC3E5" w14:textId="319791E4">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0E3B05F" w14:textId="69C8BB94">
            <w:r w:rsidRPr="54830319">
              <w:rPr>
                <w:rFonts w:ascii="Verdana" w:hAnsi="Verdana" w:eastAsia="Verdana" w:cs="Verdana"/>
                <w:color w:val="000000" w:themeColor="text1"/>
                <w:sz w:val="16"/>
                <w:szCs w:val="16"/>
              </w:rPr>
              <w:t xml:space="preserve"> </w:t>
            </w:r>
          </w:p>
        </w:tc>
      </w:tr>
      <w:tr w:rsidR="54830319" w:rsidTr="07543D78" w14:paraId="6FAA9357"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C87115B" w14:textId="16D20B14">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Friesland</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10C4978" w14:textId="4DF2480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Alde Feanen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8251B39" w14:textId="727C3107">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87AF15F" w14:textId="4211ADFD">
            <w:r w:rsidRPr="54830319">
              <w:rPr>
                <w:rFonts w:ascii="Verdana" w:hAnsi="Verdana" w:eastAsia="Verdana" w:cs="Verdana"/>
                <w:color w:val="000000" w:themeColor="text1"/>
                <w:sz w:val="16"/>
                <w:szCs w:val="16"/>
              </w:rPr>
              <w:t>Onderdeel Hart van het Noorden</w:t>
            </w:r>
          </w:p>
        </w:tc>
      </w:tr>
      <w:tr w:rsidR="54830319" w:rsidTr="07543D78" w14:paraId="037F156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534F85C" w14:textId="3DD895B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AE04C10" w14:textId="666530A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Bakkeveense duinen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33CA446" w14:textId="719CF30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DD3088C" w14:textId="0A4D8119">
            <w:r w:rsidRPr="54830319">
              <w:rPr>
                <w:rFonts w:ascii="Verdana" w:hAnsi="Verdana" w:eastAsia="Verdana" w:cs="Verdana"/>
                <w:color w:val="000000" w:themeColor="text1"/>
                <w:sz w:val="16"/>
                <w:szCs w:val="16"/>
              </w:rPr>
              <w:t>Onderdeel Hart van het Noorden</w:t>
            </w:r>
          </w:p>
        </w:tc>
      </w:tr>
      <w:tr w:rsidR="54830319" w:rsidTr="07543D78" w14:paraId="5F93A05D"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001DBEC" w14:textId="61AF672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620343D" w14:textId="70F4833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Duinen Ameland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50373AA" w14:textId="582ED4E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CC93D6D" w14:textId="75C89689">
            <w:r w:rsidRPr="54830319">
              <w:rPr>
                <w:rFonts w:ascii="Verdana" w:hAnsi="Verdana" w:eastAsia="Verdana" w:cs="Verdana"/>
                <w:color w:val="000000" w:themeColor="text1"/>
                <w:sz w:val="16"/>
                <w:szCs w:val="16"/>
              </w:rPr>
              <w:t xml:space="preserve"> </w:t>
            </w:r>
          </w:p>
        </w:tc>
      </w:tr>
      <w:tr w:rsidR="54830319" w:rsidTr="07543D78" w14:paraId="676D0ED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304BE8A" w14:textId="6C0D7EA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4D5DFF6" w14:textId="28A2560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Duinen Schiermonnikoog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43A2AE6" w14:textId="25D46A55">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4095413" w14:textId="1774A9B8">
            <w:r w:rsidRPr="54830319">
              <w:rPr>
                <w:rFonts w:ascii="Verdana" w:hAnsi="Verdana" w:eastAsia="Verdana" w:cs="Verdana"/>
                <w:color w:val="000000" w:themeColor="text1"/>
                <w:sz w:val="16"/>
                <w:szCs w:val="16"/>
              </w:rPr>
              <w:t xml:space="preserve"> </w:t>
            </w:r>
          </w:p>
        </w:tc>
      </w:tr>
      <w:tr w:rsidR="54830319" w:rsidTr="07543D78" w14:paraId="78D953A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3695108" w14:textId="1051AD9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430CEA8" w14:textId="6E25B6E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Duinen Terschelling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20D566C" w14:textId="3E648D0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7D12FDC" w14:textId="1B1F8D7C">
            <w:r w:rsidRPr="54830319">
              <w:rPr>
                <w:rFonts w:ascii="Verdana" w:hAnsi="Verdana" w:eastAsia="Verdana" w:cs="Verdana"/>
                <w:color w:val="000000" w:themeColor="text1"/>
                <w:sz w:val="16"/>
                <w:szCs w:val="16"/>
              </w:rPr>
              <w:t xml:space="preserve"> </w:t>
            </w:r>
          </w:p>
        </w:tc>
      </w:tr>
      <w:tr w:rsidR="54830319" w:rsidTr="07543D78" w14:paraId="167EA465"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795BB3C" w14:textId="0945DDF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BD0A49B" w14:textId="11B3D15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Duinen Vlieland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C92F68A" w14:textId="0689158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64BEE2B" w14:textId="37AFB384">
            <w:r w:rsidRPr="54830319">
              <w:rPr>
                <w:rFonts w:ascii="Verdana" w:hAnsi="Verdana" w:eastAsia="Verdana" w:cs="Verdana"/>
                <w:color w:val="000000" w:themeColor="text1"/>
                <w:sz w:val="16"/>
                <w:szCs w:val="16"/>
              </w:rPr>
              <w:t xml:space="preserve"> </w:t>
            </w:r>
          </w:p>
        </w:tc>
      </w:tr>
      <w:tr w:rsidR="54830319" w:rsidTr="07543D78" w14:paraId="5021E7B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8C50EF0" w14:textId="6B6545F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244B009" w14:textId="38BFCD9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Groote Wielen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61BCE1E" w14:textId="34738618">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F0366AC" w14:textId="0D287C14">
            <w:r w:rsidRPr="54830319">
              <w:rPr>
                <w:rFonts w:ascii="Verdana" w:hAnsi="Verdana" w:eastAsia="Verdana" w:cs="Verdana"/>
                <w:color w:val="000000" w:themeColor="text1"/>
                <w:sz w:val="16"/>
                <w:szCs w:val="16"/>
              </w:rPr>
              <w:t xml:space="preserve"> </w:t>
            </w:r>
          </w:p>
        </w:tc>
      </w:tr>
      <w:tr w:rsidR="54830319" w:rsidTr="07543D78" w14:paraId="6812BEB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1BE394D" w14:textId="764BC54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91E4E60" w14:textId="0B9F345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Oudegaasterbrekken, Fluessen en omgeving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49601F3" w14:textId="1F1E806D">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BAD7097" w14:textId="224950F0">
            <w:r w:rsidRPr="54830319">
              <w:rPr>
                <w:rFonts w:ascii="Verdana" w:hAnsi="Verdana" w:eastAsia="Verdana" w:cs="Verdana"/>
                <w:color w:val="000000" w:themeColor="text1"/>
                <w:sz w:val="16"/>
                <w:szCs w:val="16"/>
              </w:rPr>
              <w:t xml:space="preserve"> </w:t>
            </w:r>
          </w:p>
        </w:tc>
      </w:tr>
      <w:tr w:rsidR="54830319" w:rsidTr="07543D78" w14:paraId="71B0850E"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BF29450" w14:textId="3A16FB8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2FDDD13" w14:textId="24E375D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Rottige Meenthe &amp; Brandemeer</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EF12DAD" w14:textId="20A34A27">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6D1AECE" w14:textId="0BD9BE3A">
            <w:r w:rsidRPr="54830319">
              <w:rPr>
                <w:rFonts w:ascii="Verdana" w:hAnsi="Verdana" w:eastAsia="Verdana" w:cs="Verdana"/>
                <w:color w:val="000000" w:themeColor="text1"/>
                <w:sz w:val="16"/>
                <w:szCs w:val="16"/>
              </w:rPr>
              <w:t>Grenzend aan Noordwest-Overijssel</w:t>
            </w:r>
          </w:p>
        </w:tc>
      </w:tr>
      <w:tr w:rsidR="54830319" w:rsidTr="07543D78" w14:paraId="6C86D18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615BF6A" w14:textId="7BECC33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F4253D7" w14:textId="04EEAF1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Van Oordt’s Mersken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AFA69C2" w14:textId="274EFD48">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DABB286" w14:textId="145C663F">
            <w:r w:rsidRPr="54830319">
              <w:rPr>
                <w:rFonts w:ascii="Verdana" w:hAnsi="Verdana" w:eastAsia="Verdana" w:cs="Verdana"/>
                <w:color w:val="000000" w:themeColor="text1"/>
                <w:sz w:val="16"/>
                <w:szCs w:val="16"/>
              </w:rPr>
              <w:t>Onderdeel Hart van het Noorden</w:t>
            </w:r>
          </w:p>
        </w:tc>
      </w:tr>
      <w:tr w:rsidR="54830319" w:rsidTr="07543D78" w14:paraId="062FD6D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EC8F127" w14:textId="60EB21D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9BB39AB" w14:textId="64824CB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Wijnjeterper Schar</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2B88E73" w14:textId="7733CBAF">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F94CDB8" w14:textId="0E33EE99">
            <w:r w:rsidRPr="54830319">
              <w:rPr>
                <w:rFonts w:ascii="Verdana" w:hAnsi="Verdana" w:eastAsia="Verdana" w:cs="Verdana"/>
                <w:color w:val="000000" w:themeColor="text1"/>
                <w:sz w:val="16"/>
                <w:szCs w:val="16"/>
              </w:rPr>
              <w:t>Onderdeel Hart van het Noorden</w:t>
            </w:r>
          </w:p>
        </w:tc>
      </w:tr>
      <w:tr w:rsidR="54830319" w:rsidTr="07543D78" w14:paraId="50244004"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350543F" w14:textId="4C4F749B">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Drenthe</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AF6026A" w14:textId="082FC8B6">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Bargerveen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452D6C7" w14:textId="484AB12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78A8F27" w14:textId="14D81CB7">
            <w:r w:rsidRPr="54830319">
              <w:rPr>
                <w:rFonts w:ascii="Verdana" w:hAnsi="Verdana" w:eastAsia="Verdana" w:cs="Verdana"/>
                <w:color w:val="000000" w:themeColor="text1"/>
                <w:sz w:val="16"/>
                <w:szCs w:val="16"/>
              </w:rPr>
              <w:t xml:space="preserve"> </w:t>
            </w:r>
          </w:p>
        </w:tc>
      </w:tr>
      <w:tr w:rsidR="54830319" w:rsidTr="07543D78" w14:paraId="3B89794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913931D" w14:textId="30B3328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lastRenderedPageBreak/>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EBEE085" w14:textId="6946833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Drents-Friese Wold &amp; Leggelderveld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4E1CC2D" w14:textId="1D108F2F">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00189E1" w14:textId="6B81F2D6">
            <w:r w:rsidRPr="54830319">
              <w:rPr>
                <w:rFonts w:ascii="Verdana" w:hAnsi="Verdana" w:eastAsia="Verdana" w:cs="Verdana"/>
                <w:color w:val="000000" w:themeColor="text1"/>
                <w:sz w:val="16"/>
                <w:szCs w:val="16"/>
              </w:rPr>
              <w:t>Onderdeel Hart van het Noorden</w:t>
            </w:r>
          </w:p>
        </w:tc>
      </w:tr>
      <w:tr w:rsidR="54830319" w:rsidTr="07543D78" w14:paraId="7295AEA7"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26888AD" w14:textId="373A86A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C4CE57D" w14:textId="2591F75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Drentsche Aa-gebied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8830876" w14:textId="499D1D05">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FE9D525" w14:textId="1CD055C6">
            <w:r w:rsidRPr="54830319">
              <w:rPr>
                <w:rFonts w:ascii="Verdana" w:hAnsi="Verdana" w:eastAsia="Verdana" w:cs="Verdana"/>
                <w:color w:val="000000" w:themeColor="text1"/>
                <w:sz w:val="16"/>
                <w:szCs w:val="16"/>
              </w:rPr>
              <w:t>Onderdeel Hart van het Noorden</w:t>
            </w:r>
          </w:p>
        </w:tc>
      </w:tr>
      <w:tr w:rsidR="54830319" w:rsidTr="07543D78" w14:paraId="4D602FF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DCC043E" w14:textId="77E7F16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23F1CC0" w14:textId="15CFC8D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Drouwenerzand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8082CCE" w14:textId="0D4677B7">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39A1F9B" w14:textId="5F16B68B">
            <w:r w:rsidRPr="54830319">
              <w:rPr>
                <w:rFonts w:ascii="Verdana" w:hAnsi="Verdana" w:eastAsia="Verdana" w:cs="Verdana"/>
                <w:color w:val="000000" w:themeColor="text1"/>
                <w:sz w:val="16"/>
                <w:szCs w:val="16"/>
              </w:rPr>
              <w:t>Onderdeel Hart van het Noorden</w:t>
            </w:r>
          </w:p>
        </w:tc>
      </w:tr>
      <w:tr w:rsidR="54830319" w:rsidTr="07543D78" w14:paraId="3191E04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E7C57A3" w14:textId="44D42E3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F47649F" w14:textId="43F0BF1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Dwingelderveld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84F7226" w14:textId="4B75DF1E">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938A36D" w14:textId="270A3658">
            <w:r w:rsidRPr="54830319">
              <w:rPr>
                <w:rFonts w:ascii="Verdana" w:hAnsi="Verdana" w:eastAsia="Verdana" w:cs="Verdana"/>
                <w:color w:val="000000" w:themeColor="text1"/>
                <w:sz w:val="16"/>
                <w:szCs w:val="16"/>
              </w:rPr>
              <w:t>Onderdeel Hart van het Noorden</w:t>
            </w:r>
          </w:p>
        </w:tc>
      </w:tr>
      <w:tr w:rsidR="54830319" w:rsidTr="07543D78" w14:paraId="68DE107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0C51D31" w14:textId="0E5FCEA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FBFE050" w14:textId="3B1EDFB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Elperstroomgebied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E8C5D5C" w14:textId="11AA49C3">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BC2870E" w14:textId="3585B669">
            <w:r w:rsidRPr="54830319">
              <w:rPr>
                <w:rFonts w:ascii="Verdana" w:hAnsi="Verdana" w:eastAsia="Verdana" w:cs="Verdana"/>
                <w:color w:val="000000" w:themeColor="text1"/>
                <w:sz w:val="16"/>
                <w:szCs w:val="16"/>
              </w:rPr>
              <w:t>Onderdeel Hart van het Noorden</w:t>
            </w:r>
          </w:p>
        </w:tc>
      </w:tr>
      <w:tr w:rsidR="54830319" w:rsidTr="07543D78" w14:paraId="038D531D"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2AF888E" w14:textId="290FFE9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3B174C6" w14:textId="331B26B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Fochteloërveen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9A25AFD" w14:textId="6FF7D509">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DBA9170" w14:textId="7F7BD83A">
            <w:r w:rsidRPr="54830319">
              <w:rPr>
                <w:rFonts w:ascii="Verdana" w:hAnsi="Verdana" w:eastAsia="Verdana" w:cs="Verdana"/>
                <w:color w:val="000000" w:themeColor="text1"/>
                <w:sz w:val="16"/>
                <w:szCs w:val="16"/>
              </w:rPr>
              <w:t>Onderdeel Hart van het Noorden</w:t>
            </w:r>
          </w:p>
        </w:tc>
      </w:tr>
      <w:tr w:rsidR="54830319" w:rsidTr="07543D78" w14:paraId="56F5CB5A"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842AACD" w14:textId="36D24A8A">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AEAB542" w14:textId="376A374A">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Holtingerveld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E306B00" w14:textId="799BEB36">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747095A" w14:textId="52E19EDC">
            <w:r w:rsidRPr="54830319">
              <w:rPr>
                <w:rFonts w:ascii="Verdana" w:hAnsi="Verdana" w:eastAsia="Verdana" w:cs="Verdana"/>
                <w:color w:val="000000" w:themeColor="text1"/>
                <w:sz w:val="16"/>
                <w:szCs w:val="16"/>
              </w:rPr>
              <w:t>Onderdeel Hart van het Noorden</w:t>
            </w:r>
          </w:p>
        </w:tc>
      </w:tr>
      <w:tr w:rsidR="54830319" w:rsidTr="07543D78" w14:paraId="44E6288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AA84AE4" w14:textId="3AA1C2B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4592712" w14:textId="12DD063A">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Mantingerbos</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BB75DC8" w14:textId="4F0968FD">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55136E0" w14:textId="33A3943C">
            <w:r w:rsidRPr="54830319">
              <w:rPr>
                <w:rFonts w:ascii="Verdana" w:hAnsi="Verdana" w:eastAsia="Verdana" w:cs="Verdana"/>
                <w:color w:val="000000" w:themeColor="text1"/>
                <w:sz w:val="16"/>
                <w:szCs w:val="16"/>
              </w:rPr>
              <w:t>Onderdeel Hart van het Noorden</w:t>
            </w:r>
          </w:p>
        </w:tc>
      </w:tr>
      <w:tr w:rsidR="54830319" w:rsidTr="07543D78" w14:paraId="20E4F824"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4614F6B" w14:textId="039ADAB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BB042AC" w14:textId="0355528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Mantingerzand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DCC5029" w14:textId="676BC63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0A5B881" w14:textId="78525170">
            <w:r w:rsidRPr="54830319">
              <w:rPr>
                <w:rFonts w:ascii="Verdana" w:hAnsi="Verdana" w:eastAsia="Verdana" w:cs="Verdana"/>
                <w:color w:val="000000" w:themeColor="text1"/>
                <w:sz w:val="16"/>
                <w:szCs w:val="16"/>
              </w:rPr>
              <w:t>Onderdeel Hart van het Noorden</w:t>
            </w:r>
          </w:p>
        </w:tc>
      </w:tr>
      <w:tr w:rsidR="54830319" w:rsidTr="07543D78" w14:paraId="1BA8D3A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27BACB4" w14:textId="5F7515D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DA3CD4E" w14:textId="008FB4E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Norgerholt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CE6D1AB" w14:textId="7A961AE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BE804D2" w14:textId="0EC71D75">
            <w:r w:rsidRPr="54830319">
              <w:rPr>
                <w:rFonts w:ascii="Verdana" w:hAnsi="Verdana" w:eastAsia="Verdana" w:cs="Verdana"/>
                <w:color w:val="000000" w:themeColor="text1"/>
                <w:sz w:val="16"/>
                <w:szCs w:val="16"/>
              </w:rPr>
              <w:t>Onderdeel Hart van het Noorden</w:t>
            </w:r>
          </w:p>
        </w:tc>
      </w:tr>
      <w:tr w:rsidR="54830319" w:rsidTr="07543D78" w14:paraId="4725A7BF"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BAA9BE1" w14:textId="41953D53">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Overijssel</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83F80A2" w14:textId="50D8424A">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Aamsveen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44E4D8A" w14:textId="60461D25">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DAA457E" w14:textId="79A4399A">
            <w:r w:rsidRPr="54830319">
              <w:rPr>
                <w:rFonts w:ascii="Verdana" w:hAnsi="Verdana" w:eastAsia="Verdana" w:cs="Verdana"/>
                <w:color w:val="000000" w:themeColor="text1"/>
                <w:sz w:val="16"/>
                <w:szCs w:val="16"/>
              </w:rPr>
              <w:t xml:space="preserve"> </w:t>
            </w:r>
          </w:p>
        </w:tc>
      </w:tr>
      <w:tr w:rsidR="54830319" w:rsidTr="07543D78" w14:paraId="661D987E"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E76C9EF" w14:textId="0780F3A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BA76A12" w14:textId="4F3A7B9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Achter de Voort, Agelerbroek &amp; Voltherbroek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8CFDE72" w14:textId="6F1DD776">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9C048A3" w14:textId="5D986BA5">
            <w:r w:rsidRPr="54830319">
              <w:rPr>
                <w:rFonts w:ascii="Verdana" w:hAnsi="Verdana" w:eastAsia="Verdana" w:cs="Verdana"/>
                <w:color w:val="000000" w:themeColor="text1"/>
                <w:sz w:val="16"/>
                <w:szCs w:val="16"/>
              </w:rPr>
              <w:t xml:space="preserve"> </w:t>
            </w:r>
          </w:p>
        </w:tc>
      </w:tr>
      <w:tr w:rsidR="54830319" w:rsidTr="07543D78" w14:paraId="7E67CD54"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9D2338C" w14:textId="7B0D112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339D20B" w14:textId="23E0EEE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Bergvennen &amp; Brecklenkampse Veld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7D1DF54" w14:textId="4A7BB28C">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23917F6" w14:textId="6CD6A9E5">
            <w:r w:rsidRPr="54830319">
              <w:rPr>
                <w:rFonts w:ascii="Verdana" w:hAnsi="Verdana" w:eastAsia="Verdana" w:cs="Verdana"/>
                <w:color w:val="000000" w:themeColor="text1"/>
                <w:sz w:val="16"/>
                <w:szCs w:val="16"/>
              </w:rPr>
              <w:t xml:space="preserve"> </w:t>
            </w:r>
          </w:p>
        </w:tc>
      </w:tr>
      <w:tr w:rsidR="54830319" w:rsidTr="07543D78" w14:paraId="58289ECD"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34BE05D" w14:textId="453BFED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83BD700" w14:textId="550B080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Boetelerveld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2779C9B" w14:textId="4BC5E4B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E421936" w14:textId="6905872F">
            <w:r w:rsidRPr="54830319">
              <w:rPr>
                <w:rFonts w:ascii="Verdana" w:hAnsi="Verdana" w:eastAsia="Verdana" w:cs="Verdana"/>
                <w:color w:val="000000" w:themeColor="text1"/>
                <w:sz w:val="16"/>
                <w:szCs w:val="16"/>
              </w:rPr>
              <w:t xml:space="preserve"> </w:t>
            </w:r>
          </w:p>
        </w:tc>
      </w:tr>
      <w:tr w:rsidR="54830319" w:rsidTr="07543D78" w14:paraId="2E126507"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829A3B9" w14:textId="73EE37C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41FD6FF" w14:textId="7425CC3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Borkeld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4C16DF3" w14:textId="5C051598">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44E8919" w14:textId="12259AF8">
            <w:r w:rsidRPr="54830319">
              <w:rPr>
                <w:rFonts w:ascii="Verdana" w:hAnsi="Verdana" w:eastAsia="Verdana" w:cs="Verdana"/>
                <w:color w:val="000000" w:themeColor="text1"/>
                <w:sz w:val="16"/>
                <w:szCs w:val="16"/>
              </w:rPr>
              <w:t xml:space="preserve"> </w:t>
            </w:r>
          </w:p>
        </w:tc>
      </w:tr>
      <w:tr w:rsidR="54830319" w:rsidTr="07543D78" w14:paraId="3B10565F"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3852574" w14:textId="4F26896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066BE50" w14:textId="70A8171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Buurserzand &amp; Haaksbergerveen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6C4DC26" w14:textId="5911D578">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76269B3" w14:textId="0D580C0E">
            <w:r w:rsidRPr="54830319">
              <w:rPr>
                <w:rFonts w:ascii="Verdana" w:hAnsi="Verdana" w:eastAsia="Verdana" w:cs="Verdana"/>
                <w:color w:val="000000" w:themeColor="text1"/>
                <w:sz w:val="16"/>
                <w:szCs w:val="16"/>
              </w:rPr>
              <w:t xml:space="preserve"> </w:t>
            </w:r>
          </w:p>
        </w:tc>
      </w:tr>
      <w:tr w:rsidR="54830319" w:rsidTr="07543D78" w14:paraId="14CBC60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92902AA" w14:textId="168850B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F45B572" w14:textId="0CAE6FF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De Wieden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1B5AEDB" w14:textId="2A616FC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A0B9C05" w14:textId="507045BD">
            <w:r w:rsidRPr="54830319">
              <w:rPr>
                <w:rFonts w:ascii="Verdana" w:hAnsi="Verdana" w:eastAsia="Verdana" w:cs="Verdana"/>
                <w:color w:val="000000" w:themeColor="text1"/>
                <w:sz w:val="16"/>
                <w:szCs w:val="16"/>
              </w:rPr>
              <w:t>Onderdeel Noordwest-Overijssel</w:t>
            </w:r>
          </w:p>
        </w:tc>
      </w:tr>
      <w:tr w:rsidR="54830319" w:rsidTr="07543D78" w14:paraId="0B6E6E6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E26D56B" w14:textId="7C8FFE6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78A68B1" w14:textId="5CE5B44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Dinkelland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1FBC9FD" w14:textId="0D4B6C2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DD92FC9" w14:textId="19AD404A">
            <w:r w:rsidRPr="54830319">
              <w:rPr>
                <w:rFonts w:ascii="Verdana" w:hAnsi="Verdana" w:eastAsia="Verdana" w:cs="Verdana"/>
                <w:color w:val="000000" w:themeColor="text1"/>
                <w:sz w:val="16"/>
                <w:szCs w:val="16"/>
              </w:rPr>
              <w:t xml:space="preserve"> </w:t>
            </w:r>
          </w:p>
        </w:tc>
      </w:tr>
      <w:tr w:rsidR="54830319" w:rsidTr="07543D78" w14:paraId="5D15C033"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E53F993" w14:textId="61E5F0D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64E0CC9" w14:textId="52760CC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Engbertsdijksvenen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B92CEF6" w14:textId="5FBC20FE">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55286FD" w14:textId="5C07CAE5">
            <w:r w:rsidRPr="54830319">
              <w:rPr>
                <w:rFonts w:ascii="Verdana" w:hAnsi="Verdana" w:eastAsia="Verdana" w:cs="Verdana"/>
                <w:color w:val="000000" w:themeColor="text1"/>
                <w:sz w:val="16"/>
                <w:szCs w:val="16"/>
              </w:rPr>
              <w:t xml:space="preserve"> </w:t>
            </w:r>
          </w:p>
        </w:tc>
      </w:tr>
      <w:tr w:rsidR="54830319" w:rsidTr="07543D78" w14:paraId="65D87EA2"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3C89F2D" w14:textId="13BFC44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A1D2922" w14:textId="0D5559A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Landgoederen Oldenzaal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2C8E549" w14:textId="29FE483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F59C265" w14:textId="1F563302">
            <w:r w:rsidRPr="54830319">
              <w:rPr>
                <w:rFonts w:ascii="Verdana" w:hAnsi="Verdana" w:eastAsia="Verdana" w:cs="Verdana"/>
                <w:color w:val="000000" w:themeColor="text1"/>
                <w:sz w:val="16"/>
                <w:szCs w:val="16"/>
              </w:rPr>
              <w:t xml:space="preserve"> </w:t>
            </w:r>
          </w:p>
        </w:tc>
      </w:tr>
      <w:tr w:rsidR="54830319" w:rsidTr="07543D78" w14:paraId="20C217A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8889CEA" w14:textId="57006F2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415BB66" w14:textId="4099968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Lemselermaten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C3A534F" w14:textId="070DAE94">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EAE6BA7" w14:textId="1402914A">
            <w:r w:rsidRPr="54830319">
              <w:rPr>
                <w:rFonts w:ascii="Verdana" w:hAnsi="Verdana" w:eastAsia="Verdana" w:cs="Verdana"/>
                <w:color w:val="000000" w:themeColor="text1"/>
                <w:sz w:val="16"/>
                <w:szCs w:val="16"/>
              </w:rPr>
              <w:t xml:space="preserve"> </w:t>
            </w:r>
          </w:p>
        </w:tc>
      </w:tr>
      <w:tr w:rsidR="54830319" w:rsidTr="07543D78" w14:paraId="6BE0794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0989C7C" w14:textId="3C8B2EB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3C4DE59" w14:textId="5E25B78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Lonnekermeer</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6BD9DD6" w14:textId="2F2161A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18DC0EB" w14:textId="5F2533BB">
            <w:r w:rsidRPr="54830319">
              <w:rPr>
                <w:rFonts w:ascii="Verdana" w:hAnsi="Verdana" w:eastAsia="Verdana" w:cs="Verdana"/>
                <w:color w:val="000000" w:themeColor="text1"/>
                <w:sz w:val="16"/>
                <w:szCs w:val="16"/>
              </w:rPr>
              <w:t xml:space="preserve"> </w:t>
            </w:r>
          </w:p>
        </w:tc>
      </w:tr>
      <w:tr w:rsidR="54830319" w:rsidTr="07543D78" w14:paraId="7B1D238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920EC15" w14:textId="1743468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80E8547" w14:textId="3FF19FC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Olde Maten &amp; Veerslootslanden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069FA97" w14:textId="6E5A7D3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627ABA2" w14:textId="464A6745">
            <w:r w:rsidRPr="54830319">
              <w:rPr>
                <w:rFonts w:ascii="Verdana" w:hAnsi="Verdana" w:eastAsia="Verdana" w:cs="Verdana"/>
                <w:color w:val="000000" w:themeColor="text1"/>
                <w:sz w:val="16"/>
                <w:szCs w:val="16"/>
              </w:rPr>
              <w:t>Onderdeel Noordwest-Overijssel</w:t>
            </w:r>
          </w:p>
        </w:tc>
      </w:tr>
      <w:tr w:rsidR="54830319" w:rsidTr="07543D78" w14:paraId="77CDBFB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40143FD" w14:textId="7724D02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92319AA" w14:textId="3A6E56E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Sallandse Heuvelrug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CA00F60" w14:textId="7C17A1D9">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D39323D" w14:textId="7740319B">
            <w:r w:rsidRPr="54830319">
              <w:rPr>
                <w:rFonts w:ascii="Verdana" w:hAnsi="Verdana" w:eastAsia="Verdana" w:cs="Verdana"/>
                <w:color w:val="000000" w:themeColor="text1"/>
                <w:sz w:val="16"/>
                <w:szCs w:val="16"/>
              </w:rPr>
              <w:t xml:space="preserve"> </w:t>
            </w:r>
          </w:p>
        </w:tc>
      </w:tr>
      <w:tr w:rsidR="54830319" w:rsidTr="07543D78" w14:paraId="3C56D0B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2CDD151" w14:textId="29B4E56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70E7E85" w14:textId="5A98291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Springendal &amp; Dal van de Mosbeek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1958DAA" w14:textId="7E4B07C0">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7C4A2C6" w14:textId="3E045047">
            <w:r w:rsidRPr="54830319">
              <w:rPr>
                <w:rFonts w:ascii="Verdana" w:hAnsi="Verdana" w:eastAsia="Verdana" w:cs="Verdana"/>
                <w:color w:val="000000" w:themeColor="text1"/>
                <w:sz w:val="16"/>
                <w:szCs w:val="16"/>
              </w:rPr>
              <w:t xml:space="preserve"> </w:t>
            </w:r>
          </w:p>
        </w:tc>
      </w:tr>
      <w:tr w:rsidR="54830319" w:rsidTr="07543D78" w14:paraId="695D6C2E"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4D2F4A9" w14:textId="406E4AF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C654EC3" w14:textId="288C287A">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Uiterwaarden Zwarte Water en Vecht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A421B54" w14:textId="0E3F7ED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2C47839" w14:textId="1244F3D4">
            <w:r w:rsidRPr="54830319">
              <w:rPr>
                <w:rFonts w:ascii="Verdana" w:hAnsi="Verdana" w:eastAsia="Verdana" w:cs="Verdana"/>
                <w:color w:val="000000" w:themeColor="text1"/>
                <w:sz w:val="16"/>
                <w:szCs w:val="16"/>
              </w:rPr>
              <w:t>Onderdeel Noordwest-Overijssel</w:t>
            </w:r>
          </w:p>
        </w:tc>
      </w:tr>
      <w:tr w:rsidR="54830319" w:rsidTr="07543D78" w14:paraId="098661A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8DAD64B" w14:textId="601D838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0043246" w14:textId="1E44488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Vecht- en Beneden-Reggegebied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E8A9BF7" w14:textId="0819D9C2">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156983E" w14:textId="726EDEEE">
            <w:r w:rsidRPr="54830319">
              <w:rPr>
                <w:rFonts w:ascii="Verdana" w:hAnsi="Verdana" w:eastAsia="Verdana" w:cs="Verdana"/>
                <w:color w:val="000000" w:themeColor="text1"/>
                <w:sz w:val="16"/>
                <w:szCs w:val="16"/>
              </w:rPr>
              <w:t xml:space="preserve"> </w:t>
            </w:r>
          </w:p>
        </w:tc>
      </w:tr>
      <w:tr w:rsidR="54830319" w:rsidTr="07543D78" w14:paraId="2830CE0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6783E6A" w14:textId="5B1D7F3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38F4A61" w14:textId="33DD275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Weerribben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3BC9D34" w14:textId="208E82A3">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592F1B5" w14:textId="74674465">
            <w:r w:rsidRPr="54830319">
              <w:rPr>
                <w:rFonts w:ascii="Verdana" w:hAnsi="Verdana" w:eastAsia="Verdana" w:cs="Verdana"/>
                <w:color w:val="000000" w:themeColor="text1"/>
                <w:sz w:val="16"/>
                <w:szCs w:val="16"/>
              </w:rPr>
              <w:t>Onderdeel Noordwest-Overijssel</w:t>
            </w:r>
          </w:p>
        </w:tc>
      </w:tr>
      <w:tr w:rsidR="54830319" w:rsidTr="07543D78" w14:paraId="6897031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5C5DF33" w14:textId="5F70FB56">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ED2A55C" w14:textId="1DDBCCC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Wierdense Veld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180377C" w14:textId="64260F46">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00984BF" w14:textId="27E0967A">
            <w:r w:rsidRPr="54830319">
              <w:rPr>
                <w:rFonts w:ascii="Verdana" w:hAnsi="Verdana" w:eastAsia="Verdana" w:cs="Verdana"/>
                <w:color w:val="000000" w:themeColor="text1"/>
                <w:sz w:val="16"/>
                <w:szCs w:val="16"/>
              </w:rPr>
              <w:t xml:space="preserve"> </w:t>
            </w:r>
          </w:p>
        </w:tc>
      </w:tr>
      <w:tr w:rsidR="54830319" w:rsidTr="07543D78" w14:paraId="3B493B7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BEB3B00" w14:textId="2C25BEE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lastRenderedPageBreak/>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C7D63EB" w14:textId="13A8BC4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Witte Veen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0E5CB91" w14:textId="3403BDB8">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8892CFA" w14:textId="0C5BCA04">
            <w:r w:rsidRPr="54830319">
              <w:rPr>
                <w:rFonts w:ascii="Verdana" w:hAnsi="Verdana" w:eastAsia="Verdana" w:cs="Verdana"/>
                <w:color w:val="000000" w:themeColor="text1"/>
                <w:sz w:val="16"/>
                <w:szCs w:val="16"/>
              </w:rPr>
              <w:t xml:space="preserve"> </w:t>
            </w:r>
          </w:p>
        </w:tc>
      </w:tr>
      <w:tr w:rsidR="54830319" w:rsidTr="07543D78" w14:paraId="5013BEA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FF93057" w14:textId="38E64F5D">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Gelderland</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B1EE623" w14:textId="67F26AD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Bekendelle</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0FE049B" w14:textId="1312D71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A180E24" w14:textId="118DB2D6">
            <w:r w:rsidRPr="54830319">
              <w:rPr>
                <w:rFonts w:ascii="Verdana" w:hAnsi="Verdana" w:eastAsia="Verdana" w:cs="Verdana"/>
                <w:color w:val="000000" w:themeColor="text1"/>
                <w:sz w:val="16"/>
                <w:szCs w:val="16"/>
              </w:rPr>
              <w:t xml:space="preserve"> </w:t>
            </w:r>
          </w:p>
        </w:tc>
      </w:tr>
      <w:tr w:rsidR="54830319" w:rsidTr="07543D78" w14:paraId="38A9994E"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04EE581" w14:textId="0DE6CFC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2B47112" w14:textId="438BAC4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De Bruuk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627D106" w14:textId="78227CA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AC59C23" w14:textId="7CDF0DAA">
            <w:r w:rsidRPr="54830319">
              <w:rPr>
                <w:rFonts w:ascii="Verdana" w:hAnsi="Verdana" w:eastAsia="Verdana" w:cs="Verdana"/>
                <w:color w:val="000000" w:themeColor="text1"/>
                <w:sz w:val="16"/>
                <w:szCs w:val="16"/>
              </w:rPr>
              <w:t xml:space="preserve"> </w:t>
            </w:r>
          </w:p>
        </w:tc>
      </w:tr>
      <w:tr w:rsidR="54830319" w:rsidTr="07543D78" w14:paraId="220D447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FADAE3A" w14:textId="203588F6">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86F6DD3" w14:textId="28F5BCC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Korenburgerveen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C1B212C" w14:textId="29582658">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4CAB470" w14:textId="611D0076">
            <w:r w:rsidRPr="54830319">
              <w:rPr>
                <w:rFonts w:ascii="Verdana" w:hAnsi="Verdana" w:eastAsia="Verdana" w:cs="Verdana"/>
                <w:color w:val="000000" w:themeColor="text1"/>
                <w:sz w:val="16"/>
                <w:szCs w:val="16"/>
              </w:rPr>
              <w:t xml:space="preserve"> </w:t>
            </w:r>
          </w:p>
        </w:tc>
      </w:tr>
      <w:tr w:rsidR="54830319" w:rsidTr="07543D78" w14:paraId="01A48E7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6006216" w14:textId="3A7DD35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A766C23" w14:textId="6F98024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Landgoederen Brummen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D1EC2B5" w14:textId="35EC9DBF">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69188A0" w14:textId="0FB13DCB">
            <w:r w:rsidRPr="54830319">
              <w:rPr>
                <w:rFonts w:ascii="Verdana" w:hAnsi="Verdana" w:eastAsia="Verdana" w:cs="Verdana"/>
                <w:color w:val="000000" w:themeColor="text1"/>
                <w:sz w:val="16"/>
                <w:szCs w:val="16"/>
              </w:rPr>
              <w:t>Onderdeel Veluwe</w:t>
            </w:r>
          </w:p>
        </w:tc>
      </w:tr>
      <w:tr w:rsidR="54830319" w:rsidTr="07543D78" w14:paraId="29EC89F5"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49047A1" w14:textId="3337F72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AE03928" w14:textId="3B57699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Lingegebied &amp; Diefdijk Zuid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9212632" w14:textId="711D697E">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5463852" w14:textId="17B6873F">
            <w:r w:rsidRPr="54830319">
              <w:rPr>
                <w:rFonts w:ascii="Verdana" w:hAnsi="Verdana" w:eastAsia="Verdana" w:cs="Verdana"/>
                <w:color w:val="000000" w:themeColor="text1"/>
                <w:sz w:val="16"/>
                <w:szCs w:val="16"/>
              </w:rPr>
              <w:t>Onderdeel Groene Hart (incl Laag-Holland) (betreft het Zuid-Hollandse deel)</w:t>
            </w:r>
          </w:p>
        </w:tc>
      </w:tr>
      <w:tr w:rsidR="54830319" w:rsidTr="07543D78" w14:paraId="6F3B7694"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F5AD98A" w14:textId="470BB86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576CEB5" w14:textId="180C55F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Loevestein, Pompveld &amp; Kornsche Boezem</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3DEB9D9" w14:textId="21FB4645">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332FE19" w14:textId="27A354DC">
            <w:r w:rsidRPr="54830319">
              <w:rPr>
                <w:rFonts w:ascii="Verdana" w:hAnsi="Verdana" w:eastAsia="Verdana" w:cs="Verdana"/>
                <w:color w:val="000000" w:themeColor="text1"/>
                <w:sz w:val="16"/>
                <w:szCs w:val="16"/>
              </w:rPr>
              <w:t xml:space="preserve"> </w:t>
            </w:r>
          </w:p>
        </w:tc>
      </w:tr>
      <w:tr w:rsidR="54830319" w:rsidTr="07543D78" w14:paraId="3EED5A2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150C7EF" w14:textId="3990503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1456A46" w14:textId="30DC836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Rijntakken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CADC276" w14:textId="64237C9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8E5C786" w14:textId="48991DBA">
            <w:r w:rsidRPr="54830319">
              <w:rPr>
                <w:rFonts w:ascii="Verdana" w:hAnsi="Verdana" w:eastAsia="Verdana" w:cs="Verdana"/>
                <w:color w:val="000000" w:themeColor="text1"/>
                <w:sz w:val="16"/>
                <w:szCs w:val="16"/>
              </w:rPr>
              <w:t>Onderdeel Noordwest-Overijssel (betreft deelgebied Rijntakken Uiterwaarden IJssel)</w:t>
            </w:r>
          </w:p>
        </w:tc>
      </w:tr>
      <w:tr w:rsidR="54830319" w:rsidTr="07543D78" w14:paraId="79C7C13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0DF9695" w14:textId="429DEEE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C59DDA8" w14:textId="53EE007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Stelkampsveld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85CB77E" w14:textId="7A31733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CDFE1B7" w14:textId="3FF56AD9">
            <w:r w:rsidRPr="54830319">
              <w:rPr>
                <w:rFonts w:ascii="Verdana" w:hAnsi="Verdana" w:eastAsia="Verdana" w:cs="Verdana"/>
                <w:color w:val="000000" w:themeColor="text1"/>
                <w:sz w:val="16"/>
                <w:szCs w:val="16"/>
              </w:rPr>
              <w:t xml:space="preserve"> </w:t>
            </w:r>
          </w:p>
        </w:tc>
      </w:tr>
      <w:tr w:rsidR="54830319" w:rsidTr="07543D78" w14:paraId="19BEE59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B8468CA" w14:textId="4B42BF8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2A6664D" w14:textId="7FAE565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Veluwe</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6769A84" w14:textId="5AEBCB49">
            <w:pPr>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2E912DE" w14:textId="212C1ED0">
            <w:r w:rsidRPr="54830319">
              <w:rPr>
                <w:rFonts w:ascii="Verdana" w:hAnsi="Verdana" w:eastAsia="Verdana" w:cs="Verdana"/>
                <w:color w:val="000000" w:themeColor="text1"/>
                <w:sz w:val="16"/>
                <w:szCs w:val="16"/>
              </w:rPr>
              <w:t>Onderdeel Veluwe</w:t>
            </w:r>
          </w:p>
        </w:tc>
      </w:tr>
      <w:tr w:rsidR="54830319" w:rsidTr="07543D78" w14:paraId="39A4E577"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F2BA346" w14:textId="41BC9D7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F91AD23" w14:textId="42D49A9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Willinks Weust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28844CE" w14:textId="6D0B6063">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3768DA9" w14:textId="361B915B">
            <w:r w:rsidRPr="54830319">
              <w:rPr>
                <w:rFonts w:ascii="Verdana" w:hAnsi="Verdana" w:eastAsia="Verdana" w:cs="Verdana"/>
                <w:color w:val="000000" w:themeColor="text1"/>
                <w:sz w:val="16"/>
                <w:szCs w:val="16"/>
              </w:rPr>
              <w:t xml:space="preserve"> </w:t>
            </w:r>
          </w:p>
        </w:tc>
      </w:tr>
      <w:tr w:rsidR="54830319" w:rsidTr="07543D78" w14:paraId="49CF62E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319B32E" w14:textId="57B80C4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10A3786" w14:textId="008E525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Wooldse Veen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2D22395" w14:textId="1F7CAE15">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EB94067" w14:textId="723A8064">
            <w:r w:rsidRPr="54830319">
              <w:rPr>
                <w:rFonts w:ascii="Verdana" w:hAnsi="Verdana" w:eastAsia="Verdana" w:cs="Verdana"/>
                <w:color w:val="000000" w:themeColor="text1"/>
                <w:sz w:val="16"/>
                <w:szCs w:val="16"/>
              </w:rPr>
              <w:t xml:space="preserve"> </w:t>
            </w:r>
          </w:p>
        </w:tc>
      </w:tr>
      <w:tr w:rsidR="54830319" w:rsidTr="07543D78" w14:paraId="5377249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A61ADE3" w14:textId="1B67DF31">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Utrecht</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91D3FE6" w14:textId="04FFEE3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Binnenveld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4FDD81B" w14:textId="26B1F84C">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8CB65F7" w14:textId="69BDC6B2">
            <w:r w:rsidRPr="54830319">
              <w:rPr>
                <w:rFonts w:ascii="Verdana" w:hAnsi="Verdana" w:eastAsia="Verdana" w:cs="Verdana"/>
                <w:color w:val="000000" w:themeColor="text1"/>
                <w:sz w:val="16"/>
                <w:szCs w:val="16"/>
              </w:rPr>
              <w:t>Onderdeel Veluwe</w:t>
            </w:r>
          </w:p>
        </w:tc>
      </w:tr>
      <w:tr w:rsidR="54830319" w:rsidTr="07543D78" w14:paraId="2FF2844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01001A4" w14:textId="78839A0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C5830C4" w14:textId="271C6D0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Botshol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DAD0464" w14:textId="14EC91F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8BADA51" w14:textId="2E19BECA">
            <w:r w:rsidRPr="54830319">
              <w:rPr>
                <w:rFonts w:ascii="Verdana" w:hAnsi="Verdana" w:eastAsia="Verdana" w:cs="Verdana"/>
                <w:color w:val="000000" w:themeColor="text1"/>
                <w:sz w:val="16"/>
                <w:szCs w:val="16"/>
              </w:rPr>
              <w:t>Onderdeel Groene Hart (incl Laag-Holland)</w:t>
            </w:r>
          </w:p>
        </w:tc>
      </w:tr>
      <w:tr w:rsidR="54830319" w:rsidTr="07543D78" w14:paraId="3041B49D"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3BB6E9F" w14:textId="449D1A4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BF2ACA2" w14:textId="7067AE8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Kolland &amp; Overlangbroek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5D5548E" w14:textId="178949A7">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FF6CFD9" w14:textId="71E32D2B">
            <w:r w:rsidRPr="54830319">
              <w:rPr>
                <w:rFonts w:ascii="Verdana" w:hAnsi="Verdana" w:eastAsia="Verdana" w:cs="Verdana"/>
                <w:color w:val="000000" w:themeColor="text1"/>
                <w:sz w:val="16"/>
                <w:szCs w:val="16"/>
              </w:rPr>
              <w:t xml:space="preserve"> </w:t>
            </w:r>
          </w:p>
        </w:tc>
      </w:tr>
      <w:tr w:rsidR="54830319" w:rsidTr="07543D78" w14:paraId="1E3452D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BE53E34" w14:textId="028003C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07BA13E" w14:textId="5F156FB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Uiterwaarden Lek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24976B0" w14:textId="316F149F">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4E6B464" w14:textId="6FB0A9A4">
            <w:r w:rsidRPr="54830319">
              <w:rPr>
                <w:rFonts w:ascii="Verdana" w:hAnsi="Verdana" w:eastAsia="Verdana" w:cs="Verdana"/>
                <w:color w:val="000000" w:themeColor="text1"/>
                <w:sz w:val="16"/>
                <w:szCs w:val="16"/>
              </w:rPr>
              <w:t>Onderdeel Groene Hart (incl Laag-Holland)</w:t>
            </w:r>
          </w:p>
        </w:tc>
      </w:tr>
      <w:tr w:rsidR="54830319" w:rsidTr="07543D78" w14:paraId="251D08C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1A4B88F" w14:textId="179879B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60F239D" w14:textId="1C8CE2D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Zouweboezem</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6196A8F" w14:textId="7050B3EC">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73E94D7" w14:textId="2C816B4A">
            <w:r w:rsidRPr="54830319">
              <w:rPr>
                <w:rFonts w:ascii="Verdana" w:hAnsi="Verdana" w:eastAsia="Verdana" w:cs="Verdana"/>
                <w:color w:val="000000" w:themeColor="text1"/>
                <w:sz w:val="16"/>
                <w:szCs w:val="16"/>
              </w:rPr>
              <w:t>Onderdeel Groene Hart (incl Laag-Holland)</w:t>
            </w:r>
          </w:p>
        </w:tc>
      </w:tr>
      <w:tr w:rsidR="54830319" w:rsidTr="07543D78" w14:paraId="32A4B0B7"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B3CE10B" w14:textId="5D5A829D">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Noord-Holland</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B4D282E" w14:textId="271BB27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Duinen Den Helder - Callantsoog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5A0A69C" w14:textId="1BCAFFC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61B157A" w14:textId="4860FE90">
            <w:r w:rsidRPr="54830319">
              <w:rPr>
                <w:rFonts w:ascii="Verdana" w:hAnsi="Verdana" w:eastAsia="Verdana" w:cs="Verdana"/>
                <w:color w:val="000000" w:themeColor="text1"/>
                <w:sz w:val="16"/>
                <w:szCs w:val="16"/>
              </w:rPr>
              <w:t xml:space="preserve"> </w:t>
            </w:r>
          </w:p>
        </w:tc>
      </w:tr>
      <w:tr w:rsidR="54830319" w:rsidTr="07543D78" w14:paraId="28B93423"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249CC93" w14:textId="36AC0B9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7F71266" w14:textId="7365CB6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Duinen en Lage Land Texel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FCF2E7B" w14:textId="15BFBF28">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2465B48" w14:textId="29329788">
            <w:r w:rsidRPr="54830319">
              <w:rPr>
                <w:rFonts w:ascii="Verdana" w:hAnsi="Verdana" w:eastAsia="Verdana" w:cs="Verdana"/>
                <w:color w:val="000000" w:themeColor="text1"/>
                <w:sz w:val="16"/>
                <w:szCs w:val="16"/>
              </w:rPr>
              <w:t xml:space="preserve"> </w:t>
            </w:r>
          </w:p>
        </w:tc>
      </w:tr>
      <w:tr w:rsidR="54830319" w:rsidTr="07543D78" w14:paraId="4ADF5177"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F69CAD1" w14:textId="0E23EE5A">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1E612E5" w14:textId="325E96D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Eilandspolder</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2795229" w14:textId="6646B21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FD53C8A" w14:textId="3859EA4A">
            <w:r w:rsidRPr="54830319">
              <w:rPr>
                <w:rFonts w:ascii="Verdana" w:hAnsi="Verdana" w:eastAsia="Verdana" w:cs="Verdana"/>
                <w:color w:val="000000" w:themeColor="text1"/>
                <w:sz w:val="16"/>
                <w:szCs w:val="16"/>
              </w:rPr>
              <w:t>Onderdeel Groene Hart (incl Laag-Holland)</w:t>
            </w:r>
          </w:p>
        </w:tc>
      </w:tr>
      <w:tr w:rsidR="54830319" w:rsidTr="07543D78" w14:paraId="74152C3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A454420" w14:textId="7113E1E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87D2D9D" w14:textId="69BC07B6">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Ilperveld, Varkensland, Oostzanerveld &amp; Twiske</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86B9FB4" w14:textId="609FD0C0">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7DB354F" w14:textId="552AE02B">
            <w:r w:rsidRPr="54830319">
              <w:rPr>
                <w:rFonts w:ascii="Verdana" w:hAnsi="Verdana" w:eastAsia="Verdana" w:cs="Verdana"/>
                <w:color w:val="000000" w:themeColor="text1"/>
                <w:sz w:val="16"/>
                <w:szCs w:val="16"/>
              </w:rPr>
              <w:t>Onderdeel Groene Hart (incl Laag-Holland)</w:t>
            </w:r>
          </w:p>
        </w:tc>
      </w:tr>
      <w:tr w:rsidR="54830319" w:rsidTr="07543D78" w14:paraId="64EBAEA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D7AB50A" w14:textId="255391D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7159107" w14:textId="3048E44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Kennemerland-Zuid</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63F741F" w14:textId="57BBBC3C">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A6B51E6" w14:textId="4CD40E99">
            <w:r w:rsidRPr="54830319">
              <w:rPr>
                <w:rFonts w:ascii="Verdana" w:hAnsi="Verdana" w:eastAsia="Verdana" w:cs="Verdana"/>
                <w:color w:val="000000" w:themeColor="text1"/>
                <w:sz w:val="16"/>
                <w:szCs w:val="16"/>
              </w:rPr>
              <w:t xml:space="preserve"> </w:t>
            </w:r>
          </w:p>
        </w:tc>
      </w:tr>
      <w:tr w:rsidR="54830319" w:rsidTr="07543D78" w14:paraId="4F105487"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B2D9DAB" w14:textId="0216A8E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1B48508" w14:textId="14522DF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Naardermeer</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FA8D806" w14:textId="313F2B19">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1A81F48" w14:textId="3404EFEF">
            <w:r w:rsidRPr="54830319">
              <w:rPr>
                <w:rFonts w:ascii="Verdana" w:hAnsi="Verdana" w:eastAsia="Verdana" w:cs="Verdana"/>
                <w:color w:val="000000" w:themeColor="text1"/>
                <w:sz w:val="16"/>
                <w:szCs w:val="16"/>
              </w:rPr>
              <w:t>Onderdeel Groene Hart (incl Laag-Holland)</w:t>
            </w:r>
          </w:p>
        </w:tc>
      </w:tr>
      <w:tr w:rsidR="54830319" w:rsidTr="07543D78" w14:paraId="3442F3A4"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A10B5FD" w14:textId="5194B08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A7AD182" w14:textId="26FFBE2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Noordhollands Duinreservaat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CA5CA83" w14:textId="71B7B8ED">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960B768" w14:textId="2CC6FC76">
            <w:r w:rsidRPr="54830319">
              <w:rPr>
                <w:rFonts w:ascii="Verdana" w:hAnsi="Verdana" w:eastAsia="Verdana" w:cs="Verdana"/>
                <w:color w:val="000000" w:themeColor="text1"/>
                <w:sz w:val="16"/>
                <w:szCs w:val="16"/>
              </w:rPr>
              <w:t xml:space="preserve"> </w:t>
            </w:r>
          </w:p>
        </w:tc>
      </w:tr>
      <w:tr w:rsidR="54830319" w:rsidTr="07543D78" w14:paraId="1B250482"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1C977C8" w14:textId="14EED2E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7A03231" w14:textId="69CC8AA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Oostelijke Vechtplassen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DCFE06A" w14:textId="3C447E5E">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72B1526" w14:textId="12B66B6B">
            <w:r w:rsidRPr="54830319">
              <w:rPr>
                <w:rFonts w:ascii="Verdana" w:hAnsi="Verdana" w:eastAsia="Verdana" w:cs="Verdana"/>
                <w:color w:val="000000" w:themeColor="text1"/>
                <w:sz w:val="16"/>
                <w:szCs w:val="16"/>
              </w:rPr>
              <w:t>Onderdeel Groene Hart (incl Laag-Holland)</w:t>
            </w:r>
          </w:p>
        </w:tc>
      </w:tr>
      <w:tr w:rsidR="54830319" w:rsidTr="07543D78" w14:paraId="21466DF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F8F8147" w14:textId="5C1A381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C7B8597" w14:textId="2E245BB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Polder Westzaan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5B6F669" w14:textId="321E1B1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596C87C" w14:textId="201C3AE7">
            <w:r w:rsidRPr="54830319">
              <w:rPr>
                <w:rFonts w:ascii="Verdana" w:hAnsi="Verdana" w:eastAsia="Verdana" w:cs="Verdana"/>
                <w:color w:val="000000" w:themeColor="text1"/>
                <w:sz w:val="16"/>
                <w:szCs w:val="16"/>
              </w:rPr>
              <w:t>Onderdeel Groene Hart (incl Laag-Holland)</w:t>
            </w:r>
          </w:p>
        </w:tc>
      </w:tr>
      <w:tr w:rsidR="54830319" w:rsidTr="07543D78" w14:paraId="44BB8E63"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A968695" w14:textId="1B14EDA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16A288A" w14:textId="5975804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Schoorlse Duinen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CB39D94" w14:textId="28AB7FC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71FFCC1" w14:textId="01E4FDF3">
            <w:r w:rsidRPr="54830319">
              <w:rPr>
                <w:rFonts w:ascii="Verdana" w:hAnsi="Verdana" w:eastAsia="Verdana" w:cs="Verdana"/>
                <w:color w:val="000000" w:themeColor="text1"/>
                <w:sz w:val="16"/>
                <w:szCs w:val="16"/>
              </w:rPr>
              <w:t xml:space="preserve"> </w:t>
            </w:r>
          </w:p>
        </w:tc>
      </w:tr>
      <w:tr w:rsidR="54830319" w:rsidTr="07543D78" w14:paraId="2C1583B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85130A0" w14:textId="04D470A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2A34B39" w14:textId="4F0EE18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Wormer- en Jisperveld &amp; Kalverpolder</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3655BC0" w14:textId="40F98B2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762E72C" w14:textId="5FB3D6F7">
            <w:r w:rsidRPr="54830319">
              <w:rPr>
                <w:rFonts w:ascii="Verdana" w:hAnsi="Verdana" w:eastAsia="Verdana" w:cs="Verdana"/>
                <w:color w:val="000000" w:themeColor="text1"/>
                <w:sz w:val="16"/>
                <w:szCs w:val="16"/>
              </w:rPr>
              <w:t>Onderdeel Groene Hart (incl Laag-Holland)</w:t>
            </w:r>
          </w:p>
        </w:tc>
      </w:tr>
      <w:tr w:rsidR="54830319" w:rsidTr="07543D78" w14:paraId="1756044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F02F9B2" w14:textId="30F40AE6">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lastRenderedPageBreak/>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E573BC0" w14:textId="5FB3DA7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Zwanenwater &amp; Pettemerduinen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8580FCC" w14:textId="397EBF85">
            <w:r w:rsidRPr="54830319">
              <w:rPr>
                <w:rFonts w:ascii="Verdana" w:hAnsi="Verdana" w:eastAsia="Verdana" w:cs="Verdana"/>
                <w:color w:val="000000" w:themeColor="text1"/>
                <w:sz w:val="16"/>
                <w:szCs w:val="16"/>
              </w:rPr>
              <w:t>500 meter</w:t>
            </w:r>
          </w:p>
          <w:p w:rsidR="54830319" w:rsidP="54830319" w:rsidRDefault="54830319" w14:paraId="326B7179" w14:textId="3539DE9D">
            <w:r w:rsidRPr="54830319">
              <w:rPr>
                <w:rFonts w:ascii="Verdana" w:hAnsi="Verdana" w:eastAsia="Verdana" w:cs="Verdana"/>
                <w:color w:val="000000" w:themeColor="text1"/>
                <w:sz w:val="16"/>
                <w:szCs w:val="16"/>
              </w:rPr>
              <w:t xml:space="preserve"> </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5B8F838" w14:textId="4A906A70">
            <w:r w:rsidRPr="54830319">
              <w:rPr>
                <w:rFonts w:ascii="Verdana" w:hAnsi="Verdana" w:eastAsia="Verdana" w:cs="Verdana"/>
                <w:color w:val="000000" w:themeColor="text1"/>
                <w:sz w:val="16"/>
                <w:szCs w:val="16"/>
              </w:rPr>
              <w:t xml:space="preserve"> </w:t>
            </w:r>
          </w:p>
        </w:tc>
      </w:tr>
      <w:tr w:rsidR="54830319" w:rsidTr="07543D78" w14:paraId="5226749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A4E2693" w14:textId="3AD58DB0">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Zuid-Holland</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3332E51" w14:textId="7A936CD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Broekvelden, Vettenbroek &amp; Polder Stein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9C085C5" w14:textId="676763F7">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ED46637" w14:textId="74B7D28E">
            <w:r w:rsidRPr="54830319">
              <w:rPr>
                <w:rFonts w:ascii="Verdana" w:hAnsi="Verdana" w:eastAsia="Verdana" w:cs="Verdana"/>
                <w:color w:val="000000" w:themeColor="text1"/>
                <w:sz w:val="16"/>
                <w:szCs w:val="16"/>
              </w:rPr>
              <w:t xml:space="preserve"> </w:t>
            </w:r>
          </w:p>
        </w:tc>
      </w:tr>
      <w:tr w:rsidR="54830319" w:rsidTr="07543D78" w14:paraId="5A63DEB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46B01DB" w14:textId="0E64C78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B9BA4A4" w14:textId="707B92B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Coepelduynen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47998C0" w14:textId="247E68E6">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1274748" w14:textId="0E364E70">
            <w:r w:rsidRPr="54830319">
              <w:rPr>
                <w:rFonts w:ascii="Verdana" w:hAnsi="Verdana" w:eastAsia="Verdana" w:cs="Verdana"/>
                <w:color w:val="000000" w:themeColor="text1"/>
                <w:sz w:val="16"/>
                <w:szCs w:val="16"/>
              </w:rPr>
              <w:t xml:space="preserve"> </w:t>
            </w:r>
          </w:p>
        </w:tc>
      </w:tr>
      <w:tr w:rsidR="54830319" w:rsidTr="07543D78" w14:paraId="4CCED2B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BDEB03F" w14:textId="6D44310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6780C4D" w14:textId="32AA053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Duinen Goeree &amp; Kwade Hoek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6BCA6D5" w14:textId="3397130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D805CAB" w14:textId="039B0A1C">
            <w:r w:rsidRPr="54830319">
              <w:rPr>
                <w:rFonts w:ascii="Verdana" w:hAnsi="Verdana" w:eastAsia="Verdana" w:cs="Verdana"/>
                <w:color w:val="000000" w:themeColor="text1"/>
                <w:sz w:val="16"/>
                <w:szCs w:val="16"/>
              </w:rPr>
              <w:t xml:space="preserve"> </w:t>
            </w:r>
          </w:p>
        </w:tc>
      </w:tr>
      <w:tr w:rsidR="54830319" w:rsidTr="07543D78" w14:paraId="545EFC8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0FCE20D" w14:textId="227A8756">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CCB25A3" w14:textId="78A9A02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Meijendel &amp; Berkheide</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0AAD3D9" w14:textId="36027D59">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45B29E0" w14:textId="4C55220A">
            <w:r w:rsidRPr="54830319">
              <w:rPr>
                <w:rFonts w:ascii="Verdana" w:hAnsi="Verdana" w:eastAsia="Verdana" w:cs="Verdana"/>
                <w:color w:val="000000" w:themeColor="text1"/>
                <w:sz w:val="16"/>
                <w:szCs w:val="16"/>
              </w:rPr>
              <w:t>Onderdeel Rotterdamse Haven</w:t>
            </w:r>
          </w:p>
        </w:tc>
      </w:tr>
      <w:tr w:rsidR="54830319" w:rsidTr="07543D78" w14:paraId="3FE0D484"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10B94DA" w14:textId="240BC5F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89315BA" w14:textId="49DE714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Nieuwkoopse Plassen &amp; De Haeck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BCD7E81" w14:textId="5F08C4E6">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4A00165" w14:textId="47475676">
            <w:r w:rsidRPr="54830319">
              <w:rPr>
                <w:rFonts w:ascii="Verdana" w:hAnsi="Verdana" w:eastAsia="Verdana" w:cs="Verdana"/>
                <w:color w:val="000000" w:themeColor="text1"/>
                <w:sz w:val="16"/>
                <w:szCs w:val="16"/>
              </w:rPr>
              <w:t>Onderdeel Groene Hart (incl Laag-Holland)</w:t>
            </w:r>
          </w:p>
        </w:tc>
      </w:tr>
      <w:tr w:rsidR="54830319" w:rsidTr="07543D78" w14:paraId="2C9C5C8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AE90724" w14:textId="7863D14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3681429" w14:textId="7CAC7F66">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Solleveld &amp; Kapittelduinen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EF5851F" w14:textId="50738FF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E8C32CB" w14:textId="4B825BA3">
            <w:r w:rsidRPr="54830319">
              <w:rPr>
                <w:rFonts w:ascii="Verdana" w:hAnsi="Verdana" w:eastAsia="Verdana" w:cs="Verdana"/>
                <w:color w:val="000000" w:themeColor="text1"/>
                <w:sz w:val="16"/>
                <w:szCs w:val="16"/>
              </w:rPr>
              <w:t>Onderdeel Rotterdamse Haven</w:t>
            </w:r>
          </w:p>
        </w:tc>
      </w:tr>
      <w:tr w:rsidR="54830319" w:rsidTr="07543D78" w14:paraId="523A4942"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57FD453" w14:textId="62AB3D6A">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A93D4B6" w14:textId="67C7ADF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Voornes Duin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D469BBD" w14:textId="7ED214ED">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73C4EDC" w14:textId="3E372AEE">
            <w:r w:rsidRPr="54830319">
              <w:rPr>
                <w:rFonts w:ascii="Verdana" w:hAnsi="Verdana" w:eastAsia="Verdana" w:cs="Verdana"/>
                <w:color w:val="000000" w:themeColor="text1"/>
                <w:sz w:val="16"/>
                <w:szCs w:val="16"/>
              </w:rPr>
              <w:t>Onderdeel Rotterdamse Haven</w:t>
            </w:r>
          </w:p>
        </w:tc>
      </w:tr>
      <w:tr w:rsidR="27FB1D35" w:rsidTr="006F0955" w14:paraId="3FB4A165"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70" w:type="dxa"/>
              <w:right w:w="70" w:type="dxa"/>
            </w:tcMar>
            <w:vAlign w:val="bottom"/>
          </w:tcPr>
          <w:p w:rsidR="27FB1D35" w:rsidP="27FB1D35" w:rsidRDefault="27FB1D35" w14:paraId="099023B9" w14:textId="0626DC0C">
            <w:pPr>
              <w:rPr>
                <w:rFonts w:ascii="Verdana" w:hAnsi="Verdana" w:eastAsia="Verdana" w:cs="Verdana"/>
                <w:color w:val="000000" w:themeColor="text1"/>
                <w:sz w:val="16"/>
                <w:szCs w:val="16"/>
              </w:rPr>
            </w:pP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7268A002" w:rsidP="07543D78" w:rsidRDefault="7268A002" w14:paraId="1B4A85E9" w14:textId="0834DAC3">
            <w:pPr>
              <w:rPr>
                <w:rFonts w:ascii="Verdana" w:hAnsi="Verdana" w:eastAsia="Verdana" w:cs="Verdana"/>
                <w:color w:val="000000" w:themeColor="text1"/>
                <w:sz w:val="16"/>
                <w:szCs w:val="16"/>
              </w:rPr>
            </w:pPr>
            <w:r w:rsidRPr="006F0955">
              <w:rPr>
                <w:rFonts w:ascii="Verdana" w:hAnsi="Verdana" w:eastAsia="Verdana" w:cs="Verdana"/>
                <w:sz w:val="16"/>
                <w:szCs w:val="16"/>
              </w:rPr>
              <w:t>Westduinpark &amp; Wapendal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7268A002" w:rsidP="07543D78" w:rsidRDefault="7268A002" w14:paraId="5876C04A" w14:textId="18C281D3">
            <w:pPr>
              <w:rPr>
                <w:rFonts w:ascii="Verdana" w:hAnsi="Verdana" w:eastAsia="Verdana" w:cs="Verdana"/>
                <w:color w:val="000000" w:themeColor="text1"/>
                <w:sz w:val="16"/>
                <w:szCs w:val="16"/>
              </w:rPr>
            </w:pPr>
            <w:r w:rsidRPr="006F0955">
              <w:rPr>
                <w:rFonts w:ascii="Verdana" w:hAnsi="Verdana" w:eastAsia="Verdana" w:cs="Verdana"/>
                <w:sz w:val="16"/>
                <w:szCs w:val="16"/>
              </w:rPr>
              <w:t>Geen zonering</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27FB1D35" w:rsidP="07543D78" w:rsidRDefault="1AFFE092" w14:paraId="65AD385A" w14:textId="0B842892">
            <w:pPr>
              <w:rPr>
                <w:rFonts w:ascii="Verdana" w:hAnsi="Verdana" w:eastAsia="Verdana" w:cs="Verdana"/>
                <w:color w:val="000000" w:themeColor="text1"/>
                <w:sz w:val="16"/>
                <w:szCs w:val="16"/>
              </w:rPr>
            </w:pPr>
            <w:r w:rsidRPr="006F0955">
              <w:rPr>
                <w:rFonts w:ascii="Verdana" w:hAnsi="Verdana" w:eastAsia="Verdana" w:cs="Verdana"/>
                <w:sz w:val="16"/>
                <w:szCs w:val="16"/>
              </w:rPr>
              <w:t>Onderdeel Rotterdamse Haven</w:t>
            </w:r>
          </w:p>
        </w:tc>
      </w:tr>
      <w:tr w:rsidR="54830319" w:rsidTr="07543D78" w14:paraId="4E28B9F2"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2386288" w14:textId="44047ECA">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Zeeland</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1B172C4" w14:textId="795C738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Canisvliet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445408B" w14:textId="7D79075D">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DB1BE67" w14:textId="55196393">
            <w:r w:rsidRPr="54830319">
              <w:rPr>
                <w:rFonts w:ascii="Verdana" w:hAnsi="Verdana" w:eastAsia="Verdana" w:cs="Verdana"/>
                <w:color w:val="000000" w:themeColor="text1"/>
                <w:sz w:val="16"/>
                <w:szCs w:val="16"/>
              </w:rPr>
              <w:t xml:space="preserve"> </w:t>
            </w:r>
          </w:p>
        </w:tc>
      </w:tr>
      <w:tr w:rsidR="54830319" w:rsidTr="07543D78" w14:paraId="7F4DB5F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4EF5968" w14:textId="72C5231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313FF24" w14:textId="44F0F70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Groote Gat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2B48B84" w14:textId="403EC76C">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5240A9A" w14:textId="2D3B759E">
            <w:r w:rsidRPr="54830319">
              <w:rPr>
                <w:rFonts w:ascii="Verdana" w:hAnsi="Verdana" w:eastAsia="Verdana" w:cs="Verdana"/>
                <w:color w:val="000000" w:themeColor="text1"/>
                <w:sz w:val="16"/>
                <w:szCs w:val="16"/>
              </w:rPr>
              <w:t xml:space="preserve"> </w:t>
            </w:r>
          </w:p>
        </w:tc>
      </w:tr>
      <w:tr w:rsidR="54830319" w:rsidTr="07543D78" w14:paraId="37251AB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95C6708" w14:textId="7F42714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538AA3D" w14:textId="5FE8DC1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Kop van Schouwen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2D3DB83" w14:textId="39A9D1E9">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5253C8A" w14:textId="5404CF0D">
            <w:r w:rsidRPr="54830319">
              <w:rPr>
                <w:rFonts w:ascii="Verdana" w:hAnsi="Verdana" w:eastAsia="Verdana" w:cs="Verdana"/>
                <w:color w:val="000000" w:themeColor="text1"/>
                <w:sz w:val="16"/>
                <w:szCs w:val="16"/>
              </w:rPr>
              <w:t xml:space="preserve"> </w:t>
            </w:r>
          </w:p>
        </w:tc>
      </w:tr>
      <w:tr w:rsidR="54830319" w:rsidTr="07543D78" w14:paraId="2DFE205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FE362EE" w14:textId="2803B9E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DBB0CCF" w14:textId="4BDB9FA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Manteling van Walcheren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742CAF9" w14:textId="74BAB46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4684211" w14:textId="4D2F5BCA">
            <w:r w:rsidRPr="54830319">
              <w:rPr>
                <w:rFonts w:ascii="Verdana" w:hAnsi="Verdana" w:eastAsia="Verdana" w:cs="Verdana"/>
                <w:color w:val="000000" w:themeColor="text1"/>
                <w:sz w:val="16"/>
                <w:szCs w:val="16"/>
              </w:rPr>
              <w:t xml:space="preserve"> </w:t>
            </w:r>
          </w:p>
        </w:tc>
      </w:tr>
      <w:tr w:rsidR="54830319" w:rsidTr="07543D78" w14:paraId="5BCBAF7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479F1F2" w14:textId="1B00706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64C830D" w14:textId="7B3AC0E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Vogelkreek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DF664BB" w14:textId="640C3A37">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0BA647E" w14:textId="62F4ED67">
            <w:r w:rsidRPr="54830319">
              <w:rPr>
                <w:rFonts w:ascii="Verdana" w:hAnsi="Verdana" w:eastAsia="Verdana" w:cs="Verdana"/>
                <w:color w:val="000000" w:themeColor="text1"/>
                <w:sz w:val="16"/>
                <w:szCs w:val="16"/>
              </w:rPr>
              <w:t xml:space="preserve"> </w:t>
            </w:r>
          </w:p>
        </w:tc>
      </w:tr>
      <w:tr w:rsidR="54830319" w:rsidTr="07543D78" w14:paraId="79DA92D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AAFF236" w14:textId="350AEFE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7D8705F" w14:textId="4F1DE39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Yerseke en Kapelse Moer</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AB3AA19" w14:textId="2A6871B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069DACF" w14:textId="7044E385">
            <w:r w:rsidRPr="54830319">
              <w:rPr>
                <w:rFonts w:ascii="Verdana" w:hAnsi="Verdana" w:eastAsia="Verdana" w:cs="Verdana"/>
                <w:color w:val="000000" w:themeColor="text1"/>
                <w:sz w:val="16"/>
                <w:szCs w:val="16"/>
              </w:rPr>
              <w:t xml:space="preserve"> </w:t>
            </w:r>
          </w:p>
        </w:tc>
      </w:tr>
      <w:tr w:rsidR="54830319" w:rsidTr="07543D78" w14:paraId="571CF5E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F034D3A" w14:textId="08932EC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1CF16B6" w14:textId="5B20D3F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Zwin &amp; Kievittepolder</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CFD4FE6" w14:textId="31A66424">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22DC138" w14:textId="4CD8700A">
            <w:r w:rsidRPr="54830319">
              <w:rPr>
                <w:rFonts w:ascii="Verdana" w:hAnsi="Verdana" w:eastAsia="Verdana" w:cs="Verdana"/>
                <w:color w:val="000000" w:themeColor="text1"/>
                <w:sz w:val="16"/>
                <w:szCs w:val="16"/>
              </w:rPr>
              <w:t xml:space="preserve"> </w:t>
            </w:r>
          </w:p>
        </w:tc>
      </w:tr>
      <w:tr w:rsidR="54830319" w:rsidTr="07543D78" w14:paraId="2755F7B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7CACE2F" w14:textId="2955BBE2">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Noord-Brabant</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D367596" w14:textId="54F7FBA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Biesbosch</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E5A6682" w14:textId="7C189094">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9511AF2" w14:textId="39768F6E">
            <w:r w:rsidRPr="54830319">
              <w:rPr>
                <w:rFonts w:ascii="Verdana" w:hAnsi="Verdana" w:eastAsia="Verdana" w:cs="Verdana"/>
                <w:color w:val="000000" w:themeColor="text1"/>
                <w:sz w:val="16"/>
                <w:szCs w:val="16"/>
              </w:rPr>
              <w:t xml:space="preserve"> </w:t>
            </w:r>
          </w:p>
        </w:tc>
      </w:tr>
      <w:tr w:rsidR="54830319" w:rsidTr="07543D78" w14:paraId="7CDBC73F"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B1AFC33" w14:textId="60DC365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5AD88FA" w14:textId="2E26A5C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Brabantse Wal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B2DF0BD" w14:textId="52DEFA0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8E6E659" w14:textId="1218D988">
            <w:r w:rsidRPr="54830319">
              <w:rPr>
                <w:rFonts w:ascii="Verdana" w:hAnsi="Verdana" w:eastAsia="Verdana" w:cs="Verdana"/>
                <w:color w:val="000000" w:themeColor="text1"/>
                <w:sz w:val="16"/>
                <w:szCs w:val="16"/>
              </w:rPr>
              <w:t xml:space="preserve"> </w:t>
            </w:r>
          </w:p>
        </w:tc>
      </w:tr>
      <w:tr w:rsidR="54830319" w:rsidTr="07543D78" w14:paraId="7E5C3685"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A1A4D1C" w14:textId="396B73F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5E036FC" w14:textId="1584B18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Deurnsche Peel &amp; Mariapeel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1A114C8" w14:textId="2249145C">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7AC49CF" w14:textId="3265363D">
            <w:r w:rsidRPr="54830319">
              <w:rPr>
                <w:rFonts w:ascii="Verdana" w:hAnsi="Verdana" w:eastAsia="Verdana" w:cs="Verdana"/>
                <w:color w:val="000000" w:themeColor="text1"/>
                <w:sz w:val="16"/>
                <w:szCs w:val="16"/>
              </w:rPr>
              <w:t>Onderdeel Peel en Brainportregio</w:t>
            </w:r>
          </w:p>
        </w:tc>
      </w:tr>
      <w:tr w:rsidR="54830319" w:rsidTr="07543D78" w14:paraId="600B1BF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E3A6F4B" w14:textId="1926066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04EC05C" w14:textId="5BEF28F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Groote Peel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A31290A" w14:textId="23AA8F4F">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ECFA437" w14:textId="2A2E608C">
            <w:r w:rsidRPr="54830319">
              <w:rPr>
                <w:rFonts w:ascii="Verdana" w:hAnsi="Verdana" w:eastAsia="Verdana" w:cs="Verdana"/>
                <w:color w:val="000000" w:themeColor="text1"/>
                <w:sz w:val="16"/>
                <w:szCs w:val="16"/>
              </w:rPr>
              <w:t>Onderdeel Peel en Brainportregio</w:t>
            </w:r>
          </w:p>
        </w:tc>
      </w:tr>
      <w:tr w:rsidR="54830319" w:rsidTr="07543D78" w14:paraId="1D11EC2A"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45C052E" w14:textId="223A0C0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9E6D82B" w14:textId="1AF6520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Kampina &amp; Oisterwijkse Vennen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BFA80F8" w14:textId="7C320ED7">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3FDCEAF" w14:textId="44CE5AB9">
            <w:r w:rsidRPr="54830319">
              <w:rPr>
                <w:rFonts w:ascii="Verdana" w:hAnsi="Verdana" w:eastAsia="Verdana" w:cs="Verdana"/>
                <w:color w:val="000000" w:themeColor="text1"/>
                <w:sz w:val="16"/>
                <w:szCs w:val="16"/>
              </w:rPr>
              <w:t>Onderdeel Brainportregio</w:t>
            </w:r>
          </w:p>
        </w:tc>
      </w:tr>
      <w:tr w:rsidR="54830319" w:rsidTr="07543D78" w14:paraId="0A13FA3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AE1346D" w14:textId="16CBE17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4242191" w14:textId="05C8464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Kempenland-West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AC17D11" w14:textId="04C2B560">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9502343" w14:textId="33B67B83">
            <w:r w:rsidRPr="54830319">
              <w:rPr>
                <w:rFonts w:ascii="Verdana" w:hAnsi="Verdana" w:eastAsia="Verdana" w:cs="Verdana"/>
                <w:color w:val="000000" w:themeColor="text1"/>
                <w:sz w:val="16"/>
                <w:szCs w:val="16"/>
              </w:rPr>
              <w:t>Onderdeel Brainportregio</w:t>
            </w:r>
          </w:p>
        </w:tc>
      </w:tr>
      <w:tr w:rsidR="54830319" w:rsidTr="07543D78" w14:paraId="779B378A"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2159EE0" w14:textId="1E50389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538BDE2" w14:textId="0BF810A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Langstraat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23C3FB5" w14:textId="6CD16EA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18EA228" w14:textId="4F0D4C7E">
            <w:r w:rsidRPr="54830319">
              <w:rPr>
                <w:rFonts w:ascii="Verdana" w:hAnsi="Verdana" w:eastAsia="Verdana" w:cs="Verdana"/>
                <w:color w:val="000000" w:themeColor="text1"/>
                <w:sz w:val="16"/>
                <w:szCs w:val="16"/>
              </w:rPr>
              <w:t xml:space="preserve"> </w:t>
            </w:r>
          </w:p>
        </w:tc>
      </w:tr>
      <w:tr w:rsidR="54830319" w:rsidTr="07543D78" w14:paraId="4E579AA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2DFBEB9" w14:textId="25C9EF4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ECDE8D7" w14:textId="4EC0A2B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Leenderbos, Groote Heide &amp; De Plateaux</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0E70844" w14:textId="7A5ADBA0">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3051301" w14:textId="3A7796D0">
            <w:r w:rsidRPr="54830319">
              <w:rPr>
                <w:rFonts w:ascii="Verdana" w:hAnsi="Verdana" w:eastAsia="Verdana" w:cs="Verdana"/>
                <w:color w:val="000000" w:themeColor="text1"/>
                <w:sz w:val="16"/>
                <w:szCs w:val="16"/>
              </w:rPr>
              <w:t>Onderdeel Brainportregio</w:t>
            </w:r>
          </w:p>
        </w:tc>
      </w:tr>
      <w:tr w:rsidR="54830319" w:rsidTr="07543D78" w14:paraId="10902E1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1EEA0BF" w14:textId="7491E3C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EAFCABC" w14:textId="40A4006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Loonse en Drunense Duinen &amp; Leemkuilen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9F79E9A" w14:textId="209957ED">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EF3AFC7" w14:textId="7A39A012">
            <w:r w:rsidRPr="54830319">
              <w:rPr>
                <w:rFonts w:ascii="Verdana" w:hAnsi="Verdana" w:eastAsia="Verdana" w:cs="Verdana"/>
                <w:color w:val="000000" w:themeColor="text1"/>
                <w:sz w:val="16"/>
                <w:szCs w:val="16"/>
              </w:rPr>
              <w:t xml:space="preserve"> </w:t>
            </w:r>
          </w:p>
        </w:tc>
      </w:tr>
      <w:tr w:rsidR="54830319" w:rsidTr="07543D78" w14:paraId="07C4EB1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45AA0B5" w14:textId="1661E8E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81AD1FF" w14:textId="12F2D92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Oeffelter Meent</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211D0F1" w14:textId="482AC003">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4D507E5" w14:textId="33342B9F">
            <w:r w:rsidRPr="54830319">
              <w:rPr>
                <w:rFonts w:ascii="Verdana" w:hAnsi="Verdana" w:eastAsia="Verdana" w:cs="Verdana"/>
                <w:color w:val="000000" w:themeColor="text1"/>
                <w:sz w:val="16"/>
                <w:szCs w:val="16"/>
              </w:rPr>
              <w:t>Onderdeel Peel</w:t>
            </w:r>
          </w:p>
        </w:tc>
      </w:tr>
      <w:tr w:rsidR="54830319" w:rsidTr="07543D78" w14:paraId="07FCC73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999173A" w14:textId="38D0CB9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ADE510D" w14:textId="26A70D4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Regte Heide &amp; Riels Laag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81569D4" w14:textId="6C94653D">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DA65F1D" w14:textId="18593DE0">
            <w:r w:rsidRPr="54830319">
              <w:rPr>
                <w:rFonts w:ascii="Verdana" w:hAnsi="Verdana" w:eastAsia="Verdana" w:cs="Verdana"/>
                <w:color w:val="000000" w:themeColor="text1"/>
                <w:sz w:val="16"/>
                <w:szCs w:val="16"/>
              </w:rPr>
              <w:t xml:space="preserve"> </w:t>
            </w:r>
          </w:p>
        </w:tc>
      </w:tr>
      <w:tr w:rsidR="54830319" w:rsidTr="07543D78" w14:paraId="110A106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87248C9" w14:textId="380A12E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lastRenderedPageBreak/>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45EA9810" w14:textId="0508F89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Strabrechtse Heide &amp; Beuven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63ED950" w14:textId="31BFB96F">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3EB3FBC" w14:textId="4B4C69B0">
            <w:r w:rsidRPr="54830319">
              <w:rPr>
                <w:rFonts w:ascii="Verdana" w:hAnsi="Verdana" w:eastAsia="Verdana" w:cs="Verdana"/>
                <w:color w:val="000000" w:themeColor="text1"/>
                <w:sz w:val="16"/>
                <w:szCs w:val="16"/>
              </w:rPr>
              <w:t>Onderdeel Peel en Brainportregio</w:t>
            </w:r>
          </w:p>
        </w:tc>
      </w:tr>
      <w:tr w:rsidR="54830319" w:rsidTr="07543D78" w14:paraId="6672281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74A33A5" w14:textId="5BF4430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9D97794" w14:textId="127C514E">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Ulvenhoutse Bos</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C24852E" w14:textId="2BB4DF8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4742B2C" w14:textId="04F57706">
            <w:r w:rsidRPr="54830319">
              <w:rPr>
                <w:rFonts w:ascii="Verdana" w:hAnsi="Verdana" w:eastAsia="Verdana" w:cs="Verdana"/>
                <w:color w:val="000000" w:themeColor="text1"/>
                <w:sz w:val="16"/>
                <w:szCs w:val="16"/>
              </w:rPr>
              <w:t xml:space="preserve"> </w:t>
            </w:r>
          </w:p>
        </w:tc>
      </w:tr>
      <w:tr w:rsidR="54830319" w:rsidTr="07543D78" w14:paraId="20405928"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2A17C47" w14:textId="10C0008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7BC96F8" w14:textId="65349C0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Vlijmens Ven, Moerputten &amp; Bossche Broek</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814A48D" w14:textId="057EED45">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4570385" w14:textId="609ACAB2">
            <w:r w:rsidRPr="54830319">
              <w:rPr>
                <w:rFonts w:ascii="Verdana" w:hAnsi="Verdana" w:eastAsia="Verdana" w:cs="Verdana"/>
                <w:color w:val="000000" w:themeColor="text1"/>
                <w:sz w:val="16"/>
                <w:szCs w:val="16"/>
              </w:rPr>
              <w:t xml:space="preserve"> </w:t>
            </w:r>
          </w:p>
        </w:tc>
      </w:tr>
      <w:tr w:rsidR="54830319" w:rsidTr="07543D78" w14:paraId="47935CD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577DDF7" w14:textId="1FD20702">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Limburg</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D8730CB" w14:textId="11B858D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Bemelerberg &amp; Schiepersberg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D6E477A" w14:textId="22824ADE">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D5E1933" w14:textId="733E47E7">
            <w:r w:rsidRPr="54830319">
              <w:rPr>
                <w:rFonts w:ascii="Verdana" w:hAnsi="Verdana" w:eastAsia="Verdana" w:cs="Verdana"/>
                <w:color w:val="000000" w:themeColor="text1"/>
                <w:sz w:val="16"/>
                <w:szCs w:val="16"/>
              </w:rPr>
              <w:t xml:space="preserve"> </w:t>
            </w:r>
          </w:p>
        </w:tc>
      </w:tr>
      <w:tr w:rsidR="54830319" w:rsidTr="07543D78" w14:paraId="133AFC2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C55BD7F" w14:textId="1E666D1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9EA427D" w14:textId="72F37D7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Boschhuizerbergen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2BA5090" w14:textId="34F0761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EFA8159" w14:textId="258C1BCF">
            <w:r w:rsidRPr="54830319">
              <w:rPr>
                <w:rFonts w:ascii="Verdana" w:hAnsi="Verdana" w:eastAsia="Verdana" w:cs="Verdana"/>
                <w:color w:val="000000" w:themeColor="text1"/>
                <w:sz w:val="16"/>
                <w:szCs w:val="16"/>
              </w:rPr>
              <w:t>Onderdeel Peel</w:t>
            </w:r>
          </w:p>
        </w:tc>
      </w:tr>
      <w:tr w:rsidR="54830319" w:rsidTr="07543D78" w14:paraId="43951A2A"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4C03678" w14:textId="7320452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0C81F89" w14:textId="7DCCC82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Brunssummerheide</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D2AA251" w14:textId="6C48B8D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29E04C6" w14:textId="534F4B6D">
            <w:r w:rsidRPr="54830319">
              <w:rPr>
                <w:rFonts w:ascii="Verdana" w:hAnsi="Verdana" w:eastAsia="Verdana" w:cs="Verdana"/>
                <w:color w:val="000000" w:themeColor="text1"/>
                <w:sz w:val="16"/>
                <w:szCs w:val="16"/>
              </w:rPr>
              <w:t xml:space="preserve"> </w:t>
            </w:r>
          </w:p>
        </w:tc>
      </w:tr>
      <w:tr w:rsidR="54830319" w:rsidTr="07543D78" w14:paraId="21DA3979"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6DA8F59" w14:textId="30A22E6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47AE3D4" w14:textId="77C5055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Bunder- en Elslooërbos</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09A86D0" w14:textId="0871316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7C70433" w14:textId="0079F28D">
            <w:r w:rsidRPr="54830319">
              <w:rPr>
                <w:rFonts w:ascii="Verdana" w:hAnsi="Verdana" w:eastAsia="Verdana" w:cs="Verdana"/>
                <w:color w:val="000000" w:themeColor="text1"/>
                <w:sz w:val="16"/>
                <w:szCs w:val="16"/>
              </w:rPr>
              <w:t xml:space="preserve"> </w:t>
            </w:r>
          </w:p>
        </w:tc>
      </w:tr>
      <w:tr w:rsidR="54830319" w:rsidTr="07543D78" w14:paraId="4B62488A"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55CF7E96" w14:textId="4187B9B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6A5A185" w14:textId="17D18C5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Geleenbeekdal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73FF48F" w14:textId="1DB7526D">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F6F94BC" w14:textId="1CFC0CE1">
            <w:r w:rsidRPr="54830319">
              <w:rPr>
                <w:rFonts w:ascii="Verdana" w:hAnsi="Verdana" w:eastAsia="Verdana" w:cs="Verdana"/>
                <w:color w:val="000000" w:themeColor="text1"/>
                <w:sz w:val="16"/>
                <w:szCs w:val="16"/>
              </w:rPr>
              <w:t xml:space="preserve"> </w:t>
            </w:r>
          </w:p>
        </w:tc>
      </w:tr>
      <w:tr w:rsidR="54830319" w:rsidTr="07543D78" w14:paraId="76373F1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803F635" w14:textId="19C4340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EAF6F46" w14:textId="01717D8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Geuldal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8EDFFA3" w14:textId="1A76FA39">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906B8F1" w14:textId="5EE1481B">
            <w:r w:rsidRPr="54830319">
              <w:rPr>
                <w:rFonts w:ascii="Verdana" w:hAnsi="Verdana" w:eastAsia="Verdana" w:cs="Verdana"/>
                <w:color w:val="000000" w:themeColor="text1"/>
                <w:sz w:val="16"/>
                <w:szCs w:val="16"/>
              </w:rPr>
              <w:t xml:space="preserve"> </w:t>
            </w:r>
          </w:p>
        </w:tc>
      </w:tr>
      <w:tr w:rsidR="54830319" w:rsidTr="07543D78" w14:paraId="678ADB46"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54830319" w:rsidRDefault="54830319" w14:paraId="7C19D829" w14:textId="60918D2F">
            <w:r w:rsidRPr="54830319">
              <w:rPr>
                <w:rFonts w:ascii="Aptos" w:hAnsi="Aptos" w:eastAsia="Aptos" w:cs="Aptos"/>
                <w:color w:val="000000" w:themeColor="text1"/>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882CDD2" w14:textId="31BCEC1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Grensmaas</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F07A915" w14:textId="49509F03">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334DD27" w14:textId="610363D3">
            <w:r w:rsidRPr="54830319">
              <w:rPr>
                <w:rFonts w:ascii="Verdana" w:hAnsi="Verdana" w:eastAsia="Verdana" w:cs="Verdana"/>
                <w:color w:val="000000" w:themeColor="text1"/>
                <w:sz w:val="16"/>
                <w:szCs w:val="16"/>
              </w:rPr>
              <w:t xml:space="preserve"> </w:t>
            </w:r>
          </w:p>
        </w:tc>
      </w:tr>
      <w:tr w:rsidR="54830319" w:rsidTr="07543D78" w14:paraId="75D3E1D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4DEEE7E3" w14:textId="0B70202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629E1BB" w14:textId="3862564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Kunderberg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7DC86C8" w14:textId="510DAE6C">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DBFA857" w14:textId="07FAE8CB">
            <w:r w:rsidRPr="54830319">
              <w:rPr>
                <w:rFonts w:ascii="Verdana" w:hAnsi="Verdana" w:eastAsia="Verdana" w:cs="Verdana"/>
                <w:color w:val="000000" w:themeColor="text1"/>
                <w:sz w:val="16"/>
                <w:szCs w:val="16"/>
              </w:rPr>
              <w:t xml:space="preserve"> </w:t>
            </w:r>
          </w:p>
        </w:tc>
      </w:tr>
      <w:tr w:rsidR="54830319" w:rsidTr="07543D78" w14:paraId="330E03B2"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0AE0921E" w14:textId="19330A0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6C0AF704" w14:textId="307C6D1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Leudal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310C73E" w14:textId="2A9F27F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6415BA6" w14:textId="25B1909F">
            <w:r w:rsidRPr="54830319">
              <w:rPr>
                <w:rFonts w:ascii="Verdana" w:hAnsi="Verdana" w:eastAsia="Verdana" w:cs="Verdana"/>
                <w:color w:val="000000" w:themeColor="text1"/>
                <w:sz w:val="16"/>
                <w:szCs w:val="16"/>
              </w:rPr>
              <w:t>Onderdeel Peel</w:t>
            </w:r>
          </w:p>
        </w:tc>
      </w:tr>
      <w:tr w:rsidR="54830319" w:rsidTr="07543D78" w14:paraId="3432925C" w14:textId="77777777">
        <w:trPr>
          <w:trHeight w:val="300"/>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E95FC7A" w14:textId="3E641E77">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C9C457E" w14:textId="482C4A9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Maasduinen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D18F2CA" w14:textId="0AE38EEF">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4F4398E" w14:textId="3F85DEC1">
            <w:r w:rsidRPr="54830319">
              <w:rPr>
                <w:rFonts w:ascii="Verdana" w:hAnsi="Verdana" w:eastAsia="Verdana" w:cs="Verdana"/>
                <w:color w:val="000000" w:themeColor="text1"/>
                <w:sz w:val="16"/>
                <w:szCs w:val="16"/>
              </w:rPr>
              <w:t xml:space="preserve"> </w:t>
            </w:r>
          </w:p>
        </w:tc>
      </w:tr>
      <w:tr w:rsidR="54830319" w:rsidTr="07543D78" w14:paraId="6939841F"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74BFDE2" w14:textId="221DD65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2C600423" w14:textId="600409F6">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Meinweg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079197F9" w14:textId="772D6EC8">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602D498" w14:textId="3837E1E1">
            <w:r w:rsidRPr="54830319">
              <w:rPr>
                <w:rFonts w:ascii="Verdana" w:hAnsi="Verdana" w:eastAsia="Verdana" w:cs="Verdana"/>
                <w:color w:val="000000" w:themeColor="text1"/>
                <w:sz w:val="16"/>
                <w:szCs w:val="16"/>
              </w:rPr>
              <w:t xml:space="preserve"> </w:t>
            </w:r>
          </w:p>
        </w:tc>
      </w:tr>
      <w:tr w:rsidR="54830319" w:rsidTr="07543D78" w14:paraId="0459AF41"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E18244D" w14:textId="521C3AF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145BE6D" w14:textId="7F0AA69D">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Noorbeemden &amp; Hoogbos</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2CA4571" w14:textId="7D6F5F3F">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FB14883" w14:textId="685D7C99">
            <w:r w:rsidRPr="54830319">
              <w:rPr>
                <w:rFonts w:ascii="Verdana" w:hAnsi="Verdana" w:eastAsia="Verdana" w:cs="Verdana"/>
                <w:color w:val="000000" w:themeColor="text1"/>
                <w:sz w:val="16"/>
                <w:szCs w:val="16"/>
              </w:rPr>
              <w:t xml:space="preserve"> </w:t>
            </w:r>
          </w:p>
        </w:tc>
      </w:tr>
      <w:tr w:rsidR="54830319" w:rsidTr="07543D78" w14:paraId="0AD100BB"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2197544" w14:textId="2F4E9B2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5B16B19" w14:textId="397E4CF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Roerdal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7B731D52" w14:textId="167DE1DE">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DF9C74B" w14:textId="08DD7D59">
            <w:r w:rsidRPr="54830319">
              <w:rPr>
                <w:rFonts w:ascii="Verdana" w:hAnsi="Verdana" w:eastAsia="Verdana" w:cs="Verdana"/>
                <w:color w:val="000000" w:themeColor="text1"/>
                <w:sz w:val="16"/>
                <w:szCs w:val="16"/>
              </w:rPr>
              <w:t xml:space="preserve"> </w:t>
            </w:r>
          </w:p>
        </w:tc>
      </w:tr>
      <w:tr w:rsidR="54830319" w:rsidTr="07543D78" w14:paraId="670BB315"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1BC5E55B" w14:textId="7C6FBD6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52F477D2" w14:textId="3B5F9380">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Sarsven en De Banen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028201F" w14:textId="53AB89AE">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B537734" w14:textId="367E6F8E">
            <w:r w:rsidRPr="54830319">
              <w:rPr>
                <w:rFonts w:ascii="Verdana" w:hAnsi="Verdana" w:eastAsia="Verdana" w:cs="Verdana"/>
                <w:color w:val="000000" w:themeColor="text1"/>
                <w:sz w:val="16"/>
                <w:szCs w:val="16"/>
              </w:rPr>
              <w:t>Onderdeel Peel</w:t>
            </w:r>
          </w:p>
        </w:tc>
      </w:tr>
      <w:tr w:rsidR="54830319" w:rsidTr="07543D78" w14:paraId="3AFE6772"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985B1D1" w14:textId="59040941">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04E60DE" w14:textId="29500D5C">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Savelsbos</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700471F" w14:textId="0AE2456B">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02E4FCA" w14:textId="5E62E329">
            <w:r w:rsidRPr="54830319">
              <w:rPr>
                <w:rFonts w:ascii="Verdana" w:hAnsi="Verdana" w:eastAsia="Verdana" w:cs="Verdana"/>
                <w:color w:val="000000" w:themeColor="text1"/>
                <w:sz w:val="16"/>
                <w:szCs w:val="16"/>
              </w:rPr>
              <w:t xml:space="preserve"> </w:t>
            </w:r>
          </w:p>
        </w:tc>
      </w:tr>
      <w:tr w:rsidR="54830319" w:rsidTr="07543D78" w14:paraId="384CEB00"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22422BE4" w14:textId="783E4B2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75D1B732" w14:textId="442F08E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Sint Jansberg</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2776379" w14:textId="4AF1CAC1">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624E0EC" w14:textId="7EEE44BF">
            <w:r w:rsidRPr="54830319">
              <w:rPr>
                <w:rFonts w:ascii="Verdana" w:hAnsi="Verdana" w:eastAsia="Verdana" w:cs="Verdana"/>
                <w:color w:val="000000" w:themeColor="text1"/>
                <w:sz w:val="16"/>
                <w:szCs w:val="16"/>
              </w:rPr>
              <w:t xml:space="preserve"> </w:t>
            </w:r>
          </w:p>
        </w:tc>
      </w:tr>
      <w:tr w:rsidR="54830319" w:rsidTr="07543D78" w14:paraId="3506F19E"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F795C58" w14:textId="6356A504">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3541CBE6" w14:textId="5440BDD3">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Sint Pietersberg &amp; Jekerdal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AAEB933" w14:textId="69ECFD60">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4D14B89F" w14:textId="449B5AF3">
            <w:r w:rsidRPr="54830319">
              <w:rPr>
                <w:rFonts w:ascii="Verdana" w:hAnsi="Verdana" w:eastAsia="Verdana" w:cs="Verdana"/>
                <w:color w:val="000000" w:themeColor="text1"/>
                <w:sz w:val="16"/>
                <w:szCs w:val="16"/>
              </w:rPr>
              <w:t xml:space="preserve"> </w:t>
            </w:r>
          </w:p>
        </w:tc>
      </w:tr>
      <w:tr w:rsidR="54830319" w:rsidTr="07543D78" w14:paraId="7D364F7C"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584CFF3" w14:textId="7C885E0B">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3A56356" w14:textId="0BBE4072">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Swalmdal</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3E2C0F6" w14:textId="4C5CA4AA">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2FB1B95" w14:textId="08B7298C">
            <w:r w:rsidRPr="54830319">
              <w:rPr>
                <w:rFonts w:ascii="Verdana" w:hAnsi="Verdana" w:eastAsia="Verdana" w:cs="Verdana"/>
                <w:color w:val="000000" w:themeColor="text1"/>
                <w:sz w:val="16"/>
                <w:szCs w:val="16"/>
              </w:rPr>
              <w:t xml:space="preserve"> </w:t>
            </w:r>
          </w:p>
        </w:tc>
      </w:tr>
      <w:tr w:rsidR="54830319" w:rsidTr="07543D78" w14:paraId="714D6F82"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3EDD2DA9" w14:textId="75983199">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6BEB52A" w14:textId="142AEB3F">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Weerter- en Budelerbergen &amp; Ringselven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30E32E3A" w14:textId="329CC92D">
            <w:r w:rsidRPr="54830319">
              <w:rPr>
                <w:rFonts w:ascii="Verdana" w:hAnsi="Verdana" w:eastAsia="Verdana" w:cs="Verdana"/>
                <w:color w:val="000000" w:themeColor="text1"/>
                <w:sz w:val="16"/>
                <w:szCs w:val="16"/>
              </w:rPr>
              <w:t>1000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6BA6DD40" w14:textId="754AACCA">
            <w:r w:rsidRPr="54830319">
              <w:rPr>
                <w:rFonts w:ascii="Verdana" w:hAnsi="Verdana" w:eastAsia="Verdana" w:cs="Verdana"/>
                <w:color w:val="000000" w:themeColor="text1"/>
                <w:sz w:val="16"/>
                <w:szCs w:val="16"/>
              </w:rPr>
              <w:t>Onderdeel Peel en Brainportregio</w:t>
            </w:r>
          </w:p>
        </w:tc>
      </w:tr>
      <w:tr w:rsidR="54830319" w:rsidTr="07543D78" w14:paraId="323831B5" w14:textId="77777777">
        <w:trPr>
          <w:trHeight w:val="31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75D47AEE" w14:textId="176A72A8">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 xml:space="preserve"> </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0095F59D" w14:textId="039C96F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Zeldersche Driessen</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1BBC75DC" w14:textId="6041BA5C">
            <w:r w:rsidRPr="54830319">
              <w:rPr>
                <w:rFonts w:ascii="Verdana" w:hAnsi="Verdana" w:eastAsia="Verdana" w:cs="Verdana"/>
                <w:color w:val="000000" w:themeColor="text1"/>
                <w:sz w:val="16"/>
                <w:szCs w:val="16"/>
              </w:rPr>
              <w:t>500 meter</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CB63F35" w14:textId="17B20828">
            <w:r w:rsidRPr="54830319">
              <w:rPr>
                <w:rFonts w:ascii="Verdana" w:hAnsi="Verdana" w:eastAsia="Verdana" w:cs="Verdana"/>
                <w:color w:val="000000" w:themeColor="text1"/>
                <w:sz w:val="16"/>
                <w:szCs w:val="16"/>
              </w:rPr>
              <w:t xml:space="preserve"> </w:t>
            </w:r>
          </w:p>
        </w:tc>
      </w:tr>
      <w:tr w:rsidR="54830319" w:rsidTr="07543D78" w14:paraId="7E481A1D" w14:textId="77777777">
        <w:trPr>
          <w:trHeight w:val="345"/>
        </w:trPr>
        <w:tc>
          <w:tcPr>
            <w:tcW w:w="1159" w:type="dxa"/>
            <w:tcBorders>
              <w:top w:val="single" w:color="auto" w:sz="8" w:space="0"/>
              <w:left w:val="single" w:color="auto" w:sz="8" w:space="0"/>
              <w:bottom w:val="single" w:color="auto" w:sz="8" w:space="0"/>
              <w:right w:val="single" w:color="auto" w:sz="8" w:space="0"/>
            </w:tcBorders>
            <w:shd w:val="clear" w:color="auto" w:fill="D0D0D0"/>
            <w:tcMar>
              <w:left w:w="70" w:type="dxa"/>
              <w:right w:w="70" w:type="dxa"/>
            </w:tcMar>
            <w:vAlign w:val="bottom"/>
          </w:tcPr>
          <w:p w:rsidR="54830319" w:rsidP="00CF1E4B" w:rsidRDefault="54830319" w14:paraId="6ADE1E7E" w14:textId="333C2B26">
            <w:pPr>
              <w:spacing w:after="0"/>
              <w:rPr>
                <w:rFonts w:ascii="Verdana" w:hAnsi="Verdana" w:eastAsia="Verdana" w:cs="Verdana"/>
                <w:b/>
                <w:bCs/>
                <w:color w:val="000000" w:themeColor="text1"/>
                <w:sz w:val="16"/>
                <w:szCs w:val="16"/>
              </w:rPr>
            </w:pPr>
            <w:r w:rsidRPr="54830319">
              <w:rPr>
                <w:rFonts w:ascii="Verdana" w:hAnsi="Verdana" w:eastAsia="Verdana" w:cs="Verdana"/>
                <w:b/>
                <w:bCs/>
                <w:color w:val="000000" w:themeColor="text1"/>
                <w:sz w:val="16"/>
                <w:szCs w:val="16"/>
              </w:rPr>
              <w:t>Defensie</w:t>
            </w:r>
          </w:p>
        </w:tc>
        <w:tc>
          <w:tcPr>
            <w:tcW w:w="2109"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00CF1E4B" w:rsidRDefault="54830319" w14:paraId="1403D6D0" w14:textId="2DAA69A5">
            <w:pPr>
              <w:spacing w:after="0"/>
              <w:rPr>
                <w:rFonts w:ascii="Verdana" w:hAnsi="Verdana" w:eastAsia="Verdana" w:cs="Verdana"/>
                <w:color w:val="000000" w:themeColor="text1"/>
                <w:sz w:val="16"/>
                <w:szCs w:val="16"/>
              </w:rPr>
            </w:pPr>
            <w:r w:rsidRPr="54830319">
              <w:rPr>
                <w:rFonts w:ascii="Verdana" w:hAnsi="Verdana" w:eastAsia="Verdana" w:cs="Verdana"/>
                <w:color w:val="000000" w:themeColor="text1"/>
                <w:sz w:val="16"/>
                <w:szCs w:val="16"/>
              </w:rPr>
              <w:t>Witterveld</w:t>
            </w:r>
          </w:p>
          <w:p w:rsidR="54830319" w:rsidP="00CF1E4B" w:rsidRDefault="54830319" w14:paraId="7C91AC38" w14:textId="354C0515">
            <w:pPr>
              <w:spacing w:after="0"/>
              <w:rPr>
                <w:rFonts w:ascii="Aptos" w:hAnsi="Aptos" w:eastAsia="Aptos" w:cs="Aptos"/>
                <w:color w:val="000000" w:themeColor="text1"/>
              </w:rPr>
            </w:pPr>
            <w:r w:rsidRPr="54830319">
              <w:rPr>
                <w:rFonts w:ascii="Aptos" w:hAnsi="Aptos" w:eastAsia="Aptos" w:cs="Aptos"/>
                <w:color w:val="000000" w:themeColor="text1"/>
              </w:rPr>
              <w:t xml:space="preserve"> </w:t>
            </w:r>
          </w:p>
        </w:tc>
        <w:tc>
          <w:tcPr>
            <w:tcW w:w="2236"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27CD0AD6" w14:textId="1F97EB07">
            <w:r w:rsidRPr="54830319">
              <w:rPr>
                <w:rFonts w:ascii="Verdana" w:hAnsi="Verdana" w:eastAsia="Verdana" w:cs="Verdana"/>
                <w:color w:val="000000" w:themeColor="text1"/>
                <w:sz w:val="16"/>
                <w:szCs w:val="16"/>
              </w:rPr>
              <w:t>500 meter</w:t>
            </w:r>
          </w:p>
          <w:p w:rsidR="54830319" w:rsidP="54830319" w:rsidRDefault="54830319" w14:paraId="412C342D" w14:textId="0889848C">
            <w:r w:rsidRPr="54830319">
              <w:rPr>
                <w:rFonts w:ascii="Verdana" w:hAnsi="Verdana" w:eastAsia="Verdana" w:cs="Verdana"/>
                <w:color w:val="000000" w:themeColor="text1"/>
                <w:sz w:val="16"/>
                <w:szCs w:val="16"/>
              </w:rPr>
              <w:t xml:space="preserve"> </w:t>
            </w:r>
          </w:p>
        </w:tc>
        <w:tc>
          <w:tcPr>
            <w:tcW w:w="3622" w:type="dxa"/>
            <w:tcBorders>
              <w:top w:val="single" w:color="auto" w:sz="8" w:space="0"/>
              <w:left w:val="single" w:color="auto" w:sz="8" w:space="0"/>
              <w:bottom w:val="single" w:color="auto" w:sz="8" w:space="0"/>
              <w:right w:val="single" w:color="auto" w:sz="8" w:space="0"/>
            </w:tcBorders>
            <w:tcMar>
              <w:left w:w="70" w:type="dxa"/>
              <w:right w:w="70" w:type="dxa"/>
            </w:tcMar>
            <w:vAlign w:val="bottom"/>
          </w:tcPr>
          <w:p w:rsidR="54830319" w:rsidP="54830319" w:rsidRDefault="54830319" w14:paraId="58C3B87C" w14:textId="04018C69">
            <w:r w:rsidRPr="54830319">
              <w:rPr>
                <w:rFonts w:ascii="Verdana" w:hAnsi="Verdana" w:eastAsia="Verdana" w:cs="Verdana"/>
                <w:color w:val="000000" w:themeColor="text1"/>
                <w:sz w:val="16"/>
                <w:szCs w:val="16"/>
              </w:rPr>
              <w:t>Onderdeel Hart van het Noorden</w:t>
            </w:r>
          </w:p>
          <w:p w:rsidR="54830319" w:rsidP="54830319" w:rsidRDefault="54830319" w14:paraId="4A89862A" w14:textId="20778E8F">
            <w:pPr>
              <w:rPr>
                <w:rFonts w:ascii="Verdana" w:hAnsi="Verdana" w:eastAsia="Verdana" w:cs="Verdana"/>
                <w:color w:val="000000" w:themeColor="text1"/>
                <w:sz w:val="16"/>
                <w:szCs w:val="16"/>
              </w:rPr>
            </w:pPr>
          </w:p>
        </w:tc>
      </w:tr>
    </w:tbl>
    <w:p w:rsidR="54830319" w:rsidP="54830319" w:rsidRDefault="54830319" w14:paraId="78732F07" w14:textId="6D5E0A6A">
      <w:pPr>
        <w:pStyle w:val="Geenafstand"/>
        <w:rPr>
          <w:rFonts w:ascii="Verdana" w:hAnsi="Verdana" w:eastAsia="Verdana" w:cs="Verdana"/>
          <w:b/>
          <w:bCs/>
          <w:color w:val="000000" w:themeColor="text1"/>
          <w:sz w:val="18"/>
          <w:szCs w:val="18"/>
        </w:rPr>
      </w:pPr>
    </w:p>
    <w:p w:rsidR="54830319" w:rsidP="54830319" w:rsidRDefault="54830319" w14:paraId="1D478EAB" w14:textId="407BA7EA">
      <w:pPr>
        <w:pStyle w:val="Geenafstand"/>
        <w:rPr>
          <w:rFonts w:ascii="Verdana" w:hAnsi="Verdana" w:eastAsia="Verdana" w:cs="Verdana"/>
          <w:b/>
          <w:bCs/>
          <w:color w:val="000000" w:themeColor="text1"/>
          <w:sz w:val="18"/>
          <w:szCs w:val="18"/>
        </w:rPr>
      </w:pPr>
    </w:p>
    <w:p w:rsidR="54830319" w:rsidP="54830319" w:rsidRDefault="54830319" w14:paraId="4150EE58" w14:textId="7AFB29CF">
      <w:pPr>
        <w:pStyle w:val="Geenafstand"/>
        <w:rPr>
          <w:rFonts w:ascii="Verdana" w:hAnsi="Verdana" w:eastAsia="Verdana" w:cs="Verdana"/>
          <w:b/>
          <w:bCs/>
          <w:color w:val="000000" w:themeColor="text1"/>
          <w:sz w:val="18"/>
          <w:szCs w:val="18"/>
        </w:rPr>
      </w:pPr>
    </w:p>
    <w:p w:rsidRPr="00B7186B" w:rsidR="1437423C" w:rsidP="00B7186B" w:rsidRDefault="1437423C" w14:paraId="74860F64" w14:textId="1D6BC359">
      <w:pPr>
        <w:spacing w:line="240" w:lineRule="auto"/>
        <w:rPr>
          <w:rFonts w:ascii="Aptos" w:hAnsi="Aptos" w:eastAsia="Aptos" w:cs="Aptos"/>
          <w:color w:val="000000" w:themeColor="text1"/>
        </w:rPr>
      </w:pPr>
    </w:p>
    <w:p w:rsidRPr="00B7186B" w:rsidR="11C7E7D6" w:rsidP="00B7186B" w:rsidRDefault="11C7E7D6" w14:paraId="387944E8" w14:textId="161763DF">
      <w:pPr>
        <w:spacing w:line="240" w:lineRule="auto"/>
        <w:rPr>
          <w:rFonts w:ascii="Aptos" w:hAnsi="Aptos" w:eastAsia="Aptos" w:cs="Aptos"/>
          <w:color w:val="000000" w:themeColor="text1"/>
        </w:rPr>
      </w:pPr>
    </w:p>
    <w:p w:rsidRPr="00B7186B" w:rsidR="53BF15B8" w:rsidP="00B7186B" w:rsidRDefault="23EE7102" w14:paraId="4F602139" w14:textId="6CC2793F">
      <w:pPr>
        <w:spacing w:line="240" w:lineRule="auto"/>
        <w:rPr>
          <w:rFonts w:ascii="Verdana" w:hAnsi="Verdana" w:eastAsia="Verdana" w:cs="Verdana"/>
          <w:b/>
          <w:bCs/>
          <w:color w:val="000000" w:themeColor="text1"/>
          <w:sz w:val="16"/>
          <w:szCs w:val="16"/>
          <w:highlight w:val="yellow"/>
        </w:rPr>
      </w:pPr>
      <w:r w:rsidRPr="00B7186B">
        <w:rPr>
          <w:b/>
          <w:bCs/>
          <w:color w:val="000000" w:themeColor="text1"/>
        </w:rPr>
        <w:lastRenderedPageBreak/>
        <w:t>Bijlage 2 – overzicht kwetsbare watergebieden</w:t>
      </w:r>
    </w:p>
    <w:tbl>
      <w:tblPr>
        <w:tblStyle w:val="Tabelraster"/>
        <w:tblW w:w="9021" w:type="dxa"/>
        <w:tblLook w:val="06A0" w:firstRow="1" w:lastRow="0" w:firstColumn="1" w:lastColumn="0" w:noHBand="1" w:noVBand="1"/>
      </w:tblPr>
      <w:tblGrid>
        <w:gridCol w:w="2355"/>
        <w:gridCol w:w="2325"/>
        <w:gridCol w:w="1979"/>
        <w:gridCol w:w="2362"/>
      </w:tblGrid>
      <w:tr w:rsidRPr="00B7186B" w:rsidR="53BF15B8" w:rsidTr="3C5417A8" w14:paraId="07D94C6F" w14:textId="77777777">
        <w:trPr>
          <w:trHeight w:val="300"/>
        </w:trPr>
        <w:tc>
          <w:tcPr>
            <w:tcW w:w="9021" w:type="dxa"/>
            <w:gridSpan w:val="4"/>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Pr="00B7186B" w:rsidR="53BF15B8" w:rsidP="00B7186B" w:rsidRDefault="07A23DE7" w14:paraId="279E88DE" w14:textId="1B77A2D4">
            <w:pPr>
              <w:rPr>
                <w:rFonts w:ascii="Verdana" w:hAnsi="Verdana" w:eastAsia="Verdana" w:cs="Verdana"/>
                <w:b/>
                <w:bCs/>
                <w:color w:val="000000" w:themeColor="text1"/>
                <w:sz w:val="16"/>
                <w:szCs w:val="16"/>
              </w:rPr>
            </w:pPr>
            <w:r w:rsidRPr="00B7186B">
              <w:rPr>
                <w:rFonts w:ascii="Verdana" w:hAnsi="Verdana" w:eastAsia="Verdana" w:cs="Verdana"/>
                <w:b/>
                <w:bCs/>
                <w:color w:val="000000" w:themeColor="text1"/>
                <w:sz w:val="16"/>
                <w:szCs w:val="16"/>
              </w:rPr>
              <w:t>Beekdalen</w:t>
            </w:r>
          </w:p>
        </w:tc>
      </w:tr>
      <w:tr w:rsidRPr="00B7186B" w:rsidR="53BF15B8" w:rsidTr="3C5417A8" w14:paraId="235233DC" w14:textId="77777777">
        <w:trPr>
          <w:trHeight w:val="300"/>
        </w:trPr>
        <w:tc>
          <w:tcPr>
            <w:tcW w:w="2355"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Pr="00B7186B" w:rsidR="53BF15B8" w:rsidP="00B7186B" w:rsidRDefault="07A23DE7" w14:paraId="07F71360" w14:textId="130EFBC3">
            <w:pPr>
              <w:rPr>
                <w:rFonts w:ascii="Verdana" w:hAnsi="Verdana" w:eastAsia="Verdana" w:cs="Verdana"/>
                <w:b/>
                <w:bCs/>
                <w:color w:val="000000" w:themeColor="text1"/>
                <w:sz w:val="16"/>
                <w:szCs w:val="16"/>
              </w:rPr>
            </w:pPr>
            <w:r w:rsidRPr="00B7186B">
              <w:rPr>
                <w:rFonts w:ascii="Verdana" w:hAnsi="Verdana" w:eastAsia="Verdana" w:cs="Verdana"/>
                <w:b/>
                <w:bCs/>
                <w:color w:val="000000" w:themeColor="text1"/>
                <w:sz w:val="16"/>
                <w:szCs w:val="16"/>
              </w:rPr>
              <w:t>17 beken met bufferzone 250 meter</w:t>
            </w:r>
          </w:p>
        </w:tc>
        <w:tc>
          <w:tcPr>
            <w:tcW w:w="2325" w:type="dxa"/>
            <w:tcBorders>
              <w:top w:val="nil"/>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Pr="00B7186B" w:rsidR="53BF15B8" w:rsidP="00B7186B" w:rsidRDefault="07A23DE7" w14:paraId="03021F84" w14:textId="3074F7A5">
            <w:pPr>
              <w:rPr>
                <w:rFonts w:ascii="Verdana" w:hAnsi="Verdana" w:eastAsia="Verdana" w:cs="Verdana"/>
                <w:b/>
                <w:bCs/>
                <w:color w:val="000000" w:themeColor="text1"/>
                <w:sz w:val="16"/>
                <w:szCs w:val="16"/>
              </w:rPr>
            </w:pPr>
            <w:r w:rsidRPr="00B7186B">
              <w:rPr>
                <w:rFonts w:ascii="Verdana" w:hAnsi="Verdana" w:eastAsia="Verdana" w:cs="Verdana"/>
                <w:b/>
                <w:bCs/>
                <w:color w:val="000000" w:themeColor="text1"/>
                <w:sz w:val="16"/>
                <w:szCs w:val="16"/>
              </w:rPr>
              <w:t>48 beken: gebiedsspecifieke uitwerking</w:t>
            </w:r>
          </w:p>
        </w:tc>
        <w:tc>
          <w:tcPr>
            <w:tcW w:w="1979" w:type="dxa"/>
            <w:tcBorders>
              <w:top w:val="nil"/>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Pr="00B7186B" w:rsidR="53BF15B8" w:rsidP="00B7186B" w:rsidRDefault="07A23DE7" w14:paraId="69F3EBC1" w14:textId="5DA14A47">
            <w:pPr>
              <w:rPr>
                <w:rFonts w:ascii="Verdana" w:hAnsi="Verdana" w:eastAsia="Verdana" w:cs="Verdana"/>
                <w:b/>
                <w:bCs/>
                <w:color w:val="000000" w:themeColor="text1"/>
                <w:sz w:val="16"/>
                <w:szCs w:val="16"/>
              </w:rPr>
            </w:pPr>
            <w:r w:rsidRPr="00B7186B">
              <w:rPr>
                <w:rFonts w:ascii="Verdana" w:hAnsi="Verdana" w:eastAsia="Verdana" w:cs="Verdana"/>
                <w:b/>
                <w:bCs/>
                <w:color w:val="000000" w:themeColor="text1"/>
                <w:sz w:val="16"/>
                <w:szCs w:val="16"/>
              </w:rPr>
              <w:t>Grote bijdrage RWZI (8 beken)</w:t>
            </w:r>
          </w:p>
        </w:tc>
        <w:tc>
          <w:tcPr>
            <w:tcW w:w="2362" w:type="dxa"/>
            <w:tcBorders>
              <w:top w:val="nil"/>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Pr="00B7186B" w:rsidR="53BF15B8" w:rsidP="00B7186B" w:rsidRDefault="07A23DE7" w14:paraId="4F2A9C48" w14:textId="0512F6CC">
            <w:pPr>
              <w:rPr>
                <w:rFonts w:ascii="Verdana" w:hAnsi="Verdana" w:eastAsia="Verdana" w:cs="Verdana"/>
                <w:b/>
                <w:bCs/>
                <w:color w:val="000000" w:themeColor="text1"/>
                <w:sz w:val="16"/>
                <w:szCs w:val="16"/>
              </w:rPr>
            </w:pPr>
            <w:r w:rsidRPr="00B7186B">
              <w:rPr>
                <w:rFonts w:ascii="Verdana" w:hAnsi="Verdana" w:eastAsia="Verdana" w:cs="Verdana"/>
                <w:b/>
                <w:bCs/>
                <w:color w:val="000000" w:themeColor="text1"/>
                <w:sz w:val="16"/>
                <w:szCs w:val="16"/>
              </w:rPr>
              <w:t>Grote bijdrage buitenland (38 beken)</w:t>
            </w:r>
          </w:p>
        </w:tc>
      </w:tr>
      <w:tr w:rsidRPr="00B7186B" w:rsidR="53BF15B8" w:rsidTr="3C5417A8" w14:paraId="21613AF2"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8D9F65C" w14:textId="2B78570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 Beekgraaf</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AF82842" w14:textId="7E9373B1">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 Wehlsebeek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14A8EF2" w14:textId="70DD10D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 Zandleij</w:t>
            </w: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9260C17" w14:textId="29895C7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 Bolksbeek</w:t>
            </w:r>
          </w:p>
        </w:tc>
      </w:tr>
      <w:tr w:rsidRPr="00B7186B" w:rsidR="53BF15B8" w:rsidTr="3C5417A8" w14:paraId="51DFF265"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356E609" w14:textId="69ACBE82">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w:t>
            </w:r>
            <w:r w:rsidRPr="00B7186B" w:rsidR="2601424D">
              <w:rPr>
                <w:rFonts w:ascii="Verdana" w:hAnsi="Verdana" w:eastAsia="Verdana" w:cs="Verdana"/>
                <w:color w:val="000000" w:themeColor="text1"/>
                <w:sz w:val="16"/>
                <w:szCs w:val="16"/>
              </w:rPr>
              <w:t xml:space="preserve"> </w:t>
            </w:r>
            <w:r w:rsidRPr="00B7186B">
              <w:rPr>
                <w:rFonts w:ascii="Verdana" w:hAnsi="Verdana" w:eastAsia="Verdana" w:cs="Verdana"/>
                <w:color w:val="000000" w:themeColor="text1"/>
                <w:sz w:val="16"/>
                <w:szCs w:val="16"/>
              </w:rPr>
              <w:t>Voordeldonkse Broekloop</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8F13E6C" w14:textId="0DA16DC9">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 Beekse Bergen</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2EBCD8F" w14:textId="27DCA6F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 Bolscherbeek</w:t>
            </w: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4D691AB" w14:textId="2C17F35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 Dooze</w:t>
            </w:r>
          </w:p>
        </w:tc>
      </w:tr>
      <w:tr w:rsidRPr="00B7186B" w:rsidR="53BF15B8" w:rsidTr="3C5417A8" w14:paraId="377DF135"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DF1D6C2" w14:textId="6AAE117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 Sambeeksche Uitwatering</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2808C6F" w14:textId="410E927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 Hooidonksche 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F7C8084" w14:textId="3D42B84B">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 Bornsebeek</w:t>
            </w: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A6D5A7F" w14:textId="65BA1EB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 Randwaterleiding</w:t>
            </w:r>
          </w:p>
        </w:tc>
      </w:tr>
      <w:tr w:rsidRPr="00B7186B" w:rsidR="53BF15B8" w:rsidTr="3C5417A8" w14:paraId="180C7943"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0863DA1" w14:textId="137F3D6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4. Molengoot </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98CBF0D" w14:textId="4D2E490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 Kanalen Hunze / Veenkolo</w:t>
            </w:r>
            <w:r w:rsidRPr="00B7186B" w:rsidR="4E2AFF79">
              <w:rPr>
                <w:rFonts w:ascii="Verdana" w:hAnsi="Verdana" w:eastAsia="Verdana" w:cs="Verdana"/>
                <w:color w:val="000000" w:themeColor="text1"/>
                <w:sz w:val="16"/>
                <w:szCs w:val="16"/>
              </w:rPr>
              <w:t>nië</w:t>
            </w:r>
            <w:r w:rsidRPr="00B7186B">
              <w:rPr>
                <w:rFonts w:ascii="Verdana" w:hAnsi="Verdana" w:eastAsia="Verdana" w:cs="Verdana"/>
                <w:color w:val="000000" w:themeColor="text1"/>
                <w:sz w:val="16"/>
                <w:szCs w:val="16"/>
              </w:rPr>
              <w:t>n</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E810DE5" w14:textId="64DDCC0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 Zijdewetering</w:t>
            </w: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EAA1155" w14:textId="6BE04BE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 Ratumsebeek-Willinkbeek</w:t>
            </w:r>
          </w:p>
        </w:tc>
      </w:tr>
      <w:tr w:rsidRPr="00B7186B" w:rsidR="53BF15B8" w:rsidTr="3C5417A8" w14:paraId="7809B9B3"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C087086" w14:textId="0E3C1771">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5. Peelkanalen </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DE8D14E" w14:textId="762C2F0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5. Kanalen Westerwolde</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F0605F4" w14:textId="265C0487">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5. Gammelkerbeek</w:t>
            </w: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55677E9" w14:textId="21E7611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5. Schipbeek</w:t>
            </w:r>
          </w:p>
        </w:tc>
      </w:tr>
      <w:tr w:rsidRPr="00B7186B" w:rsidR="53BF15B8" w:rsidTr="3C5417A8" w14:paraId="3D9EB574"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C507D44" w14:textId="1EA4621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6. Galdersche beek </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F52B9C6" w14:textId="4B590BC5">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6. Kanalen-DG hellend-gestuwd</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45AE81D" w14:textId="6138EC8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6. Markgraven</w:t>
            </w: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7D7EF0F" w14:textId="60F7DED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6. Buurserbeek</w:t>
            </w:r>
          </w:p>
        </w:tc>
      </w:tr>
      <w:tr w:rsidRPr="00B7186B" w:rsidR="53BF15B8" w:rsidTr="3C5417A8" w14:paraId="6F2F22D2"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98AD231" w14:textId="0EF3586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7. Merkske</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77B0BFC" w14:textId="0E6A4A4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7. Leekstermeer</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A1234A1" w14:textId="07A4DAFB">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7. Eyserbeek</w:t>
            </w: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AE3507E" w14:textId="61267FC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7. Zoddebeek</w:t>
            </w:r>
          </w:p>
        </w:tc>
      </w:tr>
      <w:tr w:rsidRPr="00B7186B" w:rsidR="53BF15B8" w:rsidTr="3C5417A8" w14:paraId="775F1286"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56D0830" w14:textId="41ED59A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8. Bakelse Aa, Oude Aa en Kaweise Loop</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432D8A0" w14:textId="1C3D83A9">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8.</w:t>
            </w:r>
            <w:r w:rsidRPr="00B7186B" w:rsidR="3D60C72C">
              <w:rPr>
                <w:rFonts w:ascii="Verdana" w:hAnsi="Verdana" w:eastAsia="Verdana" w:cs="Verdana"/>
                <w:color w:val="000000" w:themeColor="text1"/>
                <w:sz w:val="16"/>
                <w:szCs w:val="16"/>
              </w:rPr>
              <w:t xml:space="preserve"> </w:t>
            </w:r>
            <w:r w:rsidRPr="00B7186B">
              <w:rPr>
                <w:rFonts w:ascii="Verdana" w:hAnsi="Verdana" w:eastAsia="Verdana" w:cs="Verdana"/>
                <w:color w:val="000000" w:themeColor="text1"/>
                <w:sz w:val="16"/>
                <w:szCs w:val="16"/>
              </w:rPr>
              <w:t>Vechtstromen kanalen</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E9E5F51" w14:textId="559E372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8. Geleenbeek</w:t>
            </w: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F154FAB" w14:textId="4FF094F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8. Oude IJssel</w:t>
            </w:r>
          </w:p>
        </w:tc>
      </w:tr>
      <w:tr w:rsidRPr="00B7186B" w:rsidR="53BF15B8" w:rsidTr="3C5417A8" w14:paraId="6CD2BFAF"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1699285" w14:textId="7C9ACB4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9. Tochtsloot</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ED88757" w14:textId="14E5A69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9. Achterste Plas</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745FE2F" w14:textId="54D8BD2D">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4C23058" w14:textId="15F58E0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9. Boven</w:t>
            </w:r>
            <w:r w:rsidRPr="00B7186B" w:rsidR="007829E8">
              <w:rPr>
                <w:rFonts w:ascii="Verdana" w:hAnsi="Verdana" w:eastAsia="Verdana" w:cs="Verdana"/>
                <w:color w:val="000000" w:themeColor="text1"/>
                <w:sz w:val="16"/>
                <w:szCs w:val="16"/>
              </w:rPr>
              <w:t xml:space="preserve"> </w:t>
            </w:r>
            <w:r w:rsidRPr="00B7186B">
              <w:rPr>
                <w:rFonts w:ascii="Verdana" w:hAnsi="Verdana" w:eastAsia="Verdana" w:cs="Verdana"/>
                <w:color w:val="000000" w:themeColor="text1"/>
                <w:sz w:val="16"/>
                <w:szCs w:val="16"/>
              </w:rPr>
              <w:t>Slinge</w:t>
            </w:r>
          </w:p>
        </w:tc>
      </w:tr>
      <w:tr w:rsidRPr="00B7186B" w:rsidR="53BF15B8" w:rsidTr="3C5417A8" w14:paraId="3202E478"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84DE1D5" w14:textId="027AF0D4">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10. Oploosche Molenbeek</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DA55597" w14:textId="722AA57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10. Groenlose Slinge</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8CD0496" w14:textId="10FFAF8F">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DFC2697" w14:textId="4A9C006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10. Berkel</w:t>
            </w:r>
          </w:p>
        </w:tc>
      </w:tr>
      <w:tr w:rsidRPr="00B7186B" w:rsidR="53BF15B8" w:rsidTr="3C5417A8" w14:paraId="7C5E3D56"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9695D0D" w14:textId="2CDA0801">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11. Peelse Loop</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E032646" w14:textId="45F06299">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11. Beken Groesbeek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7D4CC38" w14:textId="6732CC2E">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C72C40C" w14:textId="0094DD9D">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11. Ramsbeek</w:t>
            </w:r>
          </w:p>
        </w:tc>
      </w:tr>
      <w:tr w:rsidRPr="00B7186B" w:rsidR="53BF15B8" w:rsidTr="3C5417A8" w14:paraId="059A91B9"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D4DD1FD" w14:textId="6F73CA31">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12. Grote Valkse Beek</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F28CEBF" w14:textId="4F46503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12. Gender</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57D8B57" w14:textId="12D2C4EB">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D8BFEF0" w14:textId="1A88AD6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12. Boven Dommel</w:t>
            </w:r>
          </w:p>
        </w:tc>
      </w:tr>
      <w:tr w:rsidRPr="00B7186B" w:rsidR="53BF15B8" w:rsidTr="3C5417A8" w14:paraId="55D8118A"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FAEAD0B" w14:textId="7E96D81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13. Kleine Barneveldse Beek</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4DCD5AF" w14:textId="6A24EE26">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13. Mark en Vliet</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F90A215" w14:textId="50231D9A">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72F682F" w14:textId="7A9E07C7">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13. Nieuwe Leij/Pop.L/Rov.L/Voorste Stroom</w:t>
            </w:r>
          </w:p>
        </w:tc>
      </w:tr>
      <w:tr w:rsidRPr="00B7186B" w:rsidR="53BF15B8" w:rsidTr="3C5417A8" w14:paraId="2CF16A4E"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27DEC3E" w14:textId="5448CB0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14. Selzerbeek </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9A7409F" w14:textId="73ACAFE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14. Zoom en Bleekloop</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33744DF" w14:textId="0365D65E">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2088748" w14:textId="546E5A4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14. Boven Mark</w:t>
            </w:r>
          </w:p>
        </w:tc>
      </w:tr>
      <w:tr w:rsidRPr="00B7186B" w:rsidR="53BF15B8" w:rsidTr="3C5417A8" w14:paraId="6A239C3B"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2051896" w14:textId="403937F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15. Tungelroysebeek</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B9CE25D" w14:textId="26E1806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15. Chaamse beken</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9FBBAA2" w14:textId="11329B7A">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E7A57EF" w14:textId="5D55A04B">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15. Aa of Weerijs</w:t>
            </w:r>
          </w:p>
        </w:tc>
      </w:tr>
      <w:tr w:rsidRPr="00B7186B" w:rsidR="53BF15B8" w:rsidTr="3C5417A8" w14:paraId="72EBCA5C"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9B34A45" w14:textId="2FEE140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16. Vlootbeek Bovenloop</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933466F" w14:textId="6C903F7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16. Strijbeekse 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4CE8C0E" w14:textId="596D8268">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2A548C9" w14:textId="674B6AE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16. Molenbeek</w:t>
            </w:r>
          </w:p>
        </w:tc>
      </w:tr>
      <w:tr w:rsidRPr="00B7186B" w:rsidR="53BF15B8" w:rsidTr="3C5417A8" w14:paraId="649F799F"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4A09F32" w14:textId="6B61080B">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17. Middelsgraaf </w:t>
            </w: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AED86AD" w14:textId="46369527">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17. Bijloop - Turfvaart</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C04CB85" w14:textId="1FB931CA">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0A6EB0E" w14:textId="63ED36FD">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17. Beneden Dinkel</w:t>
            </w:r>
          </w:p>
        </w:tc>
      </w:tr>
      <w:tr w:rsidRPr="00B7186B" w:rsidR="53BF15B8" w:rsidTr="3C5417A8" w14:paraId="7B1C6201"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74FE955" w14:textId="3B1D282A">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B3BA922" w14:textId="31D54A2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18. Dieze</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5F71BB3" w14:textId="5B9D19FD">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2B44E8C" w14:textId="3FD7C31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18. Boven Dinkel</w:t>
            </w:r>
          </w:p>
        </w:tc>
      </w:tr>
      <w:tr w:rsidRPr="00B7186B" w:rsidR="53BF15B8" w:rsidTr="3C5417A8" w14:paraId="46BE62E4"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3DF70B3" w14:textId="45DA8084">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75A3B38" w14:textId="427E5202">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19. Halsche Beek en Hooge Raam</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2844ED1" w14:textId="56F5EE79">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BFADD6C" w14:textId="65D48B86">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19. Overijsselse Vecht</w:t>
            </w:r>
          </w:p>
        </w:tc>
      </w:tr>
      <w:tr w:rsidRPr="00B7186B" w:rsidR="53BF15B8" w:rsidTr="3C5417A8" w14:paraId="45CBA961"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AB4FE10" w14:textId="41C27BE3">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09909A4" w14:textId="579DD076">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20. St Jansbeek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3EC3773" w14:textId="3312368B">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0F6F1C4" w14:textId="48C4147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20. Puntbeek</w:t>
            </w:r>
          </w:p>
        </w:tc>
      </w:tr>
      <w:tr w:rsidRPr="00B7186B" w:rsidR="53BF15B8" w:rsidTr="3C5417A8" w14:paraId="691AE812"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6C11D65" w14:textId="60589A87">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DB7551A" w14:textId="74F4DF36">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21. Tovensche 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72FC6CF" w14:textId="7F59187A">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16DD2E5" w14:textId="1D9B3BB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21. Radewijkerbeek</w:t>
            </w:r>
          </w:p>
        </w:tc>
      </w:tr>
      <w:tr w:rsidRPr="00B7186B" w:rsidR="53BF15B8" w:rsidTr="3C5417A8" w14:paraId="54343392"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128CE6C" w14:textId="4FAED0CC">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DB98471" w14:textId="50CBAA9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22. Aa, Eeuwselse Loop en Kievitsloop</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53626BF" w14:textId="29A7B1A8">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8FC518F" w14:textId="55E4E8F6">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22. Ruenbergerbeek</w:t>
            </w:r>
          </w:p>
        </w:tc>
      </w:tr>
      <w:tr w:rsidRPr="00B7186B" w:rsidR="53BF15B8" w:rsidTr="3C5417A8" w14:paraId="716008C8"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7E8FEC9" w14:textId="0E8CD0DE">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3994CF7" w14:textId="3F15CA0D">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23. Westerwoldse Aa Zuid / Ruiten Aa / Runde</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B354356" w14:textId="49991DE3">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0DDEE48" w14:textId="5CD8EDE6">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23. Schoonebeekerdiep</w:t>
            </w:r>
          </w:p>
        </w:tc>
      </w:tr>
      <w:tr w:rsidRPr="00B7186B" w:rsidR="53BF15B8" w:rsidTr="3C5417A8" w14:paraId="348C6535"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3A198A4" w14:textId="52760618">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DCFB137" w14:textId="474D7A4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24. Aa vanaf Eeuwselse Loop tot Helmond</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5473304" w14:textId="49BC96A3">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1B21079" w14:textId="77C9EF7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24. Geelebeek</w:t>
            </w:r>
          </w:p>
        </w:tc>
      </w:tr>
      <w:tr w:rsidRPr="00B7186B" w:rsidR="53BF15B8" w:rsidTr="3C5417A8" w14:paraId="371063F0"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598F7A9" w14:textId="70ED05D7">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B597AD4" w14:textId="139C86A4">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25. Bruchterbeek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E76408D" w14:textId="420E7CA9">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7DE1F59" w14:textId="65A337D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25. Midden Dinkel</w:t>
            </w:r>
          </w:p>
        </w:tc>
      </w:tr>
      <w:tr w:rsidRPr="00B7186B" w:rsidR="53BF15B8" w:rsidTr="3C5417A8" w14:paraId="68076E83"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C6ABC87" w14:textId="4C2410E4">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8C886E5" w14:textId="6875BC1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26. Elsbeek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B3FE059" w14:textId="3B9AB606">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1BF170C" w14:textId="1362E3FB">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26. Eckeltsebeek</w:t>
            </w:r>
          </w:p>
        </w:tc>
      </w:tr>
      <w:tr w:rsidRPr="00B7186B" w:rsidR="53BF15B8" w:rsidTr="3C5417A8" w14:paraId="09372507"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A6278D7" w14:textId="3DB4D608">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035173F" w14:textId="18792185">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27.</w:t>
            </w:r>
            <w:r w:rsidRPr="00B7186B" w:rsidR="7E0F72C3">
              <w:rPr>
                <w:rFonts w:ascii="Verdana" w:hAnsi="Verdana" w:eastAsia="Verdana" w:cs="Verdana"/>
                <w:color w:val="000000" w:themeColor="text1"/>
                <w:sz w:val="16"/>
                <w:szCs w:val="16"/>
              </w:rPr>
              <w:t xml:space="preserve"> </w:t>
            </w:r>
            <w:r w:rsidRPr="00B7186B">
              <w:rPr>
                <w:rFonts w:ascii="Verdana" w:hAnsi="Verdana" w:eastAsia="Verdana" w:cs="Verdana"/>
                <w:color w:val="000000" w:themeColor="text1"/>
                <w:sz w:val="16"/>
                <w:szCs w:val="16"/>
              </w:rPr>
              <w:t>Hierdensebeek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10C2132" w14:textId="73EF9DA1">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3C51412" w14:textId="09EC165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27. Gelderns Nierskanaal</w:t>
            </w:r>
          </w:p>
        </w:tc>
      </w:tr>
      <w:tr w:rsidRPr="00B7186B" w:rsidR="53BF15B8" w:rsidTr="3C5417A8" w14:paraId="5E276525"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55CEBB3" w14:textId="1B1C07B7">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5F97E89" w14:textId="3D582981">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28. Voorsterbeek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24683BE" w14:textId="1DB00ADA">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4246B78" w14:textId="192507E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28. Geul</w:t>
            </w:r>
          </w:p>
        </w:tc>
      </w:tr>
      <w:tr w:rsidRPr="00B7186B" w:rsidR="53BF15B8" w:rsidTr="3C5417A8" w14:paraId="11A9FA83"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DC5801E" w14:textId="356A4525">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F1E5050" w14:textId="6971BEA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29. Heelsumse 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688DA05" w14:textId="5C0CCACA">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78B6B27" w14:textId="5279B66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29. Gulp</w:t>
            </w:r>
          </w:p>
        </w:tc>
      </w:tr>
      <w:tr w:rsidRPr="00B7186B" w:rsidR="53BF15B8" w:rsidTr="3C5417A8" w14:paraId="17684019"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0F4A0C7" w14:textId="3A3E6FDF">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26B87D4" w14:textId="7BA1FF8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30. Oude Bornschebeek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64F0E61" w14:textId="5BF4BDF4">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3F27820" w14:textId="3CCA789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30. Swalm</w:t>
            </w:r>
          </w:p>
        </w:tc>
      </w:tr>
      <w:tr w:rsidRPr="00B7186B" w:rsidR="53BF15B8" w:rsidTr="3C5417A8" w14:paraId="42DF0091"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32CF76D9" w14:textId="2FD1E247">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CE7CE1C" w14:textId="624EF759">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31. Glanerbeek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E4549F3" w14:textId="78D4E2A0">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7F54FE7" w14:textId="438D8E1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31. Worm</w:t>
            </w:r>
          </w:p>
        </w:tc>
      </w:tr>
      <w:tr w:rsidRPr="00B7186B" w:rsidR="53BF15B8" w:rsidTr="3C5417A8" w14:paraId="36E575E4"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7FAF518" w14:textId="59D88810">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EF051E3" w14:textId="34BD65D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32. Hagmolenbeek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D0E96F6" w14:textId="08137D02">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64031B4" w14:textId="39A930AD">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32. Haelense Beek en Uffelsebeek</w:t>
            </w:r>
          </w:p>
        </w:tc>
      </w:tr>
      <w:tr w:rsidRPr="00B7186B" w:rsidR="53BF15B8" w:rsidTr="3C5417A8" w14:paraId="3AAE0234"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3A5C209D" w14:textId="6BEBB231">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E74E825" w14:textId="6CBC53F2">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33.Hammerwetering</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E912399" w14:textId="7C1EE466">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B057DBC" w14:textId="19BA3B5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33. Itterbeek en Thornerbeek</w:t>
            </w:r>
          </w:p>
        </w:tc>
      </w:tr>
      <w:tr w:rsidRPr="00B7186B" w:rsidR="53BF15B8" w:rsidTr="3C5417A8" w14:paraId="70D8FC1D"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2ED7289" w14:textId="33600CDE">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77D034D" w14:textId="4E6CB691">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34. Aalsbeek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C2ADC21" w14:textId="08D1A94B">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4B59C62" w14:textId="50F0FD2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34. Jeker</w:t>
            </w:r>
          </w:p>
        </w:tc>
      </w:tr>
      <w:tr w:rsidRPr="00B7186B" w:rsidR="53BF15B8" w:rsidTr="3C5417A8" w14:paraId="1FA511E3"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B73F5F2" w14:textId="31E4DD96">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043A864" w14:textId="6D2A2B1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35. AEF-bovenloopjes Midden-Limburg</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672D994" w14:textId="5F2F0A9E">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779CC8E" w14:textId="2DE8CE4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35. Lingsforterbeek</w:t>
            </w:r>
          </w:p>
        </w:tc>
      </w:tr>
      <w:tr w:rsidRPr="00B7186B" w:rsidR="53BF15B8" w:rsidTr="3C5417A8" w14:paraId="202B8D58"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F89C92C" w14:textId="2EE9484C">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85CCD59" w14:textId="7F23526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36. AEF-bovenloopjes Noord-Limburg</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915A123" w14:textId="75F41FBF">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552D639" w14:textId="736FC62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36. Niers</w:t>
            </w:r>
          </w:p>
        </w:tc>
      </w:tr>
      <w:tr w:rsidRPr="00B7186B" w:rsidR="53BF15B8" w:rsidTr="3C5417A8" w14:paraId="4D499AD6"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E9A533F" w14:textId="5ABC1BC9">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A7ECDAD" w14:textId="11DE902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37. Anselderbeek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C55365F" w14:textId="155B12BD">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EF323F1" w14:textId="0E3527F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37. Roer</w:t>
            </w:r>
          </w:p>
        </w:tc>
      </w:tr>
      <w:tr w:rsidRPr="00B7186B" w:rsidR="53BF15B8" w:rsidTr="3C5417A8" w14:paraId="61E857C8"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3FF31D08" w14:textId="63671C2E">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4549881" w14:textId="4BD4A336">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38. Groote Molenbeek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1FCEAFB" w14:textId="75CABD34">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BA22139" w14:textId="758DAA0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38. Vecht-Zwarte Water</w:t>
            </w:r>
          </w:p>
        </w:tc>
      </w:tr>
      <w:tr w:rsidRPr="00B7186B" w:rsidR="53BF15B8" w:rsidTr="3C5417A8" w14:paraId="5E9936A8"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DD70CC1" w14:textId="6DCA45E5">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9BBB0F5" w14:textId="65DD5CB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39. Tielebeek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DE9AD8D" w14:textId="3E57CF3F">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5858EBF" w14:textId="1916C33A">
            <w:pPr>
              <w:rPr>
                <w:rFonts w:ascii="Verdana" w:hAnsi="Verdana" w:eastAsia="Verdana" w:cs="Verdana"/>
                <w:color w:val="000000" w:themeColor="text1"/>
                <w:sz w:val="16"/>
                <w:szCs w:val="16"/>
              </w:rPr>
            </w:pPr>
          </w:p>
        </w:tc>
      </w:tr>
      <w:tr w:rsidRPr="00B7186B" w:rsidR="53BF15B8" w:rsidTr="3C5417A8" w14:paraId="5851EDC3"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7417F2A2" w14:textId="23531142">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5FFD609" w14:textId="2443D3F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40. Vlootbeek Benedenloop</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86ED742" w14:textId="56CE4A3C">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575ECBA" w14:textId="7F45781F">
            <w:pPr>
              <w:rPr>
                <w:rFonts w:ascii="Verdana" w:hAnsi="Verdana" w:eastAsia="Verdana" w:cs="Verdana"/>
                <w:color w:val="000000" w:themeColor="text1"/>
                <w:sz w:val="16"/>
                <w:szCs w:val="16"/>
              </w:rPr>
            </w:pPr>
          </w:p>
        </w:tc>
      </w:tr>
      <w:tr w:rsidRPr="00B7186B" w:rsidR="53BF15B8" w:rsidTr="3C5417A8" w14:paraId="66290897"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D487161" w14:textId="6BFC2B3F">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DD9CA4E" w14:textId="35D129D4">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41. Keutelbeek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AB471B1" w14:textId="5D4F9AC5">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C466D92" w14:textId="3CB70F5D">
            <w:pPr>
              <w:rPr>
                <w:rFonts w:ascii="Verdana" w:hAnsi="Verdana" w:eastAsia="Verdana" w:cs="Verdana"/>
                <w:color w:val="000000" w:themeColor="text1"/>
                <w:sz w:val="16"/>
                <w:szCs w:val="16"/>
              </w:rPr>
            </w:pPr>
          </w:p>
        </w:tc>
      </w:tr>
      <w:tr w:rsidRPr="00B7186B" w:rsidR="53BF15B8" w:rsidTr="3C5417A8" w14:paraId="6D49B38C"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DBD8EB4" w14:textId="7FA966BD">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F34DFAC" w14:textId="3016255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42. Kwistbeek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931E019" w14:textId="4D33821E">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446F165" w14:textId="6A853058">
            <w:pPr>
              <w:rPr>
                <w:rFonts w:ascii="Verdana" w:hAnsi="Verdana" w:eastAsia="Verdana" w:cs="Verdana"/>
                <w:color w:val="000000" w:themeColor="text1"/>
                <w:sz w:val="16"/>
                <w:szCs w:val="16"/>
              </w:rPr>
            </w:pPr>
          </w:p>
        </w:tc>
      </w:tr>
      <w:tr w:rsidRPr="00B7186B" w:rsidR="53BF15B8" w:rsidTr="3C5417A8" w14:paraId="421BF190"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236DE1A" w14:textId="3FB9BEB1">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D1A22F8" w14:textId="3933EED2">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43. Oostrumsche 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5915937" w14:textId="10CCCA1D">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3250B304" w14:textId="682D8820">
            <w:pPr>
              <w:rPr>
                <w:rFonts w:ascii="Verdana" w:hAnsi="Verdana" w:eastAsia="Verdana" w:cs="Verdana"/>
                <w:color w:val="000000" w:themeColor="text1"/>
                <w:sz w:val="16"/>
                <w:szCs w:val="16"/>
              </w:rPr>
            </w:pPr>
          </w:p>
        </w:tc>
      </w:tr>
      <w:tr w:rsidRPr="00B7186B" w:rsidR="53BF15B8" w:rsidTr="3C5417A8" w14:paraId="12E604B3"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BA9A5F2" w14:textId="62315EDA">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9C48FCC" w14:textId="3DE6CBF3">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44. Putbeek en Pepinusbeek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3ED1381" w14:textId="3836682B">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4F1E6C5" w14:textId="422DB7D7">
            <w:pPr>
              <w:rPr>
                <w:rFonts w:ascii="Verdana" w:hAnsi="Verdana" w:eastAsia="Verdana" w:cs="Verdana"/>
                <w:color w:val="000000" w:themeColor="text1"/>
                <w:sz w:val="16"/>
                <w:szCs w:val="16"/>
              </w:rPr>
            </w:pPr>
          </w:p>
        </w:tc>
      </w:tr>
      <w:tr w:rsidRPr="00B7186B" w:rsidR="53BF15B8" w:rsidTr="3C5417A8" w14:paraId="276EE7EA" w14:textId="77777777">
        <w:trPr>
          <w:trHeight w:val="315"/>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80258F5" w14:textId="6515BCE9">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062D60A" w14:textId="5D7FAFC4">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45. Rode Beek Brunssum</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F7BA319" w14:textId="1BE67239">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27F038F" w14:textId="13E20234">
            <w:pPr>
              <w:rPr>
                <w:rFonts w:ascii="Verdana" w:hAnsi="Verdana" w:eastAsia="Verdana" w:cs="Verdana"/>
                <w:color w:val="000000" w:themeColor="text1"/>
                <w:sz w:val="16"/>
                <w:szCs w:val="16"/>
              </w:rPr>
            </w:pPr>
          </w:p>
        </w:tc>
      </w:tr>
      <w:tr w:rsidRPr="00B7186B" w:rsidR="53BF15B8" w:rsidTr="3C5417A8" w14:paraId="6DDB43D5"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FF55A21" w14:textId="2396635D">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FE29155" w14:textId="055F59B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46. Roggelsebeek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E44DE90" w14:textId="0605B065">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01834999" w14:textId="7031772B">
            <w:pPr>
              <w:rPr>
                <w:rFonts w:ascii="Verdana" w:hAnsi="Verdana" w:eastAsia="Verdana" w:cs="Verdana"/>
                <w:color w:val="000000" w:themeColor="text1"/>
                <w:sz w:val="16"/>
                <w:szCs w:val="16"/>
              </w:rPr>
            </w:pPr>
          </w:p>
        </w:tc>
      </w:tr>
      <w:tr w:rsidRPr="00B7186B" w:rsidR="53BF15B8" w:rsidTr="3C5417A8" w14:paraId="3184F0F1"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588B0B49" w14:textId="48CB0673">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0DB45CB4" w14:textId="0B639CE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47. Midden- en Beneden Dommel</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1D0DECCE" w14:textId="59CA92D7">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193A07C" w14:textId="4F6B32AB">
            <w:pPr>
              <w:rPr>
                <w:rFonts w:ascii="Verdana" w:hAnsi="Verdana" w:eastAsia="Verdana" w:cs="Verdana"/>
                <w:color w:val="000000" w:themeColor="text1"/>
                <w:sz w:val="16"/>
                <w:szCs w:val="16"/>
              </w:rPr>
            </w:pPr>
          </w:p>
        </w:tc>
      </w:tr>
      <w:tr w:rsidRPr="00B7186B" w:rsidR="53BF15B8" w:rsidTr="3C5417A8" w14:paraId="6C5D8C15" w14:textId="77777777">
        <w:trPr>
          <w:trHeight w:val="300"/>
        </w:trPr>
        <w:tc>
          <w:tcPr>
            <w:tcW w:w="235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6AB4ABCB" w14:textId="72CB482E">
            <w:pPr>
              <w:rPr>
                <w:rFonts w:ascii="Verdana" w:hAnsi="Verdana" w:eastAsia="Verdana" w:cs="Verdana"/>
                <w:color w:val="000000" w:themeColor="text1"/>
                <w:sz w:val="16"/>
                <w:szCs w:val="16"/>
              </w:rPr>
            </w:pPr>
          </w:p>
        </w:tc>
        <w:tc>
          <w:tcPr>
            <w:tcW w:w="232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EA0FAA2" w14:textId="060DFDC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48. Loobeek en Molenbeek</w:t>
            </w:r>
          </w:p>
        </w:tc>
        <w:tc>
          <w:tcPr>
            <w:tcW w:w="1979"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44E547BA" w14:textId="1332E887">
            <w:pPr>
              <w:rPr>
                <w:rFonts w:ascii="Verdana" w:hAnsi="Verdana" w:eastAsia="Verdana" w:cs="Verdana"/>
                <w:color w:val="000000" w:themeColor="text1"/>
                <w:sz w:val="16"/>
                <w:szCs w:val="16"/>
              </w:rPr>
            </w:pPr>
          </w:p>
        </w:tc>
        <w:tc>
          <w:tcPr>
            <w:tcW w:w="2362"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53BF15B8" w14:paraId="2B95ED9D" w14:textId="064CEFA5">
            <w:pPr>
              <w:rPr>
                <w:rFonts w:ascii="Verdana" w:hAnsi="Verdana" w:eastAsia="Verdana" w:cs="Verdana"/>
                <w:color w:val="000000" w:themeColor="text1"/>
                <w:sz w:val="16"/>
                <w:szCs w:val="16"/>
              </w:rPr>
            </w:pPr>
          </w:p>
        </w:tc>
      </w:tr>
    </w:tbl>
    <w:p w:rsidRPr="00B7186B" w:rsidR="3946D949" w:rsidP="00B7186B" w:rsidRDefault="3946D949" w14:paraId="12F6C9F1" w14:textId="622A3CE7">
      <w:pPr>
        <w:spacing w:line="240" w:lineRule="auto"/>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 </w:t>
      </w:r>
    </w:p>
    <w:tbl>
      <w:tblPr>
        <w:tblStyle w:val="Tabelraster"/>
        <w:tblW w:w="8985" w:type="dxa"/>
        <w:tblLook w:val="06A0" w:firstRow="1" w:lastRow="0" w:firstColumn="1" w:lastColumn="0" w:noHBand="1" w:noVBand="1"/>
      </w:tblPr>
      <w:tblGrid>
        <w:gridCol w:w="8985"/>
      </w:tblGrid>
      <w:tr w:rsidRPr="00B7186B" w:rsidR="53BF15B8" w:rsidTr="3C5417A8" w14:paraId="3926FE3E" w14:textId="77777777">
        <w:trPr>
          <w:trHeight w:val="300"/>
        </w:trPr>
        <w:tc>
          <w:tcPr>
            <w:tcW w:w="8985"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Pr="00B7186B" w:rsidR="53BF15B8" w:rsidP="00B7186B" w:rsidRDefault="07A23DE7" w14:paraId="6DA89E00" w14:textId="30697CAD">
            <w:pPr>
              <w:rPr>
                <w:rFonts w:ascii="Verdana" w:hAnsi="Verdana" w:eastAsia="Verdana" w:cs="Verdana"/>
                <w:b/>
                <w:bCs/>
                <w:color w:val="000000" w:themeColor="text1"/>
                <w:sz w:val="16"/>
                <w:szCs w:val="16"/>
              </w:rPr>
            </w:pPr>
            <w:r w:rsidRPr="00B7186B">
              <w:rPr>
                <w:rFonts w:ascii="Verdana" w:hAnsi="Verdana" w:eastAsia="Verdana" w:cs="Verdana"/>
                <w:b/>
                <w:bCs/>
                <w:color w:val="000000" w:themeColor="text1"/>
                <w:sz w:val="16"/>
                <w:szCs w:val="16"/>
              </w:rPr>
              <w:t>Grondwaterbeschermingsgebieden (26)</w:t>
            </w:r>
          </w:p>
        </w:tc>
      </w:tr>
      <w:tr w:rsidRPr="00B7186B" w:rsidR="53BF15B8" w:rsidTr="3C5417A8" w14:paraId="730876A6"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36A08BC" w14:textId="3C17D88B">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     Archemerberg</w:t>
            </w:r>
          </w:p>
        </w:tc>
      </w:tr>
      <w:tr w:rsidRPr="00B7186B" w:rsidR="53BF15B8" w:rsidTr="3C5417A8" w14:paraId="592A8460"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23EB476" w14:textId="0E3DA2F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     Beegden</w:t>
            </w:r>
          </w:p>
        </w:tc>
      </w:tr>
      <w:tr w:rsidRPr="00B7186B" w:rsidR="53BF15B8" w:rsidTr="3C5417A8" w14:paraId="3967B678"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1A5F92D" w14:textId="109FAC65">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3.     Bergen</w:t>
            </w:r>
          </w:p>
        </w:tc>
      </w:tr>
      <w:tr w:rsidRPr="00B7186B" w:rsidR="53BF15B8" w:rsidTr="3C5417A8" w14:paraId="11F05997"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8E6A1AC" w14:textId="6E03B9C1">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4.     Bergen op Zoom</w:t>
            </w:r>
          </w:p>
        </w:tc>
      </w:tr>
      <w:tr w:rsidRPr="00B7186B" w:rsidR="53BF15B8" w:rsidTr="3C5417A8" w14:paraId="24BF7BDB"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85ACB9C" w14:textId="385292F9">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5.     Breehei</w:t>
            </w:r>
          </w:p>
        </w:tc>
      </w:tr>
      <w:tr w:rsidRPr="00B7186B" w:rsidR="53BF15B8" w:rsidTr="3C5417A8" w14:paraId="091792D0"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2EEA89B" w14:textId="18B6E3A5">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6.     Craubeek </w:t>
            </w:r>
          </w:p>
        </w:tc>
      </w:tr>
      <w:tr w:rsidRPr="00B7186B" w:rsidR="53BF15B8" w:rsidTr="3C5417A8" w14:paraId="77A83894"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AC87CDC" w14:textId="5D8CF52E">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7.     De Dommel</w:t>
            </w:r>
          </w:p>
        </w:tc>
      </w:tr>
      <w:tr w:rsidRPr="00B7186B" w:rsidR="53BF15B8" w:rsidTr="3C5417A8" w14:paraId="59B75890"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089A5B0" w14:textId="00536E2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8.     Dinxperlo </w:t>
            </w:r>
          </w:p>
        </w:tc>
      </w:tr>
      <w:tr w:rsidRPr="00B7186B" w:rsidR="53BF15B8" w:rsidTr="3C5417A8" w14:paraId="23BD2CDE"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0C6395F" w14:textId="72F5A224">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9.     Gasselte </w:t>
            </w:r>
          </w:p>
        </w:tc>
      </w:tr>
      <w:tr w:rsidRPr="00B7186B" w:rsidR="53BF15B8" w:rsidTr="3C5417A8" w14:paraId="118C433B"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2CF0EE8" w14:textId="272986F4">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10.  Grubbeworst</w:t>
            </w:r>
          </w:p>
        </w:tc>
      </w:tr>
      <w:tr w:rsidRPr="00B7186B" w:rsidR="53BF15B8" w:rsidTr="3C5417A8" w14:paraId="5B5A0111"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249F4A8" w14:textId="2BFDE9A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11.  Havelterberg </w:t>
            </w:r>
          </w:p>
        </w:tc>
      </w:tr>
      <w:tr w:rsidRPr="00B7186B" w:rsidR="53BF15B8" w:rsidTr="3C5417A8" w14:paraId="65C7FFB4"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10EC31E" w14:textId="4646C7E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12.  Heel </w:t>
            </w:r>
          </w:p>
        </w:tc>
      </w:tr>
      <w:tr w:rsidRPr="00B7186B" w:rsidR="53BF15B8" w:rsidTr="3C5417A8" w14:paraId="11DAB1DC"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9124DDC" w14:textId="4B919876">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13.  Helvoirt</w:t>
            </w:r>
          </w:p>
        </w:tc>
      </w:tr>
      <w:tr w:rsidRPr="00B7186B" w:rsidR="53BF15B8" w:rsidTr="3C5417A8" w14:paraId="75F04FB4"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08FD3CE" w14:textId="63846EFD">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14.  Herikerberg</w:t>
            </w:r>
          </w:p>
        </w:tc>
      </w:tr>
      <w:tr w:rsidRPr="00B7186B" w:rsidR="53BF15B8" w:rsidTr="3C5417A8" w14:paraId="531C6A91"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753101C" w14:textId="4653C299">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15.  Hoge Hexel</w:t>
            </w:r>
          </w:p>
        </w:tc>
      </w:tr>
      <w:tr w:rsidRPr="00B7186B" w:rsidR="53BF15B8" w:rsidTr="3C5417A8" w14:paraId="010124DA"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9847AA5" w14:textId="4920A07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16.  Holten</w:t>
            </w:r>
          </w:p>
        </w:tc>
      </w:tr>
      <w:tr w:rsidRPr="00B7186B" w:rsidR="53BF15B8" w:rsidTr="3C5417A8" w14:paraId="63F80271"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668DF4CF" w14:textId="7251170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17.  Ijzeren Kuilen</w:t>
            </w:r>
          </w:p>
        </w:tc>
      </w:tr>
      <w:tr w:rsidRPr="00B7186B" w:rsidR="53BF15B8" w:rsidTr="3C5417A8" w14:paraId="75360D31"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E8F28C3" w14:textId="243DC3B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18.  Manderveen</w:t>
            </w:r>
          </w:p>
        </w:tc>
      </w:tr>
      <w:tr w:rsidRPr="00B7186B" w:rsidR="53BF15B8" w:rsidTr="3C5417A8" w14:paraId="3B83EDDA"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D61DB75" w14:textId="28C5305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19.  Mookerheide</w:t>
            </w:r>
          </w:p>
        </w:tc>
      </w:tr>
      <w:tr w:rsidRPr="00B7186B" w:rsidR="53BF15B8" w:rsidTr="3C5417A8" w14:paraId="43F4D8D0"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4CCF5BA0" w14:textId="46B86369">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20.  Nuland</w:t>
            </w:r>
          </w:p>
        </w:tc>
      </w:tr>
      <w:tr w:rsidRPr="00B7186B" w:rsidR="53BF15B8" w:rsidTr="3C5417A8" w14:paraId="1A1A1B07"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5B1D6D78" w14:textId="6BDB8EC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 xml:space="preserve">21.  Roodborn </w:t>
            </w:r>
          </w:p>
        </w:tc>
      </w:tr>
      <w:tr w:rsidRPr="00B7186B" w:rsidR="53BF15B8" w:rsidTr="3C5417A8" w14:paraId="3DB2CB91"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66C084F" w14:textId="7D9EAAAF">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22.  Roosendaal</w:t>
            </w:r>
          </w:p>
        </w:tc>
      </w:tr>
      <w:tr w:rsidRPr="00B7186B" w:rsidR="53BF15B8" w:rsidTr="3C5417A8" w14:paraId="2636CA38"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285C5EB5" w14:textId="40EC7E1A">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23.  Valtherbos</w:t>
            </w:r>
          </w:p>
        </w:tc>
      </w:tr>
      <w:tr w:rsidRPr="00B7186B" w:rsidR="53BF15B8" w:rsidTr="3C5417A8" w14:paraId="316962B8"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7B640589" w14:textId="2ED38010">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24.  Vessem</w:t>
            </w:r>
          </w:p>
        </w:tc>
      </w:tr>
      <w:tr w:rsidRPr="00B7186B" w:rsidR="53BF15B8" w:rsidTr="3C5417A8" w14:paraId="4E246C90"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3EEF3AC9" w14:textId="7713AC7C">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25.  Waterval</w:t>
            </w:r>
          </w:p>
        </w:tc>
      </w:tr>
      <w:tr w:rsidRPr="00B7186B" w:rsidR="53BF15B8" w:rsidTr="3C5417A8" w14:paraId="6208A883" w14:textId="77777777">
        <w:trPr>
          <w:trHeight w:val="300"/>
        </w:trPr>
        <w:tc>
          <w:tcPr>
            <w:tcW w:w="8985" w:type="dxa"/>
            <w:tcBorders>
              <w:top w:val="single" w:color="auto" w:sz="8" w:space="0"/>
              <w:left w:val="single" w:color="auto" w:sz="8" w:space="0"/>
              <w:bottom w:val="single" w:color="auto" w:sz="8" w:space="0"/>
              <w:right w:val="single" w:color="auto" w:sz="8" w:space="0"/>
            </w:tcBorders>
            <w:tcMar>
              <w:left w:w="108" w:type="dxa"/>
              <w:right w:w="108" w:type="dxa"/>
            </w:tcMar>
          </w:tcPr>
          <w:p w:rsidRPr="00B7186B" w:rsidR="53BF15B8" w:rsidP="00B7186B" w:rsidRDefault="07A23DE7" w14:paraId="1B804DBE" w14:textId="08922B28">
            <w:pPr>
              <w:rPr>
                <w:rFonts w:ascii="Verdana" w:hAnsi="Verdana" w:eastAsia="Verdana" w:cs="Verdana"/>
                <w:color w:val="000000" w:themeColor="text1"/>
                <w:sz w:val="16"/>
                <w:szCs w:val="16"/>
              </w:rPr>
            </w:pPr>
            <w:r w:rsidRPr="00B7186B">
              <w:rPr>
                <w:rFonts w:ascii="Verdana" w:hAnsi="Verdana" w:eastAsia="Verdana" w:cs="Verdana"/>
                <w:color w:val="000000" w:themeColor="text1"/>
                <w:sz w:val="16"/>
                <w:szCs w:val="16"/>
              </w:rPr>
              <w:t>26.  Wierden</w:t>
            </w:r>
          </w:p>
        </w:tc>
      </w:tr>
    </w:tbl>
    <w:p w:rsidRPr="00B7186B" w:rsidR="3946D949" w:rsidP="00B7186B" w:rsidRDefault="3946D949" w14:paraId="395A8B98" w14:textId="1BF22B47">
      <w:pPr>
        <w:spacing w:line="240" w:lineRule="auto"/>
        <w:rPr>
          <w:color w:val="000000" w:themeColor="text1"/>
        </w:rPr>
      </w:pPr>
      <w:r w:rsidRPr="00B7186B">
        <w:rPr>
          <w:rFonts w:ascii="Aptos" w:hAnsi="Aptos" w:eastAsia="Aptos" w:cs="Aptos"/>
          <w:color w:val="000000" w:themeColor="text1"/>
        </w:rPr>
        <w:t xml:space="preserve"> </w:t>
      </w:r>
    </w:p>
    <w:p w:rsidRPr="00B7186B" w:rsidR="3946D949" w:rsidP="00B7186B" w:rsidRDefault="3946D949" w14:paraId="7776935E" w14:textId="5B1EE937">
      <w:pPr>
        <w:spacing w:line="240" w:lineRule="auto"/>
        <w:rPr>
          <w:color w:val="000000" w:themeColor="text1"/>
        </w:rPr>
      </w:pPr>
      <w:r w:rsidRPr="00B7186B">
        <w:rPr>
          <w:rFonts w:ascii="Aptos" w:hAnsi="Aptos" w:eastAsia="Aptos" w:cs="Aptos"/>
          <w:color w:val="000000" w:themeColor="text1"/>
        </w:rPr>
        <w:lastRenderedPageBreak/>
        <w:t xml:space="preserve"> </w:t>
      </w:r>
    </w:p>
    <w:p w:rsidRPr="00B7186B" w:rsidR="00031D8E" w:rsidP="00B7186B" w:rsidRDefault="00031D8E" w14:paraId="11AC8181" w14:textId="77777777">
      <w:pPr>
        <w:spacing w:line="240" w:lineRule="auto"/>
        <w:rPr>
          <w:rFonts w:ascii="Aptos" w:hAnsi="Aptos" w:eastAsia="Aptos" w:cs="Aptos"/>
          <w:b/>
          <w:bCs/>
          <w:color w:val="000000" w:themeColor="text1"/>
        </w:rPr>
      </w:pPr>
      <w:r w:rsidRPr="00B7186B">
        <w:rPr>
          <w:rFonts w:ascii="Aptos" w:hAnsi="Aptos" w:eastAsia="Aptos" w:cs="Aptos"/>
          <w:b/>
          <w:bCs/>
          <w:color w:val="000000" w:themeColor="text1"/>
        </w:rPr>
        <w:br w:type="page"/>
      </w:r>
    </w:p>
    <w:p w:rsidRPr="00B7186B" w:rsidR="3946D949" w:rsidP="00B7186B" w:rsidRDefault="3946D949" w14:paraId="1924B15B" w14:textId="0979688C">
      <w:pPr>
        <w:spacing w:line="240" w:lineRule="auto"/>
        <w:rPr>
          <w:rFonts w:ascii="Aptos" w:hAnsi="Aptos" w:eastAsia="Aptos" w:cs="Aptos"/>
          <w:b/>
          <w:bCs/>
          <w:color w:val="000000" w:themeColor="text1"/>
        </w:rPr>
      </w:pPr>
      <w:r w:rsidRPr="00B7186B">
        <w:rPr>
          <w:rFonts w:ascii="Aptos" w:hAnsi="Aptos" w:eastAsia="Aptos" w:cs="Aptos"/>
          <w:b/>
          <w:bCs/>
          <w:color w:val="000000" w:themeColor="text1"/>
        </w:rPr>
        <w:lastRenderedPageBreak/>
        <w:t>Bijlage 3: Kaartbeeld kwetsbare natuur- en watergebieden</w:t>
      </w:r>
    </w:p>
    <w:p w:rsidRPr="00B7186B" w:rsidR="3946D949" w:rsidP="00B7186B" w:rsidRDefault="3BC8053A" w14:paraId="0010379E" w14:textId="25070BFF">
      <w:pPr>
        <w:spacing w:line="240" w:lineRule="auto"/>
        <w:rPr>
          <w:color w:val="000000" w:themeColor="text1"/>
        </w:rPr>
      </w:pPr>
      <w:r w:rsidRPr="00B7186B">
        <w:rPr>
          <w:noProof/>
          <w:color w:val="000000" w:themeColor="text1"/>
        </w:rPr>
        <w:drawing>
          <wp:inline distT="0" distB="0" distL="0" distR="0" wp14:anchorId="04CC3755" wp14:editId="34344036">
            <wp:extent cx="5568315" cy="6757309"/>
            <wp:effectExtent l="0" t="0" r="0" b="0"/>
            <wp:docPr id="344214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14514" name="Picture 344214514"/>
                    <pic:cNvPicPr/>
                  </pic:nvPicPr>
                  <pic:blipFill rotWithShape="1">
                    <a:blip r:embed="rId12">
                      <a:extLst>
                        <a:ext uri="{28A0092B-C50C-407E-A947-70E740481C1C}">
                          <a14:useLocalDpi xmlns:a14="http://schemas.microsoft.com/office/drawing/2010/main"/>
                        </a:ext>
                      </a:extLst>
                    </a:blip>
                    <a:srcRect t="3080"/>
                    <a:stretch>
                      <a:fillRect/>
                    </a:stretch>
                  </pic:blipFill>
                  <pic:spPr bwMode="auto">
                    <a:xfrm>
                      <a:off x="0" y="0"/>
                      <a:ext cx="5568559" cy="6757605"/>
                    </a:xfrm>
                    <a:prstGeom prst="rect">
                      <a:avLst/>
                    </a:prstGeom>
                    <a:ln>
                      <a:noFill/>
                    </a:ln>
                    <a:extLst>
                      <a:ext uri="{53640926-AAD7-44D8-BBD7-CCE9431645EC}">
                        <a14:shadowObscured xmlns:a14="http://schemas.microsoft.com/office/drawing/2010/main"/>
                      </a:ext>
                    </a:extLst>
                  </pic:spPr>
                </pic:pic>
              </a:graphicData>
            </a:graphic>
          </wp:inline>
        </w:drawing>
      </w:r>
    </w:p>
    <w:p w:rsidRPr="00B7186B" w:rsidR="3946D949" w:rsidP="00B7186B" w:rsidRDefault="03017A36" w14:paraId="0BF22CCA" w14:textId="17CAB521">
      <w:pPr>
        <w:spacing w:line="240" w:lineRule="auto"/>
        <w:rPr>
          <w:rFonts w:ascii="Verdana" w:hAnsi="Verdana" w:eastAsia="Verdana" w:cs="Verdana"/>
          <w:color w:val="000000" w:themeColor="text1"/>
          <w:sz w:val="16"/>
          <w:szCs w:val="16"/>
        </w:rPr>
      </w:pPr>
      <w:r w:rsidRPr="00B7186B">
        <w:rPr>
          <w:rFonts w:ascii="Verdana" w:hAnsi="Verdana" w:eastAsia="Verdana" w:cs="Verdana"/>
          <w:i/>
          <w:iCs/>
          <w:color w:val="000000" w:themeColor="text1"/>
          <w:sz w:val="16"/>
          <w:szCs w:val="16"/>
        </w:rPr>
        <w:t xml:space="preserve">Fig. 2 </w:t>
      </w:r>
      <w:r w:rsidRPr="00B7186B" w:rsidR="4C9E7163">
        <w:rPr>
          <w:rFonts w:ascii="Verdana" w:hAnsi="Verdana" w:eastAsia="Verdana" w:cs="Verdana"/>
          <w:color w:val="000000" w:themeColor="text1"/>
          <w:sz w:val="16"/>
          <w:szCs w:val="16"/>
        </w:rPr>
        <w:t>Overzicht van voorlopig</w:t>
      </w:r>
      <w:r w:rsidRPr="00B7186B" w:rsidR="604F7DA0">
        <w:rPr>
          <w:rFonts w:ascii="Verdana" w:hAnsi="Verdana" w:eastAsia="Verdana" w:cs="Verdana"/>
          <w:color w:val="000000" w:themeColor="text1"/>
          <w:sz w:val="16"/>
          <w:szCs w:val="16"/>
        </w:rPr>
        <w:t>e selectie</w:t>
      </w:r>
      <w:r w:rsidRPr="00B7186B" w:rsidR="4C9E7163">
        <w:rPr>
          <w:rFonts w:ascii="Verdana" w:hAnsi="Verdana" w:eastAsia="Verdana" w:cs="Verdana"/>
          <w:color w:val="000000" w:themeColor="text1"/>
          <w:sz w:val="16"/>
          <w:szCs w:val="16"/>
        </w:rPr>
        <w:t xml:space="preserve"> kwetsbare gebied</w:t>
      </w:r>
      <w:r w:rsidRPr="00B7186B" w:rsidR="59997182">
        <w:rPr>
          <w:rFonts w:ascii="Verdana" w:hAnsi="Verdana" w:eastAsia="Verdana" w:cs="Verdana"/>
          <w:color w:val="000000" w:themeColor="text1"/>
          <w:sz w:val="16"/>
          <w:szCs w:val="16"/>
        </w:rPr>
        <w:t>en</w:t>
      </w:r>
      <w:r w:rsidRPr="00B7186B" w:rsidR="4C9E7163">
        <w:rPr>
          <w:rFonts w:ascii="Verdana" w:hAnsi="Verdana" w:eastAsia="Verdana" w:cs="Verdana"/>
          <w:color w:val="000000" w:themeColor="text1"/>
          <w:sz w:val="16"/>
          <w:szCs w:val="16"/>
        </w:rPr>
        <w:t xml:space="preserve"> waar inzet wordt geleverd. Hier zijn weergegeven de</w:t>
      </w:r>
      <w:r w:rsidRPr="00B7186B" w:rsidR="662AB42A">
        <w:rPr>
          <w:rFonts w:ascii="Verdana" w:hAnsi="Verdana" w:eastAsia="Verdana" w:cs="Verdana"/>
          <w:color w:val="000000" w:themeColor="text1"/>
          <w:sz w:val="16"/>
          <w:szCs w:val="16"/>
        </w:rPr>
        <w:t xml:space="preserve"> 12</w:t>
      </w:r>
      <w:r w:rsidRPr="00B7186B" w:rsidR="47344996">
        <w:rPr>
          <w:rFonts w:ascii="Verdana" w:hAnsi="Verdana" w:eastAsia="Verdana" w:cs="Verdana"/>
          <w:color w:val="000000" w:themeColor="text1"/>
          <w:sz w:val="16"/>
          <w:szCs w:val="16"/>
        </w:rPr>
        <w:t>0</w:t>
      </w:r>
      <w:r w:rsidRPr="00B7186B" w:rsidR="4C9E7163">
        <w:rPr>
          <w:rFonts w:ascii="Verdana" w:hAnsi="Verdana" w:eastAsia="Verdana" w:cs="Verdana"/>
          <w:color w:val="000000" w:themeColor="text1"/>
          <w:sz w:val="16"/>
          <w:szCs w:val="16"/>
        </w:rPr>
        <w:t xml:space="preserve"> stikstofgevoelige Natura 2000-gebieden, 65 beken met een </w:t>
      </w:r>
      <w:r w:rsidRPr="00B7186B" w:rsidR="62019873">
        <w:rPr>
          <w:rFonts w:ascii="Verdana" w:hAnsi="Verdana" w:eastAsia="Verdana" w:cs="Verdana"/>
          <w:color w:val="000000" w:themeColor="text1"/>
          <w:sz w:val="16"/>
          <w:szCs w:val="16"/>
        </w:rPr>
        <w:t>aan te pakken</w:t>
      </w:r>
      <w:r w:rsidRPr="00B7186B" w:rsidR="4C9E7163">
        <w:rPr>
          <w:rFonts w:ascii="Verdana" w:hAnsi="Verdana" w:eastAsia="Verdana" w:cs="Verdana"/>
          <w:color w:val="000000" w:themeColor="text1"/>
          <w:sz w:val="16"/>
          <w:szCs w:val="16"/>
        </w:rPr>
        <w:t xml:space="preserve"> landbouwopgave en de 26 grondwaterbeschermingsgebieden</w:t>
      </w:r>
      <w:r w:rsidRPr="00B7186B" w:rsidR="4B323E5A">
        <w:rPr>
          <w:rFonts w:ascii="Verdana" w:hAnsi="Verdana" w:eastAsia="Verdana" w:cs="Verdana"/>
          <w:color w:val="000000" w:themeColor="text1"/>
          <w:sz w:val="16"/>
          <w:szCs w:val="16"/>
        </w:rPr>
        <w:t xml:space="preserve"> met een nut</w:t>
      </w:r>
      <w:r w:rsidRPr="00B7186B" w:rsidR="7BAEAF02">
        <w:rPr>
          <w:rFonts w:ascii="Verdana" w:hAnsi="Verdana" w:eastAsia="Verdana" w:cs="Verdana"/>
          <w:color w:val="000000" w:themeColor="text1"/>
          <w:sz w:val="16"/>
          <w:szCs w:val="16"/>
        </w:rPr>
        <w:t>r</w:t>
      </w:r>
      <w:r w:rsidRPr="00B7186B" w:rsidR="422E4EF9">
        <w:rPr>
          <w:rFonts w:ascii="Verdana" w:hAnsi="Verdana" w:eastAsia="Verdana" w:cs="Verdana"/>
          <w:color w:val="000000" w:themeColor="text1"/>
          <w:sz w:val="16"/>
          <w:szCs w:val="16"/>
        </w:rPr>
        <w:t>iëntenopgave voor de landbouw</w:t>
      </w:r>
    </w:p>
    <w:p w:rsidRPr="00B7186B" w:rsidR="3946D949" w:rsidP="00B7186B" w:rsidRDefault="3946D949" w14:paraId="423F6DC4" w14:textId="7A6A48C2">
      <w:pPr>
        <w:spacing w:line="240" w:lineRule="auto"/>
        <w:rPr>
          <w:rFonts w:ascii="Verdana" w:hAnsi="Verdana" w:eastAsia="Verdana" w:cs="Verdana"/>
          <w:color w:val="000000" w:themeColor="text1"/>
          <w:sz w:val="18"/>
          <w:szCs w:val="18"/>
        </w:rPr>
      </w:pPr>
      <w:r w:rsidRPr="00B7186B">
        <w:rPr>
          <w:rFonts w:ascii="Verdana" w:hAnsi="Verdana" w:eastAsia="Verdana" w:cs="Verdana"/>
          <w:color w:val="000000" w:themeColor="text1"/>
          <w:sz w:val="18"/>
          <w:szCs w:val="18"/>
        </w:rPr>
        <w:t xml:space="preserve"> </w:t>
      </w:r>
    </w:p>
    <w:p w:rsidRPr="00B7186B" w:rsidR="53BF15B8" w:rsidP="00B7186B" w:rsidRDefault="53BF15B8" w14:paraId="782C5AB4" w14:textId="2109F11D">
      <w:pPr>
        <w:spacing w:line="240" w:lineRule="auto"/>
        <w:rPr>
          <w:rFonts w:ascii="Aptos" w:hAnsi="Aptos" w:eastAsia="Aptos" w:cs="Aptos"/>
          <w:color w:val="000000" w:themeColor="text1"/>
        </w:rPr>
      </w:pPr>
    </w:p>
    <w:p w:rsidRPr="00B7186B" w:rsidR="23EE7102" w:rsidP="00B7186B" w:rsidRDefault="23EE7102" w14:paraId="10059746" w14:textId="453F667B">
      <w:pPr>
        <w:spacing w:line="240" w:lineRule="auto"/>
        <w:rPr>
          <w:b/>
          <w:bCs/>
          <w:color w:val="000000" w:themeColor="text1"/>
          <w:highlight w:val="yellow"/>
        </w:rPr>
      </w:pPr>
    </w:p>
    <w:sectPr w:rsidRPr="00B7186B" w:rsidR="23EE7102">
      <w:footerReference w:type="even" r:id="rId13"/>
      <w:footerReference w:type="defaul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CD5C" w14:textId="77777777" w:rsidR="005E15E6" w:rsidRDefault="005E15E6" w:rsidP="00107072">
      <w:pPr>
        <w:spacing w:after="0" w:line="240" w:lineRule="auto"/>
      </w:pPr>
      <w:r>
        <w:separator/>
      </w:r>
    </w:p>
  </w:endnote>
  <w:endnote w:type="continuationSeparator" w:id="0">
    <w:p w14:paraId="732C3FD2" w14:textId="77777777" w:rsidR="005E15E6" w:rsidRDefault="005E15E6" w:rsidP="0010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B09C" w14:textId="649324C1" w:rsidR="00107072" w:rsidRDefault="00107072">
    <w:pPr>
      <w:pStyle w:val="Voettekst"/>
    </w:pPr>
    <w:r>
      <w:rPr>
        <w:noProof/>
      </w:rPr>
      <mc:AlternateContent>
        <mc:Choice Requires="wps">
          <w:drawing>
            <wp:anchor distT="0" distB="0" distL="0" distR="0" simplePos="0" relativeHeight="251658241" behindDoc="0" locked="0" layoutInCell="1" allowOverlap="1" wp14:anchorId="7BF5FF30" wp14:editId="55B22099">
              <wp:simplePos x="635" y="635"/>
              <wp:positionH relativeFrom="page">
                <wp:align>left</wp:align>
              </wp:positionH>
              <wp:positionV relativeFrom="page">
                <wp:align>bottom</wp:align>
              </wp:positionV>
              <wp:extent cx="968375" cy="371475"/>
              <wp:effectExtent l="0" t="0" r="3175" b="0"/>
              <wp:wrapNone/>
              <wp:docPr id="13021125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4F87B203" w14:textId="23C4F32F"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BF5FF30">
              <v:stroke joinstyle="miter"/>
              <v:path gradientshapeok="t" o:connecttype="rect"/>
            </v:shapetype>
            <v:shape id="Tekstvak 2" style="position:absolute;margin-left:0;margin-top:0;width:76.25pt;height:29.25pt;z-index:251658241;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">
              <v:textbox style="mso-fit-shape-to-text:t" inset="20pt,0,0,15pt">
                <w:txbxContent>
                  <w:p w:rsidRPr="00107072" w:rsidR="00107072" w:rsidP="00107072" w:rsidRDefault="00107072" w14:paraId="4F87B203" w14:textId="23C4F32F">
                    <w:pPr>
                      <w:spacing w:after="0"/>
                      <w:rPr>
                        <w:rFonts w:ascii="Aptos" w:hAnsi="Aptos" w:eastAsia="Aptos" w:cs="Aptos"/>
                        <w:noProof/>
                        <w:color w:val="000000"/>
                        <w:sz w:val="20"/>
                        <w:szCs w:val="20"/>
                      </w:rPr>
                    </w:pPr>
                    <w:r w:rsidRPr="00107072">
                      <w:rPr>
                        <w:rFonts w:ascii="Aptos" w:hAnsi="Aptos" w:eastAsia="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78834"/>
      <w:docPartObj>
        <w:docPartGallery w:val="Page Numbers (Bottom of Page)"/>
        <w:docPartUnique/>
      </w:docPartObj>
    </w:sdtPr>
    <w:sdtEndPr>
      <w:rPr>
        <w:rFonts w:ascii="Verdana" w:hAnsi="Verdana"/>
        <w:sz w:val="20"/>
        <w:szCs w:val="20"/>
      </w:rPr>
    </w:sdtEndPr>
    <w:sdtContent>
      <w:p w14:paraId="20FA0FF5" w14:textId="068A8E97" w:rsidR="008A7858" w:rsidRPr="008A7858" w:rsidRDefault="008A7858">
        <w:pPr>
          <w:pStyle w:val="Voettekst"/>
          <w:jc w:val="right"/>
          <w:rPr>
            <w:rFonts w:ascii="Verdana" w:hAnsi="Verdana"/>
            <w:sz w:val="20"/>
            <w:szCs w:val="20"/>
          </w:rPr>
        </w:pPr>
        <w:r w:rsidRPr="006F0955">
          <w:rPr>
            <w:rFonts w:ascii="Verdana" w:hAnsi="Verdana"/>
            <w:sz w:val="18"/>
            <w:szCs w:val="18"/>
          </w:rPr>
          <w:fldChar w:fldCharType="begin"/>
        </w:r>
        <w:r w:rsidRPr="006F0955">
          <w:rPr>
            <w:rFonts w:ascii="Verdana" w:hAnsi="Verdana"/>
            <w:sz w:val="18"/>
            <w:szCs w:val="18"/>
          </w:rPr>
          <w:instrText>PAGE   \* MERGEFORMAT</w:instrText>
        </w:r>
        <w:r w:rsidRPr="006F0955">
          <w:rPr>
            <w:rFonts w:ascii="Verdana" w:hAnsi="Verdana"/>
            <w:sz w:val="18"/>
            <w:szCs w:val="18"/>
          </w:rPr>
          <w:fldChar w:fldCharType="separate"/>
        </w:r>
        <w:r w:rsidRPr="006F0955">
          <w:rPr>
            <w:rFonts w:ascii="Verdana" w:hAnsi="Verdana"/>
            <w:sz w:val="18"/>
            <w:szCs w:val="18"/>
          </w:rPr>
          <w:t>2</w:t>
        </w:r>
        <w:r w:rsidRPr="006F0955">
          <w:rPr>
            <w:rFonts w:ascii="Verdana" w:hAnsi="Verdana"/>
            <w:sz w:val="18"/>
            <w:szCs w:val="18"/>
          </w:rPr>
          <w:fldChar w:fldCharType="end"/>
        </w:r>
      </w:p>
    </w:sdtContent>
  </w:sdt>
  <w:p w14:paraId="7A351F04" w14:textId="63AB1A6E" w:rsidR="00107072" w:rsidRPr="0098383B" w:rsidRDefault="00107072" w:rsidP="0098383B">
    <w:pPr>
      <w:pStyle w:val="Geenafstand"/>
      <w:rPr>
        <w:rFonts w:ascii="Verdana" w:hAnsi="Verdana"/>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E5E4" w14:textId="49CC4BFC" w:rsidR="00107072" w:rsidRDefault="00107072">
    <w:pPr>
      <w:pStyle w:val="Voettekst"/>
    </w:pPr>
    <w:r>
      <w:rPr>
        <w:noProof/>
      </w:rPr>
      <mc:AlternateContent>
        <mc:Choice Requires="wps">
          <w:drawing>
            <wp:anchor distT="0" distB="0" distL="0" distR="0" simplePos="0" relativeHeight="251658240" behindDoc="0" locked="0" layoutInCell="1" allowOverlap="1" wp14:anchorId="3D8BE215" wp14:editId="7A558D8B">
              <wp:simplePos x="635" y="635"/>
              <wp:positionH relativeFrom="page">
                <wp:align>left</wp:align>
              </wp:positionH>
              <wp:positionV relativeFrom="page">
                <wp:align>bottom</wp:align>
              </wp:positionV>
              <wp:extent cx="968375" cy="371475"/>
              <wp:effectExtent l="0" t="0" r="3175" b="0"/>
              <wp:wrapNone/>
              <wp:docPr id="389217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1256B0F2" w14:textId="22CF0091"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D8BE215">
              <v:stroke joinstyle="miter"/>
              <v:path gradientshapeok="t" o:connecttype="rect"/>
            </v:shapetype>
            <v:shape id="Tekstvak 1" style="position:absolute;margin-left:0;margin-top:0;width:76.25pt;height:29.25pt;z-index:251658240;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">
              <v:textbox style="mso-fit-shape-to-text:t" inset="20pt,0,0,15pt">
                <w:txbxContent>
                  <w:p w:rsidRPr="00107072" w:rsidR="00107072" w:rsidP="00107072" w:rsidRDefault="00107072" w14:paraId="1256B0F2" w14:textId="22CF0091">
                    <w:pPr>
                      <w:spacing w:after="0"/>
                      <w:rPr>
                        <w:rFonts w:ascii="Aptos" w:hAnsi="Aptos" w:eastAsia="Aptos" w:cs="Aptos"/>
                        <w:noProof/>
                        <w:color w:val="000000"/>
                        <w:sz w:val="20"/>
                        <w:szCs w:val="20"/>
                      </w:rPr>
                    </w:pPr>
                    <w:r w:rsidRPr="00107072">
                      <w:rPr>
                        <w:rFonts w:ascii="Aptos" w:hAnsi="Aptos" w:eastAsia="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8403" w14:textId="77777777" w:rsidR="005E15E6" w:rsidRDefault="005E15E6" w:rsidP="00107072">
      <w:pPr>
        <w:spacing w:after="0" w:line="240" w:lineRule="auto"/>
      </w:pPr>
      <w:r>
        <w:separator/>
      </w:r>
    </w:p>
  </w:footnote>
  <w:footnote w:type="continuationSeparator" w:id="0">
    <w:p w14:paraId="5C4B3C98" w14:textId="77777777" w:rsidR="005E15E6" w:rsidRDefault="005E15E6" w:rsidP="00107072">
      <w:pPr>
        <w:spacing w:after="0" w:line="240" w:lineRule="auto"/>
      </w:pPr>
      <w:r>
        <w:continuationSeparator/>
      </w:r>
    </w:p>
  </w:footnote>
  <w:footnote w:id="1">
    <w:p w14:paraId="436F14E3" w14:textId="6D9F9128" w:rsidR="024A4CFB" w:rsidRPr="00B20756" w:rsidRDefault="024A4CFB" w:rsidP="3C5417A8">
      <w:pPr>
        <w:pStyle w:val="Voetnoottekst"/>
        <w:rPr>
          <w:rFonts w:ascii="Verdana" w:hAnsi="Verdana"/>
          <w:i/>
          <w:iCs/>
          <w:sz w:val="13"/>
          <w:szCs w:val="13"/>
        </w:rPr>
      </w:pPr>
      <w:r w:rsidRPr="00B20756">
        <w:rPr>
          <w:rStyle w:val="Voetnootmarkering"/>
          <w:rFonts w:ascii="Verdana" w:hAnsi="Verdana"/>
          <w:sz w:val="13"/>
          <w:szCs w:val="13"/>
        </w:rPr>
        <w:footnoteRef/>
      </w:r>
      <w:r w:rsidR="3C5417A8" w:rsidRPr="00B20756">
        <w:rPr>
          <w:rFonts w:ascii="Verdana" w:hAnsi="Verdana"/>
          <w:sz w:val="13"/>
          <w:szCs w:val="13"/>
        </w:rPr>
        <w:t xml:space="preserve"> PBL, Deltares, RIVM &amp; WUR (2025). Reflectie op MCEN-maatregelenpakket spoor 2, Den Haag: Planbureau voor de Leefomgeving, Delft: Deltares, Bilthoven: Rijksinstituut voor Voedselveiligheid en Milieu, Wageningen: Wageningen University en Research.</w:t>
      </w:r>
    </w:p>
  </w:footnote>
  <w:footnote w:id="2">
    <w:p w14:paraId="5A9FA7FE" w14:textId="77777777" w:rsidR="00B7186B" w:rsidRPr="00B20756" w:rsidRDefault="00B7186B" w:rsidP="00B7186B">
      <w:pPr>
        <w:pStyle w:val="Voetnoottekst"/>
        <w:rPr>
          <w:rFonts w:ascii="Verdana" w:eastAsia="Verdana" w:hAnsi="Verdana" w:cs="Verdana"/>
          <w:sz w:val="13"/>
          <w:szCs w:val="13"/>
        </w:rPr>
      </w:pPr>
      <w:r w:rsidRPr="00B20756">
        <w:rPr>
          <w:rStyle w:val="Voetnootmarkering"/>
          <w:rFonts w:ascii="Verdana" w:hAnsi="Verdana"/>
          <w:sz w:val="13"/>
          <w:szCs w:val="13"/>
        </w:rPr>
        <w:footnoteRef/>
      </w:r>
      <w:r w:rsidRPr="00B20756">
        <w:rPr>
          <w:rFonts w:ascii="Verdana" w:hAnsi="Verdana"/>
          <w:sz w:val="13"/>
          <w:szCs w:val="13"/>
        </w:rPr>
        <w:t xml:space="preserve"> </w:t>
      </w:r>
      <w:r w:rsidRPr="00B20756">
        <w:rPr>
          <w:rFonts w:ascii="Verdana" w:eastAsia="Verdana" w:hAnsi="Verdana" w:cs="Verdana"/>
          <w:sz w:val="13"/>
          <w:szCs w:val="13"/>
        </w:rPr>
        <w:t xml:space="preserve">Rijksinstituut voor Volksgezondheid en Milieu (2025). </w:t>
      </w:r>
      <w:r w:rsidRPr="00B20756">
        <w:rPr>
          <w:rFonts w:ascii="Verdana" w:eastAsia="Verdana" w:hAnsi="Verdana" w:cs="Verdana"/>
          <w:i/>
          <w:iCs/>
          <w:sz w:val="13"/>
          <w:szCs w:val="13"/>
        </w:rPr>
        <w:t xml:space="preserve">Emissies en deposities uit zones rondom Natura 200-gebieden. </w:t>
      </w:r>
      <w:r w:rsidRPr="00B20756">
        <w:rPr>
          <w:rFonts w:ascii="Verdana" w:eastAsia="Verdana" w:hAnsi="Verdana" w:cs="Verdana"/>
          <w:sz w:val="13"/>
          <w:szCs w:val="13"/>
        </w:rPr>
        <w:t>10.21945/RIVM-KN-2025-</w:t>
      </w:r>
    </w:p>
    <w:p w14:paraId="39FCA778" w14:textId="77777777" w:rsidR="00B7186B" w:rsidRPr="00B20756" w:rsidRDefault="00B7186B" w:rsidP="00B7186B">
      <w:pPr>
        <w:spacing w:line="182" w:lineRule="auto"/>
        <w:rPr>
          <w:rFonts w:ascii="Verdana" w:eastAsia="Verdana" w:hAnsi="Verdana" w:cs="Verdana"/>
          <w:sz w:val="13"/>
          <w:szCs w:val="13"/>
        </w:rPr>
      </w:pPr>
      <w:r w:rsidRPr="00B20756">
        <w:rPr>
          <w:rFonts w:ascii="Verdana" w:eastAsia="Verdana" w:hAnsi="Verdana" w:cs="Verdana"/>
          <w:sz w:val="13"/>
          <w:szCs w:val="13"/>
        </w:rPr>
        <w:t>0016</w:t>
      </w:r>
    </w:p>
    <w:p w14:paraId="2CB18B86" w14:textId="77777777" w:rsidR="00B7186B" w:rsidRDefault="00B7186B" w:rsidP="00B7186B">
      <w:pPr>
        <w:pStyle w:val="Voetnoottekst"/>
        <w:rPr>
          <w:sz w:val="16"/>
          <w:szCs w:val="16"/>
        </w:rPr>
      </w:pPr>
    </w:p>
  </w:footnote>
  <w:footnote w:id="3">
    <w:p w14:paraId="5996D3C7" w14:textId="0627129F" w:rsidR="00B7186B" w:rsidRDefault="00B7186B" w:rsidP="00B20756">
      <w:r w:rsidRPr="00B20756">
        <w:rPr>
          <w:rStyle w:val="Voetnootmarkering"/>
          <w:rFonts w:ascii="Verdana" w:eastAsia="Verdana" w:hAnsi="Verdana" w:cs="Verdana"/>
          <w:sz w:val="13"/>
          <w:szCs w:val="13"/>
        </w:rPr>
        <w:footnoteRef/>
      </w:r>
      <w:r w:rsidRPr="00B20756">
        <w:rPr>
          <w:rFonts w:ascii="Verdana" w:eastAsia="Verdana" w:hAnsi="Verdana" w:cs="Verdana"/>
          <w:sz w:val="13"/>
          <w:szCs w:val="13"/>
        </w:rPr>
        <w:t xml:space="preserve"> Rijksinstituut voor Volksgezondheid en Milieu (2025). </w:t>
      </w:r>
      <w:r w:rsidRPr="00B20756">
        <w:rPr>
          <w:rFonts w:ascii="Verdana" w:eastAsia="Verdana" w:hAnsi="Verdana" w:cs="Verdana"/>
          <w:i/>
          <w:iCs/>
          <w:sz w:val="13"/>
          <w:szCs w:val="13"/>
        </w:rPr>
        <w:t xml:space="preserve">Emissies en deposities uit zones rondom Natura 2000-gebieden. </w:t>
      </w:r>
      <w:r w:rsidRPr="00B20756">
        <w:rPr>
          <w:rFonts w:ascii="Verdana" w:eastAsia="Verdana" w:hAnsi="Verdana" w:cs="Verdana"/>
          <w:sz w:val="13"/>
          <w:szCs w:val="13"/>
        </w:rPr>
        <w:t>10.21945/RIVM-KN-2025-</w:t>
      </w:r>
      <w:r w:rsidRPr="00B20756">
        <w:rPr>
          <w:rFonts w:ascii="Verdana" w:hAnsi="Verdana"/>
          <w:sz w:val="13"/>
          <w:szCs w:val="13"/>
        </w:rPr>
        <w:t>0016</w:t>
      </w:r>
    </w:p>
  </w:footnote>
  <w:footnote w:id="4">
    <w:p w14:paraId="0A4754EF" w14:textId="77777777" w:rsidR="00B7186B" w:rsidRPr="006F0955" w:rsidRDefault="00B7186B" w:rsidP="00B7186B">
      <w:pPr>
        <w:pStyle w:val="Voetnoottekst"/>
        <w:rPr>
          <w:rStyle w:val="Hyperlink"/>
          <w:rFonts w:ascii="Verdana" w:eastAsia="Verdana" w:hAnsi="Verdana" w:cs="Verdana"/>
          <w:color w:val="96607D"/>
          <w:sz w:val="13"/>
          <w:szCs w:val="13"/>
        </w:rPr>
      </w:pPr>
      <w:r w:rsidRPr="006F0955">
        <w:rPr>
          <w:rStyle w:val="Voetnootmarkering"/>
          <w:rFonts w:ascii="Verdana" w:eastAsia="Verdana" w:hAnsi="Verdana" w:cs="Verdana"/>
          <w:sz w:val="13"/>
          <w:szCs w:val="13"/>
        </w:rPr>
        <w:footnoteRef/>
      </w:r>
      <w:r w:rsidRPr="006F0955">
        <w:rPr>
          <w:rFonts w:ascii="Verdana" w:eastAsia="Verdana" w:hAnsi="Verdana" w:cs="Verdana"/>
          <w:sz w:val="13"/>
          <w:szCs w:val="13"/>
        </w:rPr>
        <w:t xml:space="preserve"> </w:t>
      </w:r>
      <w:r w:rsidRPr="006F0955">
        <w:rPr>
          <w:rFonts w:ascii="Verdana" w:eastAsia="Verdana" w:hAnsi="Verdana" w:cs="Verdana"/>
          <w:color w:val="212121"/>
          <w:sz w:val="13"/>
          <w:szCs w:val="13"/>
        </w:rPr>
        <w:t xml:space="preserve">Op basis van de meest recente monitoringscijfers van het RIVM: </w:t>
      </w:r>
      <w:hyperlink r:id="rId1" w:history="1">
        <w:r w:rsidRPr="006F0955">
          <w:rPr>
            <w:rStyle w:val="Hyperlink"/>
            <w:rFonts w:ascii="Verdana" w:eastAsia="Verdana" w:hAnsi="Verdana" w:cs="Verdana"/>
            <w:color w:val="96607D"/>
            <w:sz w:val="13"/>
            <w:szCs w:val="13"/>
          </w:rPr>
          <w:t>Monitor stikstofdepositie in Natura 2000-gebieden 2025 | RIVM</w:t>
        </w:r>
      </w:hyperlink>
    </w:p>
  </w:footnote>
  <w:footnote w:id="5">
    <w:p w14:paraId="021121A5" w14:textId="68B3654E" w:rsidR="007B0625" w:rsidRPr="006F0955" w:rsidRDefault="007B0625">
      <w:pPr>
        <w:pStyle w:val="Voetnoottekst"/>
        <w:rPr>
          <w:sz w:val="13"/>
          <w:szCs w:val="13"/>
          <w:lang w:val="en-US"/>
        </w:rPr>
      </w:pPr>
      <w:r w:rsidRPr="006F0955">
        <w:rPr>
          <w:rStyle w:val="Voetnootmarkering"/>
          <w:sz w:val="13"/>
          <w:szCs w:val="13"/>
        </w:rPr>
        <w:footnoteRef/>
      </w:r>
      <w:r w:rsidRPr="006F0955">
        <w:rPr>
          <w:sz w:val="13"/>
          <w:szCs w:val="13"/>
        </w:rPr>
        <w:t xml:space="preserve">  </w:t>
      </w:r>
      <w:r w:rsidRPr="006F0955">
        <w:rPr>
          <w:rFonts w:ascii="Verdana" w:eastAsia="Verdana" w:hAnsi="Verdana" w:cs="Verdana"/>
          <w:sz w:val="13"/>
          <w:szCs w:val="13"/>
        </w:rPr>
        <w:t xml:space="preserve">Groenendijk, P., Duan, K., Renaud, L., &amp; Rietra, R. (2024). </w:t>
      </w:r>
      <w:r w:rsidRPr="006F0955">
        <w:rPr>
          <w:rFonts w:ascii="Verdana" w:eastAsia="Verdana" w:hAnsi="Verdana" w:cs="Verdana"/>
          <w:i/>
          <w:iCs/>
          <w:sz w:val="13"/>
          <w:szCs w:val="13"/>
        </w:rPr>
        <w:t>Effecten van maatregelen op nitraat in het agrarische deel van grondwaterbeschermingsgebieden</w:t>
      </w:r>
      <w:r w:rsidRPr="006F0955">
        <w:rPr>
          <w:rFonts w:ascii="Verdana" w:eastAsia="Verdana" w:hAnsi="Verdana" w:cs="Verdana"/>
          <w:sz w:val="13"/>
          <w:szCs w:val="13"/>
        </w:rPr>
        <w:t xml:space="preserve">. </w:t>
      </w:r>
      <w:r w:rsidRPr="006F0955">
        <w:rPr>
          <w:rFonts w:ascii="Verdana" w:eastAsia="Verdana" w:hAnsi="Verdana" w:cs="Verdana"/>
          <w:sz w:val="13"/>
          <w:szCs w:val="13"/>
          <w:lang w:val="en-US"/>
        </w:rPr>
        <w:t>(Rapport / Wageningen Environmental Research; No. 3371). Wageningen Environmental Research. https://doi.org/10.18174/674737</w:t>
      </w:r>
    </w:p>
  </w:footnote>
  <w:footnote w:id="6">
    <w:p w14:paraId="789DF09C" w14:textId="1C210886" w:rsidR="7B399617" w:rsidRPr="000D1874" w:rsidRDefault="7B399617" w:rsidP="06C08B6B">
      <w:pPr>
        <w:pStyle w:val="Voetnoottekst"/>
        <w:rPr>
          <w:rFonts w:ascii="Verdana" w:hAnsi="Verdana"/>
          <w:sz w:val="16"/>
          <w:szCs w:val="16"/>
        </w:rPr>
      </w:pPr>
      <w:r w:rsidRPr="006F0955">
        <w:rPr>
          <w:rStyle w:val="Voetnootmarkering"/>
          <w:rFonts w:ascii="Verdana" w:hAnsi="Verdana"/>
          <w:sz w:val="13"/>
          <w:szCs w:val="13"/>
        </w:rPr>
        <w:footnoteRef/>
      </w:r>
      <w:r w:rsidR="06C08B6B" w:rsidRPr="006F0955">
        <w:rPr>
          <w:rFonts w:ascii="Verdana" w:hAnsi="Verdana"/>
          <w:sz w:val="13"/>
          <w:szCs w:val="13"/>
        </w:rPr>
        <w:t xml:space="preserve"> </w:t>
      </w:r>
      <w:r w:rsidR="06C08B6B" w:rsidRPr="006F0955">
        <w:rPr>
          <w:rFonts w:ascii="Verdana" w:eastAsia="Verdana" w:hAnsi="Verdana" w:cs="Verdana"/>
          <w:sz w:val="13"/>
          <w:szCs w:val="13"/>
        </w:rPr>
        <w:t>Deltares, 2025. Doorrekening van de effecten van maatregelen in brede bufferzones langs beekdalen voor KRW-doelbereik nutriënten. Memo.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505"/>
    <w:multiLevelType w:val="hybridMultilevel"/>
    <w:tmpl w:val="AD7C084C"/>
    <w:lvl w:ilvl="0" w:tplc="9FDC361E">
      <w:start w:val="1"/>
      <w:numFmt w:val="bullet"/>
      <w:lvlText w:val=""/>
      <w:lvlJc w:val="left"/>
      <w:pPr>
        <w:ind w:left="720" w:hanging="360"/>
      </w:pPr>
      <w:rPr>
        <w:rFonts w:ascii="Symbol" w:hAnsi="Symbol" w:hint="default"/>
      </w:rPr>
    </w:lvl>
    <w:lvl w:ilvl="1" w:tplc="7E8A04D2">
      <w:start w:val="1"/>
      <w:numFmt w:val="bullet"/>
      <w:lvlText w:val="o"/>
      <w:lvlJc w:val="left"/>
      <w:pPr>
        <w:ind w:left="1440" w:hanging="360"/>
      </w:pPr>
      <w:rPr>
        <w:rFonts w:ascii="Courier New" w:hAnsi="Courier New" w:hint="default"/>
      </w:rPr>
    </w:lvl>
    <w:lvl w:ilvl="2" w:tplc="4712F688">
      <w:start w:val="1"/>
      <w:numFmt w:val="bullet"/>
      <w:lvlText w:val=""/>
      <w:lvlJc w:val="left"/>
      <w:pPr>
        <w:ind w:left="2160" w:hanging="360"/>
      </w:pPr>
      <w:rPr>
        <w:rFonts w:ascii="Wingdings" w:hAnsi="Wingdings" w:hint="default"/>
      </w:rPr>
    </w:lvl>
    <w:lvl w:ilvl="3" w:tplc="506C96C0">
      <w:start w:val="1"/>
      <w:numFmt w:val="bullet"/>
      <w:lvlText w:val=""/>
      <w:lvlJc w:val="left"/>
      <w:pPr>
        <w:ind w:left="2880" w:hanging="360"/>
      </w:pPr>
      <w:rPr>
        <w:rFonts w:ascii="Symbol" w:hAnsi="Symbol" w:hint="default"/>
      </w:rPr>
    </w:lvl>
    <w:lvl w:ilvl="4" w:tplc="E962FF72">
      <w:start w:val="1"/>
      <w:numFmt w:val="bullet"/>
      <w:lvlText w:val="o"/>
      <w:lvlJc w:val="left"/>
      <w:pPr>
        <w:ind w:left="3600" w:hanging="360"/>
      </w:pPr>
      <w:rPr>
        <w:rFonts w:ascii="Courier New" w:hAnsi="Courier New" w:hint="default"/>
      </w:rPr>
    </w:lvl>
    <w:lvl w:ilvl="5" w:tplc="78CA6FE4">
      <w:start w:val="1"/>
      <w:numFmt w:val="bullet"/>
      <w:lvlText w:val=""/>
      <w:lvlJc w:val="left"/>
      <w:pPr>
        <w:ind w:left="4320" w:hanging="360"/>
      </w:pPr>
      <w:rPr>
        <w:rFonts w:ascii="Wingdings" w:hAnsi="Wingdings" w:hint="default"/>
      </w:rPr>
    </w:lvl>
    <w:lvl w:ilvl="6" w:tplc="F874100A">
      <w:start w:val="1"/>
      <w:numFmt w:val="bullet"/>
      <w:lvlText w:val=""/>
      <w:lvlJc w:val="left"/>
      <w:pPr>
        <w:ind w:left="5040" w:hanging="360"/>
      </w:pPr>
      <w:rPr>
        <w:rFonts w:ascii="Symbol" w:hAnsi="Symbol" w:hint="default"/>
      </w:rPr>
    </w:lvl>
    <w:lvl w:ilvl="7" w:tplc="B5E6D824">
      <w:start w:val="1"/>
      <w:numFmt w:val="bullet"/>
      <w:lvlText w:val="o"/>
      <w:lvlJc w:val="left"/>
      <w:pPr>
        <w:ind w:left="5760" w:hanging="360"/>
      </w:pPr>
      <w:rPr>
        <w:rFonts w:ascii="Courier New" w:hAnsi="Courier New" w:hint="default"/>
      </w:rPr>
    </w:lvl>
    <w:lvl w:ilvl="8" w:tplc="5E44BF6E">
      <w:start w:val="1"/>
      <w:numFmt w:val="bullet"/>
      <w:lvlText w:val=""/>
      <w:lvlJc w:val="left"/>
      <w:pPr>
        <w:ind w:left="6480" w:hanging="360"/>
      </w:pPr>
      <w:rPr>
        <w:rFonts w:ascii="Wingdings" w:hAnsi="Wingdings" w:hint="default"/>
      </w:rPr>
    </w:lvl>
  </w:abstractNum>
  <w:abstractNum w:abstractNumId="1" w15:restartNumberingAfterBreak="0">
    <w:nsid w:val="07BCD2E5"/>
    <w:multiLevelType w:val="hybridMultilevel"/>
    <w:tmpl w:val="F6C457F2"/>
    <w:lvl w:ilvl="0" w:tplc="310A9C88">
      <w:start w:val="1"/>
      <w:numFmt w:val="decimal"/>
      <w:lvlText w:val="%1)"/>
      <w:lvlJc w:val="left"/>
      <w:pPr>
        <w:ind w:left="720" w:hanging="360"/>
      </w:pPr>
    </w:lvl>
    <w:lvl w:ilvl="1" w:tplc="ADEE0E82">
      <w:start w:val="1"/>
      <w:numFmt w:val="lowerLetter"/>
      <w:lvlText w:val="%2."/>
      <w:lvlJc w:val="left"/>
      <w:pPr>
        <w:ind w:left="1440" w:hanging="360"/>
      </w:pPr>
    </w:lvl>
    <w:lvl w:ilvl="2" w:tplc="E95E3C0C">
      <w:start w:val="1"/>
      <w:numFmt w:val="lowerRoman"/>
      <w:lvlText w:val="%3."/>
      <w:lvlJc w:val="right"/>
      <w:pPr>
        <w:ind w:left="2160" w:hanging="180"/>
      </w:pPr>
    </w:lvl>
    <w:lvl w:ilvl="3" w:tplc="096E08EA">
      <w:start w:val="1"/>
      <w:numFmt w:val="decimal"/>
      <w:lvlText w:val="%4."/>
      <w:lvlJc w:val="left"/>
      <w:pPr>
        <w:ind w:left="2880" w:hanging="360"/>
      </w:pPr>
    </w:lvl>
    <w:lvl w:ilvl="4" w:tplc="740A3C88">
      <w:start w:val="1"/>
      <w:numFmt w:val="lowerLetter"/>
      <w:lvlText w:val="%5."/>
      <w:lvlJc w:val="left"/>
      <w:pPr>
        <w:ind w:left="3600" w:hanging="360"/>
      </w:pPr>
    </w:lvl>
    <w:lvl w:ilvl="5" w:tplc="BE4E602A">
      <w:start w:val="1"/>
      <w:numFmt w:val="lowerRoman"/>
      <w:lvlText w:val="%6."/>
      <w:lvlJc w:val="right"/>
      <w:pPr>
        <w:ind w:left="4320" w:hanging="180"/>
      </w:pPr>
    </w:lvl>
    <w:lvl w:ilvl="6" w:tplc="87183770">
      <w:start w:val="1"/>
      <w:numFmt w:val="decimal"/>
      <w:lvlText w:val="%7."/>
      <w:lvlJc w:val="left"/>
      <w:pPr>
        <w:ind w:left="5040" w:hanging="360"/>
      </w:pPr>
    </w:lvl>
    <w:lvl w:ilvl="7" w:tplc="2F72B8F4">
      <w:start w:val="1"/>
      <w:numFmt w:val="lowerLetter"/>
      <w:lvlText w:val="%8."/>
      <w:lvlJc w:val="left"/>
      <w:pPr>
        <w:ind w:left="5760" w:hanging="360"/>
      </w:pPr>
    </w:lvl>
    <w:lvl w:ilvl="8" w:tplc="E70C395E">
      <w:start w:val="1"/>
      <w:numFmt w:val="lowerRoman"/>
      <w:lvlText w:val="%9."/>
      <w:lvlJc w:val="right"/>
      <w:pPr>
        <w:ind w:left="6480" w:hanging="180"/>
      </w:pPr>
    </w:lvl>
  </w:abstractNum>
  <w:abstractNum w:abstractNumId="2" w15:restartNumberingAfterBreak="0">
    <w:nsid w:val="1C3D0050"/>
    <w:multiLevelType w:val="multilevel"/>
    <w:tmpl w:val="3B9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92DAD"/>
    <w:multiLevelType w:val="multilevel"/>
    <w:tmpl w:val="F668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570B61"/>
    <w:multiLevelType w:val="hybridMultilevel"/>
    <w:tmpl w:val="C318E54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49A161B1"/>
    <w:multiLevelType w:val="multilevel"/>
    <w:tmpl w:val="1C54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6F06B4"/>
    <w:multiLevelType w:val="multilevel"/>
    <w:tmpl w:val="C4F2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8B0FEE"/>
    <w:multiLevelType w:val="hybridMultilevel"/>
    <w:tmpl w:val="9D6A6C42"/>
    <w:lvl w:ilvl="0" w:tplc="C2FE2260">
      <w:start w:val="1"/>
      <w:numFmt w:val="bullet"/>
      <w:lvlText w:val=""/>
      <w:lvlJc w:val="left"/>
      <w:pPr>
        <w:ind w:left="720" w:hanging="360"/>
      </w:pPr>
      <w:rPr>
        <w:rFonts w:ascii="Symbol" w:hAnsi="Symbol" w:hint="default"/>
      </w:rPr>
    </w:lvl>
    <w:lvl w:ilvl="1" w:tplc="3A8452AA">
      <w:start w:val="1"/>
      <w:numFmt w:val="bullet"/>
      <w:lvlText w:val="o"/>
      <w:lvlJc w:val="left"/>
      <w:pPr>
        <w:ind w:left="1440" w:hanging="360"/>
      </w:pPr>
      <w:rPr>
        <w:rFonts w:ascii="Courier New" w:hAnsi="Courier New" w:hint="default"/>
      </w:rPr>
    </w:lvl>
    <w:lvl w:ilvl="2" w:tplc="A412E274">
      <w:start w:val="1"/>
      <w:numFmt w:val="bullet"/>
      <w:lvlText w:val=""/>
      <w:lvlJc w:val="left"/>
      <w:pPr>
        <w:ind w:left="2160" w:hanging="360"/>
      </w:pPr>
      <w:rPr>
        <w:rFonts w:ascii="Wingdings" w:hAnsi="Wingdings" w:hint="default"/>
      </w:rPr>
    </w:lvl>
    <w:lvl w:ilvl="3" w:tplc="F6E2CA40">
      <w:start w:val="1"/>
      <w:numFmt w:val="bullet"/>
      <w:lvlText w:val=""/>
      <w:lvlJc w:val="left"/>
      <w:pPr>
        <w:ind w:left="2880" w:hanging="360"/>
      </w:pPr>
      <w:rPr>
        <w:rFonts w:ascii="Symbol" w:hAnsi="Symbol" w:hint="default"/>
      </w:rPr>
    </w:lvl>
    <w:lvl w:ilvl="4" w:tplc="7556EC8A">
      <w:start w:val="1"/>
      <w:numFmt w:val="bullet"/>
      <w:lvlText w:val="o"/>
      <w:lvlJc w:val="left"/>
      <w:pPr>
        <w:ind w:left="3600" w:hanging="360"/>
      </w:pPr>
      <w:rPr>
        <w:rFonts w:ascii="Courier New" w:hAnsi="Courier New" w:hint="default"/>
      </w:rPr>
    </w:lvl>
    <w:lvl w:ilvl="5" w:tplc="2A264B8E">
      <w:start w:val="1"/>
      <w:numFmt w:val="bullet"/>
      <w:lvlText w:val=""/>
      <w:lvlJc w:val="left"/>
      <w:pPr>
        <w:ind w:left="4320" w:hanging="360"/>
      </w:pPr>
      <w:rPr>
        <w:rFonts w:ascii="Wingdings" w:hAnsi="Wingdings" w:hint="default"/>
      </w:rPr>
    </w:lvl>
    <w:lvl w:ilvl="6" w:tplc="11E8542E">
      <w:start w:val="1"/>
      <w:numFmt w:val="bullet"/>
      <w:lvlText w:val=""/>
      <w:lvlJc w:val="left"/>
      <w:pPr>
        <w:ind w:left="5040" w:hanging="360"/>
      </w:pPr>
      <w:rPr>
        <w:rFonts w:ascii="Symbol" w:hAnsi="Symbol" w:hint="default"/>
      </w:rPr>
    </w:lvl>
    <w:lvl w:ilvl="7" w:tplc="DDF49C88">
      <w:start w:val="1"/>
      <w:numFmt w:val="bullet"/>
      <w:lvlText w:val="o"/>
      <w:lvlJc w:val="left"/>
      <w:pPr>
        <w:ind w:left="5760" w:hanging="360"/>
      </w:pPr>
      <w:rPr>
        <w:rFonts w:ascii="Courier New" w:hAnsi="Courier New" w:hint="default"/>
      </w:rPr>
    </w:lvl>
    <w:lvl w:ilvl="8" w:tplc="96188D8A">
      <w:start w:val="1"/>
      <w:numFmt w:val="bullet"/>
      <w:lvlText w:val=""/>
      <w:lvlJc w:val="left"/>
      <w:pPr>
        <w:ind w:left="6480" w:hanging="360"/>
      </w:pPr>
      <w:rPr>
        <w:rFonts w:ascii="Wingdings" w:hAnsi="Wingdings" w:hint="default"/>
      </w:rPr>
    </w:lvl>
  </w:abstractNum>
  <w:abstractNum w:abstractNumId="8" w15:restartNumberingAfterBreak="0">
    <w:nsid w:val="7CE171B1"/>
    <w:multiLevelType w:val="hybridMultilevel"/>
    <w:tmpl w:val="D1A8BD8E"/>
    <w:lvl w:ilvl="0" w:tplc="7236DDF4">
      <w:start w:val="1"/>
      <w:numFmt w:val="decimal"/>
      <w:lvlText w:val="%1)"/>
      <w:lvlJc w:val="left"/>
      <w:pPr>
        <w:ind w:left="720" w:hanging="360"/>
      </w:pPr>
    </w:lvl>
    <w:lvl w:ilvl="1" w:tplc="871C9C0C">
      <w:start w:val="1"/>
      <w:numFmt w:val="lowerLetter"/>
      <w:lvlText w:val="%2."/>
      <w:lvlJc w:val="left"/>
      <w:pPr>
        <w:ind w:left="1440" w:hanging="360"/>
      </w:pPr>
    </w:lvl>
    <w:lvl w:ilvl="2" w:tplc="F85EC2A8">
      <w:start w:val="1"/>
      <w:numFmt w:val="lowerRoman"/>
      <w:lvlText w:val="%3."/>
      <w:lvlJc w:val="right"/>
      <w:pPr>
        <w:ind w:left="2160" w:hanging="180"/>
      </w:pPr>
    </w:lvl>
    <w:lvl w:ilvl="3" w:tplc="4C3E77A0">
      <w:start w:val="1"/>
      <w:numFmt w:val="decimal"/>
      <w:lvlText w:val="%4."/>
      <w:lvlJc w:val="left"/>
      <w:pPr>
        <w:ind w:left="2880" w:hanging="360"/>
      </w:pPr>
    </w:lvl>
    <w:lvl w:ilvl="4" w:tplc="B4E4465E">
      <w:start w:val="1"/>
      <w:numFmt w:val="lowerLetter"/>
      <w:lvlText w:val="%5."/>
      <w:lvlJc w:val="left"/>
      <w:pPr>
        <w:ind w:left="3600" w:hanging="360"/>
      </w:pPr>
    </w:lvl>
    <w:lvl w:ilvl="5" w:tplc="E3C46D3C">
      <w:start w:val="1"/>
      <w:numFmt w:val="lowerRoman"/>
      <w:lvlText w:val="%6."/>
      <w:lvlJc w:val="right"/>
      <w:pPr>
        <w:ind w:left="4320" w:hanging="180"/>
      </w:pPr>
    </w:lvl>
    <w:lvl w:ilvl="6" w:tplc="F2BC964C">
      <w:start w:val="1"/>
      <w:numFmt w:val="decimal"/>
      <w:lvlText w:val="%7."/>
      <w:lvlJc w:val="left"/>
      <w:pPr>
        <w:ind w:left="5040" w:hanging="360"/>
      </w:pPr>
    </w:lvl>
    <w:lvl w:ilvl="7" w:tplc="875673F2">
      <w:start w:val="1"/>
      <w:numFmt w:val="lowerLetter"/>
      <w:lvlText w:val="%8."/>
      <w:lvlJc w:val="left"/>
      <w:pPr>
        <w:ind w:left="5760" w:hanging="360"/>
      </w:pPr>
    </w:lvl>
    <w:lvl w:ilvl="8" w:tplc="7E782C90">
      <w:start w:val="1"/>
      <w:numFmt w:val="lowerRoman"/>
      <w:lvlText w:val="%9."/>
      <w:lvlJc w:val="right"/>
      <w:pPr>
        <w:ind w:left="6480" w:hanging="180"/>
      </w:pPr>
    </w:lvl>
  </w:abstractNum>
  <w:num w:numId="1" w16cid:durableId="435253979">
    <w:abstractNumId w:val="0"/>
  </w:num>
  <w:num w:numId="2" w16cid:durableId="2069986617">
    <w:abstractNumId w:val="7"/>
  </w:num>
  <w:num w:numId="3" w16cid:durableId="688794468">
    <w:abstractNumId w:val="8"/>
  </w:num>
  <w:num w:numId="4" w16cid:durableId="628900004">
    <w:abstractNumId w:val="2"/>
  </w:num>
  <w:num w:numId="5" w16cid:durableId="1758211793">
    <w:abstractNumId w:val="3"/>
  </w:num>
  <w:num w:numId="6" w16cid:durableId="711658367">
    <w:abstractNumId w:val="6"/>
  </w:num>
  <w:num w:numId="7" w16cid:durableId="1797017569">
    <w:abstractNumId w:val="5"/>
  </w:num>
  <w:num w:numId="8" w16cid:durableId="938097558">
    <w:abstractNumId w:val="1"/>
  </w:num>
  <w:num w:numId="9" w16cid:durableId="1028946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852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DE287"/>
    <w:rsid w:val="00007488"/>
    <w:rsid w:val="000079B8"/>
    <w:rsid w:val="00007F3E"/>
    <w:rsid w:val="00014971"/>
    <w:rsid w:val="00016AD3"/>
    <w:rsid w:val="000175E1"/>
    <w:rsid w:val="00022801"/>
    <w:rsid w:val="00024105"/>
    <w:rsid w:val="00031D8E"/>
    <w:rsid w:val="000323A2"/>
    <w:rsid w:val="000329B8"/>
    <w:rsid w:val="00034111"/>
    <w:rsid w:val="00036DC1"/>
    <w:rsid w:val="000432ED"/>
    <w:rsid w:val="00047E28"/>
    <w:rsid w:val="000552AA"/>
    <w:rsid w:val="00060E8A"/>
    <w:rsid w:val="00061ECE"/>
    <w:rsid w:val="0006368C"/>
    <w:rsid w:val="00064982"/>
    <w:rsid w:val="00067349"/>
    <w:rsid w:val="00075E04"/>
    <w:rsid w:val="0007661A"/>
    <w:rsid w:val="00095613"/>
    <w:rsid w:val="00096E32"/>
    <w:rsid w:val="000A0723"/>
    <w:rsid w:val="000A7C2C"/>
    <w:rsid w:val="000B1278"/>
    <w:rsid w:val="000B28BC"/>
    <w:rsid w:val="000B3559"/>
    <w:rsid w:val="000B449D"/>
    <w:rsid w:val="000BA61F"/>
    <w:rsid w:val="000C42B2"/>
    <w:rsid w:val="000D1874"/>
    <w:rsid w:val="000D723E"/>
    <w:rsid w:val="000D78DD"/>
    <w:rsid w:val="000E0723"/>
    <w:rsid w:val="000E4E89"/>
    <w:rsid w:val="000E7164"/>
    <w:rsid w:val="000F4969"/>
    <w:rsid w:val="0010289E"/>
    <w:rsid w:val="0010383D"/>
    <w:rsid w:val="00107072"/>
    <w:rsid w:val="00111A78"/>
    <w:rsid w:val="00111ECC"/>
    <w:rsid w:val="001144E0"/>
    <w:rsid w:val="00122C1E"/>
    <w:rsid w:val="00124B54"/>
    <w:rsid w:val="00130F30"/>
    <w:rsid w:val="00151B36"/>
    <w:rsid w:val="00154BDD"/>
    <w:rsid w:val="0015535D"/>
    <w:rsid w:val="00155A61"/>
    <w:rsid w:val="00162254"/>
    <w:rsid w:val="00167168"/>
    <w:rsid w:val="00167377"/>
    <w:rsid w:val="001749BE"/>
    <w:rsid w:val="00174CFF"/>
    <w:rsid w:val="00176674"/>
    <w:rsid w:val="0019159D"/>
    <w:rsid w:val="001B309A"/>
    <w:rsid w:val="001B4204"/>
    <w:rsid w:val="001C685E"/>
    <w:rsid w:val="001C7DBE"/>
    <w:rsid w:val="001D27BC"/>
    <w:rsid w:val="001D7E6A"/>
    <w:rsid w:val="001E3C5A"/>
    <w:rsid w:val="001E7977"/>
    <w:rsid w:val="001F02B5"/>
    <w:rsid w:val="00201AB3"/>
    <w:rsid w:val="002114AA"/>
    <w:rsid w:val="00213A2D"/>
    <w:rsid w:val="0022045E"/>
    <w:rsid w:val="0022320D"/>
    <w:rsid w:val="00223586"/>
    <w:rsid w:val="002258F4"/>
    <w:rsid w:val="00232FC3"/>
    <w:rsid w:val="00233CFF"/>
    <w:rsid w:val="002343D0"/>
    <w:rsid w:val="00236C42"/>
    <w:rsid w:val="00236CDB"/>
    <w:rsid w:val="00236F9A"/>
    <w:rsid w:val="002457F2"/>
    <w:rsid w:val="00245F70"/>
    <w:rsid w:val="0024779E"/>
    <w:rsid w:val="0025611D"/>
    <w:rsid w:val="002567A1"/>
    <w:rsid w:val="0025708D"/>
    <w:rsid w:val="002655A0"/>
    <w:rsid w:val="002659EF"/>
    <w:rsid w:val="00273757"/>
    <w:rsid w:val="002741EE"/>
    <w:rsid w:val="00276A0E"/>
    <w:rsid w:val="00284F7D"/>
    <w:rsid w:val="002963CB"/>
    <w:rsid w:val="002B183E"/>
    <w:rsid w:val="002B48A4"/>
    <w:rsid w:val="002C024B"/>
    <w:rsid w:val="002C3ED9"/>
    <w:rsid w:val="002C5C33"/>
    <w:rsid w:val="002C7B1A"/>
    <w:rsid w:val="002D0127"/>
    <w:rsid w:val="002D16AE"/>
    <w:rsid w:val="002D18AC"/>
    <w:rsid w:val="002D3A2C"/>
    <w:rsid w:val="002D466A"/>
    <w:rsid w:val="002D5C79"/>
    <w:rsid w:val="002D6965"/>
    <w:rsid w:val="002D7908"/>
    <w:rsid w:val="002F44A8"/>
    <w:rsid w:val="00303D4A"/>
    <w:rsid w:val="0030508E"/>
    <w:rsid w:val="003054BC"/>
    <w:rsid w:val="00307F31"/>
    <w:rsid w:val="0031293C"/>
    <w:rsid w:val="00313776"/>
    <w:rsid w:val="00316DFE"/>
    <w:rsid w:val="00332292"/>
    <w:rsid w:val="00332F1B"/>
    <w:rsid w:val="003369A7"/>
    <w:rsid w:val="00336A21"/>
    <w:rsid w:val="00341066"/>
    <w:rsid w:val="003537E4"/>
    <w:rsid w:val="00360E4F"/>
    <w:rsid w:val="0036501B"/>
    <w:rsid w:val="00382B7C"/>
    <w:rsid w:val="00383239"/>
    <w:rsid w:val="00383538"/>
    <w:rsid w:val="003852C5"/>
    <w:rsid w:val="0038664B"/>
    <w:rsid w:val="00390A6C"/>
    <w:rsid w:val="00394379"/>
    <w:rsid w:val="003A3DC0"/>
    <w:rsid w:val="003A6365"/>
    <w:rsid w:val="003A67E2"/>
    <w:rsid w:val="003A7B7C"/>
    <w:rsid w:val="003C0142"/>
    <w:rsid w:val="003D1FC9"/>
    <w:rsid w:val="003D2DA7"/>
    <w:rsid w:val="003D57E6"/>
    <w:rsid w:val="003D7767"/>
    <w:rsid w:val="003E33AF"/>
    <w:rsid w:val="003E442F"/>
    <w:rsid w:val="003F11B2"/>
    <w:rsid w:val="003F6C05"/>
    <w:rsid w:val="003F7B2F"/>
    <w:rsid w:val="0040186D"/>
    <w:rsid w:val="004034A7"/>
    <w:rsid w:val="00404A4D"/>
    <w:rsid w:val="00421754"/>
    <w:rsid w:val="0042304C"/>
    <w:rsid w:val="004237CA"/>
    <w:rsid w:val="00437DA6"/>
    <w:rsid w:val="00437E69"/>
    <w:rsid w:val="0044025A"/>
    <w:rsid w:val="00446C68"/>
    <w:rsid w:val="004509DF"/>
    <w:rsid w:val="0045161A"/>
    <w:rsid w:val="004551A6"/>
    <w:rsid w:val="004552B8"/>
    <w:rsid w:val="004576EB"/>
    <w:rsid w:val="0046019D"/>
    <w:rsid w:val="00473B87"/>
    <w:rsid w:val="0047412A"/>
    <w:rsid w:val="00474B84"/>
    <w:rsid w:val="00485EE3"/>
    <w:rsid w:val="00487DF5"/>
    <w:rsid w:val="00495D32"/>
    <w:rsid w:val="004A0588"/>
    <w:rsid w:val="004A0A85"/>
    <w:rsid w:val="004B0C4D"/>
    <w:rsid w:val="004B1B69"/>
    <w:rsid w:val="004B4DAA"/>
    <w:rsid w:val="004C3D3C"/>
    <w:rsid w:val="004C3F74"/>
    <w:rsid w:val="004C54C5"/>
    <w:rsid w:val="004C5F46"/>
    <w:rsid w:val="004C7A14"/>
    <w:rsid w:val="004E5E09"/>
    <w:rsid w:val="004E69B2"/>
    <w:rsid w:val="004F3DEA"/>
    <w:rsid w:val="004F3FF3"/>
    <w:rsid w:val="004F43AA"/>
    <w:rsid w:val="004F7ABF"/>
    <w:rsid w:val="00501C9D"/>
    <w:rsid w:val="00503D34"/>
    <w:rsid w:val="005053C5"/>
    <w:rsid w:val="00507358"/>
    <w:rsid w:val="005079CC"/>
    <w:rsid w:val="005104C3"/>
    <w:rsid w:val="0051567C"/>
    <w:rsid w:val="00515F13"/>
    <w:rsid w:val="00520303"/>
    <w:rsid w:val="00520EC6"/>
    <w:rsid w:val="00521EBC"/>
    <w:rsid w:val="00527B73"/>
    <w:rsid w:val="00533305"/>
    <w:rsid w:val="0054066A"/>
    <w:rsid w:val="0054082B"/>
    <w:rsid w:val="005545D5"/>
    <w:rsid w:val="00556171"/>
    <w:rsid w:val="00556C4D"/>
    <w:rsid w:val="00570654"/>
    <w:rsid w:val="005755C6"/>
    <w:rsid w:val="0057640E"/>
    <w:rsid w:val="00581CBB"/>
    <w:rsid w:val="005845C0"/>
    <w:rsid w:val="005970AA"/>
    <w:rsid w:val="005A2076"/>
    <w:rsid w:val="005B0298"/>
    <w:rsid w:val="005B1862"/>
    <w:rsid w:val="005B51DC"/>
    <w:rsid w:val="005D2216"/>
    <w:rsid w:val="005D553D"/>
    <w:rsid w:val="005D6076"/>
    <w:rsid w:val="005E15E6"/>
    <w:rsid w:val="005E4128"/>
    <w:rsid w:val="005F5DAB"/>
    <w:rsid w:val="005FF933"/>
    <w:rsid w:val="00607C7F"/>
    <w:rsid w:val="00622159"/>
    <w:rsid w:val="0062429D"/>
    <w:rsid w:val="00630CDA"/>
    <w:rsid w:val="00633900"/>
    <w:rsid w:val="00634330"/>
    <w:rsid w:val="00640DB0"/>
    <w:rsid w:val="00643714"/>
    <w:rsid w:val="0064388D"/>
    <w:rsid w:val="0064449D"/>
    <w:rsid w:val="006646DB"/>
    <w:rsid w:val="006731A9"/>
    <w:rsid w:val="00685827"/>
    <w:rsid w:val="00686656"/>
    <w:rsid w:val="00686B6F"/>
    <w:rsid w:val="00691D9B"/>
    <w:rsid w:val="006A1FCC"/>
    <w:rsid w:val="006A2B20"/>
    <w:rsid w:val="006B4E67"/>
    <w:rsid w:val="006B6C04"/>
    <w:rsid w:val="006D285E"/>
    <w:rsid w:val="006D2F61"/>
    <w:rsid w:val="006E282C"/>
    <w:rsid w:val="006F0955"/>
    <w:rsid w:val="006F1F1A"/>
    <w:rsid w:val="006F2665"/>
    <w:rsid w:val="006F6DAD"/>
    <w:rsid w:val="00702F87"/>
    <w:rsid w:val="00703162"/>
    <w:rsid w:val="0071147A"/>
    <w:rsid w:val="0071472B"/>
    <w:rsid w:val="00714ED6"/>
    <w:rsid w:val="0072649D"/>
    <w:rsid w:val="007328FA"/>
    <w:rsid w:val="00734425"/>
    <w:rsid w:val="007351B7"/>
    <w:rsid w:val="00736A3D"/>
    <w:rsid w:val="0073722C"/>
    <w:rsid w:val="00745B3D"/>
    <w:rsid w:val="00752CB7"/>
    <w:rsid w:val="00753E3F"/>
    <w:rsid w:val="00757333"/>
    <w:rsid w:val="00761C8F"/>
    <w:rsid w:val="00763D35"/>
    <w:rsid w:val="00775B67"/>
    <w:rsid w:val="007829E8"/>
    <w:rsid w:val="00783212"/>
    <w:rsid w:val="007858E0"/>
    <w:rsid w:val="007923DE"/>
    <w:rsid w:val="0079649C"/>
    <w:rsid w:val="007976E9"/>
    <w:rsid w:val="007A379E"/>
    <w:rsid w:val="007A477F"/>
    <w:rsid w:val="007A58E9"/>
    <w:rsid w:val="007B0551"/>
    <w:rsid w:val="007B0625"/>
    <w:rsid w:val="007B4D8D"/>
    <w:rsid w:val="007C403D"/>
    <w:rsid w:val="007D6BA0"/>
    <w:rsid w:val="007E4ED0"/>
    <w:rsid w:val="007E71AD"/>
    <w:rsid w:val="007F1F8C"/>
    <w:rsid w:val="008018DF"/>
    <w:rsid w:val="0080406D"/>
    <w:rsid w:val="00811804"/>
    <w:rsid w:val="0081552A"/>
    <w:rsid w:val="008162FD"/>
    <w:rsid w:val="0082545D"/>
    <w:rsid w:val="0083316E"/>
    <w:rsid w:val="00835402"/>
    <w:rsid w:val="00837B49"/>
    <w:rsid w:val="00840EAE"/>
    <w:rsid w:val="008411C6"/>
    <w:rsid w:val="00841C38"/>
    <w:rsid w:val="0084756F"/>
    <w:rsid w:val="00854974"/>
    <w:rsid w:val="00855F14"/>
    <w:rsid w:val="00857530"/>
    <w:rsid w:val="008611E8"/>
    <w:rsid w:val="008618B2"/>
    <w:rsid w:val="0086654E"/>
    <w:rsid w:val="00872E47"/>
    <w:rsid w:val="00882C59"/>
    <w:rsid w:val="00887AC4"/>
    <w:rsid w:val="0089175A"/>
    <w:rsid w:val="00891C21"/>
    <w:rsid w:val="00894C1E"/>
    <w:rsid w:val="00895A0B"/>
    <w:rsid w:val="00895E45"/>
    <w:rsid w:val="008A29E4"/>
    <w:rsid w:val="008A3F86"/>
    <w:rsid w:val="008A7858"/>
    <w:rsid w:val="008B23FF"/>
    <w:rsid w:val="008B44C5"/>
    <w:rsid w:val="008B5DD6"/>
    <w:rsid w:val="008C0000"/>
    <w:rsid w:val="008C40E8"/>
    <w:rsid w:val="008C48D1"/>
    <w:rsid w:val="008C4B6F"/>
    <w:rsid w:val="008E3B1D"/>
    <w:rsid w:val="008F043A"/>
    <w:rsid w:val="008F32CA"/>
    <w:rsid w:val="008F3586"/>
    <w:rsid w:val="008F3A43"/>
    <w:rsid w:val="00902F3D"/>
    <w:rsid w:val="00904F5E"/>
    <w:rsid w:val="009113A7"/>
    <w:rsid w:val="00912406"/>
    <w:rsid w:val="00912796"/>
    <w:rsid w:val="009134B5"/>
    <w:rsid w:val="009136E8"/>
    <w:rsid w:val="00914F5B"/>
    <w:rsid w:val="009178F1"/>
    <w:rsid w:val="00920830"/>
    <w:rsid w:val="009212DE"/>
    <w:rsid w:val="00924756"/>
    <w:rsid w:val="00933038"/>
    <w:rsid w:val="00941D6E"/>
    <w:rsid w:val="0094227E"/>
    <w:rsid w:val="00942744"/>
    <w:rsid w:val="00944C37"/>
    <w:rsid w:val="00953622"/>
    <w:rsid w:val="009646C0"/>
    <w:rsid w:val="00977160"/>
    <w:rsid w:val="0097735D"/>
    <w:rsid w:val="00981458"/>
    <w:rsid w:val="00981F29"/>
    <w:rsid w:val="0098383B"/>
    <w:rsid w:val="00984BAD"/>
    <w:rsid w:val="009904AA"/>
    <w:rsid w:val="009944B2"/>
    <w:rsid w:val="00994C5E"/>
    <w:rsid w:val="009969A0"/>
    <w:rsid w:val="009A01F9"/>
    <w:rsid w:val="009A151B"/>
    <w:rsid w:val="009A1E4E"/>
    <w:rsid w:val="009A6B23"/>
    <w:rsid w:val="009A6DA0"/>
    <w:rsid w:val="009B30D2"/>
    <w:rsid w:val="009B473C"/>
    <w:rsid w:val="009B570C"/>
    <w:rsid w:val="009B6429"/>
    <w:rsid w:val="009B786A"/>
    <w:rsid w:val="009C5D77"/>
    <w:rsid w:val="009D177F"/>
    <w:rsid w:val="009D35D1"/>
    <w:rsid w:val="009D6C99"/>
    <w:rsid w:val="009E1C3A"/>
    <w:rsid w:val="009E7307"/>
    <w:rsid w:val="009F3C2C"/>
    <w:rsid w:val="009F4C37"/>
    <w:rsid w:val="009F7148"/>
    <w:rsid w:val="00A00E95"/>
    <w:rsid w:val="00A073B5"/>
    <w:rsid w:val="00A07CE3"/>
    <w:rsid w:val="00A1675D"/>
    <w:rsid w:val="00A30201"/>
    <w:rsid w:val="00A308EA"/>
    <w:rsid w:val="00A32F58"/>
    <w:rsid w:val="00A4053E"/>
    <w:rsid w:val="00A40A71"/>
    <w:rsid w:val="00A456A4"/>
    <w:rsid w:val="00A47248"/>
    <w:rsid w:val="00A50508"/>
    <w:rsid w:val="00A50A9D"/>
    <w:rsid w:val="00A608F6"/>
    <w:rsid w:val="00A705A3"/>
    <w:rsid w:val="00A74F7A"/>
    <w:rsid w:val="00A864DD"/>
    <w:rsid w:val="00A92CCF"/>
    <w:rsid w:val="00A97A68"/>
    <w:rsid w:val="00AA1C87"/>
    <w:rsid w:val="00AA219D"/>
    <w:rsid w:val="00AA2908"/>
    <w:rsid w:val="00AA526D"/>
    <w:rsid w:val="00AB724E"/>
    <w:rsid w:val="00AC60AB"/>
    <w:rsid w:val="00AC6851"/>
    <w:rsid w:val="00AD1342"/>
    <w:rsid w:val="00AD42B6"/>
    <w:rsid w:val="00AE7F96"/>
    <w:rsid w:val="00B02F90"/>
    <w:rsid w:val="00B04406"/>
    <w:rsid w:val="00B11C78"/>
    <w:rsid w:val="00B165A3"/>
    <w:rsid w:val="00B20756"/>
    <w:rsid w:val="00B21AF9"/>
    <w:rsid w:val="00B27260"/>
    <w:rsid w:val="00B34EB4"/>
    <w:rsid w:val="00B4293B"/>
    <w:rsid w:val="00B44D83"/>
    <w:rsid w:val="00B47ECC"/>
    <w:rsid w:val="00B54860"/>
    <w:rsid w:val="00B64130"/>
    <w:rsid w:val="00B65F19"/>
    <w:rsid w:val="00B66146"/>
    <w:rsid w:val="00B7186B"/>
    <w:rsid w:val="00B731BD"/>
    <w:rsid w:val="00B90BEF"/>
    <w:rsid w:val="00B920EB"/>
    <w:rsid w:val="00B97D61"/>
    <w:rsid w:val="00BA12FA"/>
    <w:rsid w:val="00BA13EE"/>
    <w:rsid w:val="00BA25FA"/>
    <w:rsid w:val="00BA6638"/>
    <w:rsid w:val="00BA7D21"/>
    <w:rsid w:val="00BB01A6"/>
    <w:rsid w:val="00BB0F2C"/>
    <w:rsid w:val="00BB30FC"/>
    <w:rsid w:val="00BB38E4"/>
    <w:rsid w:val="00BCCCC8"/>
    <w:rsid w:val="00BD0B50"/>
    <w:rsid w:val="00BD228A"/>
    <w:rsid w:val="00BD313A"/>
    <w:rsid w:val="00BD5D71"/>
    <w:rsid w:val="00BE250C"/>
    <w:rsid w:val="00BE3BE0"/>
    <w:rsid w:val="00BE6C71"/>
    <w:rsid w:val="00BF2816"/>
    <w:rsid w:val="00BF4492"/>
    <w:rsid w:val="00C03667"/>
    <w:rsid w:val="00C058AE"/>
    <w:rsid w:val="00C170EE"/>
    <w:rsid w:val="00C17C44"/>
    <w:rsid w:val="00C21C09"/>
    <w:rsid w:val="00C226E4"/>
    <w:rsid w:val="00C22DDD"/>
    <w:rsid w:val="00C25173"/>
    <w:rsid w:val="00C26ACF"/>
    <w:rsid w:val="00C414E7"/>
    <w:rsid w:val="00C43888"/>
    <w:rsid w:val="00C44DDD"/>
    <w:rsid w:val="00C45AB4"/>
    <w:rsid w:val="00C463A2"/>
    <w:rsid w:val="00C54ABC"/>
    <w:rsid w:val="00C56C15"/>
    <w:rsid w:val="00C571AB"/>
    <w:rsid w:val="00C57D93"/>
    <w:rsid w:val="00C62306"/>
    <w:rsid w:val="00C651AC"/>
    <w:rsid w:val="00C655A3"/>
    <w:rsid w:val="00C67DF0"/>
    <w:rsid w:val="00C7009D"/>
    <w:rsid w:val="00C756E6"/>
    <w:rsid w:val="00C75841"/>
    <w:rsid w:val="00C75AD2"/>
    <w:rsid w:val="00C7702B"/>
    <w:rsid w:val="00C77D9B"/>
    <w:rsid w:val="00C8684A"/>
    <w:rsid w:val="00CA2A5D"/>
    <w:rsid w:val="00CA3079"/>
    <w:rsid w:val="00CA642E"/>
    <w:rsid w:val="00CA725C"/>
    <w:rsid w:val="00CB12EE"/>
    <w:rsid w:val="00CB16DD"/>
    <w:rsid w:val="00CB4C13"/>
    <w:rsid w:val="00CB6492"/>
    <w:rsid w:val="00CC0EE3"/>
    <w:rsid w:val="00CD109A"/>
    <w:rsid w:val="00CD2458"/>
    <w:rsid w:val="00CE308E"/>
    <w:rsid w:val="00CE40A2"/>
    <w:rsid w:val="00CF02EF"/>
    <w:rsid w:val="00CF1E4B"/>
    <w:rsid w:val="00CF551D"/>
    <w:rsid w:val="00CF55FF"/>
    <w:rsid w:val="00CF6AA2"/>
    <w:rsid w:val="00D0628A"/>
    <w:rsid w:val="00D10C61"/>
    <w:rsid w:val="00D2416D"/>
    <w:rsid w:val="00D241B4"/>
    <w:rsid w:val="00D32DC9"/>
    <w:rsid w:val="00D34A80"/>
    <w:rsid w:val="00D34E09"/>
    <w:rsid w:val="00D37CBE"/>
    <w:rsid w:val="00D43DD8"/>
    <w:rsid w:val="00D46A22"/>
    <w:rsid w:val="00D57660"/>
    <w:rsid w:val="00D6550D"/>
    <w:rsid w:val="00D658C0"/>
    <w:rsid w:val="00D84A16"/>
    <w:rsid w:val="00D84D47"/>
    <w:rsid w:val="00D8E601"/>
    <w:rsid w:val="00D90800"/>
    <w:rsid w:val="00D94060"/>
    <w:rsid w:val="00DA091D"/>
    <w:rsid w:val="00DA2F7E"/>
    <w:rsid w:val="00DB21BE"/>
    <w:rsid w:val="00DB4062"/>
    <w:rsid w:val="00DB7FB8"/>
    <w:rsid w:val="00DD09B4"/>
    <w:rsid w:val="00DD2FAF"/>
    <w:rsid w:val="00DD3408"/>
    <w:rsid w:val="00DE044C"/>
    <w:rsid w:val="00DE2531"/>
    <w:rsid w:val="00DE49F3"/>
    <w:rsid w:val="00DF1CD1"/>
    <w:rsid w:val="00DF2722"/>
    <w:rsid w:val="00DF4500"/>
    <w:rsid w:val="00DF65D1"/>
    <w:rsid w:val="00DF7D92"/>
    <w:rsid w:val="00E041E4"/>
    <w:rsid w:val="00E07941"/>
    <w:rsid w:val="00E10718"/>
    <w:rsid w:val="00E1088B"/>
    <w:rsid w:val="00E1710B"/>
    <w:rsid w:val="00E261AC"/>
    <w:rsid w:val="00E30F61"/>
    <w:rsid w:val="00E3195B"/>
    <w:rsid w:val="00E3209B"/>
    <w:rsid w:val="00E349AF"/>
    <w:rsid w:val="00E41D65"/>
    <w:rsid w:val="00E449B8"/>
    <w:rsid w:val="00E717A8"/>
    <w:rsid w:val="00E7310E"/>
    <w:rsid w:val="00E752C4"/>
    <w:rsid w:val="00E75B43"/>
    <w:rsid w:val="00E7DAAF"/>
    <w:rsid w:val="00E8054C"/>
    <w:rsid w:val="00E84325"/>
    <w:rsid w:val="00E871F1"/>
    <w:rsid w:val="00EB00FE"/>
    <w:rsid w:val="00EB1D79"/>
    <w:rsid w:val="00EB31CF"/>
    <w:rsid w:val="00EB57B5"/>
    <w:rsid w:val="00EB784A"/>
    <w:rsid w:val="00EC18F7"/>
    <w:rsid w:val="00ED0D4D"/>
    <w:rsid w:val="00ED4A43"/>
    <w:rsid w:val="00ED6C48"/>
    <w:rsid w:val="00ED6DF7"/>
    <w:rsid w:val="00EE035A"/>
    <w:rsid w:val="00EE1104"/>
    <w:rsid w:val="00EF0764"/>
    <w:rsid w:val="00EF35F5"/>
    <w:rsid w:val="00EF5ED6"/>
    <w:rsid w:val="00F070B3"/>
    <w:rsid w:val="00F104B1"/>
    <w:rsid w:val="00F12433"/>
    <w:rsid w:val="00F1334C"/>
    <w:rsid w:val="00F21CCE"/>
    <w:rsid w:val="00F231A0"/>
    <w:rsid w:val="00F3373B"/>
    <w:rsid w:val="00F442FC"/>
    <w:rsid w:val="00F55259"/>
    <w:rsid w:val="00F63E77"/>
    <w:rsid w:val="00F74360"/>
    <w:rsid w:val="00F74DEC"/>
    <w:rsid w:val="00F8686F"/>
    <w:rsid w:val="00F92770"/>
    <w:rsid w:val="00F942CF"/>
    <w:rsid w:val="00F97D5F"/>
    <w:rsid w:val="00FA1668"/>
    <w:rsid w:val="00FB0A66"/>
    <w:rsid w:val="00FB2C8F"/>
    <w:rsid w:val="00FB512B"/>
    <w:rsid w:val="00FC0C3D"/>
    <w:rsid w:val="00FD492E"/>
    <w:rsid w:val="00FD745A"/>
    <w:rsid w:val="00FE339D"/>
    <w:rsid w:val="00FE5DF9"/>
    <w:rsid w:val="00FF24BC"/>
    <w:rsid w:val="00FF7D66"/>
    <w:rsid w:val="0103AF59"/>
    <w:rsid w:val="01043900"/>
    <w:rsid w:val="011BF36E"/>
    <w:rsid w:val="014FF40E"/>
    <w:rsid w:val="01580DBF"/>
    <w:rsid w:val="016B2B13"/>
    <w:rsid w:val="017DF1C2"/>
    <w:rsid w:val="019FA0E0"/>
    <w:rsid w:val="01AD6759"/>
    <w:rsid w:val="01B2EBC9"/>
    <w:rsid w:val="01B69A8F"/>
    <w:rsid w:val="01B8726D"/>
    <w:rsid w:val="01CFDA49"/>
    <w:rsid w:val="01D8E266"/>
    <w:rsid w:val="01FE0631"/>
    <w:rsid w:val="0209BEFD"/>
    <w:rsid w:val="022D8D8B"/>
    <w:rsid w:val="02383B62"/>
    <w:rsid w:val="024A4CFB"/>
    <w:rsid w:val="024CD4F0"/>
    <w:rsid w:val="02546CD8"/>
    <w:rsid w:val="0254F7E0"/>
    <w:rsid w:val="0265EF8C"/>
    <w:rsid w:val="029AD19E"/>
    <w:rsid w:val="029B70BD"/>
    <w:rsid w:val="02C34179"/>
    <w:rsid w:val="02D5BED1"/>
    <w:rsid w:val="02DDFBB9"/>
    <w:rsid w:val="02FADC53"/>
    <w:rsid w:val="02FCC467"/>
    <w:rsid w:val="03017A36"/>
    <w:rsid w:val="030441F2"/>
    <w:rsid w:val="0310C5EB"/>
    <w:rsid w:val="03132AE7"/>
    <w:rsid w:val="031B9616"/>
    <w:rsid w:val="03265BEF"/>
    <w:rsid w:val="032A43CB"/>
    <w:rsid w:val="033371DB"/>
    <w:rsid w:val="033EFDFA"/>
    <w:rsid w:val="03488EB5"/>
    <w:rsid w:val="036A5F14"/>
    <w:rsid w:val="036E50E0"/>
    <w:rsid w:val="0377D9BA"/>
    <w:rsid w:val="03798D47"/>
    <w:rsid w:val="037ACBB1"/>
    <w:rsid w:val="03A0F82A"/>
    <w:rsid w:val="03A7C8A1"/>
    <w:rsid w:val="03BDCF37"/>
    <w:rsid w:val="03BE404B"/>
    <w:rsid w:val="03F83578"/>
    <w:rsid w:val="03FADE67"/>
    <w:rsid w:val="0407826E"/>
    <w:rsid w:val="0407BC99"/>
    <w:rsid w:val="041B9455"/>
    <w:rsid w:val="0434FDF0"/>
    <w:rsid w:val="044ADA37"/>
    <w:rsid w:val="0466AD03"/>
    <w:rsid w:val="047019C2"/>
    <w:rsid w:val="047A6EF0"/>
    <w:rsid w:val="04AB02CA"/>
    <w:rsid w:val="04BB25D7"/>
    <w:rsid w:val="04C8C102"/>
    <w:rsid w:val="04CC0DAD"/>
    <w:rsid w:val="04D37C01"/>
    <w:rsid w:val="04DB01CD"/>
    <w:rsid w:val="04F187E1"/>
    <w:rsid w:val="05127DF7"/>
    <w:rsid w:val="053C3F5B"/>
    <w:rsid w:val="053D17EB"/>
    <w:rsid w:val="056C081E"/>
    <w:rsid w:val="0585841C"/>
    <w:rsid w:val="058EAA4C"/>
    <w:rsid w:val="058EE357"/>
    <w:rsid w:val="059929BA"/>
    <w:rsid w:val="05BA3D46"/>
    <w:rsid w:val="05D16B07"/>
    <w:rsid w:val="05E90865"/>
    <w:rsid w:val="067C6FD6"/>
    <w:rsid w:val="068DF216"/>
    <w:rsid w:val="068F348B"/>
    <w:rsid w:val="0695CC61"/>
    <w:rsid w:val="06A5BA29"/>
    <w:rsid w:val="06A88BEE"/>
    <w:rsid w:val="06BD7739"/>
    <w:rsid w:val="06C08B6B"/>
    <w:rsid w:val="06DF2F27"/>
    <w:rsid w:val="06E1DBF5"/>
    <w:rsid w:val="06E4365D"/>
    <w:rsid w:val="06F26852"/>
    <w:rsid w:val="070094BA"/>
    <w:rsid w:val="0701AC32"/>
    <w:rsid w:val="07467A80"/>
    <w:rsid w:val="07543D78"/>
    <w:rsid w:val="075ACF6A"/>
    <w:rsid w:val="0768F546"/>
    <w:rsid w:val="0774791A"/>
    <w:rsid w:val="07856FEE"/>
    <w:rsid w:val="07887544"/>
    <w:rsid w:val="07A23DE7"/>
    <w:rsid w:val="07AA8273"/>
    <w:rsid w:val="07FDE5E1"/>
    <w:rsid w:val="0803A41F"/>
    <w:rsid w:val="08480035"/>
    <w:rsid w:val="08623200"/>
    <w:rsid w:val="086A964C"/>
    <w:rsid w:val="08790B87"/>
    <w:rsid w:val="089D4388"/>
    <w:rsid w:val="08BC1AAC"/>
    <w:rsid w:val="08CC38FA"/>
    <w:rsid w:val="08D5E00A"/>
    <w:rsid w:val="08D77DD1"/>
    <w:rsid w:val="08E98561"/>
    <w:rsid w:val="0902ACB6"/>
    <w:rsid w:val="0904AE34"/>
    <w:rsid w:val="0911ABFA"/>
    <w:rsid w:val="091C713C"/>
    <w:rsid w:val="09271995"/>
    <w:rsid w:val="094BA415"/>
    <w:rsid w:val="094E1A98"/>
    <w:rsid w:val="09549E0B"/>
    <w:rsid w:val="09583C0D"/>
    <w:rsid w:val="09792520"/>
    <w:rsid w:val="097FE407"/>
    <w:rsid w:val="09936AE2"/>
    <w:rsid w:val="09A22A0F"/>
    <w:rsid w:val="09B4113D"/>
    <w:rsid w:val="09C0C09B"/>
    <w:rsid w:val="09C8B089"/>
    <w:rsid w:val="09C8BC00"/>
    <w:rsid w:val="09CD5838"/>
    <w:rsid w:val="09D30A1B"/>
    <w:rsid w:val="09D3E603"/>
    <w:rsid w:val="0A127D93"/>
    <w:rsid w:val="0A2B2B7A"/>
    <w:rsid w:val="0A36FD6C"/>
    <w:rsid w:val="0A377D56"/>
    <w:rsid w:val="0A405B73"/>
    <w:rsid w:val="0A4B99C7"/>
    <w:rsid w:val="0A6765E1"/>
    <w:rsid w:val="0A679090"/>
    <w:rsid w:val="0A68DA4B"/>
    <w:rsid w:val="0A835F75"/>
    <w:rsid w:val="0A98B87E"/>
    <w:rsid w:val="0AB88B8C"/>
    <w:rsid w:val="0AD197B5"/>
    <w:rsid w:val="0ADC4DA8"/>
    <w:rsid w:val="0AE0A226"/>
    <w:rsid w:val="0AF0A23D"/>
    <w:rsid w:val="0AF1A838"/>
    <w:rsid w:val="0B01FC84"/>
    <w:rsid w:val="0B07EF28"/>
    <w:rsid w:val="0B0EA025"/>
    <w:rsid w:val="0B1AA00A"/>
    <w:rsid w:val="0B339714"/>
    <w:rsid w:val="0B3947C5"/>
    <w:rsid w:val="0B461C4B"/>
    <w:rsid w:val="0B51BEEA"/>
    <w:rsid w:val="0B845F8E"/>
    <w:rsid w:val="0B86C7C2"/>
    <w:rsid w:val="0B87CCBF"/>
    <w:rsid w:val="0B9DE939"/>
    <w:rsid w:val="0BA51440"/>
    <w:rsid w:val="0BBEEBB5"/>
    <w:rsid w:val="0BC1034F"/>
    <w:rsid w:val="0BD1C2FB"/>
    <w:rsid w:val="0BF939BF"/>
    <w:rsid w:val="0C02044F"/>
    <w:rsid w:val="0C11E9D5"/>
    <w:rsid w:val="0C2E733F"/>
    <w:rsid w:val="0C2EED18"/>
    <w:rsid w:val="0C3D574B"/>
    <w:rsid w:val="0C5F951E"/>
    <w:rsid w:val="0C66F828"/>
    <w:rsid w:val="0C7B114E"/>
    <w:rsid w:val="0CAB7035"/>
    <w:rsid w:val="0CAF009D"/>
    <w:rsid w:val="0CEDAC70"/>
    <w:rsid w:val="0CFA69D8"/>
    <w:rsid w:val="0D02330E"/>
    <w:rsid w:val="0D668AA9"/>
    <w:rsid w:val="0D6DCE99"/>
    <w:rsid w:val="0DC6F0D2"/>
    <w:rsid w:val="0DDC65C7"/>
    <w:rsid w:val="0DE3B5B2"/>
    <w:rsid w:val="0DE76E2E"/>
    <w:rsid w:val="0DFA183A"/>
    <w:rsid w:val="0E007B18"/>
    <w:rsid w:val="0E704F6D"/>
    <w:rsid w:val="0E7CF314"/>
    <w:rsid w:val="0E7F30E2"/>
    <w:rsid w:val="0E85728A"/>
    <w:rsid w:val="0E8AFF58"/>
    <w:rsid w:val="0E9937B9"/>
    <w:rsid w:val="0EB14240"/>
    <w:rsid w:val="0EB76B24"/>
    <w:rsid w:val="0EC7FDA0"/>
    <w:rsid w:val="0EDAD496"/>
    <w:rsid w:val="0EE344A4"/>
    <w:rsid w:val="0EE4B2D2"/>
    <w:rsid w:val="0EE968D8"/>
    <w:rsid w:val="0EEEE485"/>
    <w:rsid w:val="0EF989A4"/>
    <w:rsid w:val="0F1DEAFA"/>
    <w:rsid w:val="0F29E373"/>
    <w:rsid w:val="0F6032A6"/>
    <w:rsid w:val="0F8137FE"/>
    <w:rsid w:val="0F85A000"/>
    <w:rsid w:val="0F9865B5"/>
    <w:rsid w:val="0FBF0DD5"/>
    <w:rsid w:val="0FE94B1B"/>
    <w:rsid w:val="0FF3FF34"/>
    <w:rsid w:val="0FF55993"/>
    <w:rsid w:val="0FF9BCE8"/>
    <w:rsid w:val="100D33EF"/>
    <w:rsid w:val="102BC453"/>
    <w:rsid w:val="103FE6FC"/>
    <w:rsid w:val="10863368"/>
    <w:rsid w:val="108D65D9"/>
    <w:rsid w:val="10B156EF"/>
    <w:rsid w:val="10BB3D60"/>
    <w:rsid w:val="10C7AA43"/>
    <w:rsid w:val="10D1EE87"/>
    <w:rsid w:val="10EE7281"/>
    <w:rsid w:val="10FB8AE6"/>
    <w:rsid w:val="114579C9"/>
    <w:rsid w:val="114ECD3E"/>
    <w:rsid w:val="11683D7B"/>
    <w:rsid w:val="117B0DA0"/>
    <w:rsid w:val="117E337E"/>
    <w:rsid w:val="1183AE13"/>
    <w:rsid w:val="11842059"/>
    <w:rsid w:val="11918F5E"/>
    <w:rsid w:val="119278AC"/>
    <w:rsid w:val="11AE33CD"/>
    <w:rsid w:val="11AFCF72"/>
    <w:rsid w:val="11C7E7D6"/>
    <w:rsid w:val="11D84008"/>
    <w:rsid w:val="11E4BC4B"/>
    <w:rsid w:val="11E5078B"/>
    <w:rsid w:val="12012A4E"/>
    <w:rsid w:val="121E0891"/>
    <w:rsid w:val="121FF96C"/>
    <w:rsid w:val="1225C05D"/>
    <w:rsid w:val="122D0BB9"/>
    <w:rsid w:val="122F9B18"/>
    <w:rsid w:val="12507CD3"/>
    <w:rsid w:val="1256C1DF"/>
    <w:rsid w:val="125D7021"/>
    <w:rsid w:val="125FBFE3"/>
    <w:rsid w:val="129B20A6"/>
    <w:rsid w:val="129C3D54"/>
    <w:rsid w:val="12B2B919"/>
    <w:rsid w:val="12BD12C2"/>
    <w:rsid w:val="12D48B7C"/>
    <w:rsid w:val="12D9EDC0"/>
    <w:rsid w:val="12DBA893"/>
    <w:rsid w:val="130F6873"/>
    <w:rsid w:val="13358C80"/>
    <w:rsid w:val="133A550B"/>
    <w:rsid w:val="1345D6AA"/>
    <w:rsid w:val="13536B8B"/>
    <w:rsid w:val="1356D5A1"/>
    <w:rsid w:val="135D9C1B"/>
    <w:rsid w:val="13609928"/>
    <w:rsid w:val="1379A97F"/>
    <w:rsid w:val="13ABEA70"/>
    <w:rsid w:val="13B5379E"/>
    <w:rsid w:val="13C8E264"/>
    <w:rsid w:val="13DDAEB7"/>
    <w:rsid w:val="13E4C014"/>
    <w:rsid w:val="13F16905"/>
    <w:rsid w:val="13FC0D19"/>
    <w:rsid w:val="140916B1"/>
    <w:rsid w:val="14094AD5"/>
    <w:rsid w:val="1437423C"/>
    <w:rsid w:val="143A832B"/>
    <w:rsid w:val="143E138F"/>
    <w:rsid w:val="144053AC"/>
    <w:rsid w:val="14408F80"/>
    <w:rsid w:val="1445BE44"/>
    <w:rsid w:val="1453D71F"/>
    <w:rsid w:val="145C396B"/>
    <w:rsid w:val="14698FBF"/>
    <w:rsid w:val="148C996F"/>
    <w:rsid w:val="14A39EC3"/>
    <w:rsid w:val="14A7469A"/>
    <w:rsid w:val="14CF9B23"/>
    <w:rsid w:val="14DC5FE6"/>
    <w:rsid w:val="14DD75A2"/>
    <w:rsid w:val="14E94B89"/>
    <w:rsid w:val="14F7F700"/>
    <w:rsid w:val="150039BB"/>
    <w:rsid w:val="151BF9E7"/>
    <w:rsid w:val="15473406"/>
    <w:rsid w:val="15486164"/>
    <w:rsid w:val="154AAC4A"/>
    <w:rsid w:val="156D4411"/>
    <w:rsid w:val="15706A63"/>
    <w:rsid w:val="157899F5"/>
    <w:rsid w:val="157F30C8"/>
    <w:rsid w:val="15A66581"/>
    <w:rsid w:val="15A8DD51"/>
    <w:rsid w:val="15CA0F21"/>
    <w:rsid w:val="15DF388E"/>
    <w:rsid w:val="162845C0"/>
    <w:rsid w:val="1636105C"/>
    <w:rsid w:val="164FE5A2"/>
    <w:rsid w:val="168508A7"/>
    <w:rsid w:val="1694F3EF"/>
    <w:rsid w:val="16A185BF"/>
    <w:rsid w:val="16C5E346"/>
    <w:rsid w:val="16D94BED"/>
    <w:rsid w:val="16EF21C7"/>
    <w:rsid w:val="16FA6F22"/>
    <w:rsid w:val="17092F67"/>
    <w:rsid w:val="171611D9"/>
    <w:rsid w:val="171A2B89"/>
    <w:rsid w:val="171C407F"/>
    <w:rsid w:val="1745C377"/>
    <w:rsid w:val="1746A892"/>
    <w:rsid w:val="17630A67"/>
    <w:rsid w:val="17A9318D"/>
    <w:rsid w:val="17ACEDC2"/>
    <w:rsid w:val="17B04AE8"/>
    <w:rsid w:val="1827366D"/>
    <w:rsid w:val="18470D19"/>
    <w:rsid w:val="184AFC3F"/>
    <w:rsid w:val="184B7C89"/>
    <w:rsid w:val="18596A1D"/>
    <w:rsid w:val="188D1929"/>
    <w:rsid w:val="189549FB"/>
    <w:rsid w:val="18A40334"/>
    <w:rsid w:val="18AF2557"/>
    <w:rsid w:val="18B06212"/>
    <w:rsid w:val="18B60F37"/>
    <w:rsid w:val="18C82E4B"/>
    <w:rsid w:val="18C93C6D"/>
    <w:rsid w:val="18FE594A"/>
    <w:rsid w:val="190FBA8D"/>
    <w:rsid w:val="1910A70E"/>
    <w:rsid w:val="192DEF0D"/>
    <w:rsid w:val="1933D6E7"/>
    <w:rsid w:val="1936A8C4"/>
    <w:rsid w:val="196493AC"/>
    <w:rsid w:val="196F2EE1"/>
    <w:rsid w:val="198059AC"/>
    <w:rsid w:val="19A9ED5A"/>
    <w:rsid w:val="19BAE551"/>
    <w:rsid w:val="19C69348"/>
    <w:rsid w:val="19C79D3D"/>
    <w:rsid w:val="19D4E1DF"/>
    <w:rsid w:val="19E7231D"/>
    <w:rsid w:val="1A2E93C0"/>
    <w:rsid w:val="1A46E86A"/>
    <w:rsid w:val="1A6627DA"/>
    <w:rsid w:val="1A7B7BD4"/>
    <w:rsid w:val="1A7CD8FF"/>
    <w:rsid w:val="1A995382"/>
    <w:rsid w:val="1A9F36E7"/>
    <w:rsid w:val="1AAC3600"/>
    <w:rsid w:val="1AB45477"/>
    <w:rsid w:val="1ABDFB81"/>
    <w:rsid w:val="1AFFE092"/>
    <w:rsid w:val="1B06752A"/>
    <w:rsid w:val="1B0AF171"/>
    <w:rsid w:val="1B248D61"/>
    <w:rsid w:val="1B2F2B5D"/>
    <w:rsid w:val="1B3179EB"/>
    <w:rsid w:val="1B3C9F07"/>
    <w:rsid w:val="1B862116"/>
    <w:rsid w:val="1BB71347"/>
    <w:rsid w:val="1BE0DFB6"/>
    <w:rsid w:val="1BE35FAD"/>
    <w:rsid w:val="1BE56A3E"/>
    <w:rsid w:val="1C0B7FD3"/>
    <w:rsid w:val="1C0EF2FB"/>
    <w:rsid w:val="1C2B3587"/>
    <w:rsid w:val="1C358105"/>
    <w:rsid w:val="1C4EFF15"/>
    <w:rsid w:val="1C500240"/>
    <w:rsid w:val="1C57D008"/>
    <w:rsid w:val="1C5F6641"/>
    <w:rsid w:val="1C63470C"/>
    <w:rsid w:val="1C6DEFC1"/>
    <w:rsid w:val="1C6E8362"/>
    <w:rsid w:val="1CA34943"/>
    <w:rsid w:val="1CD24A69"/>
    <w:rsid w:val="1CDCEBBB"/>
    <w:rsid w:val="1CDF8FFD"/>
    <w:rsid w:val="1CF39EF4"/>
    <w:rsid w:val="1CFD5399"/>
    <w:rsid w:val="1D3A16D4"/>
    <w:rsid w:val="1D3F019E"/>
    <w:rsid w:val="1D614E70"/>
    <w:rsid w:val="1D7D6C07"/>
    <w:rsid w:val="1D8AA448"/>
    <w:rsid w:val="1D8F326E"/>
    <w:rsid w:val="1DA12C46"/>
    <w:rsid w:val="1DACD2AE"/>
    <w:rsid w:val="1DB5E126"/>
    <w:rsid w:val="1DB6041E"/>
    <w:rsid w:val="1DB89567"/>
    <w:rsid w:val="1DE7E5A0"/>
    <w:rsid w:val="1E08004E"/>
    <w:rsid w:val="1E2BB3F7"/>
    <w:rsid w:val="1E494252"/>
    <w:rsid w:val="1E552344"/>
    <w:rsid w:val="1E64E996"/>
    <w:rsid w:val="1E9A98EA"/>
    <w:rsid w:val="1EA4770F"/>
    <w:rsid w:val="1EA7034D"/>
    <w:rsid w:val="1EB2B8F9"/>
    <w:rsid w:val="1EC99208"/>
    <w:rsid w:val="1ECC9958"/>
    <w:rsid w:val="1EE11FF1"/>
    <w:rsid w:val="1EEF11F1"/>
    <w:rsid w:val="1EF4220A"/>
    <w:rsid w:val="1F2317F9"/>
    <w:rsid w:val="1F3BBF0F"/>
    <w:rsid w:val="1F3F5BB2"/>
    <w:rsid w:val="1F41393C"/>
    <w:rsid w:val="1F5E1BA3"/>
    <w:rsid w:val="1F6A31B1"/>
    <w:rsid w:val="1F790D70"/>
    <w:rsid w:val="1F947DB0"/>
    <w:rsid w:val="1FCD2589"/>
    <w:rsid w:val="1FE146DB"/>
    <w:rsid w:val="20061B9A"/>
    <w:rsid w:val="200D2562"/>
    <w:rsid w:val="202D7B27"/>
    <w:rsid w:val="203385E1"/>
    <w:rsid w:val="204A4A6E"/>
    <w:rsid w:val="204D97EA"/>
    <w:rsid w:val="206EA92A"/>
    <w:rsid w:val="2079277F"/>
    <w:rsid w:val="207E15A7"/>
    <w:rsid w:val="20832653"/>
    <w:rsid w:val="2093D796"/>
    <w:rsid w:val="2094DCC0"/>
    <w:rsid w:val="2098AA50"/>
    <w:rsid w:val="209A451E"/>
    <w:rsid w:val="209D66A5"/>
    <w:rsid w:val="20C54CDF"/>
    <w:rsid w:val="20EB5A4D"/>
    <w:rsid w:val="210BDC51"/>
    <w:rsid w:val="2112203C"/>
    <w:rsid w:val="213472B9"/>
    <w:rsid w:val="214CCE40"/>
    <w:rsid w:val="21500E6D"/>
    <w:rsid w:val="2164F358"/>
    <w:rsid w:val="21888532"/>
    <w:rsid w:val="218BE6CF"/>
    <w:rsid w:val="21952743"/>
    <w:rsid w:val="21968C86"/>
    <w:rsid w:val="219DBB7B"/>
    <w:rsid w:val="21D19876"/>
    <w:rsid w:val="21D9824E"/>
    <w:rsid w:val="21DA819A"/>
    <w:rsid w:val="21DC1CE9"/>
    <w:rsid w:val="21F0A575"/>
    <w:rsid w:val="21F3685A"/>
    <w:rsid w:val="21F5BE79"/>
    <w:rsid w:val="22071852"/>
    <w:rsid w:val="22422568"/>
    <w:rsid w:val="2259FFAA"/>
    <w:rsid w:val="2270E6A1"/>
    <w:rsid w:val="228859C3"/>
    <w:rsid w:val="228C5EC1"/>
    <w:rsid w:val="229263FC"/>
    <w:rsid w:val="229B76D6"/>
    <w:rsid w:val="22C5B77B"/>
    <w:rsid w:val="22DA1E45"/>
    <w:rsid w:val="22EA5A2A"/>
    <w:rsid w:val="22EF0211"/>
    <w:rsid w:val="22F7C75A"/>
    <w:rsid w:val="231BB433"/>
    <w:rsid w:val="234375D4"/>
    <w:rsid w:val="234F6A87"/>
    <w:rsid w:val="2358A3B5"/>
    <w:rsid w:val="2359C33C"/>
    <w:rsid w:val="235C0B89"/>
    <w:rsid w:val="235FA64A"/>
    <w:rsid w:val="237DFA4E"/>
    <w:rsid w:val="23893365"/>
    <w:rsid w:val="2390836F"/>
    <w:rsid w:val="23A81D0F"/>
    <w:rsid w:val="23C8A92F"/>
    <w:rsid w:val="23D48AEB"/>
    <w:rsid w:val="23EE7102"/>
    <w:rsid w:val="23F42FAF"/>
    <w:rsid w:val="23F4C138"/>
    <w:rsid w:val="24048726"/>
    <w:rsid w:val="24056024"/>
    <w:rsid w:val="241123EC"/>
    <w:rsid w:val="241A32D7"/>
    <w:rsid w:val="24288088"/>
    <w:rsid w:val="243507AA"/>
    <w:rsid w:val="243E9E7D"/>
    <w:rsid w:val="244A4245"/>
    <w:rsid w:val="24596B74"/>
    <w:rsid w:val="2472A050"/>
    <w:rsid w:val="247C991F"/>
    <w:rsid w:val="248AB53B"/>
    <w:rsid w:val="249EABC9"/>
    <w:rsid w:val="24AC8ED6"/>
    <w:rsid w:val="24B6DA56"/>
    <w:rsid w:val="24DB9035"/>
    <w:rsid w:val="250352E2"/>
    <w:rsid w:val="250656A5"/>
    <w:rsid w:val="25072173"/>
    <w:rsid w:val="250D2245"/>
    <w:rsid w:val="2512D66B"/>
    <w:rsid w:val="25157182"/>
    <w:rsid w:val="251B5882"/>
    <w:rsid w:val="251F33A5"/>
    <w:rsid w:val="252AD5BA"/>
    <w:rsid w:val="2599AFEC"/>
    <w:rsid w:val="25C04550"/>
    <w:rsid w:val="25EC4D52"/>
    <w:rsid w:val="25F5EFB7"/>
    <w:rsid w:val="2601424D"/>
    <w:rsid w:val="2624CF24"/>
    <w:rsid w:val="262CD01B"/>
    <w:rsid w:val="263055F6"/>
    <w:rsid w:val="26387BBB"/>
    <w:rsid w:val="26434B7E"/>
    <w:rsid w:val="264E1BE1"/>
    <w:rsid w:val="265243FE"/>
    <w:rsid w:val="266FE362"/>
    <w:rsid w:val="26746ADA"/>
    <w:rsid w:val="26BA9970"/>
    <w:rsid w:val="26BEA2C4"/>
    <w:rsid w:val="26F520CE"/>
    <w:rsid w:val="26FF9FA7"/>
    <w:rsid w:val="270C7CC3"/>
    <w:rsid w:val="27135392"/>
    <w:rsid w:val="2713D040"/>
    <w:rsid w:val="27243A37"/>
    <w:rsid w:val="2727E73F"/>
    <w:rsid w:val="274FB1D8"/>
    <w:rsid w:val="2770CBBD"/>
    <w:rsid w:val="277D67FA"/>
    <w:rsid w:val="27827D01"/>
    <w:rsid w:val="278664CB"/>
    <w:rsid w:val="278EDEFE"/>
    <w:rsid w:val="27A8973E"/>
    <w:rsid w:val="27AC44BB"/>
    <w:rsid w:val="27AE7737"/>
    <w:rsid w:val="27B5D190"/>
    <w:rsid w:val="27FB1D35"/>
    <w:rsid w:val="280C1CA6"/>
    <w:rsid w:val="281EF5CA"/>
    <w:rsid w:val="28273D56"/>
    <w:rsid w:val="2832A4CF"/>
    <w:rsid w:val="283711F7"/>
    <w:rsid w:val="283B270A"/>
    <w:rsid w:val="283BEB08"/>
    <w:rsid w:val="28452F25"/>
    <w:rsid w:val="285CDBB5"/>
    <w:rsid w:val="286475AF"/>
    <w:rsid w:val="28712E34"/>
    <w:rsid w:val="2886ED58"/>
    <w:rsid w:val="28972F65"/>
    <w:rsid w:val="28A9296C"/>
    <w:rsid w:val="28B27273"/>
    <w:rsid w:val="28BF20AC"/>
    <w:rsid w:val="28CCAD44"/>
    <w:rsid w:val="28EFB3D3"/>
    <w:rsid w:val="29065ED4"/>
    <w:rsid w:val="2906B1EE"/>
    <w:rsid w:val="293832F6"/>
    <w:rsid w:val="29418E64"/>
    <w:rsid w:val="29783CD2"/>
    <w:rsid w:val="29927063"/>
    <w:rsid w:val="2993E5ED"/>
    <w:rsid w:val="29A41856"/>
    <w:rsid w:val="29A6B235"/>
    <w:rsid w:val="29AF6479"/>
    <w:rsid w:val="29BA2E4E"/>
    <w:rsid w:val="29C84887"/>
    <w:rsid w:val="29D0238F"/>
    <w:rsid w:val="29F5A370"/>
    <w:rsid w:val="2A1AE37A"/>
    <w:rsid w:val="2A210F8A"/>
    <w:rsid w:val="2A28C610"/>
    <w:rsid w:val="2A37AA70"/>
    <w:rsid w:val="2A3A7D14"/>
    <w:rsid w:val="2A7249E2"/>
    <w:rsid w:val="2A7C4EDB"/>
    <w:rsid w:val="2A91A21B"/>
    <w:rsid w:val="2A92AD31"/>
    <w:rsid w:val="2AA360A7"/>
    <w:rsid w:val="2AC1E901"/>
    <w:rsid w:val="2AC82376"/>
    <w:rsid w:val="2ACB47E1"/>
    <w:rsid w:val="2ACF1448"/>
    <w:rsid w:val="2AF3CE4B"/>
    <w:rsid w:val="2B1230E8"/>
    <w:rsid w:val="2B1927FC"/>
    <w:rsid w:val="2B19C744"/>
    <w:rsid w:val="2B1EE330"/>
    <w:rsid w:val="2B236E4C"/>
    <w:rsid w:val="2B2FFC95"/>
    <w:rsid w:val="2B308AFE"/>
    <w:rsid w:val="2B336CAB"/>
    <w:rsid w:val="2B36339A"/>
    <w:rsid w:val="2B37CEDB"/>
    <w:rsid w:val="2B4AED3C"/>
    <w:rsid w:val="2B7E75F6"/>
    <w:rsid w:val="2B8351A3"/>
    <w:rsid w:val="2B930F45"/>
    <w:rsid w:val="2BB76172"/>
    <w:rsid w:val="2BC4B20F"/>
    <w:rsid w:val="2BD45E5B"/>
    <w:rsid w:val="2BD47F2F"/>
    <w:rsid w:val="2BD558B6"/>
    <w:rsid w:val="2BD70FF6"/>
    <w:rsid w:val="2BE20963"/>
    <w:rsid w:val="2BF4759D"/>
    <w:rsid w:val="2C1F7059"/>
    <w:rsid w:val="2C483D6C"/>
    <w:rsid w:val="2C4DBB6D"/>
    <w:rsid w:val="2C617A5F"/>
    <w:rsid w:val="2C6959E0"/>
    <w:rsid w:val="2C765EB4"/>
    <w:rsid w:val="2C83C80E"/>
    <w:rsid w:val="2C8E0E1D"/>
    <w:rsid w:val="2C93D812"/>
    <w:rsid w:val="2CA74F4B"/>
    <w:rsid w:val="2CB305E8"/>
    <w:rsid w:val="2CD9A6FF"/>
    <w:rsid w:val="2CE493E4"/>
    <w:rsid w:val="2CE997FF"/>
    <w:rsid w:val="2D07974B"/>
    <w:rsid w:val="2D3AE857"/>
    <w:rsid w:val="2D4BAAB9"/>
    <w:rsid w:val="2D4F0B0D"/>
    <w:rsid w:val="2D545F4C"/>
    <w:rsid w:val="2D631569"/>
    <w:rsid w:val="2D77AC74"/>
    <w:rsid w:val="2D80268B"/>
    <w:rsid w:val="2D8BC4AD"/>
    <w:rsid w:val="2D940BA8"/>
    <w:rsid w:val="2D9EEF12"/>
    <w:rsid w:val="2DC5B031"/>
    <w:rsid w:val="2DD01508"/>
    <w:rsid w:val="2E17C6F9"/>
    <w:rsid w:val="2E36D591"/>
    <w:rsid w:val="2E62FDE0"/>
    <w:rsid w:val="2E64F619"/>
    <w:rsid w:val="2E768066"/>
    <w:rsid w:val="2E77DE8A"/>
    <w:rsid w:val="2E7B2F70"/>
    <w:rsid w:val="2E7F4C1E"/>
    <w:rsid w:val="2E859B79"/>
    <w:rsid w:val="2E8A42FB"/>
    <w:rsid w:val="2EA94DD1"/>
    <w:rsid w:val="2EB3F61B"/>
    <w:rsid w:val="2EBC900C"/>
    <w:rsid w:val="2ED0A799"/>
    <w:rsid w:val="2EE6834E"/>
    <w:rsid w:val="2F04D702"/>
    <w:rsid w:val="2F0ED639"/>
    <w:rsid w:val="2F10A8F9"/>
    <w:rsid w:val="2F11DAE7"/>
    <w:rsid w:val="2F1F9280"/>
    <w:rsid w:val="2F1FC45E"/>
    <w:rsid w:val="2F273193"/>
    <w:rsid w:val="2F325C9F"/>
    <w:rsid w:val="2F54B72A"/>
    <w:rsid w:val="2F694505"/>
    <w:rsid w:val="2F6F3B40"/>
    <w:rsid w:val="2F80617F"/>
    <w:rsid w:val="2F86523C"/>
    <w:rsid w:val="2F89D7FC"/>
    <w:rsid w:val="2FA944D8"/>
    <w:rsid w:val="2FBC8CFC"/>
    <w:rsid w:val="2FC0CB43"/>
    <w:rsid w:val="2FCD3CDE"/>
    <w:rsid w:val="2FD11353"/>
    <w:rsid w:val="2FD1C5F5"/>
    <w:rsid w:val="2FFAFF99"/>
    <w:rsid w:val="3025794D"/>
    <w:rsid w:val="302A9CC6"/>
    <w:rsid w:val="302ACFC4"/>
    <w:rsid w:val="303DDD18"/>
    <w:rsid w:val="3048B710"/>
    <w:rsid w:val="305790B2"/>
    <w:rsid w:val="306B935E"/>
    <w:rsid w:val="3074E68A"/>
    <w:rsid w:val="3089CEC3"/>
    <w:rsid w:val="309D20A1"/>
    <w:rsid w:val="30A9554C"/>
    <w:rsid w:val="30AB5F07"/>
    <w:rsid w:val="30ACC981"/>
    <w:rsid w:val="30BFE129"/>
    <w:rsid w:val="30D31917"/>
    <w:rsid w:val="30DB28FC"/>
    <w:rsid w:val="30DEE7A6"/>
    <w:rsid w:val="30EE9601"/>
    <w:rsid w:val="30FFBE88"/>
    <w:rsid w:val="3113F7E7"/>
    <w:rsid w:val="31361ACD"/>
    <w:rsid w:val="3136D282"/>
    <w:rsid w:val="314642E2"/>
    <w:rsid w:val="315D5848"/>
    <w:rsid w:val="31651101"/>
    <w:rsid w:val="31704172"/>
    <w:rsid w:val="31C9450C"/>
    <w:rsid w:val="31DDBD8B"/>
    <w:rsid w:val="31E45735"/>
    <w:rsid w:val="31EF0570"/>
    <w:rsid w:val="3212F599"/>
    <w:rsid w:val="322DF527"/>
    <w:rsid w:val="324068D9"/>
    <w:rsid w:val="3256D698"/>
    <w:rsid w:val="3259C13C"/>
    <w:rsid w:val="3263CFCE"/>
    <w:rsid w:val="3299585A"/>
    <w:rsid w:val="32A600A3"/>
    <w:rsid w:val="32A8EB93"/>
    <w:rsid w:val="32C305B2"/>
    <w:rsid w:val="32CCF98B"/>
    <w:rsid w:val="32D49ED9"/>
    <w:rsid w:val="32D4BE68"/>
    <w:rsid w:val="32DED6D9"/>
    <w:rsid w:val="32EA0CBF"/>
    <w:rsid w:val="32FA05B2"/>
    <w:rsid w:val="32FF564E"/>
    <w:rsid w:val="3321AABC"/>
    <w:rsid w:val="332A70F7"/>
    <w:rsid w:val="3349BA83"/>
    <w:rsid w:val="338B5C3D"/>
    <w:rsid w:val="338C6422"/>
    <w:rsid w:val="338DFE3D"/>
    <w:rsid w:val="339543EE"/>
    <w:rsid w:val="3396FEE6"/>
    <w:rsid w:val="33A4FC64"/>
    <w:rsid w:val="33AAF1B8"/>
    <w:rsid w:val="33B76176"/>
    <w:rsid w:val="33C7E91B"/>
    <w:rsid w:val="33D26489"/>
    <w:rsid w:val="33F5272A"/>
    <w:rsid w:val="33F83605"/>
    <w:rsid w:val="33FF6985"/>
    <w:rsid w:val="340BF924"/>
    <w:rsid w:val="34465D54"/>
    <w:rsid w:val="34528B1E"/>
    <w:rsid w:val="3465CCC4"/>
    <w:rsid w:val="347C536F"/>
    <w:rsid w:val="34AF6337"/>
    <w:rsid w:val="34B563E3"/>
    <w:rsid w:val="34B632B1"/>
    <w:rsid w:val="34C11D59"/>
    <w:rsid w:val="34E04AB0"/>
    <w:rsid w:val="350123AA"/>
    <w:rsid w:val="3518A09D"/>
    <w:rsid w:val="35337B39"/>
    <w:rsid w:val="354B02C9"/>
    <w:rsid w:val="35551D73"/>
    <w:rsid w:val="3555CF4E"/>
    <w:rsid w:val="35569665"/>
    <w:rsid w:val="355C371F"/>
    <w:rsid w:val="3576629A"/>
    <w:rsid w:val="3585F59B"/>
    <w:rsid w:val="3594AEF0"/>
    <w:rsid w:val="35A256DF"/>
    <w:rsid w:val="35A89B06"/>
    <w:rsid w:val="35AB1E13"/>
    <w:rsid w:val="35AB4422"/>
    <w:rsid w:val="35B5EE99"/>
    <w:rsid w:val="35F27485"/>
    <w:rsid w:val="36072EDD"/>
    <w:rsid w:val="3608D1A7"/>
    <w:rsid w:val="360C8957"/>
    <w:rsid w:val="36449DE0"/>
    <w:rsid w:val="36705B93"/>
    <w:rsid w:val="3680007C"/>
    <w:rsid w:val="36A6271A"/>
    <w:rsid w:val="36BE7963"/>
    <w:rsid w:val="36CBE848"/>
    <w:rsid w:val="36CBEBA6"/>
    <w:rsid w:val="371BE379"/>
    <w:rsid w:val="372D1580"/>
    <w:rsid w:val="3730613A"/>
    <w:rsid w:val="37649359"/>
    <w:rsid w:val="376B5663"/>
    <w:rsid w:val="37720BE9"/>
    <w:rsid w:val="37722BAB"/>
    <w:rsid w:val="379D402E"/>
    <w:rsid w:val="37B276C6"/>
    <w:rsid w:val="37B9C6C0"/>
    <w:rsid w:val="37D77C18"/>
    <w:rsid w:val="37D8E2A4"/>
    <w:rsid w:val="37E6CA3D"/>
    <w:rsid w:val="37F6977F"/>
    <w:rsid w:val="37FAA6C8"/>
    <w:rsid w:val="37FD6351"/>
    <w:rsid w:val="3804ADFA"/>
    <w:rsid w:val="380D1EC3"/>
    <w:rsid w:val="381871F6"/>
    <w:rsid w:val="3824FB4D"/>
    <w:rsid w:val="38265AB9"/>
    <w:rsid w:val="383E02CD"/>
    <w:rsid w:val="384368D7"/>
    <w:rsid w:val="3853B731"/>
    <w:rsid w:val="385BA973"/>
    <w:rsid w:val="38610BFC"/>
    <w:rsid w:val="386C8091"/>
    <w:rsid w:val="38769FA0"/>
    <w:rsid w:val="3884A8EB"/>
    <w:rsid w:val="38912332"/>
    <w:rsid w:val="3893406C"/>
    <w:rsid w:val="3895C5C5"/>
    <w:rsid w:val="38A625D8"/>
    <w:rsid w:val="38CB0994"/>
    <w:rsid w:val="38E4A6BF"/>
    <w:rsid w:val="38E996AD"/>
    <w:rsid w:val="38EEAD76"/>
    <w:rsid w:val="38FB364F"/>
    <w:rsid w:val="38FCED82"/>
    <w:rsid w:val="39147C7E"/>
    <w:rsid w:val="391B2E11"/>
    <w:rsid w:val="393A2A09"/>
    <w:rsid w:val="3946D949"/>
    <w:rsid w:val="394E72D8"/>
    <w:rsid w:val="398AAF87"/>
    <w:rsid w:val="399FF2C2"/>
    <w:rsid w:val="39BF5DEC"/>
    <w:rsid w:val="39D419E8"/>
    <w:rsid w:val="39DD6D54"/>
    <w:rsid w:val="39F0A160"/>
    <w:rsid w:val="39F60B8F"/>
    <w:rsid w:val="39F9B763"/>
    <w:rsid w:val="3A1DA997"/>
    <w:rsid w:val="3A2B35E8"/>
    <w:rsid w:val="3A31A911"/>
    <w:rsid w:val="3A325BFE"/>
    <w:rsid w:val="3A55E649"/>
    <w:rsid w:val="3A6472AB"/>
    <w:rsid w:val="3A8110DE"/>
    <w:rsid w:val="3A83F9E1"/>
    <w:rsid w:val="3AA7FE82"/>
    <w:rsid w:val="3AC1F8D2"/>
    <w:rsid w:val="3AD9C280"/>
    <w:rsid w:val="3AFFD1F0"/>
    <w:rsid w:val="3B03CE8C"/>
    <w:rsid w:val="3B4E8797"/>
    <w:rsid w:val="3B51AC0C"/>
    <w:rsid w:val="3B5C2DB5"/>
    <w:rsid w:val="3B67A4C1"/>
    <w:rsid w:val="3B6FE542"/>
    <w:rsid w:val="3B7562CE"/>
    <w:rsid w:val="3B8993D9"/>
    <w:rsid w:val="3B90AA48"/>
    <w:rsid w:val="3BB8F037"/>
    <w:rsid w:val="3BC8053A"/>
    <w:rsid w:val="3BCAC3A3"/>
    <w:rsid w:val="3BCC1ADC"/>
    <w:rsid w:val="3BF120CF"/>
    <w:rsid w:val="3BF2C3FB"/>
    <w:rsid w:val="3BFEB469"/>
    <w:rsid w:val="3C2E8669"/>
    <w:rsid w:val="3C53E266"/>
    <w:rsid w:val="3C5417A8"/>
    <w:rsid w:val="3C5EB290"/>
    <w:rsid w:val="3C6F9F23"/>
    <w:rsid w:val="3C70F969"/>
    <w:rsid w:val="3C919F37"/>
    <w:rsid w:val="3C9BB627"/>
    <w:rsid w:val="3CBC7192"/>
    <w:rsid w:val="3CCBB23A"/>
    <w:rsid w:val="3CE317F8"/>
    <w:rsid w:val="3CEC30F4"/>
    <w:rsid w:val="3CF6CA7B"/>
    <w:rsid w:val="3D0112AF"/>
    <w:rsid w:val="3D08F6FE"/>
    <w:rsid w:val="3D12F94B"/>
    <w:rsid w:val="3D226AAC"/>
    <w:rsid w:val="3D561110"/>
    <w:rsid w:val="3D58A597"/>
    <w:rsid w:val="3D599833"/>
    <w:rsid w:val="3D60C72C"/>
    <w:rsid w:val="3D60C9B6"/>
    <w:rsid w:val="3D66D0B8"/>
    <w:rsid w:val="3D81B362"/>
    <w:rsid w:val="3DA74C63"/>
    <w:rsid w:val="3DAE6AC6"/>
    <w:rsid w:val="3DB829C7"/>
    <w:rsid w:val="3DDD6878"/>
    <w:rsid w:val="3DEFC90A"/>
    <w:rsid w:val="3E0D9059"/>
    <w:rsid w:val="3E1FC27D"/>
    <w:rsid w:val="3E30BBA5"/>
    <w:rsid w:val="3E361FFF"/>
    <w:rsid w:val="3E4309E6"/>
    <w:rsid w:val="3E752FBF"/>
    <w:rsid w:val="3E768C3F"/>
    <w:rsid w:val="3E83C18B"/>
    <w:rsid w:val="3E8926FE"/>
    <w:rsid w:val="3E8F19EB"/>
    <w:rsid w:val="3EAAFEE2"/>
    <w:rsid w:val="3EB7EFF4"/>
    <w:rsid w:val="3EF6DF3C"/>
    <w:rsid w:val="3F0590AD"/>
    <w:rsid w:val="3F1EAA26"/>
    <w:rsid w:val="3F246136"/>
    <w:rsid w:val="3F475E0D"/>
    <w:rsid w:val="3F51736B"/>
    <w:rsid w:val="3F70BCF8"/>
    <w:rsid w:val="3F927D29"/>
    <w:rsid w:val="3F9EA7EF"/>
    <w:rsid w:val="3F9FB6F8"/>
    <w:rsid w:val="3FA268AA"/>
    <w:rsid w:val="3FA47B2A"/>
    <w:rsid w:val="3FA9F003"/>
    <w:rsid w:val="3FBA32AC"/>
    <w:rsid w:val="3FD8AB13"/>
    <w:rsid w:val="400F4033"/>
    <w:rsid w:val="40151EB1"/>
    <w:rsid w:val="40153011"/>
    <w:rsid w:val="401AD39F"/>
    <w:rsid w:val="401FB121"/>
    <w:rsid w:val="403D9E99"/>
    <w:rsid w:val="40489F4E"/>
    <w:rsid w:val="406605DB"/>
    <w:rsid w:val="40A98D4A"/>
    <w:rsid w:val="40C2B505"/>
    <w:rsid w:val="40D515E1"/>
    <w:rsid w:val="40E4E11A"/>
    <w:rsid w:val="40E85D96"/>
    <w:rsid w:val="41042C6C"/>
    <w:rsid w:val="4111057D"/>
    <w:rsid w:val="411CDB35"/>
    <w:rsid w:val="414C1319"/>
    <w:rsid w:val="417408CF"/>
    <w:rsid w:val="417AC3E2"/>
    <w:rsid w:val="418C8678"/>
    <w:rsid w:val="41D7CF03"/>
    <w:rsid w:val="41E6D8E8"/>
    <w:rsid w:val="41ED1966"/>
    <w:rsid w:val="41FED380"/>
    <w:rsid w:val="42272C4D"/>
    <w:rsid w:val="422E4EF9"/>
    <w:rsid w:val="425CD035"/>
    <w:rsid w:val="426B7B65"/>
    <w:rsid w:val="42745864"/>
    <w:rsid w:val="42892EE7"/>
    <w:rsid w:val="42931FB6"/>
    <w:rsid w:val="42950051"/>
    <w:rsid w:val="4297BC74"/>
    <w:rsid w:val="4297DA8F"/>
    <w:rsid w:val="42AC64E3"/>
    <w:rsid w:val="42BCB844"/>
    <w:rsid w:val="42BD00B2"/>
    <w:rsid w:val="42CAA567"/>
    <w:rsid w:val="42DA2E97"/>
    <w:rsid w:val="42E8D8D3"/>
    <w:rsid w:val="42E90156"/>
    <w:rsid w:val="42E99672"/>
    <w:rsid w:val="42F47A81"/>
    <w:rsid w:val="42F66418"/>
    <w:rsid w:val="42F71F16"/>
    <w:rsid w:val="42FCD304"/>
    <w:rsid w:val="4301B223"/>
    <w:rsid w:val="432FA5A3"/>
    <w:rsid w:val="434EA3AE"/>
    <w:rsid w:val="4356E038"/>
    <w:rsid w:val="4377C4F9"/>
    <w:rsid w:val="43832306"/>
    <w:rsid w:val="43AF5CEA"/>
    <w:rsid w:val="43BA92B6"/>
    <w:rsid w:val="43C12ECE"/>
    <w:rsid w:val="43C1C697"/>
    <w:rsid w:val="43E9FC96"/>
    <w:rsid w:val="43F56B02"/>
    <w:rsid w:val="44019BEC"/>
    <w:rsid w:val="440ECE2C"/>
    <w:rsid w:val="4432A419"/>
    <w:rsid w:val="443D88D3"/>
    <w:rsid w:val="4444D4A7"/>
    <w:rsid w:val="444EB625"/>
    <w:rsid w:val="445E2C83"/>
    <w:rsid w:val="445EB9BD"/>
    <w:rsid w:val="446D796B"/>
    <w:rsid w:val="44760B65"/>
    <w:rsid w:val="448136D7"/>
    <w:rsid w:val="448BF31D"/>
    <w:rsid w:val="44A1F2EA"/>
    <w:rsid w:val="44D07A48"/>
    <w:rsid w:val="44F2E51A"/>
    <w:rsid w:val="450C2210"/>
    <w:rsid w:val="452AB9AB"/>
    <w:rsid w:val="452AE35C"/>
    <w:rsid w:val="452C2311"/>
    <w:rsid w:val="45590849"/>
    <w:rsid w:val="457F4E1D"/>
    <w:rsid w:val="45A57C84"/>
    <w:rsid w:val="45A8A7D1"/>
    <w:rsid w:val="45B9667B"/>
    <w:rsid w:val="45B98A63"/>
    <w:rsid w:val="45EFF26C"/>
    <w:rsid w:val="460C0736"/>
    <w:rsid w:val="46278A5A"/>
    <w:rsid w:val="46440F86"/>
    <w:rsid w:val="4661EDB8"/>
    <w:rsid w:val="466C7E22"/>
    <w:rsid w:val="466FDB08"/>
    <w:rsid w:val="468747CD"/>
    <w:rsid w:val="468E31A2"/>
    <w:rsid w:val="469316BF"/>
    <w:rsid w:val="469BE71A"/>
    <w:rsid w:val="46B016FB"/>
    <w:rsid w:val="46C39493"/>
    <w:rsid w:val="46DF0128"/>
    <w:rsid w:val="46EC018E"/>
    <w:rsid w:val="46F466C1"/>
    <w:rsid w:val="4702865A"/>
    <w:rsid w:val="472723F6"/>
    <w:rsid w:val="47344996"/>
    <w:rsid w:val="47358923"/>
    <w:rsid w:val="473AEDF7"/>
    <w:rsid w:val="47412A0E"/>
    <w:rsid w:val="4756D1DA"/>
    <w:rsid w:val="476ED01C"/>
    <w:rsid w:val="478E4D69"/>
    <w:rsid w:val="47958B11"/>
    <w:rsid w:val="47CBC98F"/>
    <w:rsid w:val="47D77C27"/>
    <w:rsid w:val="47DE63E7"/>
    <w:rsid w:val="480F597A"/>
    <w:rsid w:val="4834338A"/>
    <w:rsid w:val="484DA77A"/>
    <w:rsid w:val="48598766"/>
    <w:rsid w:val="4865E38F"/>
    <w:rsid w:val="486D7FC2"/>
    <w:rsid w:val="4877C4D7"/>
    <w:rsid w:val="48A64846"/>
    <w:rsid w:val="48BE5A1D"/>
    <w:rsid w:val="48CBAE7E"/>
    <w:rsid w:val="48D2E375"/>
    <w:rsid w:val="48EDFBF8"/>
    <w:rsid w:val="490359B9"/>
    <w:rsid w:val="4924C80D"/>
    <w:rsid w:val="4942544F"/>
    <w:rsid w:val="4948974A"/>
    <w:rsid w:val="494F045A"/>
    <w:rsid w:val="4980057F"/>
    <w:rsid w:val="498EBBB5"/>
    <w:rsid w:val="498F7B34"/>
    <w:rsid w:val="499BF627"/>
    <w:rsid w:val="49C3A27B"/>
    <w:rsid w:val="49DDDB1C"/>
    <w:rsid w:val="49F02CD0"/>
    <w:rsid w:val="49F13A93"/>
    <w:rsid w:val="49FDF1FB"/>
    <w:rsid w:val="4A0081E7"/>
    <w:rsid w:val="4A10039E"/>
    <w:rsid w:val="4A10B433"/>
    <w:rsid w:val="4A13E1CB"/>
    <w:rsid w:val="4A2EE116"/>
    <w:rsid w:val="4A4561E0"/>
    <w:rsid w:val="4A550A62"/>
    <w:rsid w:val="4A71D001"/>
    <w:rsid w:val="4AA41FC4"/>
    <w:rsid w:val="4ACA7D96"/>
    <w:rsid w:val="4AD21281"/>
    <w:rsid w:val="4ADE9A4B"/>
    <w:rsid w:val="4B00FB54"/>
    <w:rsid w:val="4B0279CF"/>
    <w:rsid w:val="4B149390"/>
    <w:rsid w:val="4B220DBC"/>
    <w:rsid w:val="4B323E5A"/>
    <w:rsid w:val="4B448C6F"/>
    <w:rsid w:val="4B796C9A"/>
    <w:rsid w:val="4B8DFF37"/>
    <w:rsid w:val="4BBE4419"/>
    <w:rsid w:val="4BC662F7"/>
    <w:rsid w:val="4BE6A223"/>
    <w:rsid w:val="4BE7027E"/>
    <w:rsid w:val="4BEBEF4C"/>
    <w:rsid w:val="4BED8B82"/>
    <w:rsid w:val="4BF19AEF"/>
    <w:rsid w:val="4BFAF77D"/>
    <w:rsid w:val="4C033DCF"/>
    <w:rsid w:val="4C1A5F88"/>
    <w:rsid w:val="4C1EBCF1"/>
    <w:rsid w:val="4C350C28"/>
    <w:rsid w:val="4C439684"/>
    <w:rsid w:val="4C4F7566"/>
    <w:rsid w:val="4C5F44EB"/>
    <w:rsid w:val="4C616E44"/>
    <w:rsid w:val="4C740889"/>
    <w:rsid w:val="4C842503"/>
    <w:rsid w:val="4C8A7A48"/>
    <w:rsid w:val="4C9E7163"/>
    <w:rsid w:val="4CA1DCFF"/>
    <w:rsid w:val="4CC49764"/>
    <w:rsid w:val="4CD70D53"/>
    <w:rsid w:val="4CD99F1F"/>
    <w:rsid w:val="4CE1989E"/>
    <w:rsid w:val="4CE49C68"/>
    <w:rsid w:val="4CE60724"/>
    <w:rsid w:val="4D23D252"/>
    <w:rsid w:val="4D56D150"/>
    <w:rsid w:val="4D7A039B"/>
    <w:rsid w:val="4D8FE658"/>
    <w:rsid w:val="4D977D5E"/>
    <w:rsid w:val="4D980A57"/>
    <w:rsid w:val="4DA3C5D2"/>
    <w:rsid w:val="4DA69A64"/>
    <w:rsid w:val="4DF08ABE"/>
    <w:rsid w:val="4DFFC7F9"/>
    <w:rsid w:val="4E1E9056"/>
    <w:rsid w:val="4E1F15CF"/>
    <w:rsid w:val="4E2AFF79"/>
    <w:rsid w:val="4E2D0BBE"/>
    <w:rsid w:val="4E4D4680"/>
    <w:rsid w:val="4E60601E"/>
    <w:rsid w:val="4E6790B6"/>
    <w:rsid w:val="4E74B476"/>
    <w:rsid w:val="4E962065"/>
    <w:rsid w:val="4E98BB29"/>
    <w:rsid w:val="4E9A9EE7"/>
    <w:rsid w:val="4EA6BC20"/>
    <w:rsid w:val="4EB1C7D2"/>
    <w:rsid w:val="4EBB0E15"/>
    <w:rsid w:val="4EBF5B14"/>
    <w:rsid w:val="4EC0125E"/>
    <w:rsid w:val="4ECBE61C"/>
    <w:rsid w:val="4ED5916D"/>
    <w:rsid w:val="4F17758B"/>
    <w:rsid w:val="4F47B565"/>
    <w:rsid w:val="4F5A7573"/>
    <w:rsid w:val="4F693739"/>
    <w:rsid w:val="4F6981CA"/>
    <w:rsid w:val="4F79B808"/>
    <w:rsid w:val="4F7C377B"/>
    <w:rsid w:val="4F9C784B"/>
    <w:rsid w:val="4FA43E50"/>
    <w:rsid w:val="4FB79CAA"/>
    <w:rsid w:val="4FBA1000"/>
    <w:rsid w:val="4FBA895C"/>
    <w:rsid w:val="4FBB82E0"/>
    <w:rsid w:val="4FC8372F"/>
    <w:rsid w:val="4FCBD2CE"/>
    <w:rsid w:val="4FD42DC7"/>
    <w:rsid w:val="4FD6BDE0"/>
    <w:rsid w:val="4FD6CFF8"/>
    <w:rsid w:val="4FF60764"/>
    <w:rsid w:val="50144AA8"/>
    <w:rsid w:val="502F8BF0"/>
    <w:rsid w:val="503367B7"/>
    <w:rsid w:val="5051DFB3"/>
    <w:rsid w:val="5060F56F"/>
    <w:rsid w:val="5090CEE3"/>
    <w:rsid w:val="50938E2D"/>
    <w:rsid w:val="509B3D83"/>
    <w:rsid w:val="50A88DE0"/>
    <w:rsid w:val="50B403E8"/>
    <w:rsid w:val="50C595CD"/>
    <w:rsid w:val="50CEC4F7"/>
    <w:rsid w:val="50DFD233"/>
    <w:rsid w:val="50DFD5DD"/>
    <w:rsid w:val="50E80C0B"/>
    <w:rsid w:val="50EDFB85"/>
    <w:rsid w:val="510A19DA"/>
    <w:rsid w:val="510A6654"/>
    <w:rsid w:val="5127C90D"/>
    <w:rsid w:val="51321B67"/>
    <w:rsid w:val="5138A9F7"/>
    <w:rsid w:val="5138DFFF"/>
    <w:rsid w:val="514D4B6E"/>
    <w:rsid w:val="51549C0D"/>
    <w:rsid w:val="516C349F"/>
    <w:rsid w:val="517557E1"/>
    <w:rsid w:val="518CE73B"/>
    <w:rsid w:val="518F6A39"/>
    <w:rsid w:val="51BFC3B2"/>
    <w:rsid w:val="51C475FE"/>
    <w:rsid w:val="51E186F5"/>
    <w:rsid w:val="51E39491"/>
    <w:rsid w:val="51F790B4"/>
    <w:rsid w:val="52117BA8"/>
    <w:rsid w:val="52134CD3"/>
    <w:rsid w:val="5244E7AA"/>
    <w:rsid w:val="524815A7"/>
    <w:rsid w:val="52496673"/>
    <w:rsid w:val="52537DE7"/>
    <w:rsid w:val="525D97A7"/>
    <w:rsid w:val="5285134E"/>
    <w:rsid w:val="52962310"/>
    <w:rsid w:val="52A9AC1B"/>
    <w:rsid w:val="52AEB3C7"/>
    <w:rsid w:val="52B49415"/>
    <w:rsid w:val="52BF4C95"/>
    <w:rsid w:val="52C4CDD5"/>
    <w:rsid w:val="52D48782"/>
    <w:rsid w:val="53037BB4"/>
    <w:rsid w:val="53056ABB"/>
    <w:rsid w:val="53088F7A"/>
    <w:rsid w:val="53223988"/>
    <w:rsid w:val="5328F25C"/>
    <w:rsid w:val="53408307"/>
    <w:rsid w:val="5347B1D0"/>
    <w:rsid w:val="5348D7A2"/>
    <w:rsid w:val="53525C98"/>
    <w:rsid w:val="5359CEA0"/>
    <w:rsid w:val="53958B02"/>
    <w:rsid w:val="53A165BA"/>
    <w:rsid w:val="53A98D06"/>
    <w:rsid w:val="53B6477F"/>
    <w:rsid w:val="53B99D8D"/>
    <w:rsid w:val="53BF15B8"/>
    <w:rsid w:val="53C68B12"/>
    <w:rsid w:val="53DE6B3C"/>
    <w:rsid w:val="53F714AB"/>
    <w:rsid w:val="5401E179"/>
    <w:rsid w:val="54111A0B"/>
    <w:rsid w:val="542C8784"/>
    <w:rsid w:val="5432AADD"/>
    <w:rsid w:val="5438C6D9"/>
    <w:rsid w:val="54830319"/>
    <w:rsid w:val="54920892"/>
    <w:rsid w:val="549CEC60"/>
    <w:rsid w:val="54A334D2"/>
    <w:rsid w:val="54B424EE"/>
    <w:rsid w:val="54BCC2C8"/>
    <w:rsid w:val="54BFE733"/>
    <w:rsid w:val="54DBD9CF"/>
    <w:rsid w:val="54E6D7C5"/>
    <w:rsid w:val="55240576"/>
    <w:rsid w:val="55389244"/>
    <w:rsid w:val="556D1DF9"/>
    <w:rsid w:val="556EA517"/>
    <w:rsid w:val="55763EE6"/>
    <w:rsid w:val="55B63F59"/>
    <w:rsid w:val="55D32A74"/>
    <w:rsid w:val="55D72C04"/>
    <w:rsid w:val="55E8ECEE"/>
    <w:rsid w:val="5607D194"/>
    <w:rsid w:val="560D472B"/>
    <w:rsid w:val="561CC5D5"/>
    <w:rsid w:val="561E8199"/>
    <w:rsid w:val="56266AD0"/>
    <w:rsid w:val="562B239A"/>
    <w:rsid w:val="56A3E53F"/>
    <w:rsid w:val="56AE729B"/>
    <w:rsid w:val="56B77847"/>
    <w:rsid w:val="56D1371E"/>
    <w:rsid w:val="57076D36"/>
    <w:rsid w:val="57173DB7"/>
    <w:rsid w:val="571B5F44"/>
    <w:rsid w:val="5726EB09"/>
    <w:rsid w:val="573237D4"/>
    <w:rsid w:val="573589E4"/>
    <w:rsid w:val="573C064E"/>
    <w:rsid w:val="5741E97E"/>
    <w:rsid w:val="5773C3B4"/>
    <w:rsid w:val="578F07C6"/>
    <w:rsid w:val="57BB47D2"/>
    <w:rsid w:val="57D132E2"/>
    <w:rsid w:val="57E0F72B"/>
    <w:rsid w:val="57E52CA9"/>
    <w:rsid w:val="57E96D27"/>
    <w:rsid w:val="57EB7006"/>
    <w:rsid w:val="581AECB3"/>
    <w:rsid w:val="582974F7"/>
    <w:rsid w:val="5834FFFE"/>
    <w:rsid w:val="5835BD7D"/>
    <w:rsid w:val="583AF18A"/>
    <w:rsid w:val="5853E5CC"/>
    <w:rsid w:val="5855AEC4"/>
    <w:rsid w:val="58810A29"/>
    <w:rsid w:val="5885E1AE"/>
    <w:rsid w:val="58A35B9D"/>
    <w:rsid w:val="58AEDD0A"/>
    <w:rsid w:val="58AF8BC8"/>
    <w:rsid w:val="58C80E0A"/>
    <w:rsid w:val="58E1D18F"/>
    <w:rsid w:val="591F8898"/>
    <w:rsid w:val="5932E114"/>
    <w:rsid w:val="593466AE"/>
    <w:rsid w:val="5936FADB"/>
    <w:rsid w:val="59456CA4"/>
    <w:rsid w:val="59577A49"/>
    <w:rsid w:val="595D9751"/>
    <w:rsid w:val="59671CBD"/>
    <w:rsid w:val="597BB0F3"/>
    <w:rsid w:val="5980FE27"/>
    <w:rsid w:val="598FF790"/>
    <w:rsid w:val="5998631E"/>
    <w:rsid w:val="59997182"/>
    <w:rsid w:val="59B06978"/>
    <w:rsid w:val="5A05046B"/>
    <w:rsid w:val="5A19E544"/>
    <w:rsid w:val="5A32EF1A"/>
    <w:rsid w:val="5A37F905"/>
    <w:rsid w:val="5A3F6875"/>
    <w:rsid w:val="5A71C66E"/>
    <w:rsid w:val="5A8A5E68"/>
    <w:rsid w:val="5A8CD8FB"/>
    <w:rsid w:val="5A9F2C59"/>
    <w:rsid w:val="5A9F5C24"/>
    <w:rsid w:val="5ABB888E"/>
    <w:rsid w:val="5AC432FF"/>
    <w:rsid w:val="5ACA5B77"/>
    <w:rsid w:val="5ACBF6C2"/>
    <w:rsid w:val="5ADFE7D1"/>
    <w:rsid w:val="5AE9C1E7"/>
    <w:rsid w:val="5AF80707"/>
    <w:rsid w:val="5AFB1207"/>
    <w:rsid w:val="5B01C6BE"/>
    <w:rsid w:val="5B157314"/>
    <w:rsid w:val="5B16206D"/>
    <w:rsid w:val="5B42FAA4"/>
    <w:rsid w:val="5B443FC8"/>
    <w:rsid w:val="5B60C3F9"/>
    <w:rsid w:val="5B616871"/>
    <w:rsid w:val="5B62AF85"/>
    <w:rsid w:val="5B9F4E92"/>
    <w:rsid w:val="5BA6A1D1"/>
    <w:rsid w:val="5BB58527"/>
    <w:rsid w:val="5BCD3D98"/>
    <w:rsid w:val="5C03D52E"/>
    <w:rsid w:val="5C1F54FB"/>
    <w:rsid w:val="5C218AE0"/>
    <w:rsid w:val="5C26199D"/>
    <w:rsid w:val="5C2F9BC0"/>
    <w:rsid w:val="5C2FC1A4"/>
    <w:rsid w:val="5C4771B2"/>
    <w:rsid w:val="5C7D603E"/>
    <w:rsid w:val="5C8B812A"/>
    <w:rsid w:val="5CB350FF"/>
    <w:rsid w:val="5CBA4EFC"/>
    <w:rsid w:val="5CD17DBD"/>
    <w:rsid w:val="5CD7A0EF"/>
    <w:rsid w:val="5D04DA09"/>
    <w:rsid w:val="5D16398E"/>
    <w:rsid w:val="5D16F1EF"/>
    <w:rsid w:val="5D175662"/>
    <w:rsid w:val="5D1D4EAC"/>
    <w:rsid w:val="5D1E73DA"/>
    <w:rsid w:val="5D467218"/>
    <w:rsid w:val="5D61B9A8"/>
    <w:rsid w:val="5D74828E"/>
    <w:rsid w:val="5D7E18BE"/>
    <w:rsid w:val="5D97A701"/>
    <w:rsid w:val="5D9BD27B"/>
    <w:rsid w:val="5DAEB6B1"/>
    <w:rsid w:val="5DC1E6B9"/>
    <w:rsid w:val="5E0B5D9C"/>
    <w:rsid w:val="5E4450B8"/>
    <w:rsid w:val="5E5210A4"/>
    <w:rsid w:val="5E628A3A"/>
    <w:rsid w:val="5EA2A622"/>
    <w:rsid w:val="5EAB0ACA"/>
    <w:rsid w:val="5EB9665C"/>
    <w:rsid w:val="5EC080FE"/>
    <w:rsid w:val="5EDD53FB"/>
    <w:rsid w:val="5EE5B6B1"/>
    <w:rsid w:val="5EEFD5E4"/>
    <w:rsid w:val="5F0842B9"/>
    <w:rsid w:val="5F169810"/>
    <w:rsid w:val="5F3255EA"/>
    <w:rsid w:val="5F4E1E26"/>
    <w:rsid w:val="5F59DB41"/>
    <w:rsid w:val="5F661FE3"/>
    <w:rsid w:val="5F7F132F"/>
    <w:rsid w:val="5F91CDD7"/>
    <w:rsid w:val="5FB5C356"/>
    <w:rsid w:val="5FCD5BD5"/>
    <w:rsid w:val="5FCD678D"/>
    <w:rsid w:val="5FE794EA"/>
    <w:rsid w:val="604F7DA0"/>
    <w:rsid w:val="6053689E"/>
    <w:rsid w:val="6058023D"/>
    <w:rsid w:val="606E6237"/>
    <w:rsid w:val="60740994"/>
    <w:rsid w:val="6085D0A8"/>
    <w:rsid w:val="608B4563"/>
    <w:rsid w:val="608BDEAF"/>
    <w:rsid w:val="6095AF01"/>
    <w:rsid w:val="609BB1AA"/>
    <w:rsid w:val="60AE7088"/>
    <w:rsid w:val="60C44F37"/>
    <w:rsid w:val="60E4BAF0"/>
    <w:rsid w:val="60E87DC4"/>
    <w:rsid w:val="60FFEED7"/>
    <w:rsid w:val="6111890F"/>
    <w:rsid w:val="611F9B8C"/>
    <w:rsid w:val="612DFECC"/>
    <w:rsid w:val="613DCA08"/>
    <w:rsid w:val="61424F2D"/>
    <w:rsid w:val="61692BC7"/>
    <w:rsid w:val="618B6513"/>
    <w:rsid w:val="6194DD1D"/>
    <w:rsid w:val="61AE0CCB"/>
    <w:rsid w:val="61B794A3"/>
    <w:rsid w:val="61BB089C"/>
    <w:rsid w:val="61D826DD"/>
    <w:rsid w:val="61F82F62"/>
    <w:rsid w:val="62019873"/>
    <w:rsid w:val="62141C8D"/>
    <w:rsid w:val="623010F1"/>
    <w:rsid w:val="624561E7"/>
    <w:rsid w:val="6246ADD7"/>
    <w:rsid w:val="62477AAA"/>
    <w:rsid w:val="624B2420"/>
    <w:rsid w:val="624B8DF6"/>
    <w:rsid w:val="62632284"/>
    <w:rsid w:val="62634C1F"/>
    <w:rsid w:val="62721026"/>
    <w:rsid w:val="627E0953"/>
    <w:rsid w:val="62ADBC00"/>
    <w:rsid w:val="62B8C2A9"/>
    <w:rsid w:val="62D53EAF"/>
    <w:rsid w:val="62D76ECD"/>
    <w:rsid w:val="62D7D56D"/>
    <w:rsid w:val="62DAF7C5"/>
    <w:rsid w:val="62F5FCDA"/>
    <w:rsid w:val="62F86A42"/>
    <w:rsid w:val="62FEF5C2"/>
    <w:rsid w:val="632E4132"/>
    <w:rsid w:val="633D5747"/>
    <w:rsid w:val="634389EB"/>
    <w:rsid w:val="6350D394"/>
    <w:rsid w:val="6364CE8F"/>
    <w:rsid w:val="636553E2"/>
    <w:rsid w:val="63A08DB0"/>
    <w:rsid w:val="63AB7DD7"/>
    <w:rsid w:val="63FD5BD0"/>
    <w:rsid w:val="640010DF"/>
    <w:rsid w:val="6402FFD3"/>
    <w:rsid w:val="64066AAA"/>
    <w:rsid w:val="642184D9"/>
    <w:rsid w:val="642E702E"/>
    <w:rsid w:val="6439EC39"/>
    <w:rsid w:val="644099FD"/>
    <w:rsid w:val="644AD459"/>
    <w:rsid w:val="644E1374"/>
    <w:rsid w:val="646C9823"/>
    <w:rsid w:val="6476E2D5"/>
    <w:rsid w:val="648BA3E4"/>
    <w:rsid w:val="64C2EBBE"/>
    <w:rsid w:val="64C47E38"/>
    <w:rsid w:val="64C686C7"/>
    <w:rsid w:val="64E29CFE"/>
    <w:rsid w:val="64EDABDD"/>
    <w:rsid w:val="64EEF3C4"/>
    <w:rsid w:val="64F6CFF9"/>
    <w:rsid w:val="64FC5501"/>
    <w:rsid w:val="64FE9000"/>
    <w:rsid w:val="65047A57"/>
    <w:rsid w:val="6516B839"/>
    <w:rsid w:val="6527E7E0"/>
    <w:rsid w:val="65377007"/>
    <w:rsid w:val="6537DB03"/>
    <w:rsid w:val="6547404A"/>
    <w:rsid w:val="654F6F56"/>
    <w:rsid w:val="6559BC79"/>
    <w:rsid w:val="6577789B"/>
    <w:rsid w:val="657AEFEA"/>
    <w:rsid w:val="65877610"/>
    <w:rsid w:val="65897A3E"/>
    <w:rsid w:val="65909638"/>
    <w:rsid w:val="65AC4BAD"/>
    <w:rsid w:val="65AD44CC"/>
    <w:rsid w:val="65CA583B"/>
    <w:rsid w:val="65DC189E"/>
    <w:rsid w:val="65F247E8"/>
    <w:rsid w:val="6604BA02"/>
    <w:rsid w:val="6614FFC9"/>
    <w:rsid w:val="661FDF19"/>
    <w:rsid w:val="662AB42A"/>
    <w:rsid w:val="6632B8F4"/>
    <w:rsid w:val="66400E06"/>
    <w:rsid w:val="665C888F"/>
    <w:rsid w:val="666BC3B1"/>
    <w:rsid w:val="666BF8C2"/>
    <w:rsid w:val="6670E21A"/>
    <w:rsid w:val="6678E60A"/>
    <w:rsid w:val="66B1AC9C"/>
    <w:rsid w:val="66E7C1C2"/>
    <w:rsid w:val="66F57549"/>
    <w:rsid w:val="67147CBF"/>
    <w:rsid w:val="67186E75"/>
    <w:rsid w:val="6735076F"/>
    <w:rsid w:val="6735E787"/>
    <w:rsid w:val="673FEAF9"/>
    <w:rsid w:val="675256A8"/>
    <w:rsid w:val="676CE31D"/>
    <w:rsid w:val="677A3DA0"/>
    <w:rsid w:val="6790F498"/>
    <w:rsid w:val="67978A24"/>
    <w:rsid w:val="679CD040"/>
    <w:rsid w:val="67A33B66"/>
    <w:rsid w:val="67AA0F91"/>
    <w:rsid w:val="67EE3232"/>
    <w:rsid w:val="68026F9C"/>
    <w:rsid w:val="681FE768"/>
    <w:rsid w:val="68545EE4"/>
    <w:rsid w:val="686B7DC8"/>
    <w:rsid w:val="688A93F4"/>
    <w:rsid w:val="688AE136"/>
    <w:rsid w:val="688E27CA"/>
    <w:rsid w:val="6898B867"/>
    <w:rsid w:val="689B25E9"/>
    <w:rsid w:val="68CC538A"/>
    <w:rsid w:val="68D1A572"/>
    <w:rsid w:val="68E5E7EC"/>
    <w:rsid w:val="68E6C434"/>
    <w:rsid w:val="68EFA497"/>
    <w:rsid w:val="68F56DE4"/>
    <w:rsid w:val="68F6F6AB"/>
    <w:rsid w:val="68FB913D"/>
    <w:rsid w:val="691064F5"/>
    <w:rsid w:val="69398BF2"/>
    <w:rsid w:val="6939FD7A"/>
    <w:rsid w:val="6940BC6C"/>
    <w:rsid w:val="695DCE86"/>
    <w:rsid w:val="6970B138"/>
    <w:rsid w:val="69844604"/>
    <w:rsid w:val="69BDDB35"/>
    <w:rsid w:val="69D479DA"/>
    <w:rsid w:val="69E400E9"/>
    <w:rsid w:val="69E74CD0"/>
    <w:rsid w:val="69E77B21"/>
    <w:rsid w:val="69F107EF"/>
    <w:rsid w:val="69FBC4F3"/>
    <w:rsid w:val="69FBF245"/>
    <w:rsid w:val="6A2F7B16"/>
    <w:rsid w:val="6A36EFE8"/>
    <w:rsid w:val="6A464763"/>
    <w:rsid w:val="6A5AFB4C"/>
    <w:rsid w:val="6A5FE399"/>
    <w:rsid w:val="6A7E9CFC"/>
    <w:rsid w:val="6A8EB5CE"/>
    <w:rsid w:val="6A967AC9"/>
    <w:rsid w:val="6ABEA247"/>
    <w:rsid w:val="6AC44BA2"/>
    <w:rsid w:val="6ACD990D"/>
    <w:rsid w:val="6AD6ECFC"/>
    <w:rsid w:val="6AE22159"/>
    <w:rsid w:val="6B0A0B81"/>
    <w:rsid w:val="6B15991E"/>
    <w:rsid w:val="6B82F1AC"/>
    <w:rsid w:val="6B94AC2F"/>
    <w:rsid w:val="6B9C4D11"/>
    <w:rsid w:val="6B9E62DE"/>
    <w:rsid w:val="6BA71C0B"/>
    <w:rsid w:val="6BB3A9EA"/>
    <w:rsid w:val="6BE1FD0C"/>
    <w:rsid w:val="6C1319D2"/>
    <w:rsid w:val="6C1DDCEE"/>
    <w:rsid w:val="6C266C94"/>
    <w:rsid w:val="6C2F8BD4"/>
    <w:rsid w:val="6C6B7C4F"/>
    <w:rsid w:val="6C6B8275"/>
    <w:rsid w:val="6C77C93F"/>
    <w:rsid w:val="6C89A662"/>
    <w:rsid w:val="6C8B1A8B"/>
    <w:rsid w:val="6C9A8607"/>
    <w:rsid w:val="6CB035A3"/>
    <w:rsid w:val="6CB303DC"/>
    <w:rsid w:val="6CCB906D"/>
    <w:rsid w:val="6CD14A3F"/>
    <w:rsid w:val="6CEAC599"/>
    <w:rsid w:val="6D06DCA9"/>
    <w:rsid w:val="6D12A599"/>
    <w:rsid w:val="6D1A4BCF"/>
    <w:rsid w:val="6D1CB016"/>
    <w:rsid w:val="6D208F05"/>
    <w:rsid w:val="6D52DD4D"/>
    <w:rsid w:val="6D60C8B9"/>
    <w:rsid w:val="6D755776"/>
    <w:rsid w:val="6D98EE51"/>
    <w:rsid w:val="6D9EDE0B"/>
    <w:rsid w:val="6DA54B7A"/>
    <w:rsid w:val="6DA85AF4"/>
    <w:rsid w:val="6DBFD3DF"/>
    <w:rsid w:val="6DDEC9F6"/>
    <w:rsid w:val="6DF67759"/>
    <w:rsid w:val="6E0D8909"/>
    <w:rsid w:val="6E1C071F"/>
    <w:rsid w:val="6E295E36"/>
    <w:rsid w:val="6E3FF82D"/>
    <w:rsid w:val="6E5EFFFF"/>
    <w:rsid w:val="6E71A35B"/>
    <w:rsid w:val="6E912291"/>
    <w:rsid w:val="6EA97E05"/>
    <w:rsid w:val="6ED1767E"/>
    <w:rsid w:val="6EDAFB04"/>
    <w:rsid w:val="6F10343B"/>
    <w:rsid w:val="6F16DA97"/>
    <w:rsid w:val="6F4D2AF6"/>
    <w:rsid w:val="6F4DE31A"/>
    <w:rsid w:val="6F4EE76D"/>
    <w:rsid w:val="6F74A12A"/>
    <w:rsid w:val="6F99A816"/>
    <w:rsid w:val="6FB2627A"/>
    <w:rsid w:val="6FBC76B8"/>
    <w:rsid w:val="6FCB5E5D"/>
    <w:rsid w:val="6FCFDF78"/>
    <w:rsid w:val="6FD4A54D"/>
    <w:rsid w:val="6FDFEC82"/>
    <w:rsid w:val="6FFC8356"/>
    <w:rsid w:val="70268063"/>
    <w:rsid w:val="703A79F2"/>
    <w:rsid w:val="70547347"/>
    <w:rsid w:val="705BA8BE"/>
    <w:rsid w:val="70899528"/>
    <w:rsid w:val="70DB9FAC"/>
    <w:rsid w:val="70DDB064"/>
    <w:rsid w:val="70F6AB3D"/>
    <w:rsid w:val="70FF7170"/>
    <w:rsid w:val="710F860A"/>
    <w:rsid w:val="7126B11E"/>
    <w:rsid w:val="71279745"/>
    <w:rsid w:val="714D76DE"/>
    <w:rsid w:val="714EAB42"/>
    <w:rsid w:val="7150CAF4"/>
    <w:rsid w:val="71750954"/>
    <w:rsid w:val="7184CEA2"/>
    <w:rsid w:val="7188225D"/>
    <w:rsid w:val="71958A81"/>
    <w:rsid w:val="71987AB2"/>
    <w:rsid w:val="719D3035"/>
    <w:rsid w:val="71D1414D"/>
    <w:rsid w:val="71D51232"/>
    <w:rsid w:val="71E3AA4C"/>
    <w:rsid w:val="7235CDDD"/>
    <w:rsid w:val="724900B7"/>
    <w:rsid w:val="7268A002"/>
    <w:rsid w:val="728C5898"/>
    <w:rsid w:val="72B4DDC8"/>
    <w:rsid w:val="72E36E42"/>
    <w:rsid w:val="72EB23D3"/>
    <w:rsid w:val="72F5A35A"/>
    <w:rsid w:val="72F5F11A"/>
    <w:rsid w:val="730BB903"/>
    <w:rsid w:val="73136461"/>
    <w:rsid w:val="73177191"/>
    <w:rsid w:val="7323A86F"/>
    <w:rsid w:val="73425FCA"/>
    <w:rsid w:val="73475110"/>
    <w:rsid w:val="73832F95"/>
    <w:rsid w:val="739290C4"/>
    <w:rsid w:val="73A891F2"/>
    <w:rsid w:val="73BF7F66"/>
    <w:rsid w:val="73C0F447"/>
    <w:rsid w:val="73C6F392"/>
    <w:rsid w:val="73DDBFBF"/>
    <w:rsid w:val="742F1E8B"/>
    <w:rsid w:val="744C3B51"/>
    <w:rsid w:val="74688D81"/>
    <w:rsid w:val="7475EB54"/>
    <w:rsid w:val="74798953"/>
    <w:rsid w:val="7480E69F"/>
    <w:rsid w:val="74810662"/>
    <w:rsid w:val="749290B0"/>
    <w:rsid w:val="749F960C"/>
    <w:rsid w:val="74A37659"/>
    <w:rsid w:val="74C5C9D8"/>
    <w:rsid w:val="74CAEF6A"/>
    <w:rsid w:val="74CE46C1"/>
    <w:rsid w:val="74F1B29B"/>
    <w:rsid w:val="74F3B2A8"/>
    <w:rsid w:val="74F6C986"/>
    <w:rsid w:val="752148C7"/>
    <w:rsid w:val="752EE0D8"/>
    <w:rsid w:val="753EBEA4"/>
    <w:rsid w:val="7547E26C"/>
    <w:rsid w:val="754FA5E9"/>
    <w:rsid w:val="7555232B"/>
    <w:rsid w:val="755585D8"/>
    <w:rsid w:val="755D3C1B"/>
    <w:rsid w:val="755E33CD"/>
    <w:rsid w:val="756BB5AA"/>
    <w:rsid w:val="757B4A10"/>
    <w:rsid w:val="758C262E"/>
    <w:rsid w:val="759F1C89"/>
    <w:rsid w:val="75B80949"/>
    <w:rsid w:val="75B8D998"/>
    <w:rsid w:val="75BC0E5A"/>
    <w:rsid w:val="75BF0B53"/>
    <w:rsid w:val="75CFE5C5"/>
    <w:rsid w:val="75F79EBE"/>
    <w:rsid w:val="7603F3BE"/>
    <w:rsid w:val="765680DA"/>
    <w:rsid w:val="7663BB11"/>
    <w:rsid w:val="7664FC38"/>
    <w:rsid w:val="7677FBFE"/>
    <w:rsid w:val="76781156"/>
    <w:rsid w:val="768CCA9F"/>
    <w:rsid w:val="769337FD"/>
    <w:rsid w:val="76ABF1C2"/>
    <w:rsid w:val="76C443B6"/>
    <w:rsid w:val="76D76C82"/>
    <w:rsid w:val="76E96379"/>
    <w:rsid w:val="76F968D6"/>
    <w:rsid w:val="76FF49F6"/>
    <w:rsid w:val="7707DB63"/>
    <w:rsid w:val="77108594"/>
    <w:rsid w:val="77229EAC"/>
    <w:rsid w:val="77397A15"/>
    <w:rsid w:val="773C8A8C"/>
    <w:rsid w:val="77633DB3"/>
    <w:rsid w:val="777EEA0A"/>
    <w:rsid w:val="7788A84C"/>
    <w:rsid w:val="779BB671"/>
    <w:rsid w:val="779ED4D3"/>
    <w:rsid w:val="77A88DDF"/>
    <w:rsid w:val="77B8F39B"/>
    <w:rsid w:val="77BD5331"/>
    <w:rsid w:val="77D3048D"/>
    <w:rsid w:val="77E3844B"/>
    <w:rsid w:val="7840E6FB"/>
    <w:rsid w:val="784BC3C7"/>
    <w:rsid w:val="786D1AA8"/>
    <w:rsid w:val="787BB40B"/>
    <w:rsid w:val="789180BF"/>
    <w:rsid w:val="789B6A75"/>
    <w:rsid w:val="78AD61C7"/>
    <w:rsid w:val="78CBE9A2"/>
    <w:rsid w:val="78E092E2"/>
    <w:rsid w:val="78EC5F24"/>
    <w:rsid w:val="78F9D055"/>
    <w:rsid w:val="7922CDD3"/>
    <w:rsid w:val="7927BC2C"/>
    <w:rsid w:val="792969B0"/>
    <w:rsid w:val="793C8843"/>
    <w:rsid w:val="79571460"/>
    <w:rsid w:val="796C56AE"/>
    <w:rsid w:val="7970B34F"/>
    <w:rsid w:val="79763B51"/>
    <w:rsid w:val="79934D39"/>
    <w:rsid w:val="79A1118C"/>
    <w:rsid w:val="79F6ADD0"/>
    <w:rsid w:val="79F954E0"/>
    <w:rsid w:val="7A0DDA7F"/>
    <w:rsid w:val="7A1EA240"/>
    <w:rsid w:val="7A321731"/>
    <w:rsid w:val="7A60AEC3"/>
    <w:rsid w:val="7A65714C"/>
    <w:rsid w:val="7A6CFDB9"/>
    <w:rsid w:val="7A901661"/>
    <w:rsid w:val="7A981E8E"/>
    <w:rsid w:val="7A9C777E"/>
    <w:rsid w:val="7AA56461"/>
    <w:rsid w:val="7AA73E20"/>
    <w:rsid w:val="7AADE611"/>
    <w:rsid w:val="7ACAA03F"/>
    <w:rsid w:val="7AD3902B"/>
    <w:rsid w:val="7AD86A93"/>
    <w:rsid w:val="7AFEEB2A"/>
    <w:rsid w:val="7B11E0EE"/>
    <w:rsid w:val="7B20F85F"/>
    <w:rsid w:val="7B319BE6"/>
    <w:rsid w:val="7B399617"/>
    <w:rsid w:val="7B454CD4"/>
    <w:rsid w:val="7B47475B"/>
    <w:rsid w:val="7B5985F4"/>
    <w:rsid w:val="7B88C65E"/>
    <w:rsid w:val="7B8ADCBE"/>
    <w:rsid w:val="7B9BE295"/>
    <w:rsid w:val="7BAEAF02"/>
    <w:rsid w:val="7BC05001"/>
    <w:rsid w:val="7BC2743C"/>
    <w:rsid w:val="7BC440D4"/>
    <w:rsid w:val="7BFFE792"/>
    <w:rsid w:val="7C0D828C"/>
    <w:rsid w:val="7C15E2A7"/>
    <w:rsid w:val="7C1FF0DA"/>
    <w:rsid w:val="7C311F78"/>
    <w:rsid w:val="7C52303E"/>
    <w:rsid w:val="7C5690ED"/>
    <w:rsid w:val="7C58B1B5"/>
    <w:rsid w:val="7C6B6739"/>
    <w:rsid w:val="7C859FA7"/>
    <w:rsid w:val="7C885E8D"/>
    <w:rsid w:val="7C97A727"/>
    <w:rsid w:val="7CEEA22B"/>
    <w:rsid w:val="7CF89D02"/>
    <w:rsid w:val="7D0221E1"/>
    <w:rsid w:val="7D2A402B"/>
    <w:rsid w:val="7D2C2180"/>
    <w:rsid w:val="7D4E1058"/>
    <w:rsid w:val="7D668E85"/>
    <w:rsid w:val="7D695B40"/>
    <w:rsid w:val="7D6DF708"/>
    <w:rsid w:val="7D73B21F"/>
    <w:rsid w:val="7D7B2A37"/>
    <w:rsid w:val="7D8DDC9D"/>
    <w:rsid w:val="7D9AA5E5"/>
    <w:rsid w:val="7DA14141"/>
    <w:rsid w:val="7DB30C12"/>
    <w:rsid w:val="7DC8F223"/>
    <w:rsid w:val="7DCD3A37"/>
    <w:rsid w:val="7DE13A2B"/>
    <w:rsid w:val="7E0CD73F"/>
    <w:rsid w:val="7E0F72C3"/>
    <w:rsid w:val="7E21DEF5"/>
    <w:rsid w:val="7E2DE287"/>
    <w:rsid w:val="7E377D97"/>
    <w:rsid w:val="7E48D9EE"/>
    <w:rsid w:val="7E5FAA7F"/>
    <w:rsid w:val="7E6894B8"/>
    <w:rsid w:val="7E6A5191"/>
    <w:rsid w:val="7E7DE110"/>
    <w:rsid w:val="7E84E719"/>
    <w:rsid w:val="7E90DCFC"/>
    <w:rsid w:val="7E95717E"/>
    <w:rsid w:val="7EB9FC99"/>
    <w:rsid w:val="7EC27695"/>
    <w:rsid w:val="7ED6A3B3"/>
    <w:rsid w:val="7EDEA934"/>
    <w:rsid w:val="7EF9EEA0"/>
    <w:rsid w:val="7EFC8B8B"/>
    <w:rsid w:val="7F13BAA6"/>
    <w:rsid w:val="7F1B29A4"/>
    <w:rsid w:val="7F32A43E"/>
    <w:rsid w:val="7F411636"/>
    <w:rsid w:val="7F440F05"/>
    <w:rsid w:val="7F555783"/>
    <w:rsid w:val="7F663998"/>
    <w:rsid w:val="7F8E555E"/>
    <w:rsid w:val="7F925251"/>
    <w:rsid w:val="7F9661A0"/>
    <w:rsid w:val="7FA543D3"/>
    <w:rsid w:val="7FAD16B4"/>
    <w:rsid w:val="7FD33AC9"/>
    <w:rsid w:val="7FD3AE87"/>
    <w:rsid w:val="7FDEBC1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2A2E"/>
  <w15:chartTrackingRefBased/>
  <w15:docId w15:val="{B617000D-28F2-4B3A-8CE3-7A2F1043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uiPriority w:val="9"/>
    <w:unhideWhenUsed/>
    <w:qFormat/>
    <w:rsid w:val="21F5BE79"/>
    <w:pPr>
      <w:keepNext/>
      <w:keepLines/>
      <w:spacing w:before="80" w:after="40"/>
      <w:outlineLvl w:val="4"/>
    </w:pPr>
    <w:rPr>
      <w:rFonts w:eastAsiaTheme="majorEastAsia" w:cstheme="majorBidi"/>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99"/>
    <w:unhideWhenUsed/>
    <w:rsid w:val="21F5BE7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07072"/>
  </w:style>
  <w:style w:type="paragraph" w:styleId="Koptekst">
    <w:name w:val="header"/>
    <w:link w:val="KoptekstChar"/>
    <w:uiPriority w:val="99"/>
    <w:unhideWhenUsed/>
    <w:rsid w:val="21F5BE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316E"/>
  </w:style>
  <w:style w:type="paragraph" w:styleId="Geenafstand">
    <w:name w:val="No Spacing"/>
    <w:uiPriority w:val="1"/>
    <w:qFormat/>
    <w:rsid w:val="005755C6"/>
    <w:pPr>
      <w:spacing w:after="0" w:line="240" w:lineRule="auto"/>
    </w:pPr>
  </w:style>
  <w:style w:type="character" w:styleId="Verwijzingopmerking">
    <w:name w:val="annotation reference"/>
    <w:basedOn w:val="Standaardalinea-lettertype"/>
    <w:uiPriority w:val="99"/>
    <w:semiHidden/>
    <w:unhideWhenUsed/>
    <w:rsid w:val="009F3C2C"/>
    <w:rPr>
      <w:sz w:val="16"/>
      <w:szCs w:val="16"/>
    </w:rPr>
  </w:style>
  <w:style w:type="paragraph" w:styleId="Tekstopmerking">
    <w:name w:val="annotation text"/>
    <w:link w:val="TekstopmerkingChar"/>
    <w:uiPriority w:val="99"/>
    <w:unhideWhenUsed/>
    <w:rsid w:val="21F5BE79"/>
    <w:pPr>
      <w:spacing w:line="240" w:lineRule="auto"/>
    </w:pPr>
    <w:rPr>
      <w:sz w:val="20"/>
      <w:szCs w:val="20"/>
    </w:rPr>
  </w:style>
  <w:style w:type="character" w:customStyle="1" w:styleId="TekstopmerkingChar">
    <w:name w:val="Tekst opmerking Char"/>
    <w:basedOn w:val="Standaardalinea-lettertype"/>
    <w:link w:val="Tekstopmerking"/>
    <w:uiPriority w:val="99"/>
    <w:rsid w:val="009F3C2C"/>
    <w:rPr>
      <w:kern w:val="2"/>
      <w:sz w:val="20"/>
      <w:szCs w:val="20"/>
      <w14:ligatures w14:val="standardContextual"/>
    </w:rPr>
  </w:style>
  <w:style w:type="character" w:styleId="Hyperlink">
    <w:name w:val="Hyperlink"/>
    <w:basedOn w:val="Standaardalinea-lettertype"/>
    <w:uiPriority w:val="99"/>
    <w:unhideWhenUsed/>
    <w:rsid w:val="009F3C2C"/>
    <w:rPr>
      <w:color w:val="467886" w:themeColor="hyperlink"/>
      <w:u w:val="single"/>
    </w:rPr>
  </w:style>
  <w:style w:type="character" w:styleId="Onopgelostemelding">
    <w:name w:val="Unresolved Mention"/>
    <w:basedOn w:val="Standaardalinea-lettertype"/>
    <w:uiPriority w:val="99"/>
    <w:semiHidden/>
    <w:unhideWhenUsed/>
    <w:rsid w:val="009F3C2C"/>
    <w:rPr>
      <w:color w:val="605E5C"/>
      <w:shd w:val="clear" w:color="auto" w:fill="E1DFDD"/>
    </w:rPr>
  </w:style>
  <w:style w:type="paragraph" w:styleId="Lijstalinea">
    <w:name w:val="List Paragraph"/>
    <w:uiPriority w:val="34"/>
    <w:qFormat/>
    <w:rsid w:val="21F5BE79"/>
    <w:pPr>
      <w:ind w:left="720"/>
      <w:contextualSpacing/>
    </w:pPr>
  </w:style>
  <w:style w:type="paragraph" w:styleId="Revisie">
    <w:name w:val="Revision"/>
    <w:hidden/>
    <w:uiPriority w:val="99"/>
    <w:semiHidden/>
    <w:rsid w:val="004C5F46"/>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895A0B"/>
    <w:rPr>
      <w:b/>
      <w:bCs/>
    </w:rPr>
  </w:style>
  <w:style w:type="character" w:customStyle="1" w:styleId="OnderwerpvanopmerkingChar">
    <w:name w:val="Onderwerp van opmerking Char"/>
    <w:basedOn w:val="TekstopmerkingChar"/>
    <w:link w:val="Onderwerpvanopmerking"/>
    <w:uiPriority w:val="99"/>
    <w:semiHidden/>
    <w:rsid w:val="00895A0B"/>
    <w:rPr>
      <w:b/>
      <w:bCs/>
      <w:kern w:val="2"/>
      <w:sz w:val="20"/>
      <w:szCs w:val="20"/>
      <w14:ligatures w14:val="standardContextual"/>
    </w:rPr>
  </w:style>
  <w:style w:type="character" w:styleId="Vermelding">
    <w:name w:val="Mention"/>
    <w:basedOn w:val="Standaardalinea-lettertype"/>
    <w:uiPriority w:val="99"/>
    <w:unhideWhenUsed/>
    <w:rsid w:val="00895A0B"/>
    <w:rPr>
      <w:color w:val="2B579A"/>
      <w:shd w:val="clear" w:color="auto" w:fill="E1DFDD"/>
    </w:rPr>
  </w:style>
  <w:style w:type="paragraph" w:styleId="Voetnoottekst">
    <w:name w:val="footnote text"/>
    <w:basedOn w:val="Standaard"/>
    <w:link w:val="VoetnoottekstChar"/>
    <w:uiPriority w:val="99"/>
    <w:unhideWhenUsed/>
    <w:rsid w:val="005845C0"/>
    <w:pPr>
      <w:spacing w:after="0" w:line="240" w:lineRule="auto"/>
    </w:pPr>
    <w:rPr>
      <w:sz w:val="20"/>
      <w:szCs w:val="20"/>
    </w:rPr>
  </w:style>
  <w:style w:type="character" w:customStyle="1" w:styleId="VoetnoottekstChar">
    <w:name w:val="Voetnoottekst Char"/>
    <w:basedOn w:val="Standaardalinea-lettertype"/>
    <w:link w:val="Voetnoottekst"/>
    <w:uiPriority w:val="99"/>
    <w:rsid w:val="005845C0"/>
    <w:rPr>
      <w:sz w:val="20"/>
      <w:szCs w:val="20"/>
    </w:rPr>
  </w:style>
  <w:style w:type="character" w:styleId="Voetnootmarkering">
    <w:name w:val="footnote reference"/>
    <w:basedOn w:val="Standaardalinea-lettertype"/>
    <w:uiPriority w:val="99"/>
    <w:semiHidden/>
    <w:unhideWhenUsed/>
    <w:rsid w:val="005845C0"/>
    <w:rPr>
      <w:vertAlign w:val="superscript"/>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ardalinea-lettertype"/>
    <w:rsid w:val="006F6DAD"/>
  </w:style>
  <w:style w:type="character" w:customStyle="1" w:styleId="apple-converted-space">
    <w:name w:val="apple-converted-space"/>
    <w:basedOn w:val="Standaardalinea-lettertype"/>
    <w:rsid w:val="006F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rivm.nl%2Fpublicaties%2Fmonitor-stikstofdepositie-in-natura-2000-gebieden-2025&amp;data=05%7C02%7Ct.t.m.lam%40minlnv.nl%7Cb28e925bc42a472d816408decba288a1%7C1321633ef6b944e2a44f59b9d264ecb7%7C0%7C0%7C639172096142458881%7CUnknown%7CTWFpbGZsb3d8eyJFbXB0eU1hcGkiOnRydWUsIlYiOiIwLjAuMDAwMCIsIlAiOiJXaW4zMiIsIkFOIjoiTWFpbCIsIldUIjoyfQ%3D%3D%7C0%7C%7C%7C&amp;sdata=zipZtAen8tiNC1JcVfHXSjoC0YS7YWGVUa%2FldaNwTd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18</ap:Pages>
  <ap:Words>8146</ap:Words>
  <ap:Characters>44809</ap:Characters>
  <ap:DocSecurity>4</ap:DocSecurity>
  <ap:Lines>373</ap:Lines>
  <ap:Paragraphs>105</ap:Paragraphs>
  <ap:ScaleCrop>false</ap:ScaleCrop>
  <ap:LinksUpToDate>false</ap:LinksUpToDate>
  <ap:CharactersWithSpaces>52850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2026-06-26T13:49:00.0000000Z</dcterms:created>
  <dcterms:modified xsi:type="dcterms:W3CDTF">2026-06-26T13:49:00.0000000Z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0x010100798435D14167B14B905BFBCA725FF62F</vt:lpwstr>
  </property>
  <property fmtid="{D5CDD505-2E9C-101B-9397-08002B2CF9AE}" pid="3" name="ClassificationContentMarkingFooterShapeIds">
    <vt:lpwstr>3b63cd,4d9ca908,4a70b40b</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ies>
</file>