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0C6566" w:rsidP="29556256" w14:paraId="20CCAE70" w14:textId="77777777">
      <w:pPr>
        <w:rPr>
          <w:color w:val="auto"/>
        </w:rPr>
      </w:pPr>
      <w:r w:rsidRPr="000C6566">
        <w:rPr>
          <w:color w:val="auto"/>
        </w:rPr>
        <w:t xml:space="preserve">Op </w:t>
      </w:r>
      <w:r>
        <w:rPr>
          <w:color w:val="auto"/>
        </w:rPr>
        <w:t xml:space="preserve">18 december </w:t>
      </w:r>
      <w:r w:rsidRPr="000C6566">
        <w:rPr>
          <w:color w:val="auto"/>
        </w:rPr>
        <w:t xml:space="preserve">jl. publiceerde het Lid </w:t>
      </w:r>
      <w:r>
        <w:rPr>
          <w:color w:val="auto"/>
        </w:rPr>
        <w:t>S</w:t>
      </w:r>
      <w:r w:rsidR="00685E81">
        <w:rPr>
          <w:color w:val="auto"/>
        </w:rPr>
        <w:t>il</w:t>
      </w:r>
      <w:r>
        <w:rPr>
          <w:color w:val="auto"/>
        </w:rPr>
        <w:t>vi</w:t>
      </w:r>
      <w:r w:rsidR="00685E81">
        <w:rPr>
          <w:color w:val="auto"/>
        </w:rPr>
        <w:t>o</w:t>
      </w:r>
      <w:r>
        <w:rPr>
          <w:color w:val="auto"/>
        </w:rPr>
        <w:t xml:space="preserve"> Erkens </w:t>
      </w:r>
      <w:r w:rsidRPr="000C6566">
        <w:rPr>
          <w:color w:val="auto"/>
        </w:rPr>
        <w:t>(</w:t>
      </w:r>
      <w:r>
        <w:rPr>
          <w:color w:val="auto"/>
        </w:rPr>
        <w:t>VVD</w:t>
      </w:r>
      <w:r w:rsidRPr="000C6566">
        <w:rPr>
          <w:color w:val="auto"/>
        </w:rPr>
        <w:t xml:space="preserve">) een initiatiefnota </w:t>
      </w:r>
      <w:r>
        <w:rPr>
          <w:color w:val="auto"/>
        </w:rPr>
        <w:t xml:space="preserve">waarin de richting wordt geschetst om te komen tot </w:t>
      </w:r>
      <w:r w:rsidRPr="000C6566">
        <w:rPr>
          <w:color w:val="auto"/>
        </w:rPr>
        <w:t>de beste overheid van Europa</w:t>
      </w:r>
      <w:r>
        <w:rPr>
          <w:color w:val="auto"/>
        </w:rPr>
        <w:t>.</w:t>
      </w:r>
      <w:r>
        <w:rPr>
          <w:rStyle w:val="FootnoteReference"/>
          <w:color w:val="auto"/>
        </w:rPr>
        <w:footnoteReference w:id="2"/>
      </w:r>
      <w:r>
        <w:rPr>
          <w:color w:val="auto"/>
        </w:rPr>
        <w:t xml:space="preserve"> Op 21 april jl. heeft het lid </w:t>
      </w:r>
      <w:r>
        <w:rPr>
          <w:color w:val="auto"/>
        </w:rPr>
        <w:t>Kisteman</w:t>
      </w:r>
      <w:r>
        <w:rPr>
          <w:color w:val="auto"/>
        </w:rPr>
        <w:t xml:space="preserve"> </w:t>
      </w:r>
      <w:r w:rsidR="00747486">
        <w:rPr>
          <w:color w:val="auto"/>
        </w:rPr>
        <w:t xml:space="preserve">(VVD) </w:t>
      </w:r>
      <w:r>
        <w:rPr>
          <w:color w:val="auto"/>
        </w:rPr>
        <w:t>aangegeven de verdediging over te nemen.</w:t>
      </w:r>
      <w:r>
        <w:rPr>
          <w:rStyle w:val="FootnoteReference"/>
          <w:color w:val="auto"/>
        </w:rPr>
        <w:footnoteReference w:id="3"/>
      </w:r>
      <w:r>
        <w:rPr>
          <w:color w:val="auto"/>
        </w:rPr>
        <w:t xml:space="preserve"> </w:t>
      </w:r>
      <w:r w:rsidR="00C13F79">
        <w:rPr>
          <w:color w:val="auto"/>
        </w:rPr>
        <w:t>Middels deze brief reageert het kabinet op de initiatiefnota.</w:t>
      </w:r>
    </w:p>
    <w:p w:rsidR="00C13F79" w:rsidP="00C13F79" w14:paraId="674CC737" w14:textId="77777777">
      <w:pPr>
        <w:rPr>
          <w:color w:val="auto"/>
        </w:rPr>
      </w:pPr>
    </w:p>
    <w:p w:rsidRPr="008F67FD" w:rsidR="00C13F79" w:rsidP="00C13F79" w14:paraId="07838298" w14:textId="77777777">
      <w:pPr>
        <w:rPr>
          <w:b/>
          <w:bCs/>
          <w:color w:val="auto"/>
        </w:rPr>
      </w:pPr>
      <w:r>
        <w:rPr>
          <w:b/>
          <w:bCs/>
          <w:color w:val="auto"/>
        </w:rPr>
        <w:t xml:space="preserve">Initiatiefnota: </w:t>
      </w:r>
      <w:r w:rsidR="0007764E">
        <w:rPr>
          <w:b/>
          <w:bCs/>
          <w:color w:val="auto"/>
        </w:rPr>
        <w:t>Naar d</w:t>
      </w:r>
      <w:r w:rsidRPr="008F67FD">
        <w:rPr>
          <w:b/>
          <w:bCs/>
          <w:color w:val="auto"/>
        </w:rPr>
        <w:t xml:space="preserve">e </w:t>
      </w:r>
      <w:r>
        <w:rPr>
          <w:b/>
          <w:bCs/>
          <w:color w:val="auto"/>
        </w:rPr>
        <w:t>beste overheid van Europa</w:t>
      </w:r>
      <w:r w:rsidRPr="008F67FD">
        <w:rPr>
          <w:b/>
          <w:bCs/>
          <w:color w:val="auto"/>
        </w:rPr>
        <w:t xml:space="preserve"> </w:t>
      </w:r>
    </w:p>
    <w:p w:rsidR="00C13F79" w:rsidP="008B20EA" w14:paraId="5B35AD20" w14:textId="77777777">
      <w:pPr>
        <w:rPr>
          <w:color w:val="auto"/>
        </w:rPr>
      </w:pPr>
      <w:r w:rsidRPr="00E12538">
        <w:rPr>
          <w:color w:val="auto"/>
        </w:rPr>
        <w:t xml:space="preserve">Allereerst bedanken we </w:t>
      </w:r>
      <w:r>
        <w:rPr>
          <w:color w:val="auto"/>
        </w:rPr>
        <w:t>de indiener</w:t>
      </w:r>
      <w:r w:rsidRPr="00E12538">
        <w:rPr>
          <w:color w:val="auto"/>
        </w:rPr>
        <w:t xml:space="preserve"> en de mensen </w:t>
      </w:r>
      <w:r>
        <w:rPr>
          <w:color w:val="auto"/>
        </w:rPr>
        <w:t>die betrokken waren bij de totstandkoming</w:t>
      </w:r>
      <w:r w:rsidRPr="00E12538">
        <w:rPr>
          <w:color w:val="auto"/>
        </w:rPr>
        <w:t xml:space="preserve">. </w:t>
      </w:r>
      <w:r>
        <w:rPr>
          <w:color w:val="auto"/>
        </w:rPr>
        <w:t xml:space="preserve">Uw </w:t>
      </w:r>
      <w:r w:rsidRPr="00ED6A1A" w:rsidR="008F67FD">
        <w:rPr>
          <w:color w:val="auto"/>
        </w:rPr>
        <w:t xml:space="preserve">initiatiefnota schetst een </w:t>
      </w:r>
      <w:r w:rsidR="00ED6A1A">
        <w:rPr>
          <w:color w:val="auto"/>
        </w:rPr>
        <w:t xml:space="preserve">kritisch, maar </w:t>
      </w:r>
      <w:r w:rsidRPr="00ED6A1A" w:rsidR="008F67FD">
        <w:rPr>
          <w:color w:val="auto"/>
        </w:rPr>
        <w:t xml:space="preserve">herkenbaar en gelaagd beeld van het functioneren van de overheid. </w:t>
      </w:r>
      <w:r>
        <w:rPr>
          <w:color w:val="auto"/>
        </w:rPr>
        <w:t xml:space="preserve">U </w:t>
      </w:r>
      <w:r w:rsidR="00B95059">
        <w:rPr>
          <w:color w:val="auto"/>
        </w:rPr>
        <w:t xml:space="preserve">legt de patronen bloot die tot dusverre hebben belemmerd om te verbeteren en </w:t>
      </w:r>
      <w:r w:rsidRPr="00ED6A1A" w:rsidR="00B50367">
        <w:rPr>
          <w:color w:val="auto"/>
        </w:rPr>
        <w:t xml:space="preserve">concludeert dat de overheid in de afgelopen jaren </w:t>
      </w:r>
      <w:r w:rsidR="00B95059">
        <w:rPr>
          <w:color w:val="auto"/>
        </w:rPr>
        <w:t xml:space="preserve">weliswaar </w:t>
      </w:r>
      <w:r w:rsidRPr="00ED6A1A" w:rsidR="00B50367">
        <w:rPr>
          <w:color w:val="auto"/>
        </w:rPr>
        <w:t>groter</w:t>
      </w:r>
      <w:r w:rsidR="00B95059">
        <w:rPr>
          <w:color w:val="auto"/>
        </w:rPr>
        <w:t xml:space="preserve"> is geworden, maar niet significant beter functioneert op haar kerntaken. Onder meer een toenemende complexiteit en verlies aan wendbaarheid hebben gezorgd dat </w:t>
      </w:r>
      <w:r w:rsidR="00ED6A1A">
        <w:rPr>
          <w:color w:val="auto"/>
        </w:rPr>
        <w:t xml:space="preserve">het vertrouwen in overheidsinstanties </w:t>
      </w:r>
      <w:r w:rsidR="00B95059">
        <w:rPr>
          <w:color w:val="auto"/>
        </w:rPr>
        <w:t xml:space="preserve">in de samenleving </w:t>
      </w:r>
      <w:r w:rsidR="00ED6A1A">
        <w:rPr>
          <w:color w:val="auto"/>
        </w:rPr>
        <w:t>is afgenomen.</w:t>
      </w:r>
      <w:r w:rsidRPr="00ED6A1A" w:rsidR="00B50367">
        <w:rPr>
          <w:color w:val="auto"/>
        </w:rPr>
        <w:t xml:space="preserve"> </w:t>
      </w:r>
    </w:p>
    <w:p w:rsidR="00C13F79" w:rsidP="008B20EA" w14:paraId="353F8F66" w14:textId="77777777">
      <w:pPr>
        <w:rPr>
          <w:color w:val="auto"/>
        </w:rPr>
      </w:pPr>
    </w:p>
    <w:p w:rsidR="00C13F79" w:rsidP="000F66EE" w14:paraId="626D0FAC" w14:textId="77777777">
      <w:pPr>
        <w:rPr>
          <w:color w:val="auto"/>
        </w:rPr>
      </w:pPr>
      <w:r>
        <w:rPr>
          <w:color w:val="auto"/>
        </w:rPr>
        <w:t xml:space="preserve">U stelt dat als </w:t>
      </w:r>
      <w:r w:rsidRPr="00ED6A1A" w:rsidR="00B50367">
        <w:rPr>
          <w:color w:val="auto"/>
        </w:rPr>
        <w:t>de</w:t>
      </w:r>
      <w:r w:rsidR="00B95059">
        <w:rPr>
          <w:color w:val="auto"/>
        </w:rPr>
        <w:t xml:space="preserve">ze tendens </w:t>
      </w:r>
      <w:r>
        <w:rPr>
          <w:color w:val="auto"/>
        </w:rPr>
        <w:t xml:space="preserve">zich </w:t>
      </w:r>
      <w:r w:rsidR="00B95059">
        <w:rPr>
          <w:color w:val="auto"/>
        </w:rPr>
        <w:t>doorzet</w:t>
      </w:r>
      <w:r w:rsidRPr="00ED6A1A" w:rsidR="00B50367">
        <w:rPr>
          <w:color w:val="auto"/>
        </w:rPr>
        <w:t xml:space="preserve"> de uitvoeringskracht verder</w:t>
      </w:r>
      <w:r w:rsidR="00AE40E9">
        <w:rPr>
          <w:color w:val="auto"/>
        </w:rPr>
        <w:t xml:space="preserve"> af</w:t>
      </w:r>
      <w:r w:rsidR="00E12538">
        <w:rPr>
          <w:color w:val="auto"/>
        </w:rPr>
        <w:t>neemt</w:t>
      </w:r>
      <w:r w:rsidR="00AE40E9">
        <w:rPr>
          <w:color w:val="auto"/>
        </w:rPr>
        <w:t>, terwijl</w:t>
      </w:r>
      <w:r w:rsidRPr="00ED6A1A" w:rsidR="00B50367">
        <w:rPr>
          <w:color w:val="auto"/>
        </w:rPr>
        <w:t xml:space="preserve"> de maatschappelijke kosten verder toe</w:t>
      </w:r>
      <w:r w:rsidR="00AE40E9">
        <w:rPr>
          <w:color w:val="auto"/>
        </w:rPr>
        <w:t>nemen</w:t>
      </w:r>
      <w:r w:rsidRPr="00ED6A1A" w:rsidR="00B50367">
        <w:rPr>
          <w:color w:val="auto"/>
        </w:rPr>
        <w:t xml:space="preserve">. </w:t>
      </w:r>
      <w:r>
        <w:rPr>
          <w:color w:val="auto"/>
        </w:rPr>
        <w:t xml:space="preserve">Daarom is het cruciaal te werken aan een </w:t>
      </w:r>
      <w:r w:rsidRPr="00C13F79">
        <w:rPr>
          <w:color w:val="auto"/>
        </w:rPr>
        <w:t>modernisering van het overheidsapparaat zodat het sterker, sneller en beter gaat functioneren.</w:t>
      </w:r>
      <w:r w:rsidR="000F66EE">
        <w:rPr>
          <w:color w:val="auto"/>
        </w:rPr>
        <w:t xml:space="preserve"> </w:t>
      </w:r>
      <w:r w:rsidR="00E12538">
        <w:rPr>
          <w:color w:val="auto"/>
        </w:rPr>
        <w:t xml:space="preserve">U </w:t>
      </w:r>
      <w:r w:rsidR="00061FB1">
        <w:rPr>
          <w:color w:val="auto"/>
        </w:rPr>
        <w:t xml:space="preserve">benadrukt </w:t>
      </w:r>
      <w:r w:rsidR="00E12538">
        <w:rPr>
          <w:color w:val="auto"/>
        </w:rPr>
        <w:t xml:space="preserve">tenslotte </w:t>
      </w:r>
      <w:r w:rsidR="000F66EE">
        <w:rPr>
          <w:color w:val="auto"/>
        </w:rPr>
        <w:t xml:space="preserve">dat </w:t>
      </w:r>
      <w:r w:rsidR="00061FB1">
        <w:rPr>
          <w:color w:val="auto"/>
        </w:rPr>
        <w:t xml:space="preserve">het belangrijk is dat </w:t>
      </w:r>
      <w:r w:rsidR="000F66EE">
        <w:rPr>
          <w:color w:val="auto"/>
        </w:rPr>
        <w:t>o</w:t>
      </w:r>
      <w:r w:rsidRPr="008657CD" w:rsidR="008657CD">
        <w:rPr>
          <w:color w:val="auto"/>
        </w:rPr>
        <w:t xml:space="preserve">verheidsorganisaties sturen vanuit publieke waarden, meer als </w:t>
      </w:r>
      <w:r w:rsidR="000F66EE">
        <w:rPr>
          <w:color w:val="auto"/>
        </w:rPr>
        <w:t>één</w:t>
      </w:r>
      <w:r w:rsidRPr="008657CD" w:rsidR="008657CD">
        <w:rPr>
          <w:color w:val="auto"/>
        </w:rPr>
        <w:t xml:space="preserve"> overheid optreden, en zich richten op </w:t>
      </w:r>
      <w:r w:rsidR="00E12538">
        <w:rPr>
          <w:color w:val="auto"/>
        </w:rPr>
        <w:t>burgers en ondernemers</w:t>
      </w:r>
      <w:r w:rsidRPr="008657CD" w:rsidR="008657CD">
        <w:rPr>
          <w:color w:val="auto"/>
        </w:rPr>
        <w:t>.</w:t>
      </w:r>
      <w:r w:rsidR="006E054C">
        <w:rPr>
          <w:color w:val="auto"/>
        </w:rPr>
        <w:t xml:space="preserve"> </w:t>
      </w:r>
      <w:r w:rsidR="00061FB1">
        <w:rPr>
          <w:color w:val="auto"/>
        </w:rPr>
        <w:t>U roept</w:t>
      </w:r>
      <w:r w:rsidR="000B1085">
        <w:rPr>
          <w:color w:val="auto"/>
        </w:rPr>
        <w:t>,</w:t>
      </w:r>
      <w:r w:rsidR="00061FB1">
        <w:rPr>
          <w:color w:val="auto"/>
        </w:rPr>
        <w:t xml:space="preserve"> </w:t>
      </w:r>
      <w:r w:rsidR="00382854">
        <w:rPr>
          <w:color w:val="auto"/>
        </w:rPr>
        <w:t>kortom</w:t>
      </w:r>
      <w:r w:rsidR="000B1085">
        <w:rPr>
          <w:color w:val="auto"/>
        </w:rPr>
        <w:t>,</w:t>
      </w:r>
      <w:r w:rsidR="00382854">
        <w:rPr>
          <w:color w:val="auto"/>
        </w:rPr>
        <w:t xml:space="preserve"> </w:t>
      </w:r>
      <w:r w:rsidR="00061FB1">
        <w:rPr>
          <w:color w:val="auto"/>
        </w:rPr>
        <w:t xml:space="preserve">de regering op te werken aan een </w:t>
      </w:r>
      <w:r w:rsidR="000F66EE">
        <w:rPr>
          <w:color w:val="auto"/>
        </w:rPr>
        <w:t xml:space="preserve">overheid </w:t>
      </w:r>
      <w:r w:rsidRPr="00C13F79">
        <w:rPr>
          <w:color w:val="auto"/>
        </w:rPr>
        <w:t>die doet wat nodig is</w:t>
      </w:r>
      <w:r w:rsidR="00E12538">
        <w:rPr>
          <w:color w:val="auto"/>
        </w:rPr>
        <w:t xml:space="preserve">, keuzes maakt en </w:t>
      </w:r>
      <w:r w:rsidRPr="00C13F79">
        <w:rPr>
          <w:color w:val="auto"/>
        </w:rPr>
        <w:t>levert</w:t>
      </w:r>
      <w:r w:rsidR="00E12538">
        <w:rPr>
          <w:color w:val="auto"/>
        </w:rPr>
        <w:t xml:space="preserve"> en zo uitgroeit tot de beste overheid van Europa</w:t>
      </w:r>
      <w:r w:rsidRPr="00C13F79">
        <w:rPr>
          <w:color w:val="auto"/>
        </w:rPr>
        <w:t>.</w:t>
      </w:r>
    </w:p>
    <w:p w:rsidR="00C13F79" w:rsidP="008B20EA" w14:paraId="0CFF2E9A" w14:textId="77777777">
      <w:pPr>
        <w:rPr>
          <w:color w:val="auto"/>
        </w:rPr>
      </w:pPr>
    </w:p>
    <w:p w:rsidRPr="00C13F79" w:rsidR="00C13F79" w:rsidP="008B20EA" w14:paraId="34AB79C0" w14:textId="77777777">
      <w:pPr>
        <w:rPr>
          <w:b/>
          <w:bCs/>
          <w:color w:val="auto"/>
        </w:rPr>
      </w:pPr>
      <w:r>
        <w:rPr>
          <w:b/>
          <w:bCs/>
          <w:color w:val="auto"/>
        </w:rPr>
        <w:t xml:space="preserve">Kabinetsambitie: </w:t>
      </w:r>
      <w:r w:rsidR="004F33A4">
        <w:rPr>
          <w:b/>
          <w:bCs/>
          <w:color w:val="auto"/>
        </w:rPr>
        <w:t>Een slanke en s</w:t>
      </w:r>
      <w:r w:rsidRPr="00C13F79">
        <w:rPr>
          <w:b/>
          <w:bCs/>
          <w:color w:val="auto"/>
        </w:rPr>
        <w:t>lagvaardige overheid</w:t>
      </w:r>
    </w:p>
    <w:p w:rsidR="001E5A69" w:rsidP="001E5A69" w14:paraId="316A903F" w14:textId="77777777">
      <w:pPr>
        <w:rPr>
          <w:color w:val="auto"/>
        </w:rPr>
      </w:pPr>
      <w:r>
        <w:rPr>
          <w:color w:val="auto"/>
        </w:rPr>
        <w:t xml:space="preserve">In lijn met uw nota onderschrijft het </w:t>
      </w:r>
      <w:r w:rsidR="0015490C">
        <w:rPr>
          <w:color w:val="auto"/>
        </w:rPr>
        <w:t>k</w:t>
      </w:r>
      <w:r w:rsidR="00061FB1">
        <w:rPr>
          <w:color w:val="auto"/>
        </w:rPr>
        <w:t xml:space="preserve">abinet </w:t>
      </w:r>
      <w:r>
        <w:rPr>
          <w:color w:val="auto"/>
        </w:rPr>
        <w:t xml:space="preserve">het belang om te komen tot een slanke </w:t>
      </w:r>
      <w:r w:rsidR="00BC0055">
        <w:rPr>
          <w:color w:val="auto"/>
        </w:rPr>
        <w:t>en slagvaardige overheid</w:t>
      </w:r>
      <w:r w:rsidR="00940196">
        <w:rPr>
          <w:color w:val="auto"/>
        </w:rPr>
        <w:t xml:space="preserve"> en heeft het tot één van haar prioriteiten benoemt</w:t>
      </w:r>
      <w:r w:rsidRPr="00BC0055" w:rsidR="00BC0055">
        <w:rPr>
          <w:color w:val="auto"/>
        </w:rPr>
        <w:t xml:space="preserve">. </w:t>
      </w:r>
      <w:r w:rsidR="00940196">
        <w:rPr>
          <w:color w:val="auto"/>
        </w:rPr>
        <w:t>M</w:t>
      </w:r>
      <w:r>
        <w:rPr>
          <w:color w:val="auto"/>
        </w:rPr>
        <w:t xml:space="preserve">et alle betrokken organisaties </w:t>
      </w:r>
      <w:r w:rsidR="00940196">
        <w:rPr>
          <w:color w:val="auto"/>
        </w:rPr>
        <w:t xml:space="preserve">bouwt het kabinet </w:t>
      </w:r>
      <w:r>
        <w:rPr>
          <w:color w:val="auto"/>
        </w:rPr>
        <w:t xml:space="preserve">de komende periode verder aan een overheid die </w:t>
      </w:r>
      <w:r w:rsidRPr="00BC0055">
        <w:rPr>
          <w:color w:val="auto"/>
        </w:rPr>
        <w:t>eenvoudig en betrouwbaar is</w:t>
      </w:r>
      <w:r w:rsidR="00940196">
        <w:rPr>
          <w:color w:val="auto"/>
        </w:rPr>
        <w:t xml:space="preserve">, die </w:t>
      </w:r>
      <w:r w:rsidRPr="00BC0055">
        <w:rPr>
          <w:color w:val="auto"/>
        </w:rPr>
        <w:t>eerlijk is over wat kan en verantwoordelijkheid neemt voor haar handelen. Zo herstellen we vertrouwen door te laten zien: de overheid kan wél leveren.</w:t>
      </w:r>
    </w:p>
    <w:p w:rsidR="001E5A69" w:rsidP="001E5A69" w14:paraId="602C7E07" w14:textId="77777777">
      <w:pPr>
        <w:rPr>
          <w:color w:val="auto"/>
        </w:rPr>
      </w:pPr>
    </w:p>
    <w:p w:rsidR="00940196" w:rsidP="002C79C3" w14:paraId="25EBB4C7" w14:textId="77777777">
      <w:r w:rsidRPr="004F073C">
        <w:t>We kiezen voor een actiegerichte aanpak met zichtbaar resultaat</w:t>
      </w:r>
      <w:r>
        <w:t xml:space="preserve">. </w:t>
      </w:r>
      <w:r w:rsidR="004F073C">
        <w:t>Hierbij realiseren we ons dat de opgave complex is</w:t>
      </w:r>
      <w:r>
        <w:t xml:space="preserve">. </w:t>
      </w:r>
      <w:r w:rsidR="00037B6E">
        <w:t xml:space="preserve">Wat ons </w:t>
      </w:r>
      <w:r w:rsidR="004F073C">
        <w:t xml:space="preserve">belemmert als overheid is </w:t>
      </w:r>
      <w:r>
        <w:t xml:space="preserve">immers </w:t>
      </w:r>
      <w:r w:rsidR="004F073C">
        <w:t xml:space="preserve">niet het gevolg van één besluit, maar het gevolg van keuzes over een langere periode en is </w:t>
      </w:r>
      <w:r>
        <w:t xml:space="preserve">vooral </w:t>
      </w:r>
      <w:r w:rsidR="004F073C">
        <w:t>merkbaar over organisatiegrenzen heen.</w:t>
      </w:r>
      <w:r w:rsidR="002C79C3">
        <w:t xml:space="preserve"> </w:t>
      </w:r>
      <w:r w:rsidR="004F073C">
        <w:t>Het kabinet zet daarom onverminderd voort op samenwerking</w:t>
      </w:r>
      <w:r w:rsidR="00037B6E">
        <w:t>. Z</w:t>
      </w:r>
      <w:r w:rsidR="004F073C">
        <w:t>owel binnen het kabinet en de Rijksoverheid, als met medeoverheden, publieke dienstverleners, maatschappelijke organisaties</w:t>
      </w:r>
      <w:r w:rsidR="00037B6E">
        <w:t xml:space="preserve"> en wetenschap. </w:t>
      </w:r>
      <w:r>
        <w:t xml:space="preserve">En bovenal met </w:t>
      </w:r>
      <w:r w:rsidR="00037B6E">
        <w:t xml:space="preserve">burgers en bedrijven. </w:t>
      </w:r>
      <w:r>
        <w:t xml:space="preserve">Een slagvaardige overheid is immers geworteld in de samenleving en staat dichtbij mensen. </w:t>
      </w:r>
    </w:p>
    <w:p w:rsidR="00940196" w:rsidP="002C79C3" w14:paraId="5E82EECA" w14:textId="77777777"/>
    <w:p w:rsidRPr="00940196" w:rsidR="00940196" w:rsidP="00940196" w14:paraId="600F9392" w14:textId="77777777">
      <w:r>
        <w:t xml:space="preserve">Hierbij </w:t>
      </w:r>
      <w:r>
        <w:t>realiseren we dat niet alles tegelijk kan</w:t>
      </w:r>
      <w:r>
        <w:t xml:space="preserve">. </w:t>
      </w:r>
      <w:r w:rsidR="00671FBD">
        <w:t xml:space="preserve">We </w:t>
      </w:r>
      <w:r>
        <w:t xml:space="preserve">kiezen </w:t>
      </w:r>
      <w:r>
        <w:t xml:space="preserve">daarom </w:t>
      </w:r>
      <w:r>
        <w:t xml:space="preserve">voor </w:t>
      </w:r>
      <w:r w:rsidR="00671FBD">
        <w:t xml:space="preserve">de </w:t>
      </w:r>
      <w:r>
        <w:t xml:space="preserve">activiteiten die het meest impact hebben, sluiten aan </w:t>
      </w:r>
      <w:r>
        <w:t xml:space="preserve">en versterken </w:t>
      </w:r>
      <w:r>
        <w:t xml:space="preserve">de fundamenten die al liggen én maken </w:t>
      </w:r>
      <w:r>
        <w:t xml:space="preserve">gebruik van </w:t>
      </w:r>
      <w:r>
        <w:t>zoveel mogelijk (leer)ervaringen</w:t>
      </w:r>
      <w:r w:rsidR="00671FBD">
        <w:t xml:space="preserve"> </w:t>
      </w:r>
      <w:r>
        <w:t>van anderen in soortgelijke ambities</w:t>
      </w:r>
      <w:r>
        <w:t>.</w:t>
      </w:r>
      <w:r>
        <w:t xml:space="preserve"> </w:t>
      </w:r>
      <w:r>
        <w:rPr>
          <w:color w:val="auto"/>
        </w:rPr>
        <w:t>Zo laten i</w:t>
      </w:r>
      <w:r w:rsidRPr="00DE3408">
        <w:rPr>
          <w:color w:val="auto"/>
        </w:rPr>
        <w:t>nternationale vergelijkingen zien dat hoog presterende overheden zich niet uitsluitend onderscheiden door effici</w:t>
      </w:r>
      <w:r>
        <w:rPr>
          <w:color w:val="auto"/>
        </w:rPr>
        <w:t>ëntie</w:t>
      </w:r>
      <w:r w:rsidRPr="00DE3408">
        <w:rPr>
          <w:color w:val="auto"/>
        </w:rPr>
        <w:t xml:space="preserve"> of digitalisering, maar vooral door institutioneel vertrouwen, uitvoeringskracht, professioneel ambtelijk vakmanschap en een consistente focus op dienstverlening vanuit het perspectief van burgers en ondernemers.</w:t>
      </w:r>
    </w:p>
    <w:p w:rsidR="00940196" w:rsidP="00037B6E" w14:paraId="509D4039" w14:textId="77777777">
      <w:pPr>
        <w:spacing w:line="240" w:lineRule="exact"/>
      </w:pPr>
    </w:p>
    <w:p w:rsidR="00037B6E" w:rsidP="00701E7C" w14:paraId="3BB5B209" w14:textId="77777777">
      <w:pPr>
        <w:spacing w:line="240" w:lineRule="exact"/>
      </w:pPr>
      <w:r>
        <w:t xml:space="preserve">En hoewel Nederland het </w:t>
      </w:r>
      <w:r w:rsidR="00701E7C">
        <w:rPr>
          <w:color w:val="auto"/>
        </w:rPr>
        <w:t xml:space="preserve">in vergelijking tot omliggende landen over het algemeen goed doet zijn er ook </w:t>
      </w:r>
      <w:r>
        <w:rPr>
          <w:color w:val="auto"/>
        </w:rPr>
        <w:t xml:space="preserve">zaken </w:t>
      </w:r>
      <w:r w:rsidR="00BE35B1">
        <w:rPr>
          <w:color w:val="auto"/>
        </w:rPr>
        <w:t>waar de Rijksoverheid nog grote stappen op te zetten heeft</w:t>
      </w:r>
      <w:r w:rsidR="00701E7C">
        <w:rPr>
          <w:color w:val="auto"/>
        </w:rPr>
        <w:t xml:space="preserve">. </w:t>
      </w:r>
      <w:r>
        <w:rPr>
          <w:color w:val="auto"/>
        </w:rPr>
        <w:t>Denk aan het beter verbinden van beleid en uitvoer</w:t>
      </w:r>
      <w:r w:rsidR="00C07DE4">
        <w:rPr>
          <w:color w:val="auto"/>
        </w:rPr>
        <w:t>ing</w:t>
      </w:r>
      <w:r>
        <w:rPr>
          <w:color w:val="auto"/>
        </w:rPr>
        <w:t xml:space="preserve">, de vaardigheid om opgavegericht te werken en dienstverlening als één overheid aan te bieden. </w:t>
      </w:r>
      <w:r w:rsidR="00701E7C">
        <w:t xml:space="preserve">Ook gaan </w:t>
      </w:r>
      <w:r>
        <w:t xml:space="preserve">bepaalde </w:t>
      </w:r>
      <w:r w:rsidR="00701E7C">
        <w:t xml:space="preserve">landen verder in </w:t>
      </w:r>
      <w:r w:rsidRPr="00D118DD" w:rsidR="00701E7C">
        <w:t>het scheppen van randvoorwaarden om burgers centraal te stellen</w:t>
      </w:r>
      <w:r w:rsidR="000232D6">
        <w:t xml:space="preserve">, onder meer kijkend naar </w:t>
      </w:r>
      <w:r w:rsidRPr="00D118DD" w:rsidR="00701E7C">
        <w:t>gegevensuitwisseling.</w:t>
      </w:r>
      <w:r>
        <w:t xml:space="preserve"> </w:t>
      </w:r>
      <w:r>
        <w:rPr>
          <w:color w:val="auto"/>
        </w:rPr>
        <w:t xml:space="preserve">Naast de in de nota genoemde voorbeelden uit Singapore, Estland en Scandinavië </w:t>
      </w:r>
      <w:r w:rsidR="00701E7C">
        <w:rPr>
          <w:color w:val="auto"/>
        </w:rPr>
        <w:t xml:space="preserve">halen we </w:t>
      </w:r>
      <w:r>
        <w:rPr>
          <w:color w:val="auto"/>
        </w:rPr>
        <w:t xml:space="preserve">onder meer inspiratie uit </w:t>
      </w:r>
      <w:r w:rsidR="00C67DD1">
        <w:rPr>
          <w:color w:val="auto"/>
        </w:rPr>
        <w:t xml:space="preserve">stappen </w:t>
      </w:r>
      <w:r>
        <w:rPr>
          <w:color w:val="auto"/>
        </w:rPr>
        <w:t xml:space="preserve">die Nieuw-Zeeland, België, Frankrijk en Portugal </w:t>
      </w:r>
      <w:r w:rsidR="00701E7C">
        <w:rPr>
          <w:color w:val="auto"/>
        </w:rPr>
        <w:t xml:space="preserve">op deelgebieden </w:t>
      </w:r>
      <w:r>
        <w:rPr>
          <w:color w:val="auto"/>
        </w:rPr>
        <w:t>hebben gezet</w:t>
      </w:r>
      <w:r w:rsidR="00BE35B1">
        <w:rPr>
          <w:color w:val="auto"/>
        </w:rPr>
        <w:t>.</w:t>
      </w:r>
      <w:r>
        <w:rPr>
          <w:rStyle w:val="FootnoteReference"/>
          <w:color w:val="auto"/>
        </w:rPr>
        <w:footnoteReference w:id="4"/>
      </w:r>
      <w:r w:rsidR="00BE35B1">
        <w:rPr>
          <w:color w:val="auto"/>
        </w:rPr>
        <w:t xml:space="preserve"> Hierbij maken we de vertaling naar de Nederlandse bestuurlijke context en nemen dit mee in onze beleidsvorming.</w:t>
      </w:r>
      <w:r>
        <w:rPr>
          <w:color w:val="auto"/>
        </w:rPr>
        <w:t xml:space="preserve"> </w:t>
      </w:r>
    </w:p>
    <w:p w:rsidR="00D87044" w:rsidP="00701E7C" w14:paraId="447BC941" w14:textId="77777777">
      <w:pPr>
        <w:spacing w:line="240" w:lineRule="exact"/>
      </w:pPr>
    </w:p>
    <w:p w:rsidRPr="004F33A4" w:rsidR="004F33A4" w:rsidP="00061FB1" w14:paraId="5BE48F1D" w14:textId="77777777">
      <w:pPr>
        <w:spacing w:line="240" w:lineRule="exact"/>
        <w:rPr>
          <w:b/>
          <w:bCs/>
        </w:rPr>
      </w:pPr>
      <w:r w:rsidRPr="004F33A4">
        <w:rPr>
          <w:b/>
          <w:bCs/>
        </w:rPr>
        <w:t>Uw voorstellen</w:t>
      </w:r>
    </w:p>
    <w:p w:rsidR="0029412B" w:rsidP="00061FB1" w14:paraId="6A5336D5" w14:textId="77777777">
      <w:pPr>
        <w:spacing w:line="240" w:lineRule="exact"/>
      </w:pPr>
      <w:bookmarkStart w:name="_Hlk233056875" w:id="0"/>
      <w:r>
        <w:t xml:space="preserve">De </w:t>
      </w:r>
      <w:r w:rsidR="00C43CBE">
        <w:t xml:space="preserve">voorstellen </w:t>
      </w:r>
      <w:r w:rsidR="0097715A">
        <w:t xml:space="preserve">die u </w:t>
      </w:r>
      <w:r w:rsidR="00C43CBE">
        <w:t xml:space="preserve">in uw initiatiefnota doet </w:t>
      </w:r>
      <w:r>
        <w:t xml:space="preserve">worden meegenomen in </w:t>
      </w:r>
      <w:r w:rsidR="002F2F74">
        <w:t>de totstandkoming</w:t>
      </w:r>
      <w:r w:rsidR="00C07DE4">
        <w:t xml:space="preserve"> </w:t>
      </w:r>
      <w:r w:rsidR="00094B02">
        <w:t>van de Actieagenda Slagvaardige Overheid. Hierover informeer ik uw in een aparte brief aan uw Kamer</w:t>
      </w:r>
      <w:r>
        <w:t xml:space="preserve">. </w:t>
      </w:r>
      <w:bookmarkEnd w:id="0"/>
      <w:r>
        <w:t xml:space="preserve">Daarnaast heeft een deel van de voorstellen inmiddels een plek gekregen in lopend beleid. Onderstaand </w:t>
      </w:r>
      <w:r w:rsidR="00C43CBE">
        <w:t xml:space="preserve">neem ik u op hoofdlijnen mee wat al in gang is gezet. </w:t>
      </w:r>
      <w:r>
        <w:t xml:space="preserve">Ik </w:t>
      </w:r>
      <w:r w:rsidR="00F35F0B">
        <w:t xml:space="preserve">structureer hierbij op de door u genoemde vijf </w:t>
      </w:r>
      <w:r w:rsidRPr="0029412B">
        <w:t xml:space="preserve">verbeterdoelen: </w:t>
      </w:r>
      <w:r>
        <w:t xml:space="preserve">(1) </w:t>
      </w:r>
      <w:r w:rsidRPr="0029412B">
        <w:t xml:space="preserve">uitvoerbaar beleid, </w:t>
      </w:r>
      <w:r>
        <w:t xml:space="preserve">(2) </w:t>
      </w:r>
      <w:r w:rsidRPr="0029412B">
        <w:t xml:space="preserve">een professionele overheid, </w:t>
      </w:r>
      <w:r>
        <w:t xml:space="preserve">(3) </w:t>
      </w:r>
      <w:r w:rsidRPr="0029412B">
        <w:t xml:space="preserve">meer ruimte voor vakmanschap, </w:t>
      </w:r>
      <w:r>
        <w:t xml:space="preserve">(4) </w:t>
      </w:r>
      <w:r w:rsidRPr="0029412B">
        <w:t xml:space="preserve">vermindering van bureaucratie en </w:t>
      </w:r>
      <w:r>
        <w:t xml:space="preserve">(5) </w:t>
      </w:r>
      <w:r w:rsidRPr="0029412B">
        <w:t xml:space="preserve">een modern digitaal fundament. </w:t>
      </w:r>
    </w:p>
    <w:p w:rsidR="000A102F" w:rsidP="00061FB1" w14:paraId="156B676B" w14:textId="77777777">
      <w:pPr>
        <w:spacing w:line="240" w:lineRule="exact"/>
      </w:pPr>
    </w:p>
    <w:p w:rsidR="000A102F" w:rsidP="000A102F" w14:paraId="546B25C6" w14:textId="77777777">
      <w:pPr>
        <w:pStyle w:val="ListParagraph"/>
        <w:numPr>
          <w:ilvl w:val="0"/>
          <w:numId w:val="16"/>
        </w:numPr>
        <w:spacing w:line="240" w:lineRule="exact"/>
        <w:rPr>
          <w:u w:val="single"/>
        </w:rPr>
      </w:pPr>
      <w:r>
        <w:rPr>
          <w:u w:val="single"/>
        </w:rPr>
        <w:t>Beleid dat werkt</w:t>
      </w:r>
      <w:r w:rsidRPr="000A102F">
        <w:rPr>
          <w:u w:val="single"/>
        </w:rPr>
        <w:t xml:space="preserve">: Verbeter de </w:t>
      </w:r>
      <w:r>
        <w:rPr>
          <w:u w:val="single"/>
        </w:rPr>
        <w:t xml:space="preserve">verbinding </w:t>
      </w:r>
      <w:r w:rsidRPr="000A102F">
        <w:rPr>
          <w:u w:val="single"/>
        </w:rPr>
        <w:t>tussen beleid, uitvoering en techniek.</w:t>
      </w:r>
    </w:p>
    <w:p w:rsidRPr="000A102F" w:rsidR="00C07DE4" w:rsidP="00C07DE4" w14:paraId="2D94F5B9" w14:textId="77777777">
      <w:pPr>
        <w:pStyle w:val="ListParagraph"/>
        <w:spacing w:line="240" w:lineRule="exact"/>
        <w:ind w:left="360"/>
        <w:rPr>
          <w:u w:val="single"/>
        </w:rPr>
      </w:pPr>
    </w:p>
    <w:p w:rsidRPr="00490D03" w:rsidR="002C5A16" w:rsidP="0032184D" w14:paraId="46A3770C" w14:textId="77777777">
      <w:pPr>
        <w:spacing w:line="240" w:lineRule="exact"/>
      </w:pPr>
      <w:r>
        <w:t xml:space="preserve">Het is cruciaal dat </w:t>
      </w:r>
      <w:r w:rsidR="002F2F74">
        <w:t>beleid</w:t>
      </w:r>
      <w:r w:rsidRPr="002F2F74" w:rsidR="002F2F74">
        <w:t xml:space="preserve"> uitvoerbaar is</w:t>
      </w:r>
      <w:r w:rsidR="001D2BC8">
        <w:t xml:space="preserve">, regels aansluiten op de praktijk en </w:t>
      </w:r>
      <w:r w:rsidR="001D2BC8">
        <w:t>doenvermogen</w:t>
      </w:r>
      <w:r w:rsidR="001D2BC8">
        <w:t xml:space="preserve"> centraal staat. </w:t>
      </w:r>
      <w:r>
        <w:t xml:space="preserve">Er lopen diverse initiatieven die </w:t>
      </w:r>
      <w:r w:rsidR="00EB41D4">
        <w:t>hieraan</w:t>
      </w:r>
      <w:r>
        <w:t xml:space="preserve"> werken. </w:t>
      </w:r>
      <w:r w:rsidR="0032184D">
        <w:t xml:space="preserve">Zo is </w:t>
      </w:r>
      <w:r w:rsidRPr="00490D03">
        <w:t>Werk aan Uitvoering uitgegroeid tot een brede beweging van beleidsmakers, publieke dienstverleners, toezichthouders, medeoverheden en politici</w:t>
      </w:r>
      <w:r w:rsidR="0032184D">
        <w:t>. G</w:t>
      </w:r>
      <w:r w:rsidRPr="00490D03">
        <w:t xml:space="preserve">ezamenlijk werken </w:t>
      </w:r>
      <w:r w:rsidR="0032184D">
        <w:t xml:space="preserve">zij </w:t>
      </w:r>
      <w:r w:rsidRPr="00490D03">
        <w:t>aan beter</w:t>
      </w:r>
      <w:r w:rsidR="00F35F0B">
        <w:t>e</w:t>
      </w:r>
      <w:r w:rsidRPr="00490D03">
        <w:t xml:space="preserve"> dienstverlening voor </w:t>
      </w:r>
      <w:r w:rsidR="00F35F0B">
        <w:t xml:space="preserve">burgers, ondernemers en </w:t>
      </w:r>
      <w:r w:rsidRPr="00490D03">
        <w:t xml:space="preserve">professionals </w:t>
      </w:r>
      <w:r w:rsidR="00F35F0B">
        <w:t>in de uitvoering</w:t>
      </w:r>
      <w:r w:rsidR="00EB41D4">
        <w:t>.</w:t>
      </w:r>
      <w:r w:rsidR="00F35F0B">
        <w:t xml:space="preserve"> </w:t>
      </w:r>
      <w:r>
        <w:t>Onlangs heb ik u middels een voortgangsrapportage geïnformeerd over de resultaten die</w:t>
      </w:r>
      <w:r w:rsidR="00D53B86">
        <w:t xml:space="preserve"> al</w:t>
      </w:r>
      <w:r w:rsidR="002742A1">
        <w:t xml:space="preserve"> </w:t>
      </w:r>
      <w:r>
        <w:t>geboekt</w:t>
      </w:r>
      <w:r w:rsidR="0032184D">
        <w:t xml:space="preserve"> zijn</w:t>
      </w:r>
      <w:r>
        <w:t>.</w:t>
      </w:r>
      <w:r>
        <w:rPr>
          <w:rStyle w:val="FootnoteReference"/>
        </w:rPr>
        <w:footnoteReference w:id="5"/>
      </w:r>
    </w:p>
    <w:p w:rsidR="006E6B3A" w:rsidP="001D2BC8" w14:paraId="081AF416" w14:textId="77777777">
      <w:pPr>
        <w:spacing w:line="240" w:lineRule="exact"/>
      </w:pPr>
    </w:p>
    <w:p w:rsidR="00F35F0B" w:rsidP="007447EE" w14:paraId="0D12929D" w14:textId="77777777">
      <w:pPr>
        <w:spacing w:line="240" w:lineRule="exact"/>
      </w:pPr>
      <w:r>
        <w:t xml:space="preserve">Ook </w:t>
      </w:r>
      <w:r w:rsidR="001D2BC8">
        <w:t xml:space="preserve">zijn </w:t>
      </w:r>
      <w:r>
        <w:t xml:space="preserve">er </w:t>
      </w:r>
      <w:r w:rsidR="001D2BC8">
        <w:t xml:space="preserve">diverse initiatieven gestart om </w:t>
      </w:r>
      <w:r w:rsidRPr="001D2BC8" w:rsidR="001D2BC8">
        <w:t>regels eenvoudiger en uitvoerbaarder te maken én de parlementaire en administratieve behandeling versneld en voorspelbaar te laten plaatsvinden.</w:t>
      </w:r>
      <w:r w:rsidR="001D2BC8">
        <w:t xml:space="preserve"> </w:t>
      </w:r>
      <w:r>
        <w:t xml:space="preserve">Zo wordt op dit moment de eerste versie van de </w:t>
      </w:r>
      <w:r w:rsidRPr="001D2BC8" w:rsidR="001D2BC8">
        <w:t xml:space="preserve">periodieke </w:t>
      </w:r>
      <w:r w:rsidRPr="00D53B86" w:rsidR="001D2BC8">
        <w:t>Vereenvoudigingswet</w:t>
      </w:r>
      <w:r>
        <w:t xml:space="preserve"> voorbereid</w:t>
      </w:r>
      <w:r w:rsidRPr="001D2BC8" w:rsidR="001D2BC8">
        <w:t xml:space="preserve">. </w:t>
      </w:r>
      <w:r>
        <w:t xml:space="preserve">Binnenkort </w:t>
      </w:r>
      <w:r w:rsidRPr="001D2BC8" w:rsidR="001D2BC8">
        <w:t xml:space="preserve">ontvangt uw Kamer een brief over </w:t>
      </w:r>
      <w:r>
        <w:t xml:space="preserve">dit </w:t>
      </w:r>
      <w:r w:rsidRPr="001D2BC8" w:rsidR="001D2BC8">
        <w:t xml:space="preserve">instrument, de opzet en het tijdspad. </w:t>
      </w:r>
    </w:p>
    <w:p w:rsidR="008B0952" w:rsidP="007447EE" w14:paraId="1C8F415E" w14:textId="77777777">
      <w:pPr>
        <w:spacing w:line="240" w:lineRule="exact"/>
      </w:pPr>
    </w:p>
    <w:p w:rsidR="00EB41D4" w:rsidP="00EB41D4" w14:paraId="3ECB6CB2" w14:textId="77777777">
      <w:pPr>
        <w:spacing w:line="240" w:lineRule="exact"/>
      </w:pPr>
      <w:r>
        <w:t xml:space="preserve">Het </w:t>
      </w:r>
      <w:r w:rsidRPr="001D2BC8">
        <w:t xml:space="preserve">zomaar schrappen van wetten en regels leidt </w:t>
      </w:r>
      <w:r>
        <w:t xml:space="preserve">echter </w:t>
      </w:r>
      <w:r w:rsidRPr="001D2BC8">
        <w:t>niet automatisch tot minder bureaucratie</w:t>
      </w:r>
      <w:r w:rsidR="00395AA5">
        <w:t xml:space="preserve"> en meer impact</w:t>
      </w:r>
      <w:r w:rsidRPr="001D2BC8">
        <w:t xml:space="preserve">. </w:t>
      </w:r>
      <w:r w:rsidRPr="0032184D">
        <w:t xml:space="preserve">Om de maatschappelijke waarde van beleid van de rijksoverheid </w:t>
      </w:r>
      <w:r>
        <w:t xml:space="preserve">verder </w:t>
      </w:r>
      <w:r w:rsidRPr="0032184D">
        <w:t>te vergroten, werk</w:t>
      </w:r>
      <w:r>
        <w:t>t het kabinet</w:t>
      </w:r>
      <w:r w:rsidRPr="0032184D">
        <w:t xml:space="preserve"> aan </w:t>
      </w:r>
      <w:r>
        <w:t xml:space="preserve">het versterken van de beleidskwaliteit. Dit vraagt onder meer het verbeteren van de toepassing </w:t>
      </w:r>
      <w:r w:rsidRPr="0032184D">
        <w:t>van instrumenten zoals het Beleidskompas, artikel 3.1 van de Comptabiliteitswet en evaluatie-instrumenten.</w:t>
      </w:r>
      <w:r>
        <w:t xml:space="preserve"> Naast g</w:t>
      </w:r>
      <w:r w:rsidRPr="0032184D">
        <w:t>ebruiksvriendelijkheid</w:t>
      </w:r>
      <w:r>
        <w:t xml:space="preserve"> wordt gekeken </w:t>
      </w:r>
      <w:r w:rsidRPr="0032184D">
        <w:t xml:space="preserve">naar </w:t>
      </w:r>
      <w:r>
        <w:t xml:space="preserve">aspecten als </w:t>
      </w:r>
      <w:r w:rsidRPr="0032184D">
        <w:t xml:space="preserve">ondersteuning </w:t>
      </w:r>
      <w:r>
        <w:t xml:space="preserve">door </w:t>
      </w:r>
      <w:r w:rsidRPr="0032184D">
        <w:t>expertiseteams</w:t>
      </w:r>
      <w:r>
        <w:t xml:space="preserve">, inrichting van werkprocessen </w:t>
      </w:r>
      <w:r w:rsidRPr="0032184D">
        <w:t xml:space="preserve">en sturing door leidinggevenden. Dat </w:t>
      </w:r>
      <w:r>
        <w:t xml:space="preserve">gebeurt </w:t>
      </w:r>
      <w:r w:rsidRPr="0032184D">
        <w:t xml:space="preserve">samen met de portefeuillehouders beleidskwaliteit </w:t>
      </w:r>
      <w:r>
        <w:t xml:space="preserve">in </w:t>
      </w:r>
      <w:r w:rsidRPr="0032184D">
        <w:t xml:space="preserve">de bestuursraad van elk departement. </w:t>
      </w:r>
    </w:p>
    <w:p w:rsidR="00EB41D4" w:rsidP="007447EE" w14:paraId="1D15AF53" w14:textId="77777777">
      <w:pPr>
        <w:spacing w:line="240" w:lineRule="exact"/>
      </w:pPr>
    </w:p>
    <w:p w:rsidR="00D53B86" w:rsidP="00D53B86" w14:paraId="63F3C1A4" w14:textId="77777777">
      <w:pPr>
        <w:spacing w:line="240" w:lineRule="exact"/>
      </w:pPr>
      <w:r w:rsidRPr="001D2BC8">
        <w:t xml:space="preserve">Het is belangrijk om </w:t>
      </w:r>
      <w:r>
        <w:t xml:space="preserve">bij het maken van </w:t>
      </w:r>
      <w:r w:rsidRPr="001D2BC8">
        <w:t>beleid</w:t>
      </w:r>
      <w:r>
        <w:t xml:space="preserve"> de doelgroep vanaf het begin goed te betrekken en de opgave centraal te stellen, om vervolgens de beleidsopties uit te kunnen werken. </w:t>
      </w:r>
      <w:r>
        <w:t xml:space="preserve">Door het op te lossen probleem meer </w:t>
      </w:r>
      <w:r w:rsidRPr="00D53B86">
        <w:t xml:space="preserve">centraal te </w:t>
      </w:r>
      <w:r>
        <w:t>stellen</w:t>
      </w:r>
      <w:r w:rsidRPr="00D53B86">
        <w:t>, krijgen beleidsambtenaren meer inhoudelijke ruimte om tot afgewogen adviezen voor hun bewindspersonen te komen. Dit vergt tijd, maar komt het beoogde doel om maatschappelijke problemen effectief op te lossen ten goede.</w:t>
      </w:r>
      <w:r>
        <w:rPr>
          <w:vertAlign w:val="superscript"/>
        </w:rPr>
        <w:footnoteReference w:id="6"/>
      </w:r>
      <w:r w:rsidRPr="00D53B86">
        <w:t xml:space="preserve">   </w:t>
      </w:r>
    </w:p>
    <w:p w:rsidRPr="00D53B86" w:rsidR="00D26BAF" w:rsidP="00D53B86" w14:paraId="19589D27" w14:textId="77777777">
      <w:pPr>
        <w:spacing w:line="240" w:lineRule="exact"/>
      </w:pPr>
    </w:p>
    <w:p w:rsidR="006E6B3A" w:rsidP="007447EE" w14:paraId="77919C35" w14:textId="77777777">
      <w:pPr>
        <w:spacing w:line="240" w:lineRule="exact"/>
      </w:pPr>
      <w:r w:rsidRPr="0097715A">
        <w:t>Een</w:t>
      </w:r>
      <w:r w:rsidR="00EB41D4">
        <w:t xml:space="preserve"> belangrijk</w:t>
      </w:r>
      <w:r w:rsidRPr="0097715A">
        <w:t xml:space="preserve"> uitgangspunt </w:t>
      </w:r>
      <w:r w:rsidR="00EB41D4">
        <w:t>bij beleidsontwikkeling</w:t>
      </w:r>
      <w:r w:rsidRPr="0097715A">
        <w:t xml:space="preserve"> is dat uitvoeringsorganisaties zo vroeg mogelijk worden betrokken.</w:t>
      </w:r>
      <w:r>
        <w:t xml:space="preserve"> </w:t>
      </w:r>
      <w:r w:rsidR="002742A1">
        <w:t xml:space="preserve">De </w:t>
      </w:r>
      <w:r w:rsidRPr="007447EE" w:rsidR="007447EE">
        <w:t xml:space="preserve">instrumenten voor </w:t>
      </w:r>
      <w:r w:rsidR="002742A1">
        <w:t xml:space="preserve">een </w:t>
      </w:r>
      <w:r w:rsidRPr="007447EE" w:rsidR="007447EE">
        <w:t xml:space="preserve">uitvoeringstoets </w:t>
      </w:r>
      <w:r w:rsidR="002742A1">
        <w:t xml:space="preserve">zijn </w:t>
      </w:r>
      <w:r w:rsidR="00F35F0B">
        <w:t xml:space="preserve">inmiddels beschikbaar en worden </w:t>
      </w:r>
      <w:r w:rsidRPr="007447EE" w:rsidR="007447EE">
        <w:t>getest in een pilot met uitvoeringsorganisaties en departementen. De resultaten worden in het vierde kwartaal van 2026 verwacht.</w:t>
      </w:r>
      <w:r w:rsidR="00A1509E">
        <w:t xml:space="preserve"> Omdat de </w:t>
      </w:r>
      <w:r w:rsidRPr="00C75FC4" w:rsidR="00A1509E">
        <w:t xml:space="preserve">huidige uitvoeringstoets al aandacht </w:t>
      </w:r>
      <w:r w:rsidR="00A1509E">
        <w:t xml:space="preserve">heeft </w:t>
      </w:r>
      <w:r w:rsidRPr="00C75FC4" w:rsidR="00A1509E">
        <w:t>voor digitale uitvoerbaarheid, gegevensuitwisseling en de gevolgen voor ICT-systemen</w:t>
      </w:r>
      <w:r w:rsidR="00A1509E">
        <w:t xml:space="preserve"> ziet het kabinet </w:t>
      </w:r>
      <w:r w:rsidRPr="00C75FC4" w:rsidR="00A1509E">
        <w:t>geen meerwaarde in een afzonderlijke uitvoerbaarheidstoets voor digitalisering.</w:t>
      </w:r>
    </w:p>
    <w:p w:rsidR="006B3E86" w:rsidP="007447EE" w14:paraId="2822A28E" w14:textId="77777777">
      <w:pPr>
        <w:spacing w:line="240" w:lineRule="exact"/>
      </w:pPr>
    </w:p>
    <w:p w:rsidR="00F35F0B" w:rsidP="007447EE" w14:paraId="53C2DA75" w14:textId="77777777">
      <w:pPr>
        <w:spacing w:line="240" w:lineRule="exact"/>
      </w:pPr>
      <w:r>
        <w:t xml:space="preserve">Het samenspel tussen kabinet, politiek en ambtenarij is een </w:t>
      </w:r>
      <w:r w:rsidR="00A1509E">
        <w:t>essentiële</w:t>
      </w:r>
      <w:r>
        <w:t xml:space="preserve"> factor in het versterken van beleidskwaliteit en </w:t>
      </w:r>
      <w:r w:rsidR="005867B0">
        <w:t>het verbinden van beleid en uitvoering.</w:t>
      </w:r>
    </w:p>
    <w:p w:rsidR="00A1509E" w:rsidP="00A1509E" w14:paraId="75438F2C" w14:textId="77777777">
      <w:pPr>
        <w:spacing w:line="240" w:lineRule="exact"/>
      </w:pPr>
      <w:r>
        <w:t>V</w:t>
      </w:r>
      <w:r w:rsidRPr="007447EE" w:rsidR="007447EE">
        <w:t xml:space="preserve">anuit </w:t>
      </w:r>
      <w:r w:rsidR="005867B0">
        <w:t xml:space="preserve">de </w:t>
      </w:r>
      <w:r w:rsidRPr="007447EE" w:rsidR="007447EE">
        <w:t xml:space="preserve">controlerende functie </w:t>
      </w:r>
      <w:r w:rsidR="005867B0">
        <w:t xml:space="preserve">van uw Kamer </w:t>
      </w:r>
      <w:r w:rsidR="00F35F0B">
        <w:t xml:space="preserve">heeft u een belangrijke </w:t>
      </w:r>
      <w:r w:rsidRPr="007447EE" w:rsidR="007447EE">
        <w:t xml:space="preserve">rol bij de totstandkoming van besluiten </w:t>
      </w:r>
      <w:r w:rsidR="00BB5794">
        <w:t xml:space="preserve">die </w:t>
      </w:r>
      <w:r w:rsidRPr="007447EE" w:rsidR="007447EE">
        <w:t xml:space="preserve">uitvoerbaar, uitlegbaar en houdbaar zijn. </w:t>
      </w:r>
      <w:r>
        <w:t xml:space="preserve">Ook </w:t>
      </w:r>
      <w:r w:rsidRPr="00C75FC4">
        <w:t xml:space="preserve">amendementen </w:t>
      </w:r>
      <w:r>
        <w:t xml:space="preserve">kunnen </w:t>
      </w:r>
      <w:r w:rsidRPr="00C75FC4">
        <w:t xml:space="preserve">een grote impact hebben op de uitvoerbaarheid van wetgeving. Daarom wordt gewerkt aan een uitvoeringsscan </w:t>
      </w:r>
      <w:r w:rsidR="00D26BAF">
        <w:t xml:space="preserve">waarmee </w:t>
      </w:r>
      <w:r>
        <w:t xml:space="preserve">de </w:t>
      </w:r>
      <w:r w:rsidRPr="00C75FC4">
        <w:t>uitvoering de gevolgen van een amendement vroegtijdig in beeld br</w:t>
      </w:r>
      <w:r w:rsidR="00D26BAF">
        <w:t>engt</w:t>
      </w:r>
      <w:r>
        <w:t xml:space="preserve"> en de politiek </w:t>
      </w:r>
      <w:r w:rsidRPr="00C75FC4">
        <w:t xml:space="preserve">beter in staat </w:t>
      </w:r>
      <w:r>
        <w:t xml:space="preserve">stelt </w:t>
      </w:r>
      <w:r w:rsidRPr="00C75FC4">
        <w:t xml:space="preserve">om een geïnformeerde afweging te maken. Naar verwachting wordt deze pilot in het vierde kwartaal van 2026 </w:t>
      </w:r>
      <w:r>
        <w:t>gestart</w:t>
      </w:r>
      <w:r w:rsidRPr="00C75FC4">
        <w:t>.</w:t>
      </w:r>
      <w:r>
        <w:t xml:space="preserve"> </w:t>
      </w:r>
    </w:p>
    <w:p w:rsidRPr="007447EE" w:rsidR="00A1509E" w:rsidP="00A1509E" w14:paraId="3BD86E91" w14:textId="77777777">
      <w:pPr>
        <w:spacing w:line="240" w:lineRule="exact"/>
      </w:pPr>
    </w:p>
    <w:p w:rsidR="00F35F0B" w:rsidP="00BB5794" w14:paraId="79167395" w14:textId="77777777">
      <w:pPr>
        <w:spacing w:line="240" w:lineRule="exact"/>
      </w:pPr>
      <w:r w:rsidRPr="007447EE">
        <w:t xml:space="preserve">Goede wetgeving vraagt in alle fasen aandacht voor maatschappelijk effect, juridische kwaliteit, uitvoerbaarheid en begrijpelijkheid. </w:t>
      </w:r>
      <w:r>
        <w:t xml:space="preserve">In de komende tijd blijft het kabinet inzetten om de verbinding te versterken. Onder meer via de </w:t>
      </w:r>
      <w:r w:rsidRPr="00F35F0B">
        <w:t>Dag van de Publieke Dienstverlening</w:t>
      </w:r>
      <w:r>
        <w:t xml:space="preserve">, </w:t>
      </w:r>
      <w:r w:rsidRPr="00F35F0B">
        <w:t>het jaarlijkse evenement dat beleidsmakers, publieke dienstverleners en politici samenbrengt om knelpunten op te lossen en de dienstverlening voor burgers en bedrijven te verbeteren</w:t>
      </w:r>
      <w:r>
        <w:t>.</w:t>
      </w:r>
    </w:p>
    <w:p w:rsidR="001B2D6C" w:rsidP="0032184D" w14:paraId="6D5D2332" w14:textId="77777777">
      <w:pPr>
        <w:spacing w:line="240" w:lineRule="exact"/>
      </w:pPr>
    </w:p>
    <w:p w:rsidR="001B2D6C" w:rsidP="0032184D" w14:paraId="291C2FF9" w14:textId="77777777">
      <w:pPr>
        <w:spacing w:line="240" w:lineRule="exact"/>
      </w:pPr>
      <w:r w:rsidRPr="00A003F7">
        <w:t xml:space="preserve">Wie beleid maakt, moet de uitvoering kennen. </w:t>
      </w:r>
      <w:r w:rsidR="00F35F0B">
        <w:t xml:space="preserve">Hier hebben we </w:t>
      </w:r>
      <w:r w:rsidR="00D26BAF">
        <w:t>direct</w:t>
      </w:r>
      <w:r w:rsidR="00F35F0B">
        <w:t xml:space="preserve"> bij de start van een loopbaan aandacht voor. T</w:t>
      </w:r>
      <w:r w:rsidRPr="00526320">
        <w:t xml:space="preserve">rainees </w:t>
      </w:r>
      <w:r w:rsidR="00EA3B22">
        <w:t xml:space="preserve">binnen het Rijkstraineeprogramma </w:t>
      </w:r>
      <w:r w:rsidR="00F35F0B">
        <w:t xml:space="preserve">doen </w:t>
      </w:r>
      <w:r w:rsidRPr="00526320">
        <w:t xml:space="preserve">gedurende twee jaar ervaring op in verschillende onderdelen van de overheid. </w:t>
      </w:r>
      <w:r w:rsidR="00F35F0B">
        <w:t xml:space="preserve">Zij </w:t>
      </w:r>
      <w:r w:rsidRPr="00526320">
        <w:t>vervullen minimaal drie werkplekken, verspreid over verschillende domeinen (zoals beleid, uitvoering, toezicht of bedrijfsvoering) en bij minimaal twee ministeries of overheidslagen.</w:t>
      </w:r>
      <w:r w:rsidR="00F35F0B">
        <w:t xml:space="preserve"> </w:t>
      </w:r>
      <w:r w:rsidRPr="00526320">
        <w:t>Daarnaast vervult iedere trainee minimaal één functie waarin wordt gewerkt aan een maatschappelijke opgave, gericht op het realiseren van concrete veranderingen of verbeteringen in de praktijk.</w:t>
      </w:r>
    </w:p>
    <w:p w:rsidR="001D2BC8" w:rsidP="0032184D" w14:paraId="39693235" w14:textId="77777777">
      <w:pPr>
        <w:spacing w:line="240" w:lineRule="exact"/>
      </w:pPr>
    </w:p>
    <w:p w:rsidR="000A102F" w:rsidP="0029412B" w14:paraId="13B7F16D" w14:textId="77777777">
      <w:pPr>
        <w:pStyle w:val="ListParagraph"/>
        <w:numPr>
          <w:ilvl w:val="0"/>
          <w:numId w:val="16"/>
        </w:numPr>
        <w:spacing w:line="240" w:lineRule="exact"/>
        <w:rPr>
          <w:u w:val="single"/>
        </w:rPr>
      </w:pPr>
      <w:r w:rsidRPr="000A102F">
        <w:rPr>
          <w:u w:val="single"/>
        </w:rPr>
        <w:t>Zet in op een krachtige overheid vol expertise</w:t>
      </w:r>
    </w:p>
    <w:p w:rsidRPr="000A102F" w:rsidR="00D26BAF" w:rsidP="00D26BAF" w14:paraId="12B591BB" w14:textId="77777777">
      <w:pPr>
        <w:pStyle w:val="ListParagraph"/>
        <w:spacing w:line="240" w:lineRule="exact"/>
        <w:ind w:left="360"/>
        <w:rPr>
          <w:u w:val="single"/>
        </w:rPr>
      </w:pPr>
    </w:p>
    <w:p w:rsidR="00D26BAF" w:rsidP="00D26BAF" w14:paraId="5AA47013" w14:textId="77777777">
      <w:pPr>
        <w:spacing w:line="240" w:lineRule="exact"/>
      </w:pPr>
      <w:bookmarkStart w:name="_Hlk231566887" w:id="1"/>
      <w:r w:rsidRPr="00A003F7">
        <w:t>De overheid heeft vakmensen nodig</w:t>
      </w:r>
      <w:r>
        <w:t xml:space="preserve"> en sterk en deskundig leiderschap</w:t>
      </w:r>
      <w:r w:rsidRPr="00A003F7">
        <w:t>.</w:t>
      </w:r>
      <w:r>
        <w:t xml:space="preserve"> </w:t>
      </w:r>
      <w:r w:rsidRPr="000B56BA">
        <w:t>K</w:t>
      </w:r>
      <w:r w:rsidRPr="00C47779">
        <w:t xml:space="preserve">ennis van de uitvoering is daarbij van grote waarde. </w:t>
      </w:r>
      <w:bookmarkStart w:name="_Hlk231566764" w:id="2"/>
      <w:r w:rsidRPr="00C47779">
        <w:t>Daarom wordt bij de werving en selectie van topambtenaren expliciet gekeken naar</w:t>
      </w:r>
      <w:r>
        <w:t xml:space="preserve"> de kennis en</w:t>
      </w:r>
      <w:r w:rsidRPr="00C47779">
        <w:t xml:space="preserve"> ervaring met uitvoering</w:t>
      </w:r>
      <w:r>
        <w:t>spraktijk die relevant zijn voor de functie. De werving en selectie</w:t>
      </w:r>
      <w:r w:rsidRPr="00C47779">
        <w:t xml:space="preserve"> </w:t>
      </w:r>
      <w:r>
        <w:t xml:space="preserve">is gericht op het behalen van de </w:t>
      </w:r>
      <w:r w:rsidRPr="00C47779">
        <w:t>(maatschappelijke) opgaven</w:t>
      </w:r>
      <w:bookmarkEnd w:id="1"/>
      <w:r>
        <w:rPr>
          <w:i/>
          <w:iCs/>
        </w:rPr>
        <w:t xml:space="preserve">. </w:t>
      </w:r>
      <w:bookmarkEnd w:id="2"/>
      <w:r>
        <w:t xml:space="preserve">Die opgave staat vervolgens centraal in de werk- en resultaatafspraken die de topambtenaar met de leidinggevende maakt en waaraan hij/zij zich committeert. Daarnaast </w:t>
      </w:r>
      <w:r w:rsidRPr="00A003F7">
        <w:t xml:space="preserve">vindt </w:t>
      </w:r>
      <w:r>
        <w:t xml:space="preserve">net als bij alle ambtenaren </w:t>
      </w:r>
      <w:r w:rsidRPr="00A003F7">
        <w:t>jaarlijks een personeelsschouw plaats, waarbij ontwikkeling en inzetbaarheid centraal staan.</w:t>
      </w:r>
      <w:r>
        <w:t xml:space="preserve"> Ten slotte </w:t>
      </w:r>
      <w:r w:rsidRPr="00795389">
        <w:t>wordt bezien op welke wijze meer inzicht kan worden verkregen in de kwaliteit en de performance van het leiderschap waarop</w:t>
      </w:r>
      <w:r>
        <w:t xml:space="preserve"> effectief</w:t>
      </w:r>
      <w:r w:rsidRPr="00795389">
        <w:t xml:space="preserve"> kan worden geïntervenieerd</w:t>
      </w:r>
      <w:r>
        <w:t>.</w:t>
      </w:r>
    </w:p>
    <w:p w:rsidR="00D26BAF" w:rsidP="00D26BAF" w14:paraId="716C6B21" w14:textId="77777777">
      <w:pPr>
        <w:spacing w:line="240" w:lineRule="exact"/>
      </w:pPr>
    </w:p>
    <w:p w:rsidRPr="001A1995" w:rsidR="00D26BAF" w:rsidP="00D26BAF" w14:paraId="6756D635" w14:textId="77777777">
      <w:pPr>
        <w:spacing w:line="240" w:lineRule="exact"/>
      </w:pPr>
      <w:r>
        <w:t xml:space="preserve">Hierbij vindt het </w:t>
      </w:r>
      <w:r w:rsidRPr="00A003F7">
        <w:t xml:space="preserve">kabinet </w:t>
      </w:r>
      <w:r>
        <w:t xml:space="preserve">kennis en </w:t>
      </w:r>
      <w:r w:rsidRPr="00A003F7">
        <w:t xml:space="preserve">kennisbehoud bij topambtenaren </w:t>
      </w:r>
      <w:r>
        <w:t>relevant in verband met het realiseren van de opgave</w:t>
      </w:r>
      <w:r w:rsidRPr="00A003F7">
        <w:t xml:space="preserve">. </w:t>
      </w:r>
      <w:r>
        <w:t>H</w:t>
      </w:r>
      <w:r w:rsidRPr="00A003F7">
        <w:t xml:space="preserve">et uitgangspunt </w:t>
      </w:r>
      <w:r>
        <w:t xml:space="preserve">is daarom </w:t>
      </w:r>
      <w:r w:rsidRPr="00A003F7">
        <w:t xml:space="preserve">voor ABD functies dat elke topambtenaar </w:t>
      </w:r>
      <w:r>
        <w:t xml:space="preserve">deze </w:t>
      </w:r>
      <w:r w:rsidRPr="00A003F7">
        <w:t>tenminste vier jaar, maar bij voorkeur langer,</w:t>
      </w:r>
      <w:r>
        <w:t xml:space="preserve"> vervult</w:t>
      </w:r>
      <w:r w:rsidRPr="00A003F7">
        <w:t xml:space="preserve">. Bij functies in de topmanagementgroep geldt een standaardbenoemingstermijn van zeven jaar met mogelijke verlenging van twee jaar. Naast positief stimulerende maatregelen </w:t>
      </w:r>
      <w:r>
        <w:t xml:space="preserve">verkent het kabinet </w:t>
      </w:r>
      <w:r w:rsidRPr="00A003F7">
        <w:t xml:space="preserve">momenteel de mogelijke aanpassingen van de benoemingstermijnen, al dan niet binnen een domein. Daarbij </w:t>
      </w:r>
      <w:r>
        <w:t xml:space="preserve">wordt </w:t>
      </w:r>
      <w:r w:rsidRPr="001A1995">
        <w:t>opgemerkt dat er ruimte moet blijven voor een frisse blik en nieuw talent, ook van buiten de rijksoverheid. Het gaat om de balans tussen mobiliteit enerzijds en continuïteit voor de organisatie anderzijds.</w:t>
      </w:r>
    </w:p>
    <w:p w:rsidRPr="001A1995" w:rsidR="00D26BAF" w:rsidP="00D26BAF" w14:paraId="0964ADF6" w14:textId="77777777">
      <w:pPr>
        <w:spacing w:line="240" w:lineRule="exact"/>
      </w:pPr>
    </w:p>
    <w:p w:rsidR="001B2D6C" w:rsidP="00D26BAF" w14:paraId="76726FC2" w14:textId="77777777">
      <w:pPr>
        <w:spacing w:line="240" w:lineRule="exact"/>
        <w:rPr>
          <w:iCs/>
        </w:rPr>
      </w:pPr>
      <w:r w:rsidRPr="001A1995">
        <w:t>Naast specifieke aandacht voor topambtelijk leiderschap</w:t>
      </w:r>
      <w:r w:rsidRPr="001A1995" w:rsidR="0027023F">
        <w:t xml:space="preserve"> wordt gezorgd dat </w:t>
      </w:r>
      <w:r w:rsidRPr="001A1995" w:rsidR="00D87044">
        <w:t xml:space="preserve">de </w:t>
      </w:r>
      <w:r w:rsidRPr="001A1995">
        <w:rPr>
          <w:iCs/>
        </w:rPr>
        <w:t xml:space="preserve">professionaliteit </w:t>
      </w:r>
      <w:r w:rsidRPr="001A1995" w:rsidR="001E2BD9">
        <w:rPr>
          <w:iCs/>
        </w:rPr>
        <w:t xml:space="preserve">van álle </w:t>
      </w:r>
      <w:r w:rsidRPr="001A1995" w:rsidR="00D87044">
        <w:rPr>
          <w:iCs/>
        </w:rPr>
        <w:t xml:space="preserve">ambtenaren </w:t>
      </w:r>
      <w:r w:rsidRPr="001A1995" w:rsidR="001E2BD9">
        <w:rPr>
          <w:iCs/>
        </w:rPr>
        <w:t>wordt versterk</w:t>
      </w:r>
      <w:r w:rsidRPr="001A1995" w:rsidR="00EC0E2A">
        <w:rPr>
          <w:iCs/>
        </w:rPr>
        <w:t xml:space="preserve">t. </w:t>
      </w:r>
      <w:r w:rsidRPr="001A1995">
        <w:rPr>
          <w:iCs/>
        </w:rPr>
        <w:t xml:space="preserve">Tot het benodigde ambtelijk vakmanschap behoort </w:t>
      </w:r>
      <w:r w:rsidRPr="001A1995" w:rsidR="00EC0E2A">
        <w:rPr>
          <w:iCs/>
        </w:rPr>
        <w:t>versterking op</w:t>
      </w:r>
      <w:r w:rsidRPr="001A1995" w:rsidR="001E2BD9">
        <w:rPr>
          <w:iCs/>
        </w:rPr>
        <w:t xml:space="preserve"> vakinhoud</w:t>
      </w:r>
      <w:r w:rsidRPr="001A1995" w:rsidR="00EC0E2A">
        <w:rPr>
          <w:iCs/>
        </w:rPr>
        <w:t xml:space="preserve">elijke kennis, maar </w:t>
      </w:r>
      <w:r w:rsidRPr="001A1995">
        <w:rPr>
          <w:iCs/>
        </w:rPr>
        <w:t xml:space="preserve">ook </w:t>
      </w:r>
      <w:r w:rsidRPr="001A1995" w:rsidR="0027023F">
        <w:rPr>
          <w:iCs/>
        </w:rPr>
        <w:t xml:space="preserve">het kunnen </w:t>
      </w:r>
      <w:r w:rsidRPr="001A1995">
        <w:rPr>
          <w:iCs/>
        </w:rPr>
        <w:t xml:space="preserve">samenwerken aan grote maatschappelijke opgaven, rechtstatelijk besef, een stevig moreel kompas, </w:t>
      </w:r>
      <w:r w:rsidRPr="001A1995" w:rsidR="00EC0E2A">
        <w:rPr>
          <w:iCs/>
        </w:rPr>
        <w:t>reflectief vermogen</w:t>
      </w:r>
      <w:r w:rsidRPr="001A1995">
        <w:rPr>
          <w:iCs/>
        </w:rPr>
        <w:t xml:space="preserve"> en digitaal vakmanschap.</w:t>
      </w:r>
      <w:r w:rsidRPr="00D6647F">
        <w:rPr>
          <w:iCs/>
        </w:rPr>
        <w:t xml:space="preserve"> </w:t>
      </w:r>
    </w:p>
    <w:p w:rsidR="00EC0E2A" w:rsidP="00D26BAF" w14:paraId="1F366AED" w14:textId="77777777">
      <w:pPr>
        <w:spacing w:line="240" w:lineRule="exact"/>
        <w:rPr>
          <w:iCs/>
        </w:rPr>
      </w:pPr>
    </w:p>
    <w:p w:rsidR="001B2D6C" w:rsidP="001B2D6C" w14:paraId="05B0CCE9" w14:textId="77777777">
      <w:pPr>
        <w:rPr>
          <w:iCs/>
        </w:rPr>
      </w:pPr>
    </w:p>
    <w:p w:rsidR="001B2D6C" w:rsidP="0027023F" w14:paraId="6AB1ACB5" w14:textId="77777777">
      <w:pPr>
        <w:spacing w:line="240" w:lineRule="exact"/>
        <w:rPr>
          <w:iCs/>
        </w:rPr>
      </w:pPr>
      <w:r>
        <w:t xml:space="preserve">Om die reden versterkt het kabinet </w:t>
      </w:r>
      <w:r w:rsidR="00C43D6A">
        <w:t xml:space="preserve">de </w:t>
      </w:r>
      <w:r w:rsidR="00C43D6A">
        <w:t>rijksbrede</w:t>
      </w:r>
      <w:r w:rsidR="00C43D6A">
        <w:t xml:space="preserve"> opleiding</w:t>
      </w:r>
      <w:r>
        <w:t>s- en ontwikkelprogramma’s en maakt deze minder vrijblijvend. Naast basisopleidingen digitaal vakmanschap word</w:t>
      </w:r>
      <w:r w:rsidR="00DE673F">
        <w:t>en</w:t>
      </w:r>
      <w:r>
        <w:t xml:space="preserve"> er onder meer </w:t>
      </w:r>
      <w:r w:rsidRPr="0032184D" w:rsidR="00C43D6A">
        <w:t xml:space="preserve">opleidingen </w:t>
      </w:r>
      <w:r w:rsidR="00C43D6A">
        <w:t xml:space="preserve">gericht op </w:t>
      </w:r>
      <w:r w:rsidRPr="0032184D" w:rsidR="00C43D6A">
        <w:t xml:space="preserve">Ambtelijk Vakmanschap en Beleidskunde. Samen met een vernieuwd profiel voor de ambtenaar van de </w:t>
      </w:r>
      <w:r w:rsidR="00D26BAF">
        <w:t>t</w:t>
      </w:r>
      <w:r w:rsidRPr="0032184D" w:rsidR="00C43D6A">
        <w:t xml:space="preserve">oekomst en geactualiseerde profielen voor de functiegroep beleidsmedewerkers, </w:t>
      </w:r>
      <w:r>
        <w:t xml:space="preserve">wordt zo </w:t>
      </w:r>
      <w:r w:rsidRPr="0032184D" w:rsidR="00C43D6A">
        <w:t xml:space="preserve">verder </w:t>
      </w:r>
      <w:r>
        <w:t xml:space="preserve">gewerkt </w:t>
      </w:r>
      <w:r w:rsidRPr="0032184D" w:rsidR="00C43D6A">
        <w:t xml:space="preserve">aan een overheid die beter ingericht is </w:t>
      </w:r>
      <w:r>
        <w:t xml:space="preserve">op het realiseren </w:t>
      </w:r>
      <w:r w:rsidRPr="0032184D" w:rsidR="00C43D6A">
        <w:t xml:space="preserve">van maatschappelijke waarde. </w:t>
      </w:r>
      <w:r w:rsidRPr="00DE673F" w:rsidR="00DE673F">
        <w:t xml:space="preserve">Voor optimale samenwerking worden opgavecoaches opgeleid en op dit moment al ingezet bij het werken in interdisciplinaire teams. </w:t>
      </w:r>
      <w:r>
        <w:t xml:space="preserve">Hierbij wordt uiteraard gezorgd dat kennis </w:t>
      </w:r>
      <w:r>
        <w:rPr>
          <w:iCs/>
        </w:rPr>
        <w:t xml:space="preserve">breed beschikbaar wordt gesteld in </w:t>
      </w:r>
      <w:r>
        <w:rPr>
          <w:iCs/>
        </w:rPr>
        <w:t>communities</w:t>
      </w:r>
      <w:r>
        <w:rPr>
          <w:iCs/>
        </w:rPr>
        <w:t xml:space="preserve"> en met de wetenschap. </w:t>
      </w:r>
    </w:p>
    <w:p w:rsidR="001B2D6C" w:rsidP="0029412B" w14:paraId="3D3B8015" w14:textId="77777777">
      <w:pPr>
        <w:spacing w:line="240" w:lineRule="exact"/>
      </w:pPr>
    </w:p>
    <w:p w:rsidR="000A102F" w:rsidP="000A102F" w14:paraId="2EAD87C9" w14:textId="77777777">
      <w:pPr>
        <w:pStyle w:val="ListParagraph"/>
        <w:numPr>
          <w:ilvl w:val="0"/>
          <w:numId w:val="16"/>
        </w:numPr>
        <w:spacing w:line="240" w:lineRule="exact"/>
        <w:rPr>
          <w:u w:val="single"/>
        </w:rPr>
      </w:pPr>
      <w:r w:rsidRPr="000A102F">
        <w:rPr>
          <w:u w:val="single"/>
        </w:rPr>
        <w:t>Ruimte voor de professional om maatwerk te leveren</w:t>
      </w:r>
    </w:p>
    <w:p w:rsidRPr="000A102F" w:rsidR="00D26BAF" w:rsidP="00D26BAF" w14:paraId="523F01E9" w14:textId="77777777">
      <w:pPr>
        <w:pStyle w:val="ListParagraph"/>
        <w:spacing w:line="240" w:lineRule="exact"/>
        <w:ind w:left="360"/>
        <w:rPr>
          <w:u w:val="single"/>
        </w:rPr>
      </w:pPr>
    </w:p>
    <w:p w:rsidR="006B3E86" w:rsidP="001B2D6C" w14:paraId="563923F5" w14:textId="77777777">
      <w:pPr>
        <w:spacing w:line="240" w:lineRule="exact"/>
      </w:pPr>
      <w:r>
        <w:t xml:space="preserve">Het is belangrijk dat </w:t>
      </w:r>
      <w:r w:rsidRPr="006B3E86">
        <w:t xml:space="preserve">professionals in de uitvoering de ruimte </w:t>
      </w:r>
      <w:r w:rsidR="002B5BF9">
        <w:t xml:space="preserve">hebben </w:t>
      </w:r>
      <w:r w:rsidRPr="006B3E86">
        <w:t xml:space="preserve">om </w:t>
      </w:r>
      <w:r w:rsidRPr="00896899">
        <w:t>binnen de kaders van wet- en regelgeving, afwegingen te maken die passen bij de specifieke context en behoeften van burgers en ondernemers.</w:t>
      </w:r>
      <w:r>
        <w:t xml:space="preserve"> </w:t>
      </w:r>
      <w:r w:rsidRPr="00FE19E4" w:rsidR="00FE19E4">
        <w:t xml:space="preserve">Ruimte is geen luxe, maar een noodzaak voor een </w:t>
      </w:r>
      <w:r w:rsidR="002B5BF9">
        <w:t>slagvaardige</w:t>
      </w:r>
      <w:r w:rsidRPr="00FE19E4" w:rsidR="00FE19E4">
        <w:t xml:space="preserve"> overheid. </w:t>
      </w:r>
      <w:r>
        <w:t xml:space="preserve">De mate waarin die ruimte wordt ervaren is de optelsom van </w:t>
      </w:r>
      <w:r w:rsidR="000C4E2A">
        <w:t xml:space="preserve">vele </w:t>
      </w:r>
      <w:r>
        <w:t>initiatieven</w:t>
      </w:r>
      <w:r w:rsidR="000C4E2A">
        <w:t xml:space="preserve">. Van zorgen voor een veilige werkomgeving en cultuur tot en met het (leren) sturen op resultaat in plaats van op proces of inspanning. En van afschaffen van onnodige administratie tot het vereenvoudigen van wet- en regelgeving. </w:t>
      </w:r>
    </w:p>
    <w:p w:rsidR="000C4E2A" w:rsidP="001B2D6C" w14:paraId="69253F73" w14:textId="77777777">
      <w:pPr>
        <w:spacing w:line="240" w:lineRule="exact"/>
      </w:pPr>
    </w:p>
    <w:p w:rsidR="000C4E2A" w:rsidP="00FE19E4" w14:paraId="550009A0" w14:textId="77777777">
      <w:pPr>
        <w:spacing w:line="240" w:lineRule="exact"/>
      </w:pPr>
      <w:r>
        <w:t xml:space="preserve">Het </w:t>
      </w:r>
      <w:r w:rsidR="00970952">
        <w:t>kabinet onderschrijft de in de nota expliciet benoemde zaken</w:t>
      </w:r>
      <w:r>
        <w:t xml:space="preserve">. Allereerst de </w:t>
      </w:r>
      <w:r>
        <w:t>kracht van het experiment</w:t>
      </w:r>
      <w:r>
        <w:t xml:space="preserve"> in regelvrije zones en beleidsluwe labs</w:t>
      </w:r>
      <w:r>
        <w:t xml:space="preserve">. </w:t>
      </w:r>
      <w:r>
        <w:t xml:space="preserve">Durven experimenteren door patronen los te laten en nieuwe manieren uit te proberen is </w:t>
      </w:r>
      <w:r w:rsidRPr="000C4E2A">
        <w:t xml:space="preserve">niet altijd makkelijk, maar </w:t>
      </w:r>
      <w:r w:rsidR="00E25586">
        <w:t xml:space="preserve">cruciaal om te komen tot doorbraken. </w:t>
      </w:r>
      <w:r w:rsidR="005050F4">
        <w:t xml:space="preserve">Het kabinet zorgt </w:t>
      </w:r>
      <w:r w:rsidR="00E25586">
        <w:t xml:space="preserve">voor </w:t>
      </w:r>
      <w:r>
        <w:t xml:space="preserve">meer samenhang en verbinding </w:t>
      </w:r>
      <w:r w:rsidR="00E25586">
        <w:t xml:space="preserve">tussen innovatieagenda’s en </w:t>
      </w:r>
      <w:r>
        <w:t xml:space="preserve">initiatieven </w:t>
      </w:r>
      <w:r w:rsidR="005050F4">
        <w:t xml:space="preserve">en versterkt </w:t>
      </w:r>
      <w:r>
        <w:t xml:space="preserve">de randvoorwaarden om </w:t>
      </w:r>
      <w:r w:rsidR="00E25586">
        <w:t xml:space="preserve">succesvolle experimenten </w:t>
      </w:r>
      <w:r>
        <w:t xml:space="preserve">sneller </w:t>
      </w:r>
      <w:r w:rsidR="00E25586">
        <w:t xml:space="preserve">te kunnen opschalen. </w:t>
      </w:r>
      <w:r w:rsidR="00DE1405">
        <w:t xml:space="preserve">Denk bijvoorbeeld aan </w:t>
      </w:r>
      <w:r w:rsidR="00E25586">
        <w:t xml:space="preserve">de mogelijkheden van </w:t>
      </w:r>
      <w:r w:rsidR="00DE1405">
        <w:t xml:space="preserve">het </w:t>
      </w:r>
      <w:r w:rsidRPr="00DE1405" w:rsidR="00DE1405">
        <w:t>Innovatiebudget Digitale Overheid</w:t>
      </w:r>
      <w:r w:rsidR="00DE1405">
        <w:t xml:space="preserve">, </w:t>
      </w:r>
      <w:r w:rsidRPr="00DE1405" w:rsidR="00DE1405">
        <w:t>een financieringsinstrument dat innovatie in de Generieke Digitale Infrastructuur stimuleert. Het budget helpt overheden bij het versnellen van digitale vernieuwing en het verbeteren van de dienstverlening</w:t>
      </w:r>
      <w:r w:rsidR="00DE1405">
        <w:t>.</w:t>
      </w:r>
    </w:p>
    <w:p w:rsidR="00DE1405" w:rsidP="00FE19E4" w14:paraId="7D7E19B6" w14:textId="77777777">
      <w:pPr>
        <w:spacing w:line="240" w:lineRule="exact"/>
      </w:pPr>
    </w:p>
    <w:p w:rsidR="00DE1405" w:rsidP="00FE19E4" w14:paraId="69AD4C1B" w14:textId="77777777">
      <w:pPr>
        <w:spacing w:line="240" w:lineRule="exact"/>
      </w:pPr>
      <w:r>
        <w:t xml:space="preserve">Daarnaast benadrukt </w:t>
      </w:r>
      <w:r>
        <w:t xml:space="preserve">de </w:t>
      </w:r>
      <w:r>
        <w:t>initiatief</w:t>
      </w:r>
      <w:r>
        <w:t xml:space="preserve">nota </w:t>
      </w:r>
      <w:r>
        <w:t xml:space="preserve">het belang om </w:t>
      </w:r>
      <w:r>
        <w:t xml:space="preserve">tijdig signalen van burgers, ondernemers en professionals in de uitvoering op te vangen. </w:t>
      </w:r>
      <w:r>
        <w:t xml:space="preserve">Ook dit onderschrijft het kabinet. </w:t>
      </w:r>
      <w:r>
        <w:t xml:space="preserve">Door klachten, ideeën, vragen en zorgen gestructureerd te verzamelen, te analyseren en op te volgen kan de overheid proactief inspelen op maatschappelijke behoeften en problemen in de dienstverlening vroegtijdig oplossen. </w:t>
      </w:r>
      <w:r>
        <w:t>Het kabinet blijft inzetten om de instrumenten te versterken en maakt hierbij onder meer gebruik van de inzichten die middels initiatieven in gemeenten zijn opgedaan.</w:t>
      </w:r>
    </w:p>
    <w:p w:rsidR="00C61B67" w:rsidP="00FE19E4" w14:paraId="384DA4B7" w14:textId="77777777">
      <w:pPr>
        <w:spacing w:line="240" w:lineRule="exact"/>
      </w:pPr>
    </w:p>
    <w:p w:rsidR="000A102F" w:rsidP="0029412B" w14:paraId="15B4D274" w14:textId="77777777">
      <w:pPr>
        <w:pStyle w:val="ListParagraph"/>
        <w:numPr>
          <w:ilvl w:val="0"/>
          <w:numId w:val="16"/>
        </w:numPr>
        <w:spacing w:line="240" w:lineRule="exact"/>
        <w:rPr>
          <w:u w:val="single"/>
        </w:rPr>
      </w:pPr>
      <w:r w:rsidRPr="000A102F">
        <w:rPr>
          <w:u w:val="single"/>
        </w:rPr>
        <w:t>Een efficiënte overheid en het verminderen van bureaucratie</w:t>
      </w:r>
    </w:p>
    <w:p w:rsidRPr="000A102F" w:rsidR="00D26BAF" w:rsidP="00D26BAF" w14:paraId="54FA7B0A" w14:textId="77777777">
      <w:pPr>
        <w:pStyle w:val="ListParagraph"/>
        <w:spacing w:line="240" w:lineRule="exact"/>
        <w:ind w:left="360"/>
        <w:rPr>
          <w:u w:val="single"/>
        </w:rPr>
      </w:pPr>
    </w:p>
    <w:p w:rsidR="00126364" w:rsidP="003103CC" w14:paraId="284F12BD" w14:textId="77777777">
      <w:pPr>
        <w:spacing w:line="240" w:lineRule="exact"/>
      </w:pPr>
      <w:r>
        <w:t xml:space="preserve">De wijze waarop de overheid zelf is georganiseerd, bepaalt uiteindelijk de slagkracht waarmee ze met de ambitie aan de slag kan. Het kabinet </w:t>
      </w:r>
      <w:r w:rsidR="00E25586">
        <w:t xml:space="preserve">vergroot op verschillende manieren de efficiëntie en effectiviteit van de overheid. </w:t>
      </w:r>
      <w:r w:rsidR="003103CC">
        <w:t xml:space="preserve">Zo </w:t>
      </w:r>
      <w:r w:rsidR="00E25586">
        <w:t xml:space="preserve">werkt de Rijksoverheid gezamenlijk </w:t>
      </w:r>
      <w:r w:rsidR="003103CC">
        <w:t xml:space="preserve">onder regie van de </w:t>
      </w:r>
      <w:r w:rsidRPr="00126364">
        <w:t xml:space="preserve">Interdepartementale Commissie Bedrijfsvoering Rijk (ICBR) </w:t>
      </w:r>
      <w:r w:rsidR="003103CC">
        <w:t xml:space="preserve">aan het </w:t>
      </w:r>
      <w:r w:rsidRPr="00126364">
        <w:t>normeren, harmoniseren en standaardiseren van de bedrijfsvoering.</w:t>
      </w:r>
      <w:r w:rsidR="003103CC">
        <w:t xml:space="preserve"> Het doel is de versnippering en complexiteit te doorbreken en zo meer efficiënt en effectief te kunnen opereren. </w:t>
      </w:r>
    </w:p>
    <w:p w:rsidR="003103CC" w:rsidP="003103CC" w14:paraId="7C8EA9E8" w14:textId="77777777">
      <w:pPr>
        <w:spacing w:line="240" w:lineRule="exact"/>
      </w:pPr>
    </w:p>
    <w:p w:rsidR="007E0ED6" w:rsidP="00126364" w14:paraId="081933E7" w14:textId="77777777">
      <w:pPr>
        <w:spacing w:line="240" w:lineRule="exact"/>
      </w:pPr>
      <w:r>
        <w:t xml:space="preserve">Ook wordt gewerkt aan het versterken van de </w:t>
      </w:r>
      <w:r w:rsidRPr="00126364" w:rsidR="00126364">
        <w:t xml:space="preserve">inkoopfunctie van het Rijk. </w:t>
      </w:r>
      <w:r>
        <w:t xml:space="preserve">In 2025 heeft het Rijk </w:t>
      </w:r>
      <w:r w:rsidRPr="00126364" w:rsidR="00126364">
        <w:t xml:space="preserve">contracten met circa 25.000 bedrijven </w:t>
      </w:r>
      <w:r>
        <w:t>afgesloten</w:t>
      </w:r>
      <w:r w:rsidRPr="00126364" w:rsidR="00126364">
        <w:t xml:space="preserve">, </w:t>
      </w:r>
      <w:r>
        <w:t xml:space="preserve">veelal </w:t>
      </w:r>
      <w:r w:rsidRPr="00126364" w:rsidR="00126364">
        <w:t>ging het daarbij om meerdere contracten per bedrijf.</w:t>
      </w:r>
      <w:r>
        <w:rPr>
          <w:rStyle w:val="FootnoteReference"/>
        </w:rPr>
        <w:footnoteReference w:id="7"/>
      </w:r>
      <w:r w:rsidRPr="00126364" w:rsidR="00126364">
        <w:t xml:space="preserve"> </w:t>
      </w:r>
      <w:r>
        <w:t xml:space="preserve">Om het voor bedrijven eenvoudiger te maken en </w:t>
      </w:r>
      <w:r w:rsidR="00DE673F">
        <w:t>daarbij ook</w:t>
      </w:r>
      <w:r w:rsidR="003B3C51">
        <w:t xml:space="preserve"> de</w:t>
      </w:r>
      <w:r w:rsidR="00E25586">
        <w:t xml:space="preserve"> </w:t>
      </w:r>
      <w:r>
        <w:t xml:space="preserve">administratieve last voor de overheid te verminderen wordt nu </w:t>
      </w:r>
      <w:r w:rsidR="00E25586">
        <w:t xml:space="preserve">onder meer </w:t>
      </w:r>
      <w:r>
        <w:t xml:space="preserve">gewerkt </w:t>
      </w:r>
      <w:r>
        <w:t xml:space="preserve">aan </w:t>
      </w:r>
      <w:r w:rsidRPr="00126364" w:rsidR="00126364">
        <w:t xml:space="preserve">één digitaal ecosysteem voor het hele proces van offerte-aanvraag tot factuur. </w:t>
      </w:r>
    </w:p>
    <w:p w:rsidR="00A40A5D" w:rsidP="00126364" w14:paraId="49E8D9E4" w14:textId="77777777">
      <w:pPr>
        <w:spacing w:line="240" w:lineRule="exact"/>
      </w:pPr>
    </w:p>
    <w:p w:rsidRPr="00126364" w:rsidR="00126364" w:rsidP="00E25586" w14:paraId="04FBE9C8" w14:textId="77777777">
      <w:pPr>
        <w:spacing w:line="240" w:lineRule="exact"/>
      </w:pPr>
      <w:r>
        <w:t xml:space="preserve">Tevens blijft het kabinet werken aan het terugbrengen van de </w:t>
      </w:r>
      <w:r w:rsidRPr="00126364">
        <w:t xml:space="preserve">externe inhuur. In de Jaarrapportage Bedrijfsvoering Rijk 2025 heeft u kunnen lezen dat de externe inhuur over 2025 gedaald is ten opzichte van het jaar 2024. </w:t>
      </w:r>
      <w:r w:rsidR="00761C2A">
        <w:t xml:space="preserve">In de komende jaren </w:t>
      </w:r>
      <w:r>
        <w:t xml:space="preserve">werkt </w:t>
      </w:r>
      <w:r w:rsidR="00761C2A">
        <w:t xml:space="preserve">het kabinet </w:t>
      </w:r>
      <w:r>
        <w:t xml:space="preserve">om </w:t>
      </w:r>
      <w:r w:rsidR="00761C2A">
        <w:t>deze lijn door</w:t>
      </w:r>
      <w:r>
        <w:t xml:space="preserve"> te </w:t>
      </w:r>
      <w:r w:rsidR="00761C2A">
        <w:t xml:space="preserve">zetten, ook door </w:t>
      </w:r>
      <w:r w:rsidRPr="00126364">
        <w:t xml:space="preserve">mensen met specialistische kennis vaker in dienst te nemen. De stand van zaken met betrekking tot </w:t>
      </w:r>
      <w:r>
        <w:t xml:space="preserve">de </w:t>
      </w:r>
      <w:r w:rsidRPr="00126364">
        <w:t xml:space="preserve">externe inhuur kunt u vinden op </w:t>
      </w:r>
      <w:hyperlink w:history="1" r:id="rId7">
        <w:r w:rsidRPr="00126364">
          <w:rPr>
            <w:rStyle w:val="Hyperlink"/>
          </w:rPr>
          <w:t>Dashboard Externe Inhuur.</w:t>
        </w:r>
      </w:hyperlink>
    </w:p>
    <w:p w:rsidR="00126364" w:rsidP="0029412B" w14:paraId="4F444AFD" w14:textId="77777777">
      <w:pPr>
        <w:spacing w:line="240" w:lineRule="exact"/>
      </w:pPr>
    </w:p>
    <w:p w:rsidR="007E0ED6" w:rsidP="007E0ED6" w14:paraId="09FDA1A2" w14:textId="77777777">
      <w:pPr>
        <w:spacing w:line="240" w:lineRule="exact"/>
      </w:pPr>
      <w:r>
        <w:t xml:space="preserve">Tenslotte </w:t>
      </w:r>
      <w:r w:rsidR="00E25586">
        <w:t xml:space="preserve">wordt een </w:t>
      </w:r>
      <w:r w:rsidRPr="00126364">
        <w:t>Rijksbrede</w:t>
      </w:r>
      <w:r w:rsidRPr="00126364">
        <w:t xml:space="preserve"> doorlichting</w:t>
      </w:r>
      <w:r w:rsidR="00E25586">
        <w:t xml:space="preserve"> </w:t>
      </w:r>
      <w:r w:rsidRPr="00126364">
        <w:t>door een externe commissie</w:t>
      </w:r>
      <w:r w:rsidR="00E25586">
        <w:t xml:space="preserve"> uitgevoerd. Deze doorlichting richt zich op </w:t>
      </w:r>
      <w:r w:rsidRPr="00126364">
        <w:t xml:space="preserve">het functioneren van de Rijksdienst als geheel. </w:t>
      </w:r>
      <w:r w:rsidRPr="006122CB">
        <w:t>De centrale vraag is of de Rijksdienst</w:t>
      </w:r>
      <w:r w:rsidR="00761C2A">
        <w:t xml:space="preserve"> – </w:t>
      </w:r>
      <w:r w:rsidRPr="006122CB">
        <w:t>in inrichting, werkwijze en systemen</w:t>
      </w:r>
      <w:r w:rsidR="00761C2A">
        <w:t xml:space="preserve"> – </w:t>
      </w:r>
      <w:r w:rsidRPr="006122CB">
        <w:t>klaar is voor de toekomst. Deze doorlichting is geen beoordeling van wat er misgaat, maar een eerlijke blik vooruit: wat kan en moet beter en efficiënter?</w:t>
      </w:r>
      <w:r>
        <w:t xml:space="preserve"> </w:t>
      </w:r>
      <w:r w:rsidRPr="00126364">
        <w:t>De eerste resultaten hiervan worden</w:t>
      </w:r>
      <w:r w:rsidR="00E25586">
        <w:t xml:space="preserve"> eind dit jaar </w:t>
      </w:r>
      <w:r w:rsidRPr="00126364">
        <w:t xml:space="preserve">verwacht. </w:t>
      </w:r>
    </w:p>
    <w:p w:rsidR="00BE35B1" w:rsidP="007E0ED6" w14:paraId="622E6F88" w14:textId="77777777">
      <w:pPr>
        <w:spacing w:line="240" w:lineRule="exact"/>
      </w:pPr>
    </w:p>
    <w:p w:rsidR="0029412B" w:rsidP="00061FB1" w14:paraId="2A79B0A4" w14:textId="77777777">
      <w:pPr>
        <w:pStyle w:val="ListParagraph"/>
        <w:numPr>
          <w:ilvl w:val="0"/>
          <w:numId w:val="16"/>
        </w:numPr>
        <w:spacing w:line="240" w:lineRule="exact"/>
        <w:rPr>
          <w:u w:val="single"/>
        </w:rPr>
      </w:pPr>
      <w:r w:rsidRPr="0029412B">
        <w:rPr>
          <w:u w:val="single"/>
        </w:rPr>
        <w:t>Een modern digitaal fundament</w:t>
      </w:r>
    </w:p>
    <w:p w:rsidRPr="0029412B" w:rsidR="00D26BAF" w:rsidP="00D26BAF" w14:paraId="197A3D33" w14:textId="77777777">
      <w:pPr>
        <w:pStyle w:val="ListParagraph"/>
        <w:spacing w:line="240" w:lineRule="exact"/>
        <w:ind w:left="360"/>
        <w:rPr>
          <w:u w:val="single"/>
        </w:rPr>
      </w:pPr>
    </w:p>
    <w:p w:rsidR="00D7716C" w:rsidP="00D7716C" w14:paraId="018A9B28" w14:textId="77777777">
      <w:pPr>
        <w:spacing w:line="240" w:lineRule="exact"/>
      </w:pPr>
      <w:r w:rsidRPr="00E00B79">
        <w:t>De meeste contacten tussen overheid en burgers en ondernemers zijn tegenwoordig digitaal. Informatie die hierbij wordt uitgewisseld is de basis voor besluiten die worden genomen en dienstverlening die wordt geleverd.</w:t>
      </w:r>
      <w:r w:rsidR="00821641">
        <w:t xml:space="preserve"> Het kabinet onderschrijft </w:t>
      </w:r>
      <w:r w:rsidR="003103CC">
        <w:t xml:space="preserve">daarmee </w:t>
      </w:r>
      <w:r w:rsidR="00821641">
        <w:t>de cruciale rol van doordachte digitalisering</w:t>
      </w:r>
      <w:r w:rsidRPr="00E00B79">
        <w:t xml:space="preserve"> om de overheid slagvaardig</w:t>
      </w:r>
      <w:r w:rsidR="003103CC">
        <w:t xml:space="preserve"> </w:t>
      </w:r>
      <w:r w:rsidRPr="00E00B79">
        <w:t xml:space="preserve">te maken. Met de Nederlandse Digitaliseringsstrategie </w:t>
      </w:r>
      <w:r w:rsidR="00D26BAF">
        <w:t xml:space="preserve">(NDS) </w:t>
      </w:r>
      <w:r w:rsidRPr="00E00B79">
        <w:t xml:space="preserve">is vorig jaar een start gemaakt met een </w:t>
      </w:r>
      <w:r w:rsidRPr="00E00B79">
        <w:t>overheidsbrede</w:t>
      </w:r>
      <w:r w:rsidRPr="00E00B79">
        <w:t xml:space="preserve"> samenwerking om meer als één digitale overheid op te trekken en versnippering tegen te gaan</w:t>
      </w:r>
      <w:r w:rsidR="00225FC0">
        <w:t xml:space="preserve"> </w:t>
      </w:r>
      <w:r w:rsidR="0003450C">
        <w:t>onder</w:t>
      </w:r>
      <w:r w:rsidR="00225FC0">
        <w:t xml:space="preserve"> andere door middel van standaardisatie</w:t>
      </w:r>
      <w:r w:rsidRPr="00E00B79">
        <w:t>.</w:t>
      </w:r>
      <w:r>
        <w:rPr>
          <w:rStyle w:val="FootnoteReference"/>
        </w:rPr>
        <w:footnoteReference w:id="8"/>
      </w:r>
      <w:r w:rsidRPr="00E00B79">
        <w:t xml:space="preserve"> We zetten stevig in op innovatie en de verdere ontwikkeling van AI-toepassingen binnen de overheid. </w:t>
      </w:r>
      <w:r>
        <w:t xml:space="preserve">Hierbij kan de overheid optreden als </w:t>
      </w:r>
      <w:r>
        <w:t>launching</w:t>
      </w:r>
      <w:r>
        <w:t xml:space="preserve"> customer en zo de kracht van Europese en Nederlandse marktpartijen beter dan nu benutten. </w:t>
      </w:r>
      <w:r w:rsidRPr="00E00B79">
        <w:t>Daarbij gaat het niet alleen om nieuwe toepassingen ontwikkelen, maar juist ook om de implementatie en opschaling in de dagelijkse praktijk van overheidsorganisaties.</w:t>
      </w:r>
      <w:r>
        <w:t xml:space="preserve"> </w:t>
      </w:r>
      <w:r w:rsidR="00225FC0">
        <w:t>Daarbij werkt het kabinet in het kader van de NDS</w:t>
      </w:r>
      <w:r w:rsidR="00D26BAF">
        <w:t xml:space="preserve"> ook</w:t>
      </w:r>
      <w:r w:rsidR="00225FC0">
        <w:t xml:space="preserve"> aan het wegnemen van juridische belemmeringen</w:t>
      </w:r>
      <w:r w:rsidR="009D5AAC">
        <w:t xml:space="preserve"> </w:t>
      </w:r>
      <w:r w:rsidRPr="009D5AAC" w:rsidR="009D5AAC">
        <w:t>voor verantwoord gebruik van AI en data</w:t>
      </w:r>
      <w:r w:rsidR="00225FC0">
        <w:t xml:space="preserve">. </w:t>
      </w:r>
    </w:p>
    <w:p w:rsidRPr="00E00B79" w:rsidR="00821641" w:rsidP="00821641" w14:paraId="3D6F07E7" w14:textId="77777777">
      <w:pPr>
        <w:spacing w:line="240" w:lineRule="exact"/>
        <w:rPr>
          <w:b/>
          <w:bCs/>
        </w:rPr>
      </w:pPr>
    </w:p>
    <w:p w:rsidR="00E00B79" w:rsidP="00821641" w14:paraId="678EEF80" w14:textId="77777777">
      <w:pPr>
        <w:spacing w:line="240" w:lineRule="exact"/>
      </w:pPr>
      <w:r w:rsidRPr="00E00B79">
        <w:t>Een slagvaardige overheid vraagt ook om voldoende digitale expertise. Daarom investeren we in kennisontwikkeling, opleiding en een aantrekkelijke werkomgeving voor IT-professionals.</w:t>
      </w:r>
      <w:r w:rsidR="00821641">
        <w:t xml:space="preserve"> </w:t>
      </w:r>
      <w:r w:rsidRPr="00E00B79">
        <w:t xml:space="preserve">Daarnaast werken we aan het uniformeren en professionaliseren van de gegevenshuishouding van de overheid. Zo verbeteren we onder andere dataminimalisatie, datakwaliteit, transparantie en publieke verantwoording. Ook om zo het delen van gegevens tussen overheidsorganisaties eenvoudiger te maken, en maatschappelijke opgaven slagvaardiger aan te kunnen pakken. </w:t>
      </w:r>
      <w:r w:rsidR="00C61B67">
        <w:t>De</w:t>
      </w:r>
      <w:r w:rsidR="00F358E4">
        <w:t xml:space="preserve"> Centrale Commissie Gegevensgebruik </w:t>
      </w:r>
      <w:r w:rsidR="00C61B67">
        <w:t xml:space="preserve">speelt </w:t>
      </w:r>
      <w:r w:rsidR="00F358E4">
        <w:t>een belangrijke rol in het aanpakken van de knelpunten rondom gegevensdeling.</w:t>
      </w:r>
    </w:p>
    <w:p w:rsidR="00821641" w:rsidP="00821641" w14:paraId="7186EAD9" w14:textId="77777777">
      <w:pPr>
        <w:spacing w:line="240" w:lineRule="exact"/>
      </w:pPr>
    </w:p>
    <w:p w:rsidR="00E00B79" w:rsidP="00821641" w14:paraId="5FEC6F81" w14:textId="77777777">
      <w:pPr>
        <w:spacing w:line="240" w:lineRule="exact"/>
      </w:pPr>
      <w:r w:rsidRPr="00E00B79">
        <w:t xml:space="preserve">Burgers en </w:t>
      </w:r>
      <w:r w:rsidR="00821641">
        <w:t xml:space="preserve">ondernemers </w:t>
      </w:r>
      <w:r w:rsidRPr="00E00B79">
        <w:t xml:space="preserve">mogen </w:t>
      </w:r>
      <w:r w:rsidR="00821641">
        <w:t xml:space="preserve">daarbij </w:t>
      </w:r>
      <w:r w:rsidRPr="00E00B79">
        <w:t>verwachten dat de overheid toegankelijk, begrijpelijk en dienstbaar is.</w:t>
      </w:r>
      <w:r w:rsidR="00821641">
        <w:t xml:space="preserve"> </w:t>
      </w:r>
      <w:r w:rsidRPr="00E00B79">
        <w:t>Daarom werken we aan dienstverlening die beter aansluit op de leefwereld van mensen en ondernemers, volgens het principe: altijd de juiste deur. Het moet niet uitmaken waar iemand aanklopt; de overheid zorgt gezamenlijk voor een passend antwoord of een goede doorverwijzing.</w:t>
      </w:r>
      <w:r w:rsidR="00821641">
        <w:t xml:space="preserve"> </w:t>
      </w:r>
      <w:r w:rsidRPr="00E00B79">
        <w:t>Dat vraagt ook dat we processen anders organiseren: niet vanuit systemen, maar vanuit de behoeften en knelpunten van burgers en bedrijven.</w:t>
      </w:r>
      <w:r w:rsidR="00821641">
        <w:t xml:space="preserve"> </w:t>
      </w:r>
      <w:r w:rsidRPr="00E00B79">
        <w:t xml:space="preserve">Om dit realiseren introduceren we </w:t>
      </w:r>
      <w:r w:rsidR="00830210">
        <w:t xml:space="preserve">onder meer </w:t>
      </w:r>
      <w:r w:rsidRPr="00E00B79">
        <w:t>een persoonlijke assistent die burgers duidelijkheid biedt over rechten en plichten die passen bij hun situatie.</w:t>
      </w:r>
    </w:p>
    <w:p w:rsidR="003103CC" w:rsidP="00821641" w14:paraId="0C7E9EA1" w14:textId="77777777">
      <w:pPr>
        <w:spacing w:line="240" w:lineRule="exact"/>
      </w:pPr>
    </w:p>
    <w:p w:rsidRPr="00BE1CAB" w:rsidR="00BE1CAB" w:rsidP="003B7B6B" w14:paraId="70983624" w14:textId="77777777">
      <w:pPr>
        <w:rPr>
          <w:b/>
          <w:bCs/>
          <w:color w:val="auto"/>
        </w:rPr>
      </w:pPr>
      <w:r>
        <w:rPr>
          <w:b/>
          <w:bCs/>
          <w:color w:val="auto"/>
        </w:rPr>
        <w:t>Kortom</w:t>
      </w:r>
    </w:p>
    <w:p w:rsidR="00D234A7" w:rsidP="00582AF6" w14:paraId="1A61F100" w14:textId="77777777">
      <w:pPr>
        <w:rPr>
          <w:color w:val="auto"/>
        </w:rPr>
      </w:pPr>
      <w:r>
        <w:rPr>
          <w:color w:val="auto"/>
        </w:rPr>
        <w:t>D</w:t>
      </w:r>
      <w:r w:rsidR="00F10511">
        <w:rPr>
          <w:color w:val="auto"/>
        </w:rPr>
        <w:t xml:space="preserve">e </w:t>
      </w:r>
      <w:r w:rsidR="00983B62">
        <w:rPr>
          <w:color w:val="auto"/>
        </w:rPr>
        <w:t xml:space="preserve">sleutel tot </w:t>
      </w:r>
      <w:r w:rsidR="00582AF6">
        <w:rPr>
          <w:color w:val="auto"/>
        </w:rPr>
        <w:t xml:space="preserve">een slagvaardige overheid is </w:t>
      </w:r>
      <w:r>
        <w:rPr>
          <w:color w:val="auto"/>
        </w:rPr>
        <w:t xml:space="preserve">de </w:t>
      </w:r>
      <w:r w:rsidR="00582AF6">
        <w:rPr>
          <w:color w:val="auto"/>
        </w:rPr>
        <w:t xml:space="preserve">gezamenlijkheid en </w:t>
      </w:r>
      <w:r>
        <w:rPr>
          <w:color w:val="auto"/>
        </w:rPr>
        <w:t xml:space="preserve">het </w:t>
      </w:r>
      <w:r w:rsidR="00582AF6">
        <w:rPr>
          <w:color w:val="auto"/>
        </w:rPr>
        <w:t xml:space="preserve">in kleine stappen gericht werken aan een </w:t>
      </w:r>
      <w:r w:rsidRPr="00E00B79" w:rsidR="006E6B3A">
        <w:t xml:space="preserve">overheid die niet vanuit systemen denkt, maar vanuit wat </w:t>
      </w:r>
      <w:r>
        <w:t xml:space="preserve">burgers </w:t>
      </w:r>
      <w:r w:rsidRPr="00E00B79" w:rsidR="006E6B3A">
        <w:t>en ondernemers nodig hebben.</w:t>
      </w:r>
      <w:r w:rsidR="006E6B3A">
        <w:t xml:space="preserve"> </w:t>
      </w:r>
      <w:r>
        <w:rPr>
          <w:color w:val="auto"/>
        </w:rPr>
        <w:t xml:space="preserve">Stap voor stap versterken we zo de </w:t>
      </w:r>
      <w:r w:rsidRPr="00C22614">
        <w:rPr>
          <w:color w:val="auto"/>
        </w:rPr>
        <w:t xml:space="preserve">beweging </w:t>
      </w:r>
      <w:r w:rsidR="00582AF6">
        <w:rPr>
          <w:color w:val="auto"/>
        </w:rPr>
        <w:t xml:space="preserve">die </w:t>
      </w:r>
      <w:r w:rsidRPr="00C22614">
        <w:rPr>
          <w:color w:val="auto"/>
        </w:rPr>
        <w:t xml:space="preserve">beleidsmakers, publieke dienstverleners, toezichthouders en medeoverheden </w:t>
      </w:r>
      <w:r w:rsidR="00582AF6">
        <w:rPr>
          <w:color w:val="auto"/>
        </w:rPr>
        <w:t>inmiddels hebben ingezet en zorgen we samen dat de Nederlandse overheid binnenkort weer te vinden is in de kopgroep van</w:t>
      </w:r>
      <w:r>
        <w:rPr>
          <w:color w:val="auto"/>
        </w:rPr>
        <w:t xml:space="preserve"> Europa</w:t>
      </w:r>
      <w:r w:rsidR="00582AF6">
        <w:rPr>
          <w:color w:val="auto"/>
        </w:rPr>
        <w:t xml:space="preserve">. </w:t>
      </w:r>
    </w:p>
    <w:p w:rsidRPr="00582AF6" w:rsidR="00983B62" w:rsidP="00582AF6" w14:paraId="3A675276" w14:textId="77777777">
      <w:pPr>
        <w:rPr>
          <w:color w:val="auto"/>
        </w:rPr>
      </w:pPr>
      <w:r>
        <w:t xml:space="preserve">Ik kijk er naar uit om </w:t>
      </w:r>
      <w:r w:rsidR="00D234A7">
        <w:t xml:space="preserve">dit in de komende periode </w:t>
      </w:r>
      <w:r>
        <w:t xml:space="preserve">verder </w:t>
      </w:r>
      <w:r w:rsidR="00582AF6">
        <w:t>met u vorm te geven</w:t>
      </w:r>
      <w:r w:rsidR="00C97940">
        <w:t>.</w:t>
      </w:r>
      <w:r w:rsidR="004A1552">
        <w:t xml:space="preserve"> </w:t>
      </w:r>
    </w:p>
    <w:p w:rsidRPr="007002FD" w:rsidR="00983B62" w:rsidP="00983B62" w14:paraId="28D33AF5" w14:textId="77777777">
      <w:pPr>
        <w:tabs>
          <w:tab w:val="num" w:pos="720"/>
        </w:tabs>
      </w:pPr>
    </w:p>
    <w:p w:rsidRPr="007002FD" w:rsidR="003B7B6B" w:rsidP="007002FD" w14:paraId="4A89846C" w14:textId="77777777">
      <w:r>
        <w:br/>
      </w:r>
      <w:r w:rsidRPr="007002FD">
        <w:t xml:space="preserve">De </w:t>
      </w:r>
      <w:r>
        <w:t>s</w:t>
      </w:r>
      <w:r w:rsidRPr="007002FD">
        <w:t>taatssecretaris van Binnenlandse Zaken en Koninkrijksrelaties,</w:t>
      </w:r>
    </w:p>
    <w:p w:rsidRPr="007002FD" w:rsidR="003B7B6B" w:rsidP="007002FD" w14:paraId="18A9FEA6" w14:textId="77777777"/>
    <w:p w:rsidR="003B7B6B" w:rsidP="007002FD" w14:paraId="4C9AF0DC" w14:textId="77777777"/>
    <w:p w:rsidRPr="007002FD" w:rsidR="00747486" w:rsidP="007002FD" w14:paraId="6F16F77E" w14:textId="77777777"/>
    <w:p w:rsidRPr="007002FD" w:rsidR="003B7B6B" w:rsidP="007002FD" w14:paraId="5F21993A" w14:textId="77777777"/>
    <w:p w:rsidRPr="007002FD" w:rsidR="003B7B6B" w:rsidP="007002FD" w14:paraId="27003B09" w14:textId="77777777"/>
    <w:p w:rsidRPr="007002FD" w:rsidR="00F64C70" w:rsidP="00E84CD0" w14:paraId="4EE59080" w14:textId="77777777">
      <w:r w:rsidRPr="007002FD">
        <w:t>E</w:t>
      </w:r>
      <w:r w:rsidR="006950C1">
        <w:t xml:space="preserve">ric </w:t>
      </w:r>
      <w:r w:rsidRPr="007002FD">
        <w:t>van der Burg</w:t>
      </w:r>
    </w:p>
    <w:sectPr>
      <w:headerReference w:type="even" r:id="rId8"/>
      <w:headerReference w:type="default" r:id="rId9"/>
      <w:footerReference w:type="even" r:id="rId10"/>
      <w:footerReference w:type="default" r:id="rId11"/>
      <w:headerReference w:type="first" r:id="rId12"/>
      <w:footerReference w:type="first" r:id="rId13"/>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02B0" w14:paraId="754AC2D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4C70" w14:paraId="299C7566"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02B0" w14:paraId="3B84754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40548" w14:paraId="2D55A680" w14:textId="77777777">
      <w:pPr>
        <w:spacing w:line="240" w:lineRule="auto"/>
      </w:pPr>
      <w:r>
        <w:separator/>
      </w:r>
    </w:p>
  </w:footnote>
  <w:footnote w:type="continuationSeparator" w:id="1">
    <w:p w:rsidR="00A40548" w14:paraId="60282DE9" w14:textId="77777777">
      <w:pPr>
        <w:spacing w:line="240" w:lineRule="auto"/>
      </w:pPr>
      <w:r>
        <w:continuationSeparator/>
      </w:r>
    </w:p>
  </w:footnote>
  <w:footnote w:id="2">
    <w:p w:rsidR="00C43CBE" w:rsidRPr="00C43CBE" w14:paraId="7634EF14" w14:textId="77777777">
      <w:pPr>
        <w:pStyle w:val="FootnoteText"/>
        <w:rPr>
          <w:sz w:val="16"/>
          <w:szCs w:val="16"/>
        </w:rPr>
      </w:pPr>
      <w:r w:rsidRPr="00C43CBE">
        <w:rPr>
          <w:rStyle w:val="FootnoteReference"/>
          <w:sz w:val="16"/>
          <w:szCs w:val="16"/>
        </w:rPr>
        <w:footnoteRef/>
      </w:r>
      <w:r w:rsidRPr="00C43CBE">
        <w:rPr>
          <w:sz w:val="16"/>
          <w:szCs w:val="16"/>
        </w:rPr>
        <w:t xml:space="preserve"> </w:t>
      </w:r>
      <w:r w:rsidRPr="0088167A" w:rsidR="0088167A">
        <w:rPr>
          <w:sz w:val="16"/>
          <w:szCs w:val="16"/>
        </w:rPr>
        <w:t>Initiatiefnota van het lid Erkens over naar de beste overheid van Europe: een overheid die weer doet wat nodig is (Kamerstukken II 2025/26, 36870, nr. 2)</w:t>
      </w:r>
    </w:p>
  </w:footnote>
  <w:footnote w:id="3">
    <w:p w:rsidR="000C6566" w:rsidRPr="00C43CBE" w14:paraId="67C4B6E4" w14:textId="77777777">
      <w:pPr>
        <w:pStyle w:val="FootnoteText"/>
        <w:rPr>
          <w:sz w:val="16"/>
          <w:szCs w:val="16"/>
        </w:rPr>
      </w:pPr>
      <w:r w:rsidRPr="00C43CBE">
        <w:rPr>
          <w:rStyle w:val="FootnoteReference"/>
          <w:sz w:val="16"/>
          <w:szCs w:val="16"/>
        </w:rPr>
        <w:footnoteRef/>
      </w:r>
      <w:r w:rsidRPr="00C43CBE">
        <w:rPr>
          <w:sz w:val="16"/>
          <w:szCs w:val="16"/>
        </w:rPr>
        <w:t xml:space="preserve"> </w:t>
      </w:r>
      <w:r w:rsidR="0088167A">
        <w:rPr>
          <w:sz w:val="16"/>
          <w:szCs w:val="16"/>
        </w:rPr>
        <w:t xml:space="preserve">Brief van het lid </w:t>
      </w:r>
      <w:r w:rsidR="0088167A">
        <w:rPr>
          <w:sz w:val="16"/>
          <w:szCs w:val="16"/>
        </w:rPr>
        <w:t>Kisteman</w:t>
      </w:r>
      <w:r w:rsidR="0088167A">
        <w:rPr>
          <w:sz w:val="16"/>
          <w:szCs w:val="16"/>
        </w:rPr>
        <w:t xml:space="preserve"> inzake overname van de verdediging van de initiatiefnota (Kamerstukken II, 2025/26, 36870, nr. 3)</w:t>
      </w:r>
    </w:p>
  </w:footnote>
  <w:footnote w:id="4">
    <w:p w:rsidR="00037B6E" w:rsidP="00037B6E" w14:paraId="00A946F0" w14:textId="77777777">
      <w:pPr>
        <w:pStyle w:val="FootnoteText"/>
      </w:pPr>
      <w:r>
        <w:rPr>
          <w:rStyle w:val="FootnoteReference"/>
        </w:rPr>
        <w:footnoteRef/>
      </w:r>
      <w:r w:rsidR="00D53B86">
        <w:t xml:space="preserve"> </w:t>
      </w:r>
      <w:r w:rsidRPr="00D53B86" w:rsidR="00D53B86">
        <w:rPr>
          <w:sz w:val="16"/>
          <w:szCs w:val="16"/>
        </w:rPr>
        <w:t>Rapport Staat van de Uitvoering Special 2023</w:t>
      </w:r>
      <w:r w:rsidR="00D53B86">
        <w:rPr>
          <w:sz w:val="16"/>
          <w:szCs w:val="16"/>
        </w:rPr>
        <w:t>:</w:t>
      </w:r>
      <w:r w:rsidRPr="00D53B86" w:rsidR="00D53B86">
        <w:rPr>
          <w:sz w:val="16"/>
          <w:szCs w:val="16"/>
        </w:rPr>
        <w:t xml:space="preserve"> Inspiratie uit het Buitenland (Kamerstukken II 2022/23 29362</w:t>
      </w:r>
      <w:r w:rsidR="00D26BAF">
        <w:rPr>
          <w:sz w:val="16"/>
          <w:szCs w:val="16"/>
        </w:rPr>
        <w:t>, nr. 372</w:t>
      </w:r>
      <w:r w:rsidRPr="00D53B86" w:rsidR="00D53B86">
        <w:rPr>
          <w:sz w:val="16"/>
          <w:szCs w:val="16"/>
        </w:rPr>
        <w:t>)</w:t>
      </w:r>
    </w:p>
  </w:footnote>
  <w:footnote w:id="5">
    <w:p w:rsidR="002C5A16" w:rsidRPr="00E053B6" w14:paraId="79130D32" w14:textId="77777777">
      <w:pPr>
        <w:pStyle w:val="FootnoteText"/>
        <w:rPr>
          <w:sz w:val="16"/>
          <w:szCs w:val="16"/>
        </w:rPr>
      </w:pPr>
      <w:r w:rsidRPr="0021585F">
        <w:rPr>
          <w:rStyle w:val="FootnoteReference"/>
          <w:sz w:val="16"/>
          <w:szCs w:val="16"/>
        </w:rPr>
        <w:footnoteRef/>
      </w:r>
      <w:r w:rsidRPr="0021585F">
        <w:rPr>
          <w:sz w:val="16"/>
          <w:szCs w:val="16"/>
        </w:rPr>
        <w:t xml:space="preserve"> </w:t>
      </w:r>
      <w:r w:rsidRPr="0021585F" w:rsidR="0021585F">
        <w:rPr>
          <w:sz w:val="16"/>
          <w:szCs w:val="16"/>
        </w:rPr>
        <w:t>Vo</w:t>
      </w:r>
      <w:r w:rsidR="0021585F">
        <w:rPr>
          <w:sz w:val="16"/>
          <w:szCs w:val="16"/>
        </w:rPr>
        <w:t>ortgangsrapportage Werk aan Uitvoering (Kamerstukken II 2025/26, 29362, nr. 403)</w:t>
      </w:r>
    </w:p>
  </w:footnote>
  <w:footnote w:id="6">
    <w:p w:rsidR="00D53B86" w:rsidP="00D53B86" w14:paraId="6AEE3737" w14:textId="77777777">
      <w:pPr>
        <w:pStyle w:val="FootnoteText"/>
      </w:pPr>
      <w:r>
        <w:rPr>
          <w:rStyle w:val="FootnoteReference"/>
        </w:rPr>
        <w:footnoteRef/>
      </w:r>
      <w:r>
        <w:t xml:space="preserve"> </w:t>
      </w:r>
      <w:r w:rsidRPr="00D26BAF">
        <w:rPr>
          <w:sz w:val="16"/>
          <w:szCs w:val="16"/>
        </w:rPr>
        <w:t>Kamerbrief met beleidsreactie op WODC rapport over het gebruik van het Beleidskompas binnen de Rijksoverheid</w:t>
      </w:r>
      <w:r>
        <w:rPr>
          <w:sz w:val="16"/>
          <w:szCs w:val="16"/>
        </w:rPr>
        <w:t xml:space="preserve"> (Kamerstukken II 2024/25, 2</w:t>
      </w:r>
      <w:r w:rsidR="00D26BAF">
        <w:rPr>
          <w:sz w:val="16"/>
          <w:szCs w:val="16"/>
        </w:rPr>
        <w:t>9362, nr. 372)</w:t>
      </w:r>
    </w:p>
  </w:footnote>
  <w:footnote w:id="7">
    <w:p w:rsidR="00D26BAF" w14:paraId="4FC92EB1" w14:textId="77777777">
      <w:pPr>
        <w:pStyle w:val="FootnoteText"/>
      </w:pPr>
      <w:r>
        <w:rPr>
          <w:rStyle w:val="FootnoteReference"/>
        </w:rPr>
        <w:footnoteRef/>
      </w:r>
      <w:r w:rsidRPr="00D26BAF">
        <w:rPr>
          <w:sz w:val="16"/>
          <w:szCs w:val="16"/>
        </w:rPr>
        <w:t xml:space="preserve"> Jaarrapportage Bedrijfsvoering Rijk 2025 (Kamerstukken II 2025/26, 31490, nr. 396)</w:t>
      </w:r>
    </w:p>
  </w:footnote>
  <w:footnote w:id="8">
    <w:p w:rsidR="009D5AAC" w:rsidRPr="009D5AAC" w14:paraId="741123EC" w14:textId="77777777">
      <w:pPr>
        <w:pStyle w:val="FootnoteText"/>
        <w:rPr>
          <w:sz w:val="16"/>
          <w:szCs w:val="16"/>
        </w:rPr>
      </w:pPr>
      <w:r>
        <w:rPr>
          <w:rStyle w:val="FootnoteReference"/>
        </w:rPr>
        <w:footnoteRef/>
      </w:r>
      <w:r>
        <w:t xml:space="preserve"> </w:t>
      </w:r>
      <w:r w:rsidRPr="009D5AAC">
        <w:rPr>
          <w:sz w:val="16"/>
          <w:szCs w:val="16"/>
        </w:rPr>
        <w:t>Nederlandse Digitaliseringsstrategie (Kamerstukken II 2024/25, 26643, nr. 1366)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02B0" w14:paraId="1FBA791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4C70" w14:paraId="561A86DC"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883AE2"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883AE2" w14:paraId="100F9F2D"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64C70" w14:textId="77777777">
                          <w:pPr>
                            <w:pStyle w:val="Referentiegegevensbold"/>
                          </w:pPr>
                          <w:r>
                            <w:t>DG Digitalisering &amp; Overheidsorganisatie</w:t>
                          </w:r>
                        </w:p>
                        <w:p w:rsidR="00F64C70" w14:textId="77777777">
                          <w:pPr>
                            <w:pStyle w:val="Referentiegegevens"/>
                          </w:pPr>
                          <w:r>
                            <w:t>Directie Strategie en Kernprocessen</w:t>
                          </w:r>
                        </w:p>
                        <w:p w:rsidR="00F64C70" w14:textId="2A47FF17">
                          <w:pPr>
                            <w:pStyle w:val="Referentiegegevensbold"/>
                          </w:pPr>
                        </w:p>
                        <w:p w:rsidR="007C3433" w14:textId="77777777">
                          <w:pPr>
                            <w:pStyle w:val="Referentiegegevens"/>
                          </w:pPr>
                        </w:p>
                        <w:p w:rsidR="00F64C70" w14:textId="77777777">
                          <w:pPr>
                            <w:pStyle w:val="WitregelW1"/>
                          </w:pPr>
                        </w:p>
                        <w:p w:rsidR="00F64C70" w14:textId="77777777">
                          <w:pPr>
                            <w:pStyle w:val="Referentiegegevensbold"/>
                          </w:pPr>
                          <w:r>
                            <w:t>Onze referentie</w:t>
                          </w:r>
                        </w:p>
                        <w:p w:rsidR="007C3433" w14:textId="77777777">
                          <w:pPr>
                            <w:pStyle w:val="Referentiegegevens"/>
                          </w:pPr>
                          <w:r>
                            <w:fldChar w:fldCharType="begin"/>
                          </w:r>
                          <w:r>
                            <w:instrText xml:space="preserve"> DOCPROPERTY  "Kenmerk"  \* MERGEFORMAT </w:instrText>
                          </w:r>
                          <w:r>
                            <w:fldChar w:fldCharType="separate"/>
                          </w:r>
                          <w:r w:rsidR="005F02B0">
                            <w:t>2026-0000295674</w:t>
                          </w:r>
                          <w:r w:rsidR="005F02B0">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F64C70" w14:paraId="18D77DC5" w14:textId="77777777">
                    <w:pPr>
                      <w:pStyle w:val="Referentiegegevensbold"/>
                    </w:pPr>
                    <w:r>
                      <w:t>DG Digitalisering &amp; Overheidsorganisatie</w:t>
                    </w:r>
                  </w:p>
                  <w:p w:rsidR="00F64C70" w14:paraId="1E009B87" w14:textId="77777777">
                    <w:pPr>
                      <w:pStyle w:val="Referentiegegevens"/>
                    </w:pPr>
                    <w:r>
                      <w:t>Directie Strategie en Kernprocessen</w:t>
                    </w:r>
                  </w:p>
                  <w:p w:rsidR="00F64C70" w14:paraId="7F3CEA05" w14:textId="2A47FF17">
                    <w:pPr>
                      <w:pStyle w:val="Referentiegegevensbold"/>
                    </w:pPr>
                  </w:p>
                  <w:p w:rsidR="007C3433" w14:paraId="5EEABC2C" w14:textId="77777777">
                    <w:pPr>
                      <w:pStyle w:val="Referentiegegevens"/>
                    </w:pPr>
                  </w:p>
                  <w:p w:rsidR="00F64C70" w14:paraId="6E41D5A6" w14:textId="77777777">
                    <w:pPr>
                      <w:pStyle w:val="WitregelW1"/>
                    </w:pPr>
                  </w:p>
                  <w:p w:rsidR="00F64C70" w14:paraId="6EAE3032" w14:textId="77777777">
                    <w:pPr>
                      <w:pStyle w:val="Referentiegegevensbold"/>
                    </w:pPr>
                    <w:r>
                      <w:t>Onze referentie</w:t>
                    </w:r>
                  </w:p>
                  <w:p w:rsidR="007C3433" w14:paraId="2B7BE7C6" w14:textId="77777777">
                    <w:pPr>
                      <w:pStyle w:val="Referentiegegevens"/>
                    </w:pPr>
                    <w:r>
                      <w:fldChar w:fldCharType="begin"/>
                    </w:r>
                    <w:r>
                      <w:instrText xml:space="preserve"> DOCPROPERTY  "Kenmerk"  \* MERGEFORMAT </w:instrText>
                    </w:r>
                    <w:r>
                      <w:fldChar w:fldCharType="separate"/>
                    </w:r>
                    <w:r w:rsidR="005F02B0">
                      <w:t>2026-0000295674</w:t>
                    </w:r>
                    <w:r w:rsidR="005F02B0">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83AE2"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883AE2" w14:paraId="3F0E942C"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88532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885326" w14:paraId="042C032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4C70" w14:paraId="17EC198D"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F64C70" w14:textId="77777777">
                          <w:pPr>
                            <w:spacing w:line="240" w:lineRule="auto"/>
                          </w:pPr>
                          <w:r>
                            <w:rPr>
                              <w:noProof/>
                            </w:rPr>
                            <w:drawing>
                              <wp:inline distT="0" distB="0" distL="0" distR="0">
                                <wp:extent cx="467995" cy="1583865"/>
                                <wp:effectExtent l="0" t="0" r="0" b="0"/>
                                <wp:docPr id="21109145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1109145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F64C70" w14:paraId="54B3E4BD"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F64C70" w14:textId="77777777">
                          <w:pPr>
                            <w:spacing w:line="240" w:lineRule="auto"/>
                          </w:pPr>
                          <w:r>
                            <w:rPr>
                              <w:noProof/>
                            </w:rPr>
                            <w:drawing>
                              <wp:inline distT="0" distB="0" distL="0" distR="0">
                                <wp:extent cx="2339975" cy="1582834"/>
                                <wp:effectExtent l="0" t="0" r="0" b="0"/>
                                <wp:docPr id="65322635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65322635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F64C70" w14:paraId="03E9AC42"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64C70"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F64C70" w14:paraId="39C07D54"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F64C70" w14:textId="77777777">
                          <w:r>
                            <w:t xml:space="preserve">Aan de </w:t>
                          </w:r>
                          <w:r w:rsidR="003A5B5B">
                            <w:t>Voorzitter van de Tweede Kamer der Staten-Generaal</w:t>
                          </w:r>
                        </w:p>
                        <w:p w:rsidR="00F64C70" w14:textId="77777777">
                          <w:r>
                            <w:t>Postbus 20018</w:t>
                          </w:r>
                        </w:p>
                        <w:p w:rsidR="00F64C70" w14:textId="77777777">
                          <w:r>
                            <w:t>2500 EA</w:t>
                          </w:r>
                          <w:r w:rsidR="005E5BAD">
                            <w:t xml:space="preserve"> </w:t>
                          </w:r>
                          <w:r w:rsidR="00883AE2">
                            <w:t>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F64C70" w14:paraId="6E7DAB18" w14:textId="77777777">
                    <w:r>
                      <w:t xml:space="preserve">Aan de </w:t>
                    </w:r>
                    <w:r w:rsidR="003A5B5B">
                      <w:t>Voorzitter van de Tweede Kamer der Staten-Generaal</w:t>
                    </w:r>
                  </w:p>
                  <w:p w:rsidR="00F64C70" w14:paraId="6619AC88" w14:textId="77777777">
                    <w:r>
                      <w:t>Postbus 20018</w:t>
                    </w:r>
                  </w:p>
                  <w:p w:rsidR="00F64C70" w14:paraId="01FCBE25" w14:textId="77777777">
                    <w:r>
                      <w:t>2500 EA</w:t>
                    </w:r>
                    <w:r w:rsidR="005E5BAD">
                      <w:t xml:space="preserve"> </w:t>
                    </w:r>
                    <w:r w:rsidR="00883AE2">
                      <w:t>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3352800</wp:posOffset>
              </wp:positionV>
              <wp:extent cx="4787900" cy="5334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33400"/>
                      </a:xfrm>
                      <a:prstGeom prst="rect">
                        <a:avLst/>
                      </a:prstGeom>
                      <a:noFill/>
                    </wps:spPr>
                    <wps:txbx>
                      <w:txbxContent>
                        <w:tbl>
                          <w:tblPr>
                            <w:tblW w:w="0" w:type="auto"/>
                            <w:tblInd w:w="-120" w:type="dxa"/>
                            <w:tblLayout w:type="fixed"/>
                            <w:tblLook w:val="07E0"/>
                          </w:tblPr>
                          <w:tblGrid>
                            <w:gridCol w:w="1140"/>
                            <w:gridCol w:w="11836"/>
                          </w:tblGrid>
                          <w:tr w14:paraId="42002061" w14:textId="77777777">
                            <w:tblPrEx>
                              <w:tblW w:w="0" w:type="auto"/>
                              <w:tblInd w:w="-120" w:type="dxa"/>
                              <w:tblLayout w:type="fixed"/>
                              <w:tblLook w:val="07E0"/>
                            </w:tblPrEx>
                            <w:trPr>
                              <w:trHeight w:val="240"/>
                            </w:trPr>
                            <w:tc>
                              <w:tcPr>
                                <w:tcW w:w="1140" w:type="dxa"/>
                              </w:tcPr>
                              <w:p w:rsidR="00F64C70" w14:textId="77777777">
                                <w:r>
                                  <w:t>Datum</w:t>
                                </w:r>
                              </w:p>
                            </w:tc>
                            <w:tc>
                              <w:tcPr>
                                <w:tcW w:w="5918" w:type="dxa"/>
                              </w:tcPr>
                              <w:p w:rsidR="00FA4644" w14:textId="19D5ED0A">
                                <w:r>
                                  <w:t>26 juni 2026</w:t>
                                </w:r>
                              </w:p>
                            </w:tc>
                          </w:tr>
                          <w:tr w14:paraId="7FC8E590" w14:textId="77777777">
                            <w:tblPrEx>
                              <w:tblW w:w="0" w:type="auto"/>
                              <w:tblInd w:w="-120" w:type="dxa"/>
                              <w:tblLayout w:type="fixed"/>
                              <w:tblLook w:val="07E0"/>
                            </w:tblPrEx>
                            <w:trPr>
                              <w:trHeight w:val="240"/>
                            </w:trPr>
                            <w:tc>
                              <w:tcPr>
                                <w:tcW w:w="1140" w:type="dxa"/>
                              </w:tcPr>
                              <w:p w:rsidR="00F64C70" w14:textId="77777777">
                                <w:r>
                                  <w:t>Betreft</w:t>
                                </w:r>
                              </w:p>
                            </w:tc>
                            <w:tc>
                              <w:tcPr>
                                <w:tcW w:w="11836" w:type="dxa"/>
                              </w:tcPr>
                              <w:p w:rsidR="00FA4644" w14:textId="77777777">
                                <w:r>
                                  <w:fldChar w:fldCharType="begin"/>
                                </w:r>
                                <w:r>
                                  <w:instrText xml:space="preserve"> DOCPROPERTY  "Onderwerp"  \* MERGEFORMAT </w:instrText>
                                </w:r>
                                <w:r>
                                  <w:fldChar w:fldCharType="separate"/>
                                </w:r>
                                <w:r w:rsidR="005F02B0">
                                  <w:t>Kabinetsreactie Initiatiefnota "Naar de beste overheid van Europa"</w:t>
                                </w:r>
                                <w:r w:rsidR="005F02B0">
                                  <w:fldChar w:fldCharType="end"/>
                                </w:r>
                              </w:p>
                            </w:tc>
                          </w:tr>
                        </w:tbl>
                        <w:p w:rsidR="00883AE2"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42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11836"/>
                    </w:tblGrid>
                    <w:tr w14:paraId="42002060" w14:textId="77777777">
                      <w:tblPrEx>
                        <w:tblW w:w="0" w:type="auto"/>
                        <w:tblInd w:w="-120" w:type="dxa"/>
                        <w:tblLayout w:type="fixed"/>
                        <w:tblLook w:val="07E0"/>
                      </w:tblPrEx>
                      <w:trPr>
                        <w:trHeight w:val="240"/>
                      </w:trPr>
                      <w:tc>
                        <w:tcPr>
                          <w:tcW w:w="1140" w:type="dxa"/>
                        </w:tcPr>
                        <w:p w:rsidR="00F64C70" w14:paraId="0CD8FE49" w14:textId="77777777">
                          <w:r>
                            <w:t>Datum</w:t>
                          </w:r>
                        </w:p>
                      </w:tc>
                      <w:tc>
                        <w:tcPr>
                          <w:tcW w:w="5918" w:type="dxa"/>
                        </w:tcPr>
                        <w:p w:rsidR="00FA4644" w14:paraId="7B9FF17C" w14:textId="19D5ED0A">
                          <w:r>
                            <w:t>26 juni 2026</w:t>
                          </w:r>
                        </w:p>
                      </w:tc>
                    </w:tr>
                    <w:tr w14:paraId="7FC8E58F" w14:textId="77777777">
                      <w:tblPrEx>
                        <w:tblW w:w="0" w:type="auto"/>
                        <w:tblInd w:w="-120" w:type="dxa"/>
                        <w:tblLayout w:type="fixed"/>
                        <w:tblLook w:val="07E0"/>
                      </w:tblPrEx>
                      <w:trPr>
                        <w:trHeight w:val="240"/>
                      </w:trPr>
                      <w:tc>
                        <w:tcPr>
                          <w:tcW w:w="1140" w:type="dxa"/>
                        </w:tcPr>
                        <w:p w:rsidR="00F64C70" w14:paraId="19E6E64F" w14:textId="77777777">
                          <w:r>
                            <w:t>Betreft</w:t>
                          </w:r>
                        </w:p>
                      </w:tc>
                      <w:tc>
                        <w:tcPr>
                          <w:tcW w:w="11836" w:type="dxa"/>
                        </w:tcPr>
                        <w:p w:rsidR="00FA4644" w14:paraId="4A1E1999" w14:textId="77777777">
                          <w:r>
                            <w:fldChar w:fldCharType="begin"/>
                          </w:r>
                          <w:r>
                            <w:instrText xml:space="preserve"> DOCPROPERTY  "Onderwerp"  \* MERGEFORMAT </w:instrText>
                          </w:r>
                          <w:r>
                            <w:fldChar w:fldCharType="separate"/>
                          </w:r>
                          <w:r w:rsidR="005F02B0">
                            <w:t>Kabinetsreactie Initiatiefnota "Naar de beste overheid van Europa"</w:t>
                          </w:r>
                          <w:r w:rsidR="005F02B0">
                            <w:fldChar w:fldCharType="end"/>
                          </w:r>
                        </w:p>
                      </w:tc>
                    </w:tr>
                  </w:tbl>
                  <w:p w:rsidR="00883AE2" w14:paraId="591B9D21"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64C70" w14:textId="77777777">
                          <w:pPr>
                            <w:pStyle w:val="Referentiegegevensbold"/>
                          </w:pPr>
                          <w:r>
                            <w:t>DG Digitalisering &amp; Overheidsorganisatie</w:t>
                          </w:r>
                        </w:p>
                        <w:p w:rsidR="00F64C70" w14:textId="77777777">
                          <w:pPr>
                            <w:pStyle w:val="Referentiegegevens"/>
                          </w:pPr>
                          <w:r>
                            <w:t>Directie Strategie en Kernprocessen</w:t>
                          </w:r>
                        </w:p>
                        <w:p w:rsidR="00F64C70" w14:textId="77777777">
                          <w:pPr>
                            <w:pStyle w:val="WitregelW1"/>
                          </w:pPr>
                        </w:p>
                        <w:p w:rsidR="00F64C70" w:rsidRPr="00B82AE9" w14:textId="77777777">
                          <w:pPr>
                            <w:pStyle w:val="Referentiegegevens"/>
                            <w:rPr>
                              <w:lang w:val="de-DE"/>
                            </w:rPr>
                          </w:pPr>
                          <w:r w:rsidRPr="00B82AE9">
                            <w:rPr>
                              <w:lang w:val="de-DE"/>
                            </w:rPr>
                            <w:t>Turfmarkt</w:t>
                          </w:r>
                          <w:r w:rsidRPr="00B82AE9">
                            <w:rPr>
                              <w:lang w:val="de-DE"/>
                            </w:rPr>
                            <w:t xml:space="preserve"> 147</w:t>
                          </w:r>
                        </w:p>
                        <w:p w:rsidR="00F64C70" w:rsidRPr="00B82AE9" w14:textId="77777777">
                          <w:pPr>
                            <w:pStyle w:val="Referentiegegevens"/>
                            <w:rPr>
                              <w:lang w:val="de-DE"/>
                            </w:rPr>
                          </w:pPr>
                          <w:r w:rsidRPr="00B82AE9">
                            <w:rPr>
                              <w:lang w:val="de-DE"/>
                            </w:rPr>
                            <w:t>2511 DP Den Haag</w:t>
                          </w:r>
                        </w:p>
                        <w:p w:rsidR="00F64C70" w:rsidRPr="00B82AE9" w14:textId="77777777">
                          <w:pPr>
                            <w:pStyle w:val="Referentiegegevens"/>
                            <w:rPr>
                              <w:lang w:val="de-DE"/>
                            </w:rPr>
                          </w:pPr>
                          <w:r w:rsidRPr="00B82AE9">
                            <w:rPr>
                              <w:lang w:val="de-DE"/>
                            </w:rPr>
                            <w:t>Postbus 20011</w:t>
                          </w:r>
                        </w:p>
                        <w:p w:rsidR="00F64C70" w14:textId="77777777">
                          <w:pPr>
                            <w:pStyle w:val="Referentiegegevens"/>
                          </w:pPr>
                          <w:r>
                            <w:t>2500 EA  Den Haag</w:t>
                          </w:r>
                        </w:p>
                        <w:p w:rsidR="00F64C70" w:rsidRPr="000B2CBE" w14:textId="77777777">
                          <w:pPr>
                            <w:pStyle w:val="WitregelW2"/>
                          </w:pPr>
                        </w:p>
                        <w:p w:rsidR="00F64C70" w14:textId="77777777">
                          <w:pPr>
                            <w:pStyle w:val="Referentiegegevensbold"/>
                          </w:pPr>
                          <w:r>
                            <w:t>Onze referentie</w:t>
                          </w:r>
                        </w:p>
                        <w:p w:rsidR="007C3433" w14:textId="77777777">
                          <w:pPr>
                            <w:pStyle w:val="Referentiegegevens"/>
                          </w:pPr>
                          <w:r>
                            <w:fldChar w:fldCharType="begin"/>
                          </w:r>
                          <w:r>
                            <w:instrText xml:space="preserve"> DOCPROPERTY  "Kenmerk"  \* MERGEFORMAT </w:instrText>
                          </w:r>
                          <w:r>
                            <w:fldChar w:fldCharType="separate"/>
                          </w:r>
                          <w:r w:rsidR="005F02B0">
                            <w:t>2026-0000295674</w:t>
                          </w:r>
                          <w:r w:rsidR="005F02B0">
                            <w:fldChar w:fldCharType="end"/>
                          </w:r>
                        </w:p>
                        <w:p w:rsidR="00F64C70" w14:textId="77777777">
                          <w:pPr>
                            <w:pStyle w:val="WitregelW1"/>
                          </w:pPr>
                        </w:p>
                        <w:p w:rsidR="00F64C70"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F64C70" w14:paraId="10B02273" w14:textId="77777777">
                    <w:pPr>
                      <w:pStyle w:val="Referentiegegevensbold"/>
                    </w:pPr>
                    <w:r>
                      <w:t>DG Digitalisering &amp; Overheidsorganisatie</w:t>
                    </w:r>
                  </w:p>
                  <w:p w:rsidR="00F64C70" w14:paraId="502659E3" w14:textId="77777777">
                    <w:pPr>
                      <w:pStyle w:val="Referentiegegevens"/>
                    </w:pPr>
                    <w:r>
                      <w:t>Directie Strategie en Kernprocessen</w:t>
                    </w:r>
                  </w:p>
                  <w:p w:rsidR="00F64C70" w14:paraId="6A533793" w14:textId="77777777">
                    <w:pPr>
                      <w:pStyle w:val="WitregelW1"/>
                    </w:pPr>
                  </w:p>
                  <w:p w:rsidR="00F64C70" w:rsidRPr="00B82AE9" w14:paraId="1587E1A4" w14:textId="77777777">
                    <w:pPr>
                      <w:pStyle w:val="Referentiegegevens"/>
                      <w:rPr>
                        <w:lang w:val="de-DE"/>
                      </w:rPr>
                    </w:pPr>
                    <w:r w:rsidRPr="00B82AE9">
                      <w:rPr>
                        <w:lang w:val="de-DE"/>
                      </w:rPr>
                      <w:t>Turfmarkt</w:t>
                    </w:r>
                    <w:r w:rsidRPr="00B82AE9">
                      <w:rPr>
                        <w:lang w:val="de-DE"/>
                      </w:rPr>
                      <w:t xml:space="preserve"> 147</w:t>
                    </w:r>
                  </w:p>
                  <w:p w:rsidR="00F64C70" w:rsidRPr="00B82AE9" w14:paraId="18E7FEE3" w14:textId="77777777">
                    <w:pPr>
                      <w:pStyle w:val="Referentiegegevens"/>
                      <w:rPr>
                        <w:lang w:val="de-DE"/>
                      </w:rPr>
                    </w:pPr>
                    <w:r w:rsidRPr="00B82AE9">
                      <w:rPr>
                        <w:lang w:val="de-DE"/>
                      </w:rPr>
                      <w:t>2511 DP Den Haag</w:t>
                    </w:r>
                  </w:p>
                  <w:p w:rsidR="00F64C70" w:rsidRPr="00B82AE9" w14:paraId="172A07AF" w14:textId="77777777">
                    <w:pPr>
                      <w:pStyle w:val="Referentiegegevens"/>
                      <w:rPr>
                        <w:lang w:val="de-DE"/>
                      </w:rPr>
                    </w:pPr>
                    <w:r w:rsidRPr="00B82AE9">
                      <w:rPr>
                        <w:lang w:val="de-DE"/>
                      </w:rPr>
                      <w:t>Postbus 20011</w:t>
                    </w:r>
                  </w:p>
                  <w:p w:rsidR="00F64C70" w14:paraId="42758769" w14:textId="77777777">
                    <w:pPr>
                      <w:pStyle w:val="Referentiegegevens"/>
                    </w:pPr>
                    <w:r>
                      <w:t>2500 EA  Den Haag</w:t>
                    </w:r>
                  </w:p>
                  <w:p w:rsidR="00F64C70" w:rsidRPr="000B2CBE" w14:paraId="31D8A1E2" w14:textId="77777777">
                    <w:pPr>
                      <w:pStyle w:val="WitregelW2"/>
                    </w:pPr>
                  </w:p>
                  <w:p w:rsidR="00F64C70" w14:paraId="5EC733AA" w14:textId="77777777">
                    <w:pPr>
                      <w:pStyle w:val="Referentiegegevensbold"/>
                    </w:pPr>
                    <w:r>
                      <w:t>Onze referentie</w:t>
                    </w:r>
                  </w:p>
                  <w:p w:rsidR="007C3433" w14:paraId="1B15F56C" w14:textId="77777777">
                    <w:pPr>
                      <w:pStyle w:val="Referentiegegevens"/>
                    </w:pPr>
                    <w:r>
                      <w:fldChar w:fldCharType="begin"/>
                    </w:r>
                    <w:r>
                      <w:instrText xml:space="preserve"> DOCPROPERTY  "Kenmerk"  \* MERGEFORMAT </w:instrText>
                    </w:r>
                    <w:r>
                      <w:fldChar w:fldCharType="separate"/>
                    </w:r>
                    <w:r w:rsidR="005F02B0">
                      <w:t>2026-0000295674</w:t>
                    </w:r>
                    <w:r w:rsidR="005F02B0">
                      <w:fldChar w:fldCharType="end"/>
                    </w:r>
                  </w:p>
                  <w:p w:rsidR="00F64C70" w14:paraId="347502F5" w14:textId="77777777">
                    <w:pPr>
                      <w:pStyle w:val="WitregelW1"/>
                    </w:pPr>
                  </w:p>
                  <w:p w:rsidR="00F64C70" w14:paraId="07FF38DD"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8532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885326" w14:paraId="44AC82B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83AE2"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883AE2" w14:paraId="2F13687C"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3775B"/>
    <w:multiLevelType w:val="hybridMultilevel"/>
    <w:tmpl w:val="F26830B8"/>
    <w:lvl w:ilvl="0">
      <w:start w:val="1"/>
      <w:numFmt w:val="bullet"/>
      <w:lvlText w:val="-"/>
      <w:lvlJc w:val="left"/>
      <w:pPr>
        <w:ind w:left="720" w:hanging="360"/>
      </w:pPr>
      <w:rPr>
        <w:rFonts w:ascii="Aptos" w:hAnsi="Apto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CC4872"/>
    <w:multiLevelType w:val="hybridMultilevel"/>
    <w:tmpl w:val="F57A049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D10413C"/>
    <w:multiLevelType w:val="hybridMultilevel"/>
    <w:tmpl w:val="A884770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BF66C7C"/>
    <w:multiLevelType w:val="hybridMultilevel"/>
    <w:tmpl w:val="2C341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462102"/>
    <w:multiLevelType w:val="multilevel"/>
    <w:tmpl w:val="4B3A7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nsid w:val="21C965E7"/>
    <w:multiLevelType w:val="hybridMultilevel"/>
    <w:tmpl w:val="1C845B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52B0AA2"/>
    <w:multiLevelType w:val="hybridMultilevel"/>
    <w:tmpl w:val="4C6075A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97114CE"/>
    <w:multiLevelType w:val="hybridMultilevel"/>
    <w:tmpl w:val="96D629E8"/>
    <w:lvl w:ilvl="0">
      <w:start w:val="1"/>
      <w:numFmt w:val="bullet"/>
      <w:lvlText w:val="-"/>
      <w:lvlJc w:val="left"/>
      <w:pPr>
        <w:ind w:left="420" w:hanging="360"/>
      </w:pPr>
      <w:rPr>
        <w:rFonts w:ascii="Verdana" w:eastAsia="DejaVu Sans" w:hAnsi="Verdana" w:cs="Lohit Hindi"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8">
    <w:nsid w:val="2B867FCF"/>
    <w:multiLevelType w:val="hybridMultilevel"/>
    <w:tmpl w:val="63FC48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BDE2830"/>
    <w:multiLevelType w:val="hybridMultilevel"/>
    <w:tmpl w:val="0994DF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D1B2095"/>
    <w:multiLevelType w:val="hybridMultilevel"/>
    <w:tmpl w:val="30BC200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D537883"/>
    <w:multiLevelType w:val="hybridMultilevel"/>
    <w:tmpl w:val="0E36784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EACA808"/>
    <w:multiLevelType w:val="multilevel"/>
    <w:tmpl w:val="E5A4047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nsid w:val="3796B437"/>
    <w:multiLevelType w:val="multilevel"/>
    <w:tmpl w:val="73E9E37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4">
    <w:nsid w:val="3ABA8FC2"/>
    <w:multiLevelType w:val="multilevel"/>
    <w:tmpl w:val="F4DD7A3C"/>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nsid w:val="3EC7209A"/>
    <w:multiLevelType w:val="multilevel"/>
    <w:tmpl w:val="C2B4E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449416EC"/>
    <w:multiLevelType w:val="hybridMultilevel"/>
    <w:tmpl w:val="405A39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99C2D31"/>
    <w:multiLevelType w:val="hybridMultilevel"/>
    <w:tmpl w:val="DD1E46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9A6E60F"/>
    <w:multiLevelType w:val="multilevel"/>
    <w:tmpl w:val="C1C4992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9">
    <w:nsid w:val="4F280393"/>
    <w:multiLevelType w:val="hybridMultilevel"/>
    <w:tmpl w:val="60D2DA82"/>
    <w:lvl w:ilvl="0">
      <w:start w:val="2"/>
      <w:numFmt w:val="bullet"/>
      <w:lvlText w:val=""/>
      <w:lvlJc w:val="left"/>
      <w:pPr>
        <w:ind w:left="360" w:hanging="360"/>
      </w:pPr>
      <w:rPr>
        <w:rFonts w:ascii="Symbol" w:hAnsi="Symbol" w:eastAsiaTheme="minorHAnsi" w:cstheme="minorBidi" w:hint="default"/>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5B9D52AF"/>
    <w:multiLevelType w:val="hybridMultilevel"/>
    <w:tmpl w:val="D28E169A"/>
    <w:lvl w:ilvl="0">
      <w:start w:val="1"/>
      <w:numFmt w:val="decimal"/>
      <w:lvlText w:val="%1."/>
      <w:lvlJc w:val="left"/>
      <w:pPr>
        <w:ind w:left="360" w:hanging="360"/>
      </w:pPr>
      <w:rPr>
        <w:rFonts w:asciiTheme="minorHAnsi" w:eastAsiaTheme="minorHAnsi" w:hAnsiTheme="minorHAnsi" w:cstheme="minorBidi"/>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642D5B66"/>
    <w:multiLevelType w:val="hybridMultilevel"/>
    <w:tmpl w:val="45880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A1C7744"/>
    <w:multiLevelType w:val="multilevel"/>
    <w:tmpl w:val="6F9A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8013789">
    <w:abstractNumId w:val="13"/>
  </w:num>
  <w:num w:numId="2" w16cid:durableId="1423332033">
    <w:abstractNumId w:val="12"/>
  </w:num>
  <w:num w:numId="3" w16cid:durableId="2122646349">
    <w:abstractNumId w:val="18"/>
  </w:num>
  <w:num w:numId="4" w16cid:durableId="1316690796">
    <w:abstractNumId w:val="14"/>
  </w:num>
  <w:num w:numId="5" w16cid:durableId="557320385">
    <w:abstractNumId w:val="9"/>
  </w:num>
  <w:num w:numId="6" w16cid:durableId="23752839">
    <w:abstractNumId w:val="7"/>
  </w:num>
  <w:num w:numId="7" w16cid:durableId="1756628761">
    <w:abstractNumId w:val="4"/>
  </w:num>
  <w:num w:numId="8" w16cid:durableId="1319305302">
    <w:abstractNumId w:val="2"/>
  </w:num>
  <w:num w:numId="9" w16cid:durableId="875000031">
    <w:abstractNumId w:val="15"/>
  </w:num>
  <w:num w:numId="10" w16cid:durableId="6248883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8281392">
    <w:abstractNumId w:val="6"/>
  </w:num>
  <w:num w:numId="12" w16cid:durableId="2004818883">
    <w:abstractNumId w:val="11"/>
  </w:num>
  <w:num w:numId="13" w16cid:durableId="319191161">
    <w:abstractNumId w:val="1"/>
  </w:num>
  <w:num w:numId="14" w16cid:durableId="252445676">
    <w:abstractNumId w:val="3"/>
  </w:num>
  <w:num w:numId="15" w16cid:durableId="1506901762">
    <w:abstractNumId w:val="8"/>
  </w:num>
  <w:num w:numId="16" w16cid:durableId="119953974">
    <w:abstractNumId w:val="10"/>
  </w:num>
  <w:num w:numId="17" w16cid:durableId="1135099742">
    <w:abstractNumId w:val="19"/>
  </w:num>
  <w:num w:numId="18" w16cid:durableId="1037585730">
    <w:abstractNumId w:val="0"/>
  </w:num>
  <w:num w:numId="19" w16cid:durableId="1143350835">
    <w:abstractNumId w:val="5"/>
  </w:num>
  <w:num w:numId="20" w16cid:durableId="1458793827">
    <w:abstractNumId w:val="16"/>
  </w:num>
  <w:num w:numId="21" w16cid:durableId="763190979">
    <w:abstractNumId w:val="17"/>
  </w:num>
  <w:num w:numId="22" w16cid:durableId="1857037266">
    <w:abstractNumId w:val="21"/>
  </w:num>
  <w:num w:numId="23" w16cid:durableId="159235616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C70"/>
    <w:rsid w:val="00004B77"/>
    <w:rsid w:val="00005916"/>
    <w:rsid w:val="00006E82"/>
    <w:rsid w:val="00017FD3"/>
    <w:rsid w:val="000232D6"/>
    <w:rsid w:val="000339E7"/>
    <w:rsid w:val="0003450C"/>
    <w:rsid w:val="00037B6E"/>
    <w:rsid w:val="00041796"/>
    <w:rsid w:val="00052E0C"/>
    <w:rsid w:val="00055C70"/>
    <w:rsid w:val="00056D60"/>
    <w:rsid w:val="00057774"/>
    <w:rsid w:val="00061FB1"/>
    <w:rsid w:val="00063F89"/>
    <w:rsid w:val="0007764E"/>
    <w:rsid w:val="00081AA4"/>
    <w:rsid w:val="00082C7C"/>
    <w:rsid w:val="00094B02"/>
    <w:rsid w:val="000A102F"/>
    <w:rsid w:val="000B1085"/>
    <w:rsid w:val="000B2CBE"/>
    <w:rsid w:val="000B56BA"/>
    <w:rsid w:val="000C2DDE"/>
    <w:rsid w:val="000C4E2A"/>
    <w:rsid w:val="000C6566"/>
    <w:rsid w:val="000F66EE"/>
    <w:rsid w:val="00121422"/>
    <w:rsid w:val="001224B8"/>
    <w:rsid w:val="00126364"/>
    <w:rsid w:val="0014428C"/>
    <w:rsid w:val="00153669"/>
    <w:rsid w:val="0015490C"/>
    <w:rsid w:val="00163CBF"/>
    <w:rsid w:val="00166E31"/>
    <w:rsid w:val="001733B6"/>
    <w:rsid w:val="00193648"/>
    <w:rsid w:val="0019470C"/>
    <w:rsid w:val="001A179A"/>
    <w:rsid w:val="001A1995"/>
    <w:rsid w:val="001B1662"/>
    <w:rsid w:val="001B2D6C"/>
    <w:rsid w:val="001D2BC8"/>
    <w:rsid w:val="001D4B62"/>
    <w:rsid w:val="001E2BD9"/>
    <w:rsid w:val="001E5A69"/>
    <w:rsid w:val="001F25C2"/>
    <w:rsid w:val="001F5F43"/>
    <w:rsid w:val="00207085"/>
    <w:rsid w:val="0021585F"/>
    <w:rsid w:val="00216879"/>
    <w:rsid w:val="00220F1D"/>
    <w:rsid w:val="00225FC0"/>
    <w:rsid w:val="00241A5A"/>
    <w:rsid w:val="00243488"/>
    <w:rsid w:val="002467E3"/>
    <w:rsid w:val="00256A5E"/>
    <w:rsid w:val="00260B17"/>
    <w:rsid w:val="00263504"/>
    <w:rsid w:val="0027023F"/>
    <w:rsid w:val="00273071"/>
    <w:rsid w:val="002742A1"/>
    <w:rsid w:val="0029412B"/>
    <w:rsid w:val="002B5BF9"/>
    <w:rsid w:val="002C5A16"/>
    <w:rsid w:val="002C79C3"/>
    <w:rsid w:val="002D398F"/>
    <w:rsid w:val="002E3E12"/>
    <w:rsid w:val="002E6603"/>
    <w:rsid w:val="002F2F74"/>
    <w:rsid w:val="00301C35"/>
    <w:rsid w:val="00305C16"/>
    <w:rsid w:val="003103CC"/>
    <w:rsid w:val="00311302"/>
    <w:rsid w:val="0032184D"/>
    <w:rsid w:val="00322B11"/>
    <w:rsid w:val="0036242B"/>
    <w:rsid w:val="003705FF"/>
    <w:rsid w:val="00374AAA"/>
    <w:rsid w:val="00382854"/>
    <w:rsid w:val="00384FF3"/>
    <w:rsid w:val="00395AA5"/>
    <w:rsid w:val="003A2299"/>
    <w:rsid w:val="003A5B5B"/>
    <w:rsid w:val="003B3C51"/>
    <w:rsid w:val="003B7B6B"/>
    <w:rsid w:val="003C0590"/>
    <w:rsid w:val="003C44EA"/>
    <w:rsid w:val="003C635D"/>
    <w:rsid w:val="003D51D8"/>
    <w:rsid w:val="003F356A"/>
    <w:rsid w:val="003F5CB5"/>
    <w:rsid w:val="00400A4C"/>
    <w:rsid w:val="00400A71"/>
    <w:rsid w:val="00405540"/>
    <w:rsid w:val="00413FE1"/>
    <w:rsid w:val="00414A8E"/>
    <w:rsid w:val="004208FD"/>
    <w:rsid w:val="00434352"/>
    <w:rsid w:val="00470901"/>
    <w:rsid w:val="00476488"/>
    <w:rsid w:val="00490D03"/>
    <w:rsid w:val="004A1552"/>
    <w:rsid w:val="004A5149"/>
    <w:rsid w:val="004A531A"/>
    <w:rsid w:val="004B02D3"/>
    <w:rsid w:val="004B444E"/>
    <w:rsid w:val="004B46DB"/>
    <w:rsid w:val="004C148A"/>
    <w:rsid w:val="004C4986"/>
    <w:rsid w:val="004C4A81"/>
    <w:rsid w:val="004C7105"/>
    <w:rsid w:val="004E085A"/>
    <w:rsid w:val="004E2F04"/>
    <w:rsid w:val="004E5794"/>
    <w:rsid w:val="004F073C"/>
    <w:rsid w:val="004F102E"/>
    <w:rsid w:val="004F33A4"/>
    <w:rsid w:val="004F45FE"/>
    <w:rsid w:val="005050F4"/>
    <w:rsid w:val="00516561"/>
    <w:rsid w:val="00517941"/>
    <w:rsid w:val="00523D0B"/>
    <w:rsid w:val="00526320"/>
    <w:rsid w:val="00526BE0"/>
    <w:rsid w:val="0053177A"/>
    <w:rsid w:val="005665A5"/>
    <w:rsid w:val="005816E5"/>
    <w:rsid w:val="00582AF6"/>
    <w:rsid w:val="0058403B"/>
    <w:rsid w:val="005867B0"/>
    <w:rsid w:val="005872E1"/>
    <w:rsid w:val="00593CC8"/>
    <w:rsid w:val="005B03ED"/>
    <w:rsid w:val="005B2BF0"/>
    <w:rsid w:val="005B55BE"/>
    <w:rsid w:val="005C0758"/>
    <w:rsid w:val="005C7827"/>
    <w:rsid w:val="005D6768"/>
    <w:rsid w:val="005E5BAD"/>
    <w:rsid w:val="005F02B0"/>
    <w:rsid w:val="006122CB"/>
    <w:rsid w:val="0061252D"/>
    <w:rsid w:val="00612D88"/>
    <w:rsid w:val="00634AF8"/>
    <w:rsid w:val="00643D09"/>
    <w:rsid w:val="00654A6B"/>
    <w:rsid w:val="00671FBD"/>
    <w:rsid w:val="00673382"/>
    <w:rsid w:val="00673B1C"/>
    <w:rsid w:val="00680552"/>
    <w:rsid w:val="00680C04"/>
    <w:rsid w:val="00685E81"/>
    <w:rsid w:val="006950C1"/>
    <w:rsid w:val="006A63C2"/>
    <w:rsid w:val="006A69B0"/>
    <w:rsid w:val="006B3E86"/>
    <w:rsid w:val="006B6F4A"/>
    <w:rsid w:val="006E054C"/>
    <w:rsid w:val="006E6B3A"/>
    <w:rsid w:val="007002FD"/>
    <w:rsid w:val="00701E7C"/>
    <w:rsid w:val="00712E88"/>
    <w:rsid w:val="00716AE2"/>
    <w:rsid w:val="00722A5D"/>
    <w:rsid w:val="00737669"/>
    <w:rsid w:val="00743DAD"/>
    <w:rsid w:val="007447EE"/>
    <w:rsid w:val="00745C90"/>
    <w:rsid w:val="00747486"/>
    <w:rsid w:val="00755989"/>
    <w:rsid w:val="00761C2A"/>
    <w:rsid w:val="0076309E"/>
    <w:rsid w:val="00774DD7"/>
    <w:rsid w:val="007858FB"/>
    <w:rsid w:val="00790E5C"/>
    <w:rsid w:val="007945B5"/>
    <w:rsid w:val="00795389"/>
    <w:rsid w:val="007A379E"/>
    <w:rsid w:val="007B40AB"/>
    <w:rsid w:val="007B696C"/>
    <w:rsid w:val="007B6D92"/>
    <w:rsid w:val="007C3433"/>
    <w:rsid w:val="007C5A7D"/>
    <w:rsid w:val="007D57EE"/>
    <w:rsid w:val="007D79F5"/>
    <w:rsid w:val="007E0ED6"/>
    <w:rsid w:val="007F08CB"/>
    <w:rsid w:val="007F4CF2"/>
    <w:rsid w:val="008122A9"/>
    <w:rsid w:val="00821641"/>
    <w:rsid w:val="00830210"/>
    <w:rsid w:val="00832D6B"/>
    <w:rsid w:val="00845B1C"/>
    <w:rsid w:val="00856619"/>
    <w:rsid w:val="008657CD"/>
    <w:rsid w:val="00872E1A"/>
    <w:rsid w:val="0088167A"/>
    <w:rsid w:val="00883AE2"/>
    <w:rsid w:val="00885326"/>
    <w:rsid w:val="00885DA2"/>
    <w:rsid w:val="00896899"/>
    <w:rsid w:val="008A31C8"/>
    <w:rsid w:val="008A322E"/>
    <w:rsid w:val="008B0952"/>
    <w:rsid w:val="008B20EA"/>
    <w:rsid w:val="008B3F5C"/>
    <w:rsid w:val="008C7B72"/>
    <w:rsid w:val="008E6167"/>
    <w:rsid w:val="008F0F45"/>
    <w:rsid w:val="008F30C4"/>
    <w:rsid w:val="008F67FD"/>
    <w:rsid w:val="009035A3"/>
    <w:rsid w:val="00904683"/>
    <w:rsid w:val="00905AE3"/>
    <w:rsid w:val="0091332D"/>
    <w:rsid w:val="00940196"/>
    <w:rsid w:val="00970952"/>
    <w:rsid w:val="0097715A"/>
    <w:rsid w:val="00983B62"/>
    <w:rsid w:val="00983EF4"/>
    <w:rsid w:val="00991661"/>
    <w:rsid w:val="0099358F"/>
    <w:rsid w:val="009A442A"/>
    <w:rsid w:val="009B41BB"/>
    <w:rsid w:val="009C771A"/>
    <w:rsid w:val="009D47AD"/>
    <w:rsid w:val="009D5AAC"/>
    <w:rsid w:val="009D6393"/>
    <w:rsid w:val="00A003F7"/>
    <w:rsid w:val="00A1509E"/>
    <w:rsid w:val="00A40548"/>
    <w:rsid w:val="00A40A5D"/>
    <w:rsid w:val="00A463F1"/>
    <w:rsid w:val="00A64584"/>
    <w:rsid w:val="00A6722F"/>
    <w:rsid w:val="00AA24FF"/>
    <w:rsid w:val="00AC2E96"/>
    <w:rsid w:val="00AC6B10"/>
    <w:rsid w:val="00AD4868"/>
    <w:rsid w:val="00AE38D6"/>
    <w:rsid w:val="00AE40E9"/>
    <w:rsid w:val="00AF67C9"/>
    <w:rsid w:val="00B13A67"/>
    <w:rsid w:val="00B262C9"/>
    <w:rsid w:val="00B326B4"/>
    <w:rsid w:val="00B50367"/>
    <w:rsid w:val="00B64902"/>
    <w:rsid w:val="00B65F12"/>
    <w:rsid w:val="00B6751E"/>
    <w:rsid w:val="00B73625"/>
    <w:rsid w:val="00B82AE9"/>
    <w:rsid w:val="00B95059"/>
    <w:rsid w:val="00B95980"/>
    <w:rsid w:val="00BA2699"/>
    <w:rsid w:val="00BB4F55"/>
    <w:rsid w:val="00BB5794"/>
    <w:rsid w:val="00BC0055"/>
    <w:rsid w:val="00BC2CCE"/>
    <w:rsid w:val="00BE1CAB"/>
    <w:rsid w:val="00BE35B1"/>
    <w:rsid w:val="00BF57D1"/>
    <w:rsid w:val="00C00A0C"/>
    <w:rsid w:val="00C057D9"/>
    <w:rsid w:val="00C07DE4"/>
    <w:rsid w:val="00C13F79"/>
    <w:rsid w:val="00C22614"/>
    <w:rsid w:val="00C30710"/>
    <w:rsid w:val="00C317B5"/>
    <w:rsid w:val="00C36294"/>
    <w:rsid w:val="00C37E0B"/>
    <w:rsid w:val="00C43CBE"/>
    <w:rsid w:val="00C43D6A"/>
    <w:rsid w:val="00C47779"/>
    <w:rsid w:val="00C61B67"/>
    <w:rsid w:val="00C67DD1"/>
    <w:rsid w:val="00C75FC4"/>
    <w:rsid w:val="00C94EEE"/>
    <w:rsid w:val="00C959A1"/>
    <w:rsid w:val="00C97940"/>
    <w:rsid w:val="00CA3073"/>
    <w:rsid w:val="00CB3938"/>
    <w:rsid w:val="00CB5E0B"/>
    <w:rsid w:val="00CC08D2"/>
    <w:rsid w:val="00CC49D7"/>
    <w:rsid w:val="00CD5059"/>
    <w:rsid w:val="00CE7C95"/>
    <w:rsid w:val="00D02297"/>
    <w:rsid w:val="00D10EDB"/>
    <w:rsid w:val="00D118DD"/>
    <w:rsid w:val="00D11E65"/>
    <w:rsid w:val="00D20F9F"/>
    <w:rsid w:val="00D2271E"/>
    <w:rsid w:val="00D234A7"/>
    <w:rsid w:val="00D249CE"/>
    <w:rsid w:val="00D26BAF"/>
    <w:rsid w:val="00D53B86"/>
    <w:rsid w:val="00D6647F"/>
    <w:rsid w:val="00D67F9C"/>
    <w:rsid w:val="00D70E4D"/>
    <w:rsid w:val="00D71DE5"/>
    <w:rsid w:val="00D7716C"/>
    <w:rsid w:val="00D83EC5"/>
    <w:rsid w:val="00D87044"/>
    <w:rsid w:val="00DB00A1"/>
    <w:rsid w:val="00DC44FD"/>
    <w:rsid w:val="00DD21CD"/>
    <w:rsid w:val="00DD75E2"/>
    <w:rsid w:val="00DE1405"/>
    <w:rsid w:val="00DE3408"/>
    <w:rsid w:val="00DE673F"/>
    <w:rsid w:val="00E00B79"/>
    <w:rsid w:val="00E053B6"/>
    <w:rsid w:val="00E05E4F"/>
    <w:rsid w:val="00E12538"/>
    <w:rsid w:val="00E14D49"/>
    <w:rsid w:val="00E23CC2"/>
    <w:rsid w:val="00E25586"/>
    <w:rsid w:val="00E4100E"/>
    <w:rsid w:val="00E519F0"/>
    <w:rsid w:val="00E62E4D"/>
    <w:rsid w:val="00E62E52"/>
    <w:rsid w:val="00E63C48"/>
    <w:rsid w:val="00E754B3"/>
    <w:rsid w:val="00E84CD0"/>
    <w:rsid w:val="00E85D5F"/>
    <w:rsid w:val="00E871DB"/>
    <w:rsid w:val="00EA3B22"/>
    <w:rsid w:val="00EB3D23"/>
    <w:rsid w:val="00EB41D4"/>
    <w:rsid w:val="00EC0E2A"/>
    <w:rsid w:val="00ED5B96"/>
    <w:rsid w:val="00ED6A1A"/>
    <w:rsid w:val="00EF67CD"/>
    <w:rsid w:val="00F0489A"/>
    <w:rsid w:val="00F10511"/>
    <w:rsid w:val="00F11F20"/>
    <w:rsid w:val="00F13775"/>
    <w:rsid w:val="00F1656E"/>
    <w:rsid w:val="00F358E4"/>
    <w:rsid w:val="00F35F0B"/>
    <w:rsid w:val="00F379A9"/>
    <w:rsid w:val="00F475CC"/>
    <w:rsid w:val="00F547AD"/>
    <w:rsid w:val="00F559C8"/>
    <w:rsid w:val="00F5622F"/>
    <w:rsid w:val="00F5664C"/>
    <w:rsid w:val="00F578F7"/>
    <w:rsid w:val="00F64C70"/>
    <w:rsid w:val="00F81F61"/>
    <w:rsid w:val="00F82FC8"/>
    <w:rsid w:val="00F95DAB"/>
    <w:rsid w:val="00FA043A"/>
    <w:rsid w:val="00FA4644"/>
    <w:rsid w:val="00FB02A9"/>
    <w:rsid w:val="00FC7824"/>
    <w:rsid w:val="00FD11BE"/>
    <w:rsid w:val="00FD2024"/>
    <w:rsid w:val="00FE19E4"/>
    <w:rsid w:val="00FE1A05"/>
    <w:rsid w:val="00FE6038"/>
    <w:rsid w:val="29556256"/>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D245571"/>
  <w15:docId w15:val="{AF31CD5F-0CF1-40CC-9028-C687083D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tabs>
        <w:tab w:val="num" w:pos="360"/>
      </w:tabs>
      <w:ind w:left="0" w:firstLine="0"/>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B82AE9"/>
    <w:pPr>
      <w:tabs>
        <w:tab w:val="center" w:pos="4536"/>
        <w:tab w:val="right" w:pos="9072"/>
      </w:tabs>
      <w:spacing w:line="240" w:lineRule="auto"/>
    </w:pPr>
  </w:style>
  <w:style w:type="character" w:customStyle="1" w:styleId="KoptekstChar">
    <w:name w:val="Koptekst Char"/>
    <w:basedOn w:val="DefaultParagraphFont"/>
    <w:link w:val="Header"/>
    <w:uiPriority w:val="99"/>
    <w:rsid w:val="00B82AE9"/>
    <w:rPr>
      <w:rFonts w:ascii="Verdana" w:hAnsi="Verdana"/>
      <w:color w:val="000000"/>
      <w:sz w:val="18"/>
      <w:szCs w:val="18"/>
    </w:rPr>
  </w:style>
  <w:style w:type="paragraph" w:styleId="Footer">
    <w:name w:val="footer"/>
    <w:basedOn w:val="Normal"/>
    <w:link w:val="VoettekstChar"/>
    <w:uiPriority w:val="99"/>
    <w:unhideWhenUsed/>
    <w:rsid w:val="00B82AE9"/>
    <w:pPr>
      <w:tabs>
        <w:tab w:val="center" w:pos="4536"/>
        <w:tab w:val="right" w:pos="9072"/>
      </w:tabs>
      <w:spacing w:line="240" w:lineRule="auto"/>
    </w:pPr>
  </w:style>
  <w:style w:type="character" w:customStyle="1" w:styleId="VoettekstChar">
    <w:name w:val="Voettekst Char"/>
    <w:basedOn w:val="DefaultParagraphFont"/>
    <w:link w:val="Footer"/>
    <w:uiPriority w:val="99"/>
    <w:rsid w:val="00B82AE9"/>
    <w:rPr>
      <w:rFonts w:ascii="Verdana" w:hAnsi="Verdana"/>
      <w:color w:val="000000"/>
      <w:sz w:val="18"/>
      <w:szCs w:val="18"/>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jstalineaChar"/>
    <w:uiPriority w:val="34"/>
    <w:qFormat/>
    <w:rsid w:val="00B82AE9"/>
    <w:pPr>
      <w:ind w:left="720"/>
      <w:contextualSpacing/>
    </w:pPr>
  </w:style>
  <w:style w:type="paragraph" w:styleId="Revision">
    <w:name w:val="Revision"/>
    <w:hidden/>
    <w:uiPriority w:val="99"/>
    <w:semiHidden/>
    <w:rsid w:val="00EF67CD"/>
    <w:pPr>
      <w:autoSpaceDN/>
      <w:textAlignment w:val="auto"/>
    </w:pPr>
    <w:rPr>
      <w:rFonts w:ascii="Verdana" w:hAnsi="Verdana"/>
      <w:color w:val="000000"/>
      <w:sz w:val="18"/>
      <w:szCs w:val="18"/>
    </w:rPr>
  </w:style>
  <w:style w:type="paragraph" w:styleId="FootnoteText">
    <w:name w:val="footnote text"/>
    <w:aliases w:val="Voetnoottekst Char2 Char,Voetnoottekst Char1 Char Char,Voetnoottekst Char3 Char Char Char,Voetnoottekst Char2 Char Char Char Char,Voetnoottekst Char1 Char Char Char Char Char,Voetnoottekst Char2,Voetnoottekst Char1 Char,Footnote text,Char"/>
    <w:basedOn w:val="Normal"/>
    <w:link w:val="VoetnoottekstChar"/>
    <w:uiPriority w:val="99"/>
    <w:unhideWhenUsed/>
    <w:qFormat/>
    <w:rsid w:val="00D02297"/>
    <w:pPr>
      <w:spacing w:line="240" w:lineRule="auto"/>
    </w:pPr>
    <w:rPr>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DefaultParagraphFont"/>
    <w:link w:val="FootnoteText"/>
    <w:uiPriority w:val="99"/>
    <w:rsid w:val="00D02297"/>
    <w:rPr>
      <w:rFonts w:ascii="Verdana" w:hAnsi="Verdana"/>
      <w:color w:val="000000"/>
    </w:rPr>
  </w:style>
  <w:style w:type="character" w:styleId="FootnoteReference">
    <w:name w:val="footnote reference"/>
    <w:aliases w:val="Voetnootmarkering boek STT,Footnotemark,Footnotemark1,FR,Footnotemark2,FR1,Footnotemark3,FR2,Footnotemark4,FR3,Footnotemark5,FR4,Footnotemark6,Footnotemark7,Footnotemark8,FR5,Footnotemark11,Footnotemark21,FR11,Footnotemark31,FR21,FR31"/>
    <w:basedOn w:val="DefaultParagraphFont"/>
    <w:link w:val="Char1CharCharCarCarCarCarCarCarCarCarCarCar"/>
    <w:uiPriority w:val="99"/>
    <w:unhideWhenUsed/>
    <w:qFormat/>
    <w:rsid w:val="00D02297"/>
    <w:rPr>
      <w:vertAlign w:val="superscript"/>
    </w:rPr>
  </w:style>
  <w:style w:type="character" w:styleId="UnresolvedMention">
    <w:name w:val="Unresolved Mention"/>
    <w:basedOn w:val="DefaultParagraphFont"/>
    <w:uiPriority w:val="99"/>
    <w:semiHidden/>
    <w:unhideWhenUsed/>
    <w:rsid w:val="00D02297"/>
    <w:rPr>
      <w:color w:val="605E5C"/>
      <w:shd w:val="clear" w:color="auto" w:fill="E1DFDD"/>
    </w:rPr>
  </w:style>
  <w:style w:type="character" w:styleId="CommentReference">
    <w:name w:val="annotation reference"/>
    <w:basedOn w:val="DefaultParagraphFont"/>
    <w:uiPriority w:val="99"/>
    <w:semiHidden/>
    <w:unhideWhenUsed/>
    <w:rsid w:val="002E3E12"/>
    <w:rPr>
      <w:sz w:val="16"/>
      <w:szCs w:val="16"/>
    </w:rPr>
  </w:style>
  <w:style w:type="paragraph" w:styleId="CommentText">
    <w:name w:val="annotation text"/>
    <w:basedOn w:val="Normal"/>
    <w:link w:val="TekstopmerkingChar"/>
    <w:uiPriority w:val="99"/>
    <w:unhideWhenUsed/>
    <w:rsid w:val="002E3E12"/>
    <w:pPr>
      <w:spacing w:line="240" w:lineRule="auto"/>
    </w:pPr>
    <w:rPr>
      <w:sz w:val="20"/>
      <w:szCs w:val="20"/>
    </w:rPr>
  </w:style>
  <w:style w:type="character" w:customStyle="1" w:styleId="TekstopmerkingChar">
    <w:name w:val="Tekst opmerking Char"/>
    <w:basedOn w:val="DefaultParagraphFont"/>
    <w:link w:val="CommentText"/>
    <w:uiPriority w:val="99"/>
    <w:rsid w:val="002E3E12"/>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2E3E12"/>
    <w:rPr>
      <w:b/>
      <w:bCs/>
    </w:rPr>
  </w:style>
  <w:style w:type="character" w:customStyle="1" w:styleId="OnderwerpvanopmerkingChar">
    <w:name w:val="Onderwerp van opmerking Char"/>
    <w:basedOn w:val="TekstopmerkingChar"/>
    <w:link w:val="CommentSubject"/>
    <w:uiPriority w:val="99"/>
    <w:semiHidden/>
    <w:rsid w:val="002E3E12"/>
    <w:rPr>
      <w:rFonts w:ascii="Verdana" w:hAnsi="Verdana"/>
      <w:b/>
      <w:bCs/>
      <w:color w:val="000000"/>
    </w:rPr>
  </w:style>
  <w:style w:type="character" w:styleId="FollowedHyperlink">
    <w:name w:val="FollowedHyperlink"/>
    <w:basedOn w:val="DefaultParagraphFont"/>
    <w:uiPriority w:val="99"/>
    <w:semiHidden/>
    <w:unhideWhenUsed/>
    <w:rsid w:val="008B20EA"/>
    <w:rPr>
      <w:color w:val="96607D" w:themeColor="followedHyperlink"/>
      <w:u w:val="singl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stParagraph"/>
    <w:uiPriority w:val="34"/>
    <w:qFormat/>
    <w:locked/>
    <w:rsid w:val="00400A71"/>
    <w:rPr>
      <w:rFonts w:ascii="Verdana" w:hAnsi="Verdana"/>
      <w:color w:val="000000"/>
      <w:sz w:val="18"/>
      <w:szCs w:val="18"/>
    </w:rPr>
  </w:style>
  <w:style w:type="paragraph" w:styleId="NoSpacing">
    <w:name w:val="No Spacing"/>
    <w:uiPriority w:val="1"/>
    <w:qFormat/>
    <w:rsid w:val="007002FD"/>
    <w:pPr>
      <w:autoSpaceDN/>
      <w:textAlignment w:val="auto"/>
    </w:pPr>
    <w:rPr>
      <w:rFonts w:asciiTheme="minorHAnsi" w:eastAsiaTheme="minorHAnsi" w:hAnsiTheme="minorHAnsi" w:cstheme="minorBidi"/>
      <w:kern w:val="2"/>
      <w:sz w:val="22"/>
      <w:szCs w:val="22"/>
      <w:lang w:eastAsia="en-US"/>
      <w14:ligatures w14:val="standardContextual"/>
    </w:rPr>
  </w:style>
  <w:style w:type="paragraph" w:customStyle="1" w:styleId="Char1CharCharCarCarCarCarCarCarCarCarCarCar">
    <w:name w:val="Char1 Char Char Car Car Car Car Car Car Car Car Car Car"/>
    <w:basedOn w:val="Normal"/>
    <w:next w:val="Normal"/>
    <w:link w:val="FootnoteReference"/>
    <w:uiPriority w:val="99"/>
    <w:rsid w:val="00F5622F"/>
    <w:pPr>
      <w:autoSpaceDN/>
      <w:spacing w:after="160" w:line="240" w:lineRule="exact"/>
      <w:textAlignment w:val="auto"/>
    </w:pPr>
    <w:rPr>
      <w:rFonts w:ascii="Times New Roman" w:hAnsi="Times New Roman"/>
      <w:color w:val="auto"/>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1.xml" Id="rId10" /><Relationship Type="http://schemas.openxmlformats.org/officeDocument/2006/relationships/footer" Target="footer2.xml" Id="rId11" /><Relationship Type="http://schemas.openxmlformats.org/officeDocument/2006/relationships/header" Target="header3.xml" Id="rId12" /><Relationship Type="http://schemas.openxmlformats.org/officeDocument/2006/relationships/footer" Target="footer3.xml" Id="rId13" /><Relationship Type="http://schemas.openxmlformats.org/officeDocument/2006/relationships/theme" Target="theme/theme1.xml" Id="rId14" /><Relationship Type="http://schemas.openxmlformats.org/officeDocument/2006/relationships/numbering" Target="numbering.xml" Id="rId15" /><Relationship Type="http://schemas.openxmlformats.org/officeDocument/2006/relationships/styles" Target="styles.xml" Id="rId16"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dashboards.rijksoverheid.nl/" TargetMode="External" Id="rId7" /><Relationship Type="http://schemas.openxmlformats.org/officeDocument/2006/relationships/header" Target="header1.xml" Id="rId8" /><Relationship Type="http://schemas.openxmlformats.org/officeDocument/2006/relationships/header" Target="head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2762</ap:Words>
  <ap:Characters>16161</ap:Characters>
  <ap:DocSecurity>0</ap:DocSecurity>
  <ap:Lines>461</ap:Lines>
  <ap:Paragraphs>248</ap:Paragraphs>
  <ap:ScaleCrop>false</ap:ScaleCrop>
  <ap:HeadingPairs>
    <vt:vector baseType="variant" size="2">
      <vt:variant>
        <vt:lpstr>Titel</vt:lpstr>
      </vt:variant>
      <vt:variant>
        <vt:i4>1</vt:i4>
      </vt:variant>
    </vt:vector>
  </ap:HeadingPairs>
  <ap:TitlesOfParts>
    <vt:vector baseType="lpstr" size="1">
      <vt:lpstr>Brief - Kabinetsreactie Initiatiefnota "Naar de beste overheid van Europa"</vt:lpstr>
    </vt:vector>
  </ap:TitlesOfParts>
  <ap:LinksUpToDate>false</ap:LinksUpToDate>
  <ap:CharactersWithSpaces>18675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2026-06-04T15:44:00.0000000Z</lastPrinted>
  <dcterms:created xsi:type="dcterms:W3CDTF">2026-06-05T13:48:00.0000000Z</dcterms:created>
  <dcterms:modified xsi:type="dcterms:W3CDTF">2026-06-26T13:14:00.0000000Z</dcterms:modified>
  <dc:creator/>
  <lastModifiedBy/>
  <dc:description>------------------------</dc:description>
  <dc:subject/>
  <keywords/>
  <version/>
  <category/>
</coreProperties>
</file>