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2.0 -->
  <w:body>
    <w:p w:rsidR="00522ACD" w14:paraId="42D51EBB" w14:textId="5B86176B">
      <w:r>
        <w:rPr>
          <w:noProof/>
        </w:rPr>
        <w:drawing>
          <wp:anchor distT="0" distB="0" distL="114300" distR="114300" simplePos="0" relativeHeight="251658240" behindDoc="1" locked="0" layoutInCell="1" allowOverlap="1">
            <wp:simplePos x="0" y="0"/>
            <wp:positionH relativeFrom="column">
              <wp:posOffset>3001645</wp:posOffset>
            </wp:positionH>
            <wp:positionV relativeFrom="paragraph">
              <wp:posOffset>-169221</wp:posOffset>
            </wp:positionV>
            <wp:extent cx="2115730" cy="672860"/>
            <wp:effectExtent l="0" t="0" r="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rcRect l="18944" t="20678" r="73745" b="71051"/>
                    <a:stretch>
                      <a:fillRect/>
                    </a:stretch>
                  </pic:blipFill>
                  <pic:spPr bwMode="auto">
                    <a:xfrm>
                      <a:off x="0" y="0"/>
                      <a:ext cx="2115730" cy="67286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22ACD">
        <w:rPr>
          <w:noProof/>
        </w:rPr>
        <w:drawing>
          <wp:anchor distT="0" distB="0" distL="114300" distR="114300" simplePos="0" relativeHeight="251659264" behindDoc="1" locked="0" layoutInCell="1" allowOverlap="1">
            <wp:simplePos x="0" y="0"/>
            <wp:positionH relativeFrom="column">
              <wp:posOffset>771393</wp:posOffset>
            </wp:positionH>
            <wp:positionV relativeFrom="paragraph">
              <wp:posOffset>-178806</wp:posOffset>
            </wp:positionV>
            <wp:extent cx="1692322" cy="631534"/>
            <wp:effectExtent l="0" t="0" r="3175"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rcRect t="8129"/>
                    <a:stretch>
                      <a:fillRect/>
                    </a:stretch>
                  </pic:blipFill>
                  <pic:spPr bwMode="auto">
                    <a:xfrm>
                      <a:off x="0" y="0"/>
                      <a:ext cx="1692322" cy="631534"/>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22ACD" w14:paraId="3A422981" w14:textId="77777777"/>
    <w:p w:rsidR="00522ACD" w:rsidRPr="00A36F26" w14:paraId="573618C5" w14:textId="77777777">
      <w:pPr>
        <w:rPr>
          <w:lang w:val="nl-NL"/>
        </w:rPr>
      </w:pPr>
    </w:p>
    <w:p w:rsidR="00522ACD" w:rsidRPr="00A36F26" w14:paraId="14F400A5" w14:textId="77777777">
      <w:pPr>
        <w:rPr>
          <w:lang w:val="nl-NL"/>
        </w:rPr>
      </w:pPr>
    </w:p>
    <w:p w:rsidR="00522ACD" w:rsidRPr="00A36F26" w:rsidP="00522ACD" w14:paraId="5E93A851" w14:textId="63F2F332">
      <w:pPr>
        <w:jc w:val="center"/>
        <w:rPr>
          <w:noProof/>
          <w:sz w:val="24"/>
          <w:szCs w:val="24"/>
          <w:lang w:val="nl-NL"/>
        </w:rPr>
      </w:pPr>
      <w:r w:rsidRPr="00A36F26">
        <w:rPr>
          <w:b/>
          <w:bCs/>
          <w:sz w:val="24"/>
          <w:szCs w:val="24"/>
          <w:lang w:val="nl-NL"/>
        </w:rPr>
        <w:t>Bestuurlijke afspraken</w:t>
      </w:r>
    </w:p>
    <w:p w:rsidR="00522ACD" w:rsidP="00522ACD" w14:paraId="0DD7579A" w14:textId="3937C90B">
      <w:pPr>
        <w:jc w:val="center"/>
        <w:rPr>
          <w:b/>
          <w:bCs/>
          <w:szCs w:val="18"/>
          <w:lang w:val="nl-NL"/>
        </w:rPr>
      </w:pPr>
      <w:r w:rsidRPr="00A36F26">
        <w:rPr>
          <w:b/>
          <w:bCs/>
          <w:szCs w:val="18"/>
          <w:lang w:val="nl-NL"/>
        </w:rPr>
        <w:t>Maatschappelijk Impact Team (MIT) in waakstand</w:t>
      </w:r>
    </w:p>
    <w:p w:rsidR="00E5425C" w:rsidP="00E5425C" w14:paraId="05FEAFDF" w14:textId="77777777">
      <w:pPr>
        <w:spacing w:line="276" w:lineRule="auto"/>
        <w:rPr>
          <w:b/>
          <w:bCs/>
          <w:lang w:val="nl-NL"/>
        </w:rPr>
      </w:pPr>
    </w:p>
    <w:p w:rsidR="00E5425C" w:rsidRPr="0074604D" w:rsidP="00E5425C" w14:paraId="2DE7916B" w14:textId="4BB4600B">
      <w:pPr>
        <w:spacing w:line="276" w:lineRule="auto"/>
        <w:rPr>
          <w:b/>
          <w:bCs/>
          <w:lang w:val="nl-NL"/>
        </w:rPr>
      </w:pPr>
      <w:r w:rsidRPr="0074604D">
        <w:rPr>
          <w:b/>
          <w:bCs/>
          <w:lang w:val="nl-NL"/>
        </w:rPr>
        <w:t>Opzet bestuur</w:t>
      </w:r>
      <w:r w:rsidR="00C42AE6">
        <w:rPr>
          <w:b/>
          <w:bCs/>
          <w:lang w:val="nl-NL"/>
        </w:rPr>
        <w:t>lijke afspraken</w:t>
      </w:r>
      <w:r w:rsidRPr="0074604D">
        <w:rPr>
          <w:b/>
          <w:bCs/>
          <w:lang w:val="nl-NL"/>
        </w:rPr>
        <w:t xml:space="preserve"> </w:t>
      </w:r>
    </w:p>
    <w:p w:rsidR="00E5425C" w:rsidRPr="0074604D" w:rsidP="00E5425C" w14:paraId="27C27650" w14:textId="6BCEA5DC">
      <w:pPr>
        <w:spacing w:line="276" w:lineRule="auto"/>
        <w:rPr>
          <w:szCs w:val="18"/>
          <w:lang w:val="nl-NL"/>
        </w:rPr>
      </w:pPr>
      <w:r w:rsidRPr="0074604D">
        <w:rPr>
          <w:lang w:val="nl-NL"/>
        </w:rPr>
        <w:t xml:space="preserve">In </w:t>
      </w:r>
      <w:r w:rsidR="00AD3D90">
        <w:rPr>
          <w:lang w:val="nl-NL"/>
        </w:rPr>
        <w:t>deze bestuurlijke afspraken</w:t>
      </w:r>
      <w:r w:rsidRPr="0074604D">
        <w:rPr>
          <w:lang w:val="nl-NL"/>
        </w:rPr>
        <w:t xml:space="preserve"> </w:t>
      </w:r>
      <w:r w:rsidR="00AB0B34">
        <w:rPr>
          <w:lang w:val="nl-NL"/>
        </w:rPr>
        <w:t>staan</w:t>
      </w:r>
      <w:r w:rsidRPr="0074604D" w:rsidR="00AB0B34">
        <w:rPr>
          <w:lang w:val="nl-NL"/>
        </w:rPr>
        <w:t xml:space="preserve"> </w:t>
      </w:r>
      <w:r w:rsidRPr="0074604D">
        <w:rPr>
          <w:lang w:val="nl-NL"/>
        </w:rPr>
        <w:t xml:space="preserve">de afspraken </w:t>
      </w:r>
      <w:r w:rsidR="00AD3D90">
        <w:rPr>
          <w:lang w:val="nl-NL"/>
        </w:rPr>
        <w:t>over</w:t>
      </w:r>
      <w:r w:rsidRPr="0074604D">
        <w:rPr>
          <w:lang w:val="nl-NL"/>
        </w:rPr>
        <w:t xml:space="preserve"> </w:t>
      </w:r>
      <w:r w:rsidR="00AD3D90">
        <w:rPr>
          <w:lang w:val="nl-NL"/>
        </w:rPr>
        <w:t>het</w:t>
      </w:r>
      <w:r w:rsidRPr="0074604D">
        <w:rPr>
          <w:lang w:val="nl-NL"/>
        </w:rPr>
        <w:t xml:space="preserve"> </w:t>
      </w:r>
      <w:r w:rsidR="00927B8A">
        <w:rPr>
          <w:lang w:val="nl-NL"/>
        </w:rPr>
        <w:t>‘</w:t>
      </w:r>
      <w:r w:rsidR="00997746">
        <w:rPr>
          <w:lang w:val="nl-NL"/>
        </w:rPr>
        <w:t xml:space="preserve">MIT </w:t>
      </w:r>
      <w:r w:rsidR="00AD3D90">
        <w:rPr>
          <w:lang w:val="nl-NL"/>
        </w:rPr>
        <w:t>in waakstand</w:t>
      </w:r>
      <w:r w:rsidR="00927B8A">
        <w:rPr>
          <w:lang w:val="nl-NL"/>
        </w:rPr>
        <w:t>’</w:t>
      </w:r>
      <w:r w:rsidRPr="0074604D">
        <w:rPr>
          <w:lang w:val="nl-NL"/>
        </w:rPr>
        <w:t xml:space="preserve">. </w:t>
      </w:r>
      <w:r w:rsidR="00AD3D90">
        <w:rPr>
          <w:lang w:val="nl-NL"/>
        </w:rPr>
        <w:t xml:space="preserve">De </w:t>
      </w:r>
      <w:r w:rsidRPr="00AD3D90" w:rsidR="00AD3D90">
        <w:rPr>
          <w:lang w:val="nl-NL"/>
        </w:rPr>
        <w:t xml:space="preserve">Commissie </w:t>
      </w:r>
      <w:r w:rsidR="00013B61">
        <w:rPr>
          <w:lang w:val="nl-NL"/>
        </w:rPr>
        <w:t xml:space="preserve">MIT </w:t>
      </w:r>
      <w:r w:rsidR="00AD3D90">
        <w:rPr>
          <w:lang w:val="nl-NL"/>
        </w:rPr>
        <w:t>was</w:t>
      </w:r>
      <w:r w:rsidRPr="0074604D">
        <w:rPr>
          <w:lang w:val="nl-NL"/>
        </w:rPr>
        <w:t xml:space="preserve"> ingesteld om te adviseren over de sociaalmaatschappelijke en </w:t>
      </w:r>
      <w:r w:rsidR="002F4B14">
        <w:rPr>
          <w:lang w:val="nl-NL"/>
        </w:rPr>
        <w:t>-</w:t>
      </w:r>
      <w:r w:rsidRPr="0074604D">
        <w:rPr>
          <w:lang w:val="nl-NL"/>
        </w:rPr>
        <w:t xml:space="preserve">economische gevolgen van </w:t>
      </w:r>
      <w:r w:rsidRPr="00AD3D90" w:rsidR="00AD3D90">
        <w:rPr>
          <w:lang w:val="nl-NL"/>
        </w:rPr>
        <w:t>de voorstellen van het kabinet ter bestrijding van het coronavirus en eventuele andere infectieziekten met pandemisch potentieel die kunnen nopen tot het nemen van collectief verplichtende maatregele</w:t>
      </w:r>
      <w:r w:rsidR="00AD3D90">
        <w:rPr>
          <w:lang w:val="nl-NL"/>
        </w:rPr>
        <w:t>n</w:t>
      </w:r>
      <w:r w:rsidRPr="0074604D">
        <w:rPr>
          <w:lang w:val="nl-NL"/>
        </w:rPr>
        <w:t xml:space="preserve">. </w:t>
      </w:r>
      <w:r w:rsidRPr="00AD3D90" w:rsidR="00AD3D90">
        <w:rPr>
          <w:lang w:val="nl-NL"/>
        </w:rPr>
        <w:t xml:space="preserve">Het </w:t>
      </w:r>
      <w:r w:rsidR="00013B61">
        <w:rPr>
          <w:lang w:val="nl-NL"/>
        </w:rPr>
        <w:t>i</w:t>
      </w:r>
      <w:r w:rsidRPr="00AD3D90" w:rsidR="00AD3D90">
        <w:rPr>
          <w:lang w:val="nl-NL"/>
        </w:rPr>
        <w:t xml:space="preserve">nstellingsbesluit </w:t>
      </w:r>
      <w:r w:rsidR="00013B61">
        <w:rPr>
          <w:lang w:val="nl-NL"/>
        </w:rPr>
        <w:t xml:space="preserve">van de </w:t>
      </w:r>
      <w:r w:rsidRPr="00AD3D90" w:rsidR="00AD3D90">
        <w:rPr>
          <w:lang w:val="nl-NL"/>
        </w:rPr>
        <w:t xml:space="preserve">Commissie </w:t>
      </w:r>
      <w:r w:rsidR="00013B61">
        <w:rPr>
          <w:lang w:val="nl-NL"/>
        </w:rPr>
        <w:t>MIT</w:t>
      </w:r>
      <w:r w:rsidRPr="00AD3D90" w:rsidR="00AD3D90">
        <w:rPr>
          <w:lang w:val="nl-NL"/>
        </w:rPr>
        <w:t xml:space="preserve"> </w:t>
      </w:r>
      <w:r w:rsidRPr="00571CF6" w:rsidR="00AD3D90">
        <w:rPr>
          <w:lang w:val="nl-NL"/>
        </w:rPr>
        <w:t>liep</w:t>
      </w:r>
      <w:r w:rsidRPr="00AD3D90" w:rsidR="00AD3D90">
        <w:rPr>
          <w:lang w:val="nl-NL"/>
        </w:rPr>
        <w:t xml:space="preserve"> op 1 september 2024 af en daarmee eindig</w:t>
      </w:r>
      <w:r w:rsidR="00571CF6">
        <w:rPr>
          <w:lang w:val="nl-NL"/>
        </w:rPr>
        <w:t>de</w:t>
      </w:r>
      <w:r w:rsidRPr="00AD3D90" w:rsidR="00AD3D90">
        <w:rPr>
          <w:lang w:val="nl-NL"/>
        </w:rPr>
        <w:t xml:space="preserve"> het bestaan van deze commissie</w:t>
      </w:r>
      <w:r w:rsidRPr="0074604D">
        <w:rPr>
          <w:szCs w:val="18"/>
          <w:lang w:val="nl-NL"/>
        </w:rPr>
        <w:t xml:space="preserve">. Er is besloten om </w:t>
      </w:r>
      <w:r w:rsidR="00997746">
        <w:rPr>
          <w:szCs w:val="18"/>
          <w:lang w:val="nl-NL"/>
        </w:rPr>
        <w:t xml:space="preserve">over te gaan op </w:t>
      </w:r>
      <w:r w:rsidRPr="0074604D">
        <w:rPr>
          <w:szCs w:val="18"/>
          <w:lang w:val="nl-NL"/>
        </w:rPr>
        <w:t xml:space="preserve">het MIT in waakstand, </w:t>
      </w:r>
      <w:r w:rsidRPr="0074604D" w:rsidR="00997746">
        <w:rPr>
          <w:szCs w:val="18"/>
          <w:lang w:val="nl-NL"/>
        </w:rPr>
        <w:t>om</w:t>
      </w:r>
      <w:r w:rsidRPr="0074604D">
        <w:rPr>
          <w:szCs w:val="18"/>
          <w:lang w:val="nl-NL"/>
        </w:rPr>
        <w:t xml:space="preserve"> de opgedane kennis en lessen niet verloren te laten gaan.</w:t>
      </w:r>
    </w:p>
    <w:p w:rsidR="00AB0B34" w:rsidRPr="00AB0B34" w:rsidP="00E25EE8" w14:paraId="1422DAE6" w14:textId="77777777">
      <w:pPr>
        <w:rPr>
          <w:lang w:val="nl-NL"/>
        </w:rPr>
      </w:pPr>
      <w:r w:rsidRPr="00AB0B34">
        <w:rPr>
          <w:lang w:val="nl-NL"/>
        </w:rPr>
        <w:t>Deze bestuurlijke afspraken worden gemaakt</w:t>
      </w:r>
      <w:r w:rsidRPr="00AB0B34" w:rsidR="00E5425C">
        <w:rPr>
          <w:lang w:val="nl-NL"/>
        </w:rPr>
        <w:t xml:space="preserve"> tussen: </w:t>
      </w:r>
    </w:p>
    <w:p w:rsidR="00C25E78" w:rsidP="00A36F26" w14:paraId="77E92FEC" w14:textId="282E5295">
      <w:pPr>
        <w:pStyle w:val="ListParagraph"/>
        <w:numPr>
          <w:ilvl w:val="0"/>
          <w:numId w:val="1"/>
        </w:numPr>
        <w:rPr>
          <w:lang w:val="nl-NL"/>
        </w:rPr>
      </w:pPr>
      <w:r>
        <w:rPr>
          <w:lang w:val="nl-NL"/>
        </w:rPr>
        <w:t xml:space="preserve">De </w:t>
      </w:r>
      <w:r>
        <w:rPr>
          <w:lang w:val="nl-NL"/>
        </w:rPr>
        <w:t>M</w:t>
      </w:r>
      <w:r>
        <w:rPr>
          <w:lang w:val="nl-NL"/>
        </w:rPr>
        <w:t>inister van Sociale Zaken en Werkgelegenheid</w:t>
      </w:r>
      <w:r>
        <w:rPr>
          <w:lang w:val="nl-NL"/>
        </w:rPr>
        <w:t>, in dezen vertegenwoordigd door</w:t>
      </w:r>
    </w:p>
    <w:p w:rsidR="00A36F26" w:rsidP="00C25E78" w14:paraId="7DC2B3B8" w14:textId="06C964C6">
      <w:pPr>
        <w:pStyle w:val="ListParagraph"/>
        <w:ind w:left="360"/>
        <w:rPr>
          <w:lang w:val="nl-NL"/>
        </w:rPr>
      </w:pPr>
      <w:bookmarkStart w:id="0" w:name="_Hlk174623399"/>
      <w:r>
        <w:rPr>
          <w:lang w:val="nl-NL"/>
        </w:rPr>
        <w:t>drs. M. van Wallenburg</w:t>
      </w:r>
      <w:bookmarkEnd w:id="0"/>
      <w:r>
        <w:rPr>
          <w:lang w:val="nl-NL"/>
        </w:rPr>
        <w:t>, s</w:t>
      </w:r>
      <w:r w:rsidRPr="00C25E78">
        <w:rPr>
          <w:lang w:val="nl-NL"/>
        </w:rPr>
        <w:t>ecretaris-</w:t>
      </w:r>
      <w:r>
        <w:rPr>
          <w:lang w:val="nl-NL"/>
        </w:rPr>
        <w:t>g</w:t>
      </w:r>
      <w:r w:rsidRPr="00C25E78">
        <w:rPr>
          <w:lang w:val="nl-NL"/>
        </w:rPr>
        <w:t>eneraal van het Ministerie van Sociale Zaken en Werkgelegenheid</w:t>
      </w:r>
      <w:r>
        <w:rPr>
          <w:lang w:val="nl-NL"/>
        </w:rPr>
        <w:t xml:space="preserve"> (hierna: SZW),</w:t>
      </w:r>
    </w:p>
    <w:p w:rsidR="00E75B5A" w:rsidRPr="00E75B5A" w:rsidP="00A23F10" w14:paraId="20E4F160" w14:textId="43779086">
      <w:pPr>
        <w:pStyle w:val="ListParagraph"/>
        <w:numPr>
          <w:ilvl w:val="0"/>
          <w:numId w:val="1"/>
        </w:numPr>
        <w:rPr>
          <w:lang w:val="nl-NL"/>
        </w:rPr>
      </w:pPr>
      <w:r w:rsidRPr="00E75B5A">
        <w:rPr>
          <w:lang w:val="nl-NL"/>
        </w:rPr>
        <w:t>Het Sociaal en Cultureel Planbureau (hierna: SCP)</w:t>
      </w:r>
      <w:r w:rsidRPr="00E75B5A" w:rsidR="004A72C8">
        <w:rPr>
          <w:lang w:val="nl-NL"/>
        </w:rPr>
        <w:t xml:space="preserve"> vertegenwoordigd door prof. dr. K. van Oudenhoven-van der Zee</w:t>
      </w:r>
      <w:r w:rsidRPr="00E75B5A" w:rsidR="0057690C">
        <w:rPr>
          <w:lang w:val="nl-NL"/>
        </w:rPr>
        <w:t xml:space="preserve"> (algemeen</w:t>
      </w:r>
      <w:r w:rsidRPr="00E75B5A" w:rsidR="004A72C8">
        <w:rPr>
          <w:lang w:val="nl-NL"/>
        </w:rPr>
        <w:t xml:space="preserve"> directeur</w:t>
      </w:r>
      <w:r w:rsidRPr="00E75B5A" w:rsidR="0057690C">
        <w:rPr>
          <w:lang w:val="nl-NL"/>
        </w:rPr>
        <w:t>)</w:t>
      </w:r>
      <w:r w:rsidRPr="00E75B5A" w:rsidR="005B6008">
        <w:rPr>
          <w:lang w:val="nl-NL"/>
        </w:rPr>
        <w:t>.</w:t>
      </w:r>
      <w:r>
        <w:rPr>
          <w:lang w:val="nl-NL"/>
        </w:rPr>
        <w:t xml:space="preserve"> </w:t>
      </w:r>
    </w:p>
    <w:p w:rsidR="00E75B5A" w:rsidP="00E75B5A" w14:paraId="70D7E1C8" w14:textId="77777777">
      <w:pPr>
        <w:pStyle w:val="ListParagraph"/>
        <w:ind w:left="360"/>
        <w:rPr>
          <w:lang w:val="nl-NL"/>
        </w:rPr>
      </w:pPr>
    </w:p>
    <w:p w:rsidR="00C25E78" w:rsidRPr="00A23F10" w:rsidP="00A23F10" w14:paraId="3C302CDD" w14:textId="613CB425">
      <w:pPr>
        <w:pStyle w:val="ListParagraph"/>
        <w:ind w:left="360"/>
        <w:rPr>
          <w:i/>
          <w:iCs/>
          <w:szCs w:val="18"/>
          <w:lang w:val="nl-NL"/>
        </w:rPr>
      </w:pPr>
      <w:r w:rsidRPr="00526AD0">
        <w:rPr>
          <w:lang w:val="nl-NL"/>
        </w:rPr>
        <w:t>Hierna gezamenlijk te noemen: “Partijen”, dan wel ieder afzonderlijk: “Partij”.</w:t>
      </w:r>
    </w:p>
    <w:p w:rsidR="00E75B5A" w:rsidRPr="0043100B" w:rsidP="00A23F10" w14:paraId="6CDBAD04" w14:textId="77777777">
      <w:pPr>
        <w:pStyle w:val="ListParagraph"/>
        <w:ind w:left="360"/>
        <w:rPr>
          <w:i/>
          <w:iCs/>
          <w:szCs w:val="18"/>
          <w:lang w:val="nl-NL"/>
        </w:rPr>
      </w:pPr>
    </w:p>
    <w:p w:rsidR="00C25E78" w:rsidP="00C25E78" w14:paraId="22B8CEDA" w14:textId="45216EFE">
      <w:pPr>
        <w:pStyle w:val="ListParagraph"/>
        <w:ind w:left="0"/>
        <w:rPr>
          <w:b/>
          <w:bCs/>
          <w:lang w:val="nl-NL"/>
        </w:rPr>
      </w:pPr>
      <w:r>
        <w:rPr>
          <w:b/>
          <w:bCs/>
          <w:lang w:val="nl-NL"/>
        </w:rPr>
        <w:t>Overwegen het volgende,</w:t>
      </w:r>
    </w:p>
    <w:p w:rsidR="00C25E78" w:rsidRPr="00FC593D" w:rsidP="00C25E78" w14:paraId="1385016A" w14:textId="77777777">
      <w:pPr>
        <w:pStyle w:val="ListParagraph"/>
        <w:ind w:left="0"/>
        <w:rPr>
          <w:lang w:val="nl-NL"/>
        </w:rPr>
      </w:pPr>
    </w:p>
    <w:p w:rsidR="00FC593D" w:rsidRPr="00FC593D" w:rsidP="00FC593D" w14:paraId="378BE215" w14:textId="72BAF714">
      <w:pPr>
        <w:pStyle w:val="ListParagraph"/>
        <w:numPr>
          <w:ilvl w:val="0"/>
          <w:numId w:val="2"/>
        </w:numPr>
        <w:rPr>
          <w:lang w:val="nl-NL"/>
        </w:rPr>
      </w:pPr>
      <w:r w:rsidRPr="00FC593D">
        <w:rPr>
          <w:lang w:val="nl-NL"/>
        </w:rPr>
        <w:t xml:space="preserve">Het </w:t>
      </w:r>
      <w:r w:rsidR="00013B61">
        <w:rPr>
          <w:lang w:val="nl-NL"/>
        </w:rPr>
        <w:t>i</w:t>
      </w:r>
      <w:r w:rsidRPr="00FC593D" w:rsidR="00013B61">
        <w:rPr>
          <w:lang w:val="nl-NL"/>
        </w:rPr>
        <w:t xml:space="preserve">nstellingsbesluit </w:t>
      </w:r>
      <w:r w:rsidR="00013B61">
        <w:rPr>
          <w:lang w:val="nl-NL"/>
        </w:rPr>
        <w:t xml:space="preserve">van de </w:t>
      </w:r>
      <w:r w:rsidRPr="00FC593D">
        <w:rPr>
          <w:lang w:val="nl-NL"/>
        </w:rPr>
        <w:t xml:space="preserve">Commissie </w:t>
      </w:r>
      <w:r w:rsidR="00013B61">
        <w:rPr>
          <w:lang w:val="nl-NL"/>
        </w:rPr>
        <w:t>MIT</w:t>
      </w:r>
      <w:r w:rsidRPr="00FC593D">
        <w:rPr>
          <w:lang w:val="nl-NL"/>
        </w:rPr>
        <w:t xml:space="preserve"> </w:t>
      </w:r>
      <w:r w:rsidR="00571CF6">
        <w:rPr>
          <w:lang w:val="nl-NL"/>
        </w:rPr>
        <w:t>liep</w:t>
      </w:r>
      <w:r w:rsidR="00174108">
        <w:rPr>
          <w:lang w:val="nl-NL"/>
        </w:rPr>
        <w:t xml:space="preserve"> </w:t>
      </w:r>
      <w:r w:rsidRPr="00FC593D">
        <w:rPr>
          <w:lang w:val="nl-NL"/>
        </w:rPr>
        <w:t>op 1</w:t>
      </w:r>
      <w:r>
        <w:rPr>
          <w:lang w:val="nl-NL"/>
        </w:rPr>
        <w:t> </w:t>
      </w:r>
      <w:r w:rsidRPr="00FC593D">
        <w:rPr>
          <w:lang w:val="nl-NL"/>
        </w:rPr>
        <w:t xml:space="preserve">september 2024 af en daarmee </w:t>
      </w:r>
      <w:r w:rsidRPr="00571CF6" w:rsidR="00AD3D90">
        <w:rPr>
          <w:lang w:val="nl-NL"/>
        </w:rPr>
        <w:t>eindigde</w:t>
      </w:r>
      <w:r w:rsidRPr="00571CF6">
        <w:rPr>
          <w:lang w:val="nl-NL"/>
        </w:rPr>
        <w:t xml:space="preserve"> </w:t>
      </w:r>
      <w:r w:rsidR="0070672A">
        <w:rPr>
          <w:lang w:val="nl-NL"/>
        </w:rPr>
        <w:t xml:space="preserve">het bestaan van </w:t>
      </w:r>
      <w:r w:rsidRPr="00FC593D">
        <w:rPr>
          <w:lang w:val="nl-NL"/>
        </w:rPr>
        <w:t>de</w:t>
      </w:r>
      <w:r w:rsidR="005B415B">
        <w:rPr>
          <w:lang w:val="nl-NL"/>
        </w:rPr>
        <w:t>ze</w:t>
      </w:r>
      <w:r w:rsidRPr="00FC593D">
        <w:rPr>
          <w:lang w:val="nl-NL"/>
        </w:rPr>
        <w:t xml:space="preserve"> commissie.</w:t>
      </w:r>
    </w:p>
    <w:p w:rsidR="00FC593D" w:rsidRPr="00FC593D" w:rsidP="00FC593D" w14:paraId="0C6D1773" w14:textId="1CB3B6BD">
      <w:pPr>
        <w:pStyle w:val="ListParagraph"/>
        <w:numPr>
          <w:ilvl w:val="0"/>
          <w:numId w:val="2"/>
        </w:numPr>
        <w:rPr>
          <w:lang w:val="nl-NL"/>
        </w:rPr>
      </w:pPr>
      <w:r w:rsidRPr="00FC593D">
        <w:rPr>
          <w:lang w:val="nl-NL"/>
        </w:rPr>
        <w:t xml:space="preserve">Ervaringen tijdens de coronacrisis hebben laten zien dat het cruciaal is om </w:t>
      </w:r>
      <w:r w:rsidR="0070672A">
        <w:rPr>
          <w:lang w:val="nl-NL"/>
        </w:rPr>
        <w:t xml:space="preserve">de </w:t>
      </w:r>
      <w:r w:rsidRPr="00FC593D">
        <w:rPr>
          <w:lang w:val="nl-NL"/>
        </w:rPr>
        <w:t>advisering over de bredere maatschappelijke gevolgen van</w:t>
      </w:r>
      <w:r w:rsidR="002D5463">
        <w:rPr>
          <w:lang w:val="nl-NL"/>
        </w:rPr>
        <w:t xml:space="preserve"> genomen</w:t>
      </w:r>
      <w:r w:rsidRPr="00FC593D">
        <w:rPr>
          <w:lang w:val="nl-NL"/>
        </w:rPr>
        <w:t xml:space="preserve"> maatregelen, op sociaal, maatschappelijk en economisch gebied, bij </w:t>
      </w:r>
      <w:r w:rsidR="0070672A">
        <w:rPr>
          <w:lang w:val="nl-NL"/>
        </w:rPr>
        <w:t xml:space="preserve">de </w:t>
      </w:r>
      <w:r w:rsidRPr="00FC593D">
        <w:rPr>
          <w:lang w:val="nl-NL"/>
        </w:rPr>
        <w:t xml:space="preserve">besluitvorming te betrekken. </w:t>
      </w:r>
      <w:r w:rsidR="00390293">
        <w:rPr>
          <w:lang w:val="nl-NL"/>
        </w:rPr>
        <w:t>Het</w:t>
      </w:r>
      <w:r w:rsidRPr="00E36F34" w:rsidR="00E36F34">
        <w:rPr>
          <w:lang w:val="nl-NL"/>
        </w:rPr>
        <w:t xml:space="preserve"> </w:t>
      </w:r>
      <w:r w:rsidR="002D5463">
        <w:rPr>
          <w:lang w:val="nl-NL"/>
        </w:rPr>
        <w:t>MIT</w:t>
      </w:r>
      <w:r w:rsidR="0074604D">
        <w:rPr>
          <w:lang w:val="nl-NL"/>
        </w:rPr>
        <w:t xml:space="preserve"> </w:t>
      </w:r>
      <w:r w:rsidRPr="00FC593D">
        <w:rPr>
          <w:lang w:val="nl-NL"/>
        </w:rPr>
        <w:t>kan hierin een belangrijk</w:t>
      </w:r>
      <w:r w:rsidR="0070672A">
        <w:rPr>
          <w:lang w:val="nl-NL"/>
        </w:rPr>
        <w:t>e</w:t>
      </w:r>
      <w:r w:rsidRPr="00FC593D">
        <w:rPr>
          <w:lang w:val="nl-NL"/>
        </w:rPr>
        <w:t xml:space="preserve"> rol vervullen tijdens een (potentieel toekomstige) pandemie.</w:t>
      </w:r>
    </w:p>
    <w:p w:rsidR="00FC593D" w:rsidP="00FC593D" w14:paraId="502945C2" w14:textId="560EAA56">
      <w:pPr>
        <w:pStyle w:val="ListParagraph"/>
        <w:numPr>
          <w:ilvl w:val="0"/>
          <w:numId w:val="2"/>
        </w:numPr>
        <w:rPr>
          <w:lang w:val="nl-NL"/>
        </w:rPr>
      </w:pPr>
      <w:r w:rsidRPr="00FC593D">
        <w:rPr>
          <w:lang w:val="nl-NL"/>
        </w:rPr>
        <w:t>In de Kamerbrief ‘Kabinetsreactie op evaluatierapport Maatschappelijk Impact Team’ die op 26</w:t>
      </w:r>
      <w:r>
        <w:rPr>
          <w:lang w:val="nl-NL"/>
        </w:rPr>
        <w:t> </w:t>
      </w:r>
      <w:r w:rsidRPr="00FC593D">
        <w:rPr>
          <w:lang w:val="nl-NL"/>
        </w:rPr>
        <w:t xml:space="preserve">april </w:t>
      </w:r>
      <w:r w:rsidR="0070672A">
        <w:rPr>
          <w:lang w:val="nl-NL"/>
        </w:rPr>
        <w:t xml:space="preserve">2024 </w:t>
      </w:r>
      <w:r w:rsidR="0074604D">
        <w:rPr>
          <w:lang w:val="nl-NL"/>
        </w:rPr>
        <w:t>aan</w:t>
      </w:r>
      <w:r w:rsidRPr="00FC593D" w:rsidR="0074604D">
        <w:rPr>
          <w:lang w:val="nl-NL"/>
        </w:rPr>
        <w:t xml:space="preserve"> </w:t>
      </w:r>
      <w:r w:rsidR="0070672A">
        <w:rPr>
          <w:lang w:val="nl-NL"/>
        </w:rPr>
        <w:t xml:space="preserve">de </w:t>
      </w:r>
      <w:r w:rsidRPr="00FC593D">
        <w:rPr>
          <w:lang w:val="nl-NL"/>
        </w:rPr>
        <w:t xml:space="preserve">Tweede Kamer is </w:t>
      </w:r>
      <w:r w:rsidR="0074604D">
        <w:rPr>
          <w:lang w:val="nl-NL"/>
        </w:rPr>
        <w:t>verzonden</w:t>
      </w:r>
      <w:r w:rsidRPr="00FC593D">
        <w:rPr>
          <w:lang w:val="nl-NL"/>
        </w:rPr>
        <w:t xml:space="preserve">, is door de </w:t>
      </w:r>
      <w:r w:rsidR="00E36F34">
        <w:rPr>
          <w:lang w:val="nl-NL"/>
        </w:rPr>
        <w:t>toenmalige M</w:t>
      </w:r>
      <w:r w:rsidRPr="00FC593D">
        <w:rPr>
          <w:lang w:val="nl-NL"/>
        </w:rPr>
        <w:t>inister van S</w:t>
      </w:r>
      <w:r w:rsidR="00E36F34">
        <w:rPr>
          <w:lang w:val="nl-NL"/>
        </w:rPr>
        <w:t xml:space="preserve">ociale Zaken en Werkgelegenheid </w:t>
      </w:r>
      <w:r w:rsidRPr="00FC593D">
        <w:rPr>
          <w:lang w:val="nl-NL"/>
        </w:rPr>
        <w:t xml:space="preserve">besloten dat over wordt gegaan op </w:t>
      </w:r>
      <w:r w:rsidR="00E36F34">
        <w:rPr>
          <w:lang w:val="nl-NL"/>
        </w:rPr>
        <w:t>het</w:t>
      </w:r>
      <w:r w:rsidRPr="00FC593D" w:rsidR="00E36F34">
        <w:rPr>
          <w:lang w:val="nl-NL"/>
        </w:rPr>
        <w:t xml:space="preserve"> </w:t>
      </w:r>
      <w:r w:rsidRPr="00FC593D">
        <w:rPr>
          <w:lang w:val="nl-NL"/>
        </w:rPr>
        <w:t>MIT in waakstand, om de opgedane kennis en lessen niet verloren te laten gaan</w:t>
      </w:r>
      <w:r w:rsidR="00927B8A">
        <w:rPr>
          <w:lang w:val="nl-NL"/>
        </w:rPr>
        <w:t xml:space="preserve"> en daarmee </w:t>
      </w:r>
      <w:r w:rsidR="00F55FAD">
        <w:rPr>
          <w:lang w:val="nl-NL"/>
        </w:rPr>
        <w:t xml:space="preserve">voorbereid te zijn op een </w:t>
      </w:r>
      <w:r w:rsidR="00927B8A">
        <w:rPr>
          <w:lang w:val="nl-NL"/>
        </w:rPr>
        <w:t>eventuele toekomstige</w:t>
      </w:r>
      <w:r w:rsidR="00F55FAD">
        <w:rPr>
          <w:lang w:val="nl-NL"/>
        </w:rPr>
        <w:t xml:space="preserve"> pandemie.</w:t>
      </w:r>
    </w:p>
    <w:p w:rsidR="00FC593D" w:rsidP="00FC593D" w14:paraId="2B03CEB3" w14:textId="29D66FEE">
      <w:pPr>
        <w:rPr>
          <w:b/>
          <w:bCs/>
          <w:lang w:val="nl-NL"/>
        </w:rPr>
      </w:pPr>
      <w:r>
        <w:rPr>
          <w:b/>
          <w:bCs/>
          <w:lang w:val="nl-NL"/>
        </w:rPr>
        <w:t>Hanteren de volgende uitgangspunten,</w:t>
      </w:r>
    </w:p>
    <w:p w:rsidR="00D45288" w:rsidRPr="00A16BEC" w:rsidP="003A4219" w14:paraId="24E411E5" w14:textId="04BECAF6">
      <w:pPr>
        <w:pStyle w:val="ListParagraph"/>
        <w:numPr>
          <w:ilvl w:val="0"/>
          <w:numId w:val="3"/>
        </w:numPr>
        <w:rPr>
          <w:lang w:val="nl-NL"/>
        </w:rPr>
      </w:pPr>
      <w:r w:rsidRPr="00E25EE8">
        <w:rPr>
          <w:rFonts w:cs="Segoe UI"/>
          <w:szCs w:val="18"/>
          <w:lang w:val="nl-NL"/>
        </w:rPr>
        <w:t xml:space="preserve">Het MIT in waakstand bestaat uit de </w:t>
      </w:r>
      <w:r w:rsidRPr="00927B8A" w:rsidR="00927B8A">
        <w:rPr>
          <w:rFonts w:cs="Segoe UI"/>
          <w:szCs w:val="18"/>
          <w:lang w:val="nl-NL"/>
        </w:rPr>
        <w:t xml:space="preserve">Chief </w:t>
      </w:r>
      <w:r w:rsidRPr="00927B8A" w:rsidR="00927B8A">
        <w:rPr>
          <w:rFonts w:cs="Segoe UI"/>
          <w:szCs w:val="18"/>
          <w:lang w:val="nl-NL"/>
        </w:rPr>
        <w:t>Preparedness</w:t>
      </w:r>
      <w:r w:rsidRPr="00927B8A" w:rsidR="00927B8A">
        <w:rPr>
          <w:rFonts w:cs="Segoe UI"/>
          <w:szCs w:val="18"/>
          <w:lang w:val="nl-NL"/>
        </w:rPr>
        <w:t xml:space="preserve"> </w:t>
      </w:r>
      <w:r w:rsidRPr="00927B8A" w:rsidR="00927B8A">
        <w:rPr>
          <w:rFonts w:cs="Segoe UI"/>
          <w:szCs w:val="18"/>
          <w:lang w:val="nl-NL"/>
        </w:rPr>
        <w:t>Officer</w:t>
      </w:r>
      <w:r w:rsidRPr="00927B8A" w:rsidR="00927B8A">
        <w:rPr>
          <w:rFonts w:cs="Segoe UI"/>
          <w:szCs w:val="18"/>
          <w:lang w:val="nl-NL"/>
        </w:rPr>
        <w:t xml:space="preserve"> (CPO)</w:t>
      </w:r>
      <w:r w:rsidRPr="00F95685" w:rsidR="000873EE">
        <w:rPr>
          <w:rFonts w:cs="Segoe UI"/>
          <w:szCs w:val="18"/>
          <w:lang w:val="nl-NL"/>
        </w:rPr>
        <w:t xml:space="preserve">, </w:t>
      </w:r>
      <w:r w:rsidRPr="00F95685" w:rsidR="009F176D">
        <w:rPr>
          <w:rFonts w:cs="Segoe UI"/>
          <w:szCs w:val="18"/>
          <w:lang w:val="nl-NL"/>
        </w:rPr>
        <w:t>een</w:t>
      </w:r>
      <w:r w:rsidRPr="00F95685" w:rsidR="000873EE">
        <w:rPr>
          <w:rFonts w:cs="Segoe UI"/>
          <w:szCs w:val="18"/>
          <w:lang w:val="nl-NL"/>
        </w:rPr>
        <w:t xml:space="preserve"> secretaris</w:t>
      </w:r>
      <w:r w:rsidRPr="00F95685">
        <w:rPr>
          <w:rFonts w:cs="Segoe UI"/>
          <w:szCs w:val="18"/>
          <w:lang w:val="nl-NL"/>
        </w:rPr>
        <w:t xml:space="preserve"> en de experts die de CPO uitnodigt om deel te nemen aan vergaderingen.</w:t>
      </w:r>
    </w:p>
    <w:p w:rsidR="003A4219" w:rsidRPr="003A4219" w:rsidP="003A4219" w14:paraId="00B6DD98" w14:textId="141ED949">
      <w:pPr>
        <w:pStyle w:val="ListParagraph"/>
        <w:numPr>
          <w:ilvl w:val="0"/>
          <w:numId w:val="3"/>
        </w:numPr>
        <w:rPr>
          <w:lang w:val="nl-NL"/>
        </w:rPr>
      </w:pPr>
      <w:r w:rsidRPr="003A4219">
        <w:rPr>
          <w:lang w:val="nl-NL"/>
        </w:rPr>
        <w:t xml:space="preserve">Het MIT in waakstand heeft tot doel te borgen dat </w:t>
      </w:r>
      <w:r w:rsidR="00390293">
        <w:rPr>
          <w:lang w:val="nl-NL"/>
        </w:rPr>
        <w:t>de</w:t>
      </w:r>
      <w:r w:rsidRPr="003A4219" w:rsidR="00390293">
        <w:rPr>
          <w:lang w:val="nl-NL"/>
        </w:rPr>
        <w:t xml:space="preserve"> </w:t>
      </w:r>
      <w:r w:rsidR="003E077E">
        <w:rPr>
          <w:lang w:val="nl-NL"/>
        </w:rPr>
        <w:t>C</w:t>
      </w:r>
      <w:r w:rsidRPr="003A4219">
        <w:rPr>
          <w:lang w:val="nl-NL"/>
        </w:rPr>
        <w:t>ommissie MIT snel</w:t>
      </w:r>
      <w:r w:rsidR="003E077E">
        <w:rPr>
          <w:lang w:val="nl-NL"/>
        </w:rPr>
        <w:t xml:space="preserve"> weer</w:t>
      </w:r>
      <w:r w:rsidRPr="003A4219">
        <w:rPr>
          <w:lang w:val="nl-NL"/>
        </w:rPr>
        <w:t xml:space="preserve"> ingesteld kan worden </w:t>
      </w:r>
      <w:r w:rsidRPr="003A4219">
        <w:rPr>
          <w:lang w:val="nl-NL"/>
        </w:rPr>
        <w:t>indien</w:t>
      </w:r>
      <w:r w:rsidRPr="003A4219">
        <w:rPr>
          <w:lang w:val="nl-NL"/>
        </w:rPr>
        <w:t xml:space="preserve"> de pandemische situatie daarom vraagt</w:t>
      </w:r>
      <w:r w:rsidR="003E077E">
        <w:rPr>
          <w:lang w:val="nl-NL"/>
        </w:rPr>
        <w:t>.</w:t>
      </w:r>
      <w:r w:rsidRPr="003A4219">
        <w:rPr>
          <w:lang w:val="nl-NL"/>
        </w:rPr>
        <w:t xml:space="preserve"> </w:t>
      </w:r>
      <w:r w:rsidR="00390293">
        <w:rPr>
          <w:lang w:val="nl-NL"/>
        </w:rPr>
        <w:t>De</w:t>
      </w:r>
      <w:r w:rsidRPr="003A4219">
        <w:rPr>
          <w:lang w:val="nl-NL"/>
        </w:rPr>
        <w:t xml:space="preserve"> </w:t>
      </w:r>
      <w:r w:rsidR="00390293">
        <w:rPr>
          <w:lang w:val="nl-NL"/>
        </w:rPr>
        <w:t>C</w:t>
      </w:r>
      <w:r w:rsidRPr="003A4219">
        <w:rPr>
          <w:lang w:val="nl-NL"/>
        </w:rPr>
        <w:t xml:space="preserve">ommissie MIT </w:t>
      </w:r>
      <w:r w:rsidR="003E077E">
        <w:rPr>
          <w:lang w:val="nl-NL"/>
        </w:rPr>
        <w:t xml:space="preserve">kan </w:t>
      </w:r>
      <w:r w:rsidRPr="003A4219">
        <w:rPr>
          <w:lang w:val="nl-NL"/>
        </w:rPr>
        <w:t xml:space="preserve">de </w:t>
      </w:r>
      <w:r w:rsidR="003E077E">
        <w:rPr>
          <w:lang w:val="nl-NL"/>
        </w:rPr>
        <w:t>secretaris-generaal</w:t>
      </w:r>
      <w:r w:rsidRPr="003A4219" w:rsidR="003E077E">
        <w:rPr>
          <w:lang w:val="nl-NL"/>
        </w:rPr>
        <w:t xml:space="preserve"> </w:t>
      </w:r>
      <w:r w:rsidRPr="003A4219">
        <w:rPr>
          <w:lang w:val="nl-NL"/>
        </w:rPr>
        <w:t>van SZW</w:t>
      </w:r>
      <w:r w:rsidR="003E077E">
        <w:rPr>
          <w:lang w:val="nl-NL"/>
        </w:rPr>
        <w:t xml:space="preserve"> </w:t>
      </w:r>
      <w:r w:rsidR="00571CF6">
        <w:rPr>
          <w:lang w:val="nl-NL"/>
        </w:rPr>
        <w:t xml:space="preserve">vervolgens </w:t>
      </w:r>
      <w:r w:rsidRPr="003A4219">
        <w:rPr>
          <w:lang w:val="nl-NL"/>
        </w:rPr>
        <w:t xml:space="preserve">adviseren over de sociaalmaatschappelijke en </w:t>
      </w:r>
      <w:r w:rsidR="002F4B14">
        <w:rPr>
          <w:lang w:val="nl-NL"/>
        </w:rPr>
        <w:t>-</w:t>
      </w:r>
      <w:r w:rsidRPr="003A4219">
        <w:rPr>
          <w:lang w:val="nl-NL"/>
        </w:rPr>
        <w:t xml:space="preserve">economische gevolgen van de voorstellen van het kabinet </w:t>
      </w:r>
      <w:r w:rsidR="00927B8A">
        <w:rPr>
          <w:lang w:val="nl-NL"/>
        </w:rPr>
        <w:t>ter</w:t>
      </w:r>
      <w:r w:rsidRPr="003A4219">
        <w:rPr>
          <w:lang w:val="nl-NL"/>
        </w:rPr>
        <w:t xml:space="preserve"> bestrijding van infectieziekten</w:t>
      </w:r>
      <w:r w:rsidR="0074604D">
        <w:rPr>
          <w:lang w:val="nl-NL"/>
        </w:rPr>
        <w:t xml:space="preserve"> </w:t>
      </w:r>
      <w:r w:rsidRPr="0074604D" w:rsidR="0074604D">
        <w:rPr>
          <w:lang w:val="nl-NL"/>
        </w:rPr>
        <w:t>met pandemisch potentieel die kunnen nopen tot het nemen van collectief verplichtende maatregelen</w:t>
      </w:r>
      <w:r w:rsidRPr="003A4219" w:rsidR="0074604D">
        <w:rPr>
          <w:lang w:val="nl-NL"/>
        </w:rPr>
        <w:t>.</w:t>
      </w:r>
      <w:r w:rsidR="0074604D">
        <w:rPr>
          <w:lang w:val="nl-NL"/>
        </w:rPr>
        <w:t xml:space="preserve"> </w:t>
      </w:r>
    </w:p>
    <w:p w:rsidR="00927B8A" w:rsidP="00571CF6" w14:paraId="5B7B1751" w14:textId="7D896BF6">
      <w:pPr>
        <w:pStyle w:val="ListParagraph"/>
        <w:numPr>
          <w:ilvl w:val="0"/>
          <w:numId w:val="3"/>
        </w:numPr>
        <w:rPr>
          <w:lang w:val="nl-NL"/>
        </w:rPr>
      </w:pPr>
      <w:r w:rsidRPr="003A4219">
        <w:rPr>
          <w:lang w:val="nl-NL"/>
        </w:rPr>
        <w:t xml:space="preserve">Om </w:t>
      </w:r>
      <w:r w:rsidR="001E08C5">
        <w:rPr>
          <w:lang w:val="nl-NL"/>
        </w:rPr>
        <w:t>de</w:t>
      </w:r>
      <w:r w:rsidR="00571CF6">
        <w:rPr>
          <w:lang w:val="nl-NL"/>
        </w:rPr>
        <w:t xml:space="preserve"> eventuele toekomstige </w:t>
      </w:r>
      <w:r w:rsidR="00390293">
        <w:rPr>
          <w:lang w:val="nl-NL"/>
        </w:rPr>
        <w:t>Commissie MIT</w:t>
      </w:r>
      <w:r w:rsidRPr="003A4219" w:rsidR="00390293">
        <w:rPr>
          <w:lang w:val="nl-NL"/>
        </w:rPr>
        <w:t xml:space="preserve"> </w:t>
      </w:r>
      <w:r w:rsidRPr="003A4219">
        <w:rPr>
          <w:lang w:val="nl-NL"/>
        </w:rPr>
        <w:t>in staat te stellen</w:t>
      </w:r>
      <w:r w:rsidR="00571CF6">
        <w:rPr>
          <w:lang w:val="nl-NL"/>
        </w:rPr>
        <w:t xml:space="preserve"> om op basis van actuele kennis, informatie en inzichten uit </w:t>
      </w:r>
      <w:r>
        <w:rPr>
          <w:lang w:val="nl-NL"/>
        </w:rPr>
        <w:t xml:space="preserve">de </w:t>
      </w:r>
      <w:r w:rsidR="00571CF6">
        <w:rPr>
          <w:lang w:val="nl-NL"/>
        </w:rPr>
        <w:t>wetenschap en praktijk adviezen uit te brengen</w:t>
      </w:r>
      <w:r w:rsidRPr="003A4219">
        <w:rPr>
          <w:lang w:val="nl-NL"/>
        </w:rPr>
        <w:t xml:space="preserve">, is </w:t>
      </w:r>
      <w:r w:rsidR="00571CF6">
        <w:rPr>
          <w:lang w:val="nl-NL"/>
        </w:rPr>
        <w:t xml:space="preserve">het </w:t>
      </w:r>
      <w:r w:rsidRPr="003A4219">
        <w:rPr>
          <w:lang w:val="nl-NL"/>
        </w:rPr>
        <w:t>essentieel</w:t>
      </w:r>
      <w:r w:rsidR="00571CF6">
        <w:rPr>
          <w:lang w:val="nl-NL"/>
        </w:rPr>
        <w:t xml:space="preserve"> om een kennisbasis te onderhouden</w:t>
      </w:r>
      <w:r w:rsidRPr="003A4219">
        <w:rPr>
          <w:lang w:val="nl-NL"/>
        </w:rPr>
        <w:t xml:space="preserve">. </w:t>
      </w:r>
      <w:r w:rsidRPr="00571CF6">
        <w:rPr>
          <w:lang w:val="nl-NL"/>
        </w:rPr>
        <w:t xml:space="preserve">Het SCP </w:t>
      </w:r>
      <w:r w:rsidRPr="00571CF6" w:rsidR="00571CF6">
        <w:rPr>
          <w:lang w:val="nl-NL"/>
        </w:rPr>
        <w:t xml:space="preserve">is een logische partij om deze </w:t>
      </w:r>
      <w:r w:rsidRPr="00571CF6" w:rsidR="00571CF6">
        <w:rPr>
          <w:lang w:val="nl-NL"/>
        </w:rPr>
        <w:t>kennisbasis</w:t>
      </w:r>
      <w:r w:rsidRPr="00571CF6" w:rsidR="00571CF6">
        <w:rPr>
          <w:lang w:val="nl-NL"/>
        </w:rPr>
        <w:t xml:space="preserve"> te realiseren omdat het SCP </w:t>
      </w:r>
      <w:r w:rsidR="0084143B">
        <w:rPr>
          <w:lang w:val="nl-NL"/>
        </w:rPr>
        <w:t>onderzoekt</w:t>
      </w:r>
      <w:r w:rsidR="00571CF6">
        <w:rPr>
          <w:lang w:val="nl-NL"/>
        </w:rPr>
        <w:t xml:space="preserve"> </w:t>
      </w:r>
      <w:r w:rsidRPr="00571CF6">
        <w:rPr>
          <w:lang w:val="nl-NL"/>
        </w:rPr>
        <w:t>hoe het met de inwoners van Nederland gaat op sociaal en cultureel gebied</w:t>
      </w:r>
      <w:r w:rsidRPr="00571CF6" w:rsidR="00571CF6">
        <w:rPr>
          <w:lang w:val="nl-NL"/>
        </w:rPr>
        <w:t>.</w:t>
      </w:r>
      <w:r w:rsidRPr="00571CF6">
        <w:rPr>
          <w:lang w:val="nl-NL"/>
        </w:rPr>
        <w:t xml:space="preserve"> </w:t>
      </w:r>
    </w:p>
    <w:p w:rsidR="003A4219" w:rsidRPr="00571CF6" w:rsidP="00571CF6" w14:paraId="7F70979F" w14:textId="1E988034">
      <w:pPr>
        <w:pStyle w:val="ListParagraph"/>
        <w:numPr>
          <w:ilvl w:val="0"/>
          <w:numId w:val="3"/>
        </w:numPr>
        <w:rPr>
          <w:lang w:val="nl-NL"/>
        </w:rPr>
      </w:pPr>
      <w:r w:rsidRPr="00571CF6">
        <w:rPr>
          <w:lang w:val="nl-NL"/>
        </w:rPr>
        <w:t>Het MIT in waakstand brengt geen formeel advies uit.</w:t>
      </w:r>
    </w:p>
    <w:p w:rsidR="00A068A1" w:rsidP="00C93715" w14:paraId="4CDC4D62" w14:textId="341EF55B">
      <w:pPr>
        <w:pStyle w:val="ListParagraph"/>
        <w:numPr>
          <w:ilvl w:val="0"/>
          <w:numId w:val="3"/>
        </w:numPr>
        <w:rPr>
          <w:lang w:val="nl-NL"/>
        </w:rPr>
      </w:pPr>
      <w:r w:rsidRPr="003A4219">
        <w:rPr>
          <w:lang w:val="nl-NL"/>
        </w:rPr>
        <w:t xml:space="preserve">Bij het </w:t>
      </w:r>
      <w:r w:rsidR="00390293">
        <w:rPr>
          <w:lang w:val="nl-NL"/>
        </w:rPr>
        <w:t xml:space="preserve">opnieuw </w:t>
      </w:r>
      <w:r w:rsidRPr="003A4219">
        <w:rPr>
          <w:lang w:val="nl-NL"/>
        </w:rPr>
        <w:t xml:space="preserve">instellen van </w:t>
      </w:r>
      <w:r w:rsidR="00390293">
        <w:rPr>
          <w:lang w:val="nl-NL"/>
        </w:rPr>
        <w:t>de</w:t>
      </w:r>
      <w:r w:rsidRPr="003A4219" w:rsidR="00390293">
        <w:rPr>
          <w:lang w:val="nl-NL"/>
        </w:rPr>
        <w:t xml:space="preserve"> </w:t>
      </w:r>
      <w:r w:rsidR="00390293">
        <w:rPr>
          <w:lang w:val="nl-NL"/>
        </w:rPr>
        <w:t>C</w:t>
      </w:r>
      <w:r w:rsidRPr="003A4219">
        <w:rPr>
          <w:lang w:val="nl-NL"/>
        </w:rPr>
        <w:t xml:space="preserve">ommissie MIT zal SZW een instellingsbesluit opstellen. Hierbij biedt het instellingsbesluit dat van 1 september 2022 tot </w:t>
      </w:r>
      <w:r w:rsidR="00AE19B8">
        <w:rPr>
          <w:lang w:val="nl-NL"/>
        </w:rPr>
        <w:t xml:space="preserve">en met </w:t>
      </w:r>
      <w:r w:rsidRPr="003A4219">
        <w:rPr>
          <w:lang w:val="nl-NL"/>
        </w:rPr>
        <w:t xml:space="preserve">31 augustus 2024 van </w:t>
      </w:r>
      <w:r w:rsidR="00E83F55">
        <w:rPr>
          <w:lang w:val="nl-NL"/>
        </w:rPr>
        <w:t>kracht</w:t>
      </w:r>
      <w:r w:rsidRPr="003A4219" w:rsidR="00E83F55">
        <w:rPr>
          <w:lang w:val="nl-NL"/>
        </w:rPr>
        <w:t xml:space="preserve"> </w:t>
      </w:r>
      <w:r w:rsidRPr="003A4219">
        <w:rPr>
          <w:lang w:val="nl-NL"/>
        </w:rPr>
        <w:t xml:space="preserve">was, met inachtneming van de benodigde aanpassingen, een blauwdruk. </w:t>
      </w:r>
    </w:p>
    <w:p w:rsidR="00B42DB3" w:rsidP="00B42DB3" w14:paraId="4E4F48EC" w14:textId="55DE8A12">
      <w:pPr>
        <w:pStyle w:val="ListParagraph"/>
        <w:numPr>
          <w:ilvl w:val="0"/>
          <w:numId w:val="3"/>
        </w:numPr>
        <w:rPr>
          <w:lang w:val="nl-NL"/>
        </w:rPr>
      </w:pPr>
      <w:r>
        <w:rPr>
          <w:lang w:val="nl-NL"/>
        </w:rPr>
        <w:t>In verband met de continuïteit is de CPO de beoogde voorzitter van de Commissie MIT.</w:t>
      </w:r>
    </w:p>
    <w:p w:rsidR="00B42DB3" w:rsidRPr="003A4219" w:rsidP="00C93715" w14:paraId="22B778CE" w14:textId="53A74ACD">
      <w:pPr>
        <w:pStyle w:val="ListParagraph"/>
        <w:numPr>
          <w:ilvl w:val="0"/>
          <w:numId w:val="3"/>
        </w:numPr>
        <w:rPr>
          <w:lang w:val="nl-NL"/>
        </w:rPr>
      </w:pPr>
      <w:r>
        <w:rPr>
          <w:lang w:val="nl-NL"/>
        </w:rPr>
        <w:t>In principe wordt een</w:t>
      </w:r>
      <w:r>
        <w:rPr>
          <w:lang w:val="nl-NL"/>
        </w:rPr>
        <w:t xml:space="preserve"> signaal van</w:t>
      </w:r>
      <w:r w:rsidR="00A23F10">
        <w:rPr>
          <w:lang w:val="nl-NL"/>
        </w:rPr>
        <w:t xml:space="preserve"> het</w:t>
      </w:r>
      <w:r>
        <w:rPr>
          <w:lang w:val="nl-NL"/>
        </w:rPr>
        <w:t xml:space="preserve"> </w:t>
      </w:r>
      <w:r>
        <w:rPr>
          <w:lang w:val="nl-NL"/>
        </w:rPr>
        <w:t>MIT in waakstand</w:t>
      </w:r>
      <w:r>
        <w:rPr>
          <w:lang w:val="nl-NL"/>
        </w:rPr>
        <w:t xml:space="preserve"> om de Commissie MIT </w:t>
      </w:r>
      <w:r>
        <w:rPr>
          <w:lang w:val="nl-NL"/>
        </w:rPr>
        <w:t>in te stellen</w:t>
      </w:r>
      <w:r>
        <w:rPr>
          <w:lang w:val="nl-NL"/>
        </w:rPr>
        <w:t xml:space="preserve"> overgenomen door </w:t>
      </w:r>
      <w:r w:rsidR="00A23F10">
        <w:rPr>
          <w:lang w:val="nl-NL"/>
        </w:rPr>
        <w:t>het kabinet.</w:t>
      </w:r>
      <w:r>
        <w:rPr>
          <w:lang w:val="nl-NL"/>
        </w:rPr>
        <w:t xml:space="preserve"> </w:t>
      </w:r>
      <w:r>
        <w:rPr>
          <w:lang w:val="nl-NL"/>
        </w:rPr>
        <w:t>Indien</w:t>
      </w:r>
      <w:r>
        <w:rPr>
          <w:lang w:val="nl-NL"/>
        </w:rPr>
        <w:t xml:space="preserve"> er anders wordt besloten, dient dit stevig gemotiveerd te worden (‘ja, tenzij’).</w:t>
      </w:r>
    </w:p>
    <w:p w:rsidR="00C25E78" w:rsidP="003A4219" w14:paraId="7ACB91F4" w14:textId="4D83C244">
      <w:pPr>
        <w:rPr>
          <w:b/>
          <w:bCs/>
          <w:lang w:val="nl-NL"/>
        </w:rPr>
      </w:pPr>
      <w:r>
        <w:rPr>
          <w:b/>
          <w:bCs/>
          <w:lang w:val="nl-NL"/>
        </w:rPr>
        <w:t>Spreken het volgende af,</w:t>
      </w:r>
    </w:p>
    <w:p w:rsidR="003A4219" w:rsidRPr="003A4219" w:rsidP="003A4219" w14:paraId="3EA0FA8E" w14:textId="2D0A816E">
      <w:pPr>
        <w:rPr>
          <w:b/>
          <w:bCs/>
          <w:lang w:val="nl-NL"/>
        </w:rPr>
      </w:pPr>
      <w:r>
        <w:rPr>
          <w:b/>
          <w:bCs/>
          <w:lang w:val="nl-NL"/>
        </w:rPr>
        <w:t xml:space="preserve">Artikel 1 - </w:t>
      </w:r>
      <w:r w:rsidRPr="003A4219">
        <w:rPr>
          <w:b/>
          <w:bCs/>
          <w:lang w:val="nl-NL"/>
        </w:rPr>
        <w:t>Verantwoordelijkheid aansturing en experts</w:t>
      </w:r>
    </w:p>
    <w:p w:rsidR="003A4219" w:rsidRPr="003A4219" w:rsidP="003A4219" w14:paraId="12FA2F84" w14:textId="769AA886">
      <w:pPr>
        <w:pStyle w:val="ListParagraph"/>
        <w:numPr>
          <w:ilvl w:val="0"/>
          <w:numId w:val="4"/>
        </w:numPr>
        <w:rPr>
          <w:lang w:val="nl-NL"/>
        </w:rPr>
      </w:pPr>
      <w:r w:rsidRPr="003A4219">
        <w:rPr>
          <w:lang w:val="nl-NL"/>
        </w:rPr>
        <w:t xml:space="preserve">Het MIT in waakstand </w:t>
      </w:r>
      <w:r w:rsidR="00E83F55">
        <w:rPr>
          <w:lang w:val="nl-NL"/>
        </w:rPr>
        <w:t>zal</w:t>
      </w:r>
      <w:r w:rsidRPr="003A4219">
        <w:rPr>
          <w:lang w:val="nl-NL"/>
        </w:rPr>
        <w:t xml:space="preserve"> worden aangestuurd door de CPO. Het SCP stelt de CPO aan en informeert de </w:t>
      </w:r>
      <w:r w:rsidR="00D00D2C">
        <w:rPr>
          <w:lang w:val="nl-NL"/>
        </w:rPr>
        <w:t>secretaris-generaal van</w:t>
      </w:r>
      <w:r w:rsidRPr="003A4219" w:rsidR="00D00D2C">
        <w:rPr>
          <w:lang w:val="nl-NL"/>
        </w:rPr>
        <w:t xml:space="preserve"> </w:t>
      </w:r>
      <w:r w:rsidRPr="003A4219">
        <w:rPr>
          <w:lang w:val="nl-NL"/>
        </w:rPr>
        <w:t xml:space="preserve">SZW hierover. De CPO stuurt de taken van het MIT in waakstand eigenstandig aan en hoeft hierover geen verantwoording af te leggen aan het SCP. </w:t>
      </w:r>
    </w:p>
    <w:p w:rsidR="003A4219" w:rsidRPr="003A4219" w:rsidP="003A4219" w14:paraId="22FDA822" w14:textId="6FE80D28">
      <w:pPr>
        <w:pStyle w:val="ListParagraph"/>
        <w:numPr>
          <w:ilvl w:val="0"/>
          <w:numId w:val="4"/>
        </w:numPr>
        <w:rPr>
          <w:lang w:val="nl-NL"/>
        </w:rPr>
      </w:pPr>
      <w:r w:rsidRPr="003A4219">
        <w:rPr>
          <w:lang w:val="nl-NL"/>
        </w:rPr>
        <w:t>De CPO kan</w:t>
      </w:r>
      <w:r w:rsidR="00E83F55">
        <w:rPr>
          <w:lang w:val="nl-NL"/>
        </w:rPr>
        <w:t xml:space="preserve"> op eigen ini</w:t>
      </w:r>
      <w:r w:rsidR="007712CC">
        <w:rPr>
          <w:lang w:val="nl-NL"/>
        </w:rPr>
        <w:t>ti</w:t>
      </w:r>
      <w:r w:rsidR="00E83F55">
        <w:rPr>
          <w:lang w:val="nl-NL"/>
        </w:rPr>
        <w:t>atief</w:t>
      </w:r>
      <w:r w:rsidRPr="003A4219">
        <w:rPr>
          <w:lang w:val="nl-NL"/>
        </w:rPr>
        <w:t xml:space="preserve"> experts uitnodigen om deel te nemen aan vergaderingen van het MIT in waakstand. </w:t>
      </w:r>
    </w:p>
    <w:p w:rsidR="003A4219" w:rsidP="003A4219" w14:paraId="7827D745" w14:textId="13C95EEE">
      <w:pPr>
        <w:pStyle w:val="ListParagraph"/>
        <w:numPr>
          <w:ilvl w:val="0"/>
          <w:numId w:val="4"/>
        </w:numPr>
        <w:rPr>
          <w:lang w:val="nl-NL"/>
        </w:rPr>
      </w:pPr>
      <w:r w:rsidRPr="003A4219">
        <w:rPr>
          <w:lang w:val="nl-NL"/>
        </w:rPr>
        <w:t xml:space="preserve">De CPO kan aangesteld worden als voorzitter van </w:t>
      </w:r>
      <w:r w:rsidR="00E83F55">
        <w:rPr>
          <w:lang w:val="nl-NL"/>
        </w:rPr>
        <w:t>de</w:t>
      </w:r>
      <w:r w:rsidRPr="003A4219" w:rsidR="00E83F55">
        <w:rPr>
          <w:lang w:val="nl-NL"/>
        </w:rPr>
        <w:t xml:space="preserve"> </w:t>
      </w:r>
      <w:r w:rsidRPr="001D4B1C" w:rsidR="00E83F55">
        <w:rPr>
          <w:lang w:val="nl-NL"/>
        </w:rPr>
        <w:t>C</w:t>
      </w:r>
      <w:r w:rsidRPr="001D4B1C">
        <w:rPr>
          <w:lang w:val="nl-NL"/>
        </w:rPr>
        <w:t xml:space="preserve">ommissie MIT, mits </w:t>
      </w:r>
      <w:r w:rsidRPr="001D4B1C" w:rsidR="001636DE">
        <w:rPr>
          <w:lang w:val="nl-NL"/>
        </w:rPr>
        <w:t xml:space="preserve">de overeenkomst </w:t>
      </w:r>
      <w:r w:rsidRPr="001D4B1C">
        <w:rPr>
          <w:lang w:val="nl-NL"/>
        </w:rPr>
        <w:t>met</w:t>
      </w:r>
      <w:r w:rsidRPr="001D4B1C" w:rsidR="001E08C5">
        <w:rPr>
          <w:lang w:val="nl-NL"/>
        </w:rPr>
        <w:t xml:space="preserve"> het</w:t>
      </w:r>
      <w:r w:rsidRPr="001D4B1C">
        <w:rPr>
          <w:lang w:val="nl-NL"/>
        </w:rPr>
        <w:t xml:space="preserve"> SCP</w:t>
      </w:r>
      <w:r w:rsidRPr="003A4219">
        <w:rPr>
          <w:lang w:val="nl-NL"/>
        </w:rPr>
        <w:t xml:space="preserve"> </w:t>
      </w:r>
      <w:r w:rsidR="00D45288">
        <w:rPr>
          <w:lang w:val="nl-NL"/>
        </w:rPr>
        <w:t>is</w:t>
      </w:r>
      <w:r w:rsidRPr="003A4219" w:rsidR="00D45288">
        <w:rPr>
          <w:lang w:val="nl-NL"/>
        </w:rPr>
        <w:t xml:space="preserve"> </w:t>
      </w:r>
      <w:r w:rsidR="00F73441">
        <w:rPr>
          <w:lang w:val="nl-NL"/>
        </w:rPr>
        <w:t>beëindigd</w:t>
      </w:r>
      <w:r w:rsidRPr="003A4219">
        <w:rPr>
          <w:lang w:val="nl-NL"/>
        </w:rPr>
        <w:t>.</w:t>
      </w:r>
    </w:p>
    <w:p w:rsidR="003A4219" w:rsidRPr="003A4219" w:rsidP="003A4219" w14:paraId="6CA1ACE4" w14:textId="5FB94A7C">
      <w:pPr>
        <w:rPr>
          <w:rFonts w:eastAsia="Calibri" w:cs="Times New Roman"/>
          <w:b/>
          <w:bCs/>
          <w:szCs w:val="18"/>
          <w:lang w:val="nl-NL"/>
        </w:rPr>
      </w:pPr>
      <w:r w:rsidRPr="003A4219">
        <w:rPr>
          <w:b/>
          <w:bCs/>
          <w:lang w:val="nl-NL"/>
        </w:rPr>
        <w:t xml:space="preserve">Artikel 2 - </w:t>
      </w:r>
      <w:r w:rsidRPr="003A4219">
        <w:rPr>
          <w:rFonts w:eastAsia="Calibri" w:cs="Times New Roman"/>
          <w:b/>
          <w:bCs/>
          <w:szCs w:val="18"/>
          <w:lang w:val="nl-NL"/>
        </w:rPr>
        <w:t>Taken MIT in waakstand</w:t>
      </w:r>
    </w:p>
    <w:p w:rsidR="00FC2117" w:rsidP="003A4219" w14:paraId="5D23E6DD" w14:textId="6CE4E536">
      <w:pPr>
        <w:numPr>
          <w:ilvl w:val="0"/>
          <w:numId w:val="5"/>
        </w:numPr>
        <w:contextualSpacing/>
        <w:rPr>
          <w:rFonts w:eastAsia="Calibri" w:cs="Times New Roman"/>
          <w:szCs w:val="18"/>
          <w:lang w:val="nl-NL"/>
        </w:rPr>
      </w:pPr>
      <w:r w:rsidRPr="003A4219">
        <w:rPr>
          <w:rFonts w:eastAsia="Calibri" w:cs="Times New Roman"/>
          <w:szCs w:val="18"/>
          <w:lang w:val="nl-NL"/>
        </w:rPr>
        <w:t xml:space="preserve">De taken die het MIT in waakstand uitvoert, staan in het teken van paraatheid voor </w:t>
      </w:r>
      <w:r w:rsidR="00706CF6">
        <w:rPr>
          <w:rFonts w:eastAsia="Calibri" w:cs="Times New Roman"/>
          <w:szCs w:val="18"/>
          <w:lang w:val="nl-NL"/>
        </w:rPr>
        <w:t xml:space="preserve">de </w:t>
      </w:r>
      <w:r w:rsidRPr="003A4219">
        <w:rPr>
          <w:rFonts w:eastAsia="Calibri" w:cs="Times New Roman"/>
          <w:szCs w:val="18"/>
          <w:lang w:val="nl-NL"/>
        </w:rPr>
        <w:t xml:space="preserve">eventuele instelling van </w:t>
      </w:r>
      <w:r>
        <w:rPr>
          <w:rFonts w:eastAsia="Calibri" w:cs="Times New Roman"/>
          <w:szCs w:val="18"/>
          <w:lang w:val="nl-NL"/>
        </w:rPr>
        <w:t>de</w:t>
      </w:r>
      <w:r w:rsidRPr="003A4219">
        <w:rPr>
          <w:rFonts w:eastAsia="Calibri" w:cs="Times New Roman"/>
          <w:szCs w:val="18"/>
          <w:lang w:val="nl-NL"/>
        </w:rPr>
        <w:t xml:space="preserve"> </w:t>
      </w:r>
      <w:r>
        <w:rPr>
          <w:rFonts w:eastAsia="Calibri" w:cs="Times New Roman"/>
          <w:szCs w:val="18"/>
          <w:lang w:val="nl-NL"/>
        </w:rPr>
        <w:t>C</w:t>
      </w:r>
      <w:r w:rsidRPr="003A4219">
        <w:rPr>
          <w:rFonts w:eastAsia="Calibri" w:cs="Times New Roman"/>
          <w:szCs w:val="18"/>
          <w:lang w:val="nl-NL"/>
        </w:rPr>
        <w:t xml:space="preserve">ommissie MIT, mocht een nieuwe pandemische situatie zich voordoen. </w:t>
      </w:r>
    </w:p>
    <w:p w:rsidR="003A4219" w:rsidRPr="003A4219" w:rsidP="003A4219" w14:paraId="11728790" w14:textId="3280DA88">
      <w:pPr>
        <w:numPr>
          <w:ilvl w:val="0"/>
          <w:numId w:val="5"/>
        </w:numPr>
        <w:contextualSpacing/>
        <w:rPr>
          <w:rFonts w:eastAsia="Calibri" w:cs="Times New Roman"/>
          <w:szCs w:val="18"/>
          <w:lang w:val="nl-NL"/>
        </w:rPr>
      </w:pPr>
      <w:r>
        <w:rPr>
          <w:rFonts w:eastAsia="Calibri" w:cs="Times New Roman"/>
          <w:szCs w:val="18"/>
          <w:lang w:val="nl-NL"/>
        </w:rPr>
        <w:t>De CPO</w:t>
      </w:r>
      <w:r w:rsidRPr="003A4219">
        <w:rPr>
          <w:rFonts w:eastAsia="Calibri" w:cs="Times New Roman"/>
          <w:szCs w:val="18"/>
          <w:lang w:val="nl-NL"/>
        </w:rPr>
        <w:t xml:space="preserve"> maakt gebruik van de kennisbasis die het SCP beschikbaar stelt. </w:t>
      </w:r>
    </w:p>
    <w:p w:rsidR="003A4219" w:rsidRPr="003A4219" w:rsidP="003A4219" w14:paraId="71C765F8" w14:textId="77777777">
      <w:pPr>
        <w:numPr>
          <w:ilvl w:val="0"/>
          <w:numId w:val="5"/>
        </w:numPr>
        <w:contextualSpacing/>
        <w:rPr>
          <w:rFonts w:eastAsia="Calibri" w:cs="Times New Roman"/>
          <w:szCs w:val="18"/>
          <w:lang w:val="nl-NL"/>
        </w:rPr>
      </w:pPr>
      <w:r w:rsidRPr="003A4219">
        <w:rPr>
          <w:rFonts w:eastAsia="Calibri" w:cs="Times New Roman"/>
          <w:szCs w:val="18"/>
          <w:lang w:val="nl-NL"/>
        </w:rPr>
        <w:t>Het MIT in waakstand is verantwoordelijk voor de volgende taken:</w:t>
      </w:r>
    </w:p>
    <w:p w:rsidR="003A4219" w:rsidRPr="003A4219" w:rsidP="003A4219" w14:paraId="099FBFF3" w14:textId="727CE02F">
      <w:pPr>
        <w:numPr>
          <w:ilvl w:val="1"/>
          <w:numId w:val="5"/>
        </w:numPr>
        <w:contextualSpacing/>
        <w:rPr>
          <w:rFonts w:eastAsia="Calibri" w:cs="Times New Roman"/>
          <w:szCs w:val="18"/>
          <w:lang w:val="nl-NL"/>
        </w:rPr>
      </w:pPr>
      <w:r w:rsidRPr="003A4219">
        <w:rPr>
          <w:rFonts w:eastAsia="Calibri" w:cs="Times New Roman"/>
          <w:szCs w:val="18"/>
          <w:lang w:val="nl-NL"/>
        </w:rPr>
        <w:t xml:space="preserve">Het actualiseren van het afwegingskader. </w:t>
      </w:r>
      <w:r w:rsidRPr="003A4219">
        <w:rPr>
          <w:rFonts w:eastAsia="Times New Roman" w:cs="Times New Roman"/>
          <w:szCs w:val="18"/>
          <w:lang w:val="nl-NL"/>
        </w:rPr>
        <w:t>Het MIT in waakstand stemt de aansluiting van het afwegingskader met de kennisbasis</w:t>
      </w:r>
      <w:r w:rsidR="00FC2117">
        <w:rPr>
          <w:rFonts w:eastAsia="Times New Roman" w:cs="Times New Roman"/>
          <w:szCs w:val="18"/>
          <w:lang w:val="nl-NL"/>
        </w:rPr>
        <w:t xml:space="preserve"> af met het SCP</w:t>
      </w:r>
      <w:r w:rsidRPr="003A4219">
        <w:rPr>
          <w:rFonts w:eastAsia="Times New Roman" w:cs="Times New Roman"/>
          <w:szCs w:val="18"/>
          <w:lang w:val="nl-NL"/>
        </w:rPr>
        <w:t xml:space="preserve">.  </w:t>
      </w:r>
    </w:p>
    <w:p w:rsidR="003A4219" w:rsidRPr="003A4219" w:rsidP="003A4219" w14:paraId="509393A2" w14:textId="49C280E6">
      <w:pPr>
        <w:numPr>
          <w:ilvl w:val="1"/>
          <w:numId w:val="5"/>
        </w:numPr>
        <w:autoSpaceDN w:val="0"/>
        <w:spacing w:after="0" w:line="240" w:lineRule="exact"/>
        <w:contextualSpacing/>
        <w:textAlignment w:val="baseline"/>
        <w:rPr>
          <w:rFonts w:eastAsia="Calibri" w:cs="Times New Roman"/>
          <w:szCs w:val="18"/>
          <w:lang w:val="nl-NL"/>
        </w:rPr>
      </w:pPr>
      <w:r w:rsidRPr="003A4219">
        <w:rPr>
          <w:rFonts w:eastAsia="Calibri" w:cs="Times New Roman"/>
          <w:szCs w:val="18"/>
          <w:lang w:val="nl-NL"/>
        </w:rPr>
        <w:t>Het vaststellen en actualiseren van een draaiboek. Hierin wordt uitgewerkt hoe het MIT in waakstand opereert. Dit draaiboek wordt openbaargemaakt</w:t>
      </w:r>
      <w:r w:rsidR="004643CE">
        <w:rPr>
          <w:rFonts w:eastAsia="Calibri" w:cs="Times New Roman"/>
          <w:szCs w:val="18"/>
          <w:lang w:val="nl-NL"/>
        </w:rPr>
        <w:t xml:space="preserve"> op de website van het SCP</w:t>
      </w:r>
      <w:r w:rsidRPr="003A4219">
        <w:rPr>
          <w:rFonts w:eastAsia="Calibri" w:cs="Times New Roman"/>
          <w:szCs w:val="18"/>
          <w:lang w:val="nl-NL"/>
        </w:rPr>
        <w:t>.</w:t>
      </w:r>
    </w:p>
    <w:p w:rsidR="003A4219" w:rsidRPr="003A4219" w:rsidP="003A4219" w14:paraId="48939D32" w14:textId="68E4A185">
      <w:pPr>
        <w:numPr>
          <w:ilvl w:val="1"/>
          <w:numId w:val="5"/>
        </w:numPr>
        <w:autoSpaceDN w:val="0"/>
        <w:spacing w:after="0" w:line="240" w:lineRule="exact"/>
        <w:contextualSpacing/>
        <w:textAlignment w:val="baseline"/>
        <w:rPr>
          <w:rFonts w:eastAsia="Calibri" w:cs="Times New Roman"/>
          <w:szCs w:val="18"/>
          <w:lang w:val="nl-NL"/>
        </w:rPr>
      </w:pPr>
      <w:r w:rsidRPr="003A4219">
        <w:rPr>
          <w:rFonts w:eastAsia="Calibri" w:cs="Times New Roman"/>
          <w:szCs w:val="18"/>
          <w:lang w:val="nl-NL"/>
        </w:rPr>
        <w:t xml:space="preserve">Fungeren als aanspreekpunt voor vragen over de sociaalmaatschappelijke </w:t>
      </w:r>
      <w:r w:rsidRPr="00F572BB">
        <w:rPr>
          <w:rFonts w:eastAsia="Calibri" w:cs="Times New Roman"/>
          <w:szCs w:val="18"/>
          <w:lang w:val="nl-NL"/>
        </w:rPr>
        <w:t xml:space="preserve">en </w:t>
      </w:r>
      <w:r w:rsidRPr="00F572BB" w:rsidR="001636DE">
        <w:rPr>
          <w:rFonts w:eastAsia="Calibri" w:cs="Times New Roman"/>
          <w:szCs w:val="18"/>
          <w:lang w:val="nl-NL"/>
        </w:rPr>
        <w:t>-</w:t>
      </w:r>
      <w:r w:rsidRPr="003A4219">
        <w:rPr>
          <w:rFonts w:eastAsia="Calibri" w:cs="Times New Roman"/>
          <w:szCs w:val="18"/>
          <w:lang w:val="nl-NL"/>
        </w:rPr>
        <w:t>economische advisering bij (mogelijke) pandemische situaties.</w:t>
      </w:r>
    </w:p>
    <w:p w:rsidR="003A4219" w:rsidRPr="00FD325D" w:rsidP="003A4219" w14:paraId="62025DDB" w14:textId="23C6B6D3">
      <w:pPr>
        <w:numPr>
          <w:ilvl w:val="1"/>
          <w:numId w:val="5"/>
        </w:numPr>
        <w:autoSpaceDN w:val="0"/>
        <w:spacing w:after="0" w:line="240" w:lineRule="exact"/>
        <w:contextualSpacing/>
        <w:textAlignment w:val="baseline"/>
        <w:rPr>
          <w:rFonts w:eastAsia="Calibri" w:cs="Times New Roman"/>
          <w:szCs w:val="18"/>
          <w:lang w:val="nl-NL"/>
        </w:rPr>
      </w:pPr>
      <w:r w:rsidRPr="00FD325D">
        <w:rPr>
          <w:rFonts w:eastAsia="Calibri" w:cs="Times New Roman"/>
          <w:szCs w:val="18"/>
          <w:lang w:val="nl-NL"/>
        </w:rPr>
        <w:t>Algehele paraatheid voor</w:t>
      </w:r>
      <w:r w:rsidR="00F01A3B">
        <w:rPr>
          <w:rFonts w:eastAsia="Calibri" w:cs="Times New Roman"/>
          <w:szCs w:val="18"/>
          <w:lang w:val="nl-NL"/>
        </w:rPr>
        <w:t xml:space="preserve"> de</w:t>
      </w:r>
      <w:r w:rsidRPr="00FD325D">
        <w:rPr>
          <w:rFonts w:eastAsia="Calibri" w:cs="Times New Roman"/>
          <w:szCs w:val="18"/>
          <w:lang w:val="nl-NL"/>
        </w:rPr>
        <w:t xml:space="preserve"> </w:t>
      </w:r>
      <w:r w:rsidRPr="00FD325D" w:rsidR="00A709E8">
        <w:rPr>
          <w:rFonts w:eastAsia="Calibri" w:cs="Times New Roman"/>
          <w:szCs w:val="18"/>
          <w:lang w:val="nl-NL"/>
        </w:rPr>
        <w:t xml:space="preserve">instelling van </w:t>
      </w:r>
      <w:r w:rsidR="00F01A3B">
        <w:rPr>
          <w:rFonts w:eastAsia="Calibri" w:cs="Times New Roman"/>
          <w:szCs w:val="18"/>
          <w:lang w:val="nl-NL"/>
        </w:rPr>
        <w:t>de</w:t>
      </w:r>
      <w:r w:rsidRPr="00FD325D" w:rsidR="00F01A3B">
        <w:rPr>
          <w:rFonts w:eastAsia="Calibri" w:cs="Times New Roman"/>
          <w:szCs w:val="18"/>
          <w:lang w:val="nl-NL"/>
        </w:rPr>
        <w:t xml:space="preserve"> </w:t>
      </w:r>
      <w:r w:rsidRPr="00FD325D" w:rsidR="00A709E8">
        <w:rPr>
          <w:rFonts w:eastAsia="Calibri" w:cs="Times New Roman"/>
          <w:szCs w:val="18"/>
          <w:lang w:val="nl-NL"/>
        </w:rPr>
        <w:t xml:space="preserve">Commissie MIT </w:t>
      </w:r>
      <w:r w:rsidRPr="00FD325D">
        <w:rPr>
          <w:rFonts w:eastAsia="Calibri" w:cs="Times New Roman"/>
          <w:szCs w:val="18"/>
          <w:lang w:val="nl-NL"/>
        </w:rPr>
        <w:t>bewaken en monitoren.</w:t>
      </w:r>
    </w:p>
    <w:p w:rsidR="003A4219" w:rsidRPr="00FD325D" w:rsidP="003A4219" w14:paraId="0FD77A78" w14:textId="5EFCD0F6">
      <w:pPr>
        <w:numPr>
          <w:ilvl w:val="1"/>
          <w:numId w:val="5"/>
        </w:numPr>
        <w:autoSpaceDN w:val="0"/>
        <w:spacing w:after="0" w:line="240" w:lineRule="exact"/>
        <w:contextualSpacing/>
        <w:textAlignment w:val="baseline"/>
        <w:rPr>
          <w:rFonts w:eastAsia="Calibri" w:cs="Times New Roman"/>
          <w:szCs w:val="18"/>
          <w:lang w:val="nl-NL"/>
        </w:rPr>
      </w:pPr>
      <w:r w:rsidRPr="00FD325D">
        <w:rPr>
          <w:rFonts w:eastAsia="Calibri" w:cs="Times New Roman"/>
          <w:szCs w:val="18"/>
          <w:lang w:val="nl-NL"/>
        </w:rPr>
        <w:t xml:space="preserve">Overbrengen van een signaal tot het instellen van </w:t>
      </w:r>
      <w:r w:rsidRPr="00FD325D" w:rsidR="00067BE6">
        <w:rPr>
          <w:rFonts w:eastAsia="Calibri" w:cs="Times New Roman"/>
          <w:szCs w:val="18"/>
          <w:lang w:val="nl-NL"/>
        </w:rPr>
        <w:t>de C</w:t>
      </w:r>
      <w:r w:rsidRPr="00FD325D">
        <w:rPr>
          <w:rFonts w:eastAsia="Calibri" w:cs="Times New Roman"/>
          <w:szCs w:val="18"/>
          <w:lang w:val="nl-NL"/>
        </w:rPr>
        <w:t xml:space="preserve">ommissie MIT aan de </w:t>
      </w:r>
      <w:r w:rsidRPr="00FD325D" w:rsidR="00A318EB">
        <w:rPr>
          <w:rFonts w:eastAsia="Calibri" w:cs="Times New Roman"/>
          <w:szCs w:val="18"/>
          <w:lang w:val="nl-NL"/>
        </w:rPr>
        <w:t>secretaris-generaal van</w:t>
      </w:r>
      <w:r w:rsidRPr="00FD325D">
        <w:rPr>
          <w:rFonts w:eastAsia="Calibri" w:cs="Times New Roman"/>
          <w:szCs w:val="18"/>
          <w:lang w:val="nl-NL"/>
        </w:rPr>
        <w:t xml:space="preserve"> SZW </w:t>
      </w:r>
      <w:r w:rsidRPr="00FD325D">
        <w:rPr>
          <w:rFonts w:eastAsia="Calibri" w:cs="Times New Roman"/>
          <w:szCs w:val="18"/>
          <w:lang w:val="nl-NL"/>
        </w:rPr>
        <w:t>indien</w:t>
      </w:r>
      <w:r w:rsidRPr="00FD325D">
        <w:rPr>
          <w:rFonts w:eastAsia="Calibri" w:cs="Times New Roman"/>
          <w:szCs w:val="18"/>
          <w:lang w:val="nl-NL"/>
        </w:rPr>
        <w:t xml:space="preserve"> de pandemische situatie daar naar oordeel van het MIT in waakstand om vraagt. </w:t>
      </w:r>
    </w:p>
    <w:p w:rsidR="003A4219" w:rsidRPr="00FD325D" w:rsidP="003A4219" w14:paraId="58821440" w14:textId="380410A5">
      <w:pPr>
        <w:numPr>
          <w:ilvl w:val="1"/>
          <w:numId w:val="5"/>
        </w:numPr>
        <w:autoSpaceDN w:val="0"/>
        <w:spacing w:after="0" w:line="240" w:lineRule="exact"/>
        <w:contextualSpacing/>
        <w:textAlignment w:val="baseline"/>
        <w:rPr>
          <w:rFonts w:eastAsia="Calibri" w:cs="Times New Roman"/>
          <w:szCs w:val="18"/>
          <w:lang w:val="nl-NL"/>
        </w:rPr>
      </w:pPr>
      <w:r w:rsidRPr="00FD325D">
        <w:rPr>
          <w:rFonts w:eastAsia="Calibri" w:cs="Times New Roman"/>
          <w:szCs w:val="18"/>
          <w:lang w:val="nl-NL"/>
        </w:rPr>
        <w:t xml:space="preserve">Het bijhouden </w:t>
      </w:r>
      <w:r w:rsidRPr="00FD325D" w:rsidR="00677FCD">
        <w:rPr>
          <w:rFonts w:eastAsia="Calibri" w:cs="Times New Roman"/>
          <w:szCs w:val="18"/>
          <w:lang w:val="nl-NL"/>
        </w:rPr>
        <w:t xml:space="preserve">van </w:t>
      </w:r>
      <w:r w:rsidR="00F01A3B">
        <w:rPr>
          <w:rFonts w:eastAsia="Calibri" w:cs="Times New Roman"/>
          <w:szCs w:val="18"/>
          <w:lang w:val="nl-NL"/>
        </w:rPr>
        <w:t>expertises</w:t>
      </w:r>
      <w:r w:rsidRPr="00FD325D" w:rsidR="00A318EB">
        <w:rPr>
          <w:rFonts w:eastAsia="Calibri" w:cs="Times New Roman"/>
          <w:szCs w:val="18"/>
          <w:lang w:val="nl-NL"/>
        </w:rPr>
        <w:t xml:space="preserve"> </w:t>
      </w:r>
      <w:r w:rsidR="00C824C1">
        <w:rPr>
          <w:rFonts w:eastAsia="Calibri" w:cs="Times New Roman"/>
          <w:szCs w:val="18"/>
          <w:lang w:val="nl-NL"/>
        </w:rPr>
        <w:t>die voor de eventuele Commissie MIT</w:t>
      </w:r>
      <w:r w:rsidRPr="00FD325D" w:rsidR="00F73441">
        <w:rPr>
          <w:rFonts w:eastAsia="Calibri" w:cs="Times New Roman"/>
          <w:szCs w:val="18"/>
          <w:lang w:val="nl-NL"/>
        </w:rPr>
        <w:t xml:space="preserve"> </w:t>
      </w:r>
      <w:r w:rsidR="00C824C1">
        <w:rPr>
          <w:rFonts w:eastAsia="Calibri" w:cs="Times New Roman"/>
          <w:szCs w:val="18"/>
          <w:lang w:val="nl-NL"/>
        </w:rPr>
        <w:t>een bijdrage kunnen leveren</w:t>
      </w:r>
      <w:r w:rsidRPr="00FD325D" w:rsidR="00F73441">
        <w:rPr>
          <w:rFonts w:eastAsia="Calibri" w:cs="Times New Roman"/>
          <w:szCs w:val="18"/>
          <w:lang w:val="nl-NL"/>
        </w:rPr>
        <w:t xml:space="preserve"> aan </w:t>
      </w:r>
      <w:r w:rsidRPr="00FD325D">
        <w:rPr>
          <w:rFonts w:eastAsia="Calibri" w:cs="Times New Roman"/>
          <w:szCs w:val="18"/>
          <w:lang w:val="nl-NL"/>
        </w:rPr>
        <w:t xml:space="preserve">de sociaalmaatschappelijke en </w:t>
      </w:r>
      <w:r w:rsidR="002F4B14">
        <w:rPr>
          <w:rFonts w:eastAsia="Calibri" w:cs="Times New Roman"/>
          <w:szCs w:val="18"/>
          <w:lang w:val="nl-NL"/>
        </w:rPr>
        <w:t>-</w:t>
      </w:r>
      <w:r w:rsidRPr="00FD325D">
        <w:rPr>
          <w:rFonts w:eastAsia="Calibri" w:cs="Times New Roman"/>
          <w:szCs w:val="18"/>
          <w:lang w:val="nl-NL"/>
        </w:rPr>
        <w:t xml:space="preserve">economische advisering aan de </w:t>
      </w:r>
      <w:r w:rsidRPr="00FD325D" w:rsidR="00067BE6">
        <w:rPr>
          <w:rFonts w:eastAsia="Calibri" w:cs="Times New Roman"/>
          <w:szCs w:val="18"/>
          <w:lang w:val="nl-NL"/>
        </w:rPr>
        <w:t xml:space="preserve">secretaris-generaal </w:t>
      </w:r>
      <w:r w:rsidRPr="00FD325D">
        <w:rPr>
          <w:rFonts w:eastAsia="Calibri" w:cs="Times New Roman"/>
          <w:szCs w:val="18"/>
          <w:lang w:val="nl-NL"/>
        </w:rPr>
        <w:t xml:space="preserve">van SZW in het geval van een pandemie. </w:t>
      </w:r>
    </w:p>
    <w:p w:rsidR="003A4219" w:rsidRPr="00FD325D" w:rsidP="003A4219" w14:paraId="114FC01B" w14:textId="3A03C23C">
      <w:pPr>
        <w:numPr>
          <w:ilvl w:val="1"/>
          <w:numId w:val="5"/>
        </w:numPr>
        <w:autoSpaceDN w:val="0"/>
        <w:spacing w:after="0" w:line="240" w:lineRule="exact"/>
        <w:contextualSpacing/>
        <w:textAlignment w:val="baseline"/>
        <w:rPr>
          <w:rFonts w:eastAsia="Calibri" w:cs="Times New Roman"/>
          <w:szCs w:val="18"/>
          <w:lang w:val="nl-NL"/>
        </w:rPr>
      </w:pPr>
      <w:r w:rsidRPr="00FD325D">
        <w:rPr>
          <w:rFonts w:eastAsia="Calibri" w:cs="Times New Roman"/>
          <w:szCs w:val="18"/>
          <w:lang w:val="nl-NL"/>
        </w:rPr>
        <w:t xml:space="preserve">Het jaarlijks opstellen van een beknopt verslag over de uitgevoerde taken, dat wordt aangeboden aan de </w:t>
      </w:r>
      <w:r w:rsidRPr="00FD325D" w:rsidR="00067BE6">
        <w:rPr>
          <w:rFonts w:eastAsia="Calibri" w:cs="Times New Roman"/>
          <w:szCs w:val="18"/>
          <w:lang w:val="nl-NL"/>
        </w:rPr>
        <w:t xml:space="preserve">secretaris-generaal </w:t>
      </w:r>
      <w:r w:rsidRPr="00FD325D">
        <w:rPr>
          <w:rFonts w:eastAsia="Calibri" w:cs="Times New Roman"/>
          <w:szCs w:val="18"/>
          <w:lang w:val="nl-NL"/>
        </w:rPr>
        <w:t xml:space="preserve">van SZW. </w:t>
      </w:r>
    </w:p>
    <w:p w:rsidR="003A4219" w:rsidRPr="003A4219" w:rsidP="003A4219" w14:paraId="3B899204" w14:textId="77777777">
      <w:pPr>
        <w:autoSpaceDN w:val="0"/>
        <w:spacing w:after="0" w:line="240" w:lineRule="exact"/>
        <w:textAlignment w:val="baseline"/>
        <w:rPr>
          <w:rFonts w:eastAsia="Calibri" w:cs="Times New Roman"/>
          <w:szCs w:val="18"/>
          <w:lang w:val="nl-NL"/>
        </w:rPr>
      </w:pPr>
    </w:p>
    <w:p w:rsidR="003A4219" w:rsidRPr="003A4219" w:rsidP="003A4219" w14:paraId="27B384DD" w14:textId="6A473E15">
      <w:pPr>
        <w:rPr>
          <w:rFonts w:eastAsia="Calibri" w:cs="Times New Roman"/>
          <w:b/>
          <w:bCs/>
          <w:szCs w:val="18"/>
          <w:lang w:val="nl-NL"/>
        </w:rPr>
      </w:pPr>
      <w:r>
        <w:rPr>
          <w:rFonts w:eastAsia="Calibri" w:cs="Times New Roman"/>
          <w:b/>
          <w:bCs/>
          <w:szCs w:val="18"/>
          <w:lang w:val="nl-NL"/>
        </w:rPr>
        <w:t xml:space="preserve">Artikel 3 - </w:t>
      </w:r>
      <w:r w:rsidRPr="003A4219">
        <w:rPr>
          <w:rFonts w:eastAsia="Calibri" w:cs="Times New Roman"/>
          <w:b/>
          <w:bCs/>
          <w:szCs w:val="18"/>
          <w:lang w:val="nl-NL"/>
        </w:rPr>
        <w:t>Werkwijze MIT in waakstand</w:t>
      </w:r>
    </w:p>
    <w:p w:rsidR="003A4219" w:rsidRPr="003A4219" w:rsidP="003A4219" w14:paraId="2CFCCADC" w14:textId="3D3F4174">
      <w:pPr>
        <w:numPr>
          <w:ilvl w:val="0"/>
          <w:numId w:val="8"/>
        </w:numPr>
        <w:contextualSpacing/>
        <w:rPr>
          <w:rFonts w:eastAsia="Calibri" w:cs="Times New Roman"/>
          <w:szCs w:val="18"/>
          <w:lang w:val="nl-NL"/>
        </w:rPr>
      </w:pPr>
      <w:r w:rsidRPr="003A4219">
        <w:rPr>
          <w:rFonts w:eastAsia="Calibri" w:cs="Times New Roman"/>
          <w:szCs w:val="18"/>
          <w:lang w:val="nl-NL"/>
        </w:rPr>
        <w:t xml:space="preserve">Het MIT in waakstand komt minstens 1 keer per jaar samen. Indien nodig, kunnen extra bijeenkomsten gepland worden. </w:t>
      </w:r>
    </w:p>
    <w:p w:rsidR="003A4219" w:rsidP="003A4219" w14:paraId="78FF12B7" w14:textId="77777777">
      <w:pPr>
        <w:numPr>
          <w:ilvl w:val="0"/>
          <w:numId w:val="8"/>
        </w:numPr>
        <w:contextualSpacing/>
        <w:rPr>
          <w:rFonts w:eastAsia="Calibri" w:cs="Times New Roman"/>
          <w:szCs w:val="18"/>
          <w:lang w:val="nl-NL"/>
        </w:rPr>
      </w:pPr>
      <w:r w:rsidRPr="003A4219">
        <w:rPr>
          <w:rFonts w:eastAsia="Calibri" w:cs="Times New Roman"/>
          <w:szCs w:val="18"/>
          <w:lang w:val="nl-NL"/>
        </w:rPr>
        <w:t xml:space="preserve">Het MIT in waakstand stelt zijn eigen werkwijze vast. </w:t>
      </w:r>
    </w:p>
    <w:p w:rsidR="003A4219" w:rsidRPr="003A4219" w:rsidP="003A4219" w14:paraId="129289C9" w14:textId="77777777">
      <w:pPr>
        <w:ind w:left="360"/>
        <w:contextualSpacing/>
        <w:rPr>
          <w:rFonts w:eastAsia="Calibri" w:cs="Times New Roman"/>
          <w:szCs w:val="18"/>
          <w:lang w:val="nl-NL"/>
        </w:rPr>
      </w:pPr>
    </w:p>
    <w:p w:rsidR="003A4219" w:rsidRPr="003A4219" w:rsidP="003A4219" w14:paraId="6C7DEA8B" w14:textId="3EBEC7D2">
      <w:pPr>
        <w:rPr>
          <w:rFonts w:eastAsia="Calibri" w:cs="Times New Roman"/>
          <w:b/>
          <w:bCs/>
          <w:szCs w:val="18"/>
          <w:lang w:val="nl-NL"/>
        </w:rPr>
      </w:pPr>
      <w:r>
        <w:rPr>
          <w:rFonts w:eastAsia="Calibri" w:cs="Times New Roman"/>
          <w:b/>
          <w:bCs/>
          <w:szCs w:val="18"/>
          <w:lang w:val="nl-NL"/>
        </w:rPr>
        <w:t xml:space="preserve">Artikel 4 - </w:t>
      </w:r>
      <w:r w:rsidRPr="003A4219">
        <w:rPr>
          <w:rFonts w:eastAsia="Calibri" w:cs="Times New Roman"/>
          <w:b/>
          <w:bCs/>
          <w:szCs w:val="18"/>
          <w:lang w:val="nl-NL"/>
        </w:rPr>
        <w:t xml:space="preserve">Rol </w:t>
      </w:r>
      <w:r w:rsidR="008245DD">
        <w:rPr>
          <w:rFonts w:eastAsia="Calibri" w:cs="Times New Roman"/>
          <w:b/>
          <w:bCs/>
          <w:szCs w:val="18"/>
          <w:lang w:val="nl-NL"/>
        </w:rPr>
        <w:t>SCP</w:t>
      </w:r>
    </w:p>
    <w:p w:rsidR="003A4219" w:rsidRPr="003A4219" w:rsidP="00706CF6" w14:paraId="359BBE46" w14:textId="1422E508">
      <w:pPr>
        <w:contextualSpacing/>
        <w:rPr>
          <w:rFonts w:eastAsia="Calibri" w:cs="Times New Roman"/>
          <w:szCs w:val="18"/>
          <w:lang w:val="nl-NL"/>
        </w:rPr>
      </w:pPr>
      <w:r w:rsidRPr="003A4219">
        <w:rPr>
          <w:rFonts w:eastAsia="Times New Roman" w:cs="Times New Roman"/>
          <w:szCs w:val="18"/>
          <w:lang w:val="nl-NL"/>
        </w:rPr>
        <w:t>Het SCP neemt vanuit haar planbureaufunctie verantwoordelijkheid voor de ontwikkeling van een kennis</w:t>
      </w:r>
      <w:r w:rsidR="00DF37D3">
        <w:rPr>
          <w:rFonts w:eastAsia="Times New Roman" w:cs="Times New Roman"/>
          <w:szCs w:val="18"/>
          <w:lang w:val="nl-NL"/>
        </w:rPr>
        <w:t xml:space="preserve">basis maatschappelijke weerbaarheid, </w:t>
      </w:r>
      <w:r w:rsidRPr="003A4219">
        <w:rPr>
          <w:rFonts w:eastAsia="Times New Roman" w:cs="Times New Roman"/>
          <w:szCs w:val="18"/>
          <w:lang w:val="nl-NL"/>
        </w:rPr>
        <w:t xml:space="preserve">die </w:t>
      </w:r>
      <w:r w:rsidR="00DF37D3">
        <w:rPr>
          <w:rFonts w:eastAsia="Times New Roman" w:cs="Times New Roman"/>
          <w:szCs w:val="18"/>
          <w:lang w:val="nl-NL"/>
        </w:rPr>
        <w:t xml:space="preserve">benut kan worden </w:t>
      </w:r>
      <w:r w:rsidRPr="003A4219">
        <w:rPr>
          <w:rFonts w:eastAsia="Times New Roman" w:cs="Times New Roman"/>
          <w:szCs w:val="18"/>
          <w:lang w:val="nl-NL"/>
        </w:rPr>
        <w:t xml:space="preserve">voor pandemische paraatheid. Het SCP stemt </w:t>
      </w:r>
      <w:r w:rsidRPr="003A4219" w:rsidR="008742C3">
        <w:rPr>
          <w:rFonts w:eastAsia="Times New Roman" w:cs="Times New Roman"/>
          <w:szCs w:val="18"/>
          <w:lang w:val="nl-NL"/>
        </w:rPr>
        <w:t>de aansluiting van de kennisbasis op het afwegingskader</w:t>
      </w:r>
      <w:r w:rsidR="008742C3">
        <w:rPr>
          <w:rFonts w:eastAsia="Times New Roman" w:cs="Times New Roman"/>
          <w:szCs w:val="18"/>
          <w:lang w:val="nl-NL"/>
        </w:rPr>
        <w:t xml:space="preserve"> af </w:t>
      </w:r>
      <w:r w:rsidRPr="003A4219" w:rsidR="008742C3">
        <w:rPr>
          <w:rFonts w:eastAsia="Times New Roman" w:cs="Times New Roman"/>
          <w:szCs w:val="18"/>
          <w:lang w:val="nl-NL"/>
        </w:rPr>
        <w:t>met het MIT in waakstand</w:t>
      </w:r>
      <w:r w:rsidRPr="003A4219">
        <w:rPr>
          <w:rFonts w:eastAsia="Times New Roman" w:cs="Times New Roman"/>
          <w:szCs w:val="18"/>
          <w:lang w:val="nl-NL"/>
        </w:rPr>
        <w:t>.</w:t>
      </w:r>
    </w:p>
    <w:p w:rsidR="003A4219" w:rsidRPr="003A4219" w:rsidP="003A4219" w14:paraId="037615C1" w14:textId="77777777">
      <w:pPr>
        <w:ind w:left="360"/>
        <w:contextualSpacing/>
        <w:rPr>
          <w:rFonts w:eastAsia="Calibri" w:cs="Times New Roman"/>
          <w:szCs w:val="18"/>
          <w:lang w:val="nl-NL"/>
        </w:rPr>
      </w:pPr>
    </w:p>
    <w:p w:rsidR="003A4219" w:rsidRPr="003A4219" w:rsidP="003A4219" w14:paraId="32DF4CEF" w14:textId="5A6FC91D">
      <w:pPr>
        <w:rPr>
          <w:rFonts w:eastAsia="Calibri" w:cs="Times New Roman"/>
          <w:b/>
          <w:bCs/>
          <w:szCs w:val="18"/>
          <w:lang w:val="nl-NL"/>
        </w:rPr>
      </w:pPr>
      <w:r>
        <w:rPr>
          <w:rFonts w:eastAsia="Calibri" w:cs="Times New Roman"/>
          <w:b/>
          <w:bCs/>
          <w:szCs w:val="18"/>
          <w:lang w:val="nl-NL"/>
        </w:rPr>
        <w:t xml:space="preserve">Artikel 5 - </w:t>
      </w:r>
      <w:r w:rsidRPr="003A4219">
        <w:rPr>
          <w:rFonts w:eastAsia="Calibri" w:cs="Times New Roman"/>
          <w:b/>
          <w:bCs/>
          <w:szCs w:val="18"/>
          <w:lang w:val="nl-NL"/>
        </w:rPr>
        <w:t>Rol SZW en activeringsprocedure</w:t>
      </w:r>
    </w:p>
    <w:p w:rsidR="003A4219" w:rsidRPr="003A4219" w:rsidP="003A4219" w14:paraId="3B974DEF" w14:textId="0F49B8EB">
      <w:pPr>
        <w:numPr>
          <w:ilvl w:val="0"/>
          <w:numId w:val="9"/>
        </w:numPr>
        <w:contextualSpacing/>
        <w:rPr>
          <w:rFonts w:eastAsia="Calibri" w:cs="Times New Roman"/>
          <w:szCs w:val="18"/>
          <w:lang w:val="nl-NL"/>
        </w:rPr>
      </w:pPr>
      <w:r w:rsidRPr="003A4219">
        <w:rPr>
          <w:rFonts w:eastAsia="Calibri" w:cs="Times New Roman"/>
          <w:szCs w:val="18"/>
          <w:lang w:val="nl-NL"/>
        </w:rPr>
        <w:t xml:space="preserve">De </w:t>
      </w:r>
      <w:r w:rsidRPr="008245DD" w:rsidR="008245DD">
        <w:rPr>
          <w:rFonts w:eastAsia="Calibri" w:cs="Times New Roman"/>
          <w:szCs w:val="18"/>
          <w:lang w:val="nl-NL"/>
        </w:rPr>
        <w:t>Minister van Sociale Zaken en Werkgelegenheid</w:t>
      </w:r>
      <w:r w:rsidR="008245DD">
        <w:rPr>
          <w:rFonts w:eastAsia="Calibri" w:cs="Times New Roman"/>
          <w:szCs w:val="18"/>
          <w:lang w:val="nl-NL"/>
        </w:rPr>
        <w:t xml:space="preserve"> </w:t>
      </w:r>
      <w:r w:rsidRPr="003A4219">
        <w:rPr>
          <w:rFonts w:eastAsia="Calibri" w:cs="Times New Roman"/>
          <w:szCs w:val="18"/>
          <w:lang w:val="nl-NL"/>
        </w:rPr>
        <w:t xml:space="preserve">kan </w:t>
      </w:r>
      <w:r w:rsidR="008245DD">
        <w:rPr>
          <w:rFonts w:eastAsia="Calibri" w:cs="Times New Roman"/>
          <w:szCs w:val="18"/>
          <w:lang w:val="nl-NL"/>
        </w:rPr>
        <w:t>de</w:t>
      </w:r>
      <w:r w:rsidRPr="003A4219" w:rsidR="008245DD">
        <w:rPr>
          <w:rFonts w:eastAsia="Calibri" w:cs="Times New Roman"/>
          <w:szCs w:val="18"/>
          <w:lang w:val="nl-NL"/>
        </w:rPr>
        <w:t xml:space="preserve"> </w:t>
      </w:r>
      <w:r w:rsidR="008245DD">
        <w:rPr>
          <w:rFonts w:eastAsia="Calibri" w:cs="Times New Roman"/>
          <w:szCs w:val="18"/>
          <w:lang w:val="nl-NL"/>
        </w:rPr>
        <w:t>C</w:t>
      </w:r>
      <w:r w:rsidRPr="003A4219">
        <w:rPr>
          <w:rFonts w:eastAsia="Calibri" w:cs="Times New Roman"/>
          <w:szCs w:val="18"/>
          <w:lang w:val="nl-NL"/>
        </w:rPr>
        <w:t xml:space="preserve">ommissie MIT instellen </w:t>
      </w:r>
      <w:r w:rsidR="008245DD">
        <w:rPr>
          <w:rFonts w:eastAsia="Calibri" w:cs="Times New Roman"/>
          <w:szCs w:val="18"/>
          <w:lang w:val="nl-NL"/>
        </w:rPr>
        <w:t>met</w:t>
      </w:r>
      <w:r w:rsidRPr="003A4219" w:rsidR="008245DD">
        <w:rPr>
          <w:rFonts w:eastAsia="Calibri" w:cs="Times New Roman"/>
          <w:szCs w:val="18"/>
          <w:lang w:val="nl-NL"/>
        </w:rPr>
        <w:t xml:space="preserve"> </w:t>
      </w:r>
      <w:r w:rsidRPr="003A4219">
        <w:rPr>
          <w:rFonts w:eastAsia="Calibri" w:cs="Times New Roman"/>
          <w:szCs w:val="18"/>
          <w:lang w:val="nl-NL"/>
        </w:rPr>
        <w:t xml:space="preserve">een instellingsbesluit </w:t>
      </w:r>
      <w:r w:rsidRPr="003A4219">
        <w:rPr>
          <w:rFonts w:eastAsia="Calibri" w:cs="Times New Roman"/>
          <w:szCs w:val="18"/>
          <w:lang w:val="nl-NL"/>
        </w:rPr>
        <w:t>indien</w:t>
      </w:r>
      <w:r w:rsidRPr="003A4219">
        <w:rPr>
          <w:rFonts w:eastAsia="Calibri" w:cs="Times New Roman"/>
          <w:szCs w:val="18"/>
          <w:lang w:val="nl-NL"/>
        </w:rPr>
        <w:t xml:space="preserve"> een nieuwe crisissituatie met pandemisch potentieel zich voordoet. </w:t>
      </w:r>
      <w:r w:rsidR="00522EFE">
        <w:rPr>
          <w:rFonts w:eastAsia="Calibri" w:cs="Times New Roman"/>
          <w:szCs w:val="18"/>
          <w:lang w:val="nl-NL"/>
        </w:rPr>
        <w:t xml:space="preserve"> </w:t>
      </w:r>
    </w:p>
    <w:p w:rsidR="003A4219" w:rsidRPr="0074604D" w:rsidP="003A4219" w14:paraId="36958CE3" w14:textId="03EF41DF">
      <w:pPr>
        <w:numPr>
          <w:ilvl w:val="0"/>
          <w:numId w:val="9"/>
        </w:numPr>
        <w:contextualSpacing/>
        <w:rPr>
          <w:rFonts w:eastAsia="Calibri" w:cs="Times New Roman"/>
          <w:szCs w:val="18"/>
          <w:lang w:val="nl-NL"/>
        </w:rPr>
      </w:pPr>
      <w:r w:rsidRPr="003A4219">
        <w:rPr>
          <w:rFonts w:eastAsia="Calibri" w:cs="Times New Roman"/>
          <w:szCs w:val="18"/>
          <w:lang w:val="nl-NL"/>
        </w:rPr>
        <w:t xml:space="preserve">Gedurende de </w:t>
      </w:r>
      <w:r w:rsidR="008245DD">
        <w:rPr>
          <w:rFonts w:eastAsia="Calibri" w:cs="Times New Roman"/>
          <w:szCs w:val="18"/>
          <w:lang w:val="nl-NL"/>
        </w:rPr>
        <w:t>looptijd</w:t>
      </w:r>
      <w:r w:rsidRPr="003A4219" w:rsidR="008245DD">
        <w:rPr>
          <w:rFonts w:eastAsia="Calibri" w:cs="Times New Roman"/>
          <w:szCs w:val="18"/>
          <w:lang w:val="nl-NL"/>
        </w:rPr>
        <w:t xml:space="preserve"> </w:t>
      </w:r>
      <w:r w:rsidRPr="003A4219">
        <w:rPr>
          <w:rFonts w:eastAsia="Calibri" w:cs="Times New Roman"/>
          <w:szCs w:val="18"/>
          <w:lang w:val="nl-NL"/>
        </w:rPr>
        <w:t xml:space="preserve">van </w:t>
      </w:r>
      <w:r w:rsidR="008245DD">
        <w:rPr>
          <w:rFonts w:eastAsia="Calibri" w:cs="Times New Roman"/>
          <w:szCs w:val="18"/>
          <w:lang w:val="nl-NL"/>
        </w:rPr>
        <w:t>de</w:t>
      </w:r>
      <w:r w:rsidRPr="003A4219" w:rsidR="008245DD">
        <w:rPr>
          <w:rFonts w:eastAsia="Calibri" w:cs="Times New Roman"/>
          <w:szCs w:val="18"/>
          <w:lang w:val="nl-NL"/>
        </w:rPr>
        <w:t xml:space="preserve"> </w:t>
      </w:r>
      <w:r w:rsidRPr="0074604D" w:rsidR="008245DD">
        <w:rPr>
          <w:rFonts w:eastAsia="Calibri" w:cs="Times New Roman"/>
          <w:szCs w:val="18"/>
          <w:lang w:val="nl-NL"/>
        </w:rPr>
        <w:t>C</w:t>
      </w:r>
      <w:r w:rsidRPr="0074604D">
        <w:rPr>
          <w:rFonts w:eastAsia="Calibri" w:cs="Times New Roman"/>
          <w:szCs w:val="18"/>
          <w:lang w:val="nl-NL"/>
        </w:rPr>
        <w:t>ommissie MIT wordt het MIT in waakstand opgeschort.</w:t>
      </w:r>
    </w:p>
    <w:p w:rsidR="003A4219" w:rsidRPr="0074604D" w:rsidP="003A4219" w14:paraId="224AA9BF" w14:textId="5C4E75C2">
      <w:pPr>
        <w:numPr>
          <w:ilvl w:val="0"/>
          <w:numId w:val="9"/>
        </w:numPr>
        <w:contextualSpacing/>
        <w:rPr>
          <w:rFonts w:eastAsia="Calibri" w:cs="Times New Roman"/>
          <w:szCs w:val="18"/>
          <w:lang w:val="nl-NL"/>
        </w:rPr>
      </w:pPr>
      <w:r w:rsidRPr="0074604D">
        <w:rPr>
          <w:rFonts w:eastAsia="Calibri" w:cs="Times New Roman"/>
          <w:szCs w:val="18"/>
          <w:lang w:val="nl-NL"/>
        </w:rPr>
        <w:t>Indien</w:t>
      </w:r>
      <w:r w:rsidRPr="0074604D">
        <w:rPr>
          <w:rFonts w:eastAsia="Calibri" w:cs="Times New Roman"/>
          <w:szCs w:val="18"/>
          <w:lang w:val="nl-NL"/>
        </w:rPr>
        <w:t xml:space="preserve"> </w:t>
      </w:r>
      <w:r w:rsidRPr="0074604D" w:rsidR="00252DA2">
        <w:rPr>
          <w:rFonts w:eastAsia="Calibri" w:cs="Times New Roman"/>
          <w:szCs w:val="18"/>
          <w:lang w:val="nl-NL"/>
        </w:rPr>
        <w:t xml:space="preserve">de looptijd van </w:t>
      </w:r>
      <w:r w:rsidRPr="0074604D" w:rsidR="008245DD">
        <w:rPr>
          <w:rFonts w:eastAsia="Calibri" w:cs="Times New Roman"/>
          <w:szCs w:val="18"/>
          <w:lang w:val="nl-NL"/>
        </w:rPr>
        <w:t>de C</w:t>
      </w:r>
      <w:r w:rsidRPr="0074604D">
        <w:rPr>
          <w:rFonts w:eastAsia="Calibri" w:cs="Times New Roman"/>
          <w:szCs w:val="18"/>
          <w:lang w:val="nl-NL"/>
        </w:rPr>
        <w:t xml:space="preserve">ommissie MIT </w:t>
      </w:r>
      <w:r w:rsidRPr="0074604D" w:rsidR="00252DA2">
        <w:rPr>
          <w:rFonts w:eastAsia="Calibri" w:cs="Times New Roman"/>
          <w:szCs w:val="18"/>
          <w:lang w:val="nl-NL"/>
        </w:rPr>
        <w:t>eindigt</w:t>
      </w:r>
      <w:r w:rsidRPr="0074604D" w:rsidR="00830E2D">
        <w:rPr>
          <w:rFonts w:eastAsia="Calibri" w:cs="Times New Roman"/>
          <w:szCs w:val="18"/>
          <w:lang w:val="nl-NL"/>
        </w:rPr>
        <w:t xml:space="preserve"> of de Commissie MIT wordt opgeheven</w:t>
      </w:r>
      <w:r w:rsidRPr="0074604D" w:rsidR="00252DA2">
        <w:rPr>
          <w:rFonts w:eastAsia="Calibri" w:cs="Times New Roman"/>
          <w:szCs w:val="18"/>
          <w:lang w:val="nl-NL"/>
        </w:rPr>
        <w:t xml:space="preserve">, </w:t>
      </w:r>
      <w:r w:rsidR="00F01A3B">
        <w:rPr>
          <w:rFonts w:eastAsia="Calibri" w:cs="Times New Roman"/>
          <w:szCs w:val="18"/>
          <w:lang w:val="nl-NL"/>
        </w:rPr>
        <w:t xml:space="preserve">zal het MIT in waakstand herleven en </w:t>
      </w:r>
      <w:r w:rsidRPr="0074604D" w:rsidR="00252DA2">
        <w:rPr>
          <w:rFonts w:eastAsia="Calibri" w:cs="Times New Roman"/>
          <w:szCs w:val="18"/>
          <w:lang w:val="nl-NL"/>
        </w:rPr>
        <w:t>z</w:t>
      </w:r>
      <w:r w:rsidRPr="0074604D" w:rsidR="00830E2D">
        <w:rPr>
          <w:rFonts w:eastAsia="Calibri" w:cs="Times New Roman"/>
          <w:szCs w:val="18"/>
          <w:lang w:val="nl-NL"/>
        </w:rPr>
        <w:t>ullen</w:t>
      </w:r>
      <w:r w:rsidRPr="0074604D" w:rsidR="00974AB0">
        <w:rPr>
          <w:rFonts w:eastAsia="Calibri" w:cs="Times New Roman"/>
          <w:szCs w:val="18"/>
          <w:lang w:val="nl-NL"/>
        </w:rPr>
        <w:t xml:space="preserve">, </w:t>
      </w:r>
      <w:r w:rsidRPr="0074604D" w:rsidR="00830E2D">
        <w:rPr>
          <w:rFonts w:eastAsia="Calibri" w:cs="Times New Roman"/>
          <w:szCs w:val="18"/>
          <w:lang w:val="nl-NL"/>
        </w:rPr>
        <w:t>voor zover</w:t>
      </w:r>
      <w:r w:rsidRPr="0074604D" w:rsidR="00974AB0">
        <w:rPr>
          <w:rFonts w:eastAsia="Calibri" w:cs="Times New Roman"/>
          <w:szCs w:val="18"/>
          <w:lang w:val="nl-NL"/>
        </w:rPr>
        <w:t xml:space="preserve"> nodig, </w:t>
      </w:r>
      <w:r w:rsidRPr="0074604D" w:rsidR="00830E2D">
        <w:rPr>
          <w:rFonts w:eastAsia="Calibri" w:cs="Times New Roman"/>
          <w:szCs w:val="18"/>
          <w:lang w:val="nl-NL"/>
        </w:rPr>
        <w:t>de</w:t>
      </w:r>
      <w:r w:rsidR="00F01A3B">
        <w:rPr>
          <w:rFonts w:eastAsia="Calibri" w:cs="Times New Roman"/>
          <w:szCs w:val="18"/>
          <w:lang w:val="nl-NL"/>
        </w:rPr>
        <w:t>ze bestuurlijke</w:t>
      </w:r>
      <w:r w:rsidRPr="0074604D" w:rsidR="00830E2D">
        <w:rPr>
          <w:rFonts w:eastAsia="Calibri" w:cs="Times New Roman"/>
          <w:szCs w:val="18"/>
          <w:lang w:val="nl-NL"/>
        </w:rPr>
        <w:t xml:space="preserve"> afspraken weer gelden</w:t>
      </w:r>
      <w:r w:rsidRPr="0074604D" w:rsidR="002D0911">
        <w:rPr>
          <w:lang w:val="nl-NL"/>
        </w:rPr>
        <w:t xml:space="preserve"> </w:t>
      </w:r>
      <w:r w:rsidRPr="0074604D" w:rsidR="002D0911">
        <w:rPr>
          <w:rStyle w:val="cf01"/>
          <w:rFonts w:ascii="Verdana" w:hAnsi="Verdana"/>
          <w:lang w:val="nl-NL"/>
        </w:rPr>
        <w:t>tenzij daarvoor in de plaats nieuwe bestuurlijke afspraken worden gemaak</w:t>
      </w:r>
      <w:r w:rsidR="00294646">
        <w:rPr>
          <w:rStyle w:val="cf01"/>
          <w:rFonts w:ascii="Verdana" w:hAnsi="Verdana"/>
          <w:lang w:val="nl-NL"/>
        </w:rPr>
        <w:t>t</w:t>
      </w:r>
      <w:r w:rsidR="00F01A3B">
        <w:rPr>
          <w:rFonts w:eastAsia="Calibri" w:cs="Times New Roman"/>
          <w:szCs w:val="18"/>
          <w:lang w:val="nl-NL"/>
        </w:rPr>
        <w:t>.</w:t>
      </w:r>
      <w:r w:rsidRPr="0074604D">
        <w:rPr>
          <w:rFonts w:eastAsia="Calibri" w:cs="Times New Roman"/>
          <w:szCs w:val="18"/>
          <w:lang w:val="nl-NL"/>
        </w:rPr>
        <w:t xml:space="preserve"> </w:t>
      </w:r>
    </w:p>
    <w:p w:rsidR="003A4219" w:rsidRPr="003A4219" w:rsidP="003A4219" w14:paraId="255ED097" w14:textId="4A418977">
      <w:pPr>
        <w:numPr>
          <w:ilvl w:val="0"/>
          <w:numId w:val="9"/>
        </w:numPr>
        <w:contextualSpacing/>
        <w:rPr>
          <w:rFonts w:eastAsia="Calibri" w:cs="Times New Roman"/>
          <w:szCs w:val="18"/>
          <w:lang w:val="nl-NL"/>
        </w:rPr>
      </w:pPr>
      <w:r w:rsidRPr="0074604D">
        <w:rPr>
          <w:rFonts w:eastAsia="Calibri" w:cs="Times New Roman"/>
          <w:szCs w:val="18"/>
          <w:lang w:val="nl-NL"/>
        </w:rPr>
        <w:t xml:space="preserve">Het MIT in waakstand kan een signaal </w:t>
      </w:r>
      <w:r w:rsidRPr="0074604D" w:rsidR="00252DA2">
        <w:rPr>
          <w:rFonts w:eastAsia="Calibri" w:cs="Times New Roman"/>
          <w:szCs w:val="18"/>
          <w:lang w:val="nl-NL"/>
        </w:rPr>
        <w:t xml:space="preserve">aan </w:t>
      </w:r>
      <w:r w:rsidRPr="0074604D">
        <w:rPr>
          <w:rFonts w:eastAsia="Calibri" w:cs="Times New Roman"/>
          <w:szCs w:val="18"/>
          <w:lang w:val="nl-NL"/>
        </w:rPr>
        <w:t xml:space="preserve">de </w:t>
      </w:r>
      <w:r w:rsidRPr="0074604D" w:rsidR="00252DA2">
        <w:rPr>
          <w:rFonts w:eastAsia="Calibri" w:cs="Times New Roman"/>
          <w:szCs w:val="18"/>
          <w:lang w:val="nl-NL"/>
        </w:rPr>
        <w:t xml:space="preserve">secretaris-generaal </w:t>
      </w:r>
      <w:r w:rsidRPr="0074604D">
        <w:rPr>
          <w:rFonts w:eastAsia="Calibri" w:cs="Times New Roman"/>
          <w:szCs w:val="18"/>
          <w:lang w:val="nl-NL"/>
        </w:rPr>
        <w:t xml:space="preserve">van SZW overbrengen om over te gaan </w:t>
      </w:r>
      <w:r w:rsidRPr="0074604D" w:rsidR="00252DA2">
        <w:rPr>
          <w:rFonts w:eastAsia="Calibri" w:cs="Times New Roman"/>
          <w:szCs w:val="18"/>
          <w:lang w:val="nl-NL"/>
        </w:rPr>
        <w:t>tot het instellen van de C</w:t>
      </w:r>
      <w:r w:rsidRPr="0074604D">
        <w:rPr>
          <w:rFonts w:eastAsia="Calibri" w:cs="Times New Roman"/>
          <w:szCs w:val="18"/>
          <w:lang w:val="nl-NL"/>
        </w:rPr>
        <w:t>ommissie MIT. Hiervoor</w:t>
      </w:r>
      <w:r w:rsidRPr="003A4219">
        <w:rPr>
          <w:rFonts w:eastAsia="Calibri" w:cs="Times New Roman"/>
          <w:szCs w:val="18"/>
          <w:lang w:val="nl-NL"/>
        </w:rPr>
        <w:t xml:space="preserve"> zijn drie hoofdroutes mogelijk:</w:t>
      </w:r>
    </w:p>
    <w:p w:rsidR="005D75F4" w:rsidP="00252DA2" w14:paraId="4BE90D03" w14:textId="5B1E1855">
      <w:pPr>
        <w:numPr>
          <w:ilvl w:val="1"/>
          <w:numId w:val="9"/>
        </w:numPr>
        <w:contextualSpacing/>
        <w:rPr>
          <w:rFonts w:eastAsia="Calibri" w:cs="Times New Roman"/>
          <w:szCs w:val="18"/>
          <w:lang w:val="nl-NL"/>
        </w:rPr>
      </w:pPr>
      <w:r w:rsidRPr="00252DA2">
        <w:rPr>
          <w:rFonts w:eastAsia="Calibri" w:cs="Times New Roman"/>
          <w:szCs w:val="18"/>
          <w:lang w:val="nl-NL"/>
        </w:rPr>
        <w:t>indien</w:t>
      </w:r>
      <w:r w:rsidRPr="00252DA2">
        <w:rPr>
          <w:rFonts w:eastAsia="Calibri" w:cs="Times New Roman"/>
          <w:szCs w:val="18"/>
          <w:lang w:val="nl-NL"/>
        </w:rPr>
        <w:t xml:space="preserve"> een infectieziekte een A1-status krijgt, zoals vastgelegd in de Wet publieke gezondheid, weegt het MIT in waakstand</w:t>
      </w:r>
      <w:r w:rsidRPr="00252DA2" w:rsidR="00252DA2">
        <w:rPr>
          <w:rFonts w:eastAsia="Calibri" w:cs="Times New Roman"/>
          <w:szCs w:val="18"/>
          <w:lang w:val="nl-NL"/>
        </w:rPr>
        <w:t xml:space="preserve"> af</w:t>
      </w:r>
      <w:r w:rsidRPr="00252DA2">
        <w:rPr>
          <w:rFonts w:eastAsia="Calibri" w:cs="Times New Roman"/>
          <w:szCs w:val="18"/>
          <w:lang w:val="nl-NL"/>
        </w:rPr>
        <w:t xml:space="preserve"> of </w:t>
      </w:r>
      <w:r w:rsidRPr="00252DA2" w:rsidR="00252DA2">
        <w:rPr>
          <w:rFonts w:eastAsia="Calibri" w:cs="Times New Roman"/>
          <w:szCs w:val="18"/>
          <w:lang w:val="nl-NL"/>
        </w:rPr>
        <w:t xml:space="preserve">het </w:t>
      </w:r>
      <w:r w:rsidRPr="00252DA2">
        <w:rPr>
          <w:rFonts w:eastAsia="Calibri" w:cs="Times New Roman"/>
          <w:szCs w:val="18"/>
          <w:lang w:val="nl-NL"/>
        </w:rPr>
        <w:t xml:space="preserve">een signaal tot </w:t>
      </w:r>
      <w:r w:rsidR="0074604D">
        <w:rPr>
          <w:rFonts w:eastAsia="Calibri" w:cs="Times New Roman"/>
          <w:szCs w:val="18"/>
          <w:lang w:val="nl-NL"/>
        </w:rPr>
        <w:t>instelling</w:t>
      </w:r>
      <w:r w:rsidRPr="00252DA2" w:rsidR="0074604D">
        <w:rPr>
          <w:rFonts w:eastAsia="Calibri" w:cs="Times New Roman"/>
          <w:szCs w:val="18"/>
          <w:lang w:val="nl-NL"/>
        </w:rPr>
        <w:t xml:space="preserve"> </w:t>
      </w:r>
      <w:r w:rsidRPr="00252DA2">
        <w:rPr>
          <w:rFonts w:eastAsia="Calibri" w:cs="Times New Roman"/>
          <w:szCs w:val="18"/>
          <w:lang w:val="nl-NL"/>
        </w:rPr>
        <w:t>overbrengt</w:t>
      </w:r>
      <w:r w:rsidR="008742C3">
        <w:rPr>
          <w:rFonts w:eastAsia="Calibri" w:cs="Times New Roman"/>
          <w:szCs w:val="18"/>
          <w:lang w:val="nl-NL"/>
        </w:rPr>
        <w:t>;</w:t>
      </w:r>
      <w:r w:rsidRPr="00252DA2">
        <w:rPr>
          <w:rFonts w:eastAsia="Calibri" w:cs="Times New Roman"/>
          <w:szCs w:val="18"/>
          <w:lang w:val="nl-NL"/>
        </w:rPr>
        <w:t xml:space="preserve"> </w:t>
      </w:r>
    </w:p>
    <w:p w:rsidR="003A4219" w:rsidRPr="00252DA2" w:rsidP="00252DA2" w14:paraId="40989250" w14:textId="27195134">
      <w:pPr>
        <w:numPr>
          <w:ilvl w:val="1"/>
          <w:numId w:val="9"/>
        </w:numPr>
        <w:contextualSpacing/>
        <w:rPr>
          <w:rFonts w:eastAsia="Calibri" w:cs="Times New Roman"/>
          <w:szCs w:val="18"/>
          <w:lang w:val="nl-NL"/>
        </w:rPr>
      </w:pPr>
      <w:r w:rsidRPr="00252DA2">
        <w:rPr>
          <w:rFonts w:eastAsia="Calibri" w:cs="Times New Roman"/>
          <w:szCs w:val="18"/>
          <w:lang w:val="nl-NL"/>
        </w:rPr>
        <w:t>wanneer</w:t>
      </w:r>
      <w:r w:rsidRPr="00252DA2">
        <w:rPr>
          <w:rFonts w:eastAsia="Calibri" w:cs="Times New Roman"/>
          <w:szCs w:val="18"/>
          <w:lang w:val="nl-NL"/>
        </w:rPr>
        <w:t xml:space="preserve"> het </w:t>
      </w:r>
      <w:r w:rsidRPr="008742C3" w:rsidR="008742C3">
        <w:rPr>
          <w:rFonts w:eastAsia="Calibri" w:cs="Times New Roman"/>
          <w:szCs w:val="18"/>
          <w:lang w:val="nl-NL"/>
        </w:rPr>
        <w:t>Outbreak</w:t>
      </w:r>
      <w:r w:rsidRPr="008742C3" w:rsidR="008742C3">
        <w:rPr>
          <w:rFonts w:eastAsia="Calibri" w:cs="Times New Roman"/>
          <w:szCs w:val="18"/>
          <w:lang w:val="nl-NL"/>
        </w:rPr>
        <w:t xml:space="preserve"> Management Team</w:t>
      </w:r>
      <w:r w:rsidR="008742C3">
        <w:rPr>
          <w:rFonts w:eastAsia="Calibri" w:cs="Times New Roman"/>
          <w:szCs w:val="18"/>
          <w:lang w:val="nl-NL"/>
        </w:rPr>
        <w:t xml:space="preserve"> </w:t>
      </w:r>
      <w:r w:rsidRPr="00252DA2">
        <w:rPr>
          <w:rFonts w:eastAsia="Calibri" w:cs="Times New Roman"/>
          <w:szCs w:val="18"/>
          <w:lang w:val="nl-NL"/>
        </w:rPr>
        <w:t>samenkomt</w:t>
      </w:r>
      <w:r w:rsidR="00C43043">
        <w:rPr>
          <w:rFonts w:eastAsia="Calibri" w:cs="Times New Roman"/>
          <w:szCs w:val="18"/>
          <w:lang w:val="nl-NL"/>
        </w:rPr>
        <w:t xml:space="preserve">, </w:t>
      </w:r>
      <w:r w:rsidRPr="00252DA2">
        <w:rPr>
          <w:rFonts w:eastAsia="Calibri" w:cs="Times New Roman"/>
          <w:szCs w:val="18"/>
          <w:lang w:val="nl-NL"/>
        </w:rPr>
        <w:t xml:space="preserve">kan </w:t>
      </w:r>
      <w:r w:rsidR="00C43043">
        <w:rPr>
          <w:rFonts w:eastAsia="Calibri" w:cs="Times New Roman"/>
          <w:szCs w:val="18"/>
          <w:lang w:val="nl-NL"/>
        </w:rPr>
        <w:t xml:space="preserve">de CPO </w:t>
      </w:r>
      <w:r w:rsidRPr="00252DA2">
        <w:rPr>
          <w:rFonts w:eastAsia="Calibri" w:cs="Times New Roman"/>
          <w:szCs w:val="18"/>
          <w:lang w:val="nl-NL"/>
        </w:rPr>
        <w:t>wegen of het nodig is om met het MIT in waakstand samen te komen om een eventueel signaal te bespreken</w:t>
      </w:r>
      <w:r w:rsidR="008742C3">
        <w:rPr>
          <w:rFonts w:eastAsia="Calibri" w:cs="Times New Roman"/>
          <w:szCs w:val="18"/>
          <w:lang w:val="nl-NL"/>
        </w:rPr>
        <w:t>;</w:t>
      </w:r>
      <w:r w:rsidRPr="00252DA2">
        <w:rPr>
          <w:rFonts w:eastAsia="Calibri" w:cs="Times New Roman"/>
          <w:szCs w:val="18"/>
          <w:lang w:val="nl-NL"/>
        </w:rPr>
        <w:t xml:space="preserve"> </w:t>
      </w:r>
    </w:p>
    <w:p w:rsidR="00E71BF1" w:rsidRPr="00E71BF1" w:rsidP="00E71BF1" w14:paraId="332EFB5D" w14:textId="0573BBD9">
      <w:pPr>
        <w:numPr>
          <w:ilvl w:val="1"/>
          <w:numId w:val="9"/>
        </w:numPr>
        <w:contextualSpacing/>
        <w:rPr>
          <w:rFonts w:eastAsia="Calibri" w:cs="Times New Roman"/>
          <w:szCs w:val="18"/>
          <w:lang w:val="nl-NL"/>
        </w:rPr>
      </w:pPr>
      <w:r w:rsidRPr="003A4219">
        <w:rPr>
          <w:rFonts w:eastAsia="Calibri" w:cs="Times New Roman"/>
          <w:szCs w:val="18"/>
          <w:lang w:val="nl-NL"/>
        </w:rPr>
        <w:t>het</w:t>
      </w:r>
      <w:r w:rsidRPr="003A4219">
        <w:rPr>
          <w:rFonts w:eastAsia="Calibri" w:cs="Times New Roman"/>
          <w:szCs w:val="18"/>
          <w:lang w:val="nl-NL"/>
        </w:rPr>
        <w:t xml:space="preserve"> MIT </w:t>
      </w:r>
      <w:r w:rsidR="00252DA2">
        <w:rPr>
          <w:rFonts w:eastAsia="Calibri" w:cs="Times New Roman"/>
          <w:szCs w:val="18"/>
          <w:lang w:val="nl-NL"/>
        </w:rPr>
        <w:t xml:space="preserve">in waakstand </w:t>
      </w:r>
      <w:r w:rsidRPr="003A4219">
        <w:rPr>
          <w:rFonts w:eastAsia="Calibri" w:cs="Times New Roman"/>
          <w:szCs w:val="18"/>
          <w:lang w:val="nl-NL"/>
        </w:rPr>
        <w:t xml:space="preserve">kan ook op eigen initiatief een signaal overbrengen, indien het een aanleiding ziet voor het (mogelijk) </w:t>
      </w:r>
      <w:r w:rsidR="0074604D">
        <w:rPr>
          <w:rFonts w:eastAsia="Calibri" w:cs="Times New Roman"/>
          <w:szCs w:val="18"/>
          <w:lang w:val="nl-NL"/>
        </w:rPr>
        <w:t>instellen</w:t>
      </w:r>
      <w:r w:rsidRPr="003A4219" w:rsidR="0074604D">
        <w:rPr>
          <w:rFonts w:eastAsia="Calibri" w:cs="Times New Roman"/>
          <w:szCs w:val="18"/>
          <w:lang w:val="nl-NL"/>
        </w:rPr>
        <w:t xml:space="preserve"> </w:t>
      </w:r>
      <w:r w:rsidRPr="003A4219">
        <w:rPr>
          <w:rFonts w:eastAsia="Calibri" w:cs="Times New Roman"/>
          <w:szCs w:val="18"/>
          <w:lang w:val="nl-NL"/>
        </w:rPr>
        <w:t xml:space="preserve">van </w:t>
      </w:r>
      <w:r>
        <w:rPr>
          <w:rFonts w:eastAsia="Calibri" w:cs="Times New Roman"/>
          <w:szCs w:val="18"/>
          <w:lang w:val="nl-NL"/>
        </w:rPr>
        <w:t>de Commissie</w:t>
      </w:r>
      <w:r w:rsidRPr="003A4219">
        <w:rPr>
          <w:rFonts w:eastAsia="Calibri" w:cs="Times New Roman"/>
          <w:szCs w:val="18"/>
          <w:lang w:val="nl-NL"/>
        </w:rPr>
        <w:t xml:space="preserve"> </w:t>
      </w:r>
      <w:r w:rsidRPr="003A4219">
        <w:rPr>
          <w:rFonts w:eastAsia="Calibri" w:cs="Times New Roman"/>
          <w:szCs w:val="18"/>
          <w:lang w:val="nl-NL"/>
        </w:rPr>
        <w:t xml:space="preserve">MIT. </w:t>
      </w:r>
    </w:p>
    <w:p w:rsidR="00E71BF1" w:rsidP="003A4219" w14:paraId="70415646" w14:textId="4A131C64">
      <w:pPr>
        <w:numPr>
          <w:ilvl w:val="0"/>
          <w:numId w:val="9"/>
        </w:numPr>
        <w:contextualSpacing/>
        <w:rPr>
          <w:rFonts w:eastAsia="Calibri" w:cs="Times New Roman"/>
          <w:szCs w:val="18"/>
          <w:lang w:val="nl-NL"/>
        </w:rPr>
      </w:pPr>
      <w:r w:rsidRPr="003A4219">
        <w:rPr>
          <w:rFonts w:eastAsia="Calibri" w:cs="Times New Roman"/>
          <w:szCs w:val="18"/>
          <w:lang w:val="nl-NL"/>
        </w:rPr>
        <w:t xml:space="preserve">De </w:t>
      </w:r>
      <w:r>
        <w:rPr>
          <w:rFonts w:eastAsia="Calibri" w:cs="Times New Roman"/>
          <w:szCs w:val="18"/>
          <w:lang w:val="nl-NL"/>
        </w:rPr>
        <w:t>secretaris-generaal</w:t>
      </w:r>
      <w:r w:rsidRPr="003A4219">
        <w:rPr>
          <w:rFonts w:eastAsia="Calibri" w:cs="Times New Roman"/>
          <w:szCs w:val="18"/>
          <w:lang w:val="nl-NL"/>
        </w:rPr>
        <w:t xml:space="preserve"> </w:t>
      </w:r>
      <w:r w:rsidRPr="003A4219">
        <w:rPr>
          <w:rFonts w:eastAsia="Calibri" w:cs="Times New Roman"/>
          <w:szCs w:val="18"/>
          <w:lang w:val="nl-NL"/>
        </w:rPr>
        <w:t xml:space="preserve">van SZW </w:t>
      </w:r>
      <w:r w:rsidR="0074604D">
        <w:rPr>
          <w:rFonts w:eastAsia="Calibri" w:cs="Times New Roman"/>
          <w:szCs w:val="18"/>
          <w:lang w:val="nl-NL"/>
        </w:rPr>
        <w:t xml:space="preserve">informeert de Minister van Sociale Zaken en Werkgelegenheid </w:t>
      </w:r>
      <w:r w:rsidR="00C43043">
        <w:rPr>
          <w:rFonts w:eastAsia="Calibri" w:cs="Times New Roman"/>
          <w:szCs w:val="18"/>
          <w:lang w:val="nl-NL"/>
        </w:rPr>
        <w:t xml:space="preserve">over een uitgebracht signaal </w:t>
      </w:r>
      <w:r w:rsidR="0074604D">
        <w:rPr>
          <w:rFonts w:eastAsia="Calibri" w:cs="Times New Roman"/>
          <w:szCs w:val="18"/>
          <w:lang w:val="nl-NL"/>
        </w:rPr>
        <w:t>en</w:t>
      </w:r>
      <w:r w:rsidR="00B24F48">
        <w:rPr>
          <w:rFonts w:eastAsia="Calibri" w:cs="Times New Roman"/>
          <w:szCs w:val="18"/>
          <w:lang w:val="nl-NL"/>
        </w:rPr>
        <w:t xml:space="preserve"> de secretaris-generaal van SZW</w:t>
      </w:r>
      <w:r w:rsidR="0074604D">
        <w:rPr>
          <w:rFonts w:eastAsia="Calibri" w:cs="Times New Roman"/>
          <w:szCs w:val="18"/>
          <w:lang w:val="nl-NL"/>
        </w:rPr>
        <w:t xml:space="preserve"> </w:t>
      </w:r>
      <w:r w:rsidRPr="003A4219">
        <w:rPr>
          <w:rFonts w:eastAsia="Calibri" w:cs="Times New Roman"/>
          <w:szCs w:val="18"/>
          <w:lang w:val="nl-NL"/>
        </w:rPr>
        <w:t xml:space="preserve">reageert </w:t>
      </w:r>
      <w:r w:rsidR="00EC5B14">
        <w:rPr>
          <w:rFonts w:eastAsia="Calibri" w:cs="Times New Roman"/>
          <w:szCs w:val="18"/>
          <w:lang w:val="nl-NL"/>
        </w:rPr>
        <w:t>zo snel mogelijk</w:t>
      </w:r>
      <w:r w:rsidR="00504EA4">
        <w:rPr>
          <w:rFonts w:eastAsia="Calibri" w:cs="Times New Roman"/>
          <w:szCs w:val="18"/>
          <w:lang w:val="nl-NL"/>
        </w:rPr>
        <w:t xml:space="preserve"> op het signaal</w:t>
      </w:r>
      <w:r w:rsidR="00EC5B14">
        <w:rPr>
          <w:rFonts w:eastAsia="Calibri" w:cs="Times New Roman"/>
          <w:szCs w:val="18"/>
          <w:lang w:val="nl-NL"/>
        </w:rPr>
        <w:t>, maar uiterlijk</w:t>
      </w:r>
      <w:r w:rsidRPr="003A4219" w:rsidR="00EC5B14">
        <w:rPr>
          <w:rFonts w:eastAsia="Calibri" w:cs="Times New Roman"/>
          <w:szCs w:val="18"/>
          <w:lang w:val="nl-NL"/>
        </w:rPr>
        <w:t xml:space="preserve"> binnen </w:t>
      </w:r>
      <w:r w:rsidRPr="003A4219">
        <w:rPr>
          <w:rFonts w:eastAsia="Calibri" w:cs="Times New Roman"/>
          <w:szCs w:val="18"/>
          <w:lang w:val="nl-NL"/>
        </w:rPr>
        <w:t xml:space="preserve">2 weken. </w:t>
      </w:r>
    </w:p>
    <w:p w:rsidR="000E0949" w:rsidP="000E0949" w14:paraId="76C80D0A" w14:textId="39FB8F06">
      <w:pPr>
        <w:numPr>
          <w:ilvl w:val="0"/>
          <w:numId w:val="9"/>
        </w:numPr>
        <w:contextualSpacing/>
        <w:rPr>
          <w:rFonts w:eastAsia="Calibri" w:cs="Times New Roman"/>
          <w:szCs w:val="18"/>
          <w:lang w:val="nl-NL"/>
        </w:rPr>
      </w:pPr>
      <w:r>
        <w:rPr>
          <w:rFonts w:eastAsia="Calibri" w:cs="Times New Roman"/>
          <w:szCs w:val="18"/>
          <w:lang w:val="nl-NL"/>
        </w:rPr>
        <w:t xml:space="preserve">Na de reactie van de secretaris-generaal van SZW op </w:t>
      </w:r>
      <w:r w:rsidR="00C75E65">
        <w:rPr>
          <w:rFonts w:eastAsia="Calibri" w:cs="Times New Roman"/>
          <w:szCs w:val="18"/>
          <w:lang w:val="nl-NL"/>
        </w:rPr>
        <w:t xml:space="preserve">het uitgebrachte </w:t>
      </w:r>
      <w:r>
        <w:rPr>
          <w:rFonts w:eastAsia="Calibri" w:cs="Times New Roman"/>
          <w:szCs w:val="18"/>
          <w:lang w:val="nl-NL"/>
        </w:rPr>
        <w:t xml:space="preserve">signaal, </w:t>
      </w:r>
      <w:r w:rsidRPr="00E71BF1">
        <w:rPr>
          <w:rFonts w:eastAsia="Calibri" w:cs="Times New Roman"/>
          <w:szCs w:val="18"/>
          <w:lang w:val="nl-NL"/>
        </w:rPr>
        <w:t xml:space="preserve">publiceert het MIT in waakstand </w:t>
      </w:r>
      <w:r>
        <w:rPr>
          <w:rFonts w:eastAsia="Calibri" w:cs="Times New Roman"/>
          <w:szCs w:val="18"/>
          <w:lang w:val="nl-NL"/>
        </w:rPr>
        <w:t>het signaal en de reactie daarop</w:t>
      </w:r>
      <w:r w:rsidR="00EB3701">
        <w:rPr>
          <w:rFonts w:eastAsia="Calibri" w:cs="Times New Roman"/>
          <w:szCs w:val="18"/>
          <w:lang w:val="nl-NL"/>
        </w:rPr>
        <w:t xml:space="preserve"> </w:t>
      </w:r>
      <w:r w:rsidRPr="00E71BF1">
        <w:rPr>
          <w:rFonts w:eastAsia="Calibri" w:cs="Times New Roman"/>
          <w:szCs w:val="18"/>
          <w:lang w:val="nl-NL"/>
        </w:rPr>
        <w:t xml:space="preserve">op de eigen pagina op de website van het SCP. </w:t>
      </w:r>
    </w:p>
    <w:p w:rsidR="000E0949" w:rsidRPr="000E0949" w:rsidP="000E0949" w14:paraId="587EFA1E" w14:textId="77777777">
      <w:pPr>
        <w:contextualSpacing/>
        <w:rPr>
          <w:rFonts w:eastAsia="Calibri" w:cs="Times New Roman"/>
          <w:szCs w:val="18"/>
          <w:lang w:val="nl-NL"/>
        </w:rPr>
      </w:pPr>
    </w:p>
    <w:p w:rsidR="003A4219" w:rsidRPr="003A4219" w:rsidP="003A4219" w14:paraId="6E1AB7BA" w14:textId="5C17014C">
      <w:pPr>
        <w:rPr>
          <w:rFonts w:eastAsia="Calibri" w:cs="Times New Roman"/>
          <w:b/>
          <w:bCs/>
          <w:szCs w:val="18"/>
          <w:lang w:val="nl-NL"/>
        </w:rPr>
      </w:pPr>
      <w:r>
        <w:rPr>
          <w:rFonts w:eastAsia="Calibri" w:cs="Times New Roman"/>
          <w:b/>
          <w:bCs/>
          <w:szCs w:val="18"/>
          <w:lang w:val="nl-NL"/>
        </w:rPr>
        <w:t xml:space="preserve">Artikel 6 - </w:t>
      </w:r>
      <w:r w:rsidRPr="003A4219">
        <w:rPr>
          <w:rFonts w:eastAsia="Calibri" w:cs="Times New Roman"/>
          <w:b/>
          <w:bCs/>
          <w:szCs w:val="18"/>
          <w:lang w:val="nl-NL"/>
        </w:rPr>
        <w:t>Facilitaire afspraken</w:t>
      </w:r>
    </w:p>
    <w:p w:rsidR="003A4219" w:rsidRPr="003A4219" w:rsidP="003A4219" w14:paraId="12073FCD" w14:textId="4D6A4603">
      <w:pPr>
        <w:numPr>
          <w:ilvl w:val="0"/>
          <w:numId w:val="12"/>
        </w:numPr>
        <w:contextualSpacing/>
        <w:rPr>
          <w:rFonts w:eastAsia="Calibri" w:cs="Times New Roman"/>
          <w:b/>
          <w:bCs/>
          <w:szCs w:val="18"/>
          <w:lang w:val="nl-NL"/>
        </w:rPr>
      </w:pPr>
      <w:r w:rsidRPr="003A4219">
        <w:rPr>
          <w:rFonts w:eastAsia="Calibri" w:cs="Times New Roman"/>
          <w:szCs w:val="18"/>
          <w:lang w:val="nl-NL"/>
        </w:rPr>
        <w:t xml:space="preserve">Het SCP beheert het algemene IT-account </w:t>
      </w:r>
      <w:r w:rsidR="007C44C7">
        <w:rPr>
          <w:rFonts w:eastAsia="Calibri" w:cs="Times New Roman"/>
          <w:szCs w:val="18"/>
          <w:lang w:val="nl-NL"/>
        </w:rPr>
        <w:t xml:space="preserve">van het MIT in waakstand </w:t>
      </w:r>
      <w:r w:rsidRPr="003A4219">
        <w:rPr>
          <w:rFonts w:eastAsia="Calibri" w:cs="Times New Roman"/>
          <w:szCs w:val="18"/>
          <w:lang w:val="nl-NL"/>
        </w:rPr>
        <w:t>(</w:t>
      </w:r>
      <w:hyperlink r:id="rId10" w:history="1">
        <w:r w:rsidRPr="003A4219">
          <w:rPr>
            <w:rFonts w:eastAsia="Calibri" w:cs="Times New Roman"/>
            <w:color w:val="0563C1"/>
            <w:szCs w:val="18"/>
            <w:u w:val="single"/>
            <w:lang w:val="nl-NL"/>
          </w:rPr>
          <w:t>secretariaat@mit-team.nl</w:t>
        </w:r>
      </w:hyperlink>
      <w:r w:rsidRPr="003A4219">
        <w:rPr>
          <w:rFonts w:eastAsia="Calibri" w:cs="Times New Roman"/>
          <w:szCs w:val="18"/>
          <w:lang w:val="nl-NL"/>
        </w:rPr>
        <w:t>).</w:t>
      </w:r>
    </w:p>
    <w:p w:rsidR="003A4219" w:rsidRPr="003A4219" w:rsidP="003A4219" w14:paraId="3B275E3C" w14:textId="65602411">
      <w:pPr>
        <w:numPr>
          <w:ilvl w:val="0"/>
          <w:numId w:val="12"/>
        </w:numPr>
        <w:contextualSpacing/>
        <w:rPr>
          <w:rFonts w:eastAsia="Calibri" w:cs="Times New Roman"/>
          <w:b/>
          <w:bCs/>
          <w:szCs w:val="18"/>
          <w:lang w:val="nl-NL"/>
        </w:rPr>
      </w:pPr>
      <w:r w:rsidRPr="003A4219">
        <w:rPr>
          <w:rFonts w:eastAsia="Calibri" w:cs="Times New Roman"/>
          <w:szCs w:val="18"/>
          <w:lang w:val="nl-NL"/>
        </w:rPr>
        <w:t xml:space="preserve">Het SCP beheert de schijf van </w:t>
      </w:r>
      <w:r w:rsidR="007C44C7">
        <w:rPr>
          <w:rFonts w:eastAsia="Calibri" w:cs="Times New Roman"/>
          <w:szCs w:val="18"/>
          <w:lang w:val="nl-NL"/>
        </w:rPr>
        <w:t>de Commissie</w:t>
      </w:r>
      <w:r w:rsidRPr="003A4219" w:rsidR="007C44C7">
        <w:rPr>
          <w:rFonts w:eastAsia="Calibri" w:cs="Times New Roman"/>
          <w:szCs w:val="18"/>
          <w:lang w:val="nl-NL"/>
        </w:rPr>
        <w:t xml:space="preserve"> </w:t>
      </w:r>
      <w:r w:rsidRPr="003A4219">
        <w:rPr>
          <w:rFonts w:eastAsia="Calibri" w:cs="Times New Roman"/>
          <w:szCs w:val="18"/>
          <w:lang w:val="nl-NL"/>
        </w:rPr>
        <w:t xml:space="preserve">MIT en zorgt voor </w:t>
      </w:r>
      <w:r w:rsidR="000E6E32">
        <w:rPr>
          <w:rFonts w:eastAsia="Calibri" w:cs="Times New Roman"/>
          <w:szCs w:val="18"/>
          <w:lang w:val="nl-NL"/>
        </w:rPr>
        <w:t xml:space="preserve">een </w:t>
      </w:r>
      <w:r w:rsidRPr="003A4219">
        <w:rPr>
          <w:rFonts w:eastAsia="Calibri" w:cs="Times New Roman"/>
          <w:szCs w:val="18"/>
          <w:lang w:val="nl-NL"/>
        </w:rPr>
        <w:t>opslaglocatie voor het MIT in waakstand.</w:t>
      </w:r>
    </w:p>
    <w:p w:rsidR="003A4219" w:rsidRPr="003A4219" w:rsidP="003A4219" w14:paraId="7056F790" w14:textId="273E37DF">
      <w:pPr>
        <w:numPr>
          <w:ilvl w:val="0"/>
          <w:numId w:val="12"/>
        </w:numPr>
        <w:contextualSpacing/>
        <w:rPr>
          <w:rFonts w:eastAsia="Calibri" w:cs="Times New Roman"/>
          <w:b/>
          <w:bCs/>
          <w:szCs w:val="18"/>
          <w:lang w:val="nl-NL"/>
        </w:rPr>
      </w:pPr>
      <w:r w:rsidRPr="003A4219">
        <w:rPr>
          <w:rFonts w:eastAsia="Calibri" w:cs="Times New Roman"/>
          <w:szCs w:val="18"/>
          <w:lang w:val="nl-NL"/>
        </w:rPr>
        <w:t>Het SCP wijdt op de eigen website een pagina aan het MIT</w:t>
      </w:r>
      <w:r w:rsidR="007C44C7">
        <w:rPr>
          <w:rFonts w:eastAsia="Calibri" w:cs="Times New Roman"/>
          <w:szCs w:val="18"/>
          <w:lang w:val="nl-NL"/>
        </w:rPr>
        <w:t xml:space="preserve"> in waakstand</w:t>
      </w:r>
      <w:r w:rsidRPr="003A4219">
        <w:rPr>
          <w:rFonts w:eastAsia="Calibri" w:cs="Times New Roman"/>
          <w:szCs w:val="18"/>
          <w:lang w:val="nl-NL"/>
        </w:rPr>
        <w:t xml:space="preserve">. Het MIT in waakstand draagt </w:t>
      </w:r>
      <w:r w:rsidR="007C44C7">
        <w:rPr>
          <w:rFonts w:eastAsia="Calibri" w:cs="Times New Roman"/>
          <w:szCs w:val="18"/>
          <w:lang w:val="nl-NL"/>
        </w:rPr>
        <w:t xml:space="preserve">zelf </w:t>
      </w:r>
      <w:r w:rsidRPr="003A4219">
        <w:rPr>
          <w:rFonts w:eastAsia="Calibri" w:cs="Times New Roman"/>
          <w:szCs w:val="18"/>
          <w:lang w:val="nl-NL"/>
        </w:rPr>
        <w:t xml:space="preserve">zorg voor </w:t>
      </w:r>
      <w:r w:rsidR="003C5944">
        <w:rPr>
          <w:rFonts w:eastAsia="Calibri" w:cs="Times New Roman"/>
          <w:szCs w:val="18"/>
          <w:lang w:val="nl-NL"/>
        </w:rPr>
        <w:t>het actueel houden van de informatie die daarop staat.</w:t>
      </w:r>
    </w:p>
    <w:p w:rsidR="003A4219" w:rsidRPr="003A4219" w:rsidP="003A4219" w14:paraId="5364525C" w14:textId="1A087EEE">
      <w:pPr>
        <w:numPr>
          <w:ilvl w:val="0"/>
          <w:numId w:val="12"/>
        </w:numPr>
        <w:contextualSpacing/>
        <w:rPr>
          <w:rFonts w:eastAsia="Calibri" w:cs="Times New Roman"/>
          <w:b/>
          <w:bCs/>
          <w:szCs w:val="18"/>
          <w:lang w:val="nl-NL"/>
        </w:rPr>
      </w:pPr>
      <w:r w:rsidRPr="003A4219">
        <w:rPr>
          <w:rFonts w:eastAsia="Calibri" w:cs="Times New Roman"/>
          <w:szCs w:val="18"/>
          <w:lang w:val="nl-NL"/>
        </w:rPr>
        <w:t xml:space="preserve">Het </w:t>
      </w:r>
      <w:r w:rsidR="000E6E32">
        <w:rPr>
          <w:rFonts w:eastAsia="Calibri" w:cs="Times New Roman"/>
          <w:szCs w:val="18"/>
          <w:lang w:val="nl-NL"/>
        </w:rPr>
        <w:t>SCP verleent</w:t>
      </w:r>
      <w:r w:rsidRPr="003A4219">
        <w:rPr>
          <w:rFonts w:eastAsia="Calibri" w:cs="Times New Roman"/>
          <w:szCs w:val="18"/>
          <w:lang w:val="nl-NL"/>
        </w:rPr>
        <w:t xml:space="preserve"> secretariële ondersteuning </w:t>
      </w:r>
      <w:r w:rsidR="000E6E32">
        <w:rPr>
          <w:rFonts w:eastAsia="Calibri" w:cs="Times New Roman"/>
          <w:szCs w:val="18"/>
          <w:lang w:val="nl-NL"/>
        </w:rPr>
        <w:t>aan het MIT in waakstand</w:t>
      </w:r>
      <w:r w:rsidRPr="003A4219">
        <w:rPr>
          <w:rFonts w:eastAsia="Calibri" w:cs="Times New Roman"/>
          <w:szCs w:val="18"/>
          <w:lang w:val="nl-NL"/>
        </w:rPr>
        <w:t>.</w:t>
      </w:r>
    </w:p>
    <w:p w:rsidR="003A4219" w:rsidRPr="003A4219" w:rsidP="003A4219" w14:paraId="4AB887C9" w14:textId="74000C48">
      <w:pPr>
        <w:numPr>
          <w:ilvl w:val="0"/>
          <w:numId w:val="12"/>
        </w:numPr>
        <w:contextualSpacing/>
        <w:rPr>
          <w:rFonts w:eastAsia="Calibri" w:cs="Times New Roman"/>
          <w:szCs w:val="18"/>
          <w:lang w:val="nl-NL"/>
        </w:rPr>
      </w:pPr>
      <w:r w:rsidRPr="003A4219">
        <w:rPr>
          <w:rFonts w:eastAsia="Calibri" w:cs="Times New Roman"/>
          <w:szCs w:val="18"/>
          <w:lang w:val="nl-NL"/>
        </w:rPr>
        <w:t xml:space="preserve">Het SCP stelt vergaderfaciliteiten beschikbaar </w:t>
      </w:r>
      <w:r w:rsidR="000E6E32">
        <w:rPr>
          <w:rFonts w:eastAsia="Calibri" w:cs="Times New Roman"/>
          <w:szCs w:val="18"/>
          <w:lang w:val="nl-NL"/>
        </w:rPr>
        <w:t>aan</w:t>
      </w:r>
      <w:r w:rsidRPr="003A4219" w:rsidR="000E6E32">
        <w:rPr>
          <w:rFonts w:eastAsia="Calibri" w:cs="Times New Roman"/>
          <w:szCs w:val="18"/>
          <w:lang w:val="nl-NL"/>
        </w:rPr>
        <w:t xml:space="preserve"> </w:t>
      </w:r>
      <w:r w:rsidRPr="003A4219">
        <w:rPr>
          <w:rFonts w:eastAsia="Calibri" w:cs="Times New Roman"/>
          <w:szCs w:val="18"/>
          <w:lang w:val="nl-NL"/>
        </w:rPr>
        <w:t xml:space="preserve">het MIT in waakstand.  </w:t>
      </w:r>
    </w:p>
    <w:p w:rsidR="003A4219" w:rsidRPr="00FD325D" w:rsidP="003A4219" w14:paraId="243E073B" w14:textId="18ED7E05">
      <w:pPr>
        <w:numPr>
          <w:ilvl w:val="0"/>
          <w:numId w:val="12"/>
        </w:numPr>
        <w:contextualSpacing/>
        <w:rPr>
          <w:rFonts w:eastAsia="Calibri" w:cs="Times New Roman"/>
          <w:b/>
          <w:bCs/>
          <w:szCs w:val="18"/>
          <w:lang w:val="nl-NL"/>
        </w:rPr>
      </w:pPr>
      <w:r w:rsidRPr="00FD325D">
        <w:rPr>
          <w:rFonts w:eastAsia="Calibri" w:cs="Times New Roman"/>
          <w:szCs w:val="18"/>
          <w:lang w:val="nl-NL"/>
        </w:rPr>
        <w:t>Het SCP faciliteert de uitbetaling van de vergoeding die de experts ontvangen voor deelname aan vergaderingen van het MIT in waakstand.</w:t>
      </w:r>
      <w:r w:rsidRPr="00FD325D" w:rsidR="00287D88">
        <w:rPr>
          <w:rFonts w:eastAsia="Calibri" w:cs="Times New Roman"/>
          <w:szCs w:val="18"/>
          <w:lang w:val="nl-NL"/>
        </w:rPr>
        <w:t xml:space="preserve"> Het SCP past voor het bepalen van de hoogte van de vergoedingen de Wet vergoedingen adviescolleges en commissie analoog toe.</w:t>
      </w:r>
    </w:p>
    <w:p w:rsidR="003A4219" w:rsidRPr="003A4219" w:rsidP="003A4219" w14:paraId="6CD181D8" w14:textId="77777777">
      <w:pPr>
        <w:ind w:left="360"/>
        <w:contextualSpacing/>
        <w:rPr>
          <w:rFonts w:eastAsia="Calibri" w:cs="Times New Roman"/>
          <w:b/>
          <w:bCs/>
          <w:szCs w:val="18"/>
          <w:lang w:val="nl-NL"/>
        </w:rPr>
      </w:pPr>
    </w:p>
    <w:p w:rsidR="004D10D7" w:rsidP="004D10D7" w14:paraId="510D757A" w14:textId="7503F9BD">
      <w:pPr>
        <w:rPr>
          <w:rFonts w:eastAsia="Calibri" w:cs="Times New Roman"/>
          <w:b/>
          <w:bCs/>
          <w:szCs w:val="18"/>
          <w:lang w:val="nl-NL"/>
        </w:rPr>
      </w:pPr>
      <w:r>
        <w:rPr>
          <w:rFonts w:eastAsia="Calibri" w:cs="Times New Roman"/>
          <w:b/>
          <w:bCs/>
          <w:szCs w:val="18"/>
          <w:lang w:val="nl-NL"/>
        </w:rPr>
        <w:t xml:space="preserve">Artikel 7 - </w:t>
      </w:r>
      <w:r w:rsidRPr="003A4219" w:rsidR="003A4219">
        <w:rPr>
          <w:rFonts w:eastAsia="Calibri" w:cs="Times New Roman"/>
          <w:b/>
          <w:bCs/>
          <w:szCs w:val="18"/>
          <w:lang w:val="nl-NL"/>
        </w:rPr>
        <w:t xml:space="preserve">Financiële </w:t>
      </w:r>
      <w:r w:rsidR="00772D6D">
        <w:rPr>
          <w:rFonts w:eastAsia="Calibri" w:cs="Times New Roman"/>
          <w:b/>
          <w:bCs/>
          <w:szCs w:val="18"/>
          <w:lang w:val="nl-NL"/>
        </w:rPr>
        <w:t>afspraken</w:t>
      </w:r>
    </w:p>
    <w:p w:rsidR="003A4219" w:rsidRPr="004D10D7" w:rsidP="004D10D7" w14:paraId="5E4E94A7" w14:textId="0396F3A3">
      <w:pPr>
        <w:rPr>
          <w:rFonts w:eastAsia="Calibri" w:cs="Times New Roman"/>
          <w:b/>
          <w:bCs/>
          <w:szCs w:val="18"/>
          <w:lang w:val="nl-NL"/>
        </w:rPr>
      </w:pPr>
      <w:r w:rsidRPr="004D10D7">
        <w:rPr>
          <w:rFonts w:eastAsia="Calibri" w:cs="Times New Roman"/>
          <w:szCs w:val="18"/>
          <w:lang w:val="nl-NL"/>
        </w:rPr>
        <w:t>Partijen maken</w:t>
      </w:r>
      <w:r w:rsidRPr="004D10D7" w:rsidR="0074604D">
        <w:rPr>
          <w:rFonts w:eastAsia="Calibri" w:cs="Times New Roman"/>
          <w:szCs w:val="18"/>
          <w:lang w:val="nl-NL"/>
        </w:rPr>
        <w:t xml:space="preserve"> </w:t>
      </w:r>
      <w:r w:rsidRPr="004D10D7">
        <w:rPr>
          <w:rFonts w:eastAsia="Calibri" w:cs="Times New Roman"/>
          <w:szCs w:val="18"/>
          <w:lang w:val="nl-NL"/>
        </w:rPr>
        <w:t>de volgende financiële afspraken:</w:t>
      </w:r>
      <w:r w:rsidRPr="004D10D7" w:rsidR="00C67A83">
        <w:rPr>
          <w:lang w:val="nl-NL"/>
        </w:rPr>
        <w:t xml:space="preserve"> </w:t>
      </w:r>
    </w:p>
    <w:p w:rsidR="007E1096" w:rsidP="007E1096" w14:paraId="398D2ACF" w14:textId="53C5DF5F">
      <w:pPr>
        <w:pStyle w:val="ListParagraph"/>
        <w:numPr>
          <w:ilvl w:val="1"/>
          <w:numId w:val="7"/>
        </w:numPr>
        <w:spacing w:line="252" w:lineRule="auto"/>
        <w:contextualSpacing w:val="0"/>
        <w:rPr>
          <w:rFonts w:eastAsia="Times New Roman"/>
          <w:lang w:val="nl-NL"/>
        </w:rPr>
      </w:pPr>
      <w:r w:rsidRPr="00A23F10">
        <w:rPr>
          <w:rFonts w:eastAsia="Times New Roman"/>
          <w:lang w:val="nl-NL"/>
        </w:rPr>
        <w:t>Het SCP ontvangt jaarlijks een bedrag van</w:t>
      </w:r>
      <w:r w:rsidR="00F61F59">
        <w:rPr>
          <w:rFonts w:eastAsia="Times New Roman"/>
          <w:lang w:val="nl-NL"/>
        </w:rPr>
        <w:t xml:space="preserve"> </w:t>
      </w:r>
      <w:r w:rsidRPr="00F61F59" w:rsidR="00F61F59">
        <w:rPr>
          <w:rFonts w:eastAsia="Times New Roman"/>
          <w:lang w:val="nl-NL"/>
        </w:rPr>
        <w:t>74.458</w:t>
      </w:r>
      <w:r w:rsidRPr="00A23F10">
        <w:rPr>
          <w:rFonts w:eastAsia="Times New Roman"/>
          <w:lang w:val="nl-NL"/>
        </w:rPr>
        <w:t xml:space="preserve"> euro van SZW voor het uitvoeren van de in artikel 2 vermelde taken. Voor de jaarlijkse indexering wordt de CPI-index gehanteerd. Elke 5 jaar, gelijktijdig met de 5-jaarlijkse evaluatiecyclus, wordt opnieuw naar deze financiële afspraak gekeken. Mocht tussentijds bij een van de Partijen de wens zijn dit bedrag aan te passen, dan treden de Partijen hierover in gesprek.</w:t>
      </w:r>
    </w:p>
    <w:p w:rsidR="007E1096" w:rsidRPr="00A23F10" w:rsidP="007E1096" w14:paraId="6D9F5DAA" w14:textId="0112D21C">
      <w:pPr>
        <w:pStyle w:val="ListParagraph"/>
        <w:numPr>
          <w:ilvl w:val="1"/>
          <w:numId w:val="7"/>
        </w:numPr>
        <w:spacing w:line="252" w:lineRule="auto"/>
        <w:contextualSpacing w:val="0"/>
        <w:rPr>
          <w:rFonts w:eastAsia="Times New Roman"/>
          <w:lang w:val="nl-NL"/>
        </w:rPr>
      </w:pPr>
      <w:r w:rsidRPr="00A23F10">
        <w:rPr>
          <w:rFonts w:eastAsia="Times New Roman"/>
          <w:lang w:val="nl-NL"/>
        </w:rPr>
        <w:t xml:space="preserve">Het SCP dient jaarlijks een </w:t>
      </w:r>
      <w:r w:rsidR="00504EA4">
        <w:rPr>
          <w:rFonts w:eastAsia="Times New Roman"/>
          <w:lang w:val="nl-NL"/>
        </w:rPr>
        <w:t>verantwoording</w:t>
      </w:r>
      <w:r w:rsidRPr="00A23F10" w:rsidR="00504EA4">
        <w:rPr>
          <w:rFonts w:eastAsia="Times New Roman"/>
          <w:lang w:val="nl-NL"/>
        </w:rPr>
        <w:t xml:space="preserve"> </w:t>
      </w:r>
      <w:r w:rsidRPr="00A23F10">
        <w:rPr>
          <w:rFonts w:eastAsia="Times New Roman"/>
          <w:lang w:val="nl-NL"/>
        </w:rPr>
        <w:t xml:space="preserve">in bij SZW over hoe het bedrag ten behoeve van het MIT in waakstand is besteed. </w:t>
      </w:r>
    </w:p>
    <w:p w:rsidR="003A4219" w:rsidRPr="003A4219" w:rsidP="003A4219" w14:paraId="07A9AE40" w14:textId="04E51B02">
      <w:pPr>
        <w:rPr>
          <w:rFonts w:eastAsia="Calibri" w:cs="Times New Roman"/>
          <w:b/>
          <w:bCs/>
          <w:szCs w:val="18"/>
          <w:lang w:val="nl-NL"/>
        </w:rPr>
      </w:pPr>
      <w:r>
        <w:rPr>
          <w:rFonts w:eastAsia="Calibri" w:cs="Times New Roman"/>
          <w:b/>
          <w:bCs/>
          <w:szCs w:val="18"/>
          <w:lang w:val="nl-NL"/>
        </w:rPr>
        <w:t xml:space="preserve">Artikel 8 - </w:t>
      </w:r>
      <w:r w:rsidRPr="003A4219">
        <w:rPr>
          <w:rFonts w:eastAsia="Calibri" w:cs="Times New Roman"/>
          <w:b/>
          <w:bCs/>
          <w:szCs w:val="18"/>
          <w:lang w:val="nl-NL"/>
        </w:rPr>
        <w:t>Verslaglegging</w:t>
      </w:r>
    </w:p>
    <w:p w:rsidR="003A4219" w:rsidRPr="003A4219" w:rsidP="0043100B" w14:paraId="138E9017" w14:textId="2D1CF963">
      <w:pPr>
        <w:numPr>
          <w:ilvl w:val="0"/>
          <w:numId w:val="23"/>
        </w:numPr>
        <w:contextualSpacing/>
        <w:rPr>
          <w:rFonts w:eastAsia="Calibri" w:cs="Times New Roman"/>
          <w:szCs w:val="18"/>
          <w:lang w:val="nl-NL"/>
        </w:rPr>
      </w:pPr>
      <w:r w:rsidRPr="003A4219">
        <w:rPr>
          <w:rFonts w:eastAsia="Calibri" w:cs="Times New Roman"/>
          <w:szCs w:val="18"/>
          <w:lang w:val="nl-NL"/>
        </w:rPr>
        <w:t>Na afloop van elk kalenderjaar stelt het MIT in waakstand – in afstemming met het SCP – een verslag op van de uitvoering van de</w:t>
      </w:r>
      <w:r w:rsidR="001A3DD7">
        <w:rPr>
          <w:rFonts w:eastAsia="Calibri" w:cs="Times New Roman"/>
          <w:szCs w:val="18"/>
          <w:lang w:val="nl-NL"/>
        </w:rPr>
        <w:t>ze</w:t>
      </w:r>
      <w:r w:rsidRPr="003A4219">
        <w:rPr>
          <w:rFonts w:eastAsia="Calibri" w:cs="Times New Roman"/>
          <w:szCs w:val="18"/>
          <w:lang w:val="nl-NL"/>
        </w:rPr>
        <w:t xml:space="preserve"> </w:t>
      </w:r>
      <w:r w:rsidR="001A3DD7">
        <w:rPr>
          <w:rFonts w:eastAsia="Calibri" w:cs="Times New Roman"/>
          <w:szCs w:val="18"/>
          <w:lang w:val="nl-NL"/>
        </w:rPr>
        <w:t>bestuurlijke</w:t>
      </w:r>
      <w:r w:rsidR="00D8614F">
        <w:rPr>
          <w:rFonts w:eastAsia="Calibri" w:cs="Times New Roman"/>
          <w:szCs w:val="18"/>
          <w:lang w:val="nl-NL"/>
        </w:rPr>
        <w:t xml:space="preserve"> </w:t>
      </w:r>
      <w:r w:rsidRPr="003A4219">
        <w:rPr>
          <w:rFonts w:eastAsia="Calibri" w:cs="Times New Roman"/>
          <w:szCs w:val="18"/>
          <w:lang w:val="nl-NL"/>
        </w:rPr>
        <w:t xml:space="preserve">afspraken. Dit verslag wordt elk jaar aangeboden aan de </w:t>
      </w:r>
      <w:r w:rsidR="007C44C7">
        <w:rPr>
          <w:rFonts w:eastAsia="Calibri" w:cs="Times New Roman"/>
          <w:szCs w:val="18"/>
          <w:lang w:val="nl-NL"/>
        </w:rPr>
        <w:t>secretaris-generaal</w:t>
      </w:r>
      <w:r w:rsidRPr="003A4219" w:rsidR="007C44C7">
        <w:rPr>
          <w:rFonts w:eastAsia="Calibri" w:cs="Times New Roman"/>
          <w:szCs w:val="18"/>
          <w:lang w:val="nl-NL"/>
        </w:rPr>
        <w:t xml:space="preserve"> </w:t>
      </w:r>
      <w:r w:rsidRPr="003A4219">
        <w:rPr>
          <w:rFonts w:eastAsia="Calibri" w:cs="Times New Roman"/>
          <w:szCs w:val="18"/>
          <w:lang w:val="nl-NL"/>
        </w:rPr>
        <w:t>van SZW.</w:t>
      </w:r>
    </w:p>
    <w:p w:rsidR="003A4219" w:rsidRPr="00FD325D" w:rsidP="0043100B" w14:paraId="5F3A76BB" w14:textId="0A70BDB7">
      <w:pPr>
        <w:numPr>
          <w:ilvl w:val="0"/>
          <w:numId w:val="23"/>
        </w:numPr>
        <w:contextualSpacing/>
        <w:rPr>
          <w:rFonts w:eastAsia="Calibri" w:cs="Times New Roman"/>
          <w:szCs w:val="18"/>
          <w:lang w:val="nl-NL"/>
        </w:rPr>
      </w:pPr>
      <w:r w:rsidRPr="003A4219">
        <w:rPr>
          <w:rFonts w:eastAsia="Calibri" w:cs="Times New Roman"/>
          <w:szCs w:val="18"/>
          <w:lang w:val="nl-NL"/>
        </w:rPr>
        <w:t xml:space="preserve">Het verslag wordt gearchiveerd </w:t>
      </w:r>
      <w:r w:rsidRPr="00FD325D">
        <w:rPr>
          <w:rFonts w:eastAsia="Calibri" w:cs="Times New Roman"/>
          <w:szCs w:val="18"/>
          <w:lang w:val="nl-NL"/>
        </w:rPr>
        <w:t xml:space="preserve">bij </w:t>
      </w:r>
      <w:r w:rsidR="0043100B">
        <w:rPr>
          <w:rFonts w:eastAsia="Calibri" w:cs="Times New Roman"/>
          <w:szCs w:val="18"/>
          <w:lang w:val="nl-NL"/>
        </w:rPr>
        <w:t xml:space="preserve">het SCP </w:t>
      </w:r>
      <w:r w:rsidRPr="00FD325D" w:rsidR="006B7825">
        <w:rPr>
          <w:rFonts w:eastAsia="Calibri" w:cs="Times New Roman"/>
          <w:szCs w:val="18"/>
          <w:lang w:val="nl-NL"/>
        </w:rPr>
        <w:t xml:space="preserve">en gepubliceerd </w:t>
      </w:r>
      <w:r w:rsidRPr="00FD325D" w:rsidR="000926C9">
        <w:rPr>
          <w:rFonts w:eastAsia="Calibri" w:cs="Times New Roman"/>
          <w:szCs w:val="18"/>
          <w:lang w:val="nl-NL"/>
        </w:rPr>
        <w:t>op de website van</w:t>
      </w:r>
      <w:r w:rsidRPr="00FD325D" w:rsidR="006B7825">
        <w:rPr>
          <w:rFonts w:eastAsia="Calibri" w:cs="Times New Roman"/>
          <w:szCs w:val="18"/>
          <w:lang w:val="nl-NL"/>
        </w:rPr>
        <w:t xml:space="preserve"> </w:t>
      </w:r>
      <w:r w:rsidRPr="00FD325D">
        <w:rPr>
          <w:rFonts w:eastAsia="Calibri" w:cs="Times New Roman"/>
          <w:szCs w:val="18"/>
          <w:lang w:val="nl-NL"/>
        </w:rPr>
        <w:t>het SCP.</w:t>
      </w:r>
    </w:p>
    <w:p w:rsidR="003A4219" w:rsidRPr="003A4219" w:rsidP="003A4219" w14:paraId="01A5D929" w14:textId="77777777">
      <w:pPr>
        <w:ind w:left="360"/>
        <w:contextualSpacing/>
        <w:rPr>
          <w:rFonts w:eastAsia="Calibri" w:cs="Times New Roman"/>
          <w:szCs w:val="18"/>
          <w:lang w:val="nl-NL"/>
        </w:rPr>
      </w:pPr>
    </w:p>
    <w:p w:rsidR="003A4219" w:rsidRPr="003A4219" w:rsidP="003A4219" w14:paraId="60E9BC7F" w14:textId="526BA2FA">
      <w:pPr>
        <w:rPr>
          <w:rFonts w:eastAsia="Calibri" w:cs="Times New Roman"/>
          <w:b/>
          <w:bCs/>
          <w:szCs w:val="18"/>
          <w:lang w:val="nl-NL"/>
        </w:rPr>
      </w:pPr>
      <w:r>
        <w:rPr>
          <w:rFonts w:eastAsia="Calibri" w:cs="Times New Roman"/>
          <w:b/>
          <w:bCs/>
          <w:szCs w:val="18"/>
          <w:lang w:val="nl-NL"/>
        </w:rPr>
        <w:t xml:space="preserve">Artikel 9 - </w:t>
      </w:r>
      <w:r w:rsidRPr="003A4219">
        <w:rPr>
          <w:rFonts w:eastAsia="Calibri" w:cs="Times New Roman"/>
          <w:b/>
          <w:bCs/>
          <w:szCs w:val="18"/>
          <w:lang w:val="nl-NL"/>
        </w:rPr>
        <w:t>Evaluatie</w:t>
      </w:r>
    </w:p>
    <w:p w:rsidR="003A4219" w:rsidRPr="00A709E8" w:rsidP="0043100B" w14:paraId="01F148CE" w14:textId="6CB75CCA">
      <w:pPr>
        <w:contextualSpacing/>
        <w:rPr>
          <w:rFonts w:ascii="Calibri" w:eastAsia="Calibri" w:hAnsi="Calibri" w:cs="Times New Roman"/>
          <w:sz w:val="22"/>
          <w:lang w:val="nl-NL"/>
        </w:rPr>
      </w:pPr>
      <w:r>
        <w:rPr>
          <w:rFonts w:eastAsia="Calibri" w:cs="Times New Roman"/>
          <w:szCs w:val="18"/>
          <w:lang w:val="nl-NL"/>
        </w:rPr>
        <w:t>Partijen</w:t>
      </w:r>
      <w:r w:rsidRPr="003A4219">
        <w:rPr>
          <w:rFonts w:eastAsia="Calibri" w:cs="Times New Roman"/>
          <w:szCs w:val="18"/>
          <w:lang w:val="nl-NL"/>
        </w:rPr>
        <w:t xml:space="preserve"> </w:t>
      </w:r>
      <w:r w:rsidRPr="003A4219">
        <w:rPr>
          <w:rFonts w:eastAsia="Calibri" w:cs="Times New Roman"/>
          <w:szCs w:val="18"/>
          <w:lang w:val="nl-NL"/>
        </w:rPr>
        <w:t xml:space="preserve">evalueren de uitvoering en </w:t>
      </w:r>
      <w:r>
        <w:rPr>
          <w:rFonts w:eastAsia="Calibri" w:cs="Times New Roman"/>
          <w:szCs w:val="18"/>
          <w:lang w:val="nl-NL"/>
        </w:rPr>
        <w:t xml:space="preserve">de </w:t>
      </w:r>
      <w:r w:rsidRPr="003A4219">
        <w:rPr>
          <w:rFonts w:eastAsia="Calibri" w:cs="Times New Roman"/>
          <w:szCs w:val="18"/>
          <w:lang w:val="nl-NL"/>
        </w:rPr>
        <w:t xml:space="preserve">werking van de </w:t>
      </w:r>
      <w:r>
        <w:rPr>
          <w:rFonts w:eastAsia="Calibri" w:cs="Times New Roman"/>
          <w:szCs w:val="18"/>
          <w:lang w:val="nl-NL"/>
        </w:rPr>
        <w:t>bestuurlijke</w:t>
      </w:r>
      <w:r w:rsidRPr="003A4219">
        <w:rPr>
          <w:rFonts w:eastAsia="Calibri" w:cs="Times New Roman"/>
          <w:szCs w:val="18"/>
          <w:lang w:val="nl-NL"/>
        </w:rPr>
        <w:t xml:space="preserve"> </w:t>
      </w:r>
      <w:r w:rsidRPr="003A4219">
        <w:rPr>
          <w:rFonts w:eastAsia="Calibri" w:cs="Times New Roman"/>
          <w:szCs w:val="18"/>
          <w:lang w:val="nl-NL"/>
        </w:rPr>
        <w:t xml:space="preserve">afspraken </w:t>
      </w:r>
      <w:r w:rsidR="002417C4">
        <w:rPr>
          <w:rFonts w:eastAsia="Calibri" w:cs="Times New Roman"/>
          <w:szCs w:val="18"/>
          <w:lang w:val="nl-NL"/>
        </w:rPr>
        <w:t xml:space="preserve">minimaal </w:t>
      </w:r>
      <w:r w:rsidRPr="003A4219">
        <w:rPr>
          <w:rFonts w:eastAsia="Calibri" w:cs="Times New Roman"/>
          <w:szCs w:val="18"/>
          <w:lang w:val="nl-NL"/>
        </w:rPr>
        <w:t xml:space="preserve">5-jaarlijks vanaf </w:t>
      </w:r>
      <w:r w:rsidRPr="003A4219" w:rsidR="00DF37D3">
        <w:rPr>
          <w:rFonts w:eastAsia="Calibri" w:cs="Times New Roman"/>
          <w:szCs w:val="18"/>
          <w:lang w:val="nl-NL"/>
        </w:rPr>
        <w:t>202</w:t>
      </w:r>
      <w:r w:rsidR="00DF37D3">
        <w:rPr>
          <w:rFonts w:eastAsia="Calibri" w:cs="Times New Roman"/>
          <w:szCs w:val="18"/>
          <w:lang w:val="nl-NL"/>
        </w:rPr>
        <w:t>7</w:t>
      </w:r>
      <w:r w:rsidRPr="003A4219">
        <w:rPr>
          <w:rFonts w:eastAsia="Calibri" w:cs="Times New Roman"/>
          <w:szCs w:val="18"/>
          <w:lang w:val="nl-NL"/>
        </w:rPr>
        <w:t xml:space="preserve">, voor het eerst vóór </w:t>
      </w:r>
      <w:r w:rsidRPr="003A4219" w:rsidR="00DF37D3">
        <w:rPr>
          <w:rFonts w:eastAsia="Calibri" w:cs="Times New Roman"/>
          <w:szCs w:val="18"/>
          <w:lang w:val="nl-NL"/>
        </w:rPr>
        <w:t>203</w:t>
      </w:r>
      <w:r w:rsidR="00DF37D3">
        <w:rPr>
          <w:rFonts w:eastAsia="Calibri" w:cs="Times New Roman"/>
          <w:szCs w:val="18"/>
          <w:lang w:val="nl-NL"/>
        </w:rPr>
        <w:t>2</w:t>
      </w:r>
      <w:r w:rsidRPr="003A4219">
        <w:rPr>
          <w:rFonts w:eastAsia="Calibri" w:cs="Times New Roman"/>
          <w:szCs w:val="18"/>
          <w:lang w:val="nl-NL"/>
        </w:rPr>
        <w:t>.</w:t>
      </w:r>
    </w:p>
    <w:p w:rsidR="00BB5876" w:rsidP="00BB5876" w14:paraId="4D92E556" w14:textId="77777777">
      <w:pPr>
        <w:contextualSpacing/>
        <w:rPr>
          <w:rFonts w:ascii="Calibri" w:eastAsia="Calibri" w:hAnsi="Calibri" w:cs="Times New Roman"/>
          <w:sz w:val="22"/>
          <w:lang w:val="nl-NL"/>
        </w:rPr>
      </w:pPr>
    </w:p>
    <w:p w:rsidR="00AF7111" w:rsidRPr="00FD325D" w:rsidP="00AF7111" w14:paraId="45BB18E4" w14:textId="3FFE98C0">
      <w:pPr>
        <w:contextualSpacing/>
        <w:rPr>
          <w:rFonts w:eastAsia="Calibri" w:cs="Times New Roman"/>
          <w:b/>
          <w:bCs/>
          <w:szCs w:val="18"/>
          <w:lang w:val="nl-NL"/>
        </w:rPr>
      </w:pPr>
      <w:r w:rsidRPr="00FD325D">
        <w:rPr>
          <w:rFonts w:eastAsia="Calibri" w:cs="Times New Roman"/>
          <w:b/>
          <w:bCs/>
          <w:szCs w:val="18"/>
          <w:lang w:val="nl-NL"/>
        </w:rPr>
        <w:t xml:space="preserve">Artikel </w:t>
      </w:r>
      <w:r w:rsidRPr="00FD325D" w:rsidR="00097A88">
        <w:rPr>
          <w:rFonts w:eastAsia="Calibri" w:cs="Times New Roman"/>
          <w:b/>
          <w:bCs/>
          <w:szCs w:val="18"/>
          <w:lang w:val="nl-NL"/>
        </w:rPr>
        <w:t>10</w:t>
      </w:r>
      <w:r w:rsidRPr="00FD325D">
        <w:rPr>
          <w:rFonts w:eastAsia="Calibri" w:cs="Times New Roman"/>
          <w:b/>
          <w:bCs/>
          <w:szCs w:val="18"/>
          <w:lang w:val="nl-NL"/>
        </w:rPr>
        <w:t xml:space="preserve"> – Wijziging</w:t>
      </w:r>
    </w:p>
    <w:p w:rsidR="00097A88" w:rsidRPr="00FD325D" w:rsidP="00097A88" w14:paraId="2ED3A50A" w14:textId="737D8C80">
      <w:pPr>
        <w:pStyle w:val="ListParagraph"/>
        <w:numPr>
          <w:ilvl w:val="0"/>
          <w:numId w:val="16"/>
        </w:numPr>
        <w:rPr>
          <w:rFonts w:eastAsia="Calibri" w:cs="Times New Roman"/>
          <w:szCs w:val="18"/>
          <w:lang w:val="nl-NL"/>
        </w:rPr>
      </w:pPr>
      <w:r w:rsidRPr="00FD325D">
        <w:rPr>
          <w:rFonts w:eastAsia="Calibri" w:cs="Times New Roman"/>
          <w:szCs w:val="18"/>
          <w:lang w:val="nl-NL"/>
        </w:rPr>
        <w:t xml:space="preserve">Elke </w:t>
      </w:r>
      <w:r w:rsidR="00CB3EC4">
        <w:rPr>
          <w:rFonts w:eastAsia="Calibri" w:cs="Times New Roman"/>
          <w:szCs w:val="18"/>
          <w:lang w:val="nl-NL"/>
        </w:rPr>
        <w:t>P</w:t>
      </w:r>
      <w:r w:rsidRPr="00FD325D">
        <w:rPr>
          <w:rFonts w:eastAsia="Calibri" w:cs="Times New Roman"/>
          <w:szCs w:val="18"/>
          <w:lang w:val="nl-NL"/>
        </w:rPr>
        <w:t xml:space="preserve">artij kan de andere </w:t>
      </w:r>
      <w:r w:rsidR="00583A23">
        <w:rPr>
          <w:rFonts w:eastAsia="Calibri" w:cs="Times New Roman"/>
          <w:szCs w:val="18"/>
          <w:lang w:val="nl-NL"/>
        </w:rPr>
        <w:t>P</w:t>
      </w:r>
      <w:r w:rsidRPr="00FD325D">
        <w:rPr>
          <w:rFonts w:eastAsia="Calibri" w:cs="Times New Roman"/>
          <w:szCs w:val="18"/>
          <w:lang w:val="nl-NL"/>
        </w:rPr>
        <w:t>artij</w:t>
      </w:r>
      <w:r w:rsidR="00373549">
        <w:rPr>
          <w:rFonts w:eastAsia="Calibri" w:cs="Times New Roman"/>
          <w:szCs w:val="18"/>
          <w:lang w:val="nl-NL"/>
        </w:rPr>
        <w:t xml:space="preserve"> </w:t>
      </w:r>
      <w:r w:rsidRPr="00FD325D">
        <w:rPr>
          <w:rFonts w:eastAsia="Calibri" w:cs="Times New Roman"/>
          <w:szCs w:val="18"/>
          <w:lang w:val="nl-NL"/>
        </w:rPr>
        <w:t xml:space="preserve">schriftelijk verzoeken </w:t>
      </w:r>
      <w:r w:rsidRPr="00FD325D" w:rsidR="00511685">
        <w:rPr>
          <w:rFonts w:eastAsia="Calibri" w:cs="Times New Roman"/>
          <w:szCs w:val="18"/>
          <w:lang w:val="nl-NL"/>
        </w:rPr>
        <w:t>de bestuurlijke afspraken</w:t>
      </w:r>
      <w:r w:rsidRPr="00FD325D">
        <w:rPr>
          <w:rFonts w:eastAsia="Calibri" w:cs="Times New Roman"/>
          <w:szCs w:val="18"/>
          <w:lang w:val="nl-NL"/>
        </w:rPr>
        <w:t xml:space="preserve"> te wijzigen. De wijziging behoeft de schriftelijke instemming van </w:t>
      </w:r>
      <w:r w:rsidRPr="00FD325D" w:rsidR="00511685">
        <w:rPr>
          <w:rFonts w:eastAsia="Calibri" w:cs="Times New Roman"/>
          <w:szCs w:val="18"/>
          <w:lang w:val="nl-NL"/>
        </w:rPr>
        <w:t xml:space="preserve">de andere </w:t>
      </w:r>
      <w:r w:rsidR="00583A23">
        <w:rPr>
          <w:rFonts w:eastAsia="Calibri" w:cs="Times New Roman"/>
          <w:szCs w:val="18"/>
          <w:lang w:val="nl-NL"/>
        </w:rPr>
        <w:t>P</w:t>
      </w:r>
      <w:r w:rsidRPr="00FD325D" w:rsidR="00511685">
        <w:rPr>
          <w:rFonts w:eastAsia="Calibri" w:cs="Times New Roman"/>
          <w:szCs w:val="18"/>
          <w:lang w:val="nl-NL"/>
        </w:rPr>
        <w:t>artij</w:t>
      </w:r>
      <w:r w:rsidRPr="00FD325D">
        <w:rPr>
          <w:rFonts w:eastAsia="Calibri" w:cs="Times New Roman"/>
          <w:szCs w:val="18"/>
          <w:lang w:val="nl-NL"/>
        </w:rPr>
        <w:t>.</w:t>
      </w:r>
    </w:p>
    <w:p w:rsidR="00097A88" w:rsidRPr="00FD325D" w:rsidP="00097A88" w14:paraId="086F2C34" w14:textId="6DFDFC80">
      <w:pPr>
        <w:pStyle w:val="ListParagraph"/>
        <w:numPr>
          <w:ilvl w:val="0"/>
          <w:numId w:val="16"/>
        </w:numPr>
        <w:rPr>
          <w:rFonts w:eastAsia="Calibri" w:cs="Times New Roman"/>
          <w:szCs w:val="18"/>
          <w:lang w:val="nl-NL"/>
        </w:rPr>
      </w:pPr>
      <w:r w:rsidRPr="00FD325D">
        <w:rPr>
          <w:rFonts w:eastAsia="Calibri" w:cs="Times New Roman"/>
          <w:szCs w:val="18"/>
          <w:lang w:val="nl-NL"/>
        </w:rPr>
        <w:t xml:space="preserve">Partijen treden in overleg binnen </w:t>
      </w:r>
      <w:r w:rsidR="0074604D">
        <w:rPr>
          <w:rFonts w:eastAsia="Calibri" w:cs="Times New Roman"/>
          <w:szCs w:val="18"/>
          <w:lang w:val="nl-NL"/>
        </w:rPr>
        <w:t>1 maand</w:t>
      </w:r>
      <w:r w:rsidRPr="00FD325D">
        <w:rPr>
          <w:rFonts w:eastAsia="Calibri" w:cs="Times New Roman"/>
          <w:szCs w:val="18"/>
          <w:lang w:val="nl-NL"/>
        </w:rPr>
        <w:t xml:space="preserve"> nadat een </w:t>
      </w:r>
      <w:r w:rsidR="00CB3EC4">
        <w:rPr>
          <w:rFonts w:eastAsia="Calibri" w:cs="Times New Roman"/>
          <w:szCs w:val="18"/>
          <w:lang w:val="nl-NL"/>
        </w:rPr>
        <w:t>P</w:t>
      </w:r>
      <w:r w:rsidRPr="00FD325D">
        <w:rPr>
          <w:rFonts w:eastAsia="Calibri" w:cs="Times New Roman"/>
          <w:szCs w:val="18"/>
          <w:lang w:val="nl-NL"/>
        </w:rPr>
        <w:t xml:space="preserve">artij de wens daartoe aan de andere </w:t>
      </w:r>
      <w:r w:rsidR="00CB3EC4">
        <w:rPr>
          <w:rFonts w:eastAsia="Calibri" w:cs="Times New Roman"/>
          <w:szCs w:val="18"/>
          <w:lang w:val="nl-NL"/>
        </w:rPr>
        <w:t>P</w:t>
      </w:r>
      <w:r w:rsidRPr="00FD325D">
        <w:rPr>
          <w:rFonts w:eastAsia="Calibri" w:cs="Times New Roman"/>
          <w:szCs w:val="18"/>
          <w:lang w:val="nl-NL"/>
        </w:rPr>
        <w:t>artij</w:t>
      </w:r>
      <w:r w:rsidR="00373549">
        <w:rPr>
          <w:rFonts w:eastAsia="Calibri" w:cs="Times New Roman"/>
          <w:szCs w:val="18"/>
          <w:lang w:val="nl-NL"/>
        </w:rPr>
        <w:t xml:space="preserve"> </w:t>
      </w:r>
      <w:r w:rsidRPr="00FD325D">
        <w:rPr>
          <w:rFonts w:eastAsia="Calibri" w:cs="Times New Roman"/>
          <w:szCs w:val="18"/>
          <w:lang w:val="nl-NL"/>
        </w:rPr>
        <w:t>schriftelijk heeft meegedeeld.</w:t>
      </w:r>
    </w:p>
    <w:p w:rsidR="005B415B" w:rsidRPr="0043100B" w:rsidP="00AF7111" w14:paraId="4746182F" w14:textId="0DA1DF26">
      <w:pPr>
        <w:pStyle w:val="ListParagraph"/>
        <w:numPr>
          <w:ilvl w:val="0"/>
          <w:numId w:val="16"/>
        </w:numPr>
        <w:rPr>
          <w:rFonts w:eastAsia="Calibri" w:cs="Times New Roman"/>
          <w:szCs w:val="18"/>
          <w:lang w:val="nl-NL"/>
        </w:rPr>
      </w:pPr>
      <w:r w:rsidRPr="00FD325D">
        <w:rPr>
          <w:rFonts w:eastAsia="Calibri" w:cs="Times New Roman"/>
          <w:szCs w:val="18"/>
          <w:lang w:val="nl-NL"/>
        </w:rPr>
        <w:t>De wijziging en de verklaring</w:t>
      </w:r>
      <w:r w:rsidRPr="00FD325D" w:rsidR="00511685">
        <w:rPr>
          <w:rFonts w:eastAsia="Calibri" w:cs="Times New Roman"/>
          <w:szCs w:val="18"/>
          <w:lang w:val="nl-NL"/>
        </w:rPr>
        <w:t xml:space="preserve"> </w:t>
      </w:r>
      <w:r w:rsidRPr="00FD325D">
        <w:rPr>
          <w:rFonts w:eastAsia="Calibri" w:cs="Times New Roman"/>
          <w:szCs w:val="18"/>
          <w:lang w:val="nl-NL"/>
        </w:rPr>
        <w:t xml:space="preserve">tot instemming worden als bijlage aan </w:t>
      </w:r>
      <w:r w:rsidRPr="00FD325D" w:rsidR="00511685">
        <w:rPr>
          <w:rFonts w:eastAsia="Calibri" w:cs="Times New Roman"/>
          <w:szCs w:val="18"/>
          <w:lang w:val="nl-NL"/>
        </w:rPr>
        <w:t>de</w:t>
      </w:r>
      <w:r w:rsidR="0043100B">
        <w:rPr>
          <w:rFonts w:eastAsia="Calibri" w:cs="Times New Roman"/>
          <w:szCs w:val="18"/>
          <w:lang w:val="nl-NL"/>
        </w:rPr>
        <w:t>ze</w:t>
      </w:r>
      <w:r w:rsidRPr="00FD325D" w:rsidR="00511685">
        <w:rPr>
          <w:rFonts w:eastAsia="Calibri" w:cs="Times New Roman"/>
          <w:szCs w:val="18"/>
          <w:lang w:val="nl-NL"/>
        </w:rPr>
        <w:t xml:space="preserve"> bestuurlijke afspraken</w:t>
      </w:r>
      <w:r w:rsidRPr="00FD325D">
        <w:rPr>
          <w:rFonts w:eastAsia="Calibri" w:cs="Times New Roman"/>
          <w:szCs w:val="18"/>
          <w:lang w:val="nl-NL"/>
        </w:rPr>
        <w:t xml:space="preserve"> gehecht.</w:t>
      </w:r>
    </w:p>
    <w:p w:rsidR="005B415B" w:rsidRPr="00FD325D" w:rsidP="00AF7111" w14:paraId="654894F4" w14:textId="06C4D137">
      <w:pPr>
        <w:contextualSpacing/>
        <w:rPr>
          <w:rFonts w:eastAsia="Calibri" w:cs="Times New Roman"/>
          <w:b/>
          <w:bCs/>
          <w:szCs w:val="18"/>
          <w:lang w:val="nl-NL"/>
        </w:rPr>
      </w:pPr>
      <w:r w:rsidRPr="00FD325D">
        <w:rPr>
          <w:rFonts w:eastAsia="Calibri" w:cs="Times New Roman"/>
          <w:b/>
          <w:bCs/>
          <w:szCs w:val="18"/>
          <w:lang w:val="nl-NL"/>
        </w:rPr>
        <w:t xml:space="preserve">Artikel </w:t>
      </w:r>
      <w:r w:rsidRPr="00FD325D" w:rsidR="003E18B3">
        <w:rPr>
          <w:rFonts w:eastAsia="Calibri" w:cs="Times New Roman"/>
          <w:b/>
          <w:bCs/>
          <w:szCs w:val="18"/>
          <w:lang w:val="nl-NL"/>
        </w:rPr>
        <w:t>11</w:t>
      </w:r>
      <w:r w:rsidRPr="00FD325D">
        <w:rPr>
          <w:rFonts w:eastAsia="Calibri" w:cs="Times New Roman"/>
          <w:b/>
          <w:bCs/>
          <w:szCs w:val="18"/>
          <w:lang w:val="nl-NL"/>
        </w:rPr>
        <w:t xml:space="preserve"> - Opzegging</w:t>
      </w:r>
    </w:p>
    <w:p w:rsidR="00AF7111" w:rsidRPr="0043100B" w:rsidP="00AF7111" w14:paraId="7BA4527D" w14:textId="19203C23">
      <w:pPr>
        <w:pStyle w:val="ListParagraph"/>
        <w:numPr>
          <w:ilvl w:val="0"/>
          <w:numId w:val="21"/>
        </w:numPr>
        <w:rPr>
          <w:rFonts w:eastAsia="Calibri" w:cs="Times New Roman"/>
          <w:szCs w:val="18"/>
          <w:lang w:val="nl-NL"/>
        </w:rPr>
      </w:pPr>
      <w:r w:rsidRPr="00696A22">
        <w:rPr>
          <w:rFonts w:eastAsia="Calibri" w:cs="Times New Roman"/>
          <w:szCs w:val="18"/>
          <w:lang w:val="nl-NL"/>
        </w:rPr>
        <w:t xml:space="preserve">Elke </w:t>
      </w:r>
      <w:r w:rsidR="00CB3EC4">
        <w:rPr>
          <w:rFonts w:eastAsia="Calibri" w:cs="Times New Roman"/>
          <w:szCs w:val="18"/>
          <w:lang w:val="nl-NL"/>
        </w:rPr>
        <w:t>P</w:t>
      </w:r>
      <w:r w:rsidRPr="00696A22" w:rsidR="00CB3EC4">
        <w:rPr>
          <w:rFonts w:eastAsia="Calibri" w:cs="Times New Roman"/>
          <w:szCs w:val="18"/>
          <w:lang w:val="nl-NL"/>
        </w:rPr>
        <w:t xml:space="preserve">artij </w:t>
      </w:r>
      <w:r w:rsidRPr="00696A22">
        <w:rPr>
          <w:rFonts w:eastAsia="Calibri" w:cs="Times New Roman"/>
          <w:szCs w:val="18"/>
          <w:lang w:val="nl-NL"/>
        </w:rPr>
        <w:t>kan de bestuurlijke afspraken met inachtneming van een opzegtermijn van</w:t>
      </w:r>
      <w:r w:rsidRPr="00696A22" w:rsidR="003E18B3">
        <w:rPr>
          <w:rFonts w:eastAsia="Calibri" w:cs="Times New Roman"/>
          <w:szCs w:val="18"/>
          <w:lang w:val="nl-NL"/>
        </w:rPr>
        <w:t xml:space="preserve"> 3</w:t>
      </w:r>
      <w:r w:rsidR="0043100B">
        <w:rPr>
          <w:rFonts w:eastAsia="Calibri" w:cs="Times New Roman"/>
          <w:szCs w:val="18"/>
          <w:lang w:val="nl-NL"/>
        </w:rPr>
        <w:t> </w:t>
      </w:r>
      <w:r w:rsidRPr="00696A22" w:rsidR="003E18B3">
        <w:rPr>
          <w:rFonts w:eastAsia="Calibri" w:cs="Times New Roman"/>
          <w:szCs w:val="18"/>
          <w:lang w:val="nl-NL"/>
        </w:rPr>
        <w:t>maanden</w:t>
      </w:r>
      <w:r w:rsidRPr="00696A22">
        <w:rPr>
          <w:rFonts w:eastAsia="Calibri" w:cs="Times New Roman"/>
          <w:szCs w:val="18"/>
          <w:lang w:val="nl-NL"/>
        </w:rPr>
        <w:t xml:space="preserve"> schriftelijk opzeggen, </w:t>
      </w:r>
      <w:r w:rsidRPr="00696A22">
        <w:rPr>
          <w:rFonts w:eastAsia="Calibri" w:cs="Times New Roman"/>
          <w:szCs w:val="18"/>
          <w:lang w:val="nl-NL"/>
        </w:rPr>
        <w:t>indien</w:t>
      </w:r>
      <w:r w:rsidRPr="00696A22">
        <w:rPr>
          <w:rFonts w:eastAsia="Calibri" w:cs="Times New Roman"/>
          <w:szCs w:val="18"/>
          <w:lang w:val="nl-NL"/>
        </w:rPr>
        <w:t xml:space="preserve"> een zodanige verandering van omstandigheden is opgetreden dat de bestuurlijke afspraken billijkheidshalve op korte termijn behoren te eindigen. Onder een zodanige verandering van omstandigheden wordt begrepen door het kabinet vastgestelde bezuinigingen. De opzegging moet de verandering in omstandigheden vermelden.</w:t>
      </w:r>
    </w:p>
    <w:p w:rsidR="00BB5876" w:rsidRPr="00FD325D" w:rsidP="00BB5876" w14:paraId="1B1CF3CA" w14:textId="19D99140">
      <w:pPr>
        <w:contextualSpacing/>
        <w:rPr>
          <w:rFonts w:eastAsia="Calibri" w:cs="Times New Roman"/>
          <w:b/>
          <w:bCs/>
          <w:szCs w:val="18"/>
          <w:lang w:val="nl-NL"/>
        </w:rPr>
      </w:pPr>
      <w:r w:rsidRPr="00FD325D">
        <w:rPr>
          <w:rFonts w:eastAsia="Calibri" w:cs="Times New Roman"/>
          <w:b/>
          <w:bCs/>
          <w:szCs w:val="18"/>
          <w:lang w:val="nl-NL"/>
        </w:rPr>
        <w:t xml:space="preserve">Artikel </w:t>
      </w:r>
      <w:r w:rsidRPr="00FD325D" w:rsidR="003E18B3">
        <w:rPr>
          <w:rFonts w:eastAsia="Calibri" w:cs="Times New Roman"/>
          <w:b/>
          <w:bCs/>
          <w:szCs w:val="18"/>
          <w:lang w:val="nl-NL"/>
        </w:rPr>
        <w:t>12</w:t>
      </w:r>
      <w:r w:rsidRPr="00FD325D">
        <w:rPr>
          <w:rFonts w:eastAsia="Calibri" w:cs="Times New Roman"/>
          <w:b/>
          <w:bCs/>
          <w:szCs w:val="18"/>
          <w:lang w:val="nl-NL"/>
        </w:rPr>
        <w:t xml:space="preserve"> - Escalatieregeling</w:t>
      </w:r>
    </w:p>
    <w:p w:rsidR="009E1F14" w:rsidRPr="00FD325D" w:rsidP="009E1F14" w14:paraId="08101A7C" w14:textId="77777777">
      <w:pPr>
        <w:contextualSpacing/>
        <w:rPr>
          <w:rFonts w:eastAsia="Times New Roman" w:cs="Arial"/>
          <w:i/>
          <w:iCs/>
          <w:kern w:val="0"/>
          <w:sz w:val="20"/>
          <w:szCs w:val="20"/>
          <w:lang w:val="nl-NL" w:eastAsia="nl-NL"/>
          <w14:ligatures w14:val="none"/>
        </w:rPr>
      </w:pPr>
    </w:p>
    <w:p w:rsidR="00B33AA4" w:rsidRPr="00FD325D" w:rsidP="00B33AA4" w14:paraId="08F90DCC" w14:textId="6715C9C8">
      <w:pPr>
        <w:numPr>
          <w:ilvl w:val="0"/>
          <w:numId w:val="17"/>
        </w:numPr>
        <w:spacing w:after="0" w:line="240" w:lineRule="auto"/>
        <w:rPr>
          <w:rFonts w:eastAsia="Times New Roman" w:cs="Calibri"/>
          <w:kern w:val="0"/>
          <w:szCs w:val="18"/>
          <w:lang w:val="nl-NL"/>
          <w14:ligatures w14:val="none"/>
        </w:rPr>
      </w:pPr>
      <w:r w:rsidRPr="00FD325D">
        <w:rPr>
          <w:rFonts w:eastAsia="Times New Roman" w:cs="Calibri"/>
          <w:kern w:val="0"/>
          <w:szCs w:val="18"/>
          <w:lang w:val="nl-NL"/>
          <w14:ligatures w14:val="none"/>
        </w:rPr>
        <w:t xml:space="preserve">Verschillen van mening tussen </w:t>
      </w:r>
      <w:r w:rsidR="00CB3EC4">
        <w:rPr>
          <w:rFonts w:eastAsia="Times New Roman" w:cs="Calibri"/>
          <w:kern w:val="0"/>
          <w:szCs w:val="18"/>
          <w:lang w:val="nl-NL"/>
          <w14:ligatures w14:val="none"/>
        </w:rPr>
        <w:t>P</w:t>
      </w:r>
      <w:r w:rsidRPr="00FD325D">
        <w:rPr>
          <w:rFonts w:eastAsia="Times New Roman" w:cs="Calibri"/>
          <w:kern w:val="0"/>
          <w:szCs w:val="18"/>
          <w:lang w:val="nl-NL"/>
          <w14:ligatures w14:val="none"/>
        </w:rPr>
        <w:t xml:space="preserve">artijen met betrekking tot de inhoud en de uitvoering van de bestuurlijke afspraken worden zoveel mogelijk in goed overleg opgelost. </w:t>
      </w:r>
    </w:p>
    <w:p w:rsidR="00B33AA4" w:rsidRPr="00FD325D" w:rsidP="00B33AA4" w14:paraId="5592FE6F" w14:textId="6C21EE18">
      <w:pPr>
        <w:numPr>
          <w:ilvl w:val="0"/>
          <w:numId w:val="17"/>
        </w:numPr>
        <w:spacing w:after="0" w:line="240" w:lineRule="auto"/>
        <w:rPr>
          <w:rFonts w:eastAsia="Times New Roman" w:cs="Calibri"/>
          <w:kern w:val="0"/>
          <w:szCs w:val="18"/>
          <w:lang w:val="nl-NL"/>
          <w14:ligatures w14:val="none"/>
        </w:rPr>
      </w:pPr>
      <w:r w:rsidRPr="00FD325D">
        <w:rPr>
          <w:rFonts w:eastAsia="Times New Roman" w:cs="Calibri"/>
          <w:kern w:val="0"/>
          <w:szCs w:val="18"/>
          <w:lang w:val="nl-NL"/>
          <w14:ligatures w14:val="none"/>
        </w:rPr>
        <w:t>Indien</w:t>
      </w:r>
      <w:r w:rsidRPr="00FD325D">
        <w:rPr>
          <w:rFonts w:eastAsia="Times New Roman" w:cs="Calibri"/>
          <w:kern w:val="0"/>
          <w:szCs w:val="18"/>
          <w:lang w:val="nl-NL"/>
          <w14:ligatures w14:val="none"/>
        </w:rPr>
        <w:t xml:space="preserve"> </w:t>
      </w:r>
      <w:r w:rsidR="00CB3EC4">
        <w:rPr>
          <w:rFonts w:eastAsia="Times New Roman" w:cs="Calibri"/>
          <w:kern w:val="0"/>
          <w:szCs w:val="18"/>
          <w:lang w:val="nl-NL"/>
          <w14:ligatures w14:val="none"/>
        </w:rPr>
        <w:t>P</w:t>
      </w:r>
      <w:r w:rsidRPr="00FD325D">
        <w:rPr>
          <w:rFonts w:eastAsia="Times New Roman" w:cs="Calibri"/>
          <w:kern w:val="0"/>
          <w:szCs w:val="18"/>
          <w:lang w:val="nl-NL"/>
          <w14:ligatures w14:val="none"/>
        </w:rPr>
        <w:t>artijen hier niet in slagen, wordt de volgende escalatieladder toegepast om tot een oplossing te komen. Eerst wordt op operationeel niveau naar een oplossing gezocht (niveau 1). Als dit niet tot een oplossing leidt, wordt op bestuurlijk niveau naar een oplossing gezocht (niveau 2).</w:t>
      </w:r>
    </w:p>
    <w:p w:rsidR="00B33AA4" w:rsidRPr="00FD325D" w:rsidP="00B33AA4" w14:paraId="0337D26D" w14:textId="77777777">
      <w:pPr>
        <w:spacing w:after="0" w:line="240" w:lineRule="auto"/>
        <w:rPr>
          <w:rFonts w:eastAsia="Calibri" w:cs="Calibri"/>
          <w:kern w:val="0"/>
          <w:szCs w:val="18"/>
          <w:lang w:val="nl-NL"/>
          <w14:ligatures w14:val="none"/>
        </w:rPr>
      </w:pPr>
    </w:p>
    <w:tbl>
      <w:tblPr>
        <w:tblW w:w="9342" w:type="dxa"/>
        <w:tblCellMar>
          <w:left w:w="0" w:type="dxa"/>
          <w:right w:w="0" w:type="dxa"/>
        </w:tblCellMar>
        <w:tblLook w:val="04A0"/>
      </w:tblPr>
      <w:tblGrid>
        <w:gridCol w:w="811"/>
        <w:gridCol w:w="2156"/>
        <w:gridCol w:w="3243"/>
        <w:gridCol w:w="3132"/>
      </w:tblGrid>
      <w:tr w14:paraId="0AA59B0F" w14:textId="77777777" w:rsidTr="00BA43BF">
        <w:tblPrEx>
          <w:tblW w:w="9342" w:type="dxa"/>
          <w:tblCellMar>
            <w:left w:w="0" w:type="dxa"/>
            <w:right w:w="0" w:type="dxa"/>
          </w:tblCellMar>
          <w:tblLook w:val="04A0"/>
        </w:tblPrEx>
        <w:trPr>
          <w:trHeight w:val="301"/>
        </w:trPr>
        <w:tc>
          <w:tcPr>
            <w:tcW w:w="811" w:type="dxa"/>
            <w:tcBorders>
              <w:top w:val="single" w:sz="8" w:space="0" w:color="auto"/>
              <w:left w:val="single" w:sz="8" w:space="0" w:color="auto"/>
              <w:bottom w:val="single" w:sz="8" w:space="0" w:color="auto"/>
              <w:right w:val="single" w:sz="8" w:space="0" w:color="auto"/>
            </w:tcBorders>
            <w:shd w:val="clear" w:color="auto" w:fill="548DD4"/>
            <w:hideMark/>
          </w:tcPr>
          <w:p w:rsidR="00B33AA4" w:rsidRPr="00696A22" w:rsidP="00B33AA4" w14:paraId="0F905ADF" w14:textId="77777777">
            <w:pPr>
              <w:spacing w:after="0" w:line="240" w:lineRule="auto"/>
              <w:rPr>
                <w:rFonts w:eastAsia="Calibri" w:cs="Calibri"/>
                <w:kern w:val="0"/>
                <w:szCs w:val="18"/>
                <w:lang w:val="nl-NL"/>
                <w14:ligatures w14:val="none"/>
              </w:rPr>
            </w:pPr>
            <w:r w:rsidRPr="00696A22">
              <w:rPr>
                <w:rFonts w:eastAsia="Calibri" w:cs="Calibri"/>
                <w:color w:val="000000"/>
                <w:kern w:val="0"/>
                <w:szCs w:val="18"/>
                <w:lang w:val="nl-NL"/>
                <w14:ligatures w14:val="none"/>
              </w:rPr>
              <w:t>Niveau</w:t>
            </w:r>
          </w:p>
        </w:tc>
        <w:tc>
          <w:tcPr>
            <w:tcW w:w="2156" w:type="dxa"/>
            <w:tcBorders>
              <w:top w:val="single" w:sz="8" w:space="0" w:color="auto"/>
              <w:left w:val="nil"/>
              <w:bottom w:val="single" w:sz="8" w:space="0" w:color="auto"/>
              <w:right w:val="single" w:sz="8" w:space="0" w:color="auto"/>
            </w:tcBorders>
            <w:shd w:val="clear" w:color="auto" w:fill="548DD4"/>
            <w:tcMar>
              <w:top w:w="0" w:type="dxa"/>
              <w:left w:w="108" w:type="dxa"/>
              <w:bottom w:w="0" w:type="dxa"/>
              <w:right w:w="108" w:type="dxa"/>
            </w:tcMar>
            <w:hideMark/>
          </w:tcPr>
          <w:p w:rsidR="00B33AA4" w:rsidRPr="00696A22" w:rsidP="00B33AA4" w14:paraId="2FFAC421" w14:textId="77777777">
            <w:pPr>
              <w:spacing w:after="0" w:line="240" w:lineRule="auto"/>
              <w:rPr>
                <w:rFonts w:eastAsia="Calibri" w:cs="Calibri"/>
                <w:kern w:val="0"/>
                <w:szCs w:val="18"/>
                <w:lang w:val="nl-NL"/>
                <w14:ligatures w14:val="none"/>
              </w:rPr>
            </w:pPr>
          </w:p>
        </w:tc>
        <w:tc>
          <w:tcPr>
            <w:tcW w:w="3243" w:type="dxa"/>
            <w:tcBorders>
              <w:top w:val="single" w:sz="8" w:space="0" w:color="auto"/>
              <w:left w:val="nil"/>
              <w:bottom w:val="single" w:sz="8" w:space="0" w:color="auto"/>
              <w:right w:val="single" w:sz="8" w:space="0" w:color="auto"/>
            </w:tcBorders>
            <w:shd w:val="clear" w:color="auto" w:fill="548DD4"/>
            <w:tcMar>
              <w:top w:w="0" w:type="dxa"/>
              <w:left w:w="108" w:type="dxa"/>
              <w:bottom w:w="0" w:type="dxa"/>
              <w:right w:w="108" w:type="dxa"/>
            </w:tcMar>
            <w:hideMark/>
          </w:tcPr>
          <w:p w:rsidR="00B33AA4" w:rsidRPr="00696A22" w:rsidP="00B33AA4" w14:paraId="4242E96D" w14:textId="77777777">
            <w:pPr>
              <w:spacing w:after="0" w:line="240" w:lineRule="auto"/>
              <w:rPr>
                <w:rFonts w:eastAsia="Calibri" w:cs="Calibri"/>
                <w:kern w:val="0"/>
                <w:szCs w:val="18"/>
                <w:lang w:val="nl-NL"/>
                <w14:ligatures w14:val="none"/>
              </w:rPr>
            </w:pPr>
            <w:r w:rsidRPr="00696A22">
              <w:rPr>
                <w:rFonts w:eastAsia="Calibri" w:cs="Calibri"/>
                <w:color w:val="000000"/>
                <w:kern w:val="0"/>
                <w:szCs w:val="18"/>
                <w:lang w:val="nl-NL"/>
                <w14:ligatures w14:val="none"/>
              </w:rPr>
              <w:t>SZW</w:t>
            </w:r>
          </w:p>
        </w:tc>
        <w:tc>
          <w:tcPr>
            <w:tcW w:w="3132" w:type="dxa"/>
            <w:tcBorders>
              <w:top w:val="single" w:sz="8" w:space="0" w:color="auto"/>
              <w:left w:val="nil"/>
              <w:bottom w:val="single" w:sz="8" w:space="0" w:color="auto"/>
              <w:right w:val="single" w:sz="8" w:space="0" w:color="auto"/>
            </w:tcBorders>
            <w:shd w:val="clear" w:color="auto" w:fill="548DD4"/>
            <w:tcMar>
              <w:top w:w="0" w:type="dxa"/>
              <w:left w:w="108" w:type="dxa"/>
              <w:bottom w:w="0" w:type="dxa"/>
              <w:right w:w="108" w:type="dxa"/>
            </w:tcMar>
            <w:hideMark/>
          </w:tcPr>
          <w:p w:rsidR="00B33AA4" w:rsidRPr="00696A22" w:rsidP="00B33AA4" w14:paraId="1C01C05C" w14:textId="77777777">
            <w:pPr>
              <w:spacing w:after="0" w:line="240" w:lineRule="auto"/>
              <w:rPr>
                <w:rFonts w:eastAsia="Calibri" w:cs="Calibri"/>
                <w:kern w:val="0"/>
                <w:szCs w:val="18"/>
                <w:lang w:val="nl-NL"/>
                <w14:ligatures w14:val="none"/>
              </w:rPr>
            </w:pPr>
            <w:r w:rsidRPr="00696A22">
              <w:rPr>
                <w:rFonts w:eastAsia="Calibri" w:cs="Calibri"/>
                <w:color w:val="000000"/>
                <w:kern w:val="0"/>
                <w:szCs w:val="18"/>
                <w:lang w:val="nl-NL"/>
                <w14:ligatures w14:val="none"/>
              </w:rPr>
              <w:t>SCP</w:t>
            </w:r>
          </w:p>
        </w:tc>
      </w:tr>
      <w:tr w14:paraId="4A3C2334" w14:textId="77777777" w:rsidTr="00BA43BF">
        <w:tblPrEx>
          <w:tblW w:w="9342" w:type="dxa"/>
          <w:tblCellMar>
            <w:left w:w="0" w:type="dxa"/>
            <w:right w:w="0" w:type="dxa"/>
          </w:tblCellMar>
          <w:tblLook w:val="04A0"/>
        </w:tblPrEx>
        <w:trPr>
          <w:trHeight w:val="509"/>
        </w:trPr>
        <w:tc>
          <w:tcPr>
            <w:tcW w:w="811" w:type="dxa"/>
            <w:tcBorders>
              <w:top w:val="nil"/>
              <w:left w:val="single" w:sz="8" w:space="0" w:color="auto"/>
              <w:bottom w:val="single" w:sz="8" w:space="0" w:color="auto"/>
              <w:right w:val="single" w:sz="8" w:space="0" w:color="auto"/>
            </w:tcBorders>
            <w:hideMark/>
          </w:tcPr>
          <w:p w:rsidR="00B33AA4" w:rsidRPr="00696A22" w:rsidP="00BA43BF" w14:paraId="6AF42E1C" w14:textId="77777777">
            <w:pPr>
              <w:spacing w:after="0" w:line="240" w:lineRule="auto"/>
              <w:rPr>
                <w:rFonts w:eastAsia="Calibri" w:cs="Calibri"/>
                <w:kern w:val="0"/>
                <w:szCs w:val="18"/>
                <w:lang w:val="nl-NL"/>
                <w14:ligatures w14:val="none"/>
              </w:rPr>
            </w:pPr>
            <w:r w:rsidRPr="00696A22">
              <w:rPr>
                <w:rFonts w:eastAsia="Calibri" w:cs="Calibri"/>
                <w:kern w:val="0"/>
                <w:szCs w:val="18"/>
                <w:lang w:val="nl-NL"/>
                <w14:ligatures w14:val="none"/>
              </w:rPr>
              <w:t>1</w:t>
            </w:r>
          </w:p>
        </w:tc>
        <w:tc>
          <w:tcPr>
            <w:tcW w:w="2156" w:type="dxa"/>
            <w:tcBorders>
              <w:top w:val="nil"/>
              <w:left w:val="nil"/>
              <w:bottom w:val="single" w:sz="8" w:space="0" w:color="auto"/>
              <w:right w:val="single" w:sz="8" w:space="0" w:color="auto"/>
            </w:tcBorders>
            <w:tcMar>
              <w:top w:w="0" w:type="dxa"/>
              <w:left w:w="108" w:type="dxa"/>
              <w:bottom w:w="0" w:type="dxa"/>
              <w:right w:w="108" w:type="dxa"/>
            </w:tcMar>
          </w:tcPr>
          <w:p w:rsidR="00B33AA4" w:rsidRPr="00696A22" w:rsidP="00B33AA4" w14:paraId="3499EB72" w14:textId="755ECAC9">
            <w:pPr>
              <w:spacing w:after="0" w:line="240" w:lineRule="auto"/>
              <w:rPr>
                <w:rFonts w:eastAsia="Calibri" w:cs="Calibri"/>
                <w:kern w:val="0"/>
                <w:szCs w:val="18"/>
                <w:lang w:val="nl-NL"/>
                <w14:ligatures w14:val="none"/>
              </w:rPr>
            </w:pPr>
            <w:r>
              <w:rPr>
                <w:rFonts w:eastAsia="Calibri" w:cs="Calibri"/>
                <w:kern w:val="0"/>
                <w:szCs w:val="18"/>
                <w:lang w:val="nl-NL"/>
                <w14:ligatures w14:val="none"/>
              </w:rPr>
              <w:t>o</w:t>
            </w:r>
            <w:r w:rsidRPr="00696A22">
              <w:rPr>
                <w:rFonts w:eastAsia="Calibri" w:cs="Calibri"/>
                <w:kern w:val="0"/>
                <w:szCs w:val="18"/>
                <w:lang w:val="nl-NL"/>
                <w14:ligatures w14:val="none"/>
              </w:rPr>
              <w:t>perationeel</w:t>
            </w:r>
          </w:p>
          <w:p w:rsidR="00B33AA4" w:rsidRPr="00696A22" w:rsidP="00B33AA4" w14:paraId="0FEA573F" w14:textId="77777777">
            <w:pPr>
              <w:spacing w:after="0" w:line="240" w:lineRule="auto"/>
              <w:rPr>
                <w:rFonts w:eastAsia="Calibri" w:cs="Calibri"/>
                <w:kern w:val="0"/>
                <w:szCs w:val="18"/>
                <w:lang w:val="nl-NL"/>
                <w14:ligatures w14:val="none"/>
              </w:rPr>
            </w:pPr>
          </w:p>
        </w:tc>
        <w:tc>
          <w:tcPr>
            <w:tcW w:w="3243" w:type="dxa"/>
            <w:tcBorders>
              <w:top w:val="nil"/>
              <w:left w:val="nil"/>
              <w:bottom w:val="single" w:sz="8" w:space="0" w:color="auto"/>
              <w:right w:val="single" w:sz="8" w:space="0" w:color="auto"/>
            </w:tcBorders>
            <w:tcMar>
              <w:top w:w="0" w:type="dxa"/>
              <w:left w:w="108" w:type="dxa"/>
              <w:bottom w:w="0" w:type="dxa"/>
              <w:right w:w="108" w:type="dxa"/>
            </w:tcMar>
            <w:hideMark/>
          </w:tcPr>
          <w:p w:rsidR="00B33AA4" w:rsidRPr="00696A22" w:rsidP="00B33AA4" w14:paraId="2C21D5C4" w14:textId="093EC536">
            <w:pPr>
              <w:spacing w:after="0" w:line="240" w:lineRule="auto"/>
              <w:rPr>
                <w:rFonts w:eastAsia="Calibri" w:cs="Calibri"/>
                <w:kern w:val="0"/>
                <w:szCs w:val="18"/>
                <w:lang w:val="nl-NL"/>
                <w14:ligatures w14:val="none"/>
              </w:rPr>
            </w:pPr>
            <w:r>
              <w:rPr>
                <w:rFonts w:eastAsia="Calibri" w:cs="Calibri"/>
                <w:kern w:val="0"/>
                <w:szCs w:val="18"/>
                <w:lang w:val="nl-NL"/>
                <w14:ligatures w14:val="none"/>
              </w:rPr>
              <w:t>v</w:t>
            </w:r>
            <w:r w:rsidRPr="005C7550" w:rsidR="003E18B3">
              <w:rPr>
                <w:rFonts w:eastAsia="Calibri" w:cs="Calibri"/>
                <w:kern w:val="0"/>
                <w:szCs w:val="18"/>
                <w:lang w:val="nl-NL"/>
                <w14:ligatures w14:val="none"/>
              </w:rPr>
              <w:t>erantwoordelijk</w:t>
            </w:r>
            <w:r w:rsidRPr="005C7550" w:rsidR="003E18B3">
              <w:rPr>
                <w:rFonts w:eastAsia="Calibri" w:cs="Calibri"/>
                <w:kern w:val="0"/>
                <w:szCs w:val="18"/>
                <w:lang w:val="nl-NL"/>
                <w14:ligatures w14:val="none"/>
              </w:rPr>
              <w:t xml:space="preserve"> a</w:t>
            </w:r>
            <w:r w:rsidRPr="00696A22">
              <w:rPr>
                <w:rFonts w:eastAsia="Calibri" w:cs="Calibri"/>
                <w:kern w:val="0"/>
                <w:szCs w:val="18"/>
                <w:lang w:val="nl-NL"/>
                <w14:ligatures w14:val="none"/>
              </w:rPr>
              <w:t>fdelingshoofd</w:t>
            </w:r>
          </w:p>
        </w:tc>
        <w:tc>
          <w:tcPr>
            <w:tcW w:w="3132" w:type="dxa"/>
            <w:tcBorders>
              <w:top w:val="nil"/>
              <w:left w:val="nil"/>
              <w:bottom w:val="single" w:sz="8" w:space="0" w:color="auto"/>
              <w:right w:val="single" w:sz="8" w:space="0" w:color="auto"/>
            </w:tcBorders>
            <w:tcMar>
              <w:top w:w="0" w:type="dxa"/>
              <w:left w:w="108" w:type="dxa"/>
              <w:bottom w:w="0" w:type="dxa"/>
              <w:right w:w="108" w:type="dxa"/>
            </w:tcMar>
            <w:hideMark/>
          </w:tcPr>
          <w:p w:rsidR="00B33AA4" w:rsidRPr="00696A22" w:rsidP="00B33AA4" w14:paraId="29129DCA" w14:textId="6A101B30">
            <w:pPr>
              <w:spacing w:after="0" w:line="240" w:lineRule="auto"/>
              <w:rPr>
                <w:rFonts w:eastAsia="Calibri" w:cs="Calibri"/>
                <w:kern w:val="0"/>
                <w:szCs w:val="18"/>
                <w:lang w:val="nl-NL"/>
                <w14:ligatures w14:val="none"/>
              </w:rPr>
            </w:pPr>
            <w:r>
              <w:rPr>
                <w:rFonts w:eastAsia="Calibri" w:cs="Calibri"/>
                <w:kern w:val="0"/>
                <w:szCs w:val="18"/>
                <w:lang w:val="nl-NL"/>
                <w14:ligatures w14:val="none"/>
              </w:rPr>
              <w:t>v</w:t>
            </w:r>
            <w:r w:rsidRPr="005C7550" w:rsidR="003E18B3">
              <w:rPr>
                <w:rFonts w:eastAsia="Calibri" w:cs="Calibri"/>
                <w:kern w:val="0"/>
                <w:szCs w:val="18"/>
                <w:lang w:val="nl-NL"/>
                <w14:ligatures w14:val="none"/>
              </w:rPr>
              <w:t>erantwoordelijk</w:t>
            </w:r>
            <w:r w:rsidRPr="005C7550" w:rsidR="003E18B3">
              <w:rPr>
                <w:rFonts w:eastAsia="Calibri" w:cs="Calibri"/>
                <w:kern w:val="0"/>
                <w:szCs w:val="18"/>
                <w:lang w:val="nl-NL"/>
                <w14:ligatures w14:val="none"/>
              </w:rPr>
              <w:t xml:space="preserve"> </w:t>
            </w:r>
            <w:r w:rsidR="00890CF5">
              <w:rPr>
                <w:rFonts w:eastAsia="Calibri" w:cs="Calibri"/>
                <w:kern w:val="0"/>
                <w:szCs w:val="18"/>
                <w:lang w:val="nl-NL"/>
                <w14:ligatures w14:val="none"/>
              </w:rPr>
              <w:t>programmaleider</w:t>
            </w:r>
            <w:r w:rsidRPr="005C7550" w:rsidR="00890CF5">
              <w:rPr>
                <w:rFonts w:eastAsia="Calibri" w:cs="Calibri"/>
                <w:kern w:val="0"/>
                <w:szCs w:val="18"/>
                <w:lang w:val="nl-NL"/>
                <w14:ligatures w14:val="none"/>
              </w:rPr>
              <w:t xml:space="preserve"> </w:t>
            </w:r>
          </w:p>
        </w:tc>
      </w:tr>
      <w:tr w14:paraId="1C5F6679" w14:textId="77777777" w:rsidTr="00BA43BF">
        <w:tblPrEx>
          <w:tblW w:w="9342" w:type="dxa"/>
          <w:tblCellMar>
            <w:left w:w="0" w:type="dxa"/>
            <w:right w:w="0" w:type="dxa"/>
          </w:tblCellMar>
          <w:tblLook w:val="04A0"/>
        </w:tblPrEx>
        <w:trPr>
          <w:trHeight w:val="457"/>
        </w:trPr>
        <w:tc>
          <w:tcPr>
            <w:tcW w:w="811" w:type="dxa"/>
            <w:tcBorders>
              <w:top w:val="nil"/>
              <w:left w:val="single" w:sz="8" w:space="0" w:color="auto"/>
              <w:bottom w:val="single" w:sz="8" w:space="0" w:color="auto"/>
              <w:right w:val="single" w:sz="8" w:space="0" w:color="auto"/>
            </w:tcBorders>
            <w:hideMark/>
          </w:tcPr>
          <w:p w:rsidR="00B33AA4" w:rsidRPr="00696A22" w:rsidP="00BA43BF" w14:paraId="001F4D0C" w14:textId="77777777">
            <w:pPr>
              <w:spacing w:after="0" w:line="240" w:lineRule="auto"/>
              <w:rPr>
                <w:rFonts w:eastAsia="Calibri" w:cs="Calibri"/>
                <w:kern w:val="0"/>
                <w:szCs w:val="18"/>
                <w:lang w:val="nl-NL"/>
                <w14:ligatures w14:val="none"/>
              </w:rPr>
            </w:pPr>
            <w:r w:rsidRPr="00696A22">
              <w:rPr>
                <w:rFonts w:eastAsia="Calibri" w:cs="Calibri"/>
                <w:kern w:val="0"/>
                <w:szCs w:val="18"/>
                <w:lang w:val="nl-NL"/>
                <w14:ligatures w14:val="none"/>
              </w:rPr>
              <w:t>2</w:t>
            </w:r>
          </w:p>
        </w:tc>
        <w:tc>
          <w:tcPr>
            <w:tcW w:w="2156" w:type="dxa"/>
            <w:tcBorders>
              <w:top w:val="nil"/>
              <w:left w:val="nil"/>
              <w:bottom w:val="single" w:sz="8" w:space="0" w:color="auto"/>
              <w:right w:val="single" w:sz="8" w:space="0" w:color="auto"/>
            </w:tcBorders>
            <w:tcMar>
              <w:top w:w="0" w:type="dxa"/>
              <w:left w:w="108" w:type="dxa"/>
              <w:bottom w:w="0" w:type="dxa"/>
              <w:right w:w="108" w:type="dxa"/>
            </w:tcMar>
          </w:tcPr>
          <w:p w:rsidR="00B33AA4" w:rsidRPr="00696A22" w:rsidP="00B33AA4" w14:paraId="3EC88F21" w14:textId="1F04B7E0">
            <w:pPr>
              <w:spacing w:after="0" w:line="240" w:lineRule="auto"/>
              <w:rPr>
                <w:rFonts w:eastAsia="Calibri" w:cs="Calibri"/>
                <w:kern w:val="0"/>
                <w:szCs w:val="18"/>
                <w:lang w:val="nl-NL"/>
                <w14:ligatures w14:val="none"/>
              </w:rPr>
            </w:pPr>
            <w:r>
              <w:rPr>
                <w:rFonts w:eastAsia="Calibri" w:cs="Calibri"/>
                <w:kern w:val="0"/>
                <w:szCs w:val="18"/>
                <w:lang w:val="nl-NL"/>
                <w14:ligatures w14:val="none"/>
              </w:rPr>
              <w:t>b</w:t>
            </w:r>
            <w:r w:rsidRPr="00696A22">
              <w:rPr>
                <w:rFonts w:eastAsia="Calibri" w:cs="Calibri"/>
                <w:kern w:val="0"/>
                <w:szCs w:val="18"/>
                <w:lang w:val="nl-NL"/>
                <w14:ligatures w14:val="none"/>
              </w:rPr>
              <w:t>estuurlij</w:t>
            </w:r>
            <w:r w:rsidR="00BA43BF">
              <w:rPr>
                <w:rFonts w:eastAsia="Calibri" w:cs="Calibri"/>
                <w:kern w:val="0"/>
                <w:szCs w:val="18"/>
                <w:lang w:val="nl-NL"/>
                <w14:ligatures w14:val="none"/>
              </w:rPr>
              <w:t>k</w:t>
            </w:r>
          </w:p>
        </w:tc>
        <w:tc>
          <w:tcPr>
            <w:tcW w:w="3243" w:type="dxa"/>
            <w:tcBorders>
              <w:top w:val="nil"/>
              <w:left w:val="nil"/>
              <w:bottom w:val="single" w:sz="8" w:space="0" w:color="auto"/>
              <w:right w:val="single" w:sz="8" w:space="0" w:color="auto"/>
            </w:tcBorders>
            <w:tcMar>
              <w:top w:w="0" w:type="dxa"/>
              <w:left w:w="108" w:type="dxa"/>
              <w:bottom w:w="0" w:type="dxa"/>
              <w:right w:w="108" w:type="dxa"/>
            </w:tcMar>
            <w:hideMark/>
          </w:tcPr>
          <w:p w:rsidR="00B33AA4" w:rsidRPr="00696A22" w:rsidP="00B33AA4" w14:paraId="2F27C4E6" w14:textId="7875B88A">
            <w:pPr>
              <w:spacing w:after="0" w:line="240" w:lineRule="auto"/>
              <w:rPr>
                <w:rFonts w:eastAsia="Calibri" w:cs="Calibri"/>
                <w:kern w:val="0"/>
                <w:szCs w:val="18"/>
                <w:lang w:val="nl-NL"/>
                <w14:ligatures w14:val="none"/>
              </w:rPr>
            </w:pPr>
            <w:r>
              <w:rPr>
                <w:rFonts w:eastAsia="Calibri" w:cs="Calibri"/>
                <w:kern w:val="0"/>
                <w:szCs w:val="18"/>
                <w:lang w:val="nl-NL"/>
                <w14:ligatures w14:val="none"/>
              </w:rPr>
              <w:t>s</w:t>
            </w:r>
            <w:r w:rsidR="0043100B">
              <w:rPr>
                <w:rFonts w:eastAsia="Calibri" w:cs="Calibri"/>
                <w:kern w:val="0"/>
                <w:szCs w:val="18"/>
                <w:lang w:val="nl-NL"/>
                <w14:ligatures w14:val="none"/>
              </w:rPr>
              <w:t>ecretaris</w:t>
            </w:r>
            <w:r w:rsidR="0043100B">
              <w:rPr>
                <w:rFonts w:eastAsia="Calibri" w:cs="Calibri"/>
                <w:kern w:val="0"/>
                <w:szCs w:val="18"/>
                <w:lang w:val="nl-NL"/>
                <w14:ligatures w14:val="none"/>
              </w:rPr>
              <w:t>-generaal</w:t>
            </w:r>
            <w:r w:rsidRPr="00696A22" w:rsidR="0043100B">
              <w:rPr>
                <w:rFonts w:eastAsia="Calibri" w:cs="Calibri"/>
                <w:kern w:val="0"/>
                <w:szCs w:val="18"/>
                <w:lang w:val="nl-NL"/>
                <w14:ligatures w14:val="none"/>
              </w:rPr>
              <w:t xml:space="preserve"> </w:t>
            </w:r>
            <w:r w:rsidRPr="00696A22" w:rsidR="003E18B3">
              <w:rPr>
                <w:rFonts w:eastAsia="Calibri" w:cs="Calibri"/>
                <w:kern w:val="0"/>
                <w:szCs w:val="18"/>
                <w:lang w:val="nl-NL"/>
                <w14:ligatures w14:val="none"/>
              </w:rPr>
              <w:t>SZW</w:t>
            </w:r>
          </w:p>
        </w:tc>
        <w:tc>
          <w:tcPr>
            <w:tcW w:w="3132" w:type="dxa"/>
            <w:tcBorders>
              <w:top w:val="nil"/>
              <w:left w:val="nil"/>
              <w:bottom w:val="single" w:sz="8" w:space="0" w:color="auto"/>
              <w:right w:val="single" w:sz="8" w:space="0" w:color="auto"/>
            </w:tcBorders>
            <w:tcMar>
              <w:top w:w="0" w:type="dxa"/>
              <w:left w:w="108" w:type="dxa"/>
              <w:bottom w:w="0" w:type="dxa"/>
              <w:right w:w="108" w:type="dxa"/>
            </w:tcMar>
            <w:hideMark/>
          </w:tcPr>
          <w:p w:rsidR="00B33AA4" w:rsidRPr="005C7550" w:rsidP="00B33AA4" w14:paraId="23B97237" w14:textId="511C894F">
            <w:pPr>
              <w:spacing w:after="0" w:line="240" w:lineRule="auto"/>
              <w:rPr>
                <w:rFonts w:eastAsia="Calibri" w:cs="Calibri"/>
                <w:kern w:val="0"/>
                <w:szCs w:val="18"/>
                <w:lang w:val="nl-NL"/>
                <w14:ligatures w14:val="none"/>
              </w:rPr>
            </w:pPr>
            <w:r>
              <w:rPr>
                <w:rFonts w:eastAsia="Calibri" w:cs="Calibri"/>
                <w:kern w:val="0"/>
                <w:szCs w:val="18"/>
                <w:lang w:val="nl-NL"/>
                <w14:ligatures w14:val="none"/>
              </w:rPr>
              <w:t>a</w:t>
            </w:r>
            <w:r w:rsidR="0043100B">
              <w:rPr>
                <w:rFonts w:eastAsia="Calibri" w:cs="Calibri"/>
                <w:kern w:val="0"/>
                <w:szCs w:val="18"/>
                <w:lang w:val="nl-NL"/>
                <w14:ligatures w14:val="none"/>
              </w:rPr>
              <w:t>lgemeen</w:t>
            </w:r>
            <w:r w:rsidR="0043100B">
              <w:rPr>
                <w:rFonts w:eastAsia="Calibri" w:cs="Calibri"/>
                <w:kern w:val="0"/>
                <w:szCs w:val="18"/>
                <w:lang w:val="nl-NL"/>
                <w14:ligatures w14:val="none"/>
              </w:rPr>
              <w:t xml:space="preserve"> d</w:t>
            </w:r>
            <w:r w:rsidRPr="00696A22">
              <w:rPr>
                <w:rFonts w:eastAsia="Calibri" w:cs="Calibri"/>
                <w:kern w:val="0"/>
                <w:szCs w:val="18"/>
                <w:lang w:val="nl-NL"/>
                <w14:ligatures w14:val="none"/>
              </w:rPr>
              <w:t>irecteur SCP</w:t>
            </w:r>
          </w:p>
        </w:tc>
      </w:tr>
    </w:tbl>
    <w:p w:rsidR="0043100B" w:rsidP="00CB3EC4" w14:paraId="778FF4FE" w14:textId="77777777">
      <w:pPr>
        <w:rPr>
          <w:rFonts w:eastAsia="Calibri" w:cs="Times New Roman"/>
          <w:b/>
          <w:bCs/>
          <w:szCs w:val="18"/>
          <w:lang w:val="nl-NL"/>
        </w:rPr>
      </w:pPr>
    </w:p>
    <w:p w:rsidR="00CB3EC4" w:rsidP="00CB3EC4" w14:paraId="3FD04A7B" w14:textId="5BA22C72">
      <w:pPr>
        <w:rPr>
          <w:rFonts w:eastAsia="Calibri" w:cs="Times New Roman"/>
          <w:szCs w:val="18"/>
          <w:lang w:val="nl-NL"/>
        </w:rPr>
      </w:pPr>
      <w:r w:rsidRPr="00FD325D">
        <w:rPr>
          <w:rFonts w:eastAsia="Calibri" w:cs="Times New Roman"/>
          <w:b/>
          <w:bCs/>
          <w:szCs w:val="18"/>
          <w:lang w:val="nl-NL"/>
        </w:rPr>
        <w:t xml:space="preserve">Artikel </w:t>
      </w:r>
      <w:r w:rsidRPr="00FD325D" w:rsidR="003E18B3">
        <w:rPr>
          <w:rFonts w:eastAsia="Calibri" w:cs="Times New Roman"/>
          <w:b/>
          <w:bCs/>
          <w:szCs w:val="18"/>
          <w:lang w:val="nl-NL"/>
        </w:rPr>
        <w:t xml:space="preserve">13 </w:t>
      </w:r>
      <w:r w:rsidRPr="00FD325D" w:rsidR="005B415B">
        <w:rPr>
          <w:rFonts w:eastAsia="Calibri" w:cs="Times New Roman"/>
          <w:b/>
          <w:bCs/>
          <w:szCs w:val="18"/>
          <w:lang w:val="nl-NL"/>
        </w:rPr>
        <w:t>–</w:t>
      </w:r>
      <w:r w:rsidRPr="00FD325D">
        <w:rPr>
          <w:rFonts w:eastAsia="Calibri" w:cs="Times New Roman"/>
          <w:b/>
          <w:bCs/>
          <w:szCs w:val="18"/>
          <w:lang w:val="nl-NL"/>
        </w:rPr>
        <w:t xml:space="preserve"> </w:t>
      </w:r>
      <w:r w:rsidRPr="00FD325D" w:rsidR="005B415B">
        <w:rPr>
          <w:rFonts w:eastAsia="Calibri" w:cs="Times New Roman"/>
          <w:b/>
          <w:bCs/>
          <w:szCs w:val="18"/>
          <w:lang w:val="nl-NL"/>
        </w:rPr>
        <w:t>Inwerkin</w:t>
      </w:r>
      <w:r w:rsidR="00FD325D">
        <w:rPr>
          <w:rFonts w:eastAsia="Calibri" w:cs="Times New Roman"/>
          <w:b/>
          <w:bCs/>
          <w:szCs w:val="18"/>
          <w:lang w:val="nl-NL"/>
        </w:rPr>
        <w:t>g</w:t>
      </w:r>
      <w:r w:rsidRPr="00FD325D" w:rsidR="005B415B">
        <w:rPr>
          <w:rFonts w:eastAsia="Calibri" w:cs="Times New Roman"/>
          <w:b/>
          <w:bCs/>
          <w:szCs w:val="18"/>
          <w:lang w:val="nl-NL"/>
        </w:rPr>
        <w:t xml:space="preserve">treding en looptijd </w:t>
      </w:r>
    </w:p>
    <w:p w:rsidR="009E1F14" w:rsidP="00A709E8" w14:paraId="42837DCB" w14:textId="516F9B41">
      <w:pPr>
        <w:rPr>
          <w:rFonts w:eastAsia="Calibri" w:cs="Times New Roman"/>
          <w:szCs w:val="18"/>
          <w:lang w:val="nl-NL"/>
        </w:rPr>
      </w:pPr>
      <w:r w:rsidRPr="00CB3EC4">
        <w:rPr>
          <w:rFonts w:eastAsia="Calibri" w:cs="Times New Roman"/>
          <w:szCs w:val="18"/>
          <w:lang w:val="nl-NL"/>
        </w:rPr>
        <w:t xml:space="preserve">De bestuurlijke afspraken treden in werking met ingang van 1 september </w:t>
      </w:r>
      <w:r w:rsidRPr="00CB3EC4" w:rsidR="00DF37D3">
        <w:rPr>
          <w:rFonts w:eastAsia="Calibri" w:cs="Times New Roman"/>
          <w:szCs w:val="18"/>
          <w:lang w:val="nl-NL"/>
        </w:rPr>
        <w:t>202</w:t>
      </w:r>
      <w:r w:rsidR="00DF37D3">
        <w:rPr>
          <w:rFonts w:eastAsia="Calibri" w:cs="Times New Roman"/>
          <w:szCs w:val="18"/>
          <w:lang w:val="nl-NL"/>
        </w:rPr>
        <w:t>6</w:t>
      </w:r>
      <w:r w:rsidRPr="00CB3EC4">
        <w:rPr>
          <w:rFonts w:eastAsia="Calibri" w:cs="Times New Roman"/>
          <w:szCs w:val="18"/>
          <w:lang w:val="nl-NL"/>
        </w:rPr>
        <w:t xml:space="preserve">. </w:t>
      </w:r>
      <w:r w:rsidRPr="00CB3EC4" w:rsidR="003A4219">
        <w:rPr>
          <w:rFonts w:eastAsia="Calibri" w:cs="Times New Roman"/>
          <w:szCs w:val="18"/>
          <w:lang w:val="nl-NL"/>
        </w:rPr>
        <w:t xml:space="preserve">Het MIT in waakstand kent in beginsel geen einddatum. </w:t>
      </w:r>
      <w:r w:rsidRPr="00CB3EC4" w:rsidR="0086390F">
        <w:rPr>
          <w:rFonts w:eastAsia="Calibri" w:cs="Times New Roman"/>
          <w:szCs w:val="18"/>
          <w:lang w:val="nl-NL"/>
        </w:rPr>
        <w:t xml:space="preserve">Gedurende de looptijd van de Commissie MIT wordt het MIT in waakstand opgeschort. </w:t>
      </w:r>
      <w:r w:rsidRPr="00CB3EC4" w:rsidR="001A3DD7">
        <w:rPr>
          <w:rFonts w:eastAsia="Calibri" w:cs="Times New Roman"/>
          <w:szCs w:val="18"/>
          <w:lang w:val="nl-NL"/>
        </w:rPr>
        <w:t>Indien</w:t>
      </w:r>
      <w:r w:rsidRPr="00CB3EC4" w:rsidR="001A3DD7">
        <w:rPr>
          <w:rFonts w:eastAsia="Calibri" w:cs="Times New Roman"/>
          <w:szCs w:val="18"/>
          <w:lang w:val="nl-NL"/>
        </w:rPr>
        <w:t xml:space="preserve"> de looptijd van de Commissie MIT eindigt, zal er weer een MIT in waakstand zijn. </w:t>
      </w:r>
    </w:p>
    <w:p w:rsidR="00303DD3" w:rsidP="00A709E8" w14:paraId="3D0E5E19" w14:textId="77777777">
      <w:pPr>
        <w:rPr>
          <w:rFonts w:eastAsia="Calibri" w:cs="Times New Roman"/>
          <w:szCs w:val="18"/>
          <w:lang w:val="nl-NL"/>
        </w:rPr>
      </w:pPr>
    </w:p>
    <w:p w:rsidR="00303DD3" w:rsidP="00A709E8" w14:paraId="139ABF3D" w14:textId="77777777">
      <w:pPr>
        <w:rPr>
          <w:rFonts w:eastAsia="Calibri" w:cs="Times New Roman"/>
          <w:szCs w:val="18"/>
          <w:lang w:val="nl-NL"/>
        </w:rPr>
      </w:pPr>
    </w:p>
    <w:p w:rsidR="00303DD3" w:rsidP="00A709E8" w14:paraId="5567468A" w14:textId="77777777">
      <w:pPr>
        <w:rPr>
          <w:rFonts w:eastAsia="Calibri" w:cs="Times New Roman"/>
          <w:szCs w:val="18"/>
          <w:lang w:val="nl-NL"/>
        </w:rPr>
      </w:pPr>
    </w:p>
    <w:p w:rsidR="00303DD3" w:rsidP="00A709E8" w14:paraId="7972C900" w14:textId="77777777">
      <w:pPr>
        <w:rPr>
          <w:rFonts w:eastAsia="Calibri" w:cs="Times New Roman"/>
          <w:szCs w:val="18"/>
          <w:lang w:val="nl-NL"/>
        </w:rPr>
      </w:pPr>
    </w:p>
    <w:p w:rsidR="00303DD3" w:rsidP="00A709E8" w14:paraId="6EFBDA7F" w14:textId="77777777">
      <w:pPr>
        <w:rPr>
          <w:rFonts w:eastAsia="Calibri" w:cs="Times New Roman"/>
          <w:szCs w:val="18"/>
          <w:lang w:val="nl-NL"/>
        </w:rPr>
      </w:pPr>
    </w:p>
    <w:p w:rsidR="00303DD3" w:rsidP="00A709E8" w14:paraId="6C6CBDAA" w14:textId="77777777">
      <w:pPr>
        <w:rPr>
          <w:rFonts w:eastAsia="Calibri" w:cs="Times New Roman"/>
          <w:szCs w:val="18"/>
          <w:lang w:val="nl-NL"/>
        </w:rPr>
      </w:pPr>
    </w:p>
    <w:p w:rsidR="00303DD3" w:rsidP="00A709E8" w14:paraId="16B54F9A" w14:textId="77777777">
      <w:pPr>
        <w:rPr>
          <w:rFonts w:eastAsia="Calibri" w:cs="Times New Roman"/>
          <w:szCs w:val="18"/>
          <w:lang w:val="nl-NL"/>
        </w:rPr>
      </w:pPr>
    </w:p>
    <w:p w:rsidR="00303DD3" w:rsidP="00A709E8" w14:paraId="68CCE1F6" w14:textId="77777777">
      <w:pPr>
        <w:rPr>
          <w:rFonts w:eastAsia="Calibri" w:cs="Times New Roman"/>
          <w:szCs w:val="18"/>
          <w:lang w:val="nl-NL"/>
        </w:rPr>
      </w:pPr>
    </w:p>
    <w:p w:rsidR="00303DD3" w:rsidP="00A709E8" w14:paraId="4C8C0A45" w14:textId="77777777">
      <w:pPr>
        <w:rPr>
          <w:rFonts w:eastAsia="Calibri" w:cs="Times New Roman"/>
          <w:szCs w:val="18"/>
          <w:lang w:val="nl-NL"/>
        </w:rPr>
      </w:pPr>
    </w:p>
    <w:p w:rsidR="00303DD3" w:rsidRPr="001A3DD7" w:rsidP="00A709E8" w14:paraId="5A8FD7BB" w14:textId="77777777">
      <w:pPr>
        <w:rPr>
          <w:rFonts w:eastAsia="Calibri" w:cs="Times New Roman"/>
          <w:szCs w:val="18"/>
          <w:lang w:val="nl-NL"/>
        </w:rPr>
      </w:pPr>
    </w:p>
    <w:p w:rsidR="003A4219" w:rsidRPr="003A4219" w:rsidP="003A4219" w14:paraId="345A1433" w14:textId="2C822E9B">
      <w:pPr>
        <w:rPr>
          <w:rFonts w:eastAsia="Calibri" w:cs="Times New Roman"/>
          <w:b/>
          <w:bCs/>
          <w:szCs w:val="18"/>
          <w:lang w:val="nl-NL"/>
        </w:rPr>
      </w:pPr>
      <w:r>
        <w:rPr>
          <w:rFonts w:eastAsia="Calibri" w:cs="Times New Roman"/>
          <w:b/>
          <w:bCs/>
          <w:szCs w:val="18"/>
          <w:lang w:val="nl-NL"/>
        </w:rPr>
        <w:t xml:space="preserve">Artikel </w:t>
      </w:r>
      <w:r w:rsidR="003E18B3">
        <w:rPr>
          <w:rFonts w:eastAsia="Calibri" w:cs="Times New Roman"/>
          <w:b/>
          <w:bCs/>
          <w:szCs w:val="18"/>
          <w:lang w:val="nl-NL"/>
        </w:rPr>
        <w:t xml:space="preserve">14 </w:t>
      </w:r>
      <w:r>
        <w:rPr>
          <w:rFonts w:eastAsia="Calibri" w:cs="Times New Roman"/>
          <w:b/>
          <w:bCs/>
          <w:szCs w:val="18"/>
          <w:lang w:val="nl-NL"/>
        </w:rPr>
        <w:t xml:space="preserve">- </w:t>
      </w:r>
      <w:r w:rsidRPr="003A4219">
        <w:rPr>
          <w:rFonts w:eastAsia="Calibri" w:cs="Times New Roman"/>
          <w:b/>
          <w:bCs/>
          <w:szCs w:val="18"/>
          <w:lang w:val="nl-NL"/>
        </w:rPr>
        <w:t>Publicatie in Staatscourant</w:t>
      </w:r>
    </w:p>
    <w:p w:rsidR="009E1F14" w:rsidRPr="009E1F14" w:rsidP="009E1F14" w14:paraId="67A8AE1C" w14:textId="2D867CB3">
      <w:pPr>
        <w:pStyle w:val="ListParagraph"/>
        <w:numPr>
          <w:ilvl w:val="0"/>
          <w:numId w:val="14"/>
        </w:numPr>
        <w:rPr>
          <w:rFonts w:eastAsia="Calibri" w:cs="Times New Roman"/>
          <w:szCs w:val="18"/>
          <w:lang w:val="nl-NL"/>
        </w:rPr>
      </w:pPr>
      <w:r w:rsidRPr="009E1F14">
        <w:rPr>
          <w:rFonts w:eastAsia="Calibri" w:cs="Times New Roman"/>
          <w:szCs w:val="18"/>
          <w:lang w:val="nl-NL"/>
        </w:rPr>
        <w:t>Binnen</w:t>
      </w:r>
      <w:r w:rsidR="00804373">
        <w:rPr>
          <w:rFonts w:eastAsia="Calibri" w:cs="Times New Roman"/>
          <w:szCs w:val="18"/>
          <w:lang w:val="nl-NL"/>
        </w:rPr>
        <w:t xml:space="preserve"> 1 maand</w:t>
      </w:r>
      <w:r w:rsidRPr="009E1F14">
        <w:rPr>
          <w:rFonts w:eastAsia="Calibri" w:cs="Times New Roman"/>
          <w:szCs w:val="18"/>
          <w:lang w:val="nl-NL"/>
        </w:rPr>
        <w:t xml:space="preserve"> na ondertekening van </w:t>
      </w:r>
      <w:r w:rsidR="00911C65">
        <w:rPr>
          <w:rFonts w:eastAsia="Calibri" w:cs="Times New Roman"/>
          <w:szCs w:val="18"/>
          <w:lang w:val="nl-NL"/>
        </w:rPr>
        <w:t>deze bestuurlijke afspraken</w:t>
      </w:r>
      <w:r w:rsidRPr="009E1F14">
        <w:rPr>
          <w:rFonts w:eastAsia="Calibri" w:cs="Times New Roman"/>
          <w:szCs w:val="18"/>
          <w:lang w:val="nl-NL"/>
        </w:rPr>
        <w:t xml:space="preserve"> wordt de tekst daarvan gepubliceerd in de Staatscourant.</w:t>
      </w:r>
    </w:p>
    <w:p w:rsidR="00537849" w:rsidRPr="00A709E8" w:rsidP="00537849" w14:paraId="561C0BA3" w14:textId="1B6AB366">
      <w:pPr>
        <w:pStyle w:val="ListParagraph"/>
        <w:numPr>
          <w:ilvl w:val="0"/>
          <w:numId w:val="14"/>
        </w:numPr>
        <w:rPr>
          <w:rFonts w:eastAsia="Calibri" w:cs="Times New Roman"/>
          <w:szCs w:val="18"/>
          <w:lang w:val="nl-NL"/>
        </w:rPr>
      </w:pPr>
      <w:r w:rsidRPr="009E1F14">
        <w:rPr>
          <w:rFonts w:eastAsia="Calibri" w:cs="Times New Roman"/>
          <w:szCs w:val="18"/>
          <w:lang w:val="nl-NL"/>
        </w:rPr>
        <w:t xml:space="preserve">Bij wijzigingen in </w:t>
      </w:r>
      <w:r w:rsidR="00911C65">
        <w:rPr>
          <w:rFonts w:eastAsia="Calibri" w:cs="Times New Roman"/>
          <w:szCs w:val="18"/>
          <w:lang w:val="nl-NL"/>
        </w:rPr>
        <w:t>deze bestuurlijke afspraken</w:t>
      </w:r>
      <w:r w:rsidRPr="009E1F14">
        <w:rPr>
          <w:rFonts w:eastAsia="Calibri" w:cs="Times New Roman"/>
          <w:szCs w:val="18"/>
          <w:lang w:val="nl-NL"/>
        </w:rPr>
        <w:t xml:space="preserve"> vindt het eerste lid overeenkomstige toepassin</w:t>
      </w:r>
      <w:r w:rsidR="004A2DC2">
        <w:rPr>
          <w:rFonts w:eastAsia="Calibri" w:cs="Times New Roman"/>
          <w:szCs w:val="18"/>
          <w:lang w:val="nl-NL"/>
        </w:rPr>
        <w:t>g.</w:t>
      </w:r>
    </w:p>
    <w:p w:rsidR="004A2DC2" w:rsidP="004A2DC2" w14:paraId="73F0EF8F" w14:textId="77777777">
      <w:pPr>
        <w:pStyle w:val="NoSpacing"/>
        <w:rPr>
          <w:lang w:val="nl-NL"/>
        </w:rPr>
      </w:pPr>
    </w:p>
    <w:p w:rsidR="00303DD3" w:rsidP="004A2DC2" w14:paraId="004363DF" w14:textId="77777777">
      <w:pPr>
        <w:pStyle w:val="NoSpacing"/>
        <w:rPr>
          <w:lang w:val="nl-NL"/>
        </w:rPr>
      </w:pPr>
    </w:p>
    <w:p w:rsidR="00303DD3" w:rsidP="004A2DC2" w14:paraId="25656D4F" w14:textId="77777777">
      <w:pPr>
        <w:pStyle w:val="NoSpacing"/>
        <w:rPr>
          <w:lang w:val="nl-NL"/>
        </w:rPr>
      </w:pPr>
    </w:p>
    <w:p w:rsidR="00303DD3" w:rsidP="004A2DC2" w14:paraId="2CB7176E" w14:textId="77777777">
      <w:pPr>
        <w:pStyle w:val="NoSpacing"/>
        <w:rPr>
          <w:lang w:val="nl-NL"/>
        </w:rPr>
      </w:pPr>
    </w:p>
    <w:p w:rsidR="00537849" w:rsidRPr="004A2DC2" w:rsidP="00537849" w14:paraId="241BF42B" w14:textId="77777777">
      <w:pPr>
        <w:pStyle w:val="NoSpacing"/>
        <w:rPr>
          <w:b/>
          <w:bCs/>
          <w:lang w:val="nl-NL"/>
        </w:rPr>
      </w:pPr>
      <w:r w:rsidRPr="004A2DC2">
        <w:rPr>
          <w:b/>
          <w:bCs/>
          <w:lang w:val="nl-NL"/>
        </w:rPr>
        <w:t>Aldus overeengekomen en in tweevoud ondertekend,</w:t>
      </w:r>
    </w:p>
    <w:p w:rsidR="00537849" w:rsidP="00537849" w14:paraId="5F72D802" w14:textId="77777777">
      <w:pPr>
        <w:pStyle w:val="NoSpacing"/>
        <w:rPr>
          <w:lang w:val="nl-NL"/>
        </w:rPr>
      </w:pPr>
    </w:p>
    <w:p w:rsidR="00537849" w:rsidP="00537849" w14:paraId="53D59C04" w14:textId="77777777">
      <w:pPr>
        <w:pStyle w:val="NoSpacing"/>
        <w:rPr>
          <w:lang w:val="nl-NL"/>
        </w:rPr>
      </w:pPr>
      <w:r>
        <w:rPr>
          <w:lang w:val="nl-NL"/>
        </w:rPr>
        <w:t>Op __________</w:t>
      </w:r>
      <w:r>
        <w:rPr>
          <w:lang w:val="nl-NL"/>
        </w:rPr>
        <w:t>_ ,</w:t>
      </w:r>
      <w:r>
        <w:rPr>
          <w:lang w:val="nl-NL"/>
        </w:rPr>
        <w:t xml:space="preserve"> te Den Haag</w:t>
      </w:r>
      <w:r>
        <w:rPr>
          <w:lang w:val="nl-NL"/>
        </w:rPr>
        <w:tab/>
      </w:r>
      <w:r>
        <w:rPr>
          <w:lang w:val="nl-NL"/>
        </w:rPr>
        <w:tab/>
      </w:r>
      <w:r>
        <w:rPr>
          <w:lang w:val="nl-NL"/>
        </w:rPr>
        <w:tab/>
      </w:r>
      <w:r w:rsidRPr="004A2DC2">
        <w:rPr>
          <w:lang w:val="nl-NL"/>
        </w:rPr>
        <w:t>Op ___________</w:t>
      </w:r>
      <w:r>
        <w:rPr>
          <w:lang w:val="nl-NL"/>
        </w:rPr>
        <w:t xml:space="preserve"> </w:t>
      </w:r>
      <w:r w:rsidRPr="004A2DC2">
        <w:rPr>
          <w:lang w:val="nl-NL"/>
        </w:rPr>
        <w:t>, te Den Haag</w:t>
      </w:r>
    </w:p>
    <w:p w:rsidR="00537849" w:rsidP="00537849" w14:paraId="44CF36BF" w14:textId="77777777">
      <w:pPr>
        <w:pStyle w:val="NoSpacing"/>
        <w:rPr>
          <w:lang w:val="nl-NL"/>
        </w:rPr>
      </w:pPr>
    </w:p>
    <w:p w:rsidR="00537849" w:rsidP="00537849" w14:paraId="5C740970" w14:textId="037CBEA2">
      <w:pPr>
        <w:pStyle w:val="NoSpacing"/>
        <w:rPr>
          <w:lang w:val="nl-NL"/>
        </w:rPr>
      </w:pPr>
      <w:r>
        <w:rPr>
          <w:lang w:val="nl-NL"/>
        </w:rPr>
        <w:t>Namens de Minister van Sociale Zaken</w:t>
      </w:r>
      <w:r>
        <w:rPr>
          <w:lang w:val="nl-NL"/>
        </w:rPr>
        <w:tab/>
      </w:r>
      <w:r>
        <w:rPr>
          <w:lang w:val="nl-NL"/>
        </w:rPr>
        <w:tab/>
      </w:r>
      <w:r>
        <w:rPr>
          <w:lang w:val="nl-NL"/>
        </w:rPr>
        <w:tab/>
        <w:t xml:space="preserve">Namens </w:t>
      </w:r>
      <w:r w:rsidR="00E75B5A">
        <w:rPr>
          <w:lang w:val="nl-NL"/>
        </w:rPr>
        <w:t xml:space="preserve">het Sociaal en Cultureel </w:t>
      </w:r>
    </w:p>
    <w:p w:rsidR="00537849" w:rsidP="00537849" w14:paraId="6A9AF589" w14:textId="039EF0B4">
      <w:pPr>
        <w:pStyle w:val="NoSpacing"/>
        <w:rPr>
          <w:lang w:val="nl-NL"/>
        </w:rPr>
      </w:pPr>
      <w:r>
        <w:rPr>
          <w:lang w:val="nl-NL"/>
        </w:rPr>
        <w:t>en</w:t>
      </w:r>
      <w:r>
        <w:rPr>
          <w:lang w:val="nl-NL"/>
        </w:rPr>
        <w:t xml:space="preserve"> Werkgelegenheid,</w:t>
      </w:r>
      <w:r w:rsidR="00E75B5A">
        <w:rPr>
          <w:lang w:val="nl-NL"/>
        </w:rPr>
        <w:t xml:space="preserve"> </w:t>
      </w:r>
      <w:r w:rsidR="00E75B5A">
        <w:rPr>
          <w:lang w:val="nl-NL"/>
        </w:rPr>
        <w:tab/>
      </w:r>
      <w:r w:rsidR="00E75B5A">
        <w:rPr>
          <w:lang w:val="nl-NL"/>
        </w:rPr>
        <w:tab/>
      </w:r>
      <w:r w:rsidR="00E75B5A">
        <w:rPr>
          <w:lang w:val="nl-NL"/>
        </w:rPr>
        <w:tab/>
      </w:r>
      <w:r w:rsidR="00E75B5A">
        <w:rPr>
          <w:lang w:val="nl-NL"/>
        </w:rPr>
        <w:tab/>
      </w:r>
      <w:r w:rsidR="00E75B5A">
        <w:rPr>
          <w:lang w:val="nl-NL"/>
        </w:rPr>
        <w:tab/>
        <w:t>Planbureau,</w:t>
      </w:r>
      <w:r>
        <w:rPr>
          <w:lang w:val="nl-NL"/>
        </w:rPr>
        <w:tab/>
      </w:r>
      <w:r>
        <w:rPr>
          <w:lang w:val="nl-NL"/>
        </w:rPr>
        <w:tab/>
      </w:r>
      <w:r>
        <w:rPr>
          <w:lang w:val="nl-NL"/>
        </w:rPr>
        <w:tab/>
      </w:r>
      <w:r>
        <w:rPr>
          <w:lang w:val="nl-NL"/>
        </w:rPr>
        <w:tab/>
      </w:r>
    </w:p>
    <w:p w:rsidR="00537849" w:rsidP="00537849" w14:paraId="55CA7F88" w14:textId="77777777">
      <w:pPr>
        <w:pStyle w:val="NoSpacing"/>
        <w:rPr>
          <w:lang w:val="nl-NL"/>
        </w:rPr>
      </w:pPr>
      <w:r>
        <w:rPr>
          <w:lang w:val="nl-NL"/>
        </w:rPr>
        <w:tab/>
      </w:r>
      <w:r>
        <w:rPr>
          <w:lang w:val="nl-NL"/>
        </w:rPr>
        <w:tab/>
      </w:r>
      <w:r>
        <w:rPr>
          <w:lang w:val="nl-NL"/>
        </w:rPr>
        <w:tab/>
      </w:r>
      <w:r>
        <w:rPr>
          <w:lang w:val="nl-NL"/>
        </w:rPr>
        <w:tab/>
      </w:r>
    </w:p>
    <w:p w:rsidR="00537849" w:rsidP="00537849" w14:paraId="548B5A6C" w14:textId="6592FE2F">
      <w:pPr>
        <w:rPr>
          <w:lang w:val="nl-NL"/>
        </w:rPr>
      </w:pPr>
      <w:r>
        <w:rPr>
          <w:lang w:val="nl-NL"/>
        </w:rPr>
        <w:t>de</w:t>
      </w:r>
      <w:r>
        <w:rPr>
          <w:lang w:val="nl-NL"/>
        </w:rPr>
        <w:t xml:space="preserve"> secretaris-generaal van SZW,</w:t>
      </w:r>
      <w:r>
        <w:rPr>
          <w:lang w:val="nl-NL"/>
        </w:rPr>
        <w:tab/>
      </w:r>
      <w:r>
        <w:rPr>
          <w:lang w:val="nl-NL"/>
        </w:rPr>
        <w:tab/>
      </w:r>
      <w:r>
        <w:rPr>
          <w:lang w:val="nl-NL"/>
        </w:rPr>
        <w:tab/>
        <w:t xml:space="preserve">de </w:t>
      </w:r>
      <w:r w:rsidR="00194A54">
        <w:rPr>
          <w:lang w:val="nl-NL"/>
        </w:rPr>
        <w:t xml:space="preserve">algemeen </w:t>
      </w:r>
      <w:r>
        <w:rPr>
          <w:lang w:val="nl-NL"/>
        </w:rPr>
        <w:t>directeur van het SCP,</w:t>
      </w:r>
    </w:p>
    <w:p w:rsidR="00537849" w:rsidP="00537849" w14:paraId="0118CF29" w14:textId="77777777">
      <w:pPr>
        <w:rPr>
          <w:lang w:val="nl-NL"/>
        </w:rPr>
      </w:pPr>
    </w:p>
    <w:p w:rsidR="00537849" w:rsidP="00537849" w14:paraId="2FCFF6EB" w14:textId="77777777">
      <w:pPr>
        <w:rPr>
          <w:lang w:val="nl-NL"/>
        </w:rPr>
      </w:pPr>
    </w:p>
    <w:p w:rsidR="00537849" w:rsidP="00537849" w14:paraId="5840507D" w14:textId="77777777">
      <w:pPr>
        <w:rPr>
          <w:lang w:val="nl-NL"/>
        </w:rPr>
      </w:pPr>
      <w:r>
        <w:rPr>
          <w:lang w:val="nl-NL"/>
        </w:rPr>
        <w:t>______________________________</w:t>
      </w:r>
      <w:r>
        <w:rPr>
          <w:lang w:val="nl-NL"/>
        </w:rPr>
        <w:tab/>
      </w:r>
      <w:r>
        <w:rPr>
          <w:lang w:val="nl-NL"/>
        </w:rPr>
        <w:tab/>
      </w:r>
      <w:r>
        <w:rPr>
          <w:lang w:val="nl-NL"/>
        </w:rPr>
        <w:tab/>
      </w:r>
      <w:r w:rsidRPr="004A2DC2">
        <w:rPr>
          <w:lang w:val="nl-NL"/>
        </w:rPr>
        <w:t>______________________________</w:t>
      </w:r>
    </w:p>
    <w:p w:rsidR="00537849" w:rsidRPr="003A4219" w:rsidP="00537849" w14:paraId="365CBCD1" w14:textId="77777777">
      <w:pPr>
        <w:rPr>
          <w:lang w:val="nl-NL"/>
        </w:rPr>
      </w:pPr>
      <w:r>
        <w:rPr>
          <w:lang w:val="nl-NL"/>
        </w:rPr>
        <w:t>drs. M. van Wallenburg</w:t>
      </w:r>
      <w:r>
        <w:rPr>
          <w:lang w:val="nl-NL"/>
        </w:rPr>
        <w:tab/>
      </w:r>
      <w:r>
        <w:rPr>
          <w:lang w:val="nl-NL"/>
        </w:rPr>
        <w:tab/>
      </w:r>
      <w:r>
        <w:rPr>
          <w:lang w:val="nl-NL"/>
        </w:rPr>
        <w:tab/>
      </w:r>
      <w:r>
        <w:rPr>
          <w:lang w:val="nl-NL"/>
        </w:rPr>
        <w:tab/>
      </w:r>
      <w:r>
        <w:rPr>
          <w:lang w:val="nl-NL"/>
        </w:rPr>
        <w:tab/>
      </w:r>
      <w:r w:rsidRPr="004A2DC2">
        <w:rPr>
          <w:lang w:val="nl-NL"/>
        </w:rPr>
        <w:t>prof. dr. K. van Oudenhoven-van der Zee</w:t>
      </w:r>
    </w:p>
    <w:p w:rsidR="00C25E78" w:rsidRPr="00537849" w:rsidP="00537849" w14:paraId="10350D35" w14:textId="2C9716D3">
      <w:pPr>
        <w:rPr>
          <w:b/>
          <w:bCs/>
          <w:lang w:val="nl-NL"/>
        </w:rPr>
      </w:pPr>
    </w:p>
    <w:p w:rsidR="004A2DC2" w:rsidRPr="00A36F26" w:rsidP="009E1F14" w14:paraId="0B687E8C" w14:textId="77777777">
      <w:pPr>
        <w:rPr>
          <w:b/>
          <w:bCs/>
          <w:lang w:val="nl-NL"/>
        </w:rPr>
      </w:pPr>
    </w:p>
    <w:sectPr w:rsidSect="001E6A24">
      <w:headerReference w:type="even" r:id="rId11"/>
      <w:headerReference w:type="default" r:id="rId12"/>
      <w:footerReference w:type="even" r:id="rId13"/>
      <w:footerReference w:type="default" r:id="rId14"/>
      <w:headerReference w:type="first" r:id="rId15"/>
      <w:footerReference w:type="first" r:id="rId16"/>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1CFE" w14:paraId="5925C97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69853882"/>
      <w:docPartObj>
        <w:docPartGallery w:val="Page Numbers (Bottom of Page)"/>
        <w:docPartUnique/>
      </w:docPartObj>
    </w:sdtPr>
    <w:sdtEndPr>
      <w:rPr>
        <w:sz w:val="14"/>
        <w:szCs w:val="14"/>
      </w:rPr>
    </w:sdtEndPr>
    <w:sdtContent>
      <w:sdt>
        <w:sdtPr>
          <w:rPr>
            <w:sz w:val="14"/>
            <w:szCs w:val="14"/>
          </w:rPr>
          <w:id w:val="-1769616900"/>
          <w:docPartObj>
            <w:docPartGallery w:val="Page Numbers (Top of Page)"/>
            <w:docPartUnique/>
          </w:docPartObj>
        </w:sdtPr>
        <w:sdtContent>
          <w:p w:rsidR="00FC593D" w:rsidRPr="00A709E8" w:rsidP="00FC593D" w14:paraId="3DB28858" w14:textId="4467A404">
            <w:pPr>
              <w:pStyle w:val="Footer"/>
              <w:jc w:val="right"/>
              <w:rPr>
                <w:sz w:val="14"/>
                <w:szCs w:val="14"/>
                <w:lang w:val="nl-NL"/>
              </w:rPr>
            </w:pPr>
            <w:r w:rsidRPr="00FC593D">
              <w:rPr>
                <w:sz w:val="14"/>
                <w:szCs w:val="14"/>
                <w:lang w:val="nl-NL"/>
              </w:rPr>
              <w:t xml:space="preserve">Pagina </w:t>
            </w:r>
            <w:r w:rsidRPr="00FC593D">
              <w:rPr>
                <w:b/>
                <w:bCs/>
                <w:sz w:val="14"/>
                <w:szCs w:val="14"/>
              </w:rPr>
              <w:fldChar w:fldCharType="begin"/>
            </w:r>
            <w:r w:rsidRPr="00FC593D">
              <w:rPr>
                <w:b/>
                <w:bCs/>
                <w:sz w:val="14"/>
                <w:szCs w:val="14"/>
                <w:lang w:val="nl-NL"/>
              </w:rPr>
              <w:instrText>PAGE</w:instrText>
            </w:r>
            <w:r w:rsidRPr="00FC593D">
              <w:rPr>
                <w:b/>
                <w:bCs/>
                <w:sz w:val="14"/>
                <w:szCs w:val="14"/>
              </w:rPr>
              <w:fldChar w:fldCharType="separate"/>
            </w:r>
            <w:r w:rsidRPr="00FC593D">
              <w:rPr>
                <w:b/>
                <w:bCs/>
                <w:sz w:val="14"/>
                <w:szCs w:val="14"/>
                <w:lang w:val="nl-NL"/>
              </w:rPr>
              <w:t>2</w:t>
            </w:r>
            <w:r w:rsidRPr="00FC593D">
              <w:rPr>
                <w:b/>
                <w:bCs/>
                <w:sz w:val="14"/>
                <w:szCs w:val="14"/>
              </w:rPr>
              <w:fldChar w:fldCharType="end"/>
            </w:r>
            <w:r w:rsidRPr="00FC593D">
              <w:rPr>
                <w:sz w:val="14"/>
                <w:szCs w:val="14"/>
                <w:lang w:val="nl-NL"/>
              </w:rPr>
              <w:t xml:space="preserve"> van </w:t>
            </w:r>
            <w:r w:rsidRPr="00FC593D">
              <w:rPr>
                <w:b/>
                <w:bCs/>
                <w:sz w:val="14"/>
                <w:szCs w:val="14"/>
              </w:rPr>
              <w:fldChar w:fldCharType="begin"/>
            </w:r>
            <w:r w:rsidRPr="00FC593D">
              <w:rPr>
                <w:b/>
                <w:bCs/>
                <w:sz w:val="14"/>
                <w:szCs w:val="14"/>
                <w:lang w:val="nl-NL"/>
              </w:rPr>
              <w:instrText>NUMPAGES</w:instrText>
            </w:r>
            <w:r w:rsidRPr="00FC593D">
              <w:rPr>
                <w:b/>
                <w:bCs/>
                <w:sz w:val="14"/>
                <w:szCs w:val="14"/>
              </w:rPr>
              <w:fldChar w:fldCharType="separate"/>
            </w:r>
            <w:r w:rsidRPr="00FC593D">
              <w:rPr>
                <w:b/>
                <w:bCs/>
                <w:sz w:val="14"/>
                <w:szCs w:val="14"/>
                <w:lang w:val="nl-NL"/>
              </w:rPr>
              <w:t>2</w:t>
            </w:r>
            <w:r w:rsidRPr="00FC593D">
              <w:rPr>
                <w:b/>
                <w:bCs/>
                <w:sz w:val="14"/>
                <w:szCs w:val="14"/>
              </w:rPr>
              <w:fldChar w:fldCharType="end"/>
            </w:r>
          </w:p>
        </w:sdtContent>
      </w:sdt>
    </w:sdtContent>
  </w:sdt>
  <w:p w:rsidR="00FC593D" w:rsidRPr="00FC593D" w:rsidP="00FC593D" w14:paraId="22980A8C" w14:textId="77777777">
    <w:pPr>
      <w:pStyle w:val="Footer"/>
      <w:rPr>
        <w:sz w:val="14"/>
        <w:szCs w:val="14"/>
        <w:lang w:val="nl-NL"/>
      </w:rPr>
    </w:pPr>
    <w:r w:rsidRPr="00FC593D">
      <w:rPr>
        <w:sz w:val="14"/>
        <w:szCs w:val="14"/>
        <w:lang w:val="nl-NL"/>
      </w:rPr>
      <w:t>Ministerie van Sociale Zaken en Werkgelegenheid</w:t>
    </w:r>
  </w:p>
  <w:p w:rsidR="00FC593D" w:rsidRPr="00FC593D" w:rsidP="00FC593D" w14:paraId="3DD950EF" w14:textId="77777777">
    <w:pPr>
      <w:pStyle w:val="Footer"/>
      <w:rPr>
        <w:sz w:val="14"/>
        <w:szCs w:val="14"/>
        <w:lang w:val="nl-NL"/>
      </w:rPr>
    </w:pPr>
    <w:r w:rsidRPr="00FC593D">
      <w:rPr>
        <w:sz w:val="14"/>
        <w:szCs w:val="14"/>
        <w:lang w:val="nl-NL"/>
      </w:rPr>
      <w:t xml:space="preserve">Sociaal en Cultureel Planbureau </w:t>
    </w:r>
  </w:p>
  <w:p w:rsidR="00FC593D" w:rsidRPr="00FC593D" w:rsidP="00FC593D" w14:paraId="5502C3E1" w14:textId="77777777">
    <w:pPr>
      <w:pStyle w:val="Footer"/>
      <w:rPr>
        <w:sz w:val="14"/>
        <w:szCs w:val="14"/>
        <w:lang w:val="nl-NL"/>
      </w:rPr>
    </w:pPr>
  </w:p>
  <w:p w:rsidR="00522ACD" w:rsidRPr="00FC593D" w:rsidP="00FC593D" w14:paraId="11AF0CC8" w14:textId="1CBE3929">
    <w:pPr>
      <w:pStyle w:val="Footer"/>
      <w:rPr>
        <w:sz w:val="14"/>
        <w:szCs w:val="14"/>
        <w:lang w:val="nl-NL"/>
      </w:rPr>
    </w:pPr>
    <w:r w:rsidRPr="00FC593D">
      <w:rPr>
        <w:sz w:val="14"/>
        <w:szCs w:val="14"/>
        <w:lang w:val="nl-NL"/>
      </w:rPr>
      <w:t xml:space="preserve">Den Haag, augustus </w:t>
    </w:r>
    <w:r w:rsidRPr="00FC593D" w:rsidR="00DF37D3">
      <w:rPr>
        <w:sz w:val="14"/>
        <w:szCs w:val="14"/>
        <w:lang w:val="nl-NL"/>
      </w:rPr>
      <w:t>202</w:t>
    </w:r>
    <w:r w:rsidR="00DF37D3">
      <w:rPr>
        <w:sz w:val="14"/>
        <w:szCs w:val="14"/>
        <w:lang w:val="nl-NL"/>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1CFE" w14:paraId="1D5B1A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1CFE" w14:paraId="2CAFFC4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1CFE" w14:paraId="6E58FAE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1CFE" w14:paraId="3C478F6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224495"/>
    <w:multiLevelType w:val="hybridMultilevel"/>
    <w:tmpl w:val="83C80462"/>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1">
    <w:nsid w:val="0FEA2F40"/>
    <w:multiLevelType w:val="hybridMultilevel"/>
    <w:tmpl w:val="C3F4EFFA"/>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2">
    <w:nsid w:val="14831D3D"/>
    <w:multiLevelType w:val="hybridMultilevel"/>
    <w:tmpl w:val="9F4CA662"/>
    <w:lvl w:ilvl="0">
      <w:start w:val="1"/>
      <w:numFmt w:val="decimal"/>
      <w:lvlText w:val="%1."/>
      <w:lvlJc w:val="left"/>
      <w:pPr>
        <w:ind w:left="360" w:hanging="360"/>
      </w:pPr>
      <w:rPr>
        <w:rFonts w:hint="default"/>
      </w:rPr>
    </w:lvl>
    <w:lvl w:ilvl="1">
      <w:start w:val="1"/>
      <w:numFmt w:val="decimal"/>
      <w:lvlText w:val="%2."/>
      <w:lvlJc w:val="left"/>
      <w:pPr>
        <w:ind w:left="36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16AA3219"/>
    <w:multiLevelType w:val="hybridMultilevel"/>
    <w:tmpl w:val="457AB6C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180812C2"/>
    <w:multiLevelType w:val="hybridMultilevel"/>
    <w:tmpl w:val="A0AA0282"/>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5">
    <w:nsid w:val="1BAD7CC3"/>
    <w:multiLevelType w:val="hybridMultilevel"/>
    <w:tmpl w:val="167E564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CA06DA7"/>
    <w:multiLevelType w:val="hybridMultilevel"/>
    <w:tmpl w:val="DF64BCD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CA929E9"/>
    <w:multiLevelType w:val="hybridMultilevel"/>
    <w:tmpl w:val="FA180FCE"/>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8">
    <w:nsid w:val="20B917C2"/>
    <w:multiLevelType w:val="hybridMultilevel"/>
    <w:tmpl w:val="4B740D3A"/>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9">
    <w:nsid w:val="21543F7E"/>
    <w:multiLevelType w:val="hybridMultilevel"/>
    <w:tmpl w:val="3228AF1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2DD75F60"/>
    <w:multiLevelType w:val="hybridMultilevel"/>
    <w:tmpl w:val="ACBAD02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34F85450"/>
    <w:multiLevelType w:val="hybridMultilevel"/>
    <w:tmpl w:val="D310BCB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35C800BE"/>
    <w:multiLevelType w:val="hybridMultilevel"/>
    <w:tmpl w:val="398C122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36B45397"/>
    <w:multiLevelType w:val="hybridMultilevel"/>
    <w:tmpl w:val="B54A86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6E22DCE"/>
    <w:multiLevelType w:val="hybridMultilevel"/>
    <w:tmpl w:val="5FACE41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37CE22FE"/>
    <w:multiLevelType w:val="hybridMultilevel"/>
    <w:tmpl w:val="E29CFA5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39651B75"/>
    <w:multiLevelType w:val="hybridMultilevel"/>
    <w:tmpl w:val="5C769E9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39A810A0"/>
    <w:multiLevelType w:val="hybridMultilevel"/>
    <w:tmpl w:val="F0E8AB7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445073EC"/>
    <w:multiLevelType w:val="hybridMultilevel"/>
    <w:tmpl w:val="5838C78A"/>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Verdana" w:eastAsia="Calibri" w:hAnsi="Verdana" w:cs="Times New Roman"/>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502F5031"/>
    <w:multiLevelType w:val="hybridMultilevel"/>
    <w:tmpl w:val="D374AECC"/>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08427B9"/>
    <w:multiLevelType w:val="hybridMultilevel"/>
    <w:tmpl w:val="41BC297C"/>
    <w:lvl w:ilvl="0">
      <w:start w:val="1"/>
      <w:numFmt w:val="decimal"/>
      <w:lvlText w:val="%1."/>
      <w:lvlJc w:val="left"/>
      <w:pPr>
        <w:ind w:left="360" w:hanging="360"/>
      </w:pPr>
      <w:rPr>
        <w:rFonts w:ascii="Verdana" w:hAnsi="Verdana" w:hint="default"/>
        <w:sz w:val="18"/>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512C5A47"/>
    <w:multiLevelType w:val="hybridMultilevel"/>
    <w:tmpl w:val="2E90BD44"/>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22">
    <w:nsid w:val="54E2347B"/>
    <w:multiLevelType w:val="hybridMultilevel"/>
    <w:tmpl w:val="7B9C9F5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5A610B26"/>
    <w:multiLevelType w:val="hybridMultilevel"/>
    <w:tmpl w:val="3FB0988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5E577E19"/>
    <w:multiLevelType w:val="hybridMultilevel"/>
    <w:tmpl w:val="92C4D09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605E3F89"/>
    <w:multiLevelType w:val="hybridMultilevel"/>
    <w:tmpl w:val="8618D5C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15B2883"/>
    <w:multiLevelType w:val="hybridMultilevel"/>
    <w:tmpl w:val="19702602"/>
    <w:lvl w:ilvl="0">
      <w:start w:val="1"/>
      <w:numFmt w:val="decimal"/>
      <w:lvlText w:val="%1."/>
      <w:lvlJc w:val="left"/>
      <w:pPr>
        <w:ind w:left="360" w:hanging="360"/>
      </w:pPr>
      <w:rPr>
        <w:rFonts w:hint="default"/>
        <w:b w:val="0"/>
        <w:b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64CB0991"/>
    <w:multiLevelType w:val="hybridMultilevel"/>
    <w:tmpl w:val="7102EC9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67476D76"/>
    <w:multiLevelType w:val="multilevel"/>
    <w:tmpl w:val="0240BBD6"/>
    <w:lvl w:ilvl="0">
      <w:start w:val="1"/>
      <w:numFmt w:val="decimal"/>
      <w:lvlText w:val="%1."/>
      <w:lvlJc w:val="left"/>
      <w:pPr>
        <w:tabs>
          <w:tab w:val="num" w:pos="720"/>
        </w:tabs>
        <w:ind w:left="720" w:hanging="360"/>
      </w:pPr>
    </w:lvl>
    <w:lvl w:ilvl="1">
      <w:start w:val="1"/>
      <w:numFmt w:val="decimal"/>
      <w:lvlText w:val="%2."/>
      <w:lvlJc w:val="left"/>
      <w:pPr>
        <w:ind w:left="644" w:hanging="360"/>
      </w:pPr>
      <w:rPr>
        <w:rFonts w:ascii="Calibri" w:eastAsia="Times New Roman" w:hAnsi="Calibri" w:cs="Calibri"/>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73FA03F4"/>
    <w:multiLevelType w:val="hybridMultilevel"/>
    <w:tmpl w:val="C5469E8E"/>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30">
    <w:nsid w:val="74972538"/>
    <w:multiLevelType w:val="hybridMultilevel"/>
    <w:tmpl w:val="22D6B0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C7C033A"/>
    <w:multiLevelType w:val="hybridMultilevel"/>
    <w:tmpl w:val="E286E76A"/>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num w:numId="1" w16cid:durableId="829752340">
    <w:abstractNumId w:val="5"/>
  </w:num>
  <w:num w:numId="2" w16cid:durableId="1677883881">
    <w:abstractNumId w:val="12"/>
  </w:num>
  <w:num w:numId="3" w16cid:durableId="590773506">
    <w:abstractNumId w:val="3"/>
  </w:num>
  <w:num w:numId="4" w16cid:durableId="593125308">
    <w:abstractNumId w:val="22"/>
  </w:num>
  <w:num w:numId="5" w16cid:durableId="1466315554">
    <w:abstractNumId w:val="15"/>
  </w:num>
  <w:num w:numId="6" w16cid:durableId="1785418453">
    <w:abstractNumId w:val="18"/>
  </w:num>
  <w:num w:numId="7" w16cid:durableId="188371652">
    <w:abstractNumId w:val="2"/>
  </w:num>
  <w:num w:numId="8" w16cid:durableId="1925261982">
    <w:abstractNumId w:val="24"/>
  </w:num>
  <w:num w:numId="9" w16cid:durableId="918370566">
    <w:abstractNumId w:val="6"/>
  </w:num>
  <w:num w:numId="10" w16cid:durableId="1707294844">
    <w:abstractNumId w:val="20"/>
  </w:num>
  <w:num w:numId="11" w16cid:durableId="229122709">
    <w:abstractNumId w:val="16"/>
  </w:num>
  <w:num w:numId="12" w16cid:durableId="1870675513">
    <w:abstractNumId w:val="26"/>
  </w:num>
  <w:num w:numId="13" w16cid:durableId="1592468189">
    <w:abstractNumId w:val="10"/>
  </w:num>
  <w:num w:numId="14" w16cid:durableId="1852915439">
    <w:abstractNumId w:val="23"/>
  </w:num>
  <w:num w:numId="15" w16cid:durableId="1155486144">
    <w:abstractNumId w:val="30"/>
  </w:num>
  <w:num w:numId="16" w16cid:durableId="1772316734">
    <w:abstractNumId w:val="19"/>
  </w:num>
  <w:num w:numId="17" w16cid:durableId="18008754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99704796">
    <w:abstractNumId w:val="9"/>
  </w:num>
  <w:num w:numId="19" w16cid:durableId="100927095">
    <w:abstractNumId w:val="14"/>
  </w:num>
  <w:num w:numId="20" w16cid:durableId="2044551170">
    <w:abstractNumId w:val="11"/>
  </w:num>
  <w:num w:numId="21" w16cid:durableId="1696929417">
    <w:abstractNumId w:val="27"/>
  </w:num>
  <w:num w:numId="22" w16cid:durableId="909269354">
    <w:abstractNumId w:val="13"/>
  </w:num>
  <w:num w:numId="23" w16cid:durableId="208153655">
    <w:abstractNumId w:val="17"/>
  </w:num>
  <w:num w:numId="24" w16cid:durableId="1716537776">
    <w:abstractNumId w:val="1"/>
  </w:num>
  <w:num w:numId="25" w16cid:durableId="1531607377">
    <w:abstractNumId w:val="4"/>
  </w:num>
  <w:num w:numId="26" w16cid:durableId="716205921">
    <w:abstractNumId w:val="0"/>
  </w:num>
  <w:num w:numId="27" w16cid:durableId="2068603282">
    <w:abstractNumId w:val="29"/>
  </w:num>
  <w:num w:numId="28" w16cid:durableId="70663900">
    <w:abstractNumId w:val="8"/>
  </w:num>
  <w:num w:numId="29" w16cid:durableId="35085504">
    <w:abstractNumId w:val="31"/>
  </w:num>
  <w:num w:numId="30" w16cid:durableId="1459639383">
    <w:abstractNumId w:val="7"/>
  </w:num>
  <w:num w:numId="31" w16cid:durableId="1675910609">
    <w:abstractNumId w:val="21"/>
  </w:num>
  <w:num w:numId="32" w16cid:durableId="180835590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ACD"/>
    <w:rsid w:val="00013B61"/>
    <w:rsid w:val="00023F93"/>
    <w:rsid w:val="00027D53"/>
    <w:rsid w:val="0004134F"/>
    <w:rsid w:val="0005043D"/>
    <w:rsid w:val="00067BE6"/>
    <w:rsid w:val="0007353A"/>
    <w:rsid w:val="00075667"/>
    <w:rsid w:val="000873EE"/>
    <w:rsid w:val="00092459"/>
    <w:rsid w:val="000926C9"/>
    <w:rsid w:val="00092873"/>
    <w:rsid w:val="00097A88"/>
    <w:rsid w:val="000C7794"/>
    <w:rsid w:val="000D15BD"/>
    <w:rsid w:val="000E0949"/>
    <w:rsid w:val="000E6E32"/>
    <w:rsid w:val="00131C7F"/>
    <w:rsid w:val="00132718"/>
    <w:rsid w:val="00136F46"/>
    <w:rsid w:val="00142817"/>
    <w:rsid w:val="00153E0C"/>
    <w:rsid w:val="00160268"/>
    <w:rsid w:val="001636DE"/>
    <w:rsid w:val="00174108"/>
    <w:rsid w:val="00180C8B"/>
    <w:rsid w:val="00181305"/>
    <w:rsid w:val="00187808"/>
    <w:rsid w:val="00194A54"/>
    <w:rsid w:val="001A3DD7"/>
    <w:rsid w:val="001A7B47"/>
    <w:rsid w:val="001B2A01"/>
    <w:rsid w:val="001D1E90"/>
    <w:rsid w:val="001D4B1C"/>
    <w:rsid w:val="001E08C5"/>
    <w:rsid w:val="001E2869"/>
    <w:rsid w:val="001E6A24"/>
    <w:rsid w:val="002008AE"/>
    <w:rsid w:val="002008B0"/>
    <w:rsid w:val="00212F40"/>
    <w:rsid w:val="002131A8"/>
    <w:rsid w:val="00221CB9"/>
    <w:rsid w:val="002417C4"/>
    <w:rsid w:val="00252DA2"/>
    <w:rsid w:val="00287D88"/>
    <w:rsid w:val="00294646"/>
    <w:rsid w:val="002A5C5F"/>
    <w:rsid w:val="002D0911"/>
    <w:rsid w:val="002D1418"/>
    <w:rsid w:val="002D5463"/>
    <w:rsid w:val="002F4B14"/>
    <w:rsid w:val="0030110E"/>
    <w:rsid w:val="00303DD3"/>
    <w:rsid w:val="00305DFA"/>
    <w:rsid w:val="003072AA"/>
    <w:rsid w:val="00310974"/>
    <w:rsid w:val="00317985"/>
    <w:rsid w:val="003253F9"/>
    <w:rsid w:val="00344215"/>
    <w:rsid w:val="00356BFC"/>
    <w:rsid w:val="003657C5"/>
    <w:rsid w:val="00370FFB"/>
    <w:rsid w:val="00371C49"/>
    <w:rsid w:val="00373549"/>
    <w:rsid w:val="00390293"/>
    <w:rsid w:val="003A4219"/>
    <w:rsid w:val="003A71F9"/>
    <w:rsid w:val="003B13C2"/>
    <w:rsid w:val="003C5944"/>
    <w:rsid w:val="003D617C"/>
    <w:rsid w:val="003E077E"/>
    <w:rsid w:val="003E18B3"/>
    <w:rsid w:val="003E3491"/>
    <w:rsid w:val="003E5703"/>
    <w:rsid w:val="003E5B14"/>
    <w:rsid w:val="00422CB3"/>
    <w:rsid w:val="00430CBC"/>
    <w:rsid w:val="0043100B"/>
    <w:rsid w:val="0043724C"/>
    <w:rsid w:val="00446592"/>
    <w:rsid w:val="004643CE"/>
    <w:rsid w:val="00477ADB"/>
    <w:rsid w:val="004A0930"/>
    <w:rsid w:val="004A2DC2"/>
    <w:rsid w:val="004A35DC"/>
    <w:rsid w:val="004A37E6"/>
    <w:rsid w:val="004A72C8"/>
    <w:rsid w:val="004C2243"/>
    <w:rsid w:val="004D10D7"/>
    <w:rsid w:val="004D4B56"/>
    <w:rsid w:val="004F3B6C"/>
    <w:rsid w:val="004F5CCE"/>
    <w:rsid w:val="00504E63"/>
    <w:rsid w:val="00504EA4"/>
    <w:rsid w:val="005073C9"/>
    <w:rsid w:val="005100DC"/>
    <w:rsid w:val="00511685"/>
    <w:rsid w:val="00513962"/>
    <w:rsid w:val="00522ACD"/>
    <w:rsid w:val="00522EFE"/>
    <w:rsid w:val="00526AD0"/>
    <w:rsid w:val="00537849"/>
    <w:rsid w:val="00571CF6"/>
    <w:rsid w:val="0057690C"/>
    <w:rsid w:val="00581216"/>
    <w:rsid w:val="00583A23"/>
    <w:rsid w:val="00587DD7"/>
    <w:rsid w:val="005A2481"/>
    <w:rsid w:val="005A26CF"/>
    <w:rsid w:val="005A5C46"/>
    <w:rsid w:val="005A6B80"/>
    <w:rsid w:val="005B145E"/>
    <w:rsid w:val="005B15DA"/>
    <w:rsid w:val="005B3302"/>
    <w:rsid w:val="005B415B"/>
    <w:rsid w:val="005B6008"/>
    <w:rsid w:val="005C7550"/>
    <w:rsid w:val="005D32DF"/>
    <w:rsid w:val="005D75F4"/>
    <w:rsid w:val="005E48D3"/>
    <w:rsid w:val="005F6E94"/>
    <w:rsid w:val="006172EE"/>
    <w:rsid w:val="00640B0C"/>
    <w:rsid w:val="00672657"/>
    <w:rsid w:val="00677FCD"/>
    <w:rsid w:val="006874DF"/>
    <w:rsid w:val="00696A22"/>
    <w:rsid w:val="006A0943"/>
    <w:rsid w:val="006A2429"/>
    <w:rsid w:val="006B0E83"/>
    <w:rsid w:val="006B3C4E"/>
    <w:rsid w:val="006B7825"/>
    <w:rsid w:val="006C051D"/>
    <w:rsid w:val="006D1017"/>
    <w:rsid w:val="0070672A"/>
    <w:rsid w:val="00706CF6"/>
    <w:rsid w:val="00707A95"/>
    <w:rsid w:val="0072607D"/>
    <w:rsid w:val="00741047"/>
    <w:rsid w:val="0074604D"/>
    <w:rsid w:val="007574CB"/>
    <w:rsid w:val="00764EA6"/>
    <w:rsid w:val="007651D2"/>
    <w:rsid w:val="007712CC"/>
    <w:rsid w:val="00772D6D"/>
    <w:rsid w:val="00782B7E"/>
    <w:rsid w:val="00795103"/>
    <w:rsid w:val="007B23AF"/>
    <w:rsid w:val="007C44C7"/>
    <w:rsid w:val="007E1096"/>
    <w:rsid w:val="007E1CFE"/>
    <w:rsid w:val="00801F32"/>
    <w:rsid w:val="00804373"/>
    <w:rsid w:val="00805713"/>
    <w:rsid w:val="00811599"/>
    <w:rsid w:val="008245DD"/>
    <w:rsid w:val="00827E24"/>
    <w:rsid w:val="00830E2D"/>
    <w:rsid w:val="00835FB6"/>
    <w:rsid w:val="0084143B"/>
    <w:rsid w:val="00843FB5"/>
    <w:rsid w:val="00847E75"/>
    <w:rsid w:val="0086390F"/>
    <w:rsid w:val="008729D9"/>
    <w:rsid w:val="008742C3"/>
    <w:rsid w:val="00875A17"/>
    <w:rsid w:val="00886813"/>
    <w:rsid w:val="00890CF5"/>
    <w:rsid w:val="008A52A9"/>
    <w:rsid w:val="008B099A"/>
    <w:rsid w:val="008B114F"/>
    <w:rsid w:val="008B4661"/>
    <w:rsid w:val="008C11B2"/>
    <w:rsid w:val="009103B9"/>
    <w:rsid w:val="00911C65"/>
    <w:rsid w:val="00916E81"/>
    <w:rsid w:val="00927B8A"/>
    <w:rsid w:val="0093416B"/>
    <w:rsid w:val="009424BF"/>
    <w:rsid w:val="00944D3B"/>
    <w:rsid w:val="00974AB0"/>
    <w:rsid w:val="009809EF"/>
    <w:rsid w:val="00997746"/>
    <w:rsid w:val="009A0EB2"/>
    <w:rsid w:val="009C21EB"/>
    <w:rsid w:val="009E1F14"/>
    <w:rsid w:val="009E42E3"/>
    <w:rsid w:val="009F176D"/>
    <w:rsid w:val="009F4ECC"/>
    <w:rsid w:val="009F6C44"/>
    <w:rsid w:val="00A068A1"/>
    <w:rsid w:val="00A06FBF"/>
    <w:rsid w:val="00A16BEC"/>
    <w:rsid w:val="00A17C86"/>
    <w:rsid w:val="00A22E33"/>
    <w:rsid w:val="00A23F10"/>
    <w:rsid w:val="00A318EB"/>
    <w:rsid w:val="00A347D0"/>
    <w:rsid w:val="00A36F26"/>
    <w:rsid w:val="00A709E8"/>
    <w:rsid w:val="00A81CB4"/>
    <w:rsid w:val="00A92D04"/>
    <w:rsid w:val="00AA2BFD"/>
    <w:rsid w:val="00AB0A3D"/>
    <w:rsid w:val="00AB0B34"/>
    <w:rsid w:val="00AB2AD8"/>
    <w:rsid w:val="00AD0196"/>
    <w:rsid w:val="00AD3D90"/>
    <w:rsid w:val="00AE19B8"/>
    <w:rsid w:val="00AF1F17"/>
    <w:rsid w:val="00AF650C"/>
    <w:rsid w:val="00AF7111"/>
    <w:rsid w:val="00B06701"/>
    <w:rsid w:val="00B20999"/>
    <w:rsid w:val="00B24F48"/>
    <w:rsid w:val="00B32DD4"/>
    <w:rsid w:val="00B33AA4"/>
    <w:rsid w:val="00B36142"/>
    <w:rsid w:val="00B42DB3"/>
    <w:rsid w:val="00B53644"/>
    <w:rsid w:val="00B723E0"/>
    <w:rsid w:val="00B91D92"/>
    <w:rsid w:val="00B96E15"/>
    <w:rsid w:val="00BA1613"/>
    <w:rsid w:val="00BA4205"/>
    <w:rsid w:val="00BA43BF"/>
    <w:rsid w:val="00BB2B73"/>
    <w:rsid w:val="00BB5876"/>
    <w:rsid w:val="00BE073D"/>
    <w:rsid w:val="00BE25E8"/>
    <w:rsid w:val="00BE3341"/>
    <w:rsid w:val="00BF783A"/>
    <w:rsid w:val="00C210E3"/>
    <w:rsid w:val="00C25E78"/>
    <w:rsid w:val="00C416A1"/>
    <w:rsid w:val="00C42AE6"/>
    <w:rsid w:val="00C43043"/>
    <w:rsid w:val="00C67A83"/>
    <w:rsid w:val="00C75E65"/>
    <w:rsid w:val="00C824C1"/>
    <w:rsid w:val="00C93715"/>
    <w:rsid w:val="00C979B2"/>
    <w:rsid w:val="00CB3EC4"/>
    <w:rsid w:val="00CE5537"/>
    <w:rsid w:val="00CF4A5A"/>
    <w:rsid w:val="00D00D2C"/>
    <w:rsid w:val="00D20AF6"/>
    <w:rsid w:val="00D301AC"/>
    <w:rsid w:val="00D30EBD"/>
    <w:rsid w:val="00D4041B"/>
    <w:rsid w:val="00D45288"/>
    <w:rsid w:val="00D60504"/>
    <w:rsid w:val="00D6753B"/>
    <w:rsid w:val="00D75874"/>
    <w:rsid w:val="00D8614F"/>
    <w:rsid w:val="00DB1D18"/>
    <w:rsid w:val="00DC32A3"/>
    <w:rsid w:val="00DD27A4"/>
    <w:rsid w:val="00DD55FE"/>
    <w:rsid w:val="00DF37D3"/>
    <w:rsid w:val="00E00D3C"/>
    <w:rsid w:val="00E25EE8"/>
    <w:rsid w:val="00E36F34"/>
    <w:rsid w:val="00E5425C"/>
    <w:rsid w:val="00E6121E"/>
    <w:rsid w:val="00E71339"/>
    <w:rsid w:val="00E71BF1"/>
    <w:rsid w:val="00E750A5"/>
    <w:rsid w:val="00E75B5A"/>
    <w:rsid w:val="00E83F55"/>
    <w:rsid w:val="00E84397"/>
    <w:rsid w:val="00E85C0B"/>
    <w:rsid w:val="00E926DB"/>
    <w:rsid w:val="00EA2EA7"/>
    <w:rsid w:val="00EB3701"/>
    <w:rsid w:val="00EC5B14"/>
    <w:rsid w:val="00EC61FC"/>
    <w:rsid w:val="00EF0AD4"/>
    <w:rsid w:val="00EF7C27"/>
    <w:rsid w:val="00F01A3B"/>
    <w:rsid w:val="00F04D1A"/>
    <w:rsid w:val="00F275B0"/>
    <w:rsid w:val="00F27FF3"/>
    <w:rsid w:val="00F55FAD"/>
    <w:rsid w:val="00F572BB"/>
    <w:rsid w:val="00F61F59"/>
    <w:rsid w:val="00F66CF7"/>
    <w:rsid w:val="00F73441"/>
    <w:rsid w:val="00F91928"/>
    <w:rsid w:val="00F95685"/>
    <w:rsid w:val="00FA06E4"/>
    <w:rsid w:val="00FB1608"/>
    <w:rsid w:val="00FC2117"/>
    <w:rsid w:val="00FC4E70"/>
    <w:rsid w:val="00FC4F84"/>
    <w:rsid w:val="00FC593D"/>
    <w:rsid w:val="00FD325D"/>
    <w:rsid w:val="00FE0495"/>
    <w:rsid w:val="00FE25BA"/>
    <w:rsid w:val="00FF1C04"/>
    <w:rsid w:val="00FF287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5376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hAnsi="Verdana" w:eastAsiaTheme="minorHAnsi"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78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KoptekstChar"/>
    <w:uiPriority w:val="99"/>
    <w:unhideWhenUsed/>
    <w:rsid w:val="00522ACD"/>
    <w:pPr>
      <w:tabs>
        <w:tab w:val="center" w:pos="4536"/>
        <w:tab w:val="right" w:pos="9072"/>
      </w:tabs>
      <w:spacing w:after="0" w:line="240" w:lineRule="auto"/>
    </w:pPr>
  </w:style>
  <w:style w:type="character" w:customStyle="1" w:styleId="KoptekstChar">
    <w:name w:val="Koptekst Char"/>
    <w:basedOn w:val="DefaultParagraphFont"/>
    <w:link w:val="Header"/>
    <w:uiPriority w:val="99"/>
    <w:rsid w:val="00522ACD"/>
  </w:style>
  <w:style w:type="paragraph" w:styleId="Footer">
    <w:name w:val="footer"/>
    <w:basedOn w:val="Normal"/>
    <w:link w:val="VoettekstChar"/>
    <w:uiPriority w:val="99"/>
    <w:unhideWhenUsed/>
    <w:rsid w:val="00522ACD"/>
    <w:pPr>
      <w:tabs>
        <w:tab w:val="center" w:pos="4536"/>
        <w:tab w:val="right" w:pos="9072"/>
      </w:tabs>
      <w:spacing w:after="0" w:line="240" w:lineRule="auto"/>
    </w:pPr>
  </w:style>
  <w:style w:type="character" w:customStyle="1" w:styleId="VoettekstChar">
    <w:name w:val="Voettekst Char"/>
    <w:basedOn w:val="DefaultParagraphFont"/>
    <w:link w:val="Footer"/>
    <w:uiPriority w:val="99"/>
    <w:rsid w:val="00522ACD"/>
  </w:style>
  <w:style w:type="paragraph" w:styleId="ListParagraph">
    <w:name w:val="List Paragraph"/>
    <w:basedOn w:val="Normal"/>
    <w:uiPriority w:val="34"/>
    <w:qFormat/>
    <w:rsid w:val="00A36F26"/>
    <w:pPr>
      <w:ind w:left="720"/>
      <w:contextualSpacing/>
    </w:pPr>
  </w:style>
  <w:style w:type="character" w:styleId="CommentReference">
    <w:name w:val="annotation reference"/>
    <w:basedOn w:val="DefaultParagraphFont"/>
    <w:uiPriority w:val="99"/>
    <w:semiHidden/>
    <w:unhideWhenUsed/>
    <w:rsid w:val="003A4219"/>
    <w:rPr>
      <w:sz w:val="16"/>
      <w:szCs w:val="16"/>
    </w:rPr>
  </w:style>
  <w:style w:type="paragraph" w:customStyle="1" w:styleId="Tekstopmerking1">
    <w:name w:val="Tekst opmerking1"/>
    <w:basedOn w:val="Normal"/>
    <w:next w:val="CommentText"/>
    <w:link w:val="TekstopmerkingChar"/>
    <w:uiPriority w:val="99"/>
    <w:unhideWhenUsed/>
    <w:rsid w:val="003A4219"/>
    <w:pPr>
      <w:spacing w:line="240" w:lineRule="auto"/>
    </w:pPr>
    <w:rPr>
      <w:sz w:val="20"/>
      <w:szCs w:val="20"/>
    </w:rPr>
  </w:style>
  <w:style w:type="character" w:customStyle="1" w:styleId="TekstopmerkingChar">
    <w:name w:val="Tekst opmerking Char"/>
    <w:basedOn w:val="DefaultParagraphFont"/>
    <w:link w:val="Tekstopmerking1"/>
    <w:uiPriority w:val="99"/>
    <w:rsid w:val="003A4219"/>
    <w:rPr>
      <w:kern w:val="2"/>
      <w:sz w:val="20"/>
      <w:szCs w:val="20"/>
      <w14:ligatures w14:val="standardContextual"/>
    </w:rPr>
  </w:style>
  <w:style w:type="paragraph" w:styleId="CommentText">
    <w:name w:val="annotation text"/>
    <w:basedOn w:val="Normal"/>
    <w:link w:val="TekstopmerkingChar1"/>
    <w:uiPriority w:val="99"/>
    <w:unhideWhenUsed/>
    <w:rsid w:val="003A4219"/>
    <w:pPr>
      <w:spacing w:line="240" w:lineRule="auto"/>
    </w:pPr>
    <w:rPr>
      <w:sz w:val="20"/>
      <w:szCs w:val="20"/>
    </w:rPr>
  </w:style>
  <w:style w:type="character" w:customStyle="1" w:styleId="TekstopmerkingChar1">
    <w:name w:val="Tekst opmerking Char1"/>
    <w:basedOn w:val="DefaultParagraphFont"/>
    <w:link w:val="CommentText"/>
    <w:uiPriority w:val="99"/>
    <w:rsid w:val="003A4219"/>
    <w:rPr>
      <w:sz w:val="20"/>
      <w:szCs w:val="20"/>
    </w:rPr>
  </w:style>
  <w:style w:type="paragraph" w:styleId="FootnoteText">
    <w:name w:val="footnote text"/>
    <w:basedOn w:val="Normal"/>
    <w:link w:val="VoetnoottekstChar"/>
    <w:semiHidden/>
    <w:rsid w:val="009E1F14"/>
    <w:pPr>
      <w:spacing w:after="0" w:line="240" w:lineRule="auto"/>
    </w:pPr>
    <w:rPr>
      <w:rFonts w:ascii="Times New Roman" w:eastAsia="Times New Roman" w:hAnsi="Times New Roman" w:cs="Times New Roman"/>
      <w:kern w:val="0"/>
      <w:sz w:val="20"/>
      <w:szCs w:val="20"/>
      <w:lang w:val="nl-NL" w:eastAsia="nl-NL"/>
      <w14:ligatures w14:val="none"/>
    </w:rPr>
  </w:style>
  <w:style w:type="character" w:customStyle="1" w:styleId="VoetnoottekstChar">
    <w:name w:val="Voetnoottekst Char"/>
    <w:basedOn w:val="DefaultParagraphFont"/>
    <w:link w:val="FootnoteText"/>
    <w:semiHidden/>
    <w:rsid w:val="009E1F14"/>
    <w:rPr>
      <w:rFonts w:ascii="Times New Roman" w:eastAsia="Times New Roman" w:hAnsi="Times New Roman" w:cs="Times New Roman"/>
      <w:kern w:val="0"/>
      <w:sz w:val="20"/>
      <w:szCs w:val="20"/>
      <w:lang w:val="nl-NL" w:eastAsia="nl-NL"/>
      <w14:ligatures w14:val="none"/>
    </w:rPr>
  </w:style>
  <w:style w:type="character" w:styleId="FootnoteReference">
    <w:name w:val="footnote reference"/>
    <w:semiHidden/>
    <w:rsid w:val="009E1F14"/>
    <w:rPr>
      <w:vertAlign w:val="superscript"/>
    </w:rPr>
  </w:style>
  <w:style w:type="paragraph" w:styleId="NoSpacing">
    <w:name w:val="No Spacing"/>
    <w:uiPriority w:val="1"/>
    <w:qFormat/>
    <w:rsid w:val="004A2DC2"/>
    <w:pPr>
      <w:spacing w:after="0" w:line="240" w:lineRule="auto"/>
    </w:pPr>
  </w:style>
  <w:style w:type="paragraph" w:styleId="Revision">
    <w:name w:val="Revision"/>
    <w:hidden/>
    <w:uiPriority w:val="99"/>
    <w:semiHidden/>
    <w:rsid w:val="0070672A"/>
    <w:pPr>
      <w:spacing w:after="0" w:line="240" w:lineRule="auto"/>
    </w:pPr>
  </w:style>
  <w:style w:type="paragraph" w:styleId="CommentSubject">
    <w:name w:val="annotation subject"/>
    <w:basedOn w:val="CommentText"/>
    <w:next w:val="CommentText"/>
    <w:link w:val="OnderwerpvanopmerkingChar"/>
    <w:uiPriority w:val="99"/>
    <w:semiHidden/>
    <w:unhideWhenUsed/>
    <w:rsid w:val="00D00D2C"/>
    <w:rPr>
      <w:b/>
      <w:bCs/>
    </w:rPr>
  </w:style>
  <w:style w:type="character" w:customStyle="1" w:styleId="OnderwerpvanopmerkingChar">
    <w:name w:val="Onderwerp van opmerking Char"/>
    <w:basedOn w:val="TekstopmerkingChar1"/>
    <w:link w:val="CommentSubject"/>
    <w:uiPriority w:val="99"/>
    <w:semiHidden/>
    <w:rsid w:val="00D00D2C"/>
    <w:rPr>
      <w:b/>
      <w:bCs/>
      <w:sz w:val="20"/>
      <w:szCs w:val="20"/>
    </w:rPr>
  </w:style>
  <w:style w:type="character" w:customStyle="1" w:styleId="cf01">
    <w:name w:val="cf01"/>
    <w:basedOn w:val="DefaultParagraphFont"/>
    <w:rsid w:val="002D0911"/>
    <w:rPr>
      <w:rFonts w:ascii="Segoe UI" w:hAnsi="Segoe UI" w:cs="Segoe UI" w:hint="default"/>
      <w:sz w:val="18"/>
      <w:szCs w:val="18"/>
    </w:rPr>
  </w:style>
  <w:style w:type="character" w:styleId="Hyperlink">
    <w:name w:val="Hyperlink"/>
    <w:basedOn w:val="DefaultParagraphFont"/>
    <w:uiPriority w:val="99"/>
    <w:unhideWhenUsed/>
    <w:rsid w:val="00AB0B34"/>
    <w:rPr>
      <w:color w:val="0563C1" w:themeColor="hyperlink"/>
      <w:u w:val="single"/>
    </w:rPr>
  </w:style>
  <w:style w:type="character" w:styleId="UnresolvedMention">
    <w:name w:val="Unresolved Mention"/>
    <w:basedOn w:val="DefaultParagraphFont"/>
    <w:uiPriority w:val="99"/>
    <w:semiHidden/>
    <w:unhideWhenUsed/>
    <w:rsid w:val="00AB0B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secretariaat@mit-team.nl%20&amp;"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emf"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AFDB46CB0DF743A7B841A979FB6BD7" ma:contentTypeVersion="6" ma:contentTypeDescription="Create a new document." ma:contentTypeScope="" ma:versionID="2eadd10d0c731a9bd8bb336ec87c9527">
  <xsd:schema xmlns:xsd="http://www.w3.org/2001/XMLSchema" xmlns:xs="http://www.w3.org/2001/XMLSchema" xmlns:p="http://schemas.microsoft.com/office/2006/metadata/properties" xmlns:ns2="f2a036e4-5fa6-422e-9b28-a2bfbe8a4cf7" xmlns:ns3="5a5ea453-5eae-413a-b412-139b86defadb" targetNamespace="http://schemas.microsoft.com/office/2006/metadata/properties" ma:root="true" ma:fieldsID="a15e1123a44a0dd18950658ca0c92f79" ns2:_="" ns3:_="">
    <xsd:import namespace="f2a036e4-5fa6-422e-9b28-a2bfbe8a4cf7"/>
    <xsd:import namespace="5a5ea453-5eae-413a-b412-139b86defad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a036e4-5fa6-422e-9b28-a2bfbe8a4c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5ea453-5eae-413a-b412-139b86defad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03A95-4BA5-443C-ABCE-235D68167816}">
  <ds:schemaRefs>
    <ds:schemaRef ds:uri="5a5ea453-5eae-413a-b412-139b86defadb"/>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www.w3.org/XML/1998/namespace"/>
    <ds:schemaRef ds:uri="f2a036e4-5fa6-422e-9b28-a2bfbe8a4cf7"/>
    <ds:schemaRef ds:uri="http://schemas.microsoft.com/office/infopath/2007/PartnerControls"/>
    <ds:schemaRef ds:uri="http://purl.org/dc/dcmitype/"/>
    <ds:schemaRef ds:uri="http://purl.org/dc/terms/"/>
  </ds:schemaRefs>
</ds:datastoreItem>
</file>

<file path=customXml/itemProps2.xml><?xml version="1.0" encoding="utf-8"?>
<ds:datastoreItem xmlns:ds="http://schemas.openxmlformats.org/officeDocument/2006/customXml" ds:itemID="{4B74D83F-79D7-4D3D-AAA6-9D7238AE44EA}">
  <ds:schemaRefs>
    <ds:schemaRef ds:uri="http://schemas.microsoft.com/sharepoint/v3/contenttype/forms"/>
  </ds:schemaRefs>
</ds:datastoreItem>
</file>

<file path=customXml/itemProps3.xml><?xml version="1.0" encoding="utf-8"?>
<ds:datastoreItem xmlns:ds="http://schemas.openxmlformats.org/officeDocument/2006/customXml" ds:itemID="{93EF94DB-939D-4B41-95C6-B36994F388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a036e4-5fa6-422e-9b28-a2bfbe8a4cf7"/>
    <ds:schemaRef ds:uri="5a5ea453-5eae-413a-b412-139b86defa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767BB2-519E-49C9-8F57-804B2665D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5</Pages>
  <Words>1919</Words>
  <Characters>10557</Characters>
  <Application>Microsoft Office Word</Application>
  <DocSecurity>0</DocSecurity>
  <Lines>87</Lines>
  <Paragraphs>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dc:description>
  <cp:revision>0</cp:revision>
  <dcterms:created xsi:type="dcterms:W3CDTF">2026-06-26T13:36:00Z</dcterms:created>
  <dcterms:modified xsi:type="dcterms:W3CDTF">2026-06-26T13:36:00Z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0x01010014AFDB46CB0DF743A7B841A979FB6BD7</vt:lpwstr>
  </property>
</Properties>
</file>