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3B251C" w14:paraId="1AE4FEE4" w14:textId="7D9D2DA4">
      <w:pPr>
        <w:rPr>
          <w:szCs w:val="18"/>
        </w:rPr>
      </w:pPr>
      <w:r>
        <w:rPr>
          <w:szCs w:val="18"/>
        </w:rPr>
        <w:t xml:space="preserve">Geachte </w:t>
      </w:r>
      <w:r w:rsidR="00E77296">
        <w:rPr>
          <w:szCs w:val="18"/>
        </w:rPr>
        <w:t>V</w:t>
      </w:r>
      <w:r>
        <w:rPr>
          <w:szCs w:val="18"/>
        </w:rPr>
        <w:t>oorzitter,</w:t>
      </w:r>
    </w:p>
    <w:p w:rsidR="003B251C" w:rsidP="007426AA" w:rsidRDefault="003B251C" w14:paraId="7A91A9CF" w14:textId="77777777">
      <w:pPr>
        <w:rPr>
          <w:szCs w:val="18"/>
        </w:rPr>
      </w:pPr>
    </w:p>
    <w:p w:rsidR="003B251C" w:rsidP="007426AA" w:rsidRDefault="003B251C" w14:paraId="5109E064" w14:textId="0F1C1B0A">
      <w:pPr>
        <w:rPr>
          <w:szCs w:val="18"/>
        </w:rPr>
      </w:pPr>
      <w:r>
        <w:rPr>
          <w:szCs w:val="18"/>
        </w:rPr>
        <w:t xml:space="preserve">Recent zijn een aantal onderzoeksrapporten opgeleverd in het stikstofdossier. Het betreft hoofdzakelijk </w:t>
      </w:r>
      <w:r w:rsidR="00D74717">
        <w:rPr>
          <w:szCs w:val="18"/>
        </w:rPr>
        <w:t>ontwikkelingen bij reguliere beleidsonderwerpen</w:t>
      </w:r>
      <w:r>
        <w:rPr>
          <w:szCs w:val="18"/>
        </w:rPr>
        <w:t xml:space="preserve"> en staat los van het werk dat de Taskforce LNS vandaag oplevert. </w:t>
      </w:r>
    </w:p>
    <w:p w:rsidR="003B251C" w:rsidP="007426AA" w:rsidRDefault="003B251C" w14:paraId="76287812" w14:textId="305D1A1A">
      <w:pPr>
        <w:rPr>
          <w:szCs w:val="18"/>
        </w:rPr>
      </w:pPr>
      <w:r>
        <w:rPr>
          <w:szCs w:val="18"/>
        </w:rPr>
        <w:t xml:space="preserve">Met deze brief </w:t>
      </w:r>
      <w:r w:rsidR="00615FB7">
        <w:rPr>
          <w:szCs w:val="18"/>
        </w:rPr>
        <w:t>informeer ik u</w:t>
      </w:r>
      <w:r>
        <w:rPr>
          <w:szCs w:val="18"/>
        </w:rPr>
        <w:t xml:space="preserve"> over de rapporten</w:t>
      </w:r>
      <w:r w:rsidR="00C35CF9">
        <w:rPr>
          <w:szCs w:val="18"/>
        </w:rPr>
        <w:t>.</w:t>
      </w:r>
      <w:r w:rsidR="00BD0831">
        <w:rPr>
          <w:szCs w:val="18"/>
        </w:rPr>
        <w:t xml:space="preserve"> Ook wordt met deze brief de </w:t>
      </w:r>
      <w:r w:rsidRPr="00B67910" w:rsidR="00BD0831">
        <w:rPr>
          <w:szCs w:val="18"/>
        </w:rPr>
        <w:t>motie</w:t>
      </w:r>
      <w:r w:rsidR="00BD0831">
        <w:rPr>
          <w:szCs w:val="18"/>
        </w:rPr>
        <w:t xml:space="preserve"> van het lid</w:t>
      </w:r>
      <w:r w:rsidRPr="00B67910" w:rsidR="00BD0831">
        <w:rPr>
          <w:szCs w:val="18"/>
        </w:rPr>
        <w:t xml:space="preserve"> Nijhof-Leeuw</w:t>
      </w:r>
      <w:r w:rsidR="00BD0831">
        <w:rPr>
          <w:rStyle w:val="Voetnootmarkering"/>
          <w:szCs w:val="18"/>
        </w:rPr>
        <w:footnoteReference w:id="1"/>
      </w:r>
      <w:r w:rsidR="00BD0831">
        <w:rPr>
          <w:szCs w:val="18"/>
        </w:rPr>
        <w:t xml:space="preserve"> afgedaan.</w:t>
      </w:r>
    </w:p>
    <w:p w:rsidR="00C35CF9" w:rsidP="007426AA" w:rsidRDefault="00C35CF9" w14:paraId="7AECBA0D" w14:textId="77777777">
      <w:pPr>
        <w:rPr>
          <w:szCs w:val="18"/>
        </w:rPr>
      </w:pPr>
    </w:p>
    <w:p w:rsidR="00C35CF9" w:rsidP="007426AA" w:rsidRDefault="008F7841" w14:paraId="048161D9" w14:textId="5C7DE24A">
      <w:pPr>
        <w:rPr>
          <w:b/>
          <w:bCs/>
          <w:szCs w:val="18"/>
        </w:rPr>
      </w:pPr>
      <w:r>
        <w:rPr>
          <w:b/>
          <w:bCs/>
          <w:szCs w:val="18"/>
        </w:rPr>
        <w:t>Feitenbasis s</w:t>
      </w:r>
      <w:r w:rsidR="00C35CF9">
        <w:rPr>
          <w:b/>
          <w:bCs/>
          <w:szCs w:val="18"/>
        </w:rPr>
        <w:t>amenwerking buurlanden</w:t>
      </w:r>
    </w:p>
    <w:p w:rsidR="00C35CF9" w:rsidP="00C35CF9" w:rsidRDefault="00C35CF9" w14:paraId="506C027C" w14:textId="60F3F828">
      <w:r>
        <w:rPr>
          <w:szCs w:val="18"/>
        </w:rPr>
        <w:t xml:space="preserve">Ongeveer een derde van de stikstofdepositie op Nederlandse natuur is afkomstig uit het buitenland. </w:t>
      </w:r>
      <w:r>
        <w:t>Een intensieve grensoverschrijdende samenwerking met Vlaanderen en Duitsland is daarom belangrijk. In dat kader heeft het RIVM twee nieuwe studies opgeleverd. Het betreft:</w:t>
      </w:r>
    </w:p>
    <w:p w:rsidR="00C35CF9" w:rsidP="00C35CF9" w:rsidRDefault="00C35CF9" w14:paraId="1564495B" w14:textId="0C8D669C">
      <w:pPr>
        <w:pStyle w:val="Lijstalinea"/>
        <w:numPr>
          <w:ilvl w:val="0"/>
          <w:numId w:val="15"/>
        </w:numPr>
      </w:pPr>
      <w:r>
        <w:t>De kennisnotitie ‘Effect van Vlaamse emissiedoelen op de stikstofdepositie in Nederlandse Natura 2000-gebieden (RIVM)</w:t>
      </w:r>
      <w:r>
        <w:rPr>
          <w:rStyle w:val="Voetnootmarkering"/>
        </w:rPr>
        <w:footnoteReference w:id="2"/>
      </w:r>
    </w:p>
    <w:p w:rsidR="00C35CF9" w:rsidP="00C35CF9" w:rsidRDefault="00615FB7" w14:paraId="6CE99549" w14:textId="5198B067">
      <w:pPr>
        <w:pStyle w:val="Lijstalinea"/>
        <w:numPr>
          <w:ilvl w:val="1"/>
          <w:numId w:val="15"/>
        </w:numPr>
      </w:pPr>
      <w:r>
        <w:t xml:space="preserve">Het RIVM heeft hierin berekend wat het effect is van de Vlaamse PAS, in aanvulling op de bestaande prognoses. Het Vlaamse Omgevingsdepartement en Milieumaatschappij (VMM) </w:t>
      </w:r>
      <w:r w:rsidR="00D74717">
        <w:t>hebben</w:t>
      </w:r>
      <w:r>
        <w:t xml:space="preserve"> de benodigde data aangeleverd.</w:t>
      </w:r>
    </w:p>
    <w:p w:rsidRPr="00615FB7" w:rsidR="00C35CF9" w:rsidP="00C35CF9" w:rsidRDefault="00C35CF9" w14:paraId="435ED730" w14:textId="7A3AB088">
      <w:pPr>
        <w:pStyle w:val="Lijstalinea"/>
        <w:numPr>
          <w:ilvl w:val="0"/>
          <w:numId w:val="15"/>
        </w:numPr>
        <w:rPr>
          <w:lang w:val="en-US"/>
        </w:rPr>
      </w:pPr>
      <w:r>
        <w:rPr>
          <w:lang w:val="en-US"/>
        </w:rPr>
        <w:t>De</w:t>
      </w:r>
      <w:r w:rsidRPr="001571A5">
        <w:rPr>
          <w:lang w:val="en-US"/>
        </w:rPr>
        <w:t xml:space="preserve"> </w:t>
      </w:r>
      <w:r w:rsidRPr="001571A5">
        <w:rPr>
          <w:color w:val="000000"/>
          <w:szCs w:val="18"/>
          <w:lang w:val="en-US"/>
        </w:rPr>
        <w:t>bilaterale studie "Atmospheric nitrogen deposition and exceedance of critical loads in the Netherlands and Germany - Legislation, monitoring and assessment"</w:t>
      </w:r>
      <w:r>
        <w:rPr>
          <w:color w:val="000000"/>
          <w:szCs w:val="18"/>
          <w:lang w:val="en-US"/>
        </w:rPr>
        <w:t xml:space="preserve"> (RIVM en UBA)</w:t>
      </w:r>
      <w:r>
        <w:rPr>
          <w:rStyle w:val="Voetnootmarkering"/>
          <w:color w:val="000000"/>
          <w:szCs w:val="18"/>
          <w:lang w:val="en-US"/>
        </w:rPr>
        <w:footnoteReference w:id="3"/>
      </w:r>
    </w:p>
    <w:p w:rsidRPr="00615FB7" w:rsidR="00615FB7" w:rsidP="00615FB7" w:rsidRDefault="00615FB7" w14:paraId="23328E56" w14:textId="51B6AAC1">
      <w:pPr>
        <w:pStyle w:val="Lijstalinea"/>
        <w:numPr>
          <w:ilvl w:val="1"/>
          <w:numId w:val="15"/>
        </w:numPr>
      </w:pPr>
      <w:r w:rsidRPr="00615FB7">
        <w:t xml:space="preserve">Het RIVM heeft samen met het Duitse </w:t>
      </w:r>
      <w:r>
        <w:rPr>
          <w:rFonts w:eastAsia="Verdana" w:cs="Verdana"/>
          <w:szCs w:val="18"/>
        </w:rPr>
        <w:t xml:space="preserve">Umweltbundesamt (UBA) een vergelijkingsstudie uitgevoerd. Hierin </w:t>
      </w:r>
      <w:r w:rsidR="008F7841">
        <w:rPr>
          <w:rFonts w:eastAsia="Verdana" w:cs="Verdana"/>
          <w:szCs w:val="18"/>
        </w:rPr>
        <w:t>zijn verschillende aspecten van</w:t>
      </w:r>
      <w:r>
        <w:rPr>
          <w:rFonts w:eastAsia="Verdana" w:cs="Verdana"/>
          <w:szCs w:val="18"/>
        </w:rPr>
        <w:t xml:space="preserve"> het stikstofdossier </w:t>
      </w:r>
      <w:r w:rsidR="008F7841">
        <w:rPr>
          <w:rFonts w:eastAsia="Verdana" w:cs="Verdana"/>
          <w:szCs w:val="18"/>
        </w:rPr>
        <w:t xml:space="preserve">per land uitgewerkt, om zo tot een gedeelde feitenbasis te komen. </w:t>
      </w:r>
      <w:r w:rsidR="008F7841">
        <w:t>Het rapport bevat geen conclusies/aanbevelingen voor beleid</w:t>
      </w:r>
      <w:r w:rsidR="008F7841">
        <w:rPr>
          <w:rFonts w:eastAsia="Verdana" w:cs="Verdana"/>
          <w:szCs w:val="18"/>
        </w:rPr>
        <w:t>.</w:t>
      </w:r>
    </w:p>
    <w:p w:rsidR="00C35CF9" w:rsidP="007426AA" w:rsidRDefault="00C35CF9" w14:paraId="1CE9B347" w14:textId="28722FF2">
      <w:pPr>
        <w:rPr>
          <w:szCs w:val="18"/>
        </w:rPr>
      </w:pPr>
    </w:p>
    <w:p w:rsidR="008F7841" w:rsidP="007426AA" w:rsidRDefault="008F7841" w14:paraId="6D328D58" w14:textId="624F3CD3">
      <w:pPr>
        <w:rPr>
          <w:szCs w:val="18"/>
        </w:rPr>
      </w:pPr>
      <w:r>
        <w:rPr>
          <w:szCs w:val="18"/>
        </w:rPr>
        <w:t xml:space="preserve">Beide rapporten vormen een goede feitenbasis om te benutten in het vervolg van de bilaterale samenwerking. </w:t>
      </w:r>
    </w:p>
    <w:p w:rsidR="008F7841" w:rsidP="007426AA" w:rsidRDefault="008F7841" w14:paraId="0CFBC042" w14:textId="77777777">
      <w:pPr>
        <w:rPr>
          <w:szCs w:val="18"/>
        </w:rPr>
      </w:pPr>
    </w:p>
    <w:p w:rsidR="00BD0831" w:rsidRDefault="00BD0831" w14:paraId="709F29FA" w14:textId="77777777">
      <w:pPr>
        <w:spacing w:line="240" w:lineRule="auto"/>
        <w:rPr>
          <w:b/>
          <w:bCs/>
          <w:szCs w:val="18"/>
        </w:rPr>
      </w:pPr>
      <w:r>
        <w:rPr>
          <w:b/>
          <w:bCs/>
          <w:szCs w:val="18"/>
        </w:rPr>
        <w:br w:type="page"/>
      </w:r>
    </w:p>
    <w:p w:rsidR="00BD0831" w:rsidP="00BD0831" w:rsidRDefault="00BD0831" w14:paraId="071E1621" w14:textId="07AC05A2">
      <w:pPr>
        <w:rPr>
          <w:b/>
          <w:bCs/>
          <w:szCs w:val="18"/>
        </w:rPr>
      </w:pPr>
      <w:r>
        <w:rPr>
          <w:b/>
          <w:bCs/>
          <w:szCs w:val="18"/>
        </w:rPr>
        <w:lastRenderedPageBreak/>
        <w:t>A</w:t>
      </w:r>
      <w:r w:rsidRPr="008F7841">
        <w:rPr>
          <w:b/>
          <w:bCs/>
          <w:szCs w:val="18"/>
        </w:rPr>
        <w:t xml:space="preserve">nalyse potentiële reductie </w:t>
      </w:r>
      <w:r>
        <w:rPr>
          <w:b/>
          <w:bCs/>
          <w:szCs w:val="18"/>
        </w:rPr>
        <w:t xml:space="preserve">stikstof en broeikasgas </w:t>
      </w:r>
      <w:r w:rsidRPr="008F7841">
        <w:rPr>
          <w:b/>
          <w:bCs/>
          <w:szCs w:val="18"/>
        </w:rPr>
        <w:t>Lbv-regelingen (</w:t>
      </w:r>
      <w:r>
        <w:rPr>
          <w:b/>
          <w:bCs/>
          <w:szCs w:val="18"/>
        </w:rPr>
        <w:t>Motie Nijhof-Leeuw</w:t>
      </w:r>
      <w:r w:rsidRPr="008F7841">
        <w:rPr>
          <w:b/>
          <w:bCs/>
          <w:szCs w:val="18"/>
        </w:rPr>
        <w:t>)</w:t>
      </w:r>
    </w:p>
    <w:p w:rsidR="00BD0831" w:rsidP="00BD0831" w:rsidRDefault="00BD0831" w14:paraId="4816448E" w14:textId="1B25E732">
      <w:pPr>
        <w:rPr>
          <w:szCs w:val="18"/>
        </w:rPr>
      </w:pPr>
      <w:r w:rsidRPr="00B67910">
        <w:rPr>
          <w:szCs w:val="18"/>
        </w:rPr>
        <w:t>Uw Kamer heeft eerder de motie Nijhof-Leeuw</w:t>
      </w:r>
      <w:r>
        <w:rPr>
          <w:rStyle w:val="Voetnootmarkering"/>
          <w:szCs w:val="18"/>
        </w:rPr>
        <w:footnoteReference w:id="4"/>
      </w:r>
      <w:r w:rsidRPr="00B67910">
        <w:rPr>
          <w:szCs w:val="18"/>
        </w:rPr>
        <w:t xml:space="preserve"> aangenomen waarin de regering </w:t>
      </w:r>
      <w:r>
        <w:rPr>
          <w:szCs w:val="18"/>
        </w:rPr>
        <w:t xml:space="preserve">wordt </w:t>
      </w:r>
      <w:r w:rsidRPr="00B67910">
        <w:rPr>
          <w:szCs w:val="18"/>
        </w:rPr>
        <w:t>verzocht om</w:t>
      </w:r>
      <w:r>
        <w:rPr>
          <w:szCs w:val="18"/>
        </w:rPr>
        <w:t xml:space="preserve"> </w:t>
      </w:r>
      <w:r w:rsidRPr="00B67910">
        <w:rPr>
          <w:szCs w:val="18"/>
        </w:rPr>
        <w:t>een quickscan uit te voeren met betrekking tot wat de Lbv en Lbv-plus mogelijk opleveren aan reductie van stikstof- en broeikasgasemissies van de varkens-, pluimvee- en melkveesector, en per stikstofgevoelig Natura 2000-gebied in beeld brengen wat de mogelijke reductie aan stikstofdepositie is.</w:t>
      </w:r>
      <w:r>
        <w:rPr>
          <w:szCs w:val="18"/>
        </w:rPr>
        <w:t xml:space="preserve"> Mede naar aanleiding van deze aangenomen motie heb ik de opdracht gegeven aan WUR en Rijksdienst voor Ondernemend Nederland (RVO) om een analyse uit te voeren over de reductie van, respectievelijk, broeikasgasemissies en stikstof. Voor de uitkomsten van de analyses verwijs ik u naar de bijlagen bij deze brief. Hiermee beschouw ik de motie Nijhof-Leeuw als afgedaan. </w:t>
      </w:r>
    </w:p>
    <w:p w:rsidR="00BD0831" w:rsidP="00BD0831" w:rsidRDefault="00BD0831" w14:paraId="427E2834" w14:textId="77777777">
      <w:pPr>
        <w:rPr>
          <w:szCs w:val="18"/>
        </w:rPr>
      </w:pPr>
    </w:p>
    <w:p w:rsidR="00BD0831" w:rsidP="00BD0831" w:rsidRDefault="00BD0831" w14:paraId="1950D2E1" w14:textId="075E2A01">
      <w:pPr>
        <w:rPr>
          <w:szCs w:val="18"/>
        </w:rPr>
      </w:pPr>
      <w:r>
        <w:rPr>
          <w:szCs w:val="18"/>
        </w:rPr>
        <w:t>D</w:t>
      </w:r>
      <w:r w:rsidRPr="00B67910">
        <w:rPr>
          <w:szCs w:val="18"/>
        </w:rPr>
        <w:t xml:space="preserve">e </w:t>
      </w:r>
      <w:r>
        <w:rPr>
          <w:szCs w:val="18"/>
        </w:rPr>
        <w:t xml:space="preserve">reductie van stikstof </w:t>
      </w:r>
      <w:r w:rsidRPr="00B67910">
        <w:rPr>
          <w:szCs w:val="18"/>
        </w:rPr>
        <w:t>val</w:t>
      </w:r>
      <w:r>
        <w:rPr>
          <w:szCs w:val="18"/>
        </w:rPr>
        <w:t>t</w:t>
      </w:r>
      <w:r w:rsidRPr="00B67910">
        <w:rPr>
          <w:szCs w:val="18"/>
        </w:rPr>
        <w:t xml:space="preserve"> lager uit dan de </w:t>
      </w:r>
      <w:r>
        <w:rPr>
          <w:szCs w:val="18"/>
        </w:rPr>
        <w:t xml:space="preserve">vorige </w:t>
      </w:r>
      <w:r w:rsidRPr="00B67910">
        <w:rPr>
          <w:szCs w:val="18"/>
        </w:rPr>
        <w:t xml:space="preserve">analyse </w:t>
      </w:r>
      <w:r>
        <w:rPr>
          <w:szCs w:val="18"/>
        </w:rPr>
        <w:t xml:space="preserve">waarover mijn ambtsvoorganger uw Kamer in </w:t>
      </w:r>
      <w:r w:rsidRPr="00B67910">
        <w:rPr>
          <w:szCs w:val="18"/>
        </w:rPr>
        <w:t>maart 2025</w:t>
      </w:r>
      <w:r>
        <w:rPr>
          <w:rStyle w:val="Voetnootmarkering"/>
          <w:szCs w:val="18"/>
        </w:rPr>
        <w:footnoteReference w:id="5"/>
      </w:r>
      <w:r>
        <w:rPr>
          <w:szCs w:val="18"/>
        </w:rPr>
        <w:t xml:space="preserve"> geïnformeerd heb</w:t>
      </w:r>
      <w:r w:rsidRPr="00B67910">
        <w:rPr>
          <w:szCs w:val="18"/>
        </w:rPr>
        <w:t xml:space="preserve">. Dit </w:t>
      </w:r>
      <w:r>
        <w:rPr>
          <w:szCs w:val="18"/>
        </w:rPr>
        <w:t xml:space="preserve">verschil valt </w:t>
      </w:r>
      <w:r w:rsidRPr="00B67910">
        <w:rPr>
          <w:szCs w:val="18"/>
        </w:rPr>
        <w:t xml:space="preserve">volledig te verklaren </w:t>
      </w:r>
      <w:r>
        <w:rPr>
          <w:szCs w:val="18"/>
        </w:rPr>
        <w:t>door het aantal subsidieaanvragen dat nadien is ingetrokken</w:t>
      </w:r>
      <w:r w:rsidRPr="00B67910">
        <w:rPr>
          <w:szCs w:val="18"/>
        </w:rPr>
        <w:t>. Ondanks deze intrekkingen is het evident dat m</w:t>
      </w:r>
      <w:r>
        <w:rPr>
          <w:szCs w:val="18"/>
        </w:rPr>
        <w:t>e</w:t>
      </w:r>
      <w:r w:rsidRPr="00B67910">
        <w:rPr>
          <w:szCs w:val="18"/>
        </w:rPr>
        <w:t>t deze regelingen een forse stikstofreductie wordt gerealiseerd.</w:t>
      </w:r>
    </w:p>
    <w:p w:rsidRPr="00615FB7" w:rsidR="00BD0831" w:rsidP="00BD0831" w:rsidRDefault="00BD0831" w14:paraId="1032E7D7" w14:textId="30D860DA"/>
    <w:p w:rsidRPr="00615FB7" w:rsidR="00584BAC" w:rsidP="00810C93" w:rsidRDefault="00584BAC" w14:paraId="124AA402" w14:textId="77777777"/>
    <w:p w:rsidRPr="00615FB7" w:rsidR="000752D6" w:rsidP="000752D6" w:rsidRDefault="000752D6" w14:paraId="5482A79C" w14:textId="77777777"/>
    <w:p w:rsidRPr="00615FB7" w:rsidR="000752D6" w:rsidP="000752D6" w:rsidRDefault="000752D6" w14:paraId="3364DF11" w14:textId="77777777"/>
    <w:p w:rsidR="000752D6" w:rsidP="000752D6" w:rsidRDefault="000752D6" w14:paraId="3FCE6F62" w14:textId="77777777"/>
    <w:p w:rsidRPr="00615FB7" w:rsidR="008C2296" w:rsidP="000752D6" w:rsidRDefault="008C2296" w14:paraId="0412881F" w14:textId="77777777"/>
    <w:p w:rsidRPr="000752D6" w:rsidR="000752D6" w:rsidP="000752D6" w:rsidRDefault="009070E2" w14:paraId="6D93E521" w14:textId="77777777">
      <w:r w:rsidRPr="00640234">
        <w:t>Jaimi van Essen</w:t>
      </w:r>
    </w:p>
    <w:p w:rsidRPr="00006C01" w:rsidR="00481085" w:rsidP="00524FB4" w:rsidRDefault="009070E2" w14:paraId="5DCA1DB8" w14:textId="77777777">
      <w:r w:rsidRPr="000752D6">
        <w:t>Minister van Landbouw, Visserij, Voedselzekerheid en Natuur</w:t>
      </w:r>
    </w:p>
    <w:p w:rsidRPr="00144B73" w:rsidR="00144B73" w:rsidP="00810C93" w:rsidRDefault="00144B73" w14:paraId="4FCB2889"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27AD" w14:textId="77777777" w:rsidR="00E71E23" w:rsidRDefault="00E71E23">
      <w:r>
        <w:separator/>
      </w:r>
    </w:p>
    <w:p w14:paraId="2CC306AB" w14:textId="77777777" w:rsidR="00E71E23" w:rsidRDefault="00E71E23"/>
  </w:endnote>
  <w:endnote w:type="continuationSeparator" w:id="0">
    <w:p w14:paraId="46A9F151" w14:textId="77777777" w:rsidR="00E71E23" w:rsidRDefault="00E71E23">
      <w:r>
        <w:continuationSeparator/>
      </w:r>
    </w:p>
    <w:p w14:paraId="009B96B5" w14:textId="77777777" w:rsidR="00E71E23" w:rsidRDefault="00E71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charset w:val="00"/>
    <w:family w:val="swiss"/>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6FB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62219" w14:paraId="2802ABAB" w14:textId="77777777" w:rsidTr="00CA6A25">
      <w:trPr>
        <w:trHeight w:hRule="exact" w:val="240"/>
      </w:trPr>
      <w:tc>
        <w:tcPr>
          <w:tcW w:w="7601" w:type="dxa"/>
        </w:tcPr>
        <w:p w14:paraId="02085AAF" w14:textId="77777777" w:rsidR="00527BD4" w:rsidRDefault="00527BD4" w:rsidP="003F1F6B">
          <w:pPr>
            <w:pStyle w:val="Huisstijl-Rubricering"/>
          </w:pPr>
        </w:p>
      </w:tc>
      <w:tc>
        <w:tcPr>
          <w:tcW w:w="2156" w:type="dxa"/>
        </w:tcPr>
        <w:p w14:paraId="158B9C95" w14:textId="745E1944" w:rsidR="00527BD4" w:rsidRPr="00645414" w:rsidRDefault="009070E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738EC">
            <w:t>2</w:t>
          </w:r>
          <w:r w:rsidR="00144B73">
            <w:fldChar w:fldCharType="end"/>
          </w:r>
        </w:p>
      </w:tc>
    </w:tr>
  </w:tbl>
  <w:p w14:paraId="098077B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62219" w14:paraId="6AEA73AD" w14:textId="77777777" w:rsidTr="00CA6A25">
      <w:trPr>
        <w:trHeight w:hRule="exact" w:val="240"/>
      </w:trPr>
      <w:tc>
        <w:tcPr>
          <w:tcW w:w="7601" w:type="dxa"/>
        </w:tcPr>
        <w:p w14:paraId="6A290F4C" w14:textId="77777777" w:rsidR="00527BD4" w:rsidRDefault="00527BD4" w:rsidP="008C356D">
          <w:pPr>
            <w:pStyle w:val="Huisstijl-Rubricering"/>
          </w:pPr>
        </w:p>
      </w:tc>
      <w:tc>
        <w:tcPr>
          <w:tcW w:w="2170" w:type="dxa"/>
        </w:tcPr>
        <w:p w14:paraId="443CC8A6" w14:textId="081F34FA" w:rsidR="00527BD4" w:rsidRPr="00ED539E" w:rsidRDefault="009070E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3738EC">
            <w:t>2</w:t>
          </w:r>
          <w:r w:rsidR="003F2647">
            <w:fldChar w:fldCharType="end"/>
          </w:r>
        </w:p>
      </w:tc>
    </w:tr>
  </w:tbl>
  <w:p w14:paraId="3F6498DA" w14:textId="77777777" w:rsidR="00527BD4" w:rsidRPr="00BC3B53" w:rsidRDefault="00527BD4" w:rsidP="008C356D">
    <w:pPr>
      <w:pStyle w:val="Voettekst"/>
      <w:spacing w:line="240" w:lineRule="auto"/>
      <w:rPr>
        <w:sz w:val="2"/>
        <w:szCs w:val="2"/>
      </w:rPr>
    </w:pPr>
  </w:p>
  <w:p w14:paraId="1148B75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0A8F" w14:textId="77777777" w:rsidR="00E71E23" w:rsidRDefault="00E71E23">
      <w:r>
        <w:separator/>
      </w:r>
    </w:p>
    <w:p w14:paraId="0E3A0AAF" w14:textId="77777777" w:rsidR="00E71E23" w:rsidRDefault="00E71E23"/>
  </w:footnote>
  <w:footnote w:type="continuationSeparator" w:id="0">
    <w:p w14:paraId="3D629438" w14:textId="77777777" w:rsidR="00E71E23" w:rsidRDefault="00E71E23">
      <w:r>
        <w:continuationSeparator/>
      </w:r>
    </w:p>
    <w:p w14:paraId="09DCF958" w14:textId="77777777" w:rsidR="00E71E23" w:rsidRDefault="00E71E23"/>
  </w:footnote>
  <w:footnote w:id="1">
    <w:p w14:paraId="13A5BD7C" w14:textId="77777777" w:rsidR="00BD0831" w:rsidRDefault="00BD0831" w:rsidP="00BD0831">
      <w:pPr>
        <w:pStyle w:val="Voetnoottekst"/>
      </w:pPr>
      <w:r>
        <w:rPr>
          <w:rStyle w:val="Voetnootmarkering"/>
        </w:rPr>
        <w:footnoteRef/>
      </w:r>
      <w:r>
        <w:t xml:space="preserve"> </w:t>
      </w:r>
      <w:r w:rsidRPr="008F277E">
        <w:t>Kamerstuk 33 037, nr. 590 </w:t>
      </w:r>
    </w:p>
  </w:footnote>
  <w:footnote w:id="2">
    <w:p w14:paraId="27A63089" w14:textId="7CA42ABC" w:rsidR="00C35CF9" w:rsidRPr="00BD0831" w:rsidRDefault="00C35CF9">
      <w:pPr>
        <w:pStyle w:val="Voetnoottekst"/>
      </w:pPr>
      <w:r>
        <w:rPr>
          <w:rStyle w:val="Voetnootmarkering"/>
        </w:rPr>
        <w:footnoteRef/>
      </w:r>
      <w:r>
        <w:t xml:space="preserve"> </w:t>
      </w:r>
      <w:r w:rsidRPr="00BD0831">
        <w:rPr>
          <w:highlight w:val="yellow"/>
        </w:rPr>
        <w:t>Link PM</w:t>
      </w:r>
    </w:p>
  </w:footnote>
  <w:footnote w:id="3">
    <w:p w14:paraId="38935B6D" w14:textId="4765CF63" w:rsidR="00C35CF9" w:rsidRPr="00BD0831" w:rsidRDefault="00C35CF9">
      <w:pPr>
        <w:pStyle w:val="Voetnoottekst"/>
      </w:pPr>
      <w:r>
        <w:rPr>
          <w:rStyle w:val="Voetnootmarkering"/>
        </w:rPr>
        <w:footnoteRef/>
      </w:r>
      <w:r>
        <w:t xml:space="preserve"> </w:t>
      </w:r>
      <w:r w:rsidRPr="00BD0831">
        <w:rPr>
          <w:highlight w:val="yellow"/>
        </w:rPr>
        <w:t>Link PM</w:t>
      </w:r>
    </w:p>
  </w:footnote>
  <w:footnote w:id="4">
    <w:p w14:paraId="0BF4CD25" w14:textId="77777777" w:rsidR="00BD0831" w:rsidRDefault="00BD0831" w:rsidP="00BD0831">
      <w:pPr>
        <w:pStyle w:val="Voetnoottekst"/>
      </w:pPr>
      <w:r>
        <w:rPr>
          <w:rStyle w:val="Voetnootmarkering"/>
        </w:rPr>
        <w:footnoteRef/>
      </w:r>
      <w:r>
        <w:t xml:space="preserve"> </w:t>
      </w:r>
      <w:r w:rsidRPr="008F277E">
        <w:t>Kamerstuk 33 037, nr. 590 </w:t>
      </w:r>
    </w:p>
  </w:footnote>
  <w:footnote w:id="5">
    <w:p w14:paraId="496EB418" w14:textId="77777777" w:rsidR="00BD0831" w:rsidRDefault="00BD0831" w:rsidP="00BD0831">
      <w:pPr>
        <w:pStyle w:val="Voetnoottekst"/>
      </w:pPr>
      <w:r>
        <w:rPr>
          <w:rStyle w:val="Voetnootmarkering"/>
        </w:rPr>
        <w:footnoteRef/>
      </w:r>
      <w:r>
        <w:t xml:space="preserve"> Kamerstuk </w:t>
      </w:r>
      <w:r w:rsidRPr="0002019D">
        <w:t>35 334, nr. 358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62219" w14:paraId="7E72FA09" w14:textId="77777777" w:rsidTr="00A50CF6">
      <w:tc>
        <w:tcPr>
          <w:tcW w:w="2156" w:type="dxa"/>
        </w:tcPr>
        <w:p w14:paraId="439D23CB" w14:textId="77777777" w:rsidR="00527BD4" w:rsidRPr="005819CE" w:rsidRDefault="009070E2" w:rsidP="00A50CF6">
          <w:pPr>
            <w:pStyle w:val="Huisstijl-Adres"/>
            <w:rPr>
              <w:b/>
            </w:rPr>
          </w:pPr>
          <w:r>
            <w:rPr>
              <w:b/>
            </w:rPr>
            <w:t>Directoraat Generaal Landelijk Gebied en Stikstof</w:t>
          </w:r>
          <w:r w:rsidRPr="005819CE">
            <w:rPr>
              <w:b/>
            </w:rPr>
            <w:br/>
          </w:r>
        </w:p>
      </w:tc>
    </w:tr>
    <w:tr w:rsidR="00962219" w14:paraId="3F278C5D" w14:textId="77777777" w:rsidTr="00A50CF6">
      <w:trPr>
        <w:trHeight w:hRule="exact" w:val="200"/>
      </w:trPr>
      <w:tc>
        <w:tcPr>
          <w:tcW w:w="2156" w:type="dxa"/>
        </w:tcPr>
        <w:p w14:paraId="1BEF1C90" w14:textId="77777777" w:rsidR="00527BD4" w:rsidRPr="005819CE" w:rsidRDefault="00527BD4" w:rsidP="00A50CF6"/>
      </w:tc>
    </w:tr>
    <w:tr w:rsidR="00962219" w14:paraId="05AD1122" w14:textId="77777777" w:rsidTr="00502512">
      <w:trPr>
        <w:trHeight w:hRule="exact" w:val="774"/>
      </w:trPr>
      <w:tc>
        <w:tcPr>
          <w:tcW w:w="2156" w:type="dxa"/>
        </w:tcPr>
        <w:p w14:paraId="6B40B3A2" w14:textId="77777777" w:rsidR="00527BD4" w:rsidRDefault="009070E2" w:rsidP="003A5290">
          <w:pPr>
            <w:pStyle w:val="Huisstijl-Kopje"/>
          </w:pPr>
          <w:r>
            <w:t>Ons kenmerk</w:t>
          </w:r>
        </w:p>
        <w:p w14:paraId="2C38449D" w14:textId="77777777" w:rsidR="00527BD4" w:rsidRPr="005819CE" w:rsidRDefault="009070E2" w:rsidP="001E6117">
          <w:pPr>
            <w:pStyle w:val="Huisstijl-Kopje"/>
          </w:pPr>
          <w:r>
            <w:rPr>
              <w:b w:val="0"/>
            </w:rPr>
            <w:t>DGLGS</w:t>
          </w:r>
          <w:r w:rsidRPr="00502512">
            <w:rPr>
              <w:b w:val="0"/>
            </w:rPr>
            <w:t xml:space="preserve"> / </w:t>
          </w:r>
          <w:r>
            <w:rPr>
              <w:b w:val="0"/>
            </w:rPr>
            <w:t>106996137</w:t>
          </w:r>
        </w:p>
      </w:tc>
    </w:tr>
  </w:tbl>
  <w:p w14:paraId="5B76ED83" w14:textId="77777777" w:rsidR="00527BD4" w:rsidRDefault="00527BD4" w:rsidP="008C356D"/>
  <w:p w14:paraId="7C82A236" w14:textId="77777777" w:rsidR="00527BD4" w:rsidRPr="00740712" w:rsidRDefault="00527BD4" w:rsidP="008C356D"/>
  <w:p w14:paraId="3A95F9D6" w14:textId="77777777" w:rsidR="00527BD4" w:rsidRPr="00217880" w:rsidRDefault="00527BD4" w:rsidP="008C356D">
    <w:pPr>
      <w:spacing w:line="0" w:lineRule="atLeast"/>
      <w:rPr>
        <w:sz w:val="2"/>
        <w:szCs w:val="2"/>
      </w:rPr>
    </w:pPr>
  </w:p>
  <w:p w14:paraId="269E6946" w14:textId="77777777" w:rsidR="00527BD4" w:rsidRDefault="00527BD4" w:rsidP="004F44C2">
    <w:pPr>
      <w:pStyle w:val="Koptekst"/>
      <w:rPr>
        <w:rFonts w:cs="Verdana-Bold"/>
        <w:b/>
        <w:bCs/>
        <w:smallCaps/>
        <w:szCs w:val="18"/>
      </w:rPr>
    </w:pPr>
  </w:p>
  <w:p w14:paraId="263976CD" w14:textId="77777777" w:rsidR="00527BD4" w:rsidRDefault="00527BD4" w:rsidP="004F44C2"/>
  <w:p w14:paraId="058F5E2F" w14:textId="77777777" w:rsidR="00527BD4" w:rsidRPr="00740712" w:rsidRDefault="00527BD4" w:rsidP="004F44C2"/>
  <w:p w14:paraId="681CDE0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62219" w14:paraId="4AA6A1B3" w14:textId="77777777" w:rsidTr="00751A6A">
      <w:trPr>
        <w:trHeight w:val="2636"/>
      </w:trPr>
      <w:tc>
        <w:tcPr>
          <w:tcW w:w="737" w:type="dxa"/>
        </w:tcPr>
        <w:p w14:paraId="68249C91" w14:textId="77777777" w:rsidR="00527BD4" w:rsidRDefault="00527BD4" w:rsidP="00D0609E">
          <w:pPr>
            <w:framePr w:w="6340" w:h="2750" w:hRule="exact" w:hSpace="180" w:wrap="around" w:vAnchor="page" w:hAnchor="text" w:x="3873" w:y="-140"/>
            <w:spacing w:line="240" w:lineRule="auto"/>
          </w:pPr>
        </w:p>
      </w:tc>
      <w:tc>
        <w:tcPr>
          <w:tcW w:w="5156" w:type="dxa"/>
        </w:tcPr>
        <w:p w14:paraId="5F974E60" w14:textId="77777777" w:rsidR="00527BD4" w:rsidRDefault="009070E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00B255E" wp14:editId="06A5520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5962E49" w14:textId="77777777" w:rsidR="00527BD4" w:rsidRDefault="00527BD4" w:rsidP="00D0609E">
    <w:pPr>
      <w:framePr w:w="6340" w:h="2750" w:hRule="exact" w:hSpace="180" w:wrap="around" w:vAnchor="page" w:hAnchor="text" w:x="3873" w:y="-140"/>
    </w:pPr>
  </w:p>
  <w:p w14:paraId="1D7A93B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62219" w:rsidRPr="00E77296" w14:paraId="673CF987" w14:textId="77777777" w:rsidTr="00A50CF6">
      <w:tc>
        <w:tcPr>
          <w:tcW w:w="2160" w:type="dxa"/>
        </w:tcPr>
        <w:p w14:paraId="0280B9CF" w14:textId="77777777" w:rsidR="00527BD4" w:rsidRPr="005819CE" w:rsidRDefault="009070E2" w:rsidP="00A50CF6">
          <w:pPr>
            <w:pStyle w:val="Huisstijl-Adres"/>
            <w:rPr>
              <w:b/>
            </w:rPr>
          </w:pPr>
          <w:r>
            <w:rPr>
              <w:b/>
            </w:rPr>
            <w:t>Directoraat Generaal Landelijk Gebied en Stikstof</w:t>
          </w:r>
          <w:r w:rsidRPr="005819CE">
            <w:rPr>
              <w:b/>
            </w:rPr>
            <w:br/>
          </w:r>
        </w:p>
        <w:p w14:paraId="1F64D8C6" w14:textId="77777777" w:rsidR="00527BD4" w:rsidRPr="00BE5ED9" w:rsidRDefault="009070E2" w:rsidP="00A50CF6">
          <w:pPr>
            <w:pStyle w:val="Huisstijl-Adres"/>
          </w:pPr>
          <w:r>
            <w:rPr>
              <w:b/>
            </w:rPr>
            <w:t>Bezoekadres</w:t>
          </w:r>
          <w:r>
            <w:rPr>
              <w:b/>
            </w:rPr>
            <w:br/>
          </w:r>
          <w:r>
            <w:t>Bezuidenhoutseweg 73</w:t>
          </w:r>
          <w:r w:rsidRPr="005819CE">
            <w:br/>
          </w:r>
          <w:r>
            <w:t>2594 AC Den Haag</w:t>
          </w:r>
        </w:p>
        <w:p w14:paraId="7ADCDB9A" w14:textId="77777777" w:rsidR="00EF495B" w:rsidRDefault="009070E2" w:rsidP="0098788A">
          <w:pPr>
            <w:pStyle w:val="Huisstijl-Adres"/>
          </w:pPr>
          <w:r>
            <w:rPr>
              <w:b/>
            </w:rPr>
            <w:t>Postadres</w:t>
          </w:r>
          <w:r>
            <w:rPr>
              <w:b/>
            </w:rPr>
            <w:br/>
          </w:r>
          <w:r>
            <w:t>Postbus 20401</w:t>
          </w:r>
          <w:r w:rsidRPr="005819CE">
            <w:br/>
            <w:t>2500 E</w:t>
          </w:r>
          <w:r>
            <w:t>K</w:t>
          </w:r>
          <w:r w:rsidRPr="005819CE">
            <w:t xml:space="preserve"> Den Haag</w:t>
          </w:r>
        </w:p>
        <w:p w14:paraId="05E19238" w14:textId="77777777" w:rsidR="00556BEE" w:rsidRPr="005B3814" w:rsidRDefault="009070E2" w:rsidP="0098788A">
          <w:pPr>
            <w:pStyle w:val="Huisstijl-Adres"/>
          </w:pPr>
          <w:r>
            <w:rPr>
              <w:b/>
            </w:rPr>
            <w:t>Overheidsidentificatienr</w:t>
          </w:r>
          <w:r>
            <w:rPr>
              <w:b/>
            </w:rPr>
            <w:br/>
          </w:r>
          <w:r w:rsidR="00BA129E">
            <w:rPr>
              <w:rFonts w:cs="Agrofont"/>
              <w:iCs/>
            </w:rPr>
            <w:t>00000001858272854000</w:t>
          </w:r>
        </w:p>
        <w:p w14:paraId="0044B769" w14:textId="4E1B6314" w:rsidR="00527BD4" w:rsidRPr="00E77296" w:rsidRDefault="009070E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62219" w:rsidRPr="00E77296" w14:paraId="3E3D8558" w14:textId="77777777" w:rsidTr="00A50CF6">
      <w:trPr>
        <w:trHeight w:hRule="exact" w:val="200"/>
      </w:trPr>
      <w:tc>
        <w:tcPr>
          <w:tcW w:w="2160" w:type="dxa"/>
        </w:tcPr>
        <w:p w14:paraId="293DADB3" w14:textId="77777777" w:rsidR="00527BD4" w:rsidRPr="003823C7" w:rsidRDefault="00527BD4" w:rsidP="00A50CF6"/>
      </w:tc>
    </w:tr>
    <w:tr w:rsidR="00962219" w14:paraId="60E0D006" w14:textId="77777777" w:rsidTr="00A50CF6">
      <w:tc>
        <w:tcPr>
          <w:tcW w:w="2160" w:type="dxa"/>
        </w:tcPr>
        <w:p w14:paraId="59314839" w14:textId="77777777" w:rsidR="000C0163" w:rsidRPr="005819CE" w:rsidRDefault="009070E2" w:rsidP="000C0163">
          <w:pPr>
            <w:pStyle w:val="Huisstijl-Kopje"/>
          </w:pPr>
          <w:r>
            <w:t>Ons kenmerk</w:t>
          </w:r>
          <w:r w:rsidRPr="005819CE">
            <w:t xml:space="preserve"> </w:t>
          </w:r>
        </w:p>
        <w:p w14:paraId="7DC5075B" w14:textId="1A50AA06" w:rsidR="00527BD4" w:rsidRPr="005819CE" w:rsidRDefault="009070E2" w:rsidP="00A50CF6">
          <w:pPr>
            <w:pStyle w:val="Huisstijl-Gegeven"/>
          </w:pPr>
          <w:r>
            <w:t>DGLGS /</w:t>
          </w:r>
          <w:r w:rsidR="00486354">
            <w:t xml:space="preserve"> </w:t>
          </w:r>
          <w:r>
            <w:t>106996137</w:t>
          </w:r>
        </w:p>
        <w:p w14:paraId="0AB81730" w14:textId="77777777" w:rsidR="00527BD4" w:rsidRPr="005819CE" w:rsidRDefault="009070E2" w:rsidP="00A50CF6">
          <w:pPr>
            <w:pStyle w:val="Huisstijl-Kopje"/>
          </w:pPr>
          <w:r>
            <w:t>Bijlage(n)</w:t>
          </w:r>
        </w:p>
        <w:p w14:paraId="535E39EB" w14:textId="77777777" w:rsidR="00527BD4" w:rsidRPr="005819CE" w:rsidRDefault="009070E2" w:rsidP="00A50CF6">
          <w:pPr>
            <w:pStyle w:val="Huisstijl-Gegeven"/>
          </w:pPr>
          <w:r>
            <w:t>2</w:t>
          </w:r>
        </w:p>
      </w:tc>
    </w:tr>
  </w:tbl>
  <w:p w14:paraId="2B99665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62219" w14:paraId="6BFA5537" w14:textId="77777777" w:rsidTr="009E2051">
      <w:trPr>
        <w:trHeight w:val="400"/>
      </w:trPr>
      <w:tc>
        <w:tcPr>
          <w:tcW w:w="7520" w:type="dxa"/>
          <w:gridSpan w:val="2"/>
        </w:tcPr>
        <w:p w14:paraId="36F83AF3" w14:textId="77777777" w:rsidR="00527BD4" w:rsidRPr="00BC3B53" w:rsidRDefault="009070E2" w:rsidP="00A50CF6">
          <w:pPr>
            <w:pStyle w:val="Huisstijl-Retouradres"/>
          </w:pPr>
          <w:r>
            <w:t>&gt; Retouradres Postbus 20401 2500 EK Den Haag</w:t>
          </w:r>
        </w:p>
      </w:tc>
    </w:tr>
    <w:tr w:rsidR="00962219" w14:paraId="1A0B59E5" w14:textId="77777777" w:rsidTr="009E2051">
      <w:tc>
        <w:tcPr>
          <w:tcW w:w="7520" w:type="dxa"/>
          <w:gridSpan w:val="2"/>
        </w:tcPr>
        <w:p w14:paraId="7DA4101E" w14:textId="77777777" w:rsidR="00527BD4" w:rsidRPr="00983E8F" w:rsidRDefault="00527BD4" w:rsidP="00A50CF6">
          <w:pPr>
            <w:pStyle w:val="Huisstijl-Rubricering"/>
          </w:pPr>
        </w:p>
      </w:tc>
    </w:tr>
    <w:tr w:rsidR="00962219" w14:paraId="65BDC1F8" w14:textId="77777777" w:rsidTr="009E2051">
      <w:trPr>
        <w:trHeight w:hRule="exact" w:val="2440"/>
      </w:trPr>
      <w:tc>
        <w:tcPr>
          <w:tcW w:w="7520" w:type="dxa"/>
          <w:gridSpan w:val="2"/>
        </w:tcPr>
        <w:p w14:paraId="17FF9CD8" w14:textId="77777777" w:rsidR="00E77296" w:rsidRPr="00A34B39" w:rsidRDefault="00E77296" w:rsidP="00A34B39">
          <w:r w:rsidRPr="00A34B39">
            <w:t xml:space="preserve">De Voorzitter van de Tweede Kamer </w:t>
          </w:r>
        </w:p>
        <w:p w14:paraId="4430C417" w14:textId="77777777" w:rsidR="00E77296" w:rsidRPr="00A34B39" w:rsidRDefault="00E77296" w:rsidP="00A34B39">
          <w:r w:rsidRPr="00A34B39">
            <w:t>der Staten-Generaal</w:t>
          </w:r>
        </w:p>
        <w:p w14:paraId="1DDF73FC" w14:textId="77777777" w:rsidR="00E77296" w:rsidRPr="00A34B39" w:rsidRDefault="00E77296" w:rsidP="00A34B39">
          <w:r w:rsidRPr="00A34B39">
            <w:t>Prinses Irenestraat 6</w:t>
          </w:r>
        </w:p>
        <w:p w14:paraId="207144EB" w14:textId="77777777" w:rsidR="00E77296" w:rsidRPr="00A34B39" w:rsidRDefault="00E77296" w:rsidP="00A34B39">
          <w:r w:rsidRPr="00A34B39">
            <w:t>2595 BD  DEN HAAG</w:t>
          </w:r>
        </w:p>
        <w:p w14:paraId="0E68CE44" w14:textId="38F618F7" w:rsidR="00962219" w:rsidRDefault="00962219">
          <w:pPr>
            <w:pStyle w:val="Huisstijl-NAW"/>
          </w:pPr>
        </w:p>
      </w:tc>
    </w:tr>
    <w:tr w:rsidR="00962219" w14:paraId="652CB59E" w14:textId="77777777" w:rsidTr="009E2051">
      <w:trPr>
        <w:trHeight w:hRule="exact" w:val="400"/>
      </w:trPr>
      <w:tc>
        <w:tcPr>
          <w:tcW w:w="7520" w:type="dxa"/>
          <w:gridSpan w:val="2"/>
        </w:tcPr>
        <w:p w14:paraId="3BC73AE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62219" w14:paraId="058A47F0" w14:textId="77777777" w:rsidTr="009E2051">
      <w:trPr>
        <w:trHeight w:val="240"/>
      </w:trPr>
      <w:tc>
        <w:tcPr>
          <w:tcW w:w="900" w:type="dxa"/>
        </w:tcPr>
        <w:p w14:paraId="7F406395" w14:textId="77777777" w:rsidR="00527BD4" w:rsidRPr="007709EF" w:rsidRDefault="009070E2" w:rsidP="00A50CF6">
          <w:pPr>
            <w:rPr>
              <w:szCs w:val="18"/>
            </w:rPr>
          </w:pPr>
          <w:r>
            <w:rPr>
              <w:szCs w:val="18"/>
            </w:rPr>
            <w:t>Datum</w:t>
          </w:r>
        </w:p>
      </w:tc>
      <w:tc>
        <w:tcPr>
          <w:tcW w:w="6620" w:type="dxa"/>
        </w:tcPr>
        <w:p w14:paraId="64394EA0" w14:textId="6BC5E0B6" w:rsidR="00527BD4" w:rsidRPr="007709EF" w:rsidRDefault="003823C7" w:rsidP="00A50CF6">
          <w:r>
            <w:t>26 juni 2026</w:t>
          </w:r>
        </w:p>
      </w:tc>
    </w:tr>
    <w:tr w:rsidR="00962219" w14:paraId="347B5688" w14:textId="77777777" w:rsidTr="009E2051">
      <w:trPr>
        <w:trHeight w:val="240"/>
      </w:trPr>
      <w:tc>
        <w:tcPr>
          <w:tcW w:w="900" w:type="dxa"/>
        </w:tcPr>
        <w:p w14:paraId="24F686AD" w14:textId="77777777" w:rsidR="00527BD4" w:rsidRPr="007709EF" w:rsidRDefault="009070E2" w:rsidP="00A50CF6">
          <w:pPr>
            <w:rPr>
              <w:szCs w:val="18"/>
            </w:rPr>
          </w:pPr>
          <w:r>
            <w:rPr>
              <w:szCs w:val="18"/>
            </w:rPr>
            <w:t>Betreft</w:t>
          </w:r>
        </w:p>
      </w:tc>
      <w:tc>
        <w:tcPr>
          <w:tcW w:w="6620" w:type="dxa"/>
        </w:tcPr>
        <w:p w14:paraId="20994F13" w14:textId="5972AC7C" w:rsidR="00527BD4" w:rsidRPr="007709EF" w:rsidRDefault="009070E2" w:rsidP="00A50CF6">
          <w:r>
            <w:t xml:space="preserve">Aanvullende </w:t>
          </w:r>
          <w:r w:rsidR="00EA73E5">
            <w:t>o</w:t>
          </w:r>
          <w:r>
            <w:t xml:space="preserve">nderzoeksrapporten </w:t>
          </w:r>
          <w:r w:rsidR="00EA73E5">
            <w:t>s</w:t>
          </w:r>
          <w:r>
            <w:t>tikstof</w:t>
          </w:r>
        </w:p>
      </w:tc>
    </w:tr>
  </w:tbl>
  <w:p w14:paraId="7AB375F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6C26405"/>
    <w:multiLevelType w:val="hybridMultilevel"/>
    <w:tmpl w:val="4476C316"/>
    <w:lvl w:ilvl="0" w:tplc="30CA3EF6">
      <w:numFmt w:val="bullet"/>
      <w:lvlText w:val="-"/>
      <w:lvlJc w:val="left"/>
      <w:pPr>
        <w:ind w:left="720" w:hanging="360"/>
      </w:pPr>
      <w:rPr>
        <w:rFonts w:ascii="Verdana" w:eastAsia="Times New Roman" w:hAnsi="Verdana" w:cs="Times New Roman"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2CC64E6">
      <w:start w:val="1"/>
      <w:numFmt w:val="bullet"/>
      <w:pStyle w:val="Lijstopsomteken"/>
      <w:lvlText w:val="•"/>
      <w:lvlJc w:val="left"/>
      <w:pPr>
        <w:tabs>
          <w:tab w:val="num" w:pos="227"/>
        </w:tabs>
        <w:ind w:left="227" w:hanging="227"/>
      </w:pPr>
      <w:rPr>
        <w:rFonts w:ascii="Verdana" w:hAnsi="Verdana" w:hint="default"/>
        <w:sz w:val="18"/>
        <w:szCs w:val="18"/>
      </w:rPr>
    </w:lvl>
    <w:lvl w:ilvl="1" w:tplc="261A176C" w:tentative="1">
      <w:start w:val="1"/>
      <w:numFmt w:val="bullet"/>
      <w:lvlText w:val="o"/>
      <w:lvlJc w:val="left"/>
      <w:pPr>
        <w:tabs>
          <w:tab w:val="num" w:pos="1440"/>
        </w:tabs>
        <w:ind w:left="1440" w:hanging="360"/>
      </w:pPr>
      <w:rPr>
        <w:rFonts w:ascii="Courier New" w:hAnsi="Courier New" w:cs="Courier New" w:hint="default"/>
      </w:rPr>
    </w:lvl>
    <w:lvl w:ilvl="2" w:tplc="F516ED16" w:tentative="1">
      <w:start w:val="1"/>
      <w:numFmt w:val="bullet"/>
      <w:lvlText w:val=""/>
      <w:lvlJc w:val="left"/>
      <w:pPr>
        <w:tabs>
          <w:tab w:val="num" w:pos="2160"/>
        </w:tabs>
        <w:ind w:left="2160" w:hanging="360"/>
      </w:pPr>
      <w:rPr>
        <w:rFonts w:ascii="Wingdings" w:hAnsi="Wingdings" w:hint="default"/>
      </w:rPr>
    </w:lvl>
    <w:lvl w:ilvl="3" w:tplc="E2AC70AE" w:tentative="1">
      <w:start w:val="1"/>
      <w:numFmt w:val="bullet"/>
      <w:lvlText w:val=""/>
      <w:lvlJc w:val="left"/>
      <w:pPr>
        <w:tabs>
          <w:tab w:val="num" w:pos="2880"/>
        </w:tabs>
        <w:ind w:left="2880" w:hanging="360"/>
      </w:pPr>
      <w:rPr>
        <w:rFonts w:ascii="Symbol" w:hAnsi="Symbol" w:hint="default"/>
      </w:rPr>
    </w:lvl>
    <w:lvl w:ilvl="4" w:tplc="5A889614" w:tentative="1">
      <w:start w:val="1"/>
      <w:numFmt w:val="bullet"/>
      <w:lvlText w:val="o"/>
      <w:lvlJc w:val="left"/>
      <w:pPr>
        <w:tabs>
          <w:tab w:val="num" w:pos="3600"/>
        </w:tabs>
        <w:ind w:left="3600" w:hanging="360"/>
      </w:pPr>
      <w:rPr>
        <w:rFonts w:ascii="Courier New" w:hAnsi="Courier New" w:cs="Courier New" w:hint="default"/>
      </w:rPr>
    </w:lvl>
    <w:lvl w:ilvl="5" w:tplc="F4ECAD70" w:tentative="1">
      <w:start w:val="1"/>
      <w:numFmt w:val="bullet"/>
      <w:lvlText w:val=""/>
      <w:lvlJc w:val="left"/>
      <w:pPr>
        <w:tabs>
          <w:tab w:val="num" w:pos="4320"/>
        </w:tabs>
        <w:ind w:left="4320" w:hanging="360"/>
      </w:pPr>
      <w:rPr>
        <w:rFonts w:ascii="Wingdings" w:hAnsi="Wingdings" w:hint="default"/>
      </w:rPr>
    </w:lvl>
    <w:lvl w:ilvl="6" w:tplc="2F4AA226" w:tentative="1">
      <w:start w:val="1"/>
      <w:numFmt w:val="bullet"/>
      <w:lvlText w:val=""/>
      <w:lvlJc w:val="left"/>
      <w:pPr>
        <w:tabs>
          <w:tab w:val="num" w:pos="5040"/>
        </w:tabs>
        <w:ind w:left="5040" w:hanging="360"/>
      </w:pPr>
      <w:rPr>
        <w:rFonts w:ascii="Symbol" w:hAnsi="Symbol" w:hint="default"/>
      </w:rPr>
    </w:lvl>
    <w:lvl w:ilvl="7" w:tplc="3334C05C" w:tentative="1">
      <w:start w:val="1"/>
      <w:numFmt w:val="bullet"/>
      <w:lvlText w:val="o"/>
      <w:lvlJc w:val="left"/>
      <w:pPr>
        <w:tabs>
          <w:tab w:val="num" w:pos="5760"/>
        </w:tabs>
        <w:ind w:left="5760" w:hanging="360"/>
      </w:pPr>
      <w:rPr>
        <w:rFonts w:ascii="Courier New" w:hAnsi="Courier New" w:cs="Courier New" w:hint="default"/>
      </w:rPr>
    </w:lvl>
    <w:lvl w:ilvl="8" w:tplc="1C68122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544EBC6">
      <w:start w:val="1"/>
      <w:numFmt w:val="bullet"/>
      <w:pStyle w:val="Lijstopsomteken2"/>
      <w:lvlText w:val="–"/>
      <w:lvlJc w:val="left"/>
      <w:pPr>
        <w:tabs>
          <w:tab w:val="num" w:pos="227"/>
        </w:tabs>
        <w:ind w:left="227" w:firstLine="0"/>
      </w:pPr>
      <w:rPr>
        <w:rFonts w:ascii="Verdana" w:hAnsi="Verdana" w:hint="default"/>
      </w:rPr>
    </w:lvl>
    <w:lvl w:ilvl="1" w:tplc="8AB25AA8" w:tentative="1">
      <w:start w:val="1"/>
      <w:numFmt w:val="bullet"/>
      <w:lvlText w:val="o"/>
      <w:lvlJc w:val="left"/>
      <w:pPr>
        <w:tabs>
          <w:tab w:val="num" w:pos="1440"/>
        </w:tabs>
        <w:ind w:left="1440" w:hanging="360"/>
      </w:pPr>
      <w:rPr>
        <w:rFonts w:ascii="Courier New" w:hAnsi="Courier New" w:cs="Courier New" w:hint="default"/>
      </w:rPr>
    </w:lvl>
    <w:lvl w:ilvl="2" w:tplc="59E64D54" w:tentative="1">
      <w:start w:val="1"/>
      <w:numFmt w:val="bullet"/>
      <w:lvlText w:val=""/>
      <w:lvlJc w:val="left"/>
      <w:pPr>
        <w:tabs>
          <w:tab w:val="num" w:pos="2160"/>
        </w:tabs>
        <w:ind w:left="2160" w:hanging="360"/>
      </w:pPr>
      <w:rPr>
        <w:rFonts w:ascii="Wingdings" w:hAnsi="Wingdings" w:hint="default"/>
      </w:rPr>
    </w:lvl>
    <w:lvl w:ilvl="3" w:tplc="069E2B62" w:tentative="1">
      <w:start w:val="1"/>
      <w:numFmt w:val="bullet"/>
      <w:lvlText w:val=""/>
      <w:lvlJc w:val="left"/>
      <w:pPr>
        <w:tabs>
          <w:tab w:val="num" w:pos="2880"/>
        </w:tabs>
        <w:ind w:left="2880" w:hanging="360"/>
      </w:pPr>
      <w:rPr>
        <w:rFonts w:ascii="Symbol" w:hAnsi="Symbol" w:hint="default"/>
      </w:rPr>
    </w:lvl>
    <w:lvl w:ilvl="4" w:tplc="B49C5F78" w:tentative="1">
      <w:start w:val="1"/>
      <w:numFmt w:val="bullet"/>
      <w:lvlText w:val="o"/>
      <w:lvlJc w:val="left"/>
      <w:pPr>
        <w:tabs>
          <w:tab w:val="num" w:pos="3600"/>
        </w:tabs>
        <w:ind w:left="3600" w:hanging="360"/>
      </w:pPr>
      <w:rPr>
        <w:rFonts w:ascii="Courier New" w:hAnsi="Courier New" w:cs="Courier New" w:hint="default"/>
      </w:rPr>
    </w:lvl>
    <w:lvl w:ilvl="5" w:tplc="154C5E16" w:tentative="1">
      <w:start w:val="1"/>
      <w:numFmt w:val="bullet"/>
      <w:lvlText w:val=""/>
      <w:lvlJc w:val="left"/>
      <w:pPr>
        <w:tabs>
          <w:tab w:val="num" w:pos="4320"/>
        </w:tabs>
        <w:ind w:left="4320" w:hanging="360"/>
      </w:pPr>
      <w:rPr>
        <w:rFonts w:ascii="Wingdings" w:hAnsi="Wingdings" w:hint="default"/>
      </w:rPr>
    </w:lvl>
    <w:lvl w:ilvl="6" w:tplc="C59EFC0A" w:tentative="1">
      <w:start w:val="1"/>
      <w:numFmt w:val="bullet"/>
      <w:lvlText w:val=""/>
      <w:lvlJc w:val="left"/>
      <w:pPr>
        <w:tabs>
          <w:tab w:val="num" w:pos="5040"/>
        </w:tabs>
        <w:ind w:left="5040" w:hanging="360"/>
      </w:pPr>
      <w:rPr>
        <w:rFonts w:ascii="Symbol" w:hAnsi="Symbol" w:hint="default"/>
      </w:rPr>
    </w:lvl>
    <w:lvl w:ilvl="7" w:tplc="A3BCE562" w:tentative="1">
      <w:start w:val="1"/>
      <w:numFmt w:val="bullet"/>
      <w:lvlText w:val="o"/>
      <w:lvlJc w:val="left"/>
      <w:pPr>
        <w:tabs>
          <w:tab w:val="num" w:pos="5760"/>
        </w:tabs>
        <w:ind w:left="5760" w:hanging="360"/>
      </w:pPr>
      <w:rPr>
        <w:rFonts w:ascii="Courier New" w:hAnsi="Courier New" w:cs="Courier New" w:hint="default"/>
      </w:rPr>
    </w:lvl>
    <w:lvl w:ilvl="8" w:tplc="64D601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7291999">
    <w:abstractNumId w:val="11"/>
  </w:num>
  <w:num w:numId="2" w16cid:durableId="1608269687">
    <w:abstractNumId w:val="7"/>
  </w:num>
  <w:num w:numId="3" w16cid:durableId="977488516">
    <w:abstractNumId w:val="6"/>
  </w:num>
  <w:num w:numId="4" w16cid:durableId="886839121">
    <w:abstractNumId w:val="5"/>
  </w:num>
  <w:num w:numId="5" w16cid:durableId="1322005685">
    <w:abstractNumId w:val="4"/>
  </w:num>
  <w:num w:numId="6" w16cid:durableId="935553331">
    <w:abstractNumId w:val="8"/>
  </w:num>
  <w:num w:numId="7" w16cid:durableId="1606570081">
    <w:abstractNumId w:val="3"/>
  </w:num>
  <w:num w:numId="8" w16cid:durableId="801188735">
    <w:abstractNumId w:val="2"/>
  </w:num>
  <w:num w:numId="9" w16cid:durableId="1278760174">
    <w:abstractNumId w:val="1"/>
  </w:num>
  <w:num w:numId="10" w16cid:durableId="684091477">
    <w:abstractNumId w:val="0"/>
  </w:num>
  <w:num w:numId="11" w16cid:durableId="1415589336">
    <w:abstractNumId w:val="10"/>
  </w:num>
  <w:num w:numId="12" w16cid:durableId="1219972126">
    <w:abstractNumId w:val="12"/>
  </w:num>
  <w:num w:numId="13" w16cid:durableId="1397240425">
    <w:abstractNumId w:val="14"/>
  </w:num>
  <w:num w:numId="14" w16cid:durableId="529147165">
    <w:abstractNumId w:val="13"/>
  </w:num>
  <w:num w:numId="15" w16cid:durableId="79864843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26A7"/>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021E2"/>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85F44"/>
    <w:rsid w:val="00196B8B"/>
    <w:rsid w:val="001A2BEA"/>
    <w:rsid w:val="001A2C1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8EC"/>
    <w:rsid w:val="0037396C"/>
    <w:rsid w:val="0037421D"/>
    <w:rsid w:val="00376093"/>
    <w:rsid w:val="00377C58"/>
    <w:rsid w:val="0038181A"/>
    <w:rsid w:val="003823C7"/>
    <w:rsid w:val="00383DA1"/>
    <w:rsid w:val="00385F30"/>
    <w:rsid w:val="0039201D"/>
    <w:rsid w:val="00393696"/>
    <w:rsid w:val="00393963"/>
    <w:rsid w:val="00395575"/>
    <w:rsid w:val="00395672"/>
    <w:rsid w:val="003A06C8"/>
    <w:rsid w:val="003A0D7C"/>
    <w:rsid w:val="003A1B16"/>
    <w:rsid w:val="003A5290"/>
    <w:rsid w:val="003B0155"/>
    <w:rsid w:val="003B251C"/>
    <w:rsid w:val="003B2C9F"/>
    <w:rsid w:val="003B7EE7"/>
    <w:rsid w:val="003C2CCB"/>
    <w:rsid w:val="003C3271"/>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5DF3"/>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5FB7"/>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75846"/>
    <w:rsid w:val="00685545"/>
    <w:rsid w:val="006864B3"/>
    <w:rsid w:val="00692D64"/>
    <w:rsid w:val="006A10F8"/>
    <w:rsid w:val="006A2100"/>
    <w:rsid w:val="006A5C3B"/>
    <w:rsid w:val="006A72E0"/>
    <w:rsid w:val="006B0BF3"/>
    <w:rsid w:val="006B775E"/>
    <w:rsid w:val="006B7BC7"/>
    <w:rsid w:val="006C2535"/>
    <w:rsid w:val="006C441E"/>
    <w:rsid w:val="006C4B90"/>
    <w:rsid w:val="006C7A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296"/>
    <w:rsid w:val="008C29E3"/>
    <w:rsid w:val="008C356D"/>
    <w:rsid w:val="008E0B3F"/>
    <w:rsid w:val="008E49AD"/>
    <w:rsid w:val="008E698E"/>
    <w:rsid w:val="008F0C86"/>
    <w:rsid w:val="008F2584"/>
    <w:rsid w:val="008F3246"/>
    <w:rsid w:val="008F3C1B"/>
    <w:rsid w:val="008F508C"/>
    <w:rsid w:val="008F7841"/>
    <w:rsid w:val="0090271B"/>
    <w:rsid w:val="009070E2"/>
    <w:rsid w:val="00910642"/>
    <w:rsid w:val="00910DDF"/>
    <w:rsid w:val="009143D7"/>
    <w:rsid w:val="00930B13"/>
    <w:rsid w:val="009311C8"/>
    <w:rsid w:val="00933376"/>
    <w:rsid w:val="00933A2F"/>
    <w:rsid w:val="00962219"/>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D0831"/>
    <w:rsid w:val="00BE3F88"/>
    <w:rsid w:val="00BE4756"/>
    <w:rsid w:val="00BE5ED9"/>
    <w:rsid w:val="00BE7B41"/>
    <w:rsid w:val="00C15A91"/>
    <w:rsid w:val="00C206F1"/>
    <w:rsid w:val="00C217E1"/>
    <w:rsid w:val="00C219B1"/>
    <w:rsid w:val="00C35CF9"/>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4717"/>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1E23"/>
    <w:rsid w:val="00E77296"/>
    <w:rsid w:val="00E77E18"/>
    <w:rsid w:val="00E77F89"/>
    <w:rsid w:val="00E80330"/>
    <w:rsid w:val="00E806C5"/>
    <w:rsid w:val="00E80E71"/>
    <w:rsid w:val="00E850D3"/>
    <w:rsid w:val="00E853D6"/>
    <w:rsid w:val="00E876B9"/>
    <w:rsid w:val="00EA73E5"/>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6E60"/>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8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C35CF9"/>
    <w:pPr>
      <w:ind w:left="720"/>
      <w:contextualSpacing/>
    </w:pPr>
  </w:style>
  <w:style w:type="character" w:styleId="Verwijzingopmerking">
    <w:name w:val="annotation reference"/>
    <w:basedOn w:val="Standaardalinea-lettertype"/>
    <w:semiHidden/>
    <w:unhideWhenUsed/>
    <w:rsid w:val="00C35CF9"/>
    <w:rPr>
      <w:sz w:val="16"/>
      <w:szCs w:val="16"/>
    </w:rPr>
  </w:style>
  <w:style w:type="paragraph" w:styleId="Tekstopmerking">
    <w:name w:val="annotation text"/>
    <w:basedOn w:val="Standaard"/>
    <w:link w:val="TekstopmerkingChar"/>
    <w:unhideWhenUsed/>
    <w:rsid w:val="00C35CF9"/>
    <w:pPr>
      <w:spacing w:line="240" w:lineRule="auto"/>
    </w:pPr>
    <w:rPr>
      <w:sz w:val="20"/>
      <w:szCs w:val="20"/>
    </w:rPr>
  </w:style>
  <w:style w:type="character" w:customStyle="1" w:styleId="TekstopmerkingChar">
    <w:name w:val="Tekst opmerking Char"/>
    <w:basedOn w:val="Standaardalinea-lettertype"/>
    <w:link w:val="Tekstopmerking"/>
    <w:rsid w:val="00C35CF9"/>
    <w:rPr>
      <w:rFonts w:ascii="Verdana" w:hAnsi="Verdana"/>
      <w:lang w:val="nl-NL" w:eastAsia="nl-NL"/>
    </w:rPr>
  </w:style>
  <w:style w:type="character" w:styleId="Voetnootmarkering">
    <w:name w:val="footnote reference"/>
    <w:basedOn w:val="Standaardalinea-lettertype"/>
    <w:semiHidden/>
    <w:unhideWhenUsed/>
    <w:rsid w:val="00C35C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436</ap:Words>
  <ap:Characters>2402</ap:Characters>
  <ap:DocSecurity>4</ap:DocSecurity>
  <ap:Lines>20</ap:Lines>
  <ap:Paragraphs>5</ap:Paragraphs>
  <ap:ScaleCrop>false</ap:ScaleCrop>
  <ap:LinksUpToDate>false</ap:LinksUpToDate>
  <ap:CharactersWithSpaces>2833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2026-06-26T14:03:00.0000000Z</dcterms:created>
  <dcterms:modified xsi:type="dcterms:W3CDTF">2026-06-26T14:03:00.0000000Z</dcterms:modified>
  <dc:description>------------------------</dc:description>
  <dc:subject/>
  <keywords/>
  <version/>
  <category/>
</coreProperties>
</file>