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2883" w:rsidP="002E03A0" w:rsidRDefault="001A37DC" w14:paraId="20C51497" w14:textId="2C297EC6">
      <w:bookmarkStart w:name="_Hlk233378476" w:id="0"/>
      <w:bookmarkEnd w:id="0"/>
      <w:r>
        <w:t xml:space="preserve">Dit kabinet </w:t>
      </w:r>
      <w:r w:rsidR="00FE2C54">
        <w:t>werkt</w:t>
      </w:r>
      <w:r w:rsidR="00953C11">
        <w:t xml:space="preserve"> aan een veilig Nederland</w:t>
      </w:r>
      <w:r w:rsidR="00A05D0C">
        <w:t>. E</w:t>
      </w:r>
      <w:r w:rsidR="002E03A0">
        <w:t xml:space="preserve">en land waar straffen op een rechtvaardige manier worden uitgevoerd en </w:t>
      </w:r>
      <w:r w:rsidR="00174F63">
        <w:t>daders</w:t>
      </w:r>
      <w:r w:rsidR="002E03A0">
        <w:t xml:space="preserve"> niet vrijuit gaan om nieuwe slachtoffers te maken.</w:t>
      </w:r>
      <w:r w:rsidR="00E85CBD">
        <w:t xml:space="preserve"> De samenleving en in het bijzonder slachtoffers mogen van de overheid verwachten dat daders niet alleen worden opgespoord, vervolgd en berecht, maar ook dat zij de straf </w:t>
      </w:r>
      <w:r w:rsidR="00D1726D">
        <w:t xml:space="preserve">die de rechter heeft opgelegd </w:t>
      </w:r>
      <w:r w:rsidR="00E85CBD">
        <w:t>volledig ondergaan.</w:t>
      </w:r>
      <w:r w:rsidR="001D5C92">
        <w:t xml:space="preserve"> O</w:t>
      </w:r>
      <w:r w:rsidR="002E03A0">
        <w:t xml:space="preserve">p dit moment </w:t>
      </w:r>
      <w:r w:rsidR="001D5C92">
        <w:t>lukt d</w:t>
      </w:r>
      <w:r w:rsidR="00953C11">
        <w:t>a</w:t>
      </w:r>
      <w:r w:rsidR="001D5C92">
        <w:t xml:space="preserve">t </w:t>
      </w:r>
      <w:r w:rsidR="002E03A0">
        <w:t>niet</w:t>
      </w:r>
      <w:r w:rsidR="00C85B40">
        <w:t xml:space="preserve"> in alle gevallen</w:t>
      </w:r>
      <w:r w:rsidR="001D5C92">
        <w:t>. E</w:t>
      </w:r>
      <w:r w:rsidR="002E03A0">
        <w:t xml:space="preserve">r zijn </w:t>
      </w:r>
      <w:r w:rsidR="00E85CBD">
        <w:t xml:space="preserve">al te lang </w:t>
      </w:r>
      <w:r w:rsidR="002E03A0">
        <w:t xml:space="preserve">te weinig cellen, </w:t>
      </w:r>
      <w:r w:rsidR="001D5C92">
        <w:t xml:space="preserve">er is </w:t>
      </w:r>
      <w:r w:rsidR="002E03A0">
        <w:t xml:space="preserve">te weinig personeel en </w:t>
      </w:r>
      <w:r w:rsidR="001D5C92">
        <w:t xml:space="preserve">veel </w:t>
      </w:r>
      <w:r w:rsidR="00953C11">
        <w:t xml:space="preserve">gevangenissen </w:t>
      </w:r>
      <w:r w:rsidR="001D5C92">
        <w:t>zijn in</w:t>
      </w:r>
      <w:r w:rsidR="00953C11">
        <w:t xml:space="preserve"> </w:t>
      </w:r>
      <w:r w:rsidR="001D5C92">
        <w:t>slechte staat</w:t>
      </w:r>
      <w:r w:rsidR="00647EE0">
        <w:t xml:space="preserve"> </w:t>
      </w:r>
      <w:r w:rsidR="008B2883">
        <w:t>waardoor cellen -</w:t>
      </w:r>
      <w:r w:rsidR="00647EE0">
        <w:t xml:space="preserve"> </w:t>
      </w:r>
      <w:r w:rsidR="00387120">
        <w:t xml:space="preserve">als </w:t>
      </w:r>
      <w:r w:rsidR="00647EE0">
        <w:t xml:space="preserve">deze niet </w:t>
      </w:r>
      <w:r w:rsidR="00387120">
        <w:t xml:space="preserve">op tijd </w:t>
      </w:r>
      <w:r w:rsidR="00647EE0">
        <w:t>worden gerenoveerd</w:t>
      </w:r>
      <w:r w:rsidR="008B2883">
        <w:t xml:space="preserve"> -</w:t>
      </w:r>
      <w:r w:rsidR="00647EE0">
        <w:t xml:space="preserve"> in de </w:t>
      </w:r>
      <w:r w:rsidR="00953C11">
        <w:t xml:space="preserve">nabije </w:t>
      </w:r>
      <w:r w:rsidR="00647EE0">
        <w:t xml:space="preserve">toekomst niet meer </w:t>
      </w:r>
      <w:r w:rsidR="00C85B40">
        <w:t xml:space="preserve">inzetbaar </w:t>
      </w:r>
      <w:r w:rsidR="008B2883">
        <w:t>zijn</w:t>
      </w:r>
      <w:r w:rsidR="007719BD">
        <w:t xml:space="preserve">. </w:t>
      </w:r>
      <w:r w:rsidR="002E03A0">
        <w:t>Dat veroordeelde</w:t>
      </w:r>
      <w:r w:rsidR="00E85CBD">
        <w:t>n</w:t>
      </w:r>
      <w:r w:rsidR="002E03A0">
        <w:t xml:space="preserve"> hierdoor </w:t>
      </w:r>
      <w:r w:rsidR="00387120">
        <w:t xml:space="preserve">nu </w:t>
      </w:r>
      <w:r w:rsidR="007C144F">
        <w:t xml:space="preserve">tijdelijk </w:t>
      </w:r>
      <w:r w:rsidR="002E03A0">
        <w:t xml:space="preserve">eerder worden vrijgelaten </w:t>
      </w:r>
      <w:r w:rsidR="00387120">
        <w:t xml:space="preserve">en </w:t>
      </w:r>
      <w:r w:rsidR="002E03A0">
        <w:t xml:space="preserve">straffen </w:t>
      </w:r>
      <w:r w:rsidR="0036519B">
        <w:t xml:space="preserve">kunnen </w:t>
      </w:r>
      <w:r w:rsidR="002E03A0">
        <w:t>verjaren</w:t>
      </w:r>
      <w:r w:rsidR="00387120">
        <w:t>,</w:t>
      </w:r>
      <w:r w:rsidR="001D5C92">
        <w:t xml:space="preserve"> </w:t>
      </w:r>
      <w:r w:rsidR="002E03A0">
        <w:t>ondermijnt onze recht</w:t>
      </w:r>
      <w:r w:rsidR="00953C11">
        <w:t>s</w:t>
      </w:r>
      <w:r w:rsidR="002E03A0">
        <w:t>staat</w:t>
      </w:r>
      <w:r w:rsidR="00387120">
        <w:t xml:space="preserve">. </w:t>
      </w:r>
      <w:r w:rsidR="002E03A0">
        <w:t xml:space="preserve">Een straf mag geen papieren werkelijkheid worden. Dat is niet uit te leggen aan slachtoffers, niet te verenigen met </w:t>
      </w:r>
      <w:r w:rsidR="00B2374F">
        <w:t xml:space="preserve">het </w:t>
      </w:r>
      <w:r w:rsidR="00C85B40">
        <w:t>straf</w:t>
      </w:r>
      <w:r w:rsidR="002E03A0">
        <w:t xml:space="preserve">doel vergelding </w:t>
      </w:r>
      <w:r w:rsidR="00D1726D">
        <w:t xml:space="preserve">en </w:t>
      </w:r>
      <w:r w:rsidR="005B14D3">
        <w:t>het doel herhaalde criminaliteit te voorkomen</w:t>
      </w:r>
      <w:r w:rsidR="00D1726D">
        <w:t xml:space="preserve"> é</w:t>
      </w:r>
      <w:r w:rsidR="002E03A0">
        <w:t xml:space="preserve">n funest voor het vertrouwen in </w:t>
      </w:r>
      <w:r w:rsidR="006C6BA9">
        <w:t>ons rechtssysteem</w:t>
      </w:r>
      <w:r w:rsidR="002E03A0">
        <w:t xml:space="preserve">. Zoals de grondlegger van het moderne strafrecht </w:t>
      </w:r>
      <w:proofErr w:type="spellStart"/>
      <w:r w:rsidR="002E03A0">
        <w:t>Cesare</w:t>
      </w:r>
      <w:proofErr w:type="spellEnd"/>
      <w:r w:rsidR="002E03A0">
        <w:t xml:space="preserve"> Beccaria schreef: niet de strengheid van een straf schrikt af, maar de zekerheid dat de straf ook daadwerkelijk volgt. </w:t>
      </w:r>
    </w:p>
    <w:p w:rsidR="00825245" w:rsidP="002E03A0" w:rsidRDefault="00825245" w14:paraId="73745316" w14:textId="77777777"/>
    <w:p w:rsidRPr="009C44EB" w:rsidR="009C44EB" w:rsidP="002E03A0" w:rsidRDefault="00341446" w14:paraId="2CF76C0A" w14:textId="24540DB0">
      <w:pPr>
        <w:rPr>
          <w:i/>
          <w:iCs/>
        </w:rPr>
      </w:pPr>
      <w:r>
        <w:rPr>
          <w:i/>
          <w:iCs/>
        </w:rPr>
        <w:t>Nu k</w:t>
      </w:r>
      <w:r w:rsidRPr="009C44EB" w:rsidR="009C44EB">
        <w:rPr>
          <w:i/>
          <w:iCs/>
        </w:rPr>
        <w:t>iezen voor structurele maatregelen</w:t>
      </w:r>
    </w:p>
    <w:p w:rsidR="009264C6" w:rsidP="002E03A0" w:rsidRDefault="00B2374F" w14:paraId="3C643842" w14:textId="53BAD22F">
      <w:r>
        <w:t>De afgelopen twee jaar zijn verschillende noodmaatregelen getroffen</w:t>
      </w:r>
      <w:r w:rsidR="00D1726D">
        <w:t>,</w:t>
      </w:r>
      <w:r>
        <w:t xml:space="preserve"> maar geen keuzes gemaakt om </w:t>
      </w:r>
      <w:r w:rsidR="00D1726D">
        <w:t>dit</w:t>
      </w:r>
      <w:r>
        <w:t xml:space="preserve"> probleem structureel op te lossen. </w:t>
      </w:r>
      <w:r w:rsidR="002E03A0">
        <w:t xml:space="preserve">Het kabinet wil </w:t>
      </w:r>
      <w:r w:rsidR="00097AF7">
        <w:t xml:space="preserve">dit </w:t>
      </w:r>
      <w:r w:rsidR="002E03A0">
        <w:t>doorbreken</w:t>
      </w:r>
      <w:r w:rsidR="00AF635F">
        <w:t xml:space="preserve">. </w:t>
      </w:r>
      <w:r w:rsidR="002E03A0">
        <w:t xml:space="preserve">Met </w:t>
      </w:r>
      <w:r w:rsidR="00E85CBD">
        <w:t>het</w:t>
      </w:r>
      <w:r w:rsidR="002E03A0">
        <w:t xml:space="preserve"> actieplan </w:t>
      </w:r>
      <w:r w:rsidR="00E85CBD">
        <w:t>dat als bijlage bij de</w:t>
      </w:r>
      <w:r w:rsidR="005F4415">
        <w:t>ze</w:t>
      </w:r>
      <w:r w:rsidR="00E85CBD">
        <w:t xml:space="preserve"> brief </w:t>
      </w:r>
      <w:r w:rsidR="005F4415">
        <w:t xml:space="preserve">is </w:t>
      </w:r>
      <w:r w:rsidR="00E85CBD">
        <w:t xml:space="preserve">gevoegd, </w:t>
      </w:r>
      <w:r w:rsidR="002E03A0">
        <w:t xml:space="preserve">neemt het kabinet </w:t>
      </w:r>
      <w:r w:rsidR="008B2883">
        <w:t xml:space="preserve">de </w:t>
      </w:r>
      <w:r w:rsidR="007719BD">
        <w:t xml:space="preserve">stappen </w:t>
      </w:r>
      <w:r w:rsidR="008B2883">
        <w:t>die nodig zijn o</w:t>
      </w:r>
      <w:r w:rsidRPr="008B2883" w:rsidR="008B2883">
        <w:t xml:space="preserve">m het tekort aan capaciteit </w:t>
      </w:r>
      <w:r w:rsidR="00B22369">
        <w:t xml:space="preserve">op de korte termijn op te vangen en op de lange termijn </w:t>
      </w:r>
      <w:r>
        <w:t>weer te beheersen</w:t>
      </w:r>
      <w:r w:rsidR="006C6BA9">
        <w:t xml:space="preserve">. </w:t>
      </w:r>
      <w:r w:rsidRPr="00825245" w:rsidR="00825245">
        <w:t xml:space="preserve">Daarmee wordt uitvoering gegeven aan een belangrijke opgave uit het </w:t>
      </w:r>
      <w:r w:rsidR="001A37DC">
        <w:t>C</w:t>
      </w:r>
      <w:r w:rsidR="00635CAA">
        <w:t>oalitie</w:t>
      </w:r>
      <w:r w:rsidRPr="00825245" w:rsidR="00825245">
        <w:t xml:space="preserve">akkoord: </w:t>
      </w:r>
      <w:r w:rsidRPr="005F4415" w:rsidR="00825245">
        <w:rPr>
          <w:i/>
          <w:iCs/>
        </w:rPr>
        <w:t>‘We gaan investeren in de Dienst Justitiële Inrichtingen (DJI) en de celcapaciteit uitbreiden en verbeteren</w:t>
      </w:r>
      <w:r w:rsidRPr="005F4415" w:rsidR="00971BF5">
        <w:rPr>
          <w:i/>
          <w:iCs/>
        </w:rPr>
        <w:t>’</w:t>
      </w:r>
      <w:r w:rsidRPr="005F4415" w:rsidR="00825245">
        <w:rPr>
          <w:i/>
          <w:iCs/>
        </w:rPr>
        <w:t>.</w:t>
      </w:r>
      <w:r w:rsidR="005F4415">
        <w:rPr>
          <w:rStyle w:val="Voetnootmarkering"/>
          <w:i/>
          <w:iCs/>
        </w:rPr>
        <w:footnoteReference w:id="1"/>
      </w:r>
      <w:r w:rsidRPr="00825245" w:rsidR="00825245">
        <w:t xml:space="preserve"> </w:t>
      </w:r>
      <w:r w:rsidR="00825245">
        <w:t>Dit doen we e</w:t>
      </w:r>
      <w:r w:rsidR="006C6BA9">
        <w:t xml:space="preserve">nerzijds </w:t>
      </w:r>
      <w:r w:rsidR="005F4415">
        <w:t xml:space="preserve">door </w:t>
      </w:r>
      <w:r w:rsidR="0084597F">
        <w:t xml:space="preserve">te investeren in </w:t>
      </w:r>
      <w:r w:rsidR="005F4415">
        <w:t xml:space="preserve">extra </w:t>
      </w:r>
      <w:r w:rsidR="0084597F">
        <w:t>capaciteit en personeel doelmatiger in te zetten</w:t>
      </w:r>
      <w:r w:rsidR="005B14D3">
        <w:t>,</w:t>
      </w:r>
      <w:r w:rsidR="00097AF7">
        <w:t xml:space="preserve"> en</w:t>
      </w:r>
      <w:r w:rsidR="0084597F">
        <w:t xml:space="preserve"> anderzijds </w:t>
      </w:r>
      <w:r w:rsidR="006C6BA9">
        <w:t>door</w:t>
      </w:r>
      <w:r w:rsidR="002E03A0">
        <w:t xml:space="preserve"> straffen effectiever uit te voeren. </w:t>
      </w:r>
      <w:r w:rsidRPr="009264C6" w:rsidR="009264C6">
        <w:t>Bijna de helft van de gedetineerden pleegt binnen twee jaar opnieuw een delict</w:t>
      </w:r>
      <w:r w:rsidR="004662D2">
        <w:t>.</w:t>
      </w:r>
      <w:r w:rsidR="00857B9C">
        <w:rPr>
          <w:rStyle w:val="Voetnootmarkering"/>
        </w:rPr>
        <w:footnoteReference w:id="2"/>
      </w:r>
      <w:r w:rsidR="004662D2">
        <w:t xml:space="preserve"> Hiervan stroomt </w:t>
      </w:r>
      <w:r w:rsidRPr="009264C6" w:rsidR="009264C6">
        <w:t xml:space="preserve">een groot deel opnieuw in bij DJI. Daarom is </w:t>
      </w:r>
      <w:r w:rsidR="00D1726D">
        <w:t xml:space="preserve">in het pakket aan maatregelen </w:t>
      </w:r>
      <w:r w:rsidRPr="009264C6" w:rsidR="009264C6">
        <w:t>ook het verbeteren van de effectiviteit van de tenuitvoerlegging meegenomen</w:t>
      </w:r>
      <w:r w:rsidR="005B14D3">
        <w:t xml:space="preserve">. </w:t>
      </w:r>
      <w:r w:rsidR="009C3FB1">
        <w:t>Dit doen we d</w:t>
      </w:r>
      <w:r w:rsidR="005F4415">
        <w:t xml:space="preserve">oor voor langer gestraften </w:t>
      </w:r>
      <w:r w:rsidR="004662D2">
        <w:t xml:space="preserve">meer ruimte te maken voor </w:t>
      </w:r>
      <w:r w:rsidR="005F4415">
        <w:t xml:space="preserve">re-integratie en </w:t>
      </w:r>
      <w:r w:rsidR="005B14D3">
        <w:t xml:space="preserve">voor </w:t>
      </w:r>
      <w:r w:rsidR="005F4415">
        <w:t>een veilige terugkeer naar de samenleving</w:t>
      </w:r>
      <w:r w:rsidR="00D1726D">
        <w:t>.</w:t>
      </w:r>
    </w:p>
    <w:p w:rsidR="009264C6" w:rsidP="002E03A0" w:rsidRDefault="009264C6" w14:paraId="03AFB727" w14:textId="77777777"/>
    <w:p w:rsidR="002E03A0" w:rsidP="002E03A0" w:rsidRDefault="002E03A0" w14:paraId="7B7DDD7A" w14:textId="21C1BFA7">
      <w:r>
        <w:t xml:space="preserve">Het zijn niet allemaal </w:t>
      </w:r>
      <w:r w:rsidR="00C85B40">
        <w:t xml:space="preserve">eenvoudige </w:t>
      </w:r>
      <w:r>
        <w:t>maatregelen om te nemen</w:t>
      </w:r>
      <w:r w:rsidR="00C85B40">
        <w:t xml:space="preserve">. </w:t>
      </w:r>
      <w:r w:rsidR="00B2374F">
        <w:t>Het</w:t>
      </w:r>
      <w:r w:rsidRPr="00825245" w:rsidR="00825245">
        <w:t xml:space="preserve"> is </w:t>
      </w:r>
      <w:r w:rsidR="00456608">
        <w:t xml:space="preserve">maatschappelijk en </w:t>
      </w:r>
      <w:r w:rsidR="00FA07F9">
        <w:t xml:space="preserve">aan </w:t>
      </w:r>
      <w:r w:rsidRPr="00825245" w:rsidR="00825245">
        <w:t xml:space="preserve">slachtoffers </w:t>
      </w:r>
      <w:r w:rsidR="00FA07F9">
        <w:t xml:space="preserve">mogelijk </w:t>
      </w:r>
      <w:r w:rsidR="00C85B40">
        <w:t xml:space="preserve">moeilijk </w:t>
      </w:r>
      <w:r w:rsidR="00456608">
        <w:t xml:space="preserve">uit te leggen </w:t>
      </w:r>
      <w:r w:rsidR="00ED495D">
        <w:t>dat</w:t>
      </w:r>
      <w:r w:rsidRPr="00825245" w:rsidR="00825245">
        <w:t xml:space="preserve"> gedetineerden </w:t>
      </w:r>
      <w:r w:rsidR="00971BF5">
        <w:t xml:space="preserve">een </w:t>
      </w:r>
      <w:r w:rsidR="00C85B40">
        <w:t xml:space="preserve">groter </w:t>
      </w:r>
      <w:r w:rsidR="00971BF5">
        <w:t xml:space="preserve">deel van hun straf buiten de muren van de gevangenis ondergaan. </w:t>
      </w:r>
      <w:r w:rsidR="00825245">
        <w:t>In de uitwerking van het plan zal</w:t>
      </w:r>
      <w:r w:rsidR="00FA07F9">
        <w:t>,</w:t>
      </w:r>
      <w:r w:rsidR="00825245">
        <w:t xml:space="preserve"> </w:t>
      </w:r>
      <w:r w:rsidR="00FA07F9">
        <w:t xml:space="preserve">net als nu ook gebeurt bij het verlenen van verlof aan gedetineerden, </w:t>
      </w:r>
      <w:r w:rsidR="00825245">
        <w:t>rekening worden gehouden met de belangen van slachtoffers</w:t>
      </w:r>
      <w:r w:rsidR="00356A3B">
        <w:t xml:space="preserve"> en nabestaanden</w:t>
      </w:r>
      <w:r w:rsidR="00825245">
        <w:t xml:space="preserve">. </w:t>
      </w:r>
      <w:r w:rsidR="005F4415">
        <w:t xml:space="preserve">Daarnaast is het belangrijk te </w:t>
      </w:r>
      <w:r w:rsidR="00341446">
        <w:t>benoemen</w:t>
      </w:r>
      <w:r w:rsidR="005F4415">
        <w:t xml:space="preserve"> dat </w:t>
      </w:r>
      <w:r w:rsidR="00825245">
        <w:t xml:space="preserve">de </w:t>
      </w:r>
      <w:r w:rsidR="004662D2">
        <w:t xml:space="preserve">maatregelen die het probleem structureel moeten oplossen </w:t>
      </w:r>
      <w:r>
        <w:t xml:space="preserve">niet </w:t>
      </w:r>
      <w:r w:rsidR="002A613C">
        <w:t xml:space="preserve">van vandaag op </w:t>
      </w:r>
      <w:r>
        <w:t>morgen</w:t>
      </w:r>
      <w:r w:rsidR="00825245">
        <w:t xml:space="preserve"> </w:t>
      </w:r>
      <w:r w:rsidR="00B22369">
        <w:t xml:space="preserve">effect zullen </w:t>
      </w:r>
      <w:r w:rsidR="00341446">
        <w:t xml:space="preserve">hebben. Sommige vergen een wetgevings- of aanbestedingstraject </w:t>
      </w:r>
      <w:r w:rsidR="00097AF7">
        <w:t>voordat</w:t>
      </w:r>
      <w:r w:rsidR="005B14D3">
        <w:t xml:space="preserve"> tot </w:t>
      </w:r>
      <w:r w:rsidR="00341446">
        <w:t xml:space="preserve">implementatie </w:t>
      </w:r>
      <w:r w:rsidR="00097AF7">
        <w:t>kan worden overgegaan</w:t>
      </w:r>
      <w:r w:rsidR="00341446">
        <w:t xml:space="preserve">. </w:t>
      </w:r>
      <w:r>
        <w:t>Maar</w:t>
      </w:r>
      <w:r w:rsidR="001A37DC">
        <w:t>,</w:t>
      </w:r>
      <w:r w:rsidR="00C85B40">
        <w:t xml:space="preserve"> door</w:t>
      </w:r>
      <w:r>
        <w:t xml:space="preserve"> nu géén keuzes </w:t>
      </w:r>
      <w:r w:rsidR="00C85B40">
        <w:t xml:space="preserve">te </w:t>
      </w:r>
      <w:r>
        <w:t xml:space="preserve">maken </w:t>
      </w:r>
      <w:r w:rsidR="00C85B40">
        <w:t xml:space="preserve">wordt </w:t>
      </w:r>
      <w:r>
        <w:t xml:space="preserve">óók een keuze </w:t>
      </w:r>
      <w:r w:rsidR="00C85B40">
        <w:t>gemaakt</w:t>
      </w:r>
      <w:r w:rsidR="00B22369">
        <w:t xml:space="preserve">: </w:t>
      </w:r>
      <w:r w:rsidR="00B2374F">
        <w:t xml:space="preserve">dan kunnen de noodmaatregelen in de nabije toekomst niet worden afgebouwd en </w:t>
      </w:r>
      <w:r w:rsidR="00387120">
        <w:t xml:space="preserve">wordt </w:t>
      </w:r>
      <w:r w:rsidR="00341446">
        <w:t>het probleem</w:t>
      </w:r>
      <w:r w:rsidR="00B2374F">
        <w:t xml:space="preserve"> </w:t>
      </w:r>
      <w:r w:rsidR="00B22369">
        <w:t>alleen maar groter.</w:t>
      </w:r>
    </w:p>
    <w:p w:rsidR="006C6BA9" w:rsidP="002E03A0" w:rsidRDefault="006C6BA9" w14:paraId="3A3A63A8" w14:textId="77777777"/>
    <w:p w:rsidRPr="0084597F" w:rsidR="002E03A0" w:rsidP="002E03A0" w:rsidRDefault="002E03A0" w14:paraId="5BE518FC" w14:textId="77777777">
      <w:pPr>
        <w:rPr>
          <w:i/>
          <w:iCs/>
        </w:rPr>
      </w:pPr>
      <w:r w:rsidRPr="0084597F">
        <w:rPr>
          <w:i/>
          <w:iCs/>
        </w:rPr>
        <w:t>Probleemschets huidige situatie</w:t>
      </w:r>
    </w:p>
    <w:p w:rsidR="000A6132" w:rsidP="002E03A0" w:rsidRDefault="002E03A0" w14:paraId="3909FA2F" w14:textId="40C97F18">
      <w:r>
        <w:t xml:space="preserve">Ramingen van DJI laten zien dat het tekort aan </w:t>
      </w:r>
      <w:r w:rsidR="00E44A55">
        <w:t>detentie</w:t>
      </w:r>
      <w:r>
        <w:t xml:space="preserve">capaciteit - ondanks de getroffen noodmaatregelen - in het najaar van 2026 verder oploopt. In december 2026 is er een geschat tekort van circa 300 plekken. Onderstaande grafiek toont in de blauwe kolommen het aantal daadwerkelijk inzetbare plaatsen voor mannen in het Huis van Bewaring (HvB) en de gevangenis regulier en arrestant in de maanden </w:t>
      </w:r>
      <w:r w:rsidR="00BB1BED">
        <w:t>februari 2026</w:t>
      </w:r>
      <w:r>
        <w:t xml:space="preserve"> t/m </w:t>
      </w:r>
      <w:r w:rsidR="008B2883">
        <w:t>mei</w:t>
      </w:r>
      <w:r>
        <w:t xml:space="preserve"> 2026. De grijze kolommen tonen de verwachte inzetbare capaciteit per maand tot en met juni 2027. De rode doorgetrokken lijn geeft de capaciteit weer die nodig is om alle gedetineerden te kunnen plaatsen indien geen noodmaatregelen zouden gelden. De rode stippellijn geeft aan welke capaciteit nodig is</w:t>
      </w:r>
      <w:r w:rsidR="004C045A">
        <w:t>,</w:t>
      </w:r>
      <w:r>
        <w:t xml:space="preserve"> indien de bestaande noodmaatregelen van kracht blijven.</w:t>
      </w:r>
      <w:r w:rsidR="00D4292D">
        <w:t xml:space="preserve"> </w:t>
      </w:r>
    </w:p>
    <w:p w:rsidR="00692AFB" w:rsidP="002E03A0" w:rsidRDefault="00692AFB" w14:paraId="594939BF" w14:textId="77777777"/>
    <w:p w:rsidR="00791871" w:rsidP="002E03A0" w:rsidRDefault="0010265C" w14:paraId="4986E729" w14:textId="77DBA2F8">
      <w:r>
        <w:rPr>
          <w:noProof/>
        </w:rPr>
        <w:drawing>
          <wp:inline distT="0" distB="0" distL="0" distR="0" wp14:anchorId="219BC4E9" wp14:editId="479B3A20">
            <wp:extent cx="4788535" cy="2314575"/>
            <wp:effectExtent l="0" t="0" r="0" b="9525"/>
            <wp:docPr id="12013726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ek 2"/>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4788535" cy="2314575"/>
                    </a:xfrm>
                    <a:prstGeom prst="rect">
                      <a:avLst/>
                    </a:prstGeom>
                    <a:noFill/>
                    <a:ln>
                      <a:noFill/>
                    </a:ln>
                  </pic:spPr>
                </pic:pic>
              </a:graphicData>
            </a:graphic>
          </wp:inline>
        </w:drawing>
      </w:r>
    </w:p>
    <w:p w:rsidR="00791871" w:rsidP="002E03A0" w:rsidRDefault="00791871" w14:paraId="1DCF6B80" w14:textId="77777777"/>
    <w:p w:rsidR="00B22369" w:rsidP="002E03A0" w:rsidRDefault="002E03A0" w14:paraId="2696E4DB" w14:textId="2E7D1034">
      <w:r>
        <w:t>Zoals uit de grafiek is af te lezen</w:t>
      </w:r>
      <w:r w:rsidR="00341446">
        <w:t>,</w:t>
      </w:r>
      <w:r>
        <w:t xml:space="preserve"> zullen </w:t>
      </w:r>
      <w:r w:rsidR="000C760A">
        <w:t xml:space="preserve">de huidige noodmaatregelen mogelijk </w:t>
      </w:r>
      <w:r>
        <w:t>dit najaar</w:t>
      </w:r>
      <w:r w:rsidR="000C760A">
        <w:t xml:space="preserve"> </w:t>
      </w:r>
      <w:r w:rsidR="00B22369">
        <w:t xml:space="preserve">al </w:t>
      </w:r>
      <w:r w:rsidR="000C760A">
        <w:t xml:space="preserve">moeten </w:t>
      </w:r>
      <w:r w:rsidR="007719BD">
        <w:t xml:space="preserve">worden uitgebreid </w:t>
      </w:r>
      <w:r>
        <w:t xml:space="preserve">om te voorkomen dat 1) verdachten niet meer in voorlopige hechtenis kunnen worden geplaatst en 2) arrestanten vanuit politiecellen moeten worden heengezonden. Op langere termijn bestaat het risico dat 3) de voorraad zelfmelders en arrestanten de verjaringstermijnen bereikt met straffeloosheid als gevolg. </w:t>
      </w:r>
      <w:r w:rsidR="001A50A3">
        <w:t xml:space="preserve">Concreet betekent </w:t>
      </w:r>
      <w:r w:rsidR="00341446">
        <w:t>dit</w:t>
      </w:r>
      <w:r w:rsidR="001A50A3">
        <w:t xml:space="preserve"> dat er elke dag voor 300 </w:t>
      </w:r>
      <w:r w:rsidR="00341446">
        <w:t>personen</w:t>
      </w:r>
      <w:r w:rsidR="001A50A3">
        <w:t xml:space="preserve"> geen plaats is. </w:t>
      </w:r>
      <w:r>
        <w:t>Dit tekort kan zich door onverwachte uitval van inzetbare plekken (bijvoorbeeld door calamiteiten, vertraagde renovaties of personeelstekorten) ook al eerder voordoen.</w:t>
      </w:r>
    </w:p>
    <w:p w:rsidR="00FA07F9" w:rsidP="002E03A0" w:rsidRDefault="00FA07F9" w14:paraId="20EBDEEE" w14:textId="77777777"/>
    <w:p w:rsidR="002F7F4B" w:rsidP="002E03A0" w:rsidRDefault="002F7F4B" w14:paraId="650F4768" w14:textId="77777777">
      <w:pPr>
        <w:rPr>
          <w:i/>
          <w:iCs/>
        </w:rPr>
      </w:pPr>
    </w:p>
    <w:p w:rsidR="002F7F4B" w:rsidP="002E03A0" w:rsidRDefault="002F7F4B" w14:paraId="4B841C13" w14:textId="77777777">
      <w:pPr>
        <w:rPr>
          <w:i/>
          <w:iCs/>
        </w:rPr>
      </w:pPr>
    </w:p>
    <w:p w:rsidRPr="000C760A" w:rsidR="00E34634" w:rsidP="002E03A0" w:rsidRDefault="00E34634" w14:paraId="342183CB" w14:textId="16335D04">
      <w:pPr>
        <w:rPr>
          <w:i/>
          <w:iCs/>
        </w:rPr>
      </w:pPr>
      <w:r w:rsidRPr="000C760A">
        <w:rPr>
          <w:i/>
          <w:iCs/>
        </w:rPr>
        <w:t>Probleemschets lange termijn</w:t>
      </w:r>
    </w:p>
    <w:p w:rsidR="00566F66" w:rsidP="002E03A0" w:rsidRDefault="00F747E2" w14:paraId="412AE687" w14:textId="2D712F88">
      <w:bookmarkStart w:name="_Hlk231458309" w:id="1"/>
      <w:r>
        <w:t>In de beleidsverkenning ‘Langdurige schaarse capaciteit gevangeniswezen’ die eind vorig jaar met uw Kamer is gedeeld, is</w:t>
      </w:r>
      <w:r w:rsidR="005F57DB">
        <w:t xml:space="preserve"> onderbouwd h</w:t>
      </w:r>
      <w:r w:rsidR="002E03A0">
        <w:t xml:space="preserve">oe de vraag naar </w:t>
      </w:r>
      <w:r w:rsidR="00E44A55">
        <w:t>detentie</w:t>
      </w:r>
      <w:r w:rsidR="006B1810">
        <w:t>capaciteit</w:t>
      </w:r>
      <w:r w:rsidR="002E03A0">
        <w:t xml:space="preserve"> zich de komende </w:t>
      </w:r>
      <w:r w:rsidR="000C760A">
        <w:t xml:space="preserve">vijf tot tien </w:t>
      </w:r>
      <w:r w:rsidR="002E03A0">
        <w:t>jaren zal ontwikkelen. De verwachting is dat het tekort langdurig is en bij ongewijzigd beleid zal aanhouden.</w:t>
      </w:r>
      <w:r w:rsidR="00B22369">
        <w:rPr>
          <w:rStyle w:val="Voetnootmarkering"/>
        </w:rPr>
        <w:footnoteReference w:id="3"/>
      </w:r>
      <w:r w:rsidR="00B22369">
        <w:t xml:space="preserve"> </w:t>
      </w:r>
      <w:bookmarkStart w:name="_Hlk232155079" w:id="2"/>
      <w:r w:rsidR="002E03A0">
        <w:t xml:space="preserve">De meest recente ramingen van het Prognose Model Justitiële ketens (PMJ) laten zien dat </w:t>
      </w:r>
      <w:r w:rsidR="00E44A55">
        <w:t>het tekort aan</w:t>
      </w:r>
      <w:r w:rsidR="002E03A0">
        <w:t xml:space="preserve"> detentiecapaciteit in 2031</w:t>
      </w:r>
      <w:r w:rsidR="007719BD">
        <w:t xml:space="preserve"> </w:t>
      </w:r>
      <w:r w:rsidR="00B22369">
        <w:t xml:space="preserve">zal stijgen </w:t>
      </w:r>
      <w:r w:rsidR="007719BD">
        <w:t xml:space="preserve">tot </w:t>
      </w:r>
      <w:r w:rsidR="002E03A0">
        <w:t xml:space="preserve">1700 plaatsen. </w:t>
      </w:r>
      <w:bookmarkEnd w:id="2"/>
      <w:r w:rsidR="002E03A0">
        <w:t>Daarnaast is er ook als het gaat om terbeschikkingstelling (tbs)- en overige forensische zorg (OFZ)-capaciteit sprake van een oplopend</w:t>
      </w:r>
      <w:r w:rsidR="001A37DC">
        <w:t xml:space="preserve"> tekort</w:t>
      </w:r>
      <w:r w:rsidR="002E03A0">
        <w:t xml:space="preserve">. Het tekort in </w:t>
      </w:r>
      <w:r w:rsidR="00BB1BED">
        <w:t xml:space="preserve">de </w:t>
      </w:r>
      <w:r w:rsidR="002E03A0">
        <w:t>forensische zorg stijgt volgens de laatste ramingen naar 375 plaatsen (153 tbs en 222 overige forensische zorg) in 2031. Door het huidige tekort aan tbs</w:t>
      </w:r>
      <w:r w:rsidR="00941F55">
        <w:t>-</w:t>
      </w:r>
      <w:r w:rsidR="002E03A0">
        <w:t xml:space="preserve">plaatsen verblijven op dit moment ongeveer 250 tbs-passanten in het gevangeniswezen. Daarnaast zijn er ruim 70 plaatsen aan de detentiecapaciteit onttrokken voor jongvolwassenen als gevolg van het capaciteitstekort in de </w:t>
      </w:r>
      <w:r w:rsidR="00717ED2">
        <w:t>justitiële jeugdinrichtingen (</w:t>
      </w:r>
      <w:proofErr w:type="spellStart"/>
      <w:r w:rsidR="00717ED2">
        <w:t>JJI’s</w:t>
      </w:r>
      <w:proofErr w:type="spellEnd"/>
      <w:r w:rsidR="00717ED2">
        <w:t>)</w:t>
      </w:r>
      <w:r w:rsidR="002E03A0">
        <w:t>.</w:t>
      </w:r>
      <w:r w:rsidR="00E643FD">
        <w:t xml:space="preserve"> </w:t>
      </w:r>
    </w:p>
    <w:p w:rsidR="00566F66" w:rsidP="002E03A0" w:rsidRDefault="00566F66" w14:paraId="510639FF" w14:textId="77777777"/>
    <w:p w:rsidR="002E03A0" w:rsidP="002E03A0" w:rsidRDefault="002E03A0" w14:paraId="6E32F9E5" w14:textId="776A3620">
      <w:bookmarkStart w:name="_Hlk232155182" w:id="3"/>
      <w:r>
        <w:t xml:space="preserve">Naast de stijgende behoefte aan capaciteit bestaat het risico </w:t>
      </w:r>
      <w:r w:rsidR="009C3FB1">
        <w:t xml:space="preserve">dat </w:t>
      </w:r>
      <w:r>
        <w:t>3000 plaatsen in het komende decennium</w:t>
      </w:r>
      <w:bookmarkStart w:name="_Hlk231825424" w:id="4"/>
      <w:r>
        <w:t xml:space="preserve"> </w:t>
      </w:r>
      <w:bookmarkEnd w:id="4"/>
      <w:r w:rsidR="009C3FB1">
        <w:t xml:space="preserve">niet meer inzetbaar zijn </w:t>
      </w:r>
      <w:r w:rsidR="00223BA8">
        <w:t>in verband met renovaties</w:t>
      </w:r>
      <w:r>
        <w:t xml:space="preserve">. </w:t>
      </w:r>
      <w:bookmarkEnd w:id="3"/>
      <w:r w:rsidR="00387120">
        <w:t xml:space="preserve">Ook </w:t>
      </w:r>
      <w:r w:rsidR="00341446">
        <w:t xml:space="preserve">is </w:t>
      </w:r>
      <w:r w:rsidR="006A128E">
        <w:t>a</w:t>
      </w:r>
      <w:r>
        <w:t xml:space="preserve">ls gevolg van de arrestantenmaatregel en het beperkt oproepen van zelfmelders de voorraad zelfmelders en </w:t>
      </w:r>
      <w:r w:rsidR="00BB1BED">
        <w:t xml:space="preserve">kansrijke </w:t>
      </w:r>
      <w:r>
        <w:t>arrestanten</w:t>
      </w:r>
      <w:r w:rsidR="00BB1BED">
        <w:rPr>
          <w:rStyle w:val="Voetnootmarkering"/>
        </w:rPr>
        <w:footnoteReference w:id="4"/>
      </w:r>
      <w:r>
        <w:t xml:space="preserve"> fors opgelopen tot ongeveer </w:t>
      </w:r>
      <w:r w:rsidR="000C760A">
        <w:t>850</w:t>
      </w:r>
      <w:r>
        <w:t xml:space="preserve"> detentieja</w:t>
      </w:r>
      <w:r w:rsidR="00341446">
        <w:t>ren</w:t>
      </w:r>
      <w:r>
        <w:t xml:space="preserve">. </w:t>
      </w:r>
      <w:r w:rsidR="000C760A">
        <w:t>Dit zijn 6300 personen</w:t>
      </w:r>
      <w:r w:rsidR="00953C11">
        <w:t xml:space="preserve"> die hun straf direct zouden moeten ondergaan</w:t>
      </w:r>
      <w:r w:rsidR="000C760A">
        <w:t xml:space="preserve">. </w:t>
      </w:r>
    </w:p>
    <w:bookmarkEnd w:id="1"/>
    <w:p w:rsidR="006B1810" w:rsidP="002E03A0" w:rsidRDefault="006B1810" w14:paraId="50F16E77" w14:textId="77777777"/>
    <w:p w:rsidRPr="006B1810" w:rsidR="006B1810" w:rsidP="002E03A0" w:rsidRDefault="00341446" w14:paraId="2CB18020" w14:textId="438F834F">
      <w:pPr>
        <w:rPr>
          <w:i/>
          <w:iCs/>
        </w:rPr>
      </w:pPr>
      <w:r>
        <w:rPr>
          <w:i/>
          <w:iCs/>
        </w:rPr>
        <w:t>E</w:t>
      </w:r>
      <w:r w:rsidRPr="006B1810" w:rsidR="006B1810">
        <w:rPr>
          <w:i/>
          <w:iCs/>
        </w:rPr>
        <w:t xml:space="preserve">en </w:t>
      </w:r>
      <w:r w:rsidR="006A6189">
        <w:rPr>
          <w:i/>
          <w:iCs/>
        </w:rPr>
        <w:t xml:space="preserve">samenhangend </w:t>
      </w:r>
      <w:r w:rsidRPr="006B1810" w:rsidR="006B1810">
        <w:rPr>
          <w:i/>
          <w:iCs/>
        </w:rPr>
        <w:t>pakket aan maatregelen</w:t>
      </w:r>
      <w:r w:rsidR="000A6132">
        <w:rPr>
          <w:i/>
          <w:iCs/>
        </w:rPr>
        <w:t xml:space="preserve"> </w:t>
      </w:r>
    </w:p>
    <w:p w:rsidR="00F77D49" w:rsidP="002E03A0" w:rsidRDefault="00F77D49" w14:paraId="07DC538F" w14:textId="119540BD">
      <w:bookmarkStart w:name="_Hlk231478294" w:id="5"/>
      <w:r>
        <w:t>Om de</w:t>
      </w:r>
      <w:r w:rsidR="00387120">
        <w:t>ze</w:t>
      </w:r>
      <w:r>
        <w:t xml:space="preserve"> problematiek</w:t>
      </w:r>
      <w:r w:rsidR="00341446">
        <w:t xml:space="preserve"> op de lange termijn weer te beheersen </w:t>
      </w:r>
      <w:r>
        <w:t xml:space="preserve">treft het kabinet een samenhangend pakket van maatregelen dat </w:t>
      </w:r>
      <w:r w:rsidR="00341446">
        <w:t xml:space="preserve">1) </w:t>
      </w:r>
      <w:r w:rsidRPr="00B22369">
        <w:t xml:space="preserve">het aanbod aan capaciteit </w:t>
      </w:r>
      <w:r w:rsidR="00B2602D">
        <w:t xml:space="preserve">behoudt door renovaties en </w:t>
      </w:r>
      <w:r w:rsidRPr="00B22369">
        <w:t>vergroot</w:t>
      </w:r>
      <w:r>
        <w:t xml:space="preserve">, </w:t>
      </w:r>
      <w:r w:rsidR="00341446">
        <w:t xml:space="preserve">2) </w:t>
      </w:r>
      <w:r>
        <w:t>de doorstroom bevorder</w:t>
      </w:r>
      <w:r w:rsidR="009A7B8E">
        <w:t>t</w:t>
      </w:r>
      <w:r>
        <w:t xml:space="preserve"> en</w:t>
      </w:r>
      <w:r w:rsidRPr="00B22369">
        <w:t xml:space="preserve"> daarnaast leidt tot </w:t>
      </w:r>
      <w:r w:rsidR="00341446">
        <w:t xml:space="preserve">3) </w:t>
      </w:r>
      <w:r w:rsidRPr="00B22369">
        <w:t>een doelmatiger inzet van personeel.</w:t>
      </w:r>
      <w:r>
        <w:t xml:space="preserve"> De meest recente PMJ-ramingen verschillen substantieel van de ramingen van vorig jaar</w:t>
      </w:r>
      <w:r w:rsidR="001A50A3">
        <w:t xml:space="preserve">. </w:t>
      </w:r>
      <w:r w:rsidR="00174F63">
        <w:t>I</w:t>
      </w:r>
      <w:r w:rsidR="00CA36B5">
        <w:t xml:space="preserve">n 2025 </w:t>
      </w:r>
      <w:r w:rsidR="001A50A3">
        <w:t xml:space="preserve">werd </w:t>
      </w:r>
      <w:r w:rsidR="00174F63">
        <w:t>uitgegaan van een tekort van 800 p</w:t>
      </w:r>
      <w:r w:rsidR="001A50A3">
        <w:t>laatsen</w:t>
      </w:r>
      <w:r w:rsidR="009573E2">
        <w:t>,</w:t>
      </w:r>
      <w:r w:rsidR="001A50A3">
        <w:t xml:space="preserve"> </w:t>
      </w:r>
      <w:r w:rsidR="00CA36B5">
        <w:t xml:space="preserve">inmiddels </w:t>
      </w:r>
      <w:r w:rsidR="001A50A3">
        <w:t>is dat 1700</w:t>
      </w:r>
      <w:r>
        <w:t xml:space="preserve">. Met de maatregelen uit dit actieplan wordt de voorziene groei </w:t>
      </w:r>
      <w:r w:rsidR="00A77529">
        <w:t xml:space="preserve">grotendeels </w:t>
      </w:r>
      <w:r w:rsidR="009573E2">
        <w:t>opge</w:t>
      </w:r>
      <w:r>
        <w:t xml:space="preserve">vangen. Dit neemt niet weg dat er - als de ramingen realiteit worden </w:t>
      </w:r>
      <w:r w:rsidR="00174F63">
        <w:t>-</w:t>
      </w:r>
      <w:r>
        <w:t xml:space="preserve"> sprake is van een </w:t>
      </w:r>
      <w:r w:rsidR="001A50A3">
        <w:t xml:space="preserve">resterend </w:t>
      </w:r>
      <w:r>
        <w:t>tekort</w:t>
      </w:r>
      <w:r w:rsidR="00A77529">
        <w:t xml:space="preserve">. In dat geval zullen noodmaatregelen noodzakelijk blijven of zal het tekort moeten worden opgevangen met </w:t>
      </w:r>
      <w:r w:rsidR="001A50A3">
        <w:t>aanvullende</w:t>
      </w:r>
      <w:r w:rsidR="00B2602D">
        <w:t xml:space="preserve"> maatregelen of </w:t>
      </w:r>
      <w:r w:rsidR="001A50A3">
        <w:t xml:space="preserve">capaciteitsuitbreiding. </w:t>
      </w:r>
      <w:r w:rsidR="007A2C78">
        <w:t>Aangezien het ramingen betreffen die onderhevig kunnen zijn aan fluctuaties</w:t>
      </w:r>
      <w:r w:rsidR="00941F55">
        <w:t>,</w:t>
      </w:r>
      <w:r w:rsidR="007A2C78">
        <w:t xml:space="preserve"> vindt het kabinet het te vroeg om daar nu al nader over te beslissen. </w:t>
      </w:r>
      <w:r>
        <w:t>Daarvoor worden de</w:t>
      </w:r>
      <w:r w:rsidR="008830F6">
        <w:t xml:space="preserve"> volgende</w:t>
      </w:r>
      <w:r>
        <w:t xml:space="preserve"> PMJ-ramingen</w:t>
      </w:r>
      <w:r w:rsidR="008830F6">
        <w:t xml:space="preserve"> </w:t>
      </w:r>
      <w:r>
        <w:t xml:space="preserve">afgewacht. </w:t>
      </w:r>
    </w:p>
    <w:p w:rsidR="00184DC9" w:rsidP="002E03A0" w:rsidRDefault="00184DC9" w14:paraId="24330358" w14:textId="77777777"/>
    <w:p w:rsidRPr="00FA07F9" w:rsidR="00FA07F9" w:rsidP="00184DC9" w:rsidRDefault="00184DC9" w14:paraId="4797F4B9" w14:textId="7BCD4B79">
      <w:bookmarkStart w:name="_Hlk231892389" w:id="6"/>
      <w:r w:rsidRPr="008E130C">
        <w:t xml:space="preserve">De </w:t>
      </w:r>
      <w:r w:rsidRPr="008E130C" w:rsidR="006B6B1A">
        <w:t xml:space="preserve">maatregelen uit </w:t>
      </w:r>
      <w:r w:rsidRPr="008E130C">
        <w:t>dit actieplan word</w:t>
      </w:r>
      <w:r w:rsidRPr="008E130C" w:rsidR="006B6B1A">
        <w:t>en</w:t>
      </w:r>
      <w:r w:rsidRPr="008E130C">
        <w:t xml:space="preserve"> binnen de bestaande middelen </w:t>
      </w:r>
      <w:r w:rsidR="008560C1">
        <w:t xml:space="preserve">van JenV </w:t>
      </w:r>
      <w:r w:rsidRPr="008E130C" w:rsidR="006B6B1A">
        <w:t>uitgevoerd</w:t>
      </w:r>
      <w:r w:rsidRPr="008E130C">
        <w:t>. Gezien de nog resterende renovatieopgave</w:t>
      </w:r>
      <w:r w:rsidR="008E130C">
        <w:t xml:space="preserve"> en </w:t>
      </w:r>
      <w:r w:rsidRPr="008E130C">
        <w:t>de onzekerheid rondom de ramingen naar</w:t>
      </w:r>
      <w:r w:rsidR="008E130C">
        <w:t xml:space="preserve"> de</w:t>
      </w:r>
      <w:r w:rsidRPr="008E130C">
        <w:t xml:space="preserve"> capaciteitsbehoefte </w:t>
      </w:r>
      <w:r w:rsidR="008E130C">
        <w:t>alsook</w:t>
      </w:r>
      <w:r w:rsidRPr="008E130C">
        <w:t xml:space="preserve"> de</w:t>
      </w:r>
      <w:r w:rsidR="008E130C">
        <w:t xml:space="preserve"> </w:t>
      </w:r>
      <w:r w:rsidRPr="008E130C">
        <w:t>effecten van de in dit actieplan beschreven maatregelen</w:t>
      </w:r>
      <w:r w:rsidRPr="008E130C" w:rsidR="006B6B1A">
        <w:t>,</w:t>
      </w:r>
      <w:r w:rsidRPr="008E130C">
        <w:t xml:space="preserve"> </w:t>
      </w:r>
      <w:r w:rsidR="00FA07F9">
        <w:t xml:space="preserve">zal </w:t>
      </w:r>
      <w:r w:rsidRPr="00FA07F9" w:rsidR="00FA07F9">
        <w:t>zorgvuldig worden gemonitord hoe de behoefte en het aanbod aan capaciteit zich ontwikkel</w:t>
      </w:r>
      <w:r w:rsidR="00167ABD">
        <w:t>t</w:t>
      </w:r>
      <w:r w:rsidR="00BE36C7">
        <w:t>,</w:t>
      </w:r>
      <w:r w:rsidRPr="00FA07F9" w:rsidR="00FA07F9">
        <w:t xml:space="preserve"> zodat kan worden bijgestuurd indien nodig.</w:t>
      </w:r>
    </w:p>
    <w:bookmarkEnd w:id="5"/>
    <w:bookmarkEnd w:id="6"/>
    <w:p w:rsidR="002F7F4B" w:rsidP="009B2E83" w:rsidRDefault="002F7F4B" w14:paraId="1041F46A" w14:textId="77777777"/>
    <w:p w:rsidRPr="00C70237" w:rsidR="0083635C" w:rsidP="002E03A0" w:rsidRDefault="0083635C" w14:paraId="5B5BE483" w14:textId="1A654C9B">
      <w:pPr>
        <w:rPr>
          <w:i/>
          <w:iCs/>
        </w:rPr>
      </w:pPr>
      <w:r>
        <w:rPr>
          <w:i/>
          <w:iCs/>
        </w:rPr>
        <w:t>Uitgangspunten</w:t>
      </w:r>
      <w:r w:rsidR="00C70237">
        <w:rPr>
          <w:i/>
          <w:iCs/>
        </w:rPr>
        <w:t xml:space="preserve"> </w:t>
      </w:r>
    </w:p>
    <w:p w:rsidRPr="009264C6" w:rsidR="009264C6" w:rsidP="009264C6" w:rsidRDefault="0083635C" w14:paraId="6F572B70" w14:textId="3260C24C">
      <w:r w:rsidRPr="0083635C">
        <w:t xml:space="preserve">Bij de uitwerking van </w:t>
      </w:r>
      <w:r w:rsidR="00B108D3">
        <w:t>het</w:t>
      </w:r>
      <w:r w:rsidRPr="0083635C">
        <w:t xml:space="preserve"> </w:t>
      </w:r>
      <w:r>
        <w:t>a</w:t>
      </w:r>
      <w:r w:rsidRPr="0083635C">
        <w:t>ctieplan is een aantal uitgangspunten leidend geweest. Zij vormen de kaders voor de maatregelen die worden voorgesteld</w:t>
      </w:r>
      <w:r w:rsidR="00B108D3">
        <w:t>:</w:t>
      </w:r>
    </w:p>
    <w:p w:rsidRPr="009264C6" w:rsidR="009264C6" w:rsidP="009264C6" w:rsidRDefault="00A4005D" w14:paraId="3C05C5D2" w14:textId="31436AB7">
      <w:pPr>
        <w:numPr>
          <w:ilvl w:val="0"/>
          <w:numId w:val="6"/>
        </w:numPr>
      </w:pPr>
      <w:r>
        <w:t>O</w:t>
      </w:r>
      <w:r w:rsidRPr="009264C6" w:rsidR="009264C6">
        <w:t>pgelegde vrijheidsbenemende straffen en maatregelen worden tijdig en volledig ten uitvoer gelegd. Verdachten waar een risico van uitgaat moeten te allen tijde preventief kunnen worden ingesloten</w:t>
      </w:r>
      <w:r>
        <w:t>;</w:t>
      </w:r>
    </w:p>
    <w:p w:rsidRPr="009264C6" w:rsidR="009264C6" w:rsidP="009264C6" w:rsidRDefault="009264C6" w14:paraId="4482D38B" w14:textId="38BE983D">
      <w:pPr>
        <w:numPr>
          <w:ilvl w:val="0"/>
          <w:numId w:val="6"/>
        </w:numPr>
      </w:pPr>
      <w:r w:rsidRPr="009264C6">
        <w:t xml:space="preserve">Een effectieve tenuitvoerlegging van straffen dient alle strafdoelen: vergelding en het verminderen van de kans op herhaling (afschrikking, </w:t>
      </w:r>
      <w:r w:rsidR="00A4005D">
        <w:t>onschadelijkmaking</w:t>
      </w:r>
      <w:r w:rsidRPr="009264C6">
        <w:t xml:space="preserve"> en resocialisatie)</w:t>
      </w:r>
      <w:r w:rsidR="00A4005D">
        <w:t>;</w:t>
      </w:r>
    </w:p>
    <w:p w:rsidRPr="009264C6" w:rsidR="009264C6" w:rsidP="009264C6" w:rsidRDefault="009264C6" w14:paraId="69FA558F" w14:textId="71C16CEB">
      <w:pPr>
        <w:numPr>
          <w:ilvl w:val="0"/>
          <w:numId w:val="6"/>
        </w:numPr>
      </w:pPr>
      <w:r w:rsidRPr="009264C6">
        <w:t xml:space="preserve">Detentie is in de meeste gevallen een tijdelijke uitsluiting van de samenleving. Gedurende de vrijheidsbeneming worden gedetineerden zo goed als mogelijk voorbereid op een (veilige) terugkeer in </w:t>
      </w:r>
      <w:r w:rsidR="00A4005D">
        <w:t>die</w:t>
      </w:r>
      <w:r w:rsidRPr="009264C6">
        <w:t xml:space="preserve"> samenleving. De tijd in detentie wordt gebruikt om, samen met partners zoals gemeenten, </w:t>
      </w:r>
      <w:r w:rsidR="003A7E5E">
        <w:t xml:space="preserve">reclassering, </w:t>
      </w:r>
      <w:r w:rsidRPr="009264C6">
        <w:t>vrijwilligersorganisaties en werkgevers de condities te scheppen om de kans op een nieuw delict en nieuwe slachtoffers te verminderen. De mogelijkheden en de inzet hierop zijn afhankelijk van de duur van de detentie</w:t>
      </w:r>
      <w:r w:rsidR="00A4005D">
        <w:t>;</w:t>
      </w:r>
      <w:r w:rsidRPr="009264C6">
        <w:t xml:space="preserve"> </w:t>
      </w:r>
    </w:p>
    <w:p w:rsidRPr="009264C6" w:rsidR="009264C6" w:rsidP="009264C6" w:rsidRDefault="009264C6" w14:paraId="43B13587" w14:textId="3AA08A51">
      <w:pPr>
        <w:numPr>
          <w:ilvl w:val="0"/>
          <w:numId w:val="6"/>
        </w:numPr>
      </w:pPr>
      <w:r w:rsidRPr="009264C6">
        <w:t>Detentie is veilig voor personeel</w:t>
      </w:r>
      <w:r w:rsidR="00A4005D">
        <w:t xml:space="preserve">, </w:t>
      </w:r>
      <w:r w:rsidRPr="009264C6">
        <w:t>gedetineerden</w:t>
      </w:r>
      <w:r w:rsidR="00A4005D">
        <w:t xml:space="preserve"> en de samenleving;</w:t>
      </w:r>
      <w:r w:rsidRPr="009264C6">
        <w:t xml:space="preserve"> </w:t>
      </w:r>
    </w:p>
    <w:p w:rsidRPr="009264C6" w:rsidR="003F295D" w:rsidP="00283683" w:rsidRDefault="009264C6" w14:paraId="6B50EED0" w14:textId="2DDDB769">
      <w:pPr>
        <w:numPr>
          <w:ilvl w:val="0"/>
          <w:numId w:val="6"/>
        </w:numPr>
      </w:pPr>
      <w:r w:rsidRPr="009264C6">
        <w:t>Bij de tenuitvoerlegging van een sanctie geldt dat deze ‘passend’ moet zijn met het oog op beveiligingsnoodzaak, het risicoprofiel, de zorgbehoefte en de duur van de sanctie (de juiste persoon op de juiste plek)</w:t>
      </w:r>
      <w:r w:rsidR="00A4005D">
        <w:t>;</w:t>
      </w:r>
      <w:r w:rsidRPr="009264C6">
        <w:t xml:space="preserve"> </w:t>
      </w:r>
    </w:p>
    <w:p w:rsidRPr="009264C6" w:rsidR="009264C6" w:rsidP="009264C6" w:rsidRDefault="009264C6" w14:paraId="628306E3" w14:textId="1825EC9E">
      <w:pPr>
        <w:numPr>
          <w:ilvl w:val="0"/>
          <w:numId w:val="6"/>
        </w:numPr>
      </w:pPr>
      <w:r w:rsidRPr="009264C6">
        <w:t xml:space="preserve">Gedetineerden behouden tijdens hun insluiting hun mensenrechten en worden niet verder in hun vrijheid beperkt dan noodzakelijk is voor </w:t>
      </w:r>
      <w:r w:rsidR="00D4292D">
        <w:t>de</w:t>
      </w:r>
      <w:r w:rsidRPr="009264C6">
        <w:t xml:space="preserve"> tenuitvoerlegging van de straf en het waarborgen van de veiligheid.</w:t>
      </w:r>
      <w:r w:rsidR="00A44424">
        <w:rPr>
          <w:rStyle w:val="Voetnootmarkering"/>
        </w:rPr>
        <w:footnoteReference w:id="5"/>
      </w:r>
      <w:r w:rsidRPr="009264C6">
        <w:t xml:space="preserve"> Tijdens de detentie wordt voorzien in fysieke, psychische en sociale basisbehoeften, en worden justitiabelen respectvol bejegend. Om aan deze menswaardige detentie invulling te kunnen blijven geven, wordt de maximale capaciteit niet overschreden</w:t>
      </w:r>
      <w:r w:rsidR="003D695A">
        <w:t>.</w:t>
      </w:r>
    </w:p>
    <w:p w:rsidR="009264C6" w:rsidP="002E03A0" w:rsidRDefault="009264C6" w14:paraId="3FB31997" w14:textId="77777777"/>
    <w:p w:rsidRPr="00C92576" w:rsidR="00C92576" w:rsidP="006A6189" w:rsidRDefault="00C92576" w14:paraId="36AB22E4" w14:textId="1A5E960F">
      <w:pPr>
        <w:rPr>
          <w:i/>
          <w:iCs/>
        </w:rPr>
      </w:pPr>
      <w:r w:rsidRPr="00C92576">
        <w:rPr>
          <w:i/>
          <w:iCs/>
        </w:rPr>
        <w:t>Afwegingscriteria</w:t>
      </w:r>
    </w:p>
    <w:p w:rsidR="003D695A" w:rsidP="006A6189" w:rsidRDefault="00B2374F" w14:paraId="18712469" w14:textId="77777777">
      <w:r w:rsidRPr="00B2374F">
        <w:t xml:space="preserve">Bij de afweging voor de maatregelen die zijn opgenomen in dit plan is rekening gehouden met </w:t>
      </w:r>
    </w:p>
    <w:p w:rsidR="003D695A" w:rsidP="003D695A" w:rsidRDefault="00B2374F" w14:paraId="247A3381" w14:textId="285834DC">
      <w:pPr>
        <w:pStyle w:val="Lijstalinea"/>
        <w:numPr>
          <w:ilvl w:val="0"/>
          <w:numId w:val="15"/>
        </w:numPr>
      </w:pPr>
      <w:r w:rsidRPr="00B2374F">
        <w:t>de opgave uit het regeerakkoord</w:t>
      </w:r>
      <w:r w:rsidR="003D695A">
        <w:t xml:space="preserve"> en </w:t>
      </w:r>
      <w:r w:rsidRPr="00B2374F">
        <w:t>de middelen</w:t>
      </w:r>
      <w:r w:rsidR="00CA36B5">
        <w:t xml:space="preserve"> die</w:t>
      </w:r>
      <w:r w:rsidRPr="00B2374F">
        <w:t xml:space="preserve"> </w:t>
      </w:r>
      <w:r w:rsidR="00A4005D">
        <w:t>het kabinet daarvoor beschikbaar heeft gesteld</w:t>
      </w:r>
      <w:r w:rsidR="003D695A">
        <w:t>;</w:t>
      </w:r>
    </w:p>
    <w:p w:rsidR="003D695A" w:rsidP="003D695A" w:rsidRDefault="00B2374F" w14:paraId="053E7FCE" w14:textId="5AF09551">
      <w:pPr>
        <w:pStyle w:val="Lijstalinea"/>
        <w:numPr>
          <w:ilvl w:val="0"/>
          <w:numId w:val="15"/>
        </w:numPr>
      </w:pPr>
      <w:r w:rsidRPr="00B2374F">
        <w:t xml:space="preserve">het effect </w:t>
      </w:r>
      <w:r w:rsidR="003D695A">
        <w:t xml:space="preserve">ervan </w:t>
      </w:r>
      <w:r w:rsidRPr="00B2374F">
        <w:t>op de capaciteitsdruk</w:t>
      </w:r>
      <w:r w:rsidR="003D695A">
        <w:t>;</w:t>
      </w:r>
    </w:p>
    <w:p w:rsidR="003D695A" w:rsidP="003D695A" w:rsidRDefault="00B2374F" w14:paraId="07BBB661" w14:textId="5A9D2382">
      <w:pPr>
        <w:pStyle w:val="Lijstalinea"/>
        <w:numPr>
          <w:ilvl w:val="0"/>
          <w:numId w:val="15"/>
        </w:numPr>
      </w:pPr>
      <w:r w:rsidRPr="00B2374F">
        <w:t xml:space="preserve">de snelheid </w:t>
      </w:r>
      <w:r w:rsidR="00A4005D">
        <w:t>waarmee effect kan worden bereikt</w:t>
      </w:r>
      <w:r w:rsidR="003D695A">
        <w:t>;</w:t>
      </w:r>
    </w:p>
    <w:p w:rsidR="003D695A" w:rsidP="003D695A" w:rsidRDefault="00B2374F" w14:paraId="6BB5B032" w14:textId="77777777">
      <w:pPr>
        <w:pStyle w:val="Lijstalinea"/>
        <w:numPr>
          <w:ilvl w:val="0"/>
          <w:numId w:val="15"/>
        </w:numPr>
      </w:pPr>
      <w:r w:rsidRPr="00B2374F">
        <w:t>de mat</w:t>
      </w:r>
      <w:r w:rsidR="00A4005D">
        <w:t>e waarin wordt ingegrepen</w:t>
      </w:r>
      <w:r w:rsidRPr="00B2374F">
        <w:t xml:space="preserve"> op zowel een stijging als een onvoorziene kentering van de capaciteitsbehoefte (fluctuaties in vraag en aanbod) en </w:t>
      </w:r>
    </w:p>
    <w:p w:rsidR="00B2374F" w:rsidP="003D695A" w:rsidRDefault="00B2374F" w14:paraId="67AE8BB7" w14:textId="542A370C">
      <w:pPr>
        <w:pStyle w:val="Lijstalinea"/>
        <w:numPr>
          <w:ilvl w:val="0"/>
          <w:numId w:val="15"/>
        </w:numPr>
      </w:pPr>
      <w:r w:rsidRPr="00B2374F">
        <w:t>de uitvoerbaarheid ervan voor de gehele tenuitvoerleggingsketen, in het bijzonder voor het personeel van DJI (geen extra administratieve lasten).</w:t>
      </w:r>
    </w:p>
    <w:p w:rsidR="00B2374F" w:rsidP="006A6189" w:rsidRDefault="00B2374F" w14:paraId="6F0D5256" w14:textId="77777777"/>
    <w:p w:rsidR="00C70237" w:rsidP="002E03A0" w:rsidRDefault="00C70237" w14:paraId="15CFBE8B" w14:textId="32C15ADF">
      <w:pPr>
        <w:rPr>
          <w:i/>
          <w:iCs/>
        </w:rPr>
      </w:pPr>
      <w:r>
        <w:rPr>
          <w:i/>
          <w:iCs/>
        </w:rPr>
        <w:t xml:space="preserve">De </w:t>
      </w:r>
      <w:r w:rsidR="00A4005D">
        <w:rPr>
          <w:i/>
          <w:iCs/>
        </w:rPr>
        <w:t xml:space="preserve">concrete </w:t>
      </w:r>
      <w:r>
        <w:rPr>
          <w:i/>
          <w:iCs/>
        </w:rPr>
        <w:t>maatregelen uit het actieplan</w:t>
      </w:r>
    </w:p>
    <w:p w:rsidR="002E03A0" w:rsidP="002E03A0" w:rsidRDefault="00135429" w14:paraId="79CD572B" w14:textId="5A6A5142">
      <w:r w:rsidRPr="00135429">
        <w:t xml:space="preserve">Het pakket aan maatregelen </w:t>
      </w:r>
      <w:r w:rsidR="00C346B0">
        <w:t xml:space="preserve">is opgebouwd langs </w:t>
      </w:r>
      <w:r w:rsidRPr="00135429">
        <w:t>zes actielijnen:</w:t>
      </w:r>
    </w:p>
    <w:p w:rsidR="00D47E3E" w:rsidP="00D47E3E" w:rsidRDefault="00D47E3E" w14:paraId="6FC13819" w14:textId="54D6C403">
      <w:pPr>
        <w:numPr>
          <w:ilvl w:val="0"/>
          <w:numId w:val="7"/>
        </w:numPr>
      </w:pPr>
      <w:bookmarkStart w:name="_Hlk231462276" w:id="7"/>
      <w:r w:rsidRPr="00D47E3E">
        <w:t xml:space="preserve">Maatregelen die leiden tot behoud </w:t>
      </w:r>
      <w:r w:rsidR="00247FE0">
        <w:t xml:space="preserve">en </w:t>
      </w:r>
      <w:r w:rsidRPr="00D47E3E">
        <w:t xml:space="preserve">een groter aanbod </w:t>
      </w:r>
      <w:r>
        <w:t xml:space="preserve">van </w:t>
      </w:r>
      <w:r w:rsidRPr="00D47E3E">
        <w:t>capaciteit</w:t>
      </w:r>
    </w:p>
    <w:p w:rsidR="00247FE0" w:rsidP="00247FE0" w:rsidRDefault="00247FE0" w14:paraId="2DD3B838" w14:textId="4EF47DA7">
      <w:pPr>
        <w:pStyle w:val="Lijstalinea"/>
        <w:numPr>
          <w:ilvl w:val="0"/>
          <w:numId w:val="8"/>
        </w:numPr>
      </w:pPr>
      <w:r>
        <w:t xml:space="preserve">Renovatie </w:t>
      </w:r>
      <w:r w:rsidR="00E10A59">
        <w:t xml:space="preserve">van bestaande gevangenissen </w:t>
      </w:r>
      <w:r>
        <w:t>en structurele</w:t>
      </w:r>
      <w:r w:rsidR="005C48F1">
        <w:t xml:space="preserve"> </w:t>
      </w:r>
      <w:r>
        <w:t>capaciteitsuitbreiding (</w:t>
      </w:r>
      <w:r w:rsidR="003D695A">
        <w:t xml:space="preserve">penitentiaire inrichting (PI) </w:t>
      </w:r>
      <w:r>
        <w:t>Almere</w:t>
      </w:r>
      <w:r w:rsidR="000C760A">
        <w:t xml:space="preserve"> en Vlissingen</w:t>
      </w:r>
      <w:r>
        <w:t>)</w:t>
      </w:r>
    </w:p>
    <w:p w:rsidR="00E80D4E" w:rsidP="00D47E3E" w:rsidRDefault="00D47E3E" w14:paraId="07783978" w14:textId="07AD4434">
      <w:pPr>
        <w:pStyle w:val="Lijstalinea"/>
        <w:numPr>
          <w:ilvl w:val="0"/>
          <w:numId w:val="8"/>
        </w:numPr>
      </w:pPr>
      <w:r>
        <w:t xml:space="preserve">Optimale inzet bestaande capaciteit: </w:t>
      </w:r>
      <w:r w:rsidR="004E5AE1">
        <w:t xml:space="preserve">maximale </w:t>
      </w:r>
      <w:r>
        <w:t xml:space="preserve">inzet </w:t>
      </w:r>
      <w:proofErr w:type="spellStart"/>
      <w:r w:rsidR="009C44EB">
        <w:t>meerpersoonscellen</w:t>
      </w:r>
      <w:proofErr w:type="spellEnd"/>
      <w:r w:rsidR="009C44EB">
        <w:t xml:space="preserve"> en</w:t>
      </w:r>
      <w:r>
        <w:t xml:space="preserve"> inzet </w:t>
      </w:r>
      <w:r w:rsidR="009A7B8E">
        <w:t>van de op dit moment niet benodigde</w:t>
      </w:r>
      <w:r w:rsidR="00D4292D">
        <w:t xml:space="preserve"> </w:t>
      </w:r>
      <w:r>
        <w:t>vrouwencapaciteit Nieuwersluis</w:t>
      </w:r>
    </w:p>
    <w:p w:rsidR="00D47E3E" w:rsidP="00D47E3E" w:rsidRDefault="00D47E3E" w14:paraId="736CE241" w14:textId="31D4FF95">
      <w:pPr>
        <w:pStyle w:val="Lijstalinea"/>
        <w:numPr>
          <w:ilvl w:val="0"/>
          <w:numId w:val="8"/>
        </w:numPr>
      </w:pPr>
      <w:r>
        <w:t>Uitbreiden tijdelijke capaciteit (</w:t>
      </w:r>
      <w:r w:rsidR="005C48F1">
        <w:t>v</w:t>
      </w:r>
      <w:r>
        <w:t xml:space="preserve">oormalig </w:t>
      </w:r>
      <w:r w:rsidR="003D695A">
        <w:t>j</w:t>
      </w:r>
      <w:r w:rsidRPr="003D695A" w:rsidR="003D695A">
        <w:t xml:space="preserve">ustitieel </w:t>
      </w:r>
      <w:r w:rsidR="003D695A">
        <w:t>c</w:t>
      </w:r>
      <w:r w:rsidRPr="003D695A" w:rsidR="003D695A">
        <w:t xml:space="preserve">entrum voor </w:t>
      </w:r>
      <w:r w:rsidR="003D695A">
        <w:t>s</w:t>
      </w:r>
      <w:r w:rsidRPr="003D695A" w:rsidR="003D695A">
        <w:t xml:space="preserve">omatische </w:t>
      </w:r>
      <w:r w:rsidR="003D695A">
        <w:t>z</w:t>
      </w:r>
      <w:r w:rsidRPr="003D695A" w:rsidR="003D695A">
        <w:t>org (</w:t>
      </w:r>
      <w:proofErr w:type="spellStart"/>
      <w:r w:rsidRPr="003D695A" w:rsidR="003D695A">
        <w:t>JCvSZ</w:t>
      </w:r>
      <w:proofErr w:type="spellEnd"/>
      <w:r w:rsidRPr="003D695A" w:rsidR="003D695A">
        <w:t>)</w:t>
      </w:r>
      <w:r>
        <w:t xml:space="preserve"> Scheveningen, detentieboot, PI </w:t>
      </w:r>
      <w:proofErr w:type="spellStart"/>
      <w:r>
        <w:t>Zuid-Oost</w:t>
      </w:r>
      <w:proofErr w:type="spellEnd"/>
      <w:r>
        <w:t>, locatie ter Peel)</w:t>
      </w:r>
    </w:p>
    <w:p w:rsidR="00D47E3E" w:rsidP="00D47E3E" w:rsidRDefault="00D47E3E" w14:paraId="14063A5A" w14:textId="66DF0874">
      <w:pPr>
        <w:pStyle w:val="Lijstalinea"/>
        <w:numPr>
          <w:ilvl w:val="0"/>
          <w:numId w:val="8"/>
        </w:numPr>
      </w:pPr>
      <w:r>
        <w:t xml:space="preserve">Uitbreiding </w:t>
      </w:r>
      <w:r w:rsidR="003D695A">
        <w:t xml:space="preserve">plaatsen Forensisch </w:t>
      </w:r>
      <w:r>
        <w:t>P</w:t>
      </w:r>
      <w:r w:rsidR="003D695A">
        <w:t xml:space="preserve">sychiatrische </w:t>
      </w:r>
      <w:r w:rsidR="000C5570">
        <w:t xml:space="preserve">Centra </w:t>
      </w:r>
      <w:r w:rsidR="003D695A">
        <w:t>(FPC)</w:t>
      </w:r>
    </w:p>
    <w:p w:rsidR="00D47E3E" w:rsidP="00D47E3E" w:rsidRDefault="00D47E3E" w14:paraId="19311637" w14:textId="612DEDC5">
      <w:pPr>
        <w:pStyle w:val="Lijstalinea"/>
        <w:numPr>
          <w:ilvl w:val="0"/>
          <w:numId w:val="8"/>
        </w:numPr>
      </w:pPr>
      <w:r>
        <w:t xml:space="preserve">Heropening </w:t>
      </w:r>
      <w:r w:rsidR="003D695A">
        <w:t>justitiële jeugdinrichting (JJI)</w:t>
      </w:r>
      <w:r>
        <w:t xml:space="preserve"> Harreveld</w:t>
      </w:r>
    </w:p>
    <w:p w:rsidR="00D47E3E" w:rsidP="00D47E3E" w:rsidRDefault="00D47E3E" w14:paraId="22F072B8" w14:textId="77777777">
      <w:pPr>
        <w:pStyle w:val="Lijstalinea"/>
        <w:numPr>
          <w:ilvl w:val="0"/>
          <w:numId w:val="7"/>
        </w:numPr>
      </w:pPr>
      <w:r>
        <w:t>M</w:t>
      </w:r>
      <w:r w:rsidRPr="00D47E3E">
        <w:t xml:space="preserve">aatregelen die leiden tot een doelmatiger inzet van personeel </w:t>
      </w:r>
      <w:r>
        <w:t xml:space="preserve">door de introductie van twee nieuwe detentieconcepten </w:t>
      </w:r>
    </w:p>
    <w:p w:rsidR="00D47E3E" w:rsidP="00D47E3E" w:rsidRDefault="00D47E3E" w14:paraId="5CCCEC79" w14:textId="77777777">
      <w:pPr>
        <w:pStyle w:val="Lijstalinea"/>
        <w:numPr>
          <w:ilvl w:val="0"/>
          <w:numId w:val="9"/>
        </w:numPr>
      </w:pPr>
      <w:r>
        <w:t>Sober regime voor de eerste fase in detentie</w:t>
      </w:r>
    </w:p>
    <w:p w:rsidR="00D47E3E" w:rsidP="00D47E3E" w:rsidRDefault="00D47E3E" w14:paraId="365DDC1A" w14:textId="2E506204">
      <w:pPr>
        <w:pStyle w:val="Lijstalinea"/>
        <w:numPr>
          <w:ilvl w:val="0"/>
          <w:numId w:val="9"/>
        </w:numPr>
      </w:pPr>
      <w:r>
        <w:t xml:space="preserve">Regime voor Beperkt Risico Gedetineerden </w:t>
      </w:r>
    </w:p>
    <w:p w:rsidR="00D47E3E" w:rsidP="00D47E3E" w:rsidRDefault="00D47E3E" w14:paraId="6AE30A73" w14:textId="335588F7">
      <w:pPr>
        <w:pStyle w:val="Lijstalinea"/>
        <w:numPr>
          <w:ilvl w:val="0"/>
          <w:numId w:val="7"/>
        </w:numPr>
      </w:pPr>
      <w:r w:rsidRPr="00D47E3E">
        <w:t xml:space="preserve">Maatregelen die </w:t>
      </w:r>
      <w:r>
        <w:t xml:space="preserve">de </w:t>
      </w:r>
      <w:r w:rsidRPr="00D47E3E">
        <w:t xml:space="preserve">doorstroom </w:t>
      </w:r>
      <w:r>
        <w:t xml:space="preserve">bevorderen door in te zetten op </w:t>
      </w:r>
      <w:r w:rsidR="00034E92">
        <w:t xml:space="preserve">detentiefasering en </w:t>
      </w:r>
      <w:r>
        <w:t>re-integratie voor langer gestraften</w:t>
      </w:r>
    </w:p>
    <w:p w:rsidR="007C753F" w:rsidP="007C753F" w:rsidRDefault="00D47E3E" w14:paraId="0D5D958F" w14:textId="5820F1D4">
      <w:pPr>
        <w:pStyle w:val="Lijstalinea"/>
        <w:numPr>
          <w:ilvl w:val="0"/>
          <w:numId w:val="11"/>
        </w:numPr>
        <w:ind w:left="1068"/>
      </w:pPr>
      <w:r>
        <w:t xml:space="preserve">Verruimen </w:t>
      </w:r>
      <w:r w:rsidR="003D695A">
        <w:t>penitentiair programma (PP)</w:t>
      </w:r>
    </w:p>
    <w:p w:rsidR="00D47E3E" w:rsidP="007C753F" w:rsidRDefault="00D47E3E" w14:paraId="19848E42" w14:textId="575C368D">
      <w:pPr>
        <w:pStyle w:val="Lijstalinea"/>
        <w:numPr>
          <w:ilvl w:val="0"/>
          <w:numId w:val="11"/>
        </w:numPr>
        <w:ind w:left="1068"/>
      </w:pPr>
      <w:r>
        <w:t xml:space="preserve">Verruimen criteria </w:t>
      </w:r>
      <w:r w:rsidR="003D695A">
        <w:t>Beperkt Beveiligde Afdeling (</w:t>
      </w:r>
      <w:r>
        <w:t>BBA</w:t>
      </w:r>
      <w:r w:rsidR="003D695A">
        <w:t>)</w:t>
      </w:r>
      <w:r>
        <w:t xml:space="preserve"> </w:t>
      </w:r>
    </w:p>
    <w:p w:rsidR="00D47E3E" w:rsidP="00D47E3E" w:rsidRDefault="00D47E3E" w14:paraId="664B92DA" w14:textId="77777777">
      <w:pPr>
        <w:numPr>
          <w:ilvl w:val="0"/>
          <w:numId w:val="7"/>
        </w:numPr>
      </w:pPr>
      <w:r w:rsidRPr="00D47E3E">
        <w:t xml:space="preserve">Maatregelen die gericht zijn op een toereikend personeelsbestand </w:t>
      </w:r>
    </w:p>
    <w:p w:rsidR="00D47E3E" w:rsidP="00D47E3E" w:rsidRDefault="00D47E3E" w14:paraId="7412FC42" w14:textId="283E713D">
      <w:pPr>
        <w:pStyle w:val="Lijstalinea"/>
        <w:numPr>
          <w:ilvl w:val="0"/>
          <w:numId w:val="12"/>
        </w:numPr>
      </w:pPr>
      <w:r>
        <w:t xml:space="preserve">Werving van personeel </w:t>
      </w:r>
    </w:p>
    <w:p w:rsidR="00D47E3E" w:rsidP="00D47E3E" w:rsidRDefault="00D47E3E" w14:paraId="176475A7" w14:textId="0C6D9696">
      <w:pPr>
        <w:pStyle w:val="Lijstalinea"/>
        <w:numPr>
          <w:ilvl w:val="0"/>
          <w:numId w:val="12"/>
        </w:numPr>
      </w:pPr>
      <w:r>
        <w:t>Behoud van personeel</w:t>
      </w:r>
    </w:p>
    <w:p w:rsidR="00D47E3E" w:rsidP="00D47E3E" w:rsidRDefault="00D47E3E" w14:paraId="04023CF2" w14:textId="7F60C49F">
      <w:pPr>
        <w:pStyle w:val="Lijstalinea"/>
        <w:numPr>
          <w:ilvl w:val="0"/>
          <w:numId w:val="12"/>
        </w:numPr>
      </w:pPr>
      <w:r>
        <w:t xml:space="preserve">Passende beloning </w:t>
      </w:r>
    </w:p>
    <w:p w:rsidRPr="00D47E3E" w:rsidR="00561AF0" w:rsidP="00561AF0" w:rsidRDefault="00561AF0" w14:paraId="1135F52A" w14:textId="1D1E44F3">
      <w:pPr>
        <w:numPr>
          <w:ilvl w:val="0"/>
          <w:numId w:val="7"/>
        </w:numPr>
      </w:pPr>
      <w:r w:rsidRPr="00D47E3E">
        <w:t>Maatregelen die het capaciteitstekort op de korte termijn opvangen</w:t>
      </w:r>
      <w:r w:rsidR="00D4292D">
        <w:t xml:space="preserve"> </w:t>
      </w:r>
    </w:p>
    <w:p w:rsidR="00561AF0" w:rsidP="00561AF0" w:rsidRDefault="00EF2678" w14:paraId="2FD6BACA" w14:textId="6336B3C2">
      <w:pPr>
        <w:pStyle w:val="Lijstalinea"/>
        <w:numPr>
          <w:ilvl w:val="0"/>
          <w:numId w:val="13"/>
        </w:numPr>
      </w:pPr>
      <w:r>
        <w:t>Continuering en a</w:t>
      </w:r>
      <w:r w:rsidR="00561AF0">
        <w:t xml:space="preserve">anvullende noodmaatregelen (verruimen eindverlof) </w:t>
      </w:r>
    </w:p>
    <w:p w:rsidR="00561AF0" w:rsidP="00561AF0" w:rsidRDefault="00561AF0" w14:paraId="209B4218" w14:textId="2D47F1C0">
      <w:pPr>
        <w:pStyle w:val="Lijstalinea"/>
        <w:numPr>
          <w:ilvl w:val="0"/>
          <w:numId w:val="13"/>
        </w:numPr>
      </w:pPr>
      <w:r>
        <w:t>Wegwerken voorraden (</w:t>
      </w:r>
      <w:r w:rsidR="00DC5B54">
        <w:t xml:space="preserve">onderzoeken wettelijke mogelijkheden </w:t>
      </w:r>
      <w:r w:rsidR="003D695A">
        <w:t xml:space="preserve">elektronische detentie (ED) </w:t>
      </w:r>
      <w:r>
        <w:t>als executiemodaliteit voor zelfmelders en arrestanten bij verjaring, verken</w:t>
      </w:r>
      <w:r w:rsidR="0029499E">
        <w:t>nen mogelijkheid executietafel</w:t>
      </w:r>
    </w:p>
    <w:p w:rsidR="00957779" w:rsidP="00957779" w:rsidRDefault="00561AF0" w14:paraId="6C8E4F19" w14:textId="74D64D3D">
      <w:pPr>
        <w:pStyle w:val="Lijstalinea"/>
        <w:numPr>
          <w:ilvl w:val="0"/>
          <w:numId w:val="13"/>
        </w:numPr>
      </w:pPr>
      <w:r>
        <w:t>Wettelijke verankering noodventielen</w:t>
      </w:r>
    </w:p>
    <w:p w:rsidR="00957779" w:rsidP="00957779" w:rsidRDefault="003D47B4" w14:paraId="1F1B273F" w14:textId="56962538">
      <w:pPr>
        <w:pStyle w:val="Lijstalinea"/>
        <w:numPr>
          <w:ilvl w:val="0"/>
          <w:numId w:val="7"/>
        </w:numPr>
      </w:pPr>
      <w:r>
        <w:t>Maatregelen die de i</w:t>
      </w:r>
      <w:r w:rsidRPr="00135429" w:rsidR="00135429">
        <w:t>nstroom beperken</w:t>
      </w:r>
      <w:bookmarkEnd w:id="7"/>
    </w:p>
    <w:p w:rsidR="005C48F1" w:rsidP="005C48F1" w:rsidRDefault="005C48F1" w14:paraId="2D29D71A" w14:textId="77777777"/>
    <w:p w:rsidR="00247FE0" w:rsidP="00247FE0" w:rsidRDefault="00247FE0" w14:paraId="7B1B1B2C" w14:textId="29625767">
      <w:pPr>
        <w:rPr>
          <w:i/>
          <w:iCs/>
        </w:rPr>
      </w:pPr>
      <w:r w:rsidRPr="00C70237">
        <w:rPr>
          <w:i/>
          <w:iCs/>
        </w:rPr>
        <w:t xml:space="preserve">Maatregelen die de instroom beperken </w:t>
      </w:r>
    </w:p>
    <w:p w:rsidRPr="00957779" w:rsidR="00957779" w:rsidP="00957779" w:rsidRDefault="001F611D" w14:paraId="69C6024A" w14:textId="0D34EACC">
      <w:r w:rsidRPr="001F611D">
        <w:t xml:space="preserve">Instroom beperkende maatregelen vormen wel een actielijn in dit plan, maar maken op dit moment geen deel uit van het maatregelenpakket aangezien het effect ervan op de capaciteitsbehoefte afhankelijk is van </w:t>
      </w:r>
      <w:r w:rsidR="00151E93">
        <w:t>beslissingen van onafhankelijke rechters en officieren van justitie</w:t>
      </w:r>
      <w:r w:rsidRPr="001F611D">
        <w:t>. Deze vallen buiten de invloed</w:t>
      </w:r>
      <w:r w:rsidR="00BE36C7">
        <w:t>s</w:t>
      </w:r>
      <w:r w:rsidRPr="001F611D">
        <w:t xml:space="preserve">sfeer van het kabinet. </w:t>
      </w:r>
      <w:r w:rsidR="00485F70">
        <w:t>H</w:t>
      </w:r>
      <w:r w:rsidR="00DF20BB">
        <w:t xml:space="preserve">et </w:t>
      </w:r>
      <w:r w:rsidR="008E130C">
        <w:t>delta</w:t>
      </w:r>
      <w:r w:rsidR="00DF20BB">
        <w:t>plan voor de strafrechtketen</w:t>
      </w:r>
      <w:r w:rsidR="00485F70">
        <w:t xml:space="preserve"> dat begin 2027 aan de Kamer wordt verzonden zal</w:t>
      </w:r>
      <w:r w:rsidR="00151E93">
        <w:t xml:space="preserve"> </w:t>
      </w:r>
      <w:r w:rsidR="00DF20BB">
        <w:t xml:space="preserve">een aantal maatregelen </w:t>
      </w:r>
      <w:r w:rsidR="007A0F48">
        <w:t xml:space="preserve">bevatten </w:t>
      </w:r>
      <w:r w:rsidR="00DF20BB">
        <w:t xml:space="preserve">die </w:t>
      </w:r>
      <w:r w:rsidRPr="00957779" w:rsidR="00957779">
        <w:t xml:space="preserve">wel </w:t>
      </w:r>
      <w:r w:rsidR="00DC5B54">
        <w:t>(</w:t>
      </w:r>
      <w:r w:rsidRPr="00957779" w:rsidR="00957779">
        <w:t>een substantieel</w:t>
      </w:r>
      <w:r w:rsidR="00DC5B54">
        <w:t>)</w:t>
      </w:r>
      <w:r w:rsidRPr="00957779" w:rsidR="00957779">
        <w:t xml:space="preserve"> effect kunnen hebben op de behoefte aan detentiecapaciteit.</w:t>
      </w:r>
      <w:r w:rsidR="007A0F48">
        <w:t xml:space="preserve"> </w:t>
      </w:r>
      <w:r w:rsidRPr="008642C9" w:rsidR="00485F70">
        <w:t xml:space="preserve">In het </w:t>
      </w:r>
      <w:r w:rsidR="00485F70">
        <w:t>delta</w:t>
      </w:r>
      <w:r w:rsidRPr="008642C9" w:rsidR="00485F70">
        <w:t>plan strafrechtketen wordt integraal gekeken naar de doelmatigheid en effectiviteit van de hele strafrechtketen.</w:t>
      </w:r>
      <w:r w:rsidR="00485F70">
        <w:t xml:space="preserve"> </w:t>
      </w:r>
      <w:r w:rsidRPr="00957779" w:rsidR="00957779">
        <w:t xml:space="preserve">Om </w:t>
      </w:r>
      <w:r w:rsidR="00E82228">
        <w:t>deze</w:t>
      </w:r>
      <w:r w:rsidRPr="00957779" w:rsidR="00E82228">
        <w:t xml:space="preserve"> </w:t>
      </w:r>
      <w:r w:rsidRPr="00957779" w:rsidR="00957779">
        <w:t xml:space="preserve">reden wordt het effect </w:t>
      </w:r>
      <w:r w:rsidR="00E82228">
        <w:t>van instroom beperkende maatregelen</w:t>
      </w:r>
      <w:r w:rsidR="00BE36C7">
        <w:t xml:space="preserve"> </w:t>
      </w:r>
      <w:r w:rsidR="00957779">
        <w:t xml:space="preserve">wel </w:t>
      </w:r>
      <w:r w:rsidRPr="00957779" w:rsidR="00957779">
        <w:t>gemonitord. Mogelijk kunnen door deze maatregelen de noodmaatregelen eerder</w:t>
      </w:r>
      <w:r w:rsidR="00D4292D">
        <w:t xml:space="preserve"> worden</w:t>
      </w:r>
      <w:r w:rsidRPr="00957779" w:rsidR="00957779">
        <w:t xml:space="preserve"> afgebouwd.</w:t>
      </w:r>
      <w:r w:rsidR="00D4292D">
        <w:t xml:space="preserve">  </w:t>
      </w:r>
    </w:p>
    <w:p w:rsidR="00957779" w:rsidP="006F71E3" w:rsidRDefault="00957779" w14:paraId="42A02A01" w14:textId="77777777">
      <w:pPr>
        <w:rPr>
          <w:i/>
          <w:iCs/>
          <w:shd w:val="clear" w:color="auto" w:fill="FFFF00"/>
        </w:rPr>
      </w:pPr>
    </w:p>
    <w:p w:rsidRPr="006F71E3" w:rsidR="006F71E3" w:rsidP="006F71E3" w:rsidRDefault="006F71E3" w14:paraId="0F08F9C2" w14:textId="3F635DE1">
      <w:pPr>
        <w:rPr>
          <w:i/>
          <w:iCs/>
        </w:rPr>
      </w:pPr>
      <w:r>
        <w:rPr>
          <w:i/>
          <w:iCs/>
        </w:rPr>
        <w:t xml:space="preserve">Uitvoeringsconsequenties </w:t>
      </w:r>
      <w:r w:rsidR="00BB77EA">
        <w:rPr>
          <w:i/>
          <w:iCs/>
        </w:rPr>
        <w:t>en a</w:t>
      </w:r>
      <w:r w:rsidRPr="00C92576" w:rsidR="00BB77EA">
        <w:rPr>
          <w:i/>
          <w:iCs/>
        </w:rPr>
        <w:t>fhankelijkheden</w:t>
      </w:r>
    </w:p>
    <w:p w:rsidR="00C92576" w:rsidP="00C92576" w:rsidRDefault="006F71E3" w14:paraId="6589BC6D" w14:textId="2B482E1B">
      <w:r>
        <w:t>Voor de meeste maatregelen geldt dat de uitvoering ervan naast extra inzet van DJI ook inspanning vraagt van alle andere partners</w:t>
      </w:r>
      <w:r w:rsidR="003A4C82">
        <w:t xml:space="preserve"> </w:t>
      </w:r>
      <w:r>
        <w:t xml:space="preserve">zoals de politie, het </w:t>
      </w:r>
      <w:r w:rsidR="007F3EA4">
        <w:t>O</w:t>
      </w:r>
      <w:r>
        <w:t xml:space="preserve">penbaar </w:t>
      </w:r>
      <w:r w:rsidR="007F3EA4">
        <w:t>M</w:t>
      </w:r>
      <w:r>
        <w:t>inisterie</w:t>
      </w:r>
      <w:r w:rsidR="00247FE0">
        <w:t xml:space="preserve"> (OM)</w:t>
      </w:r>
      <w:r>
        <w:t xml:space="preserve">, de reclassering, het Centraal Justitieel Incassobureau (CJIB) en gemeenten. </w:t>
      </w:r>
      <w:r w:rsidR="00D61A1B">
        <w:t xml:space="preserve">De </w:t>
      </w:r>
      <w:r w:rsidR="00BB77EA">
        <w:t>tenuitvoerleggings</w:t>
      </w:r>
      <w:r w:rsidR="00D61A1B">
        <w:t xml:space="preserve">keten </w:t>
      </w:r>
      <w:r w:rsidR="003A4C82">
        <w:t>ziet de uitvoering van h</w:t>
      </w:r>
      <w:r w:rsidR="00D61A1B">
        <w:t>et actieplan als een gezamenlijke op</w:t>
      </w:r>
      <w:r w:rsidR="003A4C82">
        <w:t>gave</w:t>
      </w:r>
      <w:r w:rsidR="00D61A1B">
        <w:t xml:space="preserve"> en is zich ervan bewust dat </w:t>
      </w:r>
      <w:r>
        <w:t>waar de werkdruk bij de ene ketenorganisatie daalt, d</w:t>
      </w:r>
      <w:r w:rsidR="00D61A1B">
        <w:t>eze</w:t>
      </w:r>
      <w:r>
        <w:t xml:space="preserve"> bij de andere organisatie juist</w:t>
      </w:r>
      <w:r w:rsidR="00D61A1B">
        <w:t xml:space="preserve"> kan</w:t>
      </w:r>
      <w:r>
        <w:t xml:space="preserve"> stijgen. Hetzelfde geldt voor de capaciteit: daar waar de druk op de capaciteit van de ene organisatie afneemt, </w:t>
      </w:r>
      <w:r w:rsidR="003A4C82">
        <w:t xml:space="preserve">zal </w:t>
      </w:r>
      <w:r>
        <w:t>deze bij de andere organisatie</w:t>
      </w:r>
      <w:r w:rsidR="00D61A1B">
        <w:t xml:space="preserve"> </w:t>
      </w:r>
      <w:r w:rsidR="003A4C82">
        <w:t xml:space="preserve">hoogstwaarschijnlijk </w:t>
      </w:r>
      <w:r w:rsidR="00971BF5">
        <w:t>toenemen</w:t>
      </w:r>
      <w:r>
        <w:t xml:space="preserve">. </w:t>
      </w:r>
      <w:r w:rsidR="00C92576">
        <w:t xml:space="preserve">Bij de uitwerking van de maatregelen wordt daarom rekening gehouden met de </w:t>
      </w:r>
      <w:proofErr w:type="spellStart"/>
      <w:r w:rsidR="00C92576">
        <w:t>ketenbrede</w:t>
      </w:r>
      <w:proofErr w:type="spellEnd"/>
      <w:r w:rsidR="00C92576">
        <w:t xml:space="preserve"> uitvoeringsconsequenties.</w:t>
      </w:r>
    </w:p>
    <w:p w:rsidR="00C92576" w:rsidP="006F71E3" w:rsidRDefault="00C92576" w14:paraId="1B71FB6D" w14:textId="700E8D6B"/>
    <w:p w:rsidR="006F71E3" w:rsidP="006F71E3" w:rsidRDefault="006F71E3" w14:paraId="67C6D85F" w14:textId="26B1891D">
      <w:r>
        <w:t>Hoe snel de maatregelen kunnen worden geïmplementeerd hangt naast de inspanningen van de ketenpartners ook af van de snelheid waarmee wet- en regelgeving kan worden aangepast en politieke besluitvorming plaatsvindt, de mate waarin er lokaal draagvlak is en medewerking wordt verleend door gemeenten bij het vinden en beschikbaar stellen van geschikte locaties</w:t>
      </w:r>
      <w:r w:rsidR="00C93BB1">
        <w:t>, de snelheid waarmee ICT kan worden aangepast</w:t>
      </w:r>
      <w:r>
        <w:t xml:space="preserve"> en </w:t>
      </w:r>
      <w:r w:rsidR="00BE36C7">
        <w:t xml:space="preserve">de </w:t>
      </w:r>
      <w:r>
        <w:t xml:space="preserve">wet- en regelgeving die van invloed </w:t>
      </w:r>
      <w:r w:rsidR="007C7F5B">
        <w:t>is</w:t>
      </w:r>
      <w:r>
        <w:t xml:space="preserve"> op de doorlooptijd van het renoveren </w:t>
      </w:r>
      <w:r w:rsidR="007C7F5B">
        <w:t xml:space="preserve">en </w:t>
      </w:r>
      <w:r>
        <w:t xml:space="preserve">uitbreiden van capaciteit. </w:t>
      </w:r>
    </w:p>
    <w:p w:rsidR="006F71E3" w:rsidP="006F71E3" w:rsidRDefault="006F71E3" w14:paraId="5C3DE040" w14:textId="52679B8A">
      <w:r>
        <w:t> </w:t>
      </w:r>
    </w:p>
    <w:p w:rsidRPr="006F71E3" w:rsidR="006F71E3" w:rsidP="002E03A0" w:rsidRDefault="005F077E" w14:paraId="11F986C4" w14:textId="1029395D">
      <w:pPr>
        <w:rPr>
          <w:i/>
          <w:iCs/>
        </w:rPr>
      </w:pPr>
      <w:r>
        <w:rPr>
          <w:i/>
          <w:iCs/>
        </w:rPr>
        <w:t>Tot slot</w:t>
      </w:r>
    </w:p>
    <w:p w:rsidR="003E2554" w:rsidP="004A17E6" w:rsidRDefault="002E03A0" w14:paraId="1649FBF0" w14:textId="715FFE4D">
      <w:r>
        <w:t xml:space="preserve">Met dit pakket aan maatregelen zet het kabinet </w:t>
      </w:r>
      <w:r w:rsidR="003E2554">
        <w:t xml:space="preserve">de </w:t>
      </w:r>
      <w:r>
        <w:t>stap</w:t>
      </w:r>
      <w:r w:rsidR="008B2883">
        <w:t>pen</w:t>
      </w:r>
      <w:r>
        <w:t xml:space="preserve"> </w:t>
      </w:r>
      <w:r w:rsidR="003E2554">
        <w:t xml:space="preserve">die </w:t>
      </w:r>
      <w:r w:rsidR="007C7F5B">
        <w:t xml:space="preserve">nu </w:t>
      </w:r>
      <w:r w:rsidR="003E2554">
        <w:t xml:space="preserve">nodig zijn </w:t>
      </w:r>
      <w:r>
        <w:t>om het tekort aan</w:t>
      </w:r>
      <w:r w:rsidR="006F71E3">
        <w:t xml:space="preserve"> capaciteit </w:t>
      </w:r>
      <w:r w:rsidR="007C7F5B">
        <w:t>op te vangen</w:t>
      </w:r>
      <w:r w:rsidR="004A17E6">
        <w:t xml:space="preserve"> en op de lange termijn weer toe te werken naar een robuuste sanctiecapaciteit die aansluit op de behoefte en beter bestand is tegen fluctuaties in vraag en aanbod.</w:t>
      </w:r>
      <w:r w:rsidR="00151E93">
        <w:t xml:space="preserve"> </w:t>
      </w:r>
      <w:r w:rsidR="008C4DE1">
        <w:t xml:space="preserve">Dit draagt eraan bij dat straffen weer volledig kunnen worden uitgevoerd. </w:t>
      </w:r>
      <w:r w:rsidR="00247FE0">
        <w:t>Ook met dit pakket is het</w:t>
      </w:r>
      <w:r w:rsidR="00FE2C54">
        <w:t xml:space="preserve"> echter</w:t>
      </w:r>
      <w:r w:rsidR="00C92576">
        <w:t xml:space="preserve"> </w:t>
      </w:r>
      <w:r w:rsidR="00FF11C9">
        <w:t xml:space="preserve">niet haalbaar </w:t>
      </w:r>
      <w:r w:rsidR="00247FE0">
        <w:t>om de</w:t>
      </w:r>
      <w:r w:rsidR="00FF11C9">
        <w:t xml:space="preserve"> huidige</w:t>
      </w:r>
      <w:r w:rsidR="00247FE0">
        <w:t xml:space="preserve"> noodmaatregelen </w:t>
      </w:r>
      <w:r w:rsidR="00C92576">
        <w:t xml:space="preserve">op korte termijn </w:t>
      </w:r>
      <w:r w:rsidR="00247FE0">
        <w:t>af te bouwen.</w:t>
      </w:r>
      <w:r w:rsidR="006F71E3">
        <w:t xml:space="preserve"> </w:t>
      </w:r>
      <w:r>
        <w:t xml:space="preserve">De realiteit is dat </w:t>
      </w:r>
      <w:r w:rsidR="003E2554">
        <w:t>de</w:t>
      </w:r>
      <w:r>
        <w:t xml:space="preserve"> effect</w:t>
      </w:r>
      <w:r w:rsidR="003E2554">
        <w:t>en</w:t>
      </w:r>
      <w:r>
        <w:t xml:space="preserve"> van de </w:t>
      </w:r>
      <w:r w:rsidR="00ED0BB4">
        <w:t xml:space="preserve">structurele </w:t>
      </w:r>
      <w:r>
        <w:t>maatregelen niet van vandaag op morgen zichtbaar</w:t>
      </w:r>
      <w:r w:rsidR="00D61A1B">
        <w:t xml:space="preserve"> zijn</w:t>
      </w:r>
      <w:r w:rsidR="003E2554">
        <w:t xml:space="preserve">, de </w:t>
      </w:r>
      <w:r>
        <w:t>noodmaatregelen nog een tijd noodzakelijk zullen zijn</w:t>
      </w:r>
      <w:r w:rsidR="003E2554">
        <w:t xml:space="preserve"> en mogelijk eerst nog moeten worden uitgebreid</w:t>
      </w:r>
      <w:r w:rsidR="00C92576">
        <w:t xml:space="preserve">. </w:t>
      </w:r>
    </w:p>
    <w:p w:rsidR="00144A3E" w:rsidP="002E03A0" w:rsidRDefault="00144A3E" w14:paraId="3D6A838A" w14:textId="77777777"/>
    <w:p w:rsidR="005F077E" w:rsidP="002E03A0" w:rsidRDefault="00FA07F9" w14:paraId="3B6FBD06" w14:textId="5559C29E">
      <w:r>
        <w:t xml:space="preserve">Zoals gezegd zal de komende periode </w:t>
      </w:r>
      <w:r w:rsidR="00BE36C7">
        <w:t xml:space="preserve">blijvend </w:t>
      </w:r>
      <w:r w:rsidRPr="005F077E" w:rsidR="005F077E">
        <w:t>worden gemonitord hoe de behoefte en het aanbod aan capaciteit zich ontwikkelen</w:t>
      </w:r>
      <w:r w:rsidR="003E2554">
        <w:t>. Ook z</w:t>
      </w:r>
      <w:r w:rsidR="00C92576">
        <w:t xml:space="preserve">ullen de voortgang en de effecten van de </w:t>
      </w:r>
      <w:r w:rsidR="003E2554">
        <w:t xml:space="preserve">maatregelen </w:t>
      </w:r>
      <w:r w:rsidR="00C92576">
        <w:t xml:space="preserve">nauwlettend </w:t>
      </w:r>
      <w:r w:rsidR="003E2554">
        <w:t>worden gevolgd</w:t>
      </w:r>
      <w:r w:rsidR="008237BF">
        <w:t>,</w:t>
      </w:r>
      <w:r w:rsidR="003E2554">
        <w:t xml:space="preserve"> </w:t>
      </w:r>
      <w:r w:rsidR="005F077E">
        <w:t xml:space="preserve">zodat snel kan worden </w:t>
      </w:r>
      <w:r w:rsidRPr="005F077E" w:rsidR="005F077E">
        <w:t>bijgestuurd indien nodig.</w:t>
      </w:r>
      <w:r w:rsidR="000F2008">
        <w:t xml:space="preserve"> Vanzelfsprekend bouwt het Kabinet de tijdelijke noodmaatregelen zo snel als dat verantwoord is weer af.</w:t>
      </w:r>
      <w:r w:rsidR="005F077E">
        <w:t xml:space="preserve"> Hierover zal ik Uw Kamer </w:t>
      </w:r>
      <w:r w:rsidR="008237BF">
        <w:t>halfjaarlijks</w:t>
      </w:r>
      <w:r w:rsidR="00D4292D">
        <w:t xml:space="preserve"> </w:t>
      </w:r>
      <w:r w:rsidR="005F077E">
        <w:t xml:space="preserve">informeren met een </w:t>
      </w:r>
      <w:r w:rsidR="00C92576">
        <w:t>v</w:t>
      </w:r>
      <w:r w:rsidR="005F077E">
        <w:t>oortgangsbrief.</w:t>
      </w:r>
      <w:r w:rsidR="009A7B8E">
        <w:rPr>
          <w:rStyle w:val="Voetnootmarkering"/>
        </w:rPr>
        <w:footnoteReference w:id="6"/>
      </w:r>
      <w:r w:rsidR="005F077E">
        <w:t xml:space="preserve"> </w:t>
      </w:r>
    </w:p>
    <w:p w:rsidR="006F71E3" w:rsidP="002E03A0" w:rsidRDefault="006F71E3" w14:paraId="445EC14C" w14:textId="77777777"/>
    <w:p w:rsidR="00DC5B54" w:rsidP="002E03A0" w:rsidRDefault="00DC5B54" w14:paraId="11799AD6" w14:textId="77777777"/>
    <w:p w:rsidR="002E03A0" w:rsidP="002E03A0" w:rsidRDefault="00DC5B54" w14:paraId="7A13E46E" w14:textId="004C7D90">
      <w:r>
        <w:t>De Staatsecretaris van Justitie en Veiligheid,</w:t>
      </w:r>
    </w:p>
    <w:p w:rsidR="00DC5B54" w:rsidP="002E03A0" w:rsidRDefault="00DC5B54" w14:paraId="33DC79C0" w14:textId="143EE6E8"/>
    <w:p w:rsidR="00CD7E07" w:rsidP="002E03A0" w:rsidRDefault="00CD7E07" w14:paraId="7611E5B6" w14:textId="77777777"/>
    <w:p w:rsidR="00CD7E07" w:rsidP="002E03A0" w:rsidRDefault="00CD7E07" w14:paraId="73A709D1" w14:textId="77777777"/>
    <w:p w:rsidR="00CD7E07" w:rsidP="002E03A0" w:rsidRDefault="00CD7E07" w14:paraId="636232E8" w14:textId="77777777"/>
    <w:p w:rsidR="00DC5B54" w:rsidP="002E03A0" w:rsidRDefault="00DC5B54" w14:paraId="3AE93CA2" w14:textId="1CD05B55">
      <w:r>
        <w:t xml:space="preserve">Claudia van Bruggen </w:t>
      </w:r>
    </w:p>
    <w:tbl>
      <w:tblPr>
        <w:tblStyle w:val="Tabelzonderranden"/>
        <w:tblW w:w="7541" w:type="dxa"/>
        <w:tblInd w:w="0" w:type="dxa"/>
        <w:tblLayout w:type="fixed"/>
        <w:tblLook w:val="0740" w:firstRow="0" w:lastRow="1" w:firstColumn="0" w:lastColumn="1" w:noHBand="1" w:noVBand="1"/>
      </w:tblPr>
      <w:tblGrid>
        <w:gridCol w:w="3619"/>
        <w:gridCol w:w="302"/>
        <w:gridCol w:w="3620"/>
      </w:tblGrid>
      <w:tr w:rsidR="003D2656" w:rsidTr="006F71E3" w14:paraId="61A5A2EA" w14:textId="77777777">
        <w:tc>
          <w:tcPr>
            <w:tcW w:w="3619" w:type="dxa"/>
          </w:tcPr>
          <w:p w:rsidR="003D2656" w:rsidRDefault="003D2656" w14:paraId="7FF85EB1" w14:textId="77777777"/>
        </w:tc>
        <w:tc>
          <w:tcPr>
            <w:tcW w:w="302" w:type="dxa"/>
          </w:tcPr>
          <w:p w:rsidR="003D2656" w:rsidRDefault="003D2656" w14:paraId="6AB4DF7A" w14:textId="77777777"/>
        </w:tc>
        <w:tc>
          <w:tcPr>
            <w:tcW w:w="3620" w:type="dxa"/>
          </w:tcPr>
          <w:p w:rsidR="003D2656" w:rsidRDefault="003D2656" w14:paraId="53CC5A00" w14:textId="77777777"/>
        </w:tc>
      </w:tr>
      <w:tr w:rsidR="003D2656" w:rsidTr="006F71E3" w14:paraId="61AE6D40" w14:textId="77777777">
        <w:trPr>
          <w:gridAfter w:val="1"/>
          <w:wAfter w:w="3620" w:type="dxa"/>
        </w:trPr>
        <w:tc>
          <w:tcPr>
            <w:tcW w:w="3619" w:type="dxa"/>
          </w:tcPr>
          <w:p w:rsidR="003D2656" w:rsidRDefault="003D2656" w14:paraId="2A67E0F2" w14:textId="576D74F6"/>
        </w:tc>
        <w:tc>
          <w:tcPr>
            <w:tcW w:w="302" w:type="dxa"/>
          </w:tcPr>
          <w:p w:rsidR="003D2656" w:rsidRDefault="003D2656" w14:paraId="6E2D7A01" w14:textId="77777777"/>
        </w:tc>
      </w:tr>
      <w:tr w:rsidR="003D2656" w:rsidTr="006F71E3" w14:paraId="46468FF7" w14:textId="77777777">
        <w:trPr>
          <w:gridAfter w:val="1"/>
          <w:wAfter w:w="3620" w:type="dxa"/>
        </w:trPr>
        <w:tc>
          <w:tcPr>
            <w:tcW w:w="3619" w:type="dxa"/>
          </w:tcPr>
          <w:p w:rsidR="003D2656" w:rsidRDefault="003D2656" w14:paraId="7BA217DF" w14:textId="1D2CDAFC"/>
        </w:tc>
        <w:tc>
          <w:tcPr>
            <w:tcW w:w="302" w:type="dxa"/>
          </w:tcPr>
          <w:p w:rsidR="003D2656" w:rsidRDefault="003D2656" w14:paraId="147ACE3C" w14:textId="77777777"/>
        </w:tc>
      </w:tr>
    </w:tbl>
    <w:p w:rsidR="00D63716" w:rsidRDefault="00D63716" w14:paraId="1C0DCB1A" w14:textId="77777777"/>
    <w:sectPr w:rsidR="00D63716">
      <w:headerReference w:type="default" r:id="rId11"/>
      <w:footerReference w:type="default" r:id="rId12"/>
      <w:headerReference w:type="first" r:id="rId13"/>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B5AA8" w14:textId="77777777" w:rsidR="001A5883" w:rsidRDefault="001A5883">
      <w:pPr>
        <w:spacing w:line="240" w:lineRule="auto"/>
      </w:pPr>
      <w:r>
        <w:separator/>
      </w:r>
    </w:p>
  </w:endnote>
  <w:endnote w:type="continuationSeparator" w:id="0">
    <w:p w14:paraId="07E812BB" w14:textId="77777777" w:rsidR="001A5883" w:rsidRDefault="001A58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80"/>
    <w:family w:val="auto"/>
    <w:notTrueType/>
    <w:pitch w:val="variable"/>
    <w:sig w:usb0="00000001" w:usb1="08070000" w:usb2="00000010" w:usb3="00000000" w:csb0="00020000"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553DB" w14:textId="77777777" w:rsidR="003D2656" w:rsidRDefault="003D2656">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04DF2" w14:textId="77777777" w:rsidR="001A5883" w:rsidRDefault="001A5883">
      <w:pPr>
        <w:pStyle w:val="Voetnoottekst"/>
      </w:pPr>
    </w:p>
  </w:footnote>
  <w:footnote w:type="continuationSeparator" w:id="0">
    <w:p w14:paraId="4C128E35" w14:textId="77777777" w:rsidR="001A5883" w:rsidRDefault="001A5883">
      <w:pPr>
        <w:pStyle w:val="Voetnoottekst"/>
      </w:pPr>
    </w:p>
  </w:footnote>
  <w:footnote w:id="1">
    <w:p w14:paraId="300F9817" w14:textId="27B32E36" w:rsidR="005F4415" w:rsidRPr="00292CFF" w:rsidRDefault="005F4415">
      <w:pPr>
        <w:pStyle w:val="Voetnoottekst"/>
        <w:rPr>
          <w:sz w:val="16"/>
          <w:szCs w:val="16"/>
        </w:rPr>
      </w:pPr>
      <w:r w:rsidRPr="00292CFF">
        <w:rPr>
          <w:rStyle w:val="Voetnootmarkering"/>
          <w:sz w:val="16"/>
          <w:szCs w:val="16"/>
        </w:rPr>
        <w:footnoteRef/>
      </w:r>
      <w:r w:rsidRPr="00292CFF">
        <w:rPr>
          <w:sz w:val="16"/>
          <w:szCs w:val="16"/>
        </w:rPr>
        <w:t xml:space="preserve"> </w:t>
      </w:r>
      <w:r w:rsidRPr="00292CFF">
        <w:rPr>
          <w:i/>
          <w:iCs/>
          <w:sz w:val="16"/>
          <w:szCs w:val="16"/>
        </w:rPr>
        <w:t>Aan de slag</w:t>
      </w:r>
      <w:r w:rsidRPr="00292CFF">
        <w:rPr>
          <w:sz w:val="16"/>
          <w:szCs w:val="16"/>
        </w:rPr>
        <w:t xml:space="preserve"> - Coalitieakkoord 2026-2030.</w:t>
      </w:r>
    </w:p>
  </w:footnote>
  <w:footnote w:id="2">
    <w:p w14:paraId="04A53335" w14:textId="2A6F5656" w:rsidR="00857B9C" w:rsidRDefault="00857B9C">
      <w:pPr>
        <w:pStyle w:val="Voetnoottekst"/>
      </w:pPr>
      <w:r w:rsidRPr="00292CFF">
        <w:rPr>
          <w:rStyle w:val="Voetnootmarkering"/>
          <w:sz w:val="16"/>
          <w:szCs w:val="16"/>
        </w:rPr>
        <w:footnoteRef/>
      </w:r>
      <w:r w:rsidRPr="00292CFF">
        <w:rPr>
          <w:sz w:val="16"/>
          <w:szCs w:val="16"/>
        </w:rPr>
        <w:t xml:space="preserve"> WODC, Recidive onder justitiabelen in Nederland (2019).</w:t>
      </w:r>
    </w:p>
  </w:footnote>
  <w:footnote w:id="3">
    <w:p w14:paraId="4D3623D4" w14:textId="77777777" w:rsidR="00B22369" w:rsidRPr="00B22369" w:rsidRDefault="00B22369" w:rsidP="00B22369">
      <w:pPr>
        <w:pStyle w:val="Voetnoottekst"/>
        <w:rPr>
          <w:sz w:val="16"/>
          <w:szCs w:val="16"/>
        </w:rPr>
      </w:pPr>
      <w:r w:rsidRPr="00B22369">
        <w:rPr>
          <w:rStyle w:val="Voetnootmarkering"/>
          <w:sz w:val="16"/>
          <w:szCs w:val="16"/>
        </w:rPr>
        <w:footnoteRef/>
      </w:r>
      <w:r w:rsidRPr="00B22369">
        <w:rPr>
          <w:sz w:val="16"/>
          <w:szCs w:val="16"/>
        </w:rPr>
        <w:t xml:space="preserve"> </w:t>
      </w:r>
      <w:r>
        <w:rPr>
          <w:sz w:val="16"/>
          <w:szCs w:val="16"/>
        </w:rPr>
        <w:t>Beleidsverkenning ‘</w:t>
      </w:r>
      <w:r w:rsidRPr="00B22369">
        <w:rPr>
          <w:sz w:val="16"/>
          <w:szCs w:val="16"/>
        </w:rPr>
        <w:t>Langdurig schaarse capaciteit gevangeniswezen</w:t>
      </w:r>
      <w:r>
        <w:rPr>
          <w:sz w:val="16"/>
          <w:szCs w:val="16"/>
        </w:rPr>
        <w:t xml:space="preserve">’, december 2025. </w:t>
      </w:r>
    </w:p>
  </w:footnote>
  <w:footnote w:id="4">
    <w:p w14:paraId="7FBBF7FE" w14:textId="3557ADF2" w:rsidR="00BB1BED" w:rsidRPr="00BB1BED" w:rsidRDefault="00BB1BED">
      <w:pPr>
        <w:pStyle w:val="Voetnoottekst"/>
        <w:rPr>
          <w:sz w:val="16"/>
          <w:szCs w:val="16"/>
        </w:rPr>
      </w:pPr>
      <w:r w:rsidRPr="00BB1BED">
        <w:rPr>
          <w:rStyle w:val="Voetnootmarkering"/>
          <w:sz w:val="16"/>
          <w:szCs w:val="16"/>
        </w:rPr>
        <w:footnoteRef/>
      </w:r>
      <w:r w:rsidRPr="00BB1BED">
        <w:rPr>
          <w:sz w:val="16"/>
          <w:szCs w:val="16"/>
        </w:rPr>
        <w:t xml:space="preserve"> De kansrijke voorraad is het deel van de werkvoorraad van de politie die kansrijk is om te worden opgespoord en aangehouden.</w:t>
      </w:r>
    </w:p>
  </w:footnote>
  <w:footnote w:id="5">
    <w:p w14:paraId="2AF23061" w14:textId="043AF4EC" w:rsidR="00A44424" w:rsidRPr="00A44424" w:rsidRDefault="00A44424">
      <w:pPr>
        <w:pStyle w:val="Voetnoottekst"/>
        <w:rPr>
          <w:sz w:val="16"/>
          <w:szCs w:val="16"/>
        </w:rPr>
      </w:pPr>
      <w:r w:rsidRPr="00A44424">
        <w:rPr>
          <w:rStyle w:val="Voetnootmarkering"/>
          <w:sz w:val="16"/>
          <w:szCs w:val="16"/>
        </w:rPr>
        <w:footnoteRef/>
      </w:r>
      <w:r w:rsidRPr="00A44424">
        <w:rPr>
          <w:sz w:val="16"/>
          <w:szCs w:val="16"/>
        </w:rPr>
        <w:t xml:space="preserve"> Dit volgt uit de penitentiaire beginselenwet (</w:t>
      </w:r>
      <w:proofErr w:type="spellStart"/>
      <w:r w:rsidRPr="00A44424">
        <w:rPr>
          <w:sz w:val="16"/>
          <w:szCs w:val="16"/>
        </w:rPr>
        <w:t>Pbw</w:t>
      </w:r>
      <w:proofErr w:type="spellEnd"/>
      <w:r w:rsidRPr="00A44424">
        <w:rPr>
          <w:sz w:val="16"/>
          <w:szCs w:val="16"/>
        </w:rPr>
        <w:t xml:space="preserve">) artikel 2, lid 3. </w:t>
      </w:r>
    </w:p>
  </w:footnote>
  <w:footnote w:id="6">
    <w:p w14:paraId="51EFC2B6" w14:textId="1ED2AB69" w:rsidR="009A7B8E" w:rsidRPr="009A7B8E" w:rsidRDefault="009A7B8E">
      <w:pPr>
        <w:pStyle w:val="Voetnoottekst"/>
        <w:rPr>
          <w:sz w:val="16"/>
          <w:szCs w:val="16"/>
        </w:rPr>
      </w:pPr>
      <w:r>
        <w:rPr>
          <w:rStyle w:val="Voetnootmarkering"/>
        </w:rPr>
        <w:footnoteRef/>
      </w:r>
      <w:r>
        <w:t xml:space="preserve"> </w:t>
      </w:r>
      <w:r>
        <w:rPr>
          <w:sz w:val="16"/>
          <w:szCs w:val="16"/>
        </w:rPr>
        <w:t>De voortgangsrapportage ‘c</w:t>
      </w:r>
      <w:r w:rsidRPr="009A7B8E">
        <w:rPr>
          <w:sz w:val="16"/>
          <w:szCs w:val="16"/>
        </w:rPr>
        <w:t>apaciteit</w:t>
      </w:r>
      <w:r>
        <w:rPr>
          <w:sz w:val="16"/>
          <w:szCs w:val="16"/>
        </w:rPr>
        <w:t>’</w:t>
      </w:r>
      <w:r w:rsidRPr="009A7B8E">
        <w:rPr>
          <w:sz w:val="16"/>
          <w:szCs w:val="16"/>
        </w:rPr>
        <w:t xml:space="preserve"> </w:t>
      </w:r>
      <w:r>
        <w:rPr>
          <w:sz w:val="16"/>
          <w:szCs w:val="16"/>
        </w:rPr>
        <w:t xml:space="preserve">zal opgaan in deze halfjaarlijkse voortgangsrapportage over het actieplan.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09129" w14:textId="77777777" w:rsidR="003D2656" w:rsidRDefault="00D63716">
    <w:r>
      <w:rPr>
        <w:noProof/>
      </w:rPr>
      <mc:AlternateContent>
        <mc:Choice Requires="wps">
          <w:drawing>
            <wp:anchor distT="0" distB="0" distL="0" distR="0" simplePos="0" relativeHeight="251652096" behindDoc="0" locked="1" layoutInCell="1" allowOverlap="1" wp14:anchorId="25AC5AD0" wp14:editId="6024B24E">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AB5F057" w14:textId="77777777" w:rsidR="00D63716" w:rsidRDefault="00D63716"/>
                      </w:txbxContent>
                    </wps:txbx>
                    <wps:bodyPr vert="horz" wrap="square" lIns="0" tIns="0" rIns="0" bIns="0" anchor="t" anchorCtr="0"/>
                  </wps:wsp>
                </a:graphicData>
              </a:graphic>
            </wp:anchor>
          </w:drawing>
        </mc:Choice>
        <mc:Fallback>
          <w:pict>
            <v:shapetype w14:anchorId="25AC5AD0"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AB5F057" w14:textId="77777777" w:rsidR="00D63716" w:rsidRDefault="00D63716"/>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7AD944E1" wp14:editId="5AD39F89">
              <wp:simplePos x="0" y="0"/>
              <wp:positionH relativeFrom="page">
                <wp:posOffset>5940425</wp:posOffset>
              </wp:positionH>
              <wp:positionV relativeFrom="paragraph">
                <wp:posOffset>2384425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FE5D74A" w14:textId="77777777" w:rsidR="003D2656" w:rsidRDefault="00D63716">
                          <w:pPr>
                            <w:pStyle w:val="Referentiegegevensbold"/>
                          </w:pPr>
                          <w:r>
                            <w:t>Directoraat-Generaal Straffen en Beschermen</w:t>
                          </w:r>
                        </w:p>
                        <w:p w14:paraId="7F80DD44" w14:textId="77777777" w:rsidR="003D2656" w:rsidRDefault="00D63716">
                          <w:pPr>
                            <w:pStyle w:val="Referentiegegevens"/>
                          </w:pPr>
                          <w:r>
                            <w:t>Directie Sanctie- en Slachtofferbeleid</w:t>
                          </w:r>
                        </w:p>
                        <w:p w14:paraId="0DB56591" w14:textId="77777777" w:rsidR="003D2656" w:rsidRDefault="00D63716">
                          <w:pPr>
                            <w:pStyle w:val="Referentiegegevens"/>
                          </w:pPr>
                          <w:r>
                            <w:t>Slachtofferbeleid</w:t>
                          </w:r>
                        </w:p>
                        <w:p w14:paraId="33E20307" w14:textId="59035854" w:rsidR="003D2656" w:rsidRDefault="003D2656" w:rsidP="00145C49">
                          <w:pPr>
                            <w:pStyle w:val="Referentiegegevensbold"/>
                          </w:pPr>
                        </w:p>
                        <w:p w14:paraId="009B0388" w14:textId="77777777" w:rsidR="003D2656" w:rsidRDefault="003D2656">
                          <w:pPr>
                            <w:pStyle w:val="WitregelW1"/>
                          </w:pPr>
                        </w:p>
                        <w:p w14:paraId="55E31FAB" w14:textId="77777777" w:rsidR="003D2656" w:rsidRDefault="00D63716">
                          <w:pPr>
                            <w:pStyle w:val="Referentiegegevensbold"/>
                          </w:pPr>
                          <w:r>
                            <w:t>Onze referentie</w:t>
                          </w:r>
                        </w:p>
                        <w:p w14:paraId="0542C3DC" w14:textId="340C0312" w:rsidR="003D2656" w:rsidRDefault="0049540B">
                          <w:pPr>
                            <w:pStyle w:val="Referentiegegevens"/>
                          </w:pPr>
                          <w:r>
                            <w:t>7700380</w:t>
                          </w:r>
                        </w:p>
                      </w:txbxContent>
                    </wps:txbx>
                    <wps:bodyPr vert="horz" wrap="square" lIns="0" tIns="0" rIns="0" bIns="0" anchor="t" anchorCtr="0"/>
                  </wps:wsp>
                </a:graphicData>
              </a:graphic>
            </wp:anchor>
          </w:drawing>
        </mc:Choice>
        <mc:Fallback>
          <w:pict>
            <v:shape w14:anchorId="7AD944E1" id="46fef022-aa3c-11ea-a756-beb5f67e67be" o:spid="_x0000_s1027" type="#_x0000_t202" alt="Colofon" style="position:absolute;margin-left:467.75pt;margin-top:187.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" filled="f" stroked="f">
              <v:textbox inset="0,0,0,0">
                <w:txbxContent>
                  <w:p w14:paraId="0FE5D74A" w14:textId="77777777" w:rsidR="003D2656" w:rsidRDefault="00D63716">
                    <w:pPr>
                      <w:pStyle w:val="Referentiegegevensbold"/>
                    </w:pPr>
                    <w:r>
                      <w:t>Directoraat-Generaal Straffen en Beschermen</w:t>
                    </w:r>
                  </w:p>
                  <w:p w14:paraId="7F80DD44" w14:textId="77777777" w:rsidR="003D2656" w:rsidRDefault="00D63716">
                    <w:pPr>
                      <w:pStyle w:val="Referentiegegevens"/>
                    </w:pPr>
                    <w:r>
                      <w:t>Directie Sanctie- en Slachtofferbeleid</w:t>
                    </w:r>
                  </w:p>
                  <w:p w14:paraId="0DB56591" w14:textId="77777777" w:rsidR="003D2656" w:rsidRDefault="00D63716">
                    <w:pPr>
                      <w:pStyle w:val="Referentiegegevens"/>
                    </w:pPr>
                    <w:r>
                      <w:t>Slachtofferbeleid</w:t>
                    </w:r>
                  </w:p>
                  <w:p w14:paraId="33E20307" w14:textId="59035854" w:rsidR="003D2656" w:rsidRDefault="003D2656" w:rsidP="00145C49">
                    <w:pPr>
                      <w:pStyle w:val="Referentiegegevensbold"/>
                    </w:pPr>
                  </w:p>
                  <w:p w14:paraId="009B0388" w14:textId="77777777" w:rsidR="003D2656" w:rsidRDefault="003D2656">
                    <w:pPr>
                      <w:pStyle w:val="WitregelW1"/>
                    </w:pPr>
                  </w:p>
                  <w:p w14:paraId="55E31FAB" w14:textId="77777777" w:rsidR="003D2656" w:rsidRDefault="00D63716">
                    <w:pPr>
                      <w:pStyle w:val="Referentiegegevensbold"/>
                    </w:pPr>
                    <w:r>
                      <w:t>Onze referentie</w:t>
                    </w:r>
                  </w:p>
                  <w:p w14:paraId="0542C3DC" w14:textId="340C0312" w:rsidR="003D2656" w:rsidRDefault="0049540B">
                    <w:pPr>
                      <w:pStyle w:val="Referentiegegevens"/>
                    </w:pPr>
                    <w:r>
                      <w:t>7700380</w:t>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03CCFAE7" wp14:editId="69C225A4">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94C622E" w14:textId="77777777" w:rsidR="00D63716" w:rsidRDefault="00D63716"/>
                      </w:txbxContent>
                    </wps:txbx>
                    <wps:bodyPr vert="horz" wrap="square" lIns="0" tIns="0" rIns="0" bIns="0" anchor="t" anchorCtr="0"/>
                  </wps:wsp>
                </a:graphicData>
              </a:graphic>
            </wp:anchor>
          </w:drawing>
        </mc:Choice>
        <mc:Fallback>
          <w:pict>
            <v:shape w14:anchorId="03CCFAE7"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94C622E" w14:textId="77777777" w:rsidR="00D63716" w:rsidRDefault="00D63716"/>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582AE77B" wp14:editId="00FF50E6">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A06A23F" w14:textId="6572E220" w:rsidR="003D2656" w:rsidRDefault="00D63716">
                          <w:pPr>
                            <w:pStyle w:val="Referentiegegevens"/>
                          </w:pPr>
                          <w:r>
                            <w:t xml:space="preserve">Pagina </w:t>
                          </w:r>
                          <w:r>
                            <w:fldChar w:fldCharType="begin"/>
                          </w:r>
                          <w:r>
                            <w:instrText>PAGE</w:instrText>
                          </w:r>
                          <w:r>
                            <w:fldChar w:fldCharType="separate"/>
                          </w:r>
                          <w:r w:rsidR="002E03A0">
                            <w:rPr>
                              <w:noProof/>
                            </w:rPr>
                            <w:t>2</w:t>
                          </w:r>
                          <w:r>
                            <w:fldChar w:fldCharType="end"/>
                          </w:r>
                          <w:r>
                            <w:t xml:space="preserve"> van </w:t>
                          </w:r>
                          <w:r>
                            <w:fldChar w:fldCharType="begin"/>
                          </w:r>
                          <w:r>
                            <w:instrText>NUMPAGES</w:instrText>
                          </w:r>
                          <w:r>
                            <w:fldChar w:fldCharType="separate"/>
                          </w:r>
                          <w:r w:rsidR="002E03A0">
                            <w:rPr>
                              <w:noProof/>
                            </w:rPr>
                            <w:t>3</w:t>
                          </w:r>
                          <w:r>
                            <w:fldChar w:fldCharType="end"/>
                          </w:r>
                        </w:p>
                      </w:txbxContent>
                    </wps:txbx>
                    <wps:bodyPr vert="horz" wrap="square" lIns="0" tIns="0" rIns="0" bIns="0" anchor="t" anchorCtr="0"/>
                  </wps:wsp>
                </a:graphicData>
              </a:graphic>
            </wp:anchor>
          </w:drawing>
        </mc:Choice>
        <mc:Fallback>
          <w:pict>
            <v:shape w14:anchorId="582AE77B"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A06A23F" w14:textId="6572E220" w:rsidR="003D2656" w:rsidRDefault="00D63716">
                    <w:pPr>
                      <w:pStyle w:val="Referentiegegevens"/>
                    </w:pPr>
                    <w:r>
                      <w:t xml:space="preserve">Pagina </w:t>
                    </w:r>
                    <w:r>
                      <w:fldChar w:fldCharType="begin"/>
                    </w:r>
                    <w:r>
                      <w:instrText>PAGE</w:instrText>
                    </w:r>
                    <w:r>
                      <w:fldChar w:fldCharType="separate"/>
                    </w:r>
                    <w:r w:rsidR="002E03A0">
                      <w:rPr>
                        <w:noProof/>
                      </w:rPr>
                      <w:t>2</w:t>
                    </w:r>
                    <w:r>
                      <w:fldChar w:fldCharType="end"/>
                    </w:r>
                    <w:r>
                      <w:t xml:space="preserve"> van </w:t>
                    </w:r>
                    <w:r>
                      <w:fldChar w:fldCharType="begin"/>
                    </w:r>
                    <w:r>
                      <w:instrText>NUMPAGES</w:instrText>
                    </w:r>
                    <w:r>
                      <w:fldChar w:fldCharType="separate"/>
                    </w:r>
                    <w:r w:rsidR="002E03A0">
                      <w:rPr>
                        <w:noProof/>
                      </w:rPr>
                      <w:t>3</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D0263" w14:textId="77777777" w:rsidR="003D2656" w:rsidRDefault="00D63716">
    <w:pPr>
      <w:spacing w:after="6377" w:line="14" w:lineRule="exact"/>
    </w:pPr>
    <w:r>
      <w:rPr>
        <w:noProof/>
      </w:rPr>
      <mc:AlternateContent>
        <mc:Choice Requires="wps">
          <w:drawing>
            <wp:anchor distT="0" distB="0" distL="0" distR="0" simplePos="0" relativeHeight="251656192" behindDoc="0" locked="1" layoutInCell="1" allowOverlap="1" wp14:anchorId="5DCF3AA7" wp14:editId="720A1439">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9569030" w14:textId="77777777" w:rsidR="003D2656" w:rsidRDefault="00D63716">
                          <w:pPr>
                            <w:spacing w:line="240" w:lineRule="auto"/>
                          </w:pPr>
                          <w:r>
                            <w:rPr>
                              <w:noProof/>
                            </w:rPr>
                            <w:drawing>
                              <wp:inline distT="0" distB="0" distL="0" distR="0" wp14:anchorId="349116D0" wp14:editId="3D24FFBB">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DCF3AA7"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9569030" w14:textId="77777777" w:rsidR="003D2656" w:rsidRDefault="00D63716">
                    <w:pPr>
                      <w:spacing w:line="240" w:lineRule="auto"/>
                    </w:pPr>
                    <w:r>
                      <w:rPr>
                        <w:noProof/>
                      </w:rPr>
                      <w:drawing>
                        <wp:inline distT="0" distB="0" distL="0" distR="0" wp14:anchorId="349116D0" wp14:editId="3D24FFBB">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7B6C82B" wp14:editId="0A29DE09">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174D319" w14:textId="77777777" w:rsidR="003D2656" w:rsidRDefault="00D63716">
                          <w:pPr>
                            <w:spacing w:line="240" w:lineRule="auto"/>
                          </w:pPr>
                          <w:r>
                            <w:rPr>
                              <w:noProof/>
                            </w:rPr>
                            <w:drawing>
                              <wp:inline distT="0" distB="0" distL="0" distR="0" wp14:anchorId="4F737E6D" wp14:editId="1CC5FF1B">
                                <wp:extent cx="2339975" cy="1582834"/>
                                <wp:effectExtent l="0" t="0" r="0" b="0"/>
                                <wp:docPr id="8"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B6C82B"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174D319" w14:textId="77777777" w:rsidR="003D2656" w:rsidRDefault="00D63716">
                    <w:pPr>
                      <w:spacing w:line="240" w:lineRule="auto"/>
                    </w:pPr>
                    <w:r>
                      <w:rPr>
                        <w:noProof/>
                      </w:rPr>
                      <w:drawing>
                        <wp:inline distT="0" distB="0" distL="0" distR="0" wp14:anchorId="4F737E6D" wp14:editId="1CC5FF1B">
                          <wp:extent cx="2339975" cy="1582834"/>
                          <wp:effectExtent l="0" t="0" r="0" b="0"/>
                          <wp:docPr id="8"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0337AC88" wp14:editId="09E285CC">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44300B4" w14:textId="21E08010" w:rsidR="003D2656" w:rsidRDefault="00D63716">
                          <w:pPr>
                            <w:pStyle w:val="Referentiegegevens"/>
                          </w:pPr>
                          <w:r>
                            <w:t>&gt; Retouradres Postbus 20301 2500 EH</w:t>
                          </w:r>
                          <w:r w:rsidR="00D4292D">
                            <w:t xml:space="preserve"> </w:t>
                          </w:r>
                          <w:r>
                            <w:t>Den Haag</w:t>
                          </w:r>
                        </w:p>
                      </w:txbxContent>
                    </wps:txbx>
                    <wps:bodyPr vert="horz" wrap="square" lIns="0" tIns="0" rIns="0" bIns="0" anchor="t" anchorCtr="0"/>
                  </wps:wsp>
                </a:graphicData>
              </a:graphic>
            </wp:anchor>
          </w:drawing>
        </mc:Choice>
        <mc:Fallback>
          <w:pict>
            <v:shape w14:anchorId="0337AC88"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544300B4" w14:textId="21E08010" w:rsidR="003D2656" w:rsidRDefault="00D63716">
                    <w:pPr>
                      <w:pStyle w:val="Referentiegegevens"/>
                    </w:pPr>
                    <w:r>
                      <w:t>&gt; Retouradres Postbus 20301 2500 EH</w:t>
                    </w:r>
                    <w:r w:rsidR="00D4292D">
                      <w:t xml:space="preserve"> </w:t>
                    </w:r>
                    <w:r>
                      <w:t>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523392EA" wp14:editId="1F98077F">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409B2A0" w14:textId="320A4CA4" w:rsidR="00D63716" w:rsidRDefault="0049540B" w:rsidP="00145C49">
                          <w:pPr>
                            <w:pStyle w:val="adres"/>
                          </w:pPr>
                          <w:r>
                            <w:fldChar w:fldCharType="begin"/>
                          </w:r>
                          <w:r>
                            <w:instrText xml:space="preserve"> DOCVARIABLE adres *\MERGEFORMAT </w:instrText>
                          </w:r>
                          <w:r>
                            <w:fldChar w:fldCharType="end"/>
                          </w:r>
                          <w:r w:rsidR="00145C49">
                            <w:t>Aan de Voorzitter van de Tweede Kamer</w:t>
                          </w:r>
                        </w:p>
                        <w:p w14:paraId="452E3DE7" w14:textId="7E2EBEBA" w:rsidR="00145C49" w:rsidRDefault="00145C49" w:rsidP="00145C49">
                          <w:pPr>
                            <w:pStyle w:val="adres"/>
                          </w:pPr>
                          <w:r>
                            <w:t>der Staten-Generaal</w:t>
                          </w:r>
                        </w:p>
                        <w:p w14:paraId="62F6B927" w14:textId="763A71E4" w:rsidR="00145C49" w:rsidRDefault="00145C49" w:rsidP="00145C49">
                          <w:pPr>
                            <w:pStyle w:val="adres"/>
                          </w:pPr>
                          <w:r>
                            <w:t>Postbus 20018</w:t>
                          </w:r>
                        </w:p>
                        <w:p w14:paraId="503C2CAF" w14:textId="39D3C504" w:rsidR="00145C49" w:rsidRDefault="00145C49" w:rsidP="00145C49">
                          <w:pPr>
                            <w:pStyle w:val="adres"/>
                          </w:pPr>
                          <w:r>
                            <w:t xml:space="preserve">2500 EA  DEN HAAG </w:t>
                          </w:r>
                        </w:p>
                        <w:p w14:paraId="360400D4" w14:textId="197DB31C" w:rsidR="00145C49" w:rsidRDefault="00145C49" w:rsidP="00145C49">
                          <w:pPr>
                            <w:pStyle w:val="adres"/>
                          </w:pPr>
                        </w:p>
                      </w:txbxContent>
                    </wps:txbx>
                    <wps:bodyPr vert="horz" wrap="square" lIns="0" tIns="0" rIns="0" bIns="0" anchor="t" anchorCtr="0"/>
                  </wps:wsp>
                </a:graphicData>
              </a:graphic>
            </wp:anchor>
          </w:drawing>
        </mc:Choice>
        <mc:Fallback>
          <w:pict>
            <v:shape w14:anchorId="523392EA"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409B2A0" w14:textId="320A4CA4" w:rsidR="00D63716" w:rsidRDefault="0049540B" w:rsidP="00145C49">
                    <w:pPr>
                      <w:pStyle w:val="adres"/>
                    </w:pPr>
                    <w:r>
                      <w:fldChar w:fldCharType="begin"/>
                    </w:r>
                    <w:r>
                      <w:instrText xml:space="preserve"> DOCVARIABLE adres *\MERGEFORMAT </w:instrText>
                    </w:r>
                    <w:r>
                      <w:fldChar w:fldCharType="end"/>
                    </w:r>
                    <w:r w:rsidR="00145C49">
                      <w:t>Aan de Voorzitter van de Tweede Kamer</w:t>
                    </w:r>
                  </w:p>
                  <w:p w14:paraId="452E3DE7" w14:textId="7E2EBEBA" w:rsidR="00145C49" w:rsidRDefault="00145C49" w:rsidP="00145C49">
                    <w:pPr>
                      <w:pStyle w:val="adres"/>
                    </w:pPr>
                    <w:r>
                      <w:t>der Staten-Generaal</w:t>
                    </w:r>
                  </w:p>
                  <w:p w14:paraId="62F6B927" w14:textId="763A71E4" w:rsidR="00145C49" w:rsidRDefault="00145C49" w:rsidP="00145C49">
                    <w:pPr>
                      <w:pStyle w:val="adres"/>
                    </w:pPr>
                    <w:r>
                      <w:t>Postbus 20018</w:t>
                    </w:r>
                  </w:p>
                  <w:p w14:paraId="503C2CAF" w14:textId="39D3C504" w:rsidR="00145C49" w:rsidRDefault="00145C49" w:rsidP="00145C49">
                    <w:pPr>
                      <w:pStyle w:val="adres"/>
                    </w:pPr>
                    <w:r>
                      <w:t xml:space="preserve">2500 EA  DEN HAAG </w:t>
                    </w:r>
                  </w:p>
                  <w:p w14:paraId="360400D4" w14:textId="197DB31C" w:rsidR="00145C49" w:rsidRDefault="00145C49" w:rsidP="00145C49">
                    <w:pPr>
                      <w:pStyle w:val="adres"/>
                    </w:pP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26645E4B" wp14:editId="73821DD6">
              <wp:simplePos x="1009015" y="3354704"/>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3D2656" w14:paraId="73128449" w14:textId="77777777">
                            <w:trPr>
                              <w:trHeight w:val="240"/>
                            </w:trPr>
                            <w:tc>
                              <w:tcPr>
                                <w:tcW w:w="1140" w:type="dxa"/>
                              </w:tcPr>
                              <w:p w14:paraId="0845E1FD" w14:textId="77777777" w:rsidR="003D2656" w:rsidRDefault="00D63716">
                                <w:r>
                                  <w:t>Datum</w:t>
                                </w:r>
                              </w:p>
                            </w:tc>
                            <w:tc>
                              <w:tcPr>
                                <w:tcW w:w="5918" w:type="dxa"/>
                              </w:tcPr>
                              <w:p w14:paraId="7BFB4EFF" w14:textId="49118B3D" w:rsidR="003D2656" w:rsidRDefault="00145C49">
                                <w:r>
                                  <w:t>26 juni 2026</w:t>
                                </w:r>
                              </w:p>
                            </w:tc>
                          </w:tr>
                          <w:tr w:rsidR="003D2656" w14:paraId="395094B6" w14:textId="77777777">
                            <w:trPr>
                              <w:trHeight w:val="240"/>
                            </w:trPr>
                            <w:tc>
                              <w:tcPr>
                                <w:tcW w:w="1140" w:type="dxa"/>
                              </w:tcPr>
                              <w:p w14:paraId="2869D896" w14:textId="77777777" w:rsidR="003D2656" w:rsidRDefault="00D63716">
                                <w:r>
                                  <w:t>Betreft</w:t>
                                </w:r>
                              </w:p>
                            </w:tc>
                            <w:tc>
                              <w:tcPr>
                                <w:tcW w:w="5918" w:type="dxa"/>
                              </w:tcPr>
                              <w:p w14:paraId="7FA6B3E7" w14:textId="50C849B2" w:rsidR="003D2656" w:rsidRDefault="00551E46">
                                <w:r>
                                  <w:t xml:space="preserve">Ruimte voor recht: </w:t>
                                </w:r>
                                <w:r w:rsidR="00D51BC2">
                                  <w:t xml:space="preserve">meerjarig </w:t>
                                </w:r>
                                <w:r>
                                  <w:t>actieplan gevangeniswezen</w:t>
                                </w:r>
                              </w:p>
                            </w:tc>
                          </w:tr>
                        </w:tbl>
                        <w:p w14:paraId="6365E441" w14:textId="77777777" w:rsidR="00D63716" w:rsidRDefault="00D63716"/>
                      </w:txbxContent>
                    </wps:txbx>
                    <wps:bodyPr vert="horz" wrap="square" lIns="0" tIns="0" rIns="0" bIns="0" anchor="t" anchorCtr="0"/>
                  </wps:wsp>
                </a:graphicData>
              </a:graphic>
            </wp:anchor>
          </w:drawing>
        </mc:Choice>
        <mc:Fallback>
          <w:pict>
            <v:shape w14:anchorId="26645E4B"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Layout w:type="fixed"/>
                      <w:tblLook w:val="0740" w:firstRow="0" w:lastRow="1" w:firstColumn="0" w:lastColumn="1" w:noHBand="1" w:noVBand="1"/>
                    </w:tblPr>
                    <w:tblGrid>
                      <w:gridCol w:w="1140"/>
                      <w:gridCol w:w="5918"/>
                    </w:tblGrid>
                    <w:tr w:rsidR="003D2656" w14:paraId="73128449" w14:textId="77777777">
                      <w:trPr>
                        <w:trHeight w:val="240"/>
                      </w:trPr>
                      <w:tc>
                        <w:tcPr>
                          <w:tcW w:w="1140" w:type="dxa"/>
                        </w:tcPr>
                        <w:p w14:paraId="0845E1FD" w14:textId="77777777" w:rsidR="003D2656" w:rsidRDefault="00D63716">
                          <w:r>
                            <w:t>Datum</w:t>
                          </w:r>
                        </w:p>
                      </w:tc>
                      <w:tc>
                        <w:tcPr>
                          <w:tcW w:w="5918" w:type="dxa"/>
                        </w:tcPr>
                        <w:p w14:paraId="7BFB4EFF" w14:textId="49118B3D" w:rsidR="003D2656" w:rsidRDefault="00145C49">
                          <w:r>
                            <w:t>26 juni 2026</w:t>
                          </w:r>
                        </w:p>
                      </w:tc>
                    </w:tr>
                    <w:tr w:rsidR="003D2656" w14:paraId="395094B6" w14:textId="77777777">
                      <w:trPr>
                        <w:trHeight w:val="240"/>
                      </w:trPr>
                      <w:tc>
                        <w:tcPr>
                          <w:tcW w:w="1140" w:type="dxa"/>
                        </w:tcPr>
                        <w:p w14:paraId="2869D896" w14:textId="77777777" w:rsidR="003D2656" w:rsidRDefault="00D63716">
                          <w:r>
                            <w:t>Betreft</w:t>
                          </w:r>
                        </w:p>
                      </w:tc>
                      <w:tc>
                        <w:tcPr>
                          <w:tcW w:w="5918" w:type="dxa"/>
                        </w:tcPr>
                        <w:p w14:paraId="7FA6B3E7" w14:textId="50C849B2" w:rsidR="003D2656" w:rsidRDefault="00551E46">
                          <w:r>
                            <w:t xml:space="preserve">Ruimte voor recht: </w:t>
                          </w:r>
                          <w:r w:rsidR="00D51BC2">
                            <w:t xml:space="preserve">meerjarig </w:t>
                          </w:r>
                          <w:r>
                            <w:t>actieplan gevangeniswezen</w:t>
                          </w:r>
                        </w:p>
                      </w:tc>
                    </w:tr>
                  </w:tbl>
                  <w:p w14:paraId="6365E441" w14:textId="77777777" w:rsidR="00D63716" w:rsidRDefault="00D63716"/>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61BF9C97" wp14:editId="0EE744D2">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00510CD" w14:textId="77777777" w:rsidR="003D2656" w:rsidRDefault="00D63716">
                          <w:pPr>
                            <w:pStyle w:val="Referentiegegevensbold"/>
                          </w:pPr>
                          <w:r>
                            <w:t>Directoraat-Generaal Straffen en Beschermen</w:t>
                          </w:r>
                        </w:p>
                        <w:p w14:paraId="4D625832" w14:textId="77777777" w:rsidR="003D2656" w:rsidRDefault="00D63716">
                          <w:pPr>
                            <w:pStyle w:val="Referentiegegevens"/>
                          </w:pPr>
                          <w:r>
                            <w:t>Directie Sanctie- en Slachtofferbeleid</w:t>
                          </w:r>
                        </w:p>
                        <w:p w14:paraId="50DE5A31" w14:textId="77777777" w:rsidR="003D2656" w:rsidRDefault="00D63716">
                          <w:pPr>
                            <w:pStyle w:val="Referentiegegevens"/>
                          </w:pPr>
                          <w:r>
                            <w:t>Slachtofferbeleid</w:t>
                          </w:r>
                        </w:p>
                        <w:p w14:paraId="7D36F672" w14:textId="77777777" w:rsidR="003D2656" w:rsidRDefault="003D2656">
                          <w:pPr>
                            <w:pStyle w:val="WitregelW1"/>
                          </w:pPr>
                        </w:p>
                        <w:p w14:paraId="40995BCA" w14:textId="77777777" w:rsidR="003D2656" w:rsidRDefault="00D63716">
                          <w:pPr>
                            <w:pStyle w:val="Referentiegegevens"/>
                          </w:pPr>
                          <w:r>
                            <w:t>Turfmarkt 147</w:t>
                          </w:r>
                        </w:p>
                        <w:p w14:paraId="56632F45" w14:textId="3C9DB71C" w:rsidR="003D2656" w:rsidRDefault="00D63716">
                          <w:pPr>
                            <w:pStyle w:val="Referentiegegevens"/>
                          </w:pPr>
                          <w:r>
                            <w:t>2511 DP</w:t>
                          </w:r>
                          <w:r w:rsidR="00D4292D">
                            <w:t xml:space="preserve"> </w:t>
                          </w:r>
                          <w:r>
                            <w:t>Den Haag</w:t>
                          </w:r>
                        </w:p>
                        <w:p w14:paraId="36195092" w14:textId="77777777" w:rsidR="003D2656" w:rsidRDefault="00D63716">
                          <w:pPr>
                            <w:pStyle w:val="Referentiegegevens"/>
                          </w:pPr>
                          <w:r>
                            <w:t>Postbus 20301</w:t>
                          </w:r>
                        </w:p>
                        <w:p w14:paraId="0434B71A" w14:textId="0E3011CB" w:rsidR="003D2656" w:rsidRPr="00B61E05" w:rsidRDefault="00D63716">
                          <w:pPr>
                            <w:pStyle w:val="Referentiegegevens"/>
                            <w:rPr>
                              <w:lang w:val="de-DE"/>
                            </w:rPr>
                          </w:pPr>
                          <w:r w:rsidRPr="00B61E05">
                            <w:rPr>
                              <w:lang w:val="de-DE"/>
                            </w:rPr>
                            <w:t>2500 EH Den Haag</w:t>
                          </w:r>
                        </w:p>
                        <w:p w14:paraId="75610D8D" w14:textId="77777777" w:rsidR="003D2656" w:rsidRPr="00B61E05" w:rsidRDefault="00D63716">
                          <w:pPr>
                            <w:pStyle w:val="Referentiegegevens"/>
                            <w:rPr>
                              <w:lang w:val="de-DE"/>
                            </w:rPr>
                          </w:pPr>
                          <w:r w:rsidRPr="00B61E05">
                            <w:rPr>
                              <w:lang w:val="de-DE"/>
                            </w:rPr>
                            <w:t>www.rijksoverheid.nl/jenv</w:t>
                          </w:r>
                        </w:p>
                        <w:p w14:paraId="2751C167" w14:textId="77777777" w:rsidR="003D2656" w:rsidRPr="00B61E05" w:rsidRDefault="003D2656">
                          <w:pPr>
                            <w:pStyle w:val="WitregelW1"/>
                            <w:rPr>
                              <w:lang w:val="de-DE"/>
                            </w:rPr>
                          </w:pPr>
                        </w:p>
                        <w:p w14:paraId="25EE617F" w14:textId="77777777" w:rsidR="002E03A0" w:rsidRPr="00B61E05" w:rsidRDefault="002E03A0">
                          <w:pPr>
                            <w:pStyle w:val="Referentiegegevensbold"/>
                            <w:rPr>
                              <w:lang w:val="de-DE"/>
                            </w:rPr>
                          </w:pPr>
                        </w:p>
                        <w:p w14:paraId="5D91F76C" w14:textId="1D85828F" w:rsidR="003D2656" w:rsidRDefault="00D63716">
                          <w:pPr>
                            <w:pStyle w:val="Referentiegegevensbold"/>
                          </w:pPr>
                          <w:r>
                            <w:t>Onze referentie</w:t>
                          </w:r>
                        </w:p>
                        <w:p w14:paraId="43CDD2E9" w14:textId="13C6FD2E" w:rsidR="003D2656" w:rsidRDefault="0049540B">
                          <w:pPr>
                            <w:pStyle w:val="Referentiegegevens"/>
                          </w:pPr>
                          <w:r>
                            <w:t>7700380</w:t>
                          </w:r>
                        </w:p>
                        <w:p w14:paraId="2F8801A8" w14:textId="77777777" w:rsidR="0049540B" w:rsidRDefault="0049540B" w:rsidP="00BA22D3"/>
                        <w:p w14:paraId="6F6F86EA" w14:textId="336BD12F" w:rsidR="0049540B" w:rsidRPr="0049540B" w:rsidRDefault="0049540B" w:rsidP="0049540B">
                          <w:pPr>
                            <w:rPr>
                              <w:b/>
                              <w:bCs/>
                              <w:sz w:val="13"/>
                              <w:szCs w:val="13"/>
                            </w:rPr>
                          </w:pPr>
                          <w:r w:rsidRPr="0049540B">
                            <w:rPr>
                              <w:b/>
                              <w:bCs/>
                              <w:sz w:val="13"/>
                              <w:szCs w:val="13"/>
                            </w:rPr>
                            <w:t>B</w:t>
                          </w:r>
                          <w:r w:rsidRPr="0049540B">
                            <w:rPr>
                              <w:b/>
                              <w:bCs/>
                              <w:sz w:val="13"/>
                              <w:szCs w:val="13"/>
                            </w:rPr>
                            <w:t>ijlagen</w:t>
                          </w:r>
                        </w:p>
                        <w:p w14:paraId="4972DB01" w14:textId="56488E3A" w:rsidR="0049540B" w:rsidRPr="0049540B" w:rsidRDefault="0049540B" w:rsidP="0049540B">
                          <w:pPr>
                            <w:rPr>
                              <w:sz w:val="13"/>
                              <w:szCs w:val="13"/>
                            </w:rPr>
                          </w:pPr>
                          <w:r w:rsidRPr="0049540B">
                            <w:rPr>
                              <w:sz w:val="13"/>
                              <w:szCs w:val="13"/>
                            </w:rPr>
                            <w:t>2</w:t>
                          </w:r>
                        </w:p>
                      </w:txbxContent>
                    </wps:txbx>
                    <wps:bodyPr vert="horz" wrap="square" lIns="0" tIns="0" rIns="0" bIns="0" anchor="t" anchorCtr="0"/>
                  </wps:wsp>
                </a:graphicData>
              </a:graphic>
            </wp:anchor>
          </w:drawing>
        </mc:Choice>
        <mc:Fallback>
          <w:pict>
            <v:shape w14:anchorId="61BF9C97"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00510CD" w14:textId="77777777" w:rsidR="003D2656" w:rsidRDefault="00D63716">
                    <w:pPr>
                      <w:pStyle w:val="Referentiegegevensbold"/>
                    </w:pPr>
                    <w:r>
                      <w:t>Directoraat-Generaal Straffen en Beschermen</w:t>
                    </w:r>
                  </w:p>
                  <w:p w14:paraId="4D625832" w14:textId="77777777" w:rsidR="003D2656" w:rsidRDefault="00D63716">
                    <w:pPr>
                      <w:pStyle w:val="Referentiegegevens"/>
                    </w:pPr>
                    <w:r>
                      <w:t>Directie Sanctie- en Slachtofferbeleid</w:t>
                    </w:r>
                  </w:p>
                  <w:p w14:paraId="50DE5A31" w14:textId="77777777" w:rsidR="003D2656" w:rsidRDefault="00D63716">
                    <w:pPr>
                      <w:pStyle w:val="Referentiegegevens"/>
                    </w:pPr>
                    <w:r>
                      <w:t>Slachtofferbeleid</w:t>
                    </w:r>
                  </w:p>
                  <w:p w14:paraId="7D36F672" w14:textId="77777777" w:rsidR="003D2656" w:rsidRDefault="003D2656">
                    <w:pPr>
                      <w:pStyle w:val="WitregelW1"/>
                    </w:pPr>
                  </w:p>
                  <w:p w14:paraId="40995BCA" w14:textId="77777777" w:rsidR="003D2656" w:rsidRDefault="00D63716">
                    <w:pPr>
                      <w:pStyle w:val="Referentiegegevens"/>
                    </w:pPr>
                    <w:r>
                      <w:t>Turfmarkt 147</w:t>
                    </w:r>
                  </w:p>
                  <w:p w14:paraId="56632F45" w14:textId="3C9DB71C" w:rsidR="003D2656" w:rsidRDefault="00D63716">
                    <w:pPr>
                      <w:pStyle w:val="Referentiegegevens"/>
                    </w:pPr>
                    <w:r>
                      <w:t>2511 DP</w:t>
                    </w:r>
                    <w:r w:rsidR="00D4292D">
                      <w:t xml:space="preserve"> </w:t>
                    </w:r>
                    <w:r>
                      <w:t>Den Haag</w:t>
                    </w:r>
                  </w:p>
                  <w:p w14:paraId="36195092" w14:textId="77777777" w:rsidR="003D2656" w:rsidRDefault="00D63716">
                    <w:pPr>
                      <w:pStyle w:val="Referentiegegevens"/>
                    </w:pPr>
                    <w:r>
                      <w:t>Postbus 20301</w:t>
                    </w:r>
                  </w:p>
                  <w:p w14:paraId="0434B71A" w14:textId="0E3011CB" w:rsidR="003D2656" w:rsidRPr="00B61E05" w:rsidRDefault="00D63716">
                    <w:pPr>
                      <w:pStyle w:val="Referentiegegevens"/>
                      <w:rPr>
                        <w:lang w:val="de-DE"/>
                      </w:rPr>
                    </w:pPr>
                    <w:r w:rsidRPr="00B61E05">
                      <w:rPr>
                        <w:lang w:val="de-DE"/>
                      </w:rPr>
                      <w:t>2500 EH Den Haag</w:t>
                    </w:r>
                  </w:p>
                  <w:p w14:paraId="75610D8D" w14:textId="77777777" w:rsidR="003D2656" w:rsidRPr="00B61E05" w:rsidRDefault="00D63716">
                    <w:pPr>
                      <w:pStyle w:val="Referentiegegevens"/>
                      <w:rPr>
                        <w:lang w:val="de-DE"/>
                      </w:rPr>
                    </w:pPr>
                    <w:r w:rsidRPr="00B61E05">
                      <w:rPr>
                        <w:lang w:val="de-DE"/>
                      </w:rPr>
                      <w:t>www.rijksoverheid.nl/jenv</w:t>
                    </w:r>
                  </w:p>
                  <w:p w14:paraId="2751C167" w14:textId="77777777" w:rsidR="003D2656" w:rsidRPr="00B61E05" w:rsidRDefault="003D2656">
                    <w:pPr>
                      <w:pStyle w:val="WitregelW1"/>
                      <w:rPr>
                        <w:lang w:val="de-DE"/>
                      </w:rPr>
                    </w:pPr>
                  </w:p>
                  <w:p w14:paraId="25EE617F" w14:textId="77777777" w:rsidR="002E03A0" w:rsidRPr="00B61E05" w:rsidRDefault="002E03A0">
                    <w:pPr>
                      <w:pStyle w:val="Referentiegegevensbold"/>
                      <w:rPr>
                        <w:lang w:val="de-DE"/>
                      </w:rPr>
                    </w:pPr>
                  </w:p>
                  <w:p w14:paraId="5D91F76C" w14:textId="1D85828F" w:rsidR="003D2656" w:rsidRDefault="00D63716">
                    <w:pPr>
                      <w:pStyle w:val="Referentiegegevensbold"/>
                    </w:pPr>
                    <w:r>
                      <w:t>Onze referentie</w:t>
                    </w:r>
                  </w:p>
                  <w:p w14:paraId="43CDD2E9" w14:textId="13C6FD2E" w:rsidR="003D2656" w:rsidRDefault="0049540B">
                    <w:pPr>
                      <w:pStyle w:val="Referentiegegevens"/>
                    </w:pPr>
                    <w:r>
                      <w:t>7700380</w:t>
                    </w:r>
                  </w:p>
                  <w:p w14:paraId="2F8801A8" w14:textId="77777777" w:rsidR="0049540B" w:rsidRDefault="0049540B" w:rsidP="00BA22D3"/>
                  <w:p w14:paraId="6F6F86EA" w14:textId="336BD12F" w:rsidR="0049540B" w:rsidRPr="0049540B" w:rsidRDefault="0049540B" w:rsidP="0049540B">
                    <w:pPr>
                      <w:rPr>
                        <w:b/>
                        <w:bCs/>
                        <w:sz w:val="13"/>
                        <w:szCs w:val="13"/>
                      </w:rPr>
                    </w:pPr>
                    <w:r w:rsidRPr="0049540B">
                      <w:rPr>
                        <w:b/>
                        <w:bCs/>
                        <w:sz w:val="13"/>
                        <w:szCs w:val="13"/>
                      </w:rPr>
                      <w:t>B</w:t>
                    </w:r>
                    <w:r w:rsidRPr="0049540B">
                      <w:rPr>
                        <w:b/>
                        <w:bCs/>
                        <w:sz w:val="13"/>
                        <w:szCs w:val="13"/>
                      </w:rPr>
                      <w:t>ijlagen</w:t>
                    </w:r>
                  </w:p>
                  <w:p w14:paraId="4972DB01" w14:textId="56488E3A" w:rsidR="0049540B" w:rsidRPr="0049540B" w:rsidRDefault="0049540B" w:rsidP="0049540B">
                    <w:pPr>
                      <w:rPr>
                        <w:sz w:val="13"/>
                        <w:szCs w:val="13"/>
                      </w:rPr>
                    </w:pPr>
                    <w:r w:rsidRPr="0049540B">
                      <w:rPr>
                        <w:sz w:val="13"/>
                        <w:szCs w:val="13"/>
                      </w:rPr>
                      <w:t>2</w:t>
                    </w:r>
                  </w:p>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5947D858" wp14:editId="3443A0AE">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FC86D24" w14:textId="77777777" w:rsidR="003D2656" w:rsidRDefault="00D63716">
                          <w:pPr>
                            <w:pStyle w:val="Referentiegegevens"/>
                          </w:pPr>
                          <w:r>
                            <w:t xml:space="preserve">Pagina </w:t>
                          </w:r>
                          <w:r>
                            <w:fldChar w:fldCharType="begin"/>
                          </w:r>
                          <w:r>
                            <w:instrText>PAGE</w:instrText>
                          </w:r>
                          <w:r>
                            <w:fldChar w:fldCharType="separate"/>
                          </w:r>
                          <w:r w:rsidR="002E03A0">
                            <w:rPr>
                              <w:noProof/>
                            </w:rPr>
                            <w:t>1</w:t>
                          </w:r>
                          <w:r>
                            <w:fldChar w:fldCharType="end"/>
                          </w:r>
                          <w:r>
                            <w:t xml:space="preserve"> van </w:t>
                          </w:r>
                          <w:r>
                            <w:fldChar w:fldCharType="begin"/>
                          </w:r>
                          <w:r>
                            <w:instrText>NUMPAGES</w:instrText>
                          </w:r>
                          <w:r>
                            <w:fldChar w:fldCharType="separate"/>
                          </w:r>
                          <w:r w:rsidR="002E03A0">
                            <w:rPr>
                              <w:noProof/>
                            </w:rPr>
                            <w:t>1</w:t>
                          </w:r>
                          <w:r>
                            <w:fldChar w:fldCharType="end"/>
                          </w:r>
                        </w:p>
                      </w:txbxContent>
                    </wps:txbx>
                    <wps:bodyPr vert="horz" wrap="square" lIns="0" tIns="0" rIns="0" bIns="0" anchor="t" anchorCtr="0"/>
                  </wps:wsp>
                </a:graphicData>
              </a:graphic>
            </wp:anchor>
          </w:drawing>
        </mc:Choice>
        <mc:Fallback>
          <w:pict>
            <v:shape w14:anchorId="5947D858"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6FC86D24" w14:textId="77777777" w:rsidR="003D2656" w:rsidRDefault="00D63716">
                    <w:pPr>
                      <w:pStyle w:val="Referentiegegevens"/>
                    </w:pPr>
                    <w:r>
                      <w:t xml:space="preserve">Pagina </w:t>
                    </w:r>
                    <w:r>
                      <w:fldChar w:fldCharType="begin"/>
                    </w:r>
                    <w:r>
                      <w:instrText>PAGE</w:instrText>
                    </w:r>
                    <w:r>
                      <w:fldChar w:fldCharType="separate"/>
                    </w:r>
                    <w:r w:rsidR="002E03A0">
                      <w:rPr>
                        <w:noProof/>
                      </w:rPr>
                      <w:t>1</w:t>
                    </w:r>
                    <w:r>
                      <w:fldChar w:fldCharType="end"/>
                    </w:r>
                    <w:r>
                      <w:t xml:space="preserve"> van </w:t>
                    </w:r>
                    <w:r>
                      <w:fldChar w:fldCharType="begin"/>
                    </w:r>
                    <w:r>
                      <w:instrText>NUMPAGES</w:instrText>
                    </w:r>
                    <w:r>
                      <w:fldChar w:fldCharType="separate"/>
                    </w:r>
                    <w:r w:rsidR="002E03A0">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2177FE97" wp14:editId="136EB65C">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97B9A6C" w14:textId="77777777" w:rsidR="00D63716" w:rsidRDefault="00D63716"/>
                      </w:txbxContent>
                    </wps:txbx>
                    <wps:bodyPr vert="horz" wrap="square" lIns="0" tIns="0" rIns="0" bIns="0" anchor="t" anchorCtr="0"/>
                  </wps:wsp>
                </a:graphicData>
              </a:graphic>
            </wp:anchor>
          </w:drawing>
        </mc:Choice>
        <mc:Fallback>
          <w:pict>
            <v:shape w14:anchorId="2177FE97"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97B9A6C" w14:textId="77777777" w:rsidR="00D63716" w:rsidRDefault="00D63716"/>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332080"/>
    <w:multiLevelType w:val="multilevel"/>
    <w:tmpl w:val="20473602"/>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4A6C453"/>
    <w:multiLevelType w:val="multilevel"/>
    <w:tmpl w:val="6A4D5987"/>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6CC4E1A"/>
    <w:multiLevelType w:val="multilevel"/>
    <w:tmpl w:val="6CC9DB4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14556EB"/>
    <w:multiLevelType w:val="hybridMultilevel"/>
    <w:tmpl w:val="7C3EDB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FC21381"/>
    <w:multiLevelType w:val="hybridMultilevel"/>
    <w:tmpl w:val="E0884A88"/>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 w15:restartNumberingAfterBreak="0">
    <w:nsid w:val="2C917F22"/>
    <w:multiLevelType w:val="hybridMultilevel"/>
    <w:tmpl w:val="4F4EB27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D956338"/>
    <w:multiLevelType w:val="hybridMultilevel"/>
    <w:tmpl w:val="45285F38"/>
    <w:lvl w:ilvl="0" w:tplc="EE04904C">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78C3928"/>
    <w:multiLevelType w:val="hybridMultilevel"/>
    <w:tmpl w:val="962459C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50B09FA"/>
    <w:multiLevelType w:val="hybridMultilevel"/>
    <w:tmpl w:val="EDC0A4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E711664"/>
    <w:multiLevelType w:val="hybridMultilevel"/>
    <w:tmpl w:val="41AE304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5D9314BF"/>
    <w:multiLevelType w:val="hybridMultilevel"/>
    <w:tmpl w:val="AE685CC0"/>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60FD25E5"/>
    <w:multiLevelType w:val="hybridMultilevel"/>
    <w:tmpl w:val="1330769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65B3EB03"/>
    <w:multiLevelType w:val="multilevel"/>
    <w:tmpl w:val="5C3A274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3" w15:restartNumberingAfterBreak="0">
    <w:nsid w:val="6CE71CE3"/>
    <w:multiLevelType w:val="hybridMultilevel"/>
    <w:tmpl w:val="C53C083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F63580F"/>
    <w:multiLevelType w:val="hybridMultilevel"/>
    <w:tmpl w:val="FA7C29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17726782">
    <w:abstractNumId w:val="12"/>
  </w:num>
  <w:num w:numId="2" w16cid:durableId="299966668">
    <w:abstractNumId w:val="2"/>
  </w:num>
  <w:num w:numId="3" w16cid:durableId="1046369509">
    <w:abstractNumId w:val="1"/>
  </w:num>
  <w:num w:numId="4" w16cid:durableId="37318100">
    <w:abstractNumId w:val="0"/>
  </w:num>
  <w:num w:numId="5" w16cid:durableId="682247926">
    <w:abstractNumId w:val="14"/>
  </w:num>
  <w:num w:numId="6" w16cid:durableId="656609827">
    <w:abstractNumId w:val="3"/>
  </w:num>
  <w:num w:numId="7" w16cid:durableId="851727050">
    <w:abstractNumId w:val="5"/>
  </w:num>
  <w:num w:numId="8" w16cid:durableId="460392263">
    <w:abstractNumId w:val="9"/>
  </w:num>
  <w:num w:numId="9" w16cid:durableId="1525679006">
    <w:abstractNumId w:val="4"/>
  </w:num>
  <w:num w:numId="10" w16cid:durableId="45959442">
    <w:abstractNumId w:val="6"/>
  </w:num>
  <w:num w:numId="11" w16cid:durableId="243801571">
    <w:abstractNumId w:val="7"/>
  </w:num>
  <w:num w:numId="12" w16cid:durableId="33501305">
    <w:abstractNumId w:val="10"/>
  </w:num>
  <w:num w:numId="13" w16cid:durableId="1441993300">
    <w:abstractNumId w:val="11"/>
  </w:num>
  <w:num w:numId="14" w16cid:durableId="1076316120">
    <w:abstractNumId w:val="13"/>
  </w:num>
  <w:num w:numId="15" w16cid:durableId="17095238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656"/>
    <w:rsid w:val="00002167"/>
    <w:rsid w:val="0000788D"/>
    <w:rsid w:val="00034E92"/>
    <w:rsid w:val="0005087C"/>
    <w:rsid w:val="00072C71"/>
    <w:rsid w:val="00096A2D"/>
    <w:rsid w:val="00097AF7"/>
    <w:rsid w:val="000A6132"/>
    <w:rsid w:val="000B045A"/>
    <w:rsid w:val="000C3E74"/>
    <w:rsid w:val="000C5570"/>
    <w:rsid w:val="000C760A"/>
    <w:rsid w:val="000F2008"/>
    <w:rsid w:val="0010265C"/>
    <w:rsid w:val="00107F6A"/>
    <w:rsid w:val="00110807"/>
    <w:rsid w:val="00116098"/>
    <w:rsid w:val="00117A04"/>
    <w:rsid w:val="00120C2D"/>
    <w:rsid w:val="00121498"/>
    <w:rsid w:val="001238BA"/>
    <w:rsid w:val="00123B0F"/>
    <w:rsid w:val="00135429"/>
    <w:rsid w:val="00144A3E"/>
    <w:rsid w:val="00145C49"/>
    <w:rsid w:val="001509B2"/>
    <w:rsid w:val="00151596"/>
    <w:rsid w:val="00151E93"/>
    <w:rsid w:val="00167ABD"/>
    <w:rsid w:val="00174F63"/>
    <w:rsid w:val="00184DC9"/>
    <w:rsid w:val="001A12F5"/>
    <w:rsid w:val="001A27AF"/>
    <w:rsid w:val="001A37DC"/>
    <w:rsid w:val="001A50A3"/>
    <w:rsid w:val="001A5883"/>
    <w:rsid w:val="001C7CB8"/>
    <w:rsid w:val="001D3A50"/>
    <w:rsid w:val="001D5C92"/>
    <w:rsid w:val="001F5A5A"/>
    <w:rsid w:val="001F611D"/>
    <w:rsid w:val="0020631A"/>
    <w:rsid w:val="00220B14"/>
    <w:rsid w:val="00223BA8"/>
    <w:rsid w:val="00227F92"/>
    <w:rsid w:val="002301B0"/>
    <w:rsid w:val="002376A8"/>
    <w:rsid w:val="00247689"/>
    <w:rsid w:val="00247FE0"/>
    <w:rsid w:val="00263E23"/>
    <w:rsid w:val="002660EC"/>
    <w:rsid w:val="00267980"/>
    <w:rsid w:val="0027223A"/>
    <w:rsid w:val="002726D7"/>
    <w:rsid w:val="002769A6"/>
    <w:rsid w:val="00276A42"/>
    <w:rsid w:val="00283683"/>
    <w:rsid w:val="00292CFF"/>
    <w:rsid w:val="0029499E"/>
    <w:rsid w:val="002A355B"/>
    <w:rsid w:val="002A613C"/>
    <w:rsid w:val="002A6DDB"/>
    <w:rsid w:val="002B0461"/>
    <w:rsid w:val="002C106E"/>
    <w:rsid w:val="002D2070"/>
    <w:rsid w:val="002E03A0"/>
    <w:rsid w:val="002E38BD"/>
    <w:rsid w:val="002F04AB"/>
    <w:rsid w:val="002F4861"/>
    <w:rsid w:val="002F7F4B"/>
    <w:rsid w:val="003054B7"/>
    <w:rsid w:val="00305F4F"/>
    <w:rsid w:val="003119E0"/>
    <w:rsid w:val="00316EA7"/>
    <w:rsid w:val="00335A0B"/>
    <w:rsid w:val="00337E78"/>
    <w:rsid w:val="00340766"/>
    <w:rsid w:val="00341446"/>
    <w:rsid w:val="00356A3B"/>
    <w:rsid w:val="00360A2C"/>
    <w:rsid w:val="00361AC3"/>
    <w:rsid w:val="003624F3"/>
    <w:rsid w:val="0036519B"/>
    <w:rsid w:val="003678D9"/>
    <w:rsid w:val="00371232"/>
    <w:rsid w:val="00387120"/>
    <w:rsid w:val="003874F3"/>
    <w:rsid w:val="003A4C82"/>
    <w:rsid w:val="003A7E5E"/>
    <w:rsid w:val="003C17E6"/>
    <w:rsid w:val="003C50C2"/>
    <w:rsid w:val="003D2656"/>
    <w:rsid w:val="003D47B4"/>
    <w:rsid w:val="003D695A"/>
    <w:rsid w:val="003E0445"/>
    <w:rsid w:val="003E2554"/>
    <w:rsid w:val="003E564A"/>
    <w:rsid w:val="003F295D"/>
    <w:rsid w:val="003F43B1"/>
    <w:rsid w:val="003F74F7"/>
    <w:rsid w:val="00407DED"/>
    <w:rsid w:val="00443E29"/>
    <w:rsid w:val="004443B3"/>
    <w:rsid w:val="00456608"/>
    <w:rsid w:val="00466248"/>
    <w:rsid w:val="004662D2"/>
    <w:rsid w:val="004715CF"/>
    <w:rsid w:val="0048492E"/>
    <w:rsid w:val="00485F70"/>
    <w:rsid w:val="00486626"/>
    <w:rsid w:val="00493F51"/>
    <w:rsid w:val="0049540B"/>
    <w:rsid w:val="004A17E6"/>
    <w:rsid w:val="004A28DB"/>
    <w:rsid w:val="004B3032"/>
    <w:rsid w:val="004B308B"/>
    <w:rsid w:val="004C045A"/>
    <w:rsid w:val="004C35AE"/>
    <w:rsid w:val="004E2FF6"/>
    <w:rsid w:val="004E5AE1"/>
    <w:rsid w:val="00513F88"/>
    <w:rsid w:val="00541183"/>
    <w:rsid w:val="00541774"/>
    <w:rsid w:val="00551E46"/>
    <w:rsid w:val="00554A2F"/>
    <w:rsid w:val="00561AF0"/>
    <w:rsid w:val="00566F66"/>
    <w:rsid w:val="00571A64"/>
    <w:rsid w:val="00572900"/>
    <w:rsid w:val="005757EB"/>
    <w:rsid w:val="00580467"/>
    <w:rsid w:val="005878A6"/>
    <w:rsid w:val="00594D0A"/>
    <w:rsid w:val="005B14D3"/>
    <w:rsid w:val="005B2FA2"/>
    <w:rsid w:val="005C48F1"/>
    <w:rsid w:val="005D0350"/>
    <w:rsid w:val="005F077E"/>
    <w:rsid w:val="005F4415"/>
    <w:rsid w:val="005F57DB"/>
    <w:rsid w:val="005F5FB5"/>
    <w:rsid w:val="0060250F"/>
    <w:rsid w:val="00615996"/>
    <w:rsid w:val="0062616A"/>
    <w:rsid w:val="00635CAA"/>
    <w:rsid w:val="00647EE0"/>
    <w:rsid w:val="0065000C"/>
    <w:rsid w:val="00673804"/>
    <w:rsid w:val="006744DF"/>
    <w:rsid w:val="00692AFB"/>
    <w:rsid w:val="006A128E"/>
    <w:rsid w:val="006A6189"/>
    <w:rsid w:val="006B1810"/>
    <w:rsid w:val="006B6B1A"/>
    <w:rsid w:val="006B7801"/>
    <w:rsid w:val="006C45F4"/>
    <w:rsid w:val="006C6BA9"/>
    <w:rsid w:val="006F0790"/>
    <w:rsid w:val="006F71E3"/>
    <w:rsid w:val="00710D51"/>
    <w:rsid w:val="00717ED2"/>
    <w:rsid w:val="007270DE"/>
    <w:rsid w:val="00730213"/>
    <w:rsid w:val="00736AE7"/>
    <w:rsid w:val="007522F8"/>
    <w:rsid w:val="00755A7B"/>
    <w:rsid w:val="007719BD"/>
    <w:rsid w:val="007844CF"/>
    <w:rsid w:val="00790168"/>
    <w:rsid w:val="0079165E"/>
    <w:rsid w:val="00791871"/>
    <w:rsid w:val="00792C39"/>
    <w:rsid w:val="007A0642"/>
    <w:rsid w:val="007A0F48"/>
    <w:rsid w:val="007A2C78"/>
    <w:rsid w:val="007B0CB4"/>
    <w:rsid w:val="007C144F"/>
    <w:rsid w:val="007C753F"/>
    <w:rsid w:val="007C7F5B"/>
    <w:rsid w:val="007D7F3E"/>
    <w:rsid w:val="007E6E76"/>
    <w:rsid w:val="007F0CDD"/>
    <w:rsid w:val="007F3EA4"/>
    <w:rsid w:val="007F5973"/>
    <w:rsid w:val="00800181"/>
    <w:rsid w:val="0080150A"/>
    <w:rsid w:val="008140BB"/>
    <w:rsid w:val="00814C98"/>
    <w:rsid w:val="008213C7"/>
    <w:rsid w:val="008237BF"/>
    <w:rsid w:val="00825245"/>
    <w:rsid w:val="0083635C"/>
    <w:rsid w:val="008437E8"/>
    <w:rsid w:val="0084597F"/>
    <w:rsid w:val="00852BA8"/>
    <w:rsid w:val="008560C1"/>
    <w:rsid w:val="00857B9C"/>
    <w:rsid w:val="00872219"/>
    <w:rsid w:val="00880DA2"/>
    <w:rsid w:val="00880E05"/>
    <w:rsid w:val="008830F6"/>
    <w:rsid w:val="008B2883"/>
    <w:rsid w:val="008C4DE1"/>
    <w:rsid w:val="008D3F40"/>
    <w:rsid w:val="008E130C"/>
    <w:rsid w:val="00903FE2"/>
    <w:rsid w:val="009111DF"/>
    <w:rsid w:val="00916A9D"/>
    <w:rsid w:val="0092075A"/>
    <w:rsid w:val="00923280"/>
    <w:rsid w:val="009249B4"/>
    <w:rsid w:val="009264C6"/>
    <w:rsid w:val="009315A3"/>
    <w:rsid w:val="009316FD"/>
    <w:rsid w:val="00935F7E"/>
    <w:rsid w:val="00941F55"/>
    <w:rsid w:val="00953C11"/>
    <w:rsid w:val="009573E2"/>
    <w:rsid w:val="00957779"/>
    <w:rsid w:val="00963571"/>
    <w:rsid w:val="00966B7B"/>
    <w:rsid w:val="009679C7"/>
    <w:rsid w:val="00971BF5"/>
    <w:rsid w:val="009922D9"/>
    <w:rsid w:val="009A7B8E"/>
    <w:rsid w:val="009B2E83"/>
    <w:rsid w:val="009C3FB1"/>
    <w:rsid w:val="009C44EB"/>
    <w:rsid w:val="009E1F15"/>
    <w:rsid w:val="00A02ADA"/>
    <w:rsid w:val="00A05D0C"/>
    <w:rsid w:val="00A22740"/>
    <w:rsid w:val="00A31274"/>
    <w:rsid w:val="00A3181A"/>
    <w:rsid w:val="00A4005D"/>
    <w:rsid w:val="00A4398A"/>
    <w:rsid w:val="00A43AA7"/>
    <w:rsid w:val="00A44424"/>
    <w:rsid w:val="00A55136"/>
    <w:rsid w:val="00A578B1"/>
    <w:rsid w:val="00A602D0"/>
    <w:rsid w:val="00A653BA"/>
    <w:rsid w:val="00A65F94"/>
    <w:rsid w:val="00A77529"/>
    <w:rsid w:val="00A811AB"/>
    <w:rsid w:val="00A84573"/>
    <w:rsid w:val="00A914B7"/>
    <w:rsid w:val="00A95728"/>
    <w:rsid w:val="00AA19BE"/>
    <w:rsid w:val="00AA1EBA"/>
    <w:rsid w:val="00AC306D"/>
    <w:rsid w:val="00AC54C1"/>
    <w:rsid w:val="00AD08A4"/>
    <w:rsid w:val="00AF0D0C"/>
    <w:rsid w:val="00AF0D4F"/>
    <w:rsid w:val="00AF4FBA"/>
    <w:rsid w:val="00AF635F"/>
    <w:rsid w:val="00AF6B04"/>
    <w:rsid w:val="00B0330C"/>
    <w:rsid w:val="00B070E9"/>
    <w:rsid w:val="00B108D3"/>
    <w:rsid w:val="00B22369"/>
    <w:rsid w:val="00B2374F"/>
    <w:rsid w:val="00B25CCA"/>
    <w:rsid w:val="00B2602D"/>
    <w:rsid w:val="00B30F86"/>
    <w:rsid w:val="00B61BB4"/>
    <w:rsid w:val="00B61E05"/>
    <w:rsid w:val="00B75B0D"/>
    <w:rsid w:val="00B76379"/>
    <w:rsid w:val="00B94E65"/>
    <w:rsid w:val="00BA22D3"/>
    <w:rsid w:val="00BB1BED"/>
    <w:rsid w:val="00BB40D4"/>
    <w:rsid w:val="00BB77EA"/>
    <w:rsid w:val="00BC061F"/>
    <w:rsid w:val="00BE1E17"/>
    <w:rsid w:val="00BE36C7"/>
    <w:rsid w:val="00C23AEC"/>
    <w:rsid w:val="00C24CCF"/>
    <w:rsid w:val="00C27CB3"/>
    <w:rsid w:val="00C346B0"/>
    <w:rsid w:val="00C5558A"/>
    <w:rsid w:val="00C631E8"/>
    <w:rsid w:val="00C63AEE"/>
    <w:rsid w:val="00C70237"/>
    <w:rsid w:val="00C743B9"/>
    <w:rsid w:val="00C85B40"/>
    <w:rsid w:val="00C86074"/>
    <w:rsid w:val="00C92576"/>
    <w:rsid w:val="00C93BB1"/>
    <w:rsid w:val="00C942AF"/>
    <w:rsid w:val="00CA36B5"/>
    <w:rsid w:val="00CA65A3"/>
    <w:rsid w:val="00CD5553"/>
    <w:rsid w:val="00CD5CD6"/>
    <w:rsid w:val="00CD7E07"/>
    <w:rsid w:val="00CE51E7"/>
    <w:rsid w:val="00CE716B"/>
    <w:rsid w:val="00D07E64"/>
    <w:rsid w:val="00D1726D"/>
    <w:rsid w:val="00D207D8"/>
    <w:rsid w:val="00D41684"/>
    <w:rsid w:val="00D4292D"/>
    <w:rsid w:val="00D47E3E"/>
    <w:rsid w:val="00D51BC2"/>
    <w:rsid w:val="00D56680"/>
    <w:rsid w:val="00D56F6A"/>
    <w:rsid w:val="00D61A1B"/>
    <w:rsid w:val="00D623C0"/>
    <w:rsid w:val="00D63716"/>
    <w:rsid w:val="00D64D44"/>
    <w:rsid w:val="00D72AA3"/>
    <w:rsid w:val="00DC4797"/>
    <w:rsid w:val="00DC5B54"/>
    <w:rsid w:val="00DD0D99"/>
    <w:rsid w:val="00DD6274"/>
    <w:rsid w:val="00DF20BB"/>
    <w:rsid w:val="00E10A59"/>
    <w:rsid w:val="00E15172"/>
    <w:rsid w:val="00E2342A"/>
    <w:rsid w:val="00E3153D"/>
    <w:rsid w:val="00E34634"/>
    <w:rsid w:val="00E36A73"/>
    <w:rsid w:val="00E40C6C"/>
    <w:rsid w:val="00E44A55"/>
    <w:rsid w:val="00E51E74"/>
    <w:rsid w:val="00E57D80"/>
    <w:rsid w:val="00E612E9"/>
    <w:rsid w:val="00E622D2"/>
    <w:rsid w:val="00E643FD"/>
    <w:rsid w:val="00E7078B"/>
    <w:rsid w:val="00E72341"/>
    <w:rsid w:val="00E72E1C"/>
    <w:rsid w:val="00E80D4E"/>
    <w:rsid w:val="00E82228"/>
    <w:rsid w:val="00E8298A"/>
    <w:rsid w:val="00E85CBD"/>
    <w:rsid w:val="00EA6E39"/>
    <w:rsid w:val="00EB23C4"/>
    <w:rsid w:val="00EC19E1"/>
    <w:rsid w:val="00EC4510"/>
    <w:rsid w:val="00ED0BB4"/>
    <w:rsid w:val="00ED1E95"/>
    <w:rsid w:val="00ED495D"/>
    <w:rsid w:val="00EF2678"/>
    <w:rsid w:val="00F14CEE"/>
    <w:rsid w:val="00F23AC7"/>
    <w:rsid w:val="00F56FC4"/>
    <w:rsid w:val="00F747E2"/>
    <w:rsid w:val="00F751EF"/>
    <w:rsid w:val="00F77D49"/>
    <w:rsid w:val="00FA07F9"/>
    <w:rsid w:val="00FA0DB7"/>
    <w:rsid w:val="00FA43A0"/>
    <w:rsid w:val="00FD2567"/>
    <w:rsid w:val="00FD7AAB"/>
    <w:rsid w:val="00FE2C54"/>
    <w:rsid w:val="00FE42B3"/>
    <w:rsid w:val="00FF11C9"/>
    <w:rsid w:val="00FF2845"/>
    <w:rsid w:val="00FF45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14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E03A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E03A0"/>
    <w:rPr>
      <w:rFonts w:ascii="Verdana" w:hAnsi="Verdana"/>
      <w:color w:val="000000"/>
      <w:sz w:val="18"/>
      <w:szCs w:val="18"/>
    </w:rPr>
  </w:style>
  <w:style w:type="paragraph" w:styleId="Voettekst">
    <w:name w:val="footer"/>
    <w:basedOn w:val="Standaard"/>
    <w:link w:val="VoettekstChar"/>
    <w:uiPriority w:val="99"/>
    <w:unhideWhenUsed/>
    <w:rsid w:val="002E03A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E03A0"/>
    <w:rPr>
      <w:rFonts w:ascii="Verdana" w:hAnsi="Verdana"/>
      <w:color w:val="000000"/>
      <w:sz w:val="18"/>
      <w:szCs w:val="18"/>
    </w:rPr>
  </w:style>
  <w:style w:type="paragraph" w:styleId="Revisie">
    <w:name w:val="Revision"/>
    <w:hidden/>
    <w:uiPriority w:val="99"/>
    <w:semiHidden/>
    <w:rsid w:val="002E03A0"/>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6C6BA9"/>
    <w:rPr>
      <w:sz w:val="16"/>
      <w:szCs w:val="16"/>
    </w:rPr>
  </w:style>
  <w:style w:type="paragraph" w:styleId="Tekstopmerking">
    <w:name w:val="annotation text"/>
    <w:basedOn w:val="Standaard"/>
    <w:link w:val="TekstopmerkingChar"/>
    <w:uiPriority w:val="99"/>
    <w:unhideWhenUsed/>
    <w:rsid w:val="006C6BA9"/>
    <w:pPr>
      <w:spacing w:line="240" w:lineRule="auto"/>
    </w:pPr>
    <w:rPr>
      <w:sz w:val="20"/>
      <w:szCs w:val="20"/>
    </w:rPr>
  </w:style>
  <w:style w:type="character" w:customStyle="1" w:styleId="TekstopmerkingChar">
    <w:name w:val="Tekst opmerking Char"/>
    <w:basedOn w:val="Standaardalinea-lettertype"/>
    <w:link w:val="Tekstopmerking"/>
    <w:uiPriority w:val="99"/>
    <w:rsid w:val="006C6BA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C6BA9"/>
    <w:rPr>
      <w:b/>
      <w:bCs/>
    </w:rPr>
  </w:style>
  <w:style w:type="character" w:customStyle="1" w:styleId="OnderwerpvanopmerkingChar">
    <w:name w:val="Onderwerp van opmerking Char"/>
    <w:basedOn w:val="TekstopmerkingChar"/>
    <w:link w:val="Onderwerpvanopmerking"/>
    <w:uiPriority w:val="99"/>
    <w:semiHidden/>
    <w:rsid w:val="006C6BA9"/>
    <w:rPr>
      <w:rFonts w:ascii="Verdana" w:hAnsi="Verdana"/>
      <w:b/>
      <w:bCs/>
      <w:color w:val="000000"/>
    </w:rPr>
  </w:style>
  <w:style w:type="paragraph" w:styleId="Lijstalinea">
    <w:name w:val="List Paragraph"/>
    <w:basedOn w:val="Standaard"/>
    <w:uiPriority w:val="34"/>
    <w:semiHidden/>
    <w:rsid w:val="0083635C"/>
    <w:pPr>
      <w:ind w:left="720"/>
      <w:contextualSpacing/>
    </w:pPr>
  </w:style>
  <w:style w:type="character" w:styleId="Voetnootmarkering">
    <w:name w:val="footnote reference"/>
    <w:basedOn w:val="Standaardalinea-lettertype"/>
    <w:uiPriority w:val="99"/>
    <w:semiHidden/>
    <w:unhideWhenUsed/>
    <w:rsid w:val="005F4415"/>
    <w:rPr>
      <w:vertAlign w:val="superscript"/>
    </w:rPr>
  </w:style>
  <w:style w:type="paragraph" w:customStyle="1" w:styleId="adres">
    <w:name w:val="adres"/>
    <w:basedOn w:val="Standaard"/>
    <w:rsid w:val="0049540B"/>
    <w:pPr>
      <w:tabs>
        <w:tab w:val="left" w:pos="227"/>
        <w:tab w:val="left" w:pos="454"/>
        <w:tab w:val="left" w:pos="680"/>
      </w:tabs>
      <w:autoSpaceDE w:val="0"/>
      <w:adjustRightInd w:val="0"/>
      <w:textAlignment w:val="auto"/>
    </w:pPr>
    <w:rPr>
      <w:rFonts w:eastAsia="Times New Roman" w:cs="Times New Roman"/>
      <w:noProof/>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22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webSetting" Target="webSettings0.xml" Id="rId21"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image" Target="cid:image001.png@01DCF74F.E208D920" TargetMode="Externa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2314</ap:Words>
  <ap:Characters>12730</ap:Characters>
  <ap:DocSecurity>0</ap:DocSecurity>
  <ap:Lines>106</ap:Lines>
  <ap:Paragraphs>30</ap:Paragraphs>
  <ap:ScaleCrop>false</ap:ScaleCrop>
  <ap:LinksUpToDate>false</ap:LinksUpToDate>
  <ap:CharactersWithSpaces>15014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2026-06-26T13:00:00.0000000Z</dcterms:created>
  <dcterms:modified xsi:type="dcterms:W3CDTF">2026-06-26T13:01:00.0000000Z</dcterms:modified>
  <dc:description>------------------------</dc:description>
  <dc:subject/>
  <keywords/>
  <version/>
  <category/>
</coreProperties>
</file>