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70BD" w:rsidR="007170BD" w:rsidRDefault="007170BD" w14:paraId="5520CAB0" w14:textId="77777777">
      <w:pPr>
        <w:rPr>
          <w:rFonts w:ascii="Verdana" w:hAnsi="Verdana" w:cs="Calibri"/>
          <w:b/>
          <w:bCs/>
          <w:sz w:val="18"/>
          <w:szCs w:val="18"/>
        </w:rPr>
      </w:pPr>
    </w:p>
    <w:p w:rsidRPr="007170BD" w:rsidR="007170BD" w:rsidP="007170BD" w:rsidRDefault="007170BD" w14:paraId="4CBC8559" w14:textId="77777777">
      <w:pPr>
        <w:rPr>
          <w:rFonts w:ascii="Verdana" w:hAnsi="Verdana"/>
          <w:sz w:val="18"/>
          <w:szCs w:val="18"/>
          <w:u w:val="single"/>
        </w:rPr>
      </w:pPr>
      <w:r w:rsidRPr="007170BD">
        <w:rPr>
          <w:rFonts w:ascii="Verdana" w:hAnsi="Verdana"/>
          <w:b/>
          <w:bCs/>
          <w:sz w:val="18"/>
          <w:szCs w:val="18"/>
          <w:u w:val="single"/>
        </w:rPr>
        <w:t>Instellingsbesluit Commissie Toekomst Rijksdienst</w:t>
      </w:r>
    </w:p>
    <w:p w:rsidRPr="007170BD" w:rsidR="007170BD" w:rsidP="007170BD" w:rsidRDefault="007170BD" w14:paraId="77549014" w14:textId="77777777">
      <w:pPr>
        <w:rPr>
          <w:rFonts w:ascii="Verdana" w:hAnsi="Verdana"/>
          <w:sz w:val="18"/>
          <w:szCs w:val="18"/>
        </w:rPr>
      </w:pPr>
    </w:p>
    <w:p w:rsidRPr="007170BD" w:rsidR="007170BD" w:rsidP="007170BD" w:rsidRDefault="007170BD" w14:paraId="02284CED" w14:textId="77777777">
      <w:pPr>
        <w:rPr>
          <w:rFonts w:ascii="Verdana" w:hAnsi="Verdana"/>
          <w:sz w:val="18"/>
          <w:szCs w:val="18"/>
        </w:rPr>
      </w:pPr>
      <w:r w:rsidRPr="007170BD">
        <w:rPr>
          <w:rFonts w:ascii="Verdana" w:hAnsi="Verdana"/>
          <w:sz w:val="18"/>
          <w:szCs w:val="18"/>
        </w:rPr>
        <w:t xml:space="preserve">De Minister-President, Minister van Algemene Zaken, handelende in overeenstemming met het gevoelen van de Ministerraad, </w:t>
      </w:r>
    </w:p>
    <w:p w:rsidRPr="007170BD" w:rsidR="007170BD" w:rsidP="007170BD" w:rsidRDefault="007170BD" w14:paraId="5F1BC4BC" w14:textId="77777777">
      <w:pPr>
        <w:rPr>
          <w:rFonts w:ascii="Verdana" w:hAnsi="Verdana"/>
          <w:sz w:val="18"/>
          <w:szCs w:val="18"/>
        </w:rPr>
      </w:pPr>
    </w:p>
    <w:p w:rsidRPr="007170BD" w:rsidR="007170BD" w:rsidP="007170BD" w:rsidRDefault="007170BD" w14:paraId="475759AF" w14:textId="77777777">
      <w:pPr>
        <w:rPr>
          <w:rFonts w:ascii="Verdana" w:hAnsi="Verdana"/>
          <w:sz w:val="18"/>
          <w:szCs w:val="18"/>
        </w:rPr>
      </w:pPr>
      <w:r w:rsidRPr="007170BD">
        <w:rPr>
          <w:rFonts w:ascii="Verdana" w:hAnsi="Verdana"/>
          <w:sz w:val="18"/>
          <w:szCs w:val="18"/>
        </w:rPr>
        <w:t>Gelet op de noodzaak om de toekomst van de Rijksdienst te onderzoeken en hierover advies uit te brengen,</w:t>
      </w:r>
    </w:p>
    <w:p w:rsidRPr="007170BD" w:rsidR="007170BD" w:rsidP="007170BD" w:rsidRDefault="007170BD" w14:paraId="7D1862F1" w14:textId="77777777">
      <w:pPr>
        <w:rPr>
          <w:rFonts w:ascii="Verdana" w:hAnsi="Verdana"/>
          <w:sz w:val="18"/>
          <w:szCs w:val="18"/>
        </w:rPr>
      </w:pPr>
    </w:p>
    <w:p w:rsidRPr="007170BD" w:rsidR="007170BD" w:rsidP="007170BD" w:rsidRDefault="007170BD" w14:paraId="2B98A59F" w14:textId="77777777">
      <w:pPr>
        <w:rPr>
          <w:rFonts w:ascii="Verdana" w:hAnsi="Verdana"/>
          <w:sz w:val="18"/>
          <w:szCs w:val="18"/>
        </w:rPr>
      </w:pPr>
      <w:r w:rsidRPr="007170BD">
        <w:rPr>
          <w:rFonts w:ascii="Verdana" w:hAnsi="Verdana"/>
          <w:sz w:val="18"/>
          <w:szCs w:val="18"/>
        </w:rPr>
        <w:t>Gelet op de bevoegdheid om commissies in te stellen ter ondersteuning van het kabinetsbeleid,</w:t>
      </w:r>
    </w:p>
    <w:p w:rsidRPr="007170BD" w:rsidR="007170BD" w:rsidP="007170BD" w:rsidRDefault="007170BD" w14:paraId="1A169829" w14:textId="77777777">
      <w:pPr>
        <w:rPr>
          <w:rFonts w:ascii="Verdana" w:hAnsi="Verdana"/>
          <w:sz w:val="18"/>
          <w:szCs w:val="18"/>
        </w:rPr>
      </w:pPr>
    </w:p>
    <w:p w:rsidRPr="007170BD" w:rsidR="007170BD" w:rsidP="007170BD" w:rsidRDefault="007170BD" w14:paraId="6FD816BD" w14:textId="77777777">
      <w:pPr>
        <w:rPr>
          <w:rFonts w:ascii="Verdana" w:hAnsi="Verdana"/>
          <w:sz w:val="18"/>
          <w:szCs w:val="18"/>
        </w:rPr>
      </w:pPr>
      <w:r w:rsidRPr="007170BD">
        <w:rPr>
          <w:rFonts w:ascii="Verdana" w:hAnsi="Verdana"/>
          <w:sz w:val="18"/>
          <w:szCs w:val="18"/>
        </w:rPr>
        <w:t>Besluit:</w:t>
      </w:r>
    </w:p>
    <w:p w:rsidRPr="007170BD" w:rsidR="007170BD" w:rsidP="007170BD" w:rsidRDefault="007170BD" w14:paraId="4FED3331" w14:textId="77777777">
      <w:pPr>
        <w:rPr>
          <w:rFonts w:ascii="Verdana" w:hAnsi="Verdana"/>
          <w:b/>
          <w:bCs/>
          <w:sz w:val="18"/>
          <w:szCs w:val="18"/>
        </w:rPr>
      </w:pPr>
    </w:p>
    <w:p w:rsidRPr="007170BD" w:rsidR="007170BD" w:rsidP="007170BD" w:rsidRDefault="007170BD" w14:paraId="59D1B33E" w14:textId="77777777">
      <w:pPr>
        <w:rPr>
          <w:rFonts w:ascii="Verdana" w:hAnsi="Verdana"/>
          <w:sz w:val="18"/>
          <w:szCs w:val="18"/>
        </w:rPr>
      </w:pPr>
      <w:r w:rsidRPr="007170BD">
        <w:rPr>
          <w:rFonts w:ascii="Verdana" w:hAnsi="Verdana"/>
          <w:b/>
          <w:bCs/>
          <w:sz w:val="18"/>
          <w:szCs w:val="18"/>
        </w:rPr>
        <w:t>Artikel 1. Begripsbepalingen</w:t>
      </w:r>
    </w:p>
    <w:p w:rsidRPr="007170BD" w:rsidR="007170BD" w:rsidP="007170BD" w:rsidRDefault="007170BD" w14:paraId="5CD6468F" w14:textId="4BA60A46">
      <w:pPr>
        <w:rPr>
          <w:rFonts w:ascii="Verdana" w:hAnsi="Verdana"/>
          <w:b/>
          <w:bCs/>
          <w:sz w:val="18"/>
          <w:szCs w:val="18"/>
        </w:rPr>
      </w:pPr>
      <w:r w:rsidRPr="007170BD">
        <w:rPr>
          <w:rFonts w:ascii="Verdana" w:hAnsi="Verdana"/>
          <w:sz w:val="18"/>
          <w:szCs w:val="18"/>
        </w:rPr>
        <w:t>In dit besluit wordt verstaan onder:</w:t>
      </w:r>
      <w:r w:rsidRPr="007170BD">
        <w:rPr>
          <w:rFonts w:ascii="Verdana" w:hAnsi="Verdana"/>
          <w:sz w:val="18"/>
          <w:szCs w:val="18"/>
        </w:rPr>
        <w:br/>
        <w:t>a) Commissie: de Commissie Toekomst Rijksdienst; en</w:t>
      </w:r>
      <w:r w:rsidRPr="007170BD">
        <w:rPr>
          <w:rFonts w:ascii="Verdana" w:hAnsi="Verdana"/>
          <w:sz w:val="18"/>
          <w:szCs w:val="18"/>
        </w:rPr>
        <w:br/>
        <w:t xml:space="preserve">b) Minister: De </w:t>
      </w:r>
      <w:r w:rsidR="00D7632F">
        <w:rPr>
          <w:rFonts w:ascii="Verdana" w:hAnsi="Verdana"/>
          <w:sz w:val="18"/>
          <w:szCs w:val="18"/>
        </w:rPr>
        <w:t>M</w:t>
      </w:r>
      <w:r w:rsidRPr="007170BD">
        <w:rPr>
          <w:rFonts w:ascii="Verdana" w:hAnsi="Verdana"/>
          <w:sz w:val="18"/>
          <w:szCs w:val="18"/>
        </w:rPr>
        <w:t>inister-</w:t>
      </w:r>
      <w:r w:rsidR="00D7632F">
        <w:rPr>
          <w:rFonts w:ascii="Verdana" w:hAnsi="Verdana"/>
          <w:sz w:val="18"/>
          <w:szCs w:val="18"/>
        </w:rPr>
        <w:t>P</w:t>
      </w:r>
      <w:r w:rsidRPr="007170BD">
        <w:rPr>
          <w:rFonts w:ascii="Verdana" w:hAnsi="Verdana"/>
          <w:sz w:val="18"/>
          <w:szCs w:val="18"/>
        </w:rPr>
        <w:t xml:space="preserve">resident, </w:t>
      </w:r>
      <w:r w:rsidR="00D7632F">
        <w:rPr>
          <w:rFonts w:ascii="Verdana" w:hAnsi="Verdana"/>
          <w:sz w:val="18"/>
          <w:szCs w:val="18"/>
        </w:rPr>
        <w:t>M</w:t>
      </w:r>
      <w:r w:rsidRPr="007170BD">
        <w:rPr>
          <w:rFonts w:ascii="Verdana" w:hAnsi="Verdana"/>
          <w:sz w:val="18"/>
          <w:szCs w:val="18"/>
        </w:rPr>
        <w:t>inister van Algemene Zaken.</w:t>
      </w:r>
    </w:p>
    <w:p w:rsidRPr="007170BD" w:rsidR="007170BD" w:rsidP="007170BD" w:rsidRDefault="007170BD" w14:paraId="235DD184" w14:textId="77777777">
      <w:pPr>
        <w:rPr>
          <w:rFonts w:ascii="Verdana" w:hAnsi="Verdana"/>
          <w:b/>
          <w:bCs/>
          <w:sz w:val="18"/>
          <w:szCs w:val="18"/>
        </w:rPr>
      </w:pPr>
    </w:p>
    <w:p w:rsidRPr="007170BD" w:rsidR="007170BD" w:rsidP="007170BD" w:rsidRDefault="007170BD" w14:paraId="613B6834" w14:textId="77777777">
      <w:pPr>
        <w:rPr>
          <w:rFonts w:ascii="Verdana" w:hAnsi="Verdana"/>
          <w:b/>
          <w:bCs/>
          <w:sz w:val="18"/>
          <w:szCs w:val="18"/>
        </w:rPr>
      </w:pPr>
      <w:r w:rsidRPr="007170BD">
        <w:rPr>
          <w:rFonts w:ascii="Verdana" w:hAnsi="Verdana"/>
          <w:b/>
          <w:bCs/>
          <w:sz w:val="18"/>
          <w:szCs w:val="18"/>
        </w:rPr>
        <w:t>Artikel 2. Instelling</w:t>
      </w:r>
    </w:p>
    <w:p w:rsidRPr="007170BD" w:rsidR="007170BD" w:rsidP="007170BD" w:rsidRDefault="007170BD" w14:paraId="3F197605" w14:textId="77777777">
      <w:pPr>
        <w:rPr>
          <w:rFonts w:ascii="Verdana" w:hAnsi="Verdana"/>
          <w:sz w:val="18"/>
          <w:szCs w:val="18"/>
        </w:rPr>
      </w:pPr>
      <w:r w:rsidRPr="007170BD">
        <w:rPr>
          <w:rFonts w:ascii="Verdana" w:hAnsi="Verdana"/>
          <w:sz w:val="18"/>
          <w:szCs w:val="18"/>
        </w:rPr>
        <w:t>Er is een Commissie Toekomst Rijksdienst, hierna te noemen ‘de Commissie’.</w:t>
      </w:r>
    </w:p>
    <w:p w:rsidRPr="007170BD" w:rsidR="007170BD" w:rsidP="007170BD" w:rsidRDefault="007170BD" w14:paraId="4ED18392" w14:textId="77777777">
      <w:pPr>
        <w:rPr>
          <w:rFonts w:ascii="Verdana" w:hAnsi="Verdana"/>
          <w:b/>
          <w:bCs/>
          <w:sz w:val="18"/>
          <w:szCs w:val="18"/>
        </w:rPr>
      </w:pPr>
    </w:p>
    <w:p w:rsidRPr="007170BD" w:rsidR="007170BD" w:rsidP="007170BD" w:rsidRDefault="007170BD" w14:paraId="56B14524" w14:textId="77777777">
      <w:pPr>
        <w:rPr>
          <w:rFonts w:ascii="Verdana" w:hAnsi="Verdana"/>
          <w:sz w:val="18"/>
          <w:szCs w:val="18"/>
        </w:rPr>
      </w:pPr>
      <w:r w:rsidRPr="007170BD">
        <w:rPr>
          <w:rFonts w:ascii="Verdana" w:hAnsi="Verdana"/>
          <w:b/>
          <w:bCs/>
          <w:sz w:val="18"/>
          <w:szCs w:val="18"/>
        </w:rPr>
        <w:t>Artikel 3. Taak</w:t>
      </w:r>
    </w:p>
    <w:p w:rsidRPr="007170BD" w:rsidR="007170BD" w:rsidP="007170BD" w:rsidRDefault="007170BD" w14:paraId="69B64C65" w14:textId="77777777">
      <w:pPr>
        <w:rPr>
          <w:rFonts w:ascii="Verdana" w:hAnsi="Verdana" w:cs="Calibri"/>
          <w:sz w:val="18"/>
          <w:szCs w:val="18"/>
        </w:rPr>
      </w:pPr>
      <w:r w:rsidRPr="007170BD">
        <w:rPr>
          <w:rFonts w:ascii="Verdana" w:hAnsi="Verdana"/>
          <w:sz w:val="18"/>
          <w:szCs w:val="18"/>
        </w:rPr>
        <w:t xml:space="preserve">De Commissie is belast met de uitvoering van een </w:t>
      </w:r>
      <w:r w:rsidRPr="007170BD">
        <w:rPr>
          <w:rFonts w:ascii="Verdana" w:hAnsi="Verdana" w:cs="Calibri"/>
          <w:sz w:val="18"/>
          <w:szCs w:val="18"/>
        </w:rPr>
        <w:t xml:space="preserve">doorlichting op het functioneren van de Rijkdienst. Daarbij staat de vraag centraal hoe de Rijkdienst toekomstgerichter, efficiënter en structureel beter in staat is om ambities waar te maken en resultaten te leveren voor mensen en bedrijven. De commissie doet concrete aanbevelingen op basis waarvan stappen gezet kunnen worden naar een slagvaardiger overheid. </w:t>
      </w:r>
    </w:p>
    <w:p w:rsidRPr="007170BD" w:rsidR="007170BD" w:rsidP="007170BD" w:rsidRDefault="007170BD" w14:paraId="119DA220" w14:textId="77777777">
      <w:pPr>
        <w:rPr>
          <w:rFonts w:ascii="Verdana" w:hAnsi="Verdana" w:cs="Calibri"/>
          <w:b/>
          <w:bCs/>
          <w:sz w:val="18"/>
          <w:szCs w:val="18"/>
        </w:rPr>
      </w:pPr>
    </w:p>
    <w:p w:rsidRPr="007170BD" w:rsidR="007170BD" w:rsidP="007170BD" w:rsidRDefault="007170BD" w14:paraId="67615A86" w14:textId="77777777">
      <w:pPr>
        <w:rPr>
          <w:rFonts w:ascii="Verdana" w:hAnsi="Verdana" w:cs="Calibri"/>
          <w:sz w:val="18"/>
          <w:szCs w:val="18"/>
        </w:rPr>
      </w:pPr>
      <w:r w:rsidRPr="007170BD">
        <w:rPr>
          <w:rFonts w:ascii="Verdana" w:hAnsi="Verdana" w:cs="Calibri"/>
          <w:b/>
          <w:bCs/>
          <w:sz w:val="18"/>
          <w:szCs w:val="18"/>
        </w:rPr>
        <w:t>Artikel 4. Samenstelling, benoeming, ontslag</w:t>
      </w:r>
    </w:p>
    <w:p w:rsidRPr="007170BD" w:rsidR="007170BD" w:rsidP="007170BD" w:rsidRDefault="007170BD" w14:paraId="1CDAA9AA" w14:textId="77777777">
      <w:pPr>
        <w:rPr>
          <w:rFonts w:ascii="Verdana" w:hAnsi="Verdana" w:cs="Calibri"/>
          <w:sz w:val="18"/>
          <w:szCs w:val="18"/>
        </w:rPr>
      </w:pPr>
      <w:r w:rsidRPr="007170BD">
        <w:rPr>
          <w:rFonts w:ascii="Verdana" w:hAnsi="Verdana" w:cs="Calibri"/>
          <w:sz w:val="18"/>
          <w:szCs w:val="18"/>
        </w:rPr>
        <w:t>1. De Commissie bestaat uit een voorzitter en ten minste 4 andere leden.</w:t>
      </w:r>
    </w:p>
    <w:p w:rsidRPr="007170BD" w:rsidR="007170BD" w:rsidP="007170BD" w:rsidRDefault="007170BD" w14:paraId="0BAB9037" w14:textId="77777777">
      <w:pPr>
        <w:rPr>
          <w:rFonts w:ascii="Verdana" w:hAnsi="Verdana"/>
          <w:sz w:val="18"/>
          <w:szCs w:val="18"/>
        </w:rPr>
      </w:pPr>
      <w:r w:rsidRPr="007170BD">
        <w:rPr>
          <w:rFonts w:ascii="Verdana" w:hAnsi="Verdana"/>
          <w:sz w:val="18"/>
          <w:szCs w:val="18"/>
        </w:rPr>
        <w:t>2. De benoeming geschiedt voor de duur van de Commissie.</w:t>
      </w:r>
    </w:p>
    <w:p w:rsidRPr="007170BD" w:rsidR="007170BD" w:rsidP="007170BD" w:rsidRDefault="007170BD" w14:paraId="4FC83CF6" w14:textId="77777777">
      <w:pPr>
        <w:rPr>
          <w:rFonts w:ascii="Verdana" w:hAnsi="Verdana"/>
          <w:sz w:val="18"/>
          <w:szCs w:val="18"/>
        </w:rPr>
      </w:pPr>
      <w:r w:rsidRPr="007170BD">
        <w:rPr>
          <w:rFonts w:ascii="Verdana" w:hAnsi="Verdana"/>
          <w:sz w:val="18"/>
          <w:szCs w:val="18"/>
        </w:rPr>
        <w:t xml:space="preserve">3. Bij tussentijds vertrek van een lid kan de minister op voordracht van de voorzitter onderscheidenlijk de resterende leden een ander lid dan wel een andere voorzitter benoemen. </w:t>
      </w:r>
    </w:p>
    <w:p w:rsidRPr="007170BD" w:rsidR="007170BD" w:rsidP="007170BD" w:rsidRDefault="007170BD" w14:paraId="4FD77EEF" w14:textId="77777777">
      <w:pPr>
        <w:rPr>
          <w:rFonts w:ascii="Verdana" w:hAnsi="Verdana"/>
          <w:sz w:val="18"/>
          <w:szCs w:val="18"/>
        </w:rPr>
      </w:pPr>
      <w:r w:rsidRPr="007170BD">
        <w:rPr>
          <w:rFonts w:ascii="Verdana" w:hAnsi="Verdana"/>
          <w:sz w:val="18"/>
          <w:szCs w:val="18"/>
        </w:rPr>
        <w:t>4. De voorzitter en overige leden kunnen op eigen verzoek of wegens ongeschiktheid, onbekwaamheid of op andere zwaarwegende gronden worden geschorst en ontslagen door de minister.</w:t>
      </w:r>
    </w:p>
    <w:p w:rsidR="007170BD" w:rsidP="007170BD" w:rsidRDefault="007170BD" w14:paraId="192D814D" w14:textId="77777777">
      <w:pPr>
        <w:rPr>
          <w:rFonts w:ascii="Verdana" w:hAnsi="Verdana" w:cs="Calibri"/>
          <w:sz w:val="18"/>
          <w:szCs w:val="18"/>
        </w:rPr>
      </w:pPr>
      <w:r w:rsidRPr="007170BD">
        <w:rPr>
          <w:rFonts w:ascii="Verdana" w:hAnsi="Verdana" w:cs="Calibri"/>
          <w:sz w:val="18"/>
          <w:szCs w:val="18"/>
        </w:rPr>
        <w:t>5. De Commissie bestaat uit:</w:t>
      </w:r>
    </w:p>
    <w:p w:rsidRPr="007170BD" w:rsidR="000F1ACB" w:rsidP="000F1ACB" w:rsidRDefault="000F1ACB" w14:paraId="7FC87100" w14:textId="77777777">
      <w:pPr>
        <w:pStyle w:val="Lijstalinea"/>
        <w:numPr>
          <w:ilvl w:val="0"/>
          <w:numId w:val="2"/>
        </w:numPr>
        <w:rPr>
          <w:rFonts w:ascii="Verdana" w:hAnsi="Verdana" w:cs="Calibri"/>
          <w:sz w:val="18"/>
          <w:szCs w:val="18"/>
        </w:rPr>
      </w:pPr>
      <w:r w:rsidRPr="007170BD">
        <w:rPr>
          <w:rFonts w:ascii="Verdana" w:hAnsi="Verdana" w:cs="Calibri"/>
          <w:sz w:val="18"/>
          <w:szCs w:val="18"/>
        </w:rPr>
        <w:t>Mevrouw H</w:t>
      </w:r>
      <w:r>
        <w:rPr>
          <w:rFonts w:ascii="Verdana" w:hAnsi="Verdana" w:cs="Calibri"/>
          <w:sz w:val="18"/>
          <w:szCs w:val="18"/>
        </w:rPr>
        <w:t>.</w:t>
      </w:r>
      <w:r w:rsidRPr="007170BD">
        <w:rPr>
          <w:rFonts w:ascii="Verdana" w:hAnsi="Verdana" w:cs="Calibri"/>
          <w:sz w:val="18"/>
          <w:szCs w:val="18"/>
        </w:rPr>
        <w:t xml:space="preserve"> Verhagen, voorzitter </w:t>
      </w:r>
    </w:p>
    <w:p w:rsidRPr="007170BD" w:rsidR="000F1ACB" w:rsidP="000F1ACB" w:rsidRDefault="000F1ACB" w14:paraId="47A40004" w14:textId="77777777">
      <w:pPr>
        <w:pStyle w:val="Lijstalinea"/>
        <w:numPr>
          <w:ilvl w:val="0"/>
          <w:numId w:val="2"/>
        </w:numPr>
        <w:rPr>
          <w:rFonts w:ascii="Verdana" w:hAnsi="Verdana" w:cs="Calibri"/>
          <w:sz w:val="18"/>
          <w:szCs w:val="18"/>
        </w:rPr>
      </w:pPr>
      <w:r w:rsidRPr="007170BD">
        <w:rPr>
          <w:rFonts w:ascii="Verdana" w:hAnsi="Verdana" w:cs="Calibri"/>
          <w:sz w:val="18"/>
          <w:szCs w:val="18"/>
        </w:rPr>
        <w:t>Mevrouw L</w:t>
      </w:r>
      <w:r>
        <w:rPr>
          <w:rFonts w:ascii="Verdana" w:hAnsi="Verdana" w:cs="Calibri"/>
          <w:sz w:val="18"/>
          <w:szCs w:val="18"/>
        </w:rPr>
        <w:t>.</w:t>
      </w:r>
      <w:r w:rsidRPr="007170BD">
        <w:rPr>
          <w:rFonts w:ascii="Verdana" w:hAnsi="Verdana" w:cs="Calibri"/>
          <w:sz w:val="18"/>
          <w:szCs w:val="18"/>
        </w:rPr>
        <w:t xml:space="preserve"> van Geest </w:t>
      </w:r>
    </w:p>
    <w:p w:rsidRPr="007170BD" w:rsidR="000F1ACB" w:rsidP="000F1ACB" w:rsidRDefault="000F1ACB" w14:paraId="79A16C65" w14:textId="77777777">
      <w:pPr>
        <w:pStyle w:val="Lijstalinea"/>
        <w:numPr>
          <w:ilvl w:val="0"/>
          <w:numId w:val="2"/>
        </w:numPr>
        <w:rPr>
          <w:rFonts w:ascii="Verdana" w:hAnsi="Verdana" w:cs="Calibri"/>
          <w:sz w:val="18"/>
          <w:szCs w:val="18"/>
        </w:rPr>
      </w:pPr>
      <w:r w:rsidRPr="007170BD">
        <w:rPr>
          <w:rFonts w:ascii="Verdana" w:hAnsi="Verdana" w:cs="Calibri"/>
          <w:sz w:val="18"/>
          <w:szCs w:val="18"/>
        </w:rPr>
        <w:t>Mevrouw D</w:t>
      </w:r>
      <w:r>
        <w:rPr>
          <w:rFonts w:ascii="Verdana" w:hAnsi="Verdana" w:cs="Calibri"/>
          <w:sz w:val="18"/>
          <w:szCs w:val="18"/>
        </w:rPr>
        <w:t>.T.H.</w:t>
      </w:r>
      <w:r w:rsidRPr="007170BD">
        <w:rPr>
          <w:rFonts w:ascii="Verdana" w:hAnsi="Verdana" w:cs="Calibri"/>
          <w:sz w:val="18"/>
          <w:szCs w:val="18"/>
        </w:rPr>
        <w:t xml:space="preserve"> Starmans </w:t>
      </w:r>
    </w:p>
    <w:p w:rsidRPr="007170BD" w:rsidR="000F1ACB" w:rsidP="000F1ACB" w:rsidRDefault="000F1ACB" w14:paraId="40C861D1" w14:textId="77777777">
      <w:pPr>
        <w:pStyle w:val="Lijstalinea"/>
        <w:numPr>
          <w:ilvl w:val="0"/>
          <w:numId w:val="2"/>
        </w:numPr>
        <w:rPr>
          <w:rFonts w:ascii="Verdana" w:hAnsi="Verdana" w:cs="Calibri"/>
          <w:sz w:val="18"/>
          <w:szCs w:val="18"/>
        </w:rPr>
      </w:pPr>
      <w:r w:rsidRPr="007170BD">
        <w:rPr>
          <w:rFonts w:ascii="Verdana" w:hAnsi="Verdana" w:cs="Calibri"/>
          <w:sz w:val="18"/>
          <w:szCs w:val="18"/>
        </w:rPr>
        <w:t>De heer D</w:t>
      </w:r>
      <w:r>
        <w:rPr>
          <w:rFonts w:ascii="Verdana" w:hAnsi="Verdana" w:cs="Calibri"/>
          <w:sz w:val="18"/>
          <w:szCs w:val="18"/>
        </w:rPr>
        <w:t>.</w:t>
      </w:r>
      <w:r w:rsidRPr="007170BD">
        <w:rPr>
          <w:rFonts w:ascii="Verdana" w:hAnsi="Verdana" w:cs="Calibri"/>
          <w:sz w:val="18"/>
          <w:szCs w:val="18"/>
        </w:rPr>
        <w:t xml:space="preserve"> </w:t>
      </w:r>
      <w:proofErr w:type="spellStart"/>
      <w:r w:rsidRPr="007170BD">
        <w:rPr>
          <w:rFonts w:ascii="Verdana" w:hAnsi="Verdana" w:cs="Calibri"/>
          <w:sz w:val="18"/>
          <w:szCs w:val="18"/>
        </w:rPr>
        <w:t>Knibbe</w:t>
      </w:r>
      <w:proofErr w:type="spellEnd"/>
      <w:r w:rsidRPr="007170BD">
        <w:rPr>
          <w:rFonts w:ascii="Verdana" w:hAnsi="Verdana" w:cs="Calibri"/>
          <w:sz w:val="18"/>
          <w:szCs w:val="18"/>
        </w:rPr>
        <w:t xml:space="preserve"> </w:t>
      </w:r>
    </w:p>
    <w:p w:rsidRPr="007170BD" w:rsidR="000F1ACB" w:rsidP="000F1ACB" w:rsidRDefault="000F1ACB" w14:paraId="625D63F8" w14:textId="77777777">
      <w:pPr>
        <w:pStyle w:val="Lijstalinea"/>
        <w:numPr>
          <w:ilvl w:val="0"/>
          <w:numId w:val="2"/>
        </w:numPr>
        <w:rPr>
          <w:rFonts w:ascii="Verdana" w:hAnsi="Verdana" w:cs="Calibri"/>
          <w:sz w:val="18"/>
          <w:szCs w:val="18"/>
        </w:rPr>
      </w:pPr>
      <w:r w:rsidRPr="007170BD">
        <w:rPr>
          <w:rFonts w:ascii="Verdana" w:hAnsi="Verdana" w:cs="Calibri"/>
          <w:sz w:val="18"/>
          <w:szCs w:val="18"/>
        </w:rPr>
        <w:t>De heer T</w:t>
      </w:r>
      <w:r>
        <w:rPr>
          <w:rFonts w:ascii="Verdana" w:hAnsi="Verdana" w:cs="Calibri"/>
          <w:sz w:val="18"/>
          <w:szCs w:val="18"/>
        </w:rPr>
        <w:t>.</w:t>
      </w:r>
      <w:r w:rsidRPr="007170BD">
        <w:rPr>
          <w:rFonts w:ascii="Verdana" w:hAnsi="Verdana" w:cs="Calibri"/>
          <w:sz w:val="18"/>
          <w:szCs w:val="18"/>
        </w:rPr>
        <w:t xml:space="preserve"> </w:t>
      </w:r>
      <w:proofErr w:type="spellStart"/>
      <w:r w:rsidRPr="007170BD">
        <w:rPr>
          <w:rFonts w:ascii="Verdana" w:hAnsi="Verdana" w:cs="Calibri"/>
          <w:sz w:val="18"/>
          <w:szCs w:val="18"/>
        </w:rPr>
        <w:t>Overmans</w:t>
      </w:r>
      <w:proofErr w:type="spellEnd"/>
      <w:r w:rsidRPr="007170BD">
        <w:rPr>
          <w:rFonts w:ascii="Verdana" w:hAnsi="Verdana" w:cs="Calibri"/>
          <w:sz w:val="18"/>
          <w:szCs w:val="18"/>
        </w:rPr>
        <w:t xml:space="preserve"> </w:t>
      </w:r>
    </w:p>
    <w:p w:rsidRPr="007170BD" w:rsidR="007170BD" w:rsidP="007170BD" w:rsidRDefault="007170BD" w14:paraId="783A4390" w14:textId="77777777">
      <w:pPr>
        <w:rPr>
          <w:rFonts w:ascii="Verdana" w:hAnsi="Verdana" w:cs="Calibri"/>
          <w:sz w:val="18"/>
          <w:szCs w:val="18"/>
        </w:rPr>
      </w:pPr>
    </w:p>
    <w:p w:rsidRPr="007170BD" w:rsidR="007170BD" w:rsidP="007170BD" w:rsidRDefault="007170BD" w14:paraId="01C61EB9" w14:textId="77777777">
      <w:pPr>
        <w:rPr>
          <w:rFonts w:ascii="Verdana" w:hAnsi="Verdana" w:cs="Calibri"/>
          <w:i/>
          <w:iCs/>
          <w:sz w:val="18"/>
          <w:szCs w:val="18"/>
        </w:rPr>
      </w:pPr>
      <w:r w:rsidRPr="007170BD">
        <w:rPr>
          <w:rFonts w:ascii="Verdana" w:hAnsi="Verdana" w:cs="Calibri"/>
          <w:i/>
          <w:iCs/>
          <w:sz w:val="18"/>
          <w:szCs w:val="18"/>
        </w:rPr>
        <w:tab/>
      </w:r>
      <w:r w:rsidRPr="007170BD">
        <w:rPr>
          <w:rFonts w:ascii="Verdana" w:hAnsi="Verdana" w:cs="Calibri"/>
          <w:i/>
          <w:iCs/>
          <w:sz w:val="18"/>
          <w:szCs w:val="18"/>
        </w:rPr>
        <w:tab/>
      </w:r>
    </w:p>
    <w:p w:rsidRPr="007170BD" w:rsidR="007170BD" w:rsidP="007170BD" w:rsidRDefault="007170BD" w14:paraId="28955814" w14:textId="77777777">
      <w:pPr>
        <w:rPr>
          <w:rFonts w:ascii="Verdana" w:hAnsi="Verdana" w:cs="Calibri"/>
          <w:sz w:val="18"/>
          <w:szCs w:val="18"/>
        </w:rPr>
      </w:pPr>
      <w:r w:rsidRPr="007170BD">
        <w:rPr>
          <w:rFonts w:ascii="Verdana" w:hAnsi="Verdana" w:cs="Calibri"/>
          <w:b/>
          <w:bCs/>
          <w:sz w:val="18"/>
          <w:szCs w:val="18"/>
        </w:rPr>
        <w:t>Artikel 5. Instellingsduur</w:t>
      </w:r>
    </w:p>
    <w:p w:rsidRPr="007170BD" w:rsidR="007170BD" w:rsidP="007170BD" w:rsidRDefault="007170BD" w14:paraId="0460CBF1" w14:textId="77777777">
      <w:pPr>
        <w:pStyle w:val="Lijstalinea"/>
        <w:numPr>
          <w:ilvl w:val="0"/>
          <w:numId w:val="3"/>
        </w:numPr>
        <w:spacing w:after="160" w:line="259" w:lineRule="auto"/>
        <w:rPr>
          <w:rFonts w:ascii="Verdana" w:hAnsi="Verdana" w:cs="Calibri"/>
          <w:sz w:val="18"/>
          <w:szCs w:val="18"/>
        </w:rPr>
      </w:pPr>
      <w:r w:rsidRPr="007170BD">
        <w:rPr>
          <w:rFonts w:ascii="Verdana" w:hAnsi="Verdana" w:cs="Calibri"/>
          <w:sz w:val="18"/>
          <w:szCs w:val="18"/>
        </w:rPr>
        <w:t>De Commissie wordt ingesteld met ingang van de datum van inwerkingtreding van dit besluit en wordt opgeheven per 31 december 2026.</w:t>
      </w:r>
    </w:p>
    <w:p w:rsidRPr="007170BD" w:rsidR="007170BD" w:rsidP="007170BD" w:rsidRDefault="007170BD" w14:paraId="107C8A69" w14:textId="77777777">
      <w:pPr>
        <w:pStyle w:val="Lijstalinea"/>
        <w:numPr>
          <w:ilvl w:val="0"/>
          <w:numId w:val="3"/>
        </w:numPr>
        <w:spacing w:after="160" w:line="259" w:lineRule="auto"/>
        <w:rPr>
          <w:rFonts w:ascii="Verdana" w:hAnsi="Verdana" w:cs="Calibri"/>
          <w:sz w:val="18"/>
          <w:szCs w:val="18"/>
        </w:rPr>
      </w:pPr>
      <w:r w:rsidRPr="007170BD">
        <w:rPr>
          <w:rFonts w:ascii="Verdana" w:hAnsi="Verdana" w:cs="Calibri"/>
          <w:sz w:val="18"/>
          <w:szCs w:val="18"/>
        </w:rPr>
        <w:t>De Commissie brengt uiterlijk aan het einde van de in het eerste lid bedoelde periode een adviesrapport uit aan de Minister-President.</w:t>
      </w:r>
    </w:p>
    <w:p w:rsidRPr="007170BD" w:rsidR="007170BD" w:rsidP="007170BD" w:rsidRDefault="007170BD" w14:paraId="14D697EB" w14:textId="77777777">
      <w:pPr>
        <w:rPr>
          <w:rFonts w:ascii="Verdana" w:hAnsi="Verdana" w:cs="Calibri"/>
          <w:b/>
          <w:bCs/>
          <w:sz w:val="18"/>
          <w:szCs w:val="18"/>
        </w:rPr>
      </w:pPr>
    </w:p>
    <w:p w:rsidRPr="007170BD" w:rsidR="007170BD" w:rsidP="007170BD" w:rsidRDefault="007170BD" w14:paraId="078EC793" w14:textId="77777777">
      <w:pPr>
        <w:rPr>
          <w:rFonts w:ascii="Verdana" w:hAnsi="Verdana" w:cs="Calibri"/>
          <w:b/>
          <w:bCs/>
          <w:sz w:val="18"/>
          <w:szCs w:val="18"/>
        </w:rPr>
      </w:pPr>
      <w:r w:rsidRPr="007170BD">
        <w:rPr>
          <w:rFonts w:ascii="Verdana" w:hAnsi="Verdana" w:cs="Calibri"/>
          <w:b/>
          <w:bCs/>
          <w:sz w:val="18"/>
          <w:szCs w:val="18"/>
        </w:rPr>
        <w:t>Artikel 6. Secretariaat</w:t>
      </w:r>
    </w:p>
    <w:p w:rsidRPr="007170BD" w:rsidR="007170BD" w:rsidP="007170BD" w:rsidRDefault="007170BD" w14:paraId="0B8B0488" w14:textId="77777777">
      <w:pPr>
        <w:pStyle w:val="Lijstalinea"/>
        <w:numPr>
          <w:ilvl w:val="0"/>
          <w:numId w:val="5"/>
        </w:numPr>
        <w:spacing w:after="160" w:line="259" w:lineRule="auto"/>
        <w:rPr>
          <w:rFonts w:ascii="Verdana" w:hAnsi="Verdana" w:cs="Calibri"/>
          <w:sz w:val="18"/>
          <w:szCs w:val="18"/>
        </w:rPr>
      </w:pPr>
      <w:r w:rsidRPr="007170BD">
        <w:rPr>
          <w:rFonts w:ascii="Verdana" w:hAnsi="Verdana" w:cs="Calibri"/>
          <w:sz w:val="18"/>
          <w:szCs w:val="18"/>
        </w:rPr>
        <w:t>De Commissie wordt bij haar werkzaamheden ondersteund door een (extern) secretariaat, met aan het hoofd de secretaris van de Commissie.</w:t>
      </w:r>
    </w:p>
    <w:p w:rsidRPr="00D7632F" w:rsidR="007170BD" w:rsidP="007170BD" w:rsidRDefault="007170BD" w14:paraId="103ED581" w14:textId="77777777">
      <w:pPr>
        <w:pStyle w:val="Lijstalinea"/>
        <w:numPr>
          <w:ilvl w:val="0"/>
          <w:numId w:val="5"/>
        </w:numPr>
        <w:spacing w:after="160" w:line="259" w:lineRule="auto"/>
        <w:rPr>
          <w:rFonts w:ascii="Verdana" w:hAnsi="Verdana" w:cs="Calibri"/>
          <w:sz w:val="18"/>
          <w:szCs w:val="18"/>
        </w:rPr>
      </w:pPr>
      <w:r w:rsidRPr="00D7632F">
        <w:rPr>
          <w:rFonts w:ascii="Verdana" w:hAnsi="Verdana" w:cs="Calibri"/>
          <w:sz w:val="18"/>
          <w:szCs w:val="18"/>
        </w:rPr>
        <w:t>De secretaris wordt door de minister van BZK ter beschikking gesteld.</w:t>
      </w:r>
    </w:p>
    <w:p w:rsidRPr="007170BD" w:rsidR="007170BD" w:rsidP="007170BD" w:rsidRDefault="007170BD" w14:paraId="55917D6B" w14:textId="77777777">
      <w:pPr>
        <w:pStyle w:val="Lijstalinea"/>
        <w:numPr>
          <w:ilvl w:val="0"/>
          <w:numId w:val="5"/>
        </w:numPr>
        <w:spacing w:after="160" w:line="259" w:lineRule="auto"/>
        <w:rPr>
          <w:rFonts w:ascii="Verdana" w:hAnsi="Verdana" w:cs="Calibri"/>
          <w:sz w:val="18"/>
          <w:szCs w:val="18"/>
        </w:rPr>
      </w:pPr>
      <w:r w:rsidRPr="007170BD">
        <w:rPr>
          <w:rFonts w:ascii="Verdana" w:hAnsi="Verdana" w:cs="Calibri"/>
          <w:sz w:val="18"/>
          <w:szCs w:val="18"/>
        </w:rPr>
        <w:t>De minister draagt, op verzoek van de voorzitter, zorg voor de nodige voorzieningen ten behoeve van de werkzaamheden van de Commissie.</w:t>
      </w:r>
    </w:p>
    <w:p w:rsidRPr="007170BD" w:rsidR="007170BD" w:rsidP="007170BD" w:rsidRDefault="007170BD" w14:paraId="49855D9E" w14:textId="77777777">
      <w:pPr>
        <w:pStyle w:val="Lijstalinea"/>
        <w:numPr>
          <w:ilvl w:val="0"/>
          <w:numId w:val="5"/>
        </w:numPr>
        <w:spacing w:after="160" w:line="259" w:lineRule="auto"/>
        <w:rPr>
          <w:rFonts w:ascii="Verdana" w:hAnsi="Verdana" w:cs="Calibri"/>
          <w:sz w:val="18"/>
          <w:szCs w:val="18"/>
        </w:rPr>
      </w:pPr>
      <w:r w:rsidRPr="007170BD">
        <w:rPr>
          <w:rFonts w:ascii="Verdana" w:hAnsi="Verdana" w:cs="Calibri"/>
          <w:sz w:val="18"/>
          <w:szCs w:val="18"/>
        </w:rPr>
        <w:t>Het secretariaat is voor de uitvoering van zijn taak uitsluitend verantwoording schuldig aan de voorzitter van de Commissie.</w:t>
      </w:r>
    </w:p>
    <w:p w:rsidRPr="007170BD" w:rsidR="007170BD" w:rsidP="007170BD" w:rsidRDefault="007170BD" w14:paraId="1C6557E2" w14:textId="77777777">
      <w:pPr>
        <w:pStyle w:val="Lijstalinea"/>
        <w:numPr>
          <w:ilvl w:val="0"/>
          <w:numId w:val="5"/>
        </w:numPr>
        <w:spacing w:after="160" w:line="259" w:lineRule="auto"/>
        <w:rPr>
          <w:rFonts w:ascii="Verdana" w:hAnsi="Verdana" w:cs="Calibri"/>
          <w:sz w:val="18"/>
          <w:szCs w:val="18"/>
        </w:rPr>
      </w:pPr>
      <w:r w:rsidRPr="007170BD">
        <w:rPr>
          <w:rFonts w:ascii="Verdana" w:hAnsi="Verdana" w:cs="Calibri"/>
          <w:sz w:val="18"/>
          <w:szCs w:val="18"/>
        </w:rPr>
        <w:t>Aan het secretariaat kunnen medewerkers worden toegevoegd.</w:t>
      </w:r>
    </w:p>
    <w:p w:rsidRPr="007170BD" w:rsidR="007170BD" w:rsidP="007170BD" w:rsidRDefault="007170BD" w14:paraId="76E938A3" w14:textId="77777777">
      <w:pPr>
        <w:pStyle w:val="Lijstalinea"/>
        <w:numPr>
          <w:ilvl w:val="0"/>
          <w:numId w:val="5"/>
        </w:numPr>
        <w:spacing w:after="160" w:line="259" w:lineRule="auto"/>
        <w:rPr>
          <w:rFonts w:ascii="Verdana" w:hAnsi="Verdana" w:cs="Calibri"/>
          <w:sz w:val="18"/>
          <w:szCs w:val="18"/>
        </w:rPr>
      </w:pPr>
      <w:r w:rsidRPr="007170BD">
        <w:rPr>
          <w:rFonts w:ascii="Verdana" w:hAnsi="Verdana" w:cs="Calibri"/>
          <w:sz w:val="18"/>
          <w:szCs w:val="18"/>
        </w:rPr>
        <w:t>De secretaris en de medewerkers van het secretariaat zijn geen lid van de Commissie.</w:t>
      </w:r>
    </w:p>
    <w:p w:rsidRPr="007170BD" w:rsidR="007170BD" w:rsidP="007170BD" w:rsidRDefault="007170BD" w14:paraId="6C2EC69D" w14:textId="77777777">
      <w:pPr>
        <w:ind w:left="360"/>
        <w:rPr>
          <w:rFonts w:ascii="Verdana" w:hAnsi="Verdana" w:cs="Calibri"/>
          <w:sz w:val="18"/>
          <w:szCs w:val="18"/>
        </w:rPr>
      </w:pPr>
    </w:p>
    <w:p w:rsidRPr="007170BD" w:rsidR="007170BD" w:rsidP="007170BD" w:rsidRDefault="007170BD" w14:paraId="5986698C" w14:textId="77777777">
      <w:pPr>
        <w:rPr>
          <w:rFonts w:ascii="Verdana" w:hAnsi="Verdana" w:cs="Calibri"/>
          <w:sz w:val="18"/>
          <w:szCs w:val="18"/>
        </w:rPr>
      </w:pPr>
      <w:r w:rsidRPr="007170BD">
        <w:rPr>
          <w:rFonts w:ascii="Verdana" w:hAnsi="Verdana" w:cs="Calibri"/>
          <w:b/>
          <w:bCs/>
          <w:sz w:val="18"/>
          <w:szCs w:val="18"/>
        </w:rPr>
        <w:lastRenderedPageBreak/>
        <w:t>Artikel 7. Werkwijze</w:t>
      </w:r>
    </w:p>
    <w:p w:rsidRPr="007170BD" w:rsidR="007170BD" w:rsidP="007170BD" w:rsidRDefault="007170BD" w14:paraId="148C0B16" w14:textId="77777777">
      <w:pPr>
        <w:pStyle w:val="Lijstalinea"/>
        <w:numPr>
          <w:ilvl w:val="0"/>
          <w:numId w:val="7"/>
        </w:numPr>
        <w:spacing w:after="160" w:line="259" w:lineRule="auto"/>
        <w:rPr>
          <w:rFonts w:ascii="Verdana" w:hAnsi="Verdana" w:cs="Calibri"/>
          <w:sz w:val="18"/>
          <w:szCs w:val="18"/>
        </w:rPr>
      </w:pPr>
      <w:r w:rsidRPr="007170BD">
        <w:rPr>
          <w:rFonts w:ascii="Verdana" w:hAnsi="Verdana" w:cs="Calibri"/>
          <w:sz w:val="18"/>
          <w:szCs w:val="18"/>
        </w:rPr>
        <w:t>De Commissie stelt zelf haar eigen werkwijze vast.</w:t>
      </w:r>
    </w:p>
    <w:p w:rsidRPr="007170BD" w:rsidR="007170BD" w:rsidP="007170BD" w:rsidRDefault="007170BD" w14:paraId="5B91FBB2" w14:textId="77777777">
      <w:pPr>
        <w:pStyle w:val="Lijstalinea"/>
        <w:numPr>
          <w:ilvl w:val="0"/>
          <w:numId w:val="7"/>
        </w:numPr>
        <w:spacing w:after="160" w:line="259" w:lineRule="auto"/>
        <w:rPr>
          <w:rFonts w:ascii="Verdana" w:hAnsi="Verdana" w:cs="Calibri"/>
          <w:sz w:val="18"/>
          <w:szCs w:val="18"/>
        </w:rPr>
      </w:pPr>
      <w:r w:rsidRPr="007170BD">
        <w:rPr>
          <w:rFonts w:ascii="Verdana" w:hAnsi="Verdana"/>
          <w:sz w:val="18"/>
          <w:szCs w:val="18"/>
        </w:rPr>
        <w:t>De Commissie verantwoordt haar werkwijze in het eindrapport.</w:t>
      </w:r>
    </w:p>
    <w:p w:rsidRPr="007170BD" w:rsidR="007170BD" w:rsidP="007170BD" w:rsidRDefault="007170BD" w14:paraId="0A71B80E" w14:textId="77777777">
      <w:pPr>
        <w:pStyle w:val="Lijstalinea"/>
        <w:numPr>
          <w:ilvl w:val="0"/>
          <w:numId w:val="7"/>
        </w:numPr>
        <w:spacing w:after="160" w:line="259" w:lineRule="auto"/>
        <w:rPr>
          <w:rFonts w:ascii="Verdana" w:hAnsi="Verdana" w:cs="Calibri"/>
          <w:sz w:val="18"/>
          <w:szCs w:val="18"/>
        </w:rPr>
      </w:pPr>
      <w:r w:rsidRPr="007170BD">
        <w:rPr>
          <w:rFonts w:ascii="Verdana" w:hAnsi="Verdana"/>
          <w:sz w:val="18"/>
          <w:szCs w:val="18"/>
        </w:rPr>
        <w:t>De Commissie kan zich door andere personen doen bijstaan voor zover dat voor de vervulling van haar taak nodig is.</w:t>
      </w:r>
    </w:p>
    <w:p w:rsidRPr="007170BD" w:rsidR="007170BD" w:rsidP="007170BD" w:rsidRDefault="007170BD" w14:paraId="47AEA323" w14:textId="77777777">
      <w:pPr>
        <w:rPr>
          <w:rFonts w:ascii="Verdana" w:hAnsi="Verdana"/>
          <w:b/>
          <w:bCs/>
          <w:sz w:val="18"/>
          <w:szCs w:val="18"/>
        </w:rPr>
      </w:pPr>
    </w:p>
    <w:p w:rsidRPr="007170BD" w:rsidR="007170BD" w:rsidP="007170BD" w:rsidRDefault="007170BD" w14:paraId="11B55C72" w14:textId="77777777">
      <w:pPr>
        <w:rPr>
          <w:rFonts w:ascii="Verdana" w:hAnsi="Verdana" w:cs="Calibri"/>
          <w:b/>
          <w:bCs/>
          <w:sz w:val="18"/>
          <w:szCs w:val="18"/>
        </w:rPr>
      </w:pPr>
      <w:r w:rsidRPr="007170BD">
        <w:rPr>
          <w:rFonts w:ascii="Verdana" w:hAnsi="Verdana" w:cs="Calibri"/>
          <w:b/>
          <w:bCs/>
          <w:sz w:val="18"/>
          <w:szCs w:val="18"/>
        </w:rPr>
        <w:t>Artikel 8. Vergoeding</w:t>
      </w:r>
    </w:p>
    <w:p w:rsidRPr="007170BD" w:rsidR="007170BD" w:rsidP="007170BD" w:rsidRDefault="007170BD" w14:paraId="75A83603" w14:textId="77777777">
      <w:pPr>
        <w:pStyle w:val="Lijstalinea"/>
        <w:numPr>
          <w:ilvl w:val="0"/>
          <w:numId w:val="4"/>
        </w:numPr>
        <w:spacing w:after="160" w:line="259" w:lineRule="auto"/>
        <w:rPr>
          <w:rFonts w:ascii="Verdana" w:hAnsi="Verdana" w:cs="Calibri"/>
          <w:b/>
          <w:bCs/>
          <w:sz w:val="18"/>
          <w:szCs w:val="18"/>
        </w:rPr>
      </w:pPr>
      <w:r w:rsidRPr="007170BD">
        <w:rPr>
          <w:rFonts w:ascii="Verdana" w:hAnsi="Verdana" w:cs="Calibri"/>
          <w:sz w:val="18"/>
          <w:szCs w:val="18"/>
        </w:rPr>
        <w:t>Aan de voorzitter kan een vaste vergoeding per maand worden toegekend overeenkomstig het maximum van salarisschaal 18 zoals overeengekomen in de laatstelijk afgesloten collectieve arbeidsovereenkomst voor rijksambtenaren, vermenigvuldigd met een arbeidsduurfactor van X/36.</w:t>
      </w:r>
    </w:p>
    <w:p w:rsidRPr="007170BD" w:rsidR="007170BD" w:rsidP="007170BD" w:rsidRDefault="007170BD" w14:paraId="512CFE8F" w14:textId="77777777">
      <w:pPr>
        <w:pStyle w:val="Lijstalinea"/>
        <w:numPr>
          <w:ilvl w:val="0"/>
          <w:numId w:val="4"/>
        </w:numPr>
        <w:spacing w:after="160" w:line="259" w:lineRule="auto"/>
        <w:rPr>
          <w:rFonts w:ascii="Verdana" w:hAnsi="Verdana" w:cs="Calibri"/>
          <w:b/>
          <w:bCs/>
          <w:sz w:val="18"/>
          <w:szCs w:val="18"/>
        </w:rPr>
      </w:pPr>
      <w:r w:rsidRPr="007170BD">
        <w:rPr>
          <w:rFonts w:ascii="Verdana" w:hAnsi="Verdana" w:cs="Calibri"/>
          <w:sz w:val="18"/>
          <w:szCs w:val="18"/>
        </w:rPr>
        <w:t>Aan de andere leden kan een vaste vergoeding per maand worden toegekend overeenkomstig het maximum van salarisschaal 17 zoals overeengekomen in de laatstelijk afgesloten collectieve arbeidsovereenkomst voor rijksambtenaren, vermenigvuldigd met een arbeidsduurfactor van X/36.</w:t>
      </w:r>
    </w:p>
    <w:p w:rsidRPr="007170BD" w:rsidR="007170BD" w:rsidP="007170BD" w:rsidRDefault="007170BD" w14:paraId="462E9C53" w14:textId="77777777">
      <w:pPr>
        <w:pStyle w:val="Lijstalinea"/>
        <w:numPr>
          <w:ilvl w:val="0"/>
          <w:numId w:val="4"/>
        </w:numPr>
        <w:spacing w:after="160" w:line="259" w:lineRule="auto"/>
        <w:rPr>
          <w:rFonts w:ascii="Verdana" w:hAnsi="Verdana" w:cs="Calibri"/>
          <w:b/>
          <w:bCs/>
          <w:sz w:val="18"/>
          <w:szCs w:val="18"/>
        </w:rPr>
      </w:pPr>
      <w:r w:rsidRPr="007170BD">
        <w:rPr>
          <w:rFonts w:ascii="Verdana" w:hAnsi="Verdana" w:cs="Calibri"/>
          <w:sz w:val="18"/>
          <w:szCs w:val="18"/>
        </w:rPr>
        <w:t xml:space="preserve">In afwijking van het eerste en tweede lid wordt geen vergoeding verstrekt aan leden die op grond van </w:t>
      </w:r>
      <w:hyperlink w:history="1" w:anchor="Artikel2" r:id="rId8">
        <w:r w:rsidRPr="007170BD">
          <w:rPr>
            <w:rStyle w:val="Hyperlink"/>
            <w:rFonts w:ascii="Verdana" w:hAnsi="Verdana" w:cs="Calibri"/>
            <w:sz w:val="18"/>
            <w:szCs w:val="18"/>
          </w:rPr>
          <w:t>artikel 2, derde lid, van de Wet vergoedingen adviescolleges en commissies</w:t>
        </w:r>
      </w:hyperlink>
      <w:r w:rsidRPr="007170BD">
        <w:rPr>
          <w:rFonts w:ascii="Verdana" w:hAnsi="Verdana" w:cs="Calibri"/>
          <w:sz w:val="18"/>
          <w:szCs w:val="18"/>
        </w:rPr>
        <w:t xml:space="preserve"> zijn uitgesloten van een vergoeding.</w:t>
      </w:r>
    </w:p>
    <w:p w:rsidRPr="007170BD" w:rsidR="007170BD" w:rsidP="007170BD" w:rsidRDefault="007170BD" w14:paraId="052FF6F8" w14:textId="77777777">
      <w:pPr>
        <w:rPr>
          <w:rFonts w:ascii="Verdana" w:hAnsi="Verdana" w:cs="Calibri"/>
          <w:b/>
          <w:bCs/>
          <w:sz w:val="18"/>
          <w:szCs w:val="18"/>
        </w:rPr>
      </w:pPr>
    </w:p>
    <w:p w:rsidRPr="007170BD" w:rsidR="007170BD" w:rsidP="007170BD" w:rsidRDefault="007170BD" w14:paraId="1C224144" w14:textId="77777777">
      <w:pPr>
        <w:rPr>
          <w:rFonts w:ascii="Verdana" w:hAnsi="Verdana" w:cs="Calibri"/>
          <w:b/>
          <w:bCs/>
          <w:sz w:val="18"/>
          <w:szCs w:val="18"/>
        </w:rPr>
      </w:pPr>
      <w:r w:rsidRPr="007170BD">
        <w:rPr>
          <w:rFonts w:ascii="Verdana" w:hAnsi="Verdana" w:cs="Calibri"/>
          <w:b/>
          <w:bCs/>
          <w:sz w:val="18"/>
          <w:szCs w:val="18"/>
        </w:rPr>
        <w:t>Artikel 9. Kosten van de Commissie</w:t>
      </w:r>
    </w:p>
    <w:p w:rsidRPr="007170BD" w:rsidR="007170BD" w:rsidP="007170BD" w:rsidRDefault="007170BD" w14:paraId="692E97E1" w14:textId="77777777">
      <w:pPr>
        <w:pStyle w:val="Lijstalinea"/>
        <w:numPr>
          <w:ilvl w:val="0"/>
          <w:numId w:val="6"/>
        </w:numPr>
        <w:spacing w:line="259" w:lineRule="auto"/>
        <w:rPr>
          <w:rFonts w:ascii="Verdana" w:hAnsi="Verdana" w:cs="Calibri"/>
          <w:sz w:val="18"/>
          <w:szCs w:val="18"/>
        </w:rPr>
      </w:pPr>
      <w:r w:rsidRPr="007170BD">
        <w:rPr>
          <w:rFonts w:ascii="Verdana" w:hAnsi="Verdana" w:cs="Calibri"/>
          <w:sz w:val="18"/>
          <w:szCs w:val="18"/>
        </w:rPr>
        <w:t>De kosten van de commissie komen, voor zover op basis van een goedgekeurde kostenraming, voor rekening van de minister. Onder kosten worden in ieder geval verstaan:</w:t>
      </w:r>
    </w:p>
    <w:p w:rsidRPr="007170BD" w:rsidR="007170BD" w:rsidP="007170BD" w:rsidRDefault="007170BD" w14:paraId="3B858C33" w14:textId="77777777">
      <w:pPr>
        <w:pStyle w:val="Lijstalinea"/>
        <w:numPr>
          <w:ilvl w:val="1"/>
          <w:numId w:val="6"/>
        </w:numPr>
        <w:spacing w:line="259" w:lineRule="auto"/>
        <w:rPr>
          <w:rFonts w:ascii="Verdana" w:hAnsi="Verdana" w:cs="Calibri"/>
          <w:sz w:val="18"/>
          <w:szCs w:val="18"/>
        </w:rPr>
      </w:pPr>
      <w:r w:rsidRPr="007170BD">
        <w:rPr>
          <w:rFonts w:ascii="Verdana" w:hAnsi="Verdana" w:cs="Calibri"/>
          <w:sz w:val="18"/>
          <w:szCs w:val="18"/>
        </w:rPr>
        <w:t>de kosten voor de faciliteiten van vergaderingen, huisvesting en voor secretariële ondersteuning,</w:t>
      </w:r>
    </w:p>
    <w:p w:rsidRPr="007170BD" w:rsidR="007170BD" w:rsidP="007170BD" w:rsidRDefault="007170BD" w14:paraId="0D6044DE" w14:textId="77777777">
      <w:pPr>
        <w:pStyle w:val="Lijstalinea"/>
        <w:numPr>
          <w:ilvl w:val="1"/>
          <w:numId w:val="6"/>
        </w:numPr>
        <w:spacing w:line="259" w:lineRule="auto"/>
        <w:rPr>
          <w:rFonts w:ascii="Verdana" w:hAnsi="Verdana" w:cs="Calibri"/>
          <w:sz w:val="18"/>
          <w:szCs w:val="18"/>
        </w:rPr>
      </w:pPr>
      <w:r w:rsidRPr="007170BD">
        <w:rPr>
          <w:rFonts w:ascii="Verdana" w:hAnsi="Verdana" w:cs="Calibri"/>
          <w:sz w:val="18"/>
          <w:szCs w:val="18"/>
        </w:rPr>
        <w:t>de kosten voor het inschakelen van externe deskundigheid en het laten verrichten van onderzoek, en</w:t>
      </w:r>
    </w:p>
    <w:p w:rsidRPr="007170BD" w:rsidR="007170BD" w:rsidP="007170BD" w:rsidRDefault="007170BD" w14:paraId="413E9EF0" w14:textId="77777777">
      <w:pPr>
        <w:pStyle w:val="Lijstalinea"/>
        <w:numPr>
          <w:ilvl w:val="1"/>
          <w:numId w:val="6"/>
        </w:numPr>
        <w:spacing w:line="259" w:lineRule="auto"/>
        <w:rPr>
          <w:rFonts w:ascii="Verdana" w:hAnsi="Verdana" w:cs="Calibri"/>
          <w:sz w:val="18"/>
          <w:szCs w:val="18"/>
        </w:rPr>
      </w:pPr>
      <w:r w:rsidRPr="007170BD">
        <w:rPr>
          <w:rFonts w:ascii="Verdana" w:hAnsi="Verdana" w:cs="Calibri"/>
          <w:sz w:val="18"/>
          <w:szCs w:val="18"/>
        </w:rPr>
        <w:t>de kosten voor oplevering van het rapport.</w:t>
      </w:r>
    </w:p>
    <w:p w:rsidRPr="007170BD" w:rsidR="007170BD" w:rsidP="007170BD" w:rsidRDefault="007170BD" w14:paraId="1A643010" w14:textId="77777777">
      <w:pPr>
        <w:pStyle w:val="Lijstalinea"/>
        <w:numPr>
          <w:ilvl w:val="0"/>
          <w:numId w:val="6"/>
        </w:numPr>
        <w:spacing w:line="259" w:lineRule="auto"/>
        <w:rPr>
          <w:rFonts w:ascii="Verdana" w:hAnsi="Verdana" w:cs="Calibri"/>
          <w:sz w:val="18"/>
          <w:szCs w:val="18"/>
        </w:rPr>
      </w:pPr>
      <w:r w:rsidRPr="007170BD">
        <w:rPr>
          <w:rFonts w:ascii="Verdana" w:hAnsi="Verdana" w:cs="Calibri"/>
          <w:sz w:val="18"/>
          <w:szCs w:val="18"/>
        </w:rPr>
        <w:t>De Commissie biedt zo spoedig mogelijk na haar instelling een raming aan de minister en staatssecretarissen aan.</w:t>
      </w:r>
    </w:p>
    <w:p w:rsidRPr="007170BD" w:rsidR="007170BD" w:rsidP="007170BD" w:rsidRDefault="007170BD" w14:paraId="1094853F" w14:textId="77777777">
      <w:pPr>
        <w:pStyle w:val="Lijstalinea"/>
        <w:numPr>
          <w:ilvl w:val="0"/>
          <w:numId w:val="6"/>
        </w:numPr>
        <w:spacing w:line="259" w:lineRule="auto"/>
        <w:rPr>
          <w:rFonts w:ascii="Verdana" w:hAnsi="Verdana" w:cs="Calibri"/>
          <w:sz w:val="18"/>
          <w:szCs w:val="18"/>
        </w:rPr>
      </w:pPr>
      <w:r w:rsidRPr="007170BD">
        <w:rPr>
          <w:rFonts w:ascii="Verdana" w:hAnsi="Verdana" w:cs="Calibri"/>
          <w:sz w:val="18"/>
          <w:szCs w:val="18"/>
        </w:rPr>
        <w:t>De Commissie voert een eigen financiële administratie en levert een financieel overzicht op.</w:t>
      </w:r>
    </w:p>
    <w:p w:rsidRPr="007170BD" w:rsidR="007170BD" w:rsidP="007170BD" w:rsidRDefault="007170BD" w14:paraId="2CC8748A" w14:textId="77777777">
      <w:pPr>
        <w:rPr>
          <w:rFonts w:ascii="Verdana" w:hAnsi="Verdana" w:cs="Calibri"/>
          <w:b/>
          <w:bCs/>
          <w:sz w:val="18"/>
          <w:szCs w:val="18"/>
        </w:rPr>
      </w:pPr>
    </w:p>
    <w:p w:rsidRPr="007170BD" w:rsidR="007170BD" w:rsidP="007170BD" w:rsidRDefault="007170BD" w14:paraId="212BA3E2" w14:textId="77777777">
      <w:pPr>
        <w:rPr>
          <w:rFonts w:ascii="Verdana" w:hAnsi="Verdana" w:cs="Calibri"/>
          <w:b/>
          <w:bCs/>
          <w:sz w:val="18"/>
          <w:szCs w:val="18"/>
        </w:rPr>
      </w:pPr>
      <w:r w:rsidRPr="007170BD">
        <w:rPr>
          <w:rFonts w:ascii="Verdana" w:hAnsi="Verdana" w:cs="Calibri"/>
          <w:b/>
          <w:bCs/>
          <w:sz w:val="18"/>
          <w:szCs w:val="18"/>
        </w:rPr>
        <w:t>Artikel 10. Openbaarmaking</w:t>
      </w:r>
    </w:p>
    <w:p w:rsidRPr="007170BD" w:rsidR="007170BD" w:rsidP="007170BD" w:rsidRDefault="007170BD" w14:paraId="223ACF19" w14:textId="77777777">
      <w:pPr>
        <w:rPr>
          <w:rFonts w:ascii="Verdana" w:hAnsi="Verdana" w:cs="Calibri"/>
          <w:sz w:val="18"/>
          <w:szCs w:val="18"/>
        </w:rPr>
      </w:pPr>
      <w:r w:rsidRPr="007170BD">
        <w:rPr>
          <w:rFonts w:ascii="Verdana" w:hAnsi="Verdana" w:cs="Calibri"/>
          <w:sz w:val="18"/>
          <w:szCs w:val="18"/>
        </w:rPr>
        <w:t>Verslagen en andere producten die door of namens de Commissie worden vervaardigd of vergaard, worden niet door de Commissie openbaar gemaakt, maar uitsluitend aan de minister overgedragen.</w:t>
      </w:r>
    </w:p>
    <w:p w:rsidRPr="007170BD" w:rsidR="007170BD" w:rsidP="007170BD" w:rsidRDefault="007170BD" w14:paraId="4527BC30" w14:textId="77777777">
      <w:pPr>
        <w:rPr>
          <w:rFonts w:ascii="Verdana" w:hAnsi="Verdana"/>
          <w:b/>
          <w:bCs/>
          <w:sz w:val="18"/>
          <w:szCs w:val="18"/>
        </w:rPr>
      </w:pPr>
    </w:p>
    <w:p w:rsidRPr="007170BD" w:rsidR="007170BD" w:rsidP="007170BD" w:rsidRDefault="007170BD" w14:paraId="206B4991" w14:textId="77777777">
      <w:pPr>
        <w:rPr>
          <w:rFonts w:ascii="Verdana" w:hAnsi="Verdana"/>
          <w:b/>
          <w:bCs/>
          <w:sz w:val="18"/>
          <w:szCs w:val="18"/>
        </w:rPr>
      </w:pPr>
      <w:r w:rsidRPr="007170BD">
        <w:rPr>
          <w:rFonts w:ascii="Verdana" w:hAnsi="Verdana"/>
          <w:b/>
          <w:bCs/>
          <w:sz w:val="18"/>
          <w:szCs w:val="18"/>
        </w:rPr>
        <w:t>Artikel 11. Citeertitel</w:t>
      </w:r>
    </w:p>
    <w:p w:rsidRPr="007170BD" w:rsidR="007170BD" w:rsidP="007170BD" w:rsidRDefault="007170BD" w14:paraId="4EF20821" w14:textId="77777777">
      <w:pPr>
        <w:rPr>
          <w:rFonts w:ascii="Verdana" w:hAnsi="Verdana"/>
          <w:sz w:val="18"/>
          <w:szCs w:val="18"/>
        </w:rPr>
      </w:pPr>
      <w:r w:rsidRPr="007170BD">
        <w:rPr>
          <w:rFonts w:ascii="Verdana" w:hAnsi="Verdana"/>
          <w:sz w:val="18"/>
          <w:szCs w:val="18"/>
        </w:rPr>
        <w:t>Dit besluit wordt aangehaald als</w:t>
      </w:r>
      <w:r w:rsidRPr="000F1ACB">
        <w:rPr>
          <w:rFonts w:ascii="Verdana" w:hAnsi="Verdana"/>
          <w:sz w:val="18"/>
          <w:szCs w:val="18"/>
        </w:rPr>
        <w:t>: Instellingsbesluit Commissie Toekomst Rijksdienst.</w:t>
      </w:r>
    </w:p>
    <w:p w:rsidRPr="007170BD" w:rsidR="007170BD" w:rsidP="007170BD" w:rsidRDefault="007170BD" w14:paraId="362ECCA1" w14:textId="77777777">
      <w:pPr>
        <w:rPr>
          <w:rFonts w:ascii="Verdana" w:hAnsi="Verdana" w:cs="Calibri"/>
          <w:sz w:val="18"/>
          <w:szCs w:val="18"/>
        </w:rPr>
      </w:pPr>
    </w:p>
    <w:p w:rsidRPr="007170BD" w:rsidR="007170BD" w:rsidP="007170BD" w:rsidRDefault="007170BD" w14:paraId="3C6D12E2" w14:textId="77777777">
      <w:pPr>
        <w:rPr>
          <w:rFonts w:ascii="Verdana" w:hAnsi="Verdana" w:cs="Calibri"/>
          <w:sz w:val="18"/>
          <w:szCs w:val="18"/>
        </w:rPr>
      </w:pPr>
      <w:r w:rsidRPr="007170BD">
        <w:rPr>
          <w:rFonts w:ascii="Verdana" w:hAnsi="Verdana" w:cs="Calibri"/>
          <w:sz w:val="18"/>
          <w:szCs w:val="18"/>
        </w:rPr>
        <w:t>DE MINISTER-PRESIDENT,</w:t>
      </w:r>
    </w:p>
    <w:p w:rsidRPr="007170BD" w:rsidR="007170BD" w:rsidP="007170BD" w:rsidRDefault="007170BD" w14:paraId="3F7A2C23" w14:textId="77777777">
      <w:pPr>
        <w:rPr>
          <w:rFonts w:ascii="Verdana" w:hAnsi="Verdana" w:cs="Calibri"/>
          <w:sz w:val="18"/>
          <w:szCs w:val="18"/>
        </w:rPr>
      </w:pPr>
      <w:r w:rsidRPr="007170BD">
        <w:rPr>
          <w:rFonts w:ascii="Verdana" w:hAnsi="Verdana" w:cs="Calibri"/>
          <w:sz w:val="18"/>
          <w:szCs w:val="18"/>
        </w:rPr>
        <w:t>Minister van Algemene Zaken,</w:t>
      </w:r>
    </w:p>
    <w:p w:rsidRPr="007170BD" w:rsidR="007170BD" w:rsidP="007170BD" w:rsidRDefault="007170BD" w14:paraId="4CFC11DB" w14:textId="77777777">
      <w:pPr>
        <w:rPr>
          <w:rFonts w:ascii="Verdana" w:hAnsi="Verdana" w:cs="Calibri"/>
          <w:sz w:val="18"/>
          <w:szCs w:val="18"/>
        </w:rPr>
      </w:pPr>
    </w:p>
    <w:p w:rsidRPr="007170BD" w:rsidR="007170BD" w:rsidP="007170BD" w:rsidRDefault="007170BD" w14:paraId="7D45E1E9" w14:textId="77777777">
      <w:pPr>
        <w:rPr>
          <w:rFonts w:ascii="Verdana" w:hAnsi="Verdana" w:cs="Calibri"/>
          <w:sz w:val="18"/>
          <w:szCs w:val="18"/>
        </w:rPr>
      </w:pPr>
    </w:p>
    <w:p w:rsidRPr="007170BD" w:rsidR="007170BD" w:rsidP="007170BD" w:rsidRDefault="007170BD" w14:paraId="7CF8A24C" w14:textId="77777777">
      <w:pPr>
        <w:rPr>
          <w:rFonts w:ascii="Verdana" w:hAnsi="Verdana" w:cs="Calibri"/>
          <w:sz w:val="18"/>
          <w:szCs w:val="18"/>
        </w:rPr>
      </w:pPr>
      <w:r w:rsidRPr="007170BD">
        <w:rPr>
          <w:rFonts w:ascii="Verdana" w:hAnsi="Verdana" w:cs="Calibri"/>
          <w:sz w:val="18"/>
          <w:szCs w:val="18"/>
        </w:rPr>
        <w:t xml:space="preserve">Rob </w:t>
      </w:r>
      <w:proofErr w:type="spellStart"/>
      <w:r w:rsidRPr="007170BD">
        <w:rPr>
          <w:rFonts w:ascii="Verdana" w:hAnsi="Verdana" w:cs="Calibri"/>
          <w:sz w:val="18"/>
          <w:szCs w:val="18"/>
        </w:rPr>
        <w:t>Jetten</w:t>
      </w:r>
      <w:proofErr w:type="spellEnd"/>
    </w:p>
    <w:p w:rsidRPr="007170BD" w:rsidR="007170BD" w:rsidP="007170BD" w:rsidRDefault="007170BD" w14:paraId="69774B26" w14:textId="77777777">
      <w:pPr>
        <w:rPr>
          <w:rFonts w:ascii="Verdana" w:hAnsi="Verdana"/>
          <w:sz w:val="18"/>
          <w:szCs w:val="18"/>
        </w:rPr>
      </w:pPr>
    </w:p>
    <w:p w:rsidRPr="007170BD" w:rsidR="007170BD" w:rsidP="006E002D" w:rsidRDefault="007170BD" w14:paraId="10A8CD20" w14:textId="77777777">
      <w:pPr>
        <w:rPr>
          <w:rFonts w:ascii="Verdana" w:hAnsi="Verdana" w:cs="Calibri"/>
          <w:sz w:val="18"/>
          <w:szCs w:val="18"/>
        </w:rPr>
      </w:pPr>
    </w:p>
    <w:p w:rsidRPr="007170BD" w:rsidR="007170BD" w:rsidP="006E002D" w:rsidRDefault="007170BD" w14:paraId="4956521E" w14:textId="77777777">
      <w:pPr>
        <w:rPr>
          <w:rFonts w:ascii="Verdana" w:hAnsi="Verdana" w:cs="Calibri"/>
          <w:sz w:val="18"/>
          <w:szCs w:val="18"/>
        </w:rPr>
      </w:pPr>
    </w:p>
    <w:p w:rsidRPr="007170BD" w:rsidR="007170BD" w:rsidP="006E002D" w:rsidRDefault="007170BD" w14:paraId="0077A29B" w14:textId="77777777">
      <w:pPr>
        <w:rPr>
          <w:rFonts w:ascii="Verdana" w:hAnsi="Verdana" w:cs="Calibri"/>
          <w:sz w:val="18"/>
          <w:szCs w:val="18"/>
        </w:rPr>
      </w:pPr>
    </w:p>
    <w:p w:rsidRPr="007170BD" w:rsidR="007170BD" w:rsidP="006E002D" w:rsidRDefault="007170BD" w14:paraId="583F3A9A" w14:textId="77777777">
      <w:pPr>
        <w:rPr>
          <w:rFonts w:ascii="Verdana" w:hAnsi="Verdana" w:cs="Calibri"/>
          <w:sz w:val="18"/>
          <w:szCs w:val="18"/>
        </w:rPr>
      </w:pPr>
    </w:p>
    <w:sectPr w:rsidRPr="007170BD" w:rsidR="007170BD" w:rsidSect="00E957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5C7"/>
    <w:multiLevelType w:val="hybridMultilevel"/>
    <w:tmpl w:val="F828C6F6"/>
    <w:lvl w:ilvl="0" w:tplc="9D9E370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94210E9"/>
    <w:multiLevelType w:val="hybridMultilevel"/>
    <w:tmpl w:val="F58A5DC2"/>
    <w:lvl w:ilvl="0" w:tplc="5A56FEE2">
      <w:start w:val="1"/>
      <w:numFmt w:val="decimal"/>
      <w:lvlText w:val="%1."/>
      <w:lvlJc w:val="left"/>
      <w:pPr>
        <w:ind w:left="786" w:hanging="360"/>
      </w:pPr>
      <w:rPr>
        <w:b w:val="0"/>
        <w:bCs w:val="0"/>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2C851B7A"/>
    <w:multiLevelType w:val="hybridMultilevel"/>
    <w:tmpl w:val="AD8EAA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6D4A03"/>
    <w:multiLevelType w:val="hybridMultilevel"/>
    <w:tmpl w:val="9BEE8A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467290"/>
    <w:multiLevelType w:val="hybridMultilevel"/>
    <w:tmpl w:val="E886E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0D8091C"/>
    <w:multiLevelType w:val="hybridMultilevel"/>
    <w:tmpl w:val="607AC4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D2E200E"/>
    <w:multiLevelType w:val="hybridMultilevel"/>
    <w:tmpl w:val="E9841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3723874">
    <w:abstractNumId w:val="0"/>
  </w:num>
  <w:num w:numId="2" w16cid:durableId="129785041">
    <w:abstractNumId w:val="6"/>
  </w:num>
  <w:num w:numId="3" w16cid:durableId="11340983">
    <w:abstractNumId w:val="4"/>
  </w:num>
  <w:num w:numId="4" w16cid:durableId="1765493298">
    <w:abstractNumId w:val="1"/>
  </w:num>
  <w:num w:numId="5" w16cid:durableId="567885849">
    <w:abstractNumId w:val="3"/>
  </w:num>
  <w:num w:numId="6" w16cid:durableId="1489128327">
    <w:abstractNumId w:val="2"/>
  </w:num>
  <w:num w:numId="7" w16cid:durableId="371543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2D"/>
    <w:rsid w:val="000854AA"/>
    <w:rsid w:val="000F1ACB"/>
    <w:rsid w:val="00125805"/>
    <w:rsid w:val="00143E82"/>
    <w:rsid w:val="001A650C"/>
    <w:rsid w:val="00221C2D"/>
    <w:rsid w:val="00291837"/>
    <w:rsid w:val="002B6A43"/>
    <w:rsid w:val="003C667D"/>
    <w:rsid w:val="00443203"/>
    <w:rsid w:val="004750A9"/>
    <w:rsid w:val="00476608"/>
    <w:rsid w:val="004B2185"/>
    <w:rsid w:val="005F1635"/>
    <w:rsid w:val="00692BEF"/>
    <w:rsid w:val="006E002D"/>
    <w:rsid w:val="007170BD"/>
    <w:rsid w:val="00777CDA"/>
    <w:rsid w:val="007E70C9"/>
    <w:rsid w:val="00805ED1"/>
    <w:rsid w:val="0085350A"/>
    <w:rsid w:val="00865A9F"/>
    <w:rsid w:val="008728DF"/>
    <w:rsid w:val="009E1070"/>
    <w:rsid w:val="00AD5BD2"/>
    <w:rsid w:val="00B54AFB"/>
    <w:rsid w:val="00B8237F"/>
    <w:rsid w:val="00B938B3"/>
    <w:rsid w:val="00BC0C16"/>
    <w:rsid w:val="00BD24A0"/>
    <w:rsid w:val="00BD4B53"/>
    <w:rsid w:val="00BF5429"/>
    <w:rsid w:val="00C03764"/>
    <w:rsid w:val="00C166C8"/>
    <w:rsid w:val="00C2195C"/>
    <w:rsid w:val="00C41962"/>
    <w:rsid w:val="00C82A23"/>
    <w:rsid w:val="00C90B58"/>
    <w:rsid w:val="00D027E9"/>
    <w:rsid w:val="00D54E34"/>
    <w:rsid w:val="00D7632F"/>
    <w:rsid w:val="00E1079C"/>
    <w:rsid w:val="00E957A0"/>
    <w:rsid w:val="00FB561E"/>
    <w:rsid w:val="00FE0440"/>
    <w:rsid w:val="0216E9ED"/>
    <w:rsid w:val="1059AF6A"/>
    <w:rsid w:val="17424308"/>
    <w:rsid w:val="2CE1C736"/>
    <w:rsid w:val="31E8B08D"/>
    <w:rsid w:val="339B53E8"/>
    <w:rsid w:val="36C3BAA7"/>
    <w:rsid w:val="5334FF60"/>
    <w:rsid w:val="5B46C745"/>
    <w:rsid w:val="74472B11"/>
    <w:rsid w:val="7EF49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D3E1"/>
  <w15:chartTrackingRefBased/>
  <w15:docId w15:val="{F38B291A-8A63-E445-9EE0-77D21FF8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0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0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00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00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00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002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002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002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002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00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00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00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00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00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00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00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00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002D"/>
    <w:rPr>
      <w:rFonts w:eastAsiaTheme="majorEastAsia" w:cstheme="majorBidi"/>
      <w:color w:val="272727" w:themeColor="text1" w:themeTint="D8"/>
    </w:rPr>
  </w:style>
  <w:style w:type="paragraph" w:styleId="Titel">
    <w:name w:val="Title"/>
    <w:basedOn w:val="Standaard"/>
    <w:next w:val="Standaard"/>
    <w:link w:val="TitelChar"/>
    <w:uiPriority w:val="10"/>
    <w:qFormat/>
    <w:rsid w:val="006E002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00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002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00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002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E002D"/>
    <w:rPr>
      <w:i/>
      <w:iCs/>
      <w:color w:val="404040" w:themeColor="text1" w:themeTint="BF"/>
    </w:rPr>
  </w:style>
  <w:style w:type="paragraph" w:styleId="Lijstalinea">
    <w:name w:val="List Paragraph"/>
    <w:basedOn w:val="Standaard"/>
    <w:uiPriority w:val="34"/>
    <w:qFormat/>
    <w:rsid w:val="006E002D"/>
    <w:pPr>
      <w:ind w:left="720"/>
      <w:contextualSpacing/>
    </w:pPr>
  </w:style>
  <w:style w:type="character" w:styleId="Intensievebenadrukking">
    <w:name w:val="Intense Emphasis"/>
    <w:basedOn w:val="Standaardalinea-lettertype"/>
    <w:uiPriority w:val="21"/>
    <w:qFormat/>
    <w:rsid w:val="006E002D"/>
    <w:rPr>
      <w:i/>
      <w:iCs/>
      <w:color w:val="0F4761" w:themeColor="accent1" w:themeShade="BF"/>
    </w:rPr>
  </w:style>
  <w:style w:type="paragraph" w:styleId="Duidelijkcitaat">
    <w:name w:val="Intense Quote"/>
    <w:basedOn w:val="Standaard"/>
    <w:next w:val="Standaard"/>
    <w:link w:val="DuidelijkcitaatChar"/>
    <w:uiPriority w:val="30"/>
    <w:qFormat/>
    <w:rsid w:val="006E0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002D"/>
    <w:rPr>
      <w:i/>
      <w:iCs/>
      <w:color w:val="0F4761" w:themeColor="accent1" w:themeShade="BF"/>
    </w:rPr>
  </w:style>
  <w:style w:type="character" w:styleId="Intensieveverwijzing">
    <w:name w:val="Intense Reference"/>
    <w:basedOn w:val="Standaardalinea-lettertype"/>
    <w:uiPriority w:val="32"/>
    <w:qFormat/>
    <w:rsid w:val="006E002D"/>
    <w:rPr>
      <w:b/>
      <w:bCs/>
      <w:smallCaps/>
      <w:color w:val="0F4761" w:themeColor="accent1" w:themeShade="BF"/>
      <w:spacing w:val="5"/>
    </w:rPr>
  </w:style>
  <w:style w:type="paragraph" w:styleId="Revisie">
    <w:name w:val="Revision"/>
    <w:hidden/>
    <w:uiPriority w:val="99"/>
    <w:semiHidden/>
    <w:rsid w:val="007E70C9"/>
  </w:style>
  <w:style w:type="character" w:styleId="Verwijzingopmerking">
    <w:name w:val="annotation reference"/>
    <w:basedOn w:val="Standaardalinea-lettertype"/>
    <w:uiPriority w:val="99"/>
    <w:semiHidden/>
    <w:unhideWhenUsed/>
    <w:rsid w:val="007E70C9"/>
    <w:rPr>
      <w:sz w:val="16"/>
      <w:szCs w:val="16"/>
    </w:rPr>
  </w:style>
  <w:style w:type="paragraph" w:styleId="Tekstopmerking">
    <w:name w:val="annotation text"/>
    <w:basedOn w:val="Standaard"/>
    <w:link w:val="TekstopmerkingChar"/>
    <w:uiPriority w:val="99"/>
    <w:unhideWhenUsed/>
    <w:rsid w:val="007E70C9"/>
    <w:rPr>
      <w:sz w:val="20"/>
      <w:szCs w:val="20"/>
    </w:rPr>
  </w:style>
  <w:style w:type="character" w:customStyle="1" w:styleId="TekstopmerkingChar">
    <w:name w:val="Tekst opmerking Char"/>
    <w:basedOn w:val="Standaardalinea-lettertype"/>
    <w:link w:val="Tekstopmerking"/>
    <w:uiPriority w:val="99"/>
    <w:rsid w:val="007E70C9"/>
    <w:rPr>
      <w:sz w:val="20"/>
      <w:szCs w:val="20"/>
    </w:rPr>
  </w:style>
  <w:style w:type="paragraph" w:styleId="Onderwerpvanopmerking">
    <w:name w:val="annotation subject"/>
    <w:basedOn w:val="Tekstopmerking"/>
    <w:next w:val="Tekstopmerking"/>
    <w:link w:val="OnderwerpvanopmerkingChar"/>
    <w:uiPriority w:val="99"/>
    <w:semiHidden/>
    <w:unhideWhenUsed/>
    <w:rsid w:val="007E70C9"/>
    <w:rPr>
      <w:b/>
      <w:bCs/>
    </w:rPr>
  </w:style>
  <w:style w:type="character" w:customStyle="1" w:styleId="OnderwerpvanopmerkingChar">
    <w:name w:val="Onderwerp van opmerking Char"/>
    <w:basedOn w:val="TekstopmerkingChar"/>
    <w:link w:val="Onderwerpvanopmerking"/>
    <w:uiPriority w:val="99"/>
    <w:semiHidden/>
    <w:rsid w:val="007E70C9"/>
    <w:rPr>
      <w:b/>
      <w:bCs/>
      <w:sz w:val="20"/>
      <w:szCs w:val="20"/>
    </w:rPr>
  </w:style>
  <w:style w:type="paragraph" w:styleId="Normaalweb">
    <w:name w:val="Normal (Web)"/>
    <w:basedOn w:val="Standaard"/>
    <w:uiPriority w:val="99"/>
    <w:semiHidden/>
    <w:unhideWhenUsed/>
    <w:rsid w:val="007170BD"/>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7170BD"/>
    <w:rPr>
      <w:b/>
      <w:bCs/>
    </w:rPr>
  </w:style>
  <w:style w:type="character" w:styleId="Hyperlink">
    <w:name w:val="Hyperlink"/>
    <w:basedOn w:val="Standaardalinea-lettertype"/>
    <w:uiPriority w:val="99"/>
    <w:unhideWhenUsed/>
    <w:rsid w:val="007170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25441">
      <w:bodyDiv w:val="1"/>
      <w:marLeft w:val="0"/>
      <w:marRight w:val="0"/>
      <w:marTop w:val="0"/>
      <w:marBottom w:val="0"/>
      <w:divBdr>
        <w:top w:val="none" w:sz="0" w:space="0" w:color="auto"/>
        <w:left w:val="none" w:sz="0" w:space="0" w:color="auto"/>
        <w:bottom w:val="none" w:sz="0" w:space="0" w:color="auto"/>
        <w:right w:val="none" w:sz="0" w:space="0" w:color="auto"/>
      </w:divBdr>
    </w:div>
    <w:div w:id="1378318376">
      <w:bodyDiv w:val="1"/>
      <w:marLeft w:val="0"/>
      <w:marRight w:val="0"/>
      <w:marTop w:val="0"/>
      <w:marBottom w:val="0"/>
      <w:divBdr>
        <w:top w:val="none" w:sz="0" w:space="0" w:color="auto"/>
        <w:left w:val="none" w:sz="0" w:space="0" w:color="auto"/>
        <w:bottom w:val="none" w:sz="0" w:space="0" w:color="auto"/>
        <w:right w:val="none" w:sz="0" w:space="0" w:color="auto"/>
      </w:divBdr>
    </w:div>
    <w:div w:id="1532307278">
      <w:bodyDiv w:val="1"/>
      <w:marLeft w:val="0"/>
      <w:marRight w:val="0"/>
      <w:marTop w:val="0"/>
      <w:marBottom w:val="0"/>
      <w:divBdr>
        <w:top w:val="none" w:sz="0" w:space="0" w:color="auto"/>
        <w:left w:val="none" w:sz="0" w:space="0" w:color="auto"/>
        <w:bottom w:val="none" w:sz="0" w:space="0" w:color="auto"/>
        <w:right w:val="none" w:sz="0" w:space="0" w:color="auto"/>
      </w:divBdr>
    </w:div>
    <w:div w:id="1715619303">
      <w:bodyDiv w:val="1"/>
      <w:marLeft w:val="0"/>
      <w:marRight w:val="0"/>
      <w:marTop w:val="0"/>
      <w:marBottom w:val="0"/>
      <w:divBdr>
        <w:top w:val="none" w:sz="0" w:space="0" w:color="auto"/>
        <w:left w:val="none" w:sz="0" w:space="0" w:color="auto"/>
        <w:bottom w:val="none" w:sz="0" w:space="0" w:color="auto"/>
        <w:right w:val="none" w:sz="0" w:space="0" w:color="auto"/>
      </w:divBdr>
    </w:div>
    <w:div w:id="1773282168">
      <w:bodyDiv w:val="1"/>
      <w:marLeft w:val="0"/>
      <w:marRight w:val="0"/>
      <w:marTop w:val="0"/>
      <w:marBottom w:val="0"/>
      <w:divBdr>
        <w:top w:val="none" w:sz="0" w:space="0" w:color="auto"/>
        <w:left w:val="none" w:sz="0" w:space="0" w:color="auto"/>
        <w:bottom w:val="none" w:sz="0" w:space="0" w:color="auto"/>
        <w:right w:val="none" w:sz="0" w:space="0" w:color="auto"/>
      </w:divBdr>
    </w:div>
    <w:div w:id="180835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tten.overheid.nl/BWBR0024775/2020-01-01/?g=2025-09-18&amp;z=2025-09-18"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753</ap:Words>
  <ap:Characters>4145</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2026-06-24T19:28:00.0000000Z</dcterms:created>
  <dcterms:modified xsi:type="dcterms:W3CDTF">2026-06-24T19:28:00.0000000Z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0x01010089E179995A488D4D9422FCB9FB8A51C6</vt:lpwstr>
  </property>
</Properties>
</file>