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2026Z14744</w:t>
        <w:br/>
      </w:r>
      <w:proofErr w:type="spellEnd"/>
    </w:p>
    <w:p>
      <w:pPr>
        <w:pStyle w:val="Normal"/>
        <w:rPr>
          <w:b w:val="1"/>
          <w:bCs w:val="1"/>
        </w:rPr>
      </w:pPr>
      <w:r w:rsidR="250AE766">
        <w:rPr>
          <w:b w:val="0"/>
          <w:bCs w:val="0"/>
        </w:rPr>
        <w:t>(ingezonden 26 juni 2026)</w:t>
        <w:br/>
      </w:r>
    </w:p>
    <w:p>
      <w:r>
        <w:t xml:space="preserve">Vragen van de leden Westerveld en Kathmann (beiden PRO) aan de minister van Asiel en Migratie en de staatssecretaris van Economische Zaken en Klimaat over verspreide berichten van burgerwachten in verschillende gemeenten. </w:t>
      </w:r>
      <w:r>
        <w:br/>
      </w:r>
    </w:p>
    <w:p>
      <w:r>
        <w:t xml:space="preserve"> </w:t>
      </w:r>
      <w:r>
        <w:br/>
      </w:r>
    </w:p>
    <w:p>
      <w:pPr>
        <w:pStyle w:val="ListParagraph"/>
        <w:numPr>
          <w:ilvl w:val="0"/>
          <w:numId w:val="100512390"/>
        </w:numPr>
        <w:ind w:left="360"/>
      </w:pPr>
      <w:r>
        <w:t xml:space="preserve">Bent u bekend met de burgerwachten die zijn opgezet in verschillende gemeenten in navolging van de protesten over de komst van noodopvang voor asielzoekers of statushouders, zoals bijvoorbeeld wordt beschreven in het artikel 'Nagestaard, gefotografeerd en gewantrouwd'? 1) </w:t>
      </w:r>
      <w:r>
        <w:br/>
      </w:r>
    </w:p>
    <w:p>
      <w:pPr>
        <w:pStyle w:val="ListParagraph"/>
        <w:numPr>
          <w:ilvl w:val="0"/>
          <w:numId w:val="100512390"/>
        </w:numPr>
        <w:ind w:left="360"/>
      </w:pPr>
      <w:r>
        <w:t xml:space="preserve">In hoeveel gemeenten zijn er inmiddels soortgelijke burgerwachten opgericht?</w:t>
      </w:r>
      <w:r>
        <w:br/>
      </w:r>
    </w:p>
    <w:p>
      <w:pPr>
        <w:pStyle w:val="ListParagraph"/>
        <w:numPr>
          <w:ilvl w:val="0"/>
          <w:numId w:val="100512390"/>
        </w:numPr>
        <w:ind w:left="360"/>
      </w:pPr>
      <w:r>
        <w:t xml:space="preserve">Wanneer gaat dit gedrag van intimidatie over in bedreiging, stalking, laster of doxing en gaat het dus over strafbare feiten?</w:t>
      </w:r>
      <w:r>
        <w:br/>
      </w:r>
    </w:p>
    <w:p>
      <w:pPr>
        <w:pStyle w:val="ListParagraph"/>
        <w:numPr>
          <w:ilvl w:val="0"/>
          <w:numId w:val="100512390"/>
        </w:numPr>
        <w:ind w:left="360"/>
      </w:pPr>
      <w:r>
        <w:t xml:space="preserve">Is er al aangifte gedaan van dergelijke strafbare feiten door dit soort burgerwachten door vrijwilligers, buurtbewoners of opvangbewoners?</w:t>
      </w:r>
      <w:r>
        <w:br/>
      </w:r>
    </w:p>
    <w:p>
      <w:pPr>
        <w:pStyle w:val="ListParagraph"/>
        <w:numPr>
          <w:ilvl w:val="0"/>
          <w:numId w:val="100512390"/>
        </w:numPr>
        <w:ind w:left="360"/>
      </w:pPr>
      <w:r>
        <w:t xml:space="preserve">Bent u van mening dat opvangbewoners weten wanneer er sprake is van strafbare feiten? Zo nee, hoe gaat u ervoor zorgen dat zij weten wanneer er strafbare feiten tegen hen worden gepleegd? Zo ja, waarom denkt u dat?</w:t>
      </w:r>
      <w:r>
        <w:br/>
      </w:r>
    </w:p>
    <w:p>
      <w:pPr>
        <w:pStyle w:val="ListParagraph"/>
        <w:numPr>
          <w:ilvl w:val="0"/>
          <w:numId w:val="100512390"/>
        </w:numPr>
        <w:ind w:left="360"/>
      </w:pPr>
      <w:r>
        <w:t xml:space="preserve">Bent u van mening dat opvangbewoners de weg naar de politie kennen wanneer er sprake is van strafbare feiten? Zo nee, hoe gaat u ervoor zorgen dat zij weten dat zij en waar zij aangifte kunnen doen van strafbare feiten?</w:t>
      </w:r>
      <w:r>
        <w:br/>
      </w:r>
    </w:p>
    <w:p>
      <w:pPr>
        <w:pStyle w:val="ListParagraph"/>
        <w:numPr>
          <w:ilvl w:val="0"/>
          <w:numId w:val="100512390"/>
        </w:numPr>
        <w:ind w:left="360"/>
      </w:pPr>
      <w:r>
        <w:t xml:space="preserve">Bent u bekend met het incidentenbericht in Amersfoort waarin werd gewaarschuwd voor een man die bij een basisschool stond en onterecht in verband werd gebracht met een noodopvanglocatie, die uiteindelijk een ouder bleek te zijn die zijn kind van school kwam halen?</w:t>
      </w:r>
      <w:r>
        <w:br/>
      </w:r>
    </w:p>
    <w:p>
      <w:pPr>
        <w:pStyle w:val="ListParagraph"/>
        <w:numPr>
          <w:ilvl w:val="0"/>
          <w:numId w:val="100512390"/>
        </w:numPr>
        <w:ind w:left="360"/>
      </w:pPr>
      <w:r>
        <w:t xml:space="preserve">Was hier mogelijk sprake van een strafbaar feit?</w:t>
      </w:r>
      <w:r>
        <w:br/>
      </w:r>
    </w:p>
    <w:p>
      <w:pPr>
        <w:pStyle w:val="ListParagraph"/>
        <w:numPr>
          <w:ilvl w:val="0"/>
          <w:numId w:val="100512390"/>
        </w:numPr>
        <w:ind w:left="360"/>
      </w:pPr>
      <w:r>
        <w:t xml:space="preserve">Wat vindt u ervan dat er op deze manier op mensen wordt ‘gejaagd’? </w:t>
      </w:r>
      <w:r>
        <w:br/>
      </w:r>
    </w:p>
    <w:p>
      <w:pPr>
        <w:pStyle w:val="ListParagraph"/>
        <w:numPr>
          <w:ilvl w:val="0"/>
          <w:numId w:val="100512390"/>
        </w:numPr>
        <w:ind w:left="360"/>
      </w:pPr>
      <w:r>
        <w:t xml:space="preserve">Zijn gemeenten voldoende op de hoogte wanneer zij kunnen ingrijpen en zijn zij voldoende in staat dit te toen?</w:t>
      </w:r>
      <w:r>
        <w:br/>
      </w:r>
    </w:p>
    <w:p>
      <w:pPr>
        <w:pStyle w:val="ListParagraph"/>
        <w:numPr>
          <w:ilvl w:val="0"/>
          <w:numId w:val="100512390"/>
        </w:numPr>
        <w:ind w:left="360"/>
      </w:pPr>
      <w:r>
        <w:t xml:space="preserve">Hebben er gesprekken plaatsgevonden tussen uw ministerie en de gemeenten waar dit voorkomt om hen te ondersteunen? Zo nee, waarom niet? Zo ja, wat kwam er uit deze gesprekken? </w:t>
      </w:r>
      <w:r>
        <w:br/>
      </w:r>
    </w:p>
    <w:p>
      <w:pPr>
        <w:pStyle w:val="ListParagraph"/>
        <w:numPr>
          <w:ilvl w:val="0"/>
          <w:numId w:val="100512390"/>
        </w:numPr>
        <w:ind w:left="360"/>
      </w:pPr>
      <w:r>
        <w:t xml:space="preserve">Bent u op de hoogte van het feit dat ook vrijwilligers van asielzoekerscentra in sommige gemeenten geïntimideerd worden en zich niet veilig voelen om naar een opvanglocatie te gaan om te helpen? Hoe bent u van plan hen veilig te houden? </w:t>
      </w:r>
      <w:r>
        <w:br/>
      </w:r>
    </w:p>
    <w:p>
      <w:pPr>
        <w:pStyle w:val="ListParagraph"/>
        <w:numPr>
          <w:ilvl w:val="0"/>
          <w:numId w:val="100512390"/>
        </w:numPr>
        <w:ind w:left="360"/>
      </w:pPr>
      <w:r>
        <w:t xml:space="preserve">Wat is volgens u de rol van sociale media wanneer foutieve berichten over vermeende opvangbewoners online worden verspreid? </w:t>
      </w:r>
      <w:r>
        <w:br/>
      </w:r>
    </w:p>
    <w:p>
      <w:pPr>
        <w:pStyle w:val="ListParagraph"/>
        <w:numPr>
          <w:ilvl w:val="0"/>
          <w:numId w:val="100512390"/>
        </w:numPr>
        <w:ind w:left="360"/>
      </w:pPr>
      <w:r>
        <w:t xml:space="preserve">Vindt u dat sociale media ervoor zouden moeten zorgen dat foutieve lasterberichten over mensen gefilterd moeten worden?</w:t>
      </w:r>
      <w:r>
        <w:br/>
      </w:r>
    </w:p>
    <w:p>
      <w:pPr>
        <w:pStyle w:val="ListParagraph"/>
        <w:numPr>
          <w:ilvl w:val="0"/>
          <w:numId w:val="100512390"/>
        </w:numPr>
        <w:ind w:left="360"/>
      </w:pPr>
      <w:r>
        <w:t xml:space="preserve">Hoe zorgt u ervoor dat sociale media hier hun verantwoordelijkheid nemen?</w:t>
      </w:r>
      <w:r>
        <w:br/>
      </w:r>
    </w:p>
    <w:p>
      <w:r>
        <w:t xml:space="preserve"> </w:t>
      </w:r>
      <w:r>
        <w:br/>
      </w:r>
    </w:p>
    <w:p>
      <w:r>
        <w:t xml:space="preserve">1) NRC, 15 juni 2026, 'Nagestaard, gefotografeerd en gewantrouwd', https://www.nrc.nl/nieuws/2026/06/15/nagestaard-gefotografeerd-en-gewantrouwd-het-leven-van-asielzoekers-in-loosdrecht-a4929964?gift_token=4929964~1782198767~S49FHjJDSoeiYOud0mLLAg~FdJNIJRd_WfCKGCJJhuQO8J4JG2_P4ERarqjLQAIgvI</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120">
    <w:abstractNumId w:val="1005121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