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0056A" w:rsidTr="00E0056A" w14:paraId="6EAC5ED5" w14:textId="77777777">
        <w:sdt>
          <w:sdtPr>
            <w:tag w:val="bmZaakNummerAdvies"/>
            <w:id w:val="1295556547"/>
            <w:lock w:val="sdtLocked"/>
            <w:placeholder>
              <w:docPart w:val="DefaultPlaceholder_-1854013440"/>
            </w:placeholder>
          </w:sdtPr>
          <w:sdtEndPr/>
          <w:sdtContent>
            <w:tc>
              <w:tcPr>
                <w:tcW w:w="4251" w:type="dxa"/>
              </w:tcPr>
              <w:p w:rsidR="00E0056A" w:rsidRDefault="00E0056A" w14:paraId="4E28EEF2" w14:textId="74D3736A">
                <w:r>
                  <w:t>No. W19.26.00046/IV</w:t>
                </w:r>
              </w:p>
            </w:tc>
          </w:sdtContent>
        </w:sdt>
        <w:sdt>
          <w:sdtPr>
            <w:tag w:val="bmDatumAdvies"/>
            <w:id w:val="725185351"/>
            <w:lock w:val="sdtLocked"/>
            <w:placeholder>
              <w:docPart w:val="DefaultPlaceholder_-1854013440"/>
            </w:placeholder>
          </w:sdtPr>
          <w:sdtEndPr/>
          <w:sdtContent>
            <w:tc>
              <w:tcPr>
                <w:tcW w:w="4252" w:type="dxa"/>
              </w:tcPr>
              <w:p w:rsidR="00E0056A" w:rsidRDefault="00E0056A" w14:paraId="13639734" w14:textId="03B30313">
                <w:r>
                  <w:t>'s-Gravenhage, 29 april 2026</w:t>
                </w:r>
              </w:p>
            </w:tc>
          </w:sdtContent>
        </w:sdt>
      </w:tr>
    </w:tbl>
    <w:p w:rsidR="00E0056A" w:rsidRDefault="00E0056A" w14:paraId="006C0039" w14:textId="77777777"/>
    <w:p w:rsidR="00E0056A" w:rsidRDefault="00E0056A" w14:paraId="2A0EEFB6" w14:textId="77777777"/>
    <w:p w:rsidR="001978DD" w:rsidRDefault="00F27EEF" w14:paraId="34829061" w14:textId="1A355409">
      <w:sdt>
        <w:sdtPr>
          <w:tag w:val="bmAanhef"/>
          <w:id w:val="72248582"/>
          <w:lock w:val="sdtLocked"/>
          <w:placeholder>
            <w:docPart w:val="DefaultPlaceholder_-1854013440"/>
          </w:placeholder>
        </w:sdtPr>
        <w:sdtEndPr/>
        <w:sdtContent>
          <w:r w:rsidR="00E0056A">
            <w:rPr>
              <w:color w:val="000000"/>
            </w:rPr>
            <w:t xml:space="preserve">Bij Kabinetsmissive van 19 februari 2026, no.2026000448, heeft Uwe Majesteit, op voordracht van de Minister van Klimaat en Groene Groei, bij de Afdeling advisering van de Raad van State ter overweging aanhangig gemaakt het voorstel van wet houdende regels in verband met de toepassing van tweerichtingscontracten ter verrekening van verschillen ter uitvoering van artikel 19 </w:t>
          </w:r>
          <w:proofErr w:type="spellStart"/>
          <w:r w:rsidR="00E0056A">
            <w:rPr>
              <w:color w:val="000000"/>
            </w:rPr>
            <w:t>quinquies</w:t>
          </w:r>
          <w:proofErr w:type="spellEnd"/>
          <w:r w:rsidR="00E0056A">
            <w:rPr>
              <w:color w:val="000000"/>
            </w:rPr>
            <w:t xml:space="preserve"> van Verordening (EU) 2019/943 en ten behoeve van andere activiteiten die bijdragen aan de vermindering van broeikasgassen (Wet toepassing tweerichtingscontracten ter verrekening van verschillen voor klimaat en energie), met memorie van toelichting.</w:t>
          </w:r>
        </w:sdtContent>
      </w:sdt>
    </w:p>
    <w:p w:rsidR="001978DD" w:rsidRDefault="001978DD" w14:paraId="34829062" w14:textId="77777777"/>
    <w:sdt>
      <w:sdtPr>
        <w:tag w:val="bmVrijeTekst1"/>
        <w:id w:val="1698663132"/>
        <w:lock w:val="sdtLocked"/>
        <w:placeholder>
          <w:docPart w:val="C862E825A51244768922502A21A2B9E1"/>
        </w:placeholder>
      </w:sdtPr>
      <w:sdtEndPr/>
      <w:sdtContent>
        <w:p w:rsidR="00F61E3D" w:rsidRDefault="00DC249F" w14:paraId="49001A3E" w14:textId="5FF9FA3C">
          <w:r>
            <w:t xml:space="preserve">Het wetsvoorstel maakt het gebruik van tweerichtingscontracten mogelijk </w:t>
          </w:r>
          <w:r w:rsidR="003E52B4">
            <w:t>voor nieuwe investeringen in windenergie, kernenergie en andere projecten die bijdragen aan de vermindering van broeikasgassen. Bij tweerichtingscontracten betaalt de</w:t>
          </w:r>
          <w:r w:rsidR="00887EF6">
            <w:t xml:space="preserve"> producent een vergoeding aan de overheid als de marktprijs boven een vooraf afgesproken prijs komt. Andersom</w:t>
          </w:r>
          <w:r w:rsidR="0057046D">
            <w:t xml:space="preserve"> krijgt de producent een vergoeding van de overheid als de marktprijs onder een bepaald bedrag komt. Hierdoor heeft de producent meer zekerheid </w:t>
          </w:r>
          <w:r w:rsidR="002A2E47">
            <w:t>voor zijn investeringen</w:t>
          </w:r>
          <w:r w:rsidR="006E0B09">
            <w:t xml:space="preserve">, terwijl </w:t>
          </w:r>
          <w:r w:rsidR="002A2E47">
            <w:t>te grote win</w:t>
          </w:r>
          <w:r w:rsidR="006E0B09">
            <w:t>s</w:t>
          </w:r>
          <w:r w:rsidR="00B66AD9">
            <w:t>t</w:t>
          </w:r>
          <w:r w:rsidR="006E0B09">
            <w:t xml:space="preserve"> </w:t>
          </w:r>
          <w:r w:rsidR="00F61E3D">
            <w:t>word</w:t>
          </w:r>
          <w:r w:rsidR="00B66AD9">
            <w:t>t</w:t>
          </w:r>
          <w:r w:rsidR="00F61E3D">
            <w:t xml:space="preserve"> voorkomen. Met het wetsvoorstel wordt uitvoering gegeven aan de herziening van de Europese Elektriciteitsverordening. </w:t>
          </w:r>
        </w:p>
        <w:p w:rsidR="00F61E3D" w:rsidRDefault="00F61E3D" w14:paraId="675DC83D" w14:textId="77777777"/>
        <w:p w:rsidR="00280E54" w:rsidRDefault="00A7489A" w14:paraId="590728B1" w14:textId="09D66E4D">
          <w:r>
            <w:t xml:space="preserve">Bij tweerichtingscontracten </w:t>
          </w:r>
          <w:r w:rsidR="00C20429">
            <w:t>komt</w:t>
          </w:r>
          <w:r>
            <w:t xml:space="preserve"> het bestuursrecht en het privaatrecht samen. </w:t>
          </w:r>
          <w:r w:rsidRPr="00280E54" w:rsidR="00280E54">
            <w:t xml:space="preserve">Tegen een besluit tot afwijzing van een aanbod van een producent </w:t>
          </w:r>
          <w:r w:rsidR="00280E54">
            <w:t xml:space="preserve">door de minister van Klimaat en Groene Groei </w:t>
          </w:r>
          <w:r w:rsidRPr="00280E54" w:rsidR="00280E54">
            <w:t>kan de producent namelijk bij de bestuursrechter</w:t>
          </w:r>
          <w:r w:rsidR="00280E54">
            <w:t xml:space="preserve"> opkomen</w:t>
          </w:r>
          <w:r w:rsidRPr="00280E54" w:rsidR="00280E54">
            <w:t xml:space="preserve">. Wanneer een tweerichtingscontract </w:t>
          </w:r>
          <w:r w:rsidR="00912820">
            <w:t xml:space="preserve">met een producent </w:t>
          </w:r>
          <w:r w:rsidRPr="00280E54" w:rsidR="00280E54">
            <w:t xml:space="preserve">is gesloten, is </w:t>
          </w:r>
          <w:r w:rsidR="00047B8D">
            <w:t xml:space="preserve">bij geschillen over dat contract </w:t>
          </w:r>
          <w:r w:rsidRPr="00280E54" w:rsidR="00280E54">
            <w:t>de burgerlijke rechter bevoegd</w:t>
          </w:r>
          <w:r w:rsidR="00280E54">
            <w:t xml:space="preserve">. </w:t>
          </w:r>
        </w:p>
        <w:p w:rsidR="00280E54" w:rsidRDefault="00280E54" w14:paraId="4925C435" w14:textId="77777777"/>
        <w:p w:rsidR="00AF39AC" w:rsidRDefault="00280E54" w14:paraId="6CAFC0F4" w14:textId="5E631142">
          <w:r>
            <w:t xml:space="preserve">De Afdeling advisering van de Raad van State vraagt om aandacht in de toelichting voor </w:t>
          </w:r>
          <w:r w:rsidRPr="00F220F0">
            <w:t>de verhouding tussen tweerichtingscontracten en algemene privaatrechtelijke leerstukken</w:t>
          </w:r>
          <w:r>
            <w:t xml:space="preserve">. Daarnaast </w:t>
          </w:r>
          <w:r w:rsidR="00E70584">
            <w:t xml:space="preserve">adviseert de Afdeling </w:t>
          </w:r>
          <w:r w:rsidR="00FB6E73">
            <w:t xml:space="preserve">om </w:t>
          </w:r>
          <w:r w:rsidR="00E70584">
            <w:t xml:space="preserve">in de toelichting in te gaan op de verhouding tussen de rechtsgang bij de bestuursrechter en de burgerlijke rechter, </w:t>
          </w:r>
          <w:r w:rsidR="00FB6E73">
            <w:t>en</w:t>
          </w:r>
          <w:r w:rsidR="00E70584">
            <w:t xml:space="preserve"> </w:t>
          </w:r>
          <w:r w:rsidR="002A604D">
            <w:t xml:space="preserve">op </w:t>
          </w:r>
          <w:r w:rsidR="00E70584">
            <w:t>hoe wordt voorzien in een goede aansluiting van de bestuursrechtelijke rechtsbescherming op de privaatrechtelijke rechtsbescherming</w:t>
          </w:r>
          <w:r w:rsidR="009918B4">
            <w:t>.</w:t>
          </w:r>
        </w:p>
        <w:p w:rsidR="0033030D" w:rsidRDefault="0033030D" w14:paraId="6BFDBA84" w14:textId="77777777"/>
        <w:p w:rsidRPr="00675936" w:rsidR="00675936" w:rsidRDefault="00675936" w14:paraId="129608B5" w14:textId="1D8B5591">
          <w:r>
            <w:t xml:space="preserve">Het wetsvoorstel bepaalt dat geen subsidies kunnen worden verleend als </w:t>
          </w:r>
          <w:r w:rsidR="00370C1A">
            <w:t xml:space="preserve">een tweerichtingscontract </w:t>
          </w:r>
          <w:r w:rsidR="00B87B90">
            <w:t xml:space="preserve">wordt gesloten, maar maakt hierop ook enkele uitzonderingen. De Afdeling vraagt in het advies dit nader toe te lichten. Verder heeft de Afdeling enkele opmerkingen over de wijze waarop bepaalde begrippen in het wetsvoorstel worden gedefinieerd. Tot slot adviseert </w:t>
          </w:r>
          <w:r w:rsidR="00BF2B84">
            <w:t xml:space="preserve">de Afdeling de werking van </w:t>
          </w:r>
          <w:r w:rsidR="00647711">
            <w:t xml:space="preserve">tweerichtingscontracten na een aantal jaren te evalueren. </w:t>
          </w:r>
        </w:p>
        <w:p w:rsidR="00AF39AC" w:rsidRDefault="00AF39AC" w14:paraId="4FBF08EB" w14:textId="77777777"/>
        <w:p w:rsidR="00171DE4" w:rsidRDefault="008F3CC5" w14:paraId="6D4089FD" w14:textId="2D2FFC21">
          <w:r w:rsidRPr="00BF6A5D">
            <w:t xml:space="preserve">In verband </w:t>
          </w:r>
          <w:r>
            <w:t>met deze opmerkingen i</w:t>
          </w:r>
          <w:r w:rsidRPr="00BF6A5D">
            <w:t>s aanpassing wenselijk van het wetsvoorstel en de toelichting</w:t>
          </w:r>
          <w:r>
            <w:t>.</w:t>
          </w:r>
        </w:p>
        <w:p w:rsidR="00E0056A" w:rsidRDefault="00E0056A" w14:paraId="477DB476" w14:textId="24E83B0F"/>
        <w:p w:rsidRPr="00317710" w:rsidR="00171DE4" w:rsidRDefault="00171DE4" w14:paraId="12D5BAAC" w14:textId="1D89B8A8">
          <w:pPr>
            <w:rPr>
              <w:u w:val="single"/>
            </w:rPr>
          </w:pPr>
          <w:r>
            <w:t xml:space="preserve">1. </w:t>
          </w:r>
          <w:r>
            <w:tab/>
          </w:r>
          <w:r w:rsidRPr="00317710">
            <w:rPr>
              <w:u w:val="single"/>
            </w:rPr>
            <w:t>Inhoud en achtergrond van het voorstel</w:t>
          </w:r>
        </w:p>
        <w:p w:rsidR="00171DE4" w:rsidRDefault="00171DE4" w14:paraId="524FB11A" w14:textId="77777777"/>
        <w:p w:rsidR="004953CD" w:rsidP="00D55803" w:rsidRDefault="00D55803" w14:paraId="78A5C0D1" w14:textId="77777777">
          <w:r>
            <w:t xml:space="preserve">Het wetsvoorstel strekt ertoe de toepassing van tweerichtingscontracten mogelijk te maken voor het stimuleren van projecten voor de productie van hernieuwbare elektriciteit, elektriciteit uit kernenergie en andere projecten die bijdragen aan de vermindering van broeikasgassen. Hiermee wordt uitvoering gegeven aan de herziening van Verordening (EU) 2019/943 (hierna: de Elektriciteitsverordening) bij Verordening 2024/1747. </w:t>
          </w:r>
        </w:p>
        <w:p w:rsidR="004953CD" w:rsidP="00D55803" w:rsidRDefault="004953CD" w14:paraId="50A12176" w14:textId="77777777"/>
        <w:p w:rsidR="006E3C06" w:rsidP="00D55803" w:rsidRDefault="00D55803" w14:paraId="596EFD0C" w14:textId="1892BE74">
          <w:r>
            <w:t xml:space="preserve">Met deze herziening is artikel 19 </w:t>
          </w:r>
          <w:proofErr w:type="spellStart"/>
          <w:r>
            <w:t>quinquies</w:t>
          </w:r>
          <w:proofErr w:type="spellEnd"/>
          <w:r>
            <w:t xml:space="preserve"> aan de </w:t>
          </w:r>
          <w:r w:rsidR="00F10FC9">
            <w:t xml:space="preserve">Elektriciteitsverordening </w:t>
          </w:r>
          <w:r>
            <w:t xml:space="preserve">toegevoegd. Dat artikel bepaalt dat directe prijssteunregelingen voor investeringen in nieuwe elektriciteitsproductie-installaties voor </w:t>
          </w:r>
          <w:r w:rsidR="006E3C06">
            <w:t>onder andere</w:t>
          </w:r>
          <w:r>
            <w:t xml:space="preserve"> windenergie, zonne-energie en kernenergie de vorm krijgen van tweerichtingscontracten ter verrekening van verschillen of van gelijkwaardige regelingen met dezelfde gevolgen. </w:t>
          </w:r>
        </w:p>
        <w:p w:rsidR="006E3C06" w:rsidP="00D55803" w:rsidRDefault="006E3C06" w14:paraId="12FE813B" w14:textId="77777777"/>
        <w:p w:rsidR="00D55803" w:rsidP="00D55803" w:rsidRDefault="00D55803" w14:paraId="1E26D0FF" w14:textId="2BA795E0">
          <w:r>
            <w:t>Bij tweerichtingscontracten betaalt de exploitant van de elektriciteitsproductie-installatie aan de overheid als de marktprijs boven een vooraf afgesproken prijs komt. Andersom ontvangt de exploitant een compensatie van de overheid als de marktprijs onder een vooraf afgesproken prijs ligt. Met tweerichtingscontracten wordt enerzijds (</w:t>
          </w:r>
          <w:proofErr w:type="spellStart"/>
          <w:r>
            <w:t>investerings</w:t>
          </w:r>
          <w:proofErr w:type="spellEnd"/>
          <w:r>
            <w:t>)zekerheid aan de exploitant geboden, terwijl anderzijds overwinsten bij hoge energieprijzen worden tegengegaan.</w:t>
          </w:r>
          <w:r w:rsidR="00CA222D">
            <w:t xml:space="preserve"> </w:t>
          </w:r>
        </w:p>
        <w:p w:rsidR="00425C1B" w:rsidRDefault="00425C1B" w14:paraId="531C6FAF" w14:textId="77777777"/>
        <w:p w:rsidR="00A74EAF" w:rsidRDefault="00FA4B99" w14:paraId="7F28B220" w14:textId="132AD839">
          <w:r>
            <w:t>2.</w:t>
          </w:r>
          <w:r>
            <w:tab/>
          </w:r>
          <w:r w:rsidR="00FA6AB4">
            <w:rPr>
              <w:u w:val="single"/>
            </w:rPr>
            <w:t>Tweerichtingscontracten:</w:t>
          </w:r>
          <w:r w:rsidR="00A74EAF">
            <w:rPr>
              <w:u w:val="single"/>
            </w:rPr>
            <w:t xml:space="preserve"> bestuursrecht en privaatrecht</w:t>
          </w:r>
        </w:p>
        <w:p w:rsidR="00A74EAF" w:rsidRDefault="00A74EAF" w14:paraId="5CD07E00" w14:textId="77777777"/>
        <w:p w:rsidR="00D345A3" w:rsidRDefault="00682160" w14:paraId="19B5DB78" w14:textId="71D02F60">
          <w:r>
            <w:t xml:space="preserve">In het </w:t>
          </w:r>
          <w:r w:rsidR="007E63FE">
            <w:t>wets</w:t>
          </w:r>
          <w:r>
            <w:t xml:space="preserve">voorstel is ervoor gekozen om directe prijssteun voor investeringen in nieuwe elektriciteitsproductie-installaties niet in de vorm van subsidies te verlenen, maar in de vorm van tweerichtingscontracten. </w:t>
          </w:r>
          <w:r w:rsidR="00D14F8D">
            <w:t>Deze contracten komen tot stand via een co</w:t>
          </w:r>
          <w:r w:rsidR="003212F9">
            <w:t xml:space="preserve">ncurrerende biedprocedure die het karakter heeft van een tender. De </w:t>
          </w:r>
          <w:r w:rsidR="00D62A6C">
            <w:t xml:space="preserve">biedprocedure zal bij ministeriële regeling bekend </w:t>
          </w:r>
          <w:r w:rsidR="008F397C">
            <w:t xml:space="preserve">worden </w:t>
          </w:r>
          <w:r w:rsidR="00D62A6C">
            <w:t>gemaakt</w:t>
          </w:r>
          <w:r w:rsidR="00E7224B">
            <w:t>. Deze regeling voorziet ook in de wijze waarop en de termijn waarbinnen een aanbod voor het sluiten van een tweerichtingscontract kan worden ingediend.</w:t>
          </w:r>
          <w:r w:rsidR="00BA13BC">
            <w:rPr>
              <w:rStyle w:val="Voetnootmarkering"/>
            </w:rPr>
            <w:footnoteReference w:id="1"/>
          </w:r>
          <w:r w:rsidR="00E7224B">
            <w:t xml:space="preserve"> </w:t>
          </w:r>
        </w:p>
        <w:p w:rsidR="00D345A3" w:rsidRDefault="00D345A3" w14:paraId="3BD81062" w14:textId="77777777"/>
        <w:p w:rsidR="00A26D8E" w:rsidRDefault="00890BFB" w14:paraId="4063B5DA" w14:textId="42185DEC">
          <w:r>
            <w:t>C</w:t>
          </w:r>
          <w:r w:rsidR="00375C2E">
            <w:t>ontracten komen tot stand door aanbod en aanvaarding</w:t>
          </w:r>
          <w:r w:rsidR="00F86863">
            <w:t>. De wijze waaro</w:t>
          </w:r>
          <w:r>
            <w:t xml:space="preserve">p </w:t>
          </w:r>
          <w:r w:rsidR="00F86863">
            <w:t>aanbod en aanvaarding voor een tweerichtingscontract gestalte krijgen</w:t>
          </w:r>
          <w:r>
            <w:t>, wordt in het voorstel</w:t>
          </w:r>
          <w:r w:rsidR="00F86863">
            <w:t xml:space="preserve"> nader geregeld</w:t>
          </w:r>
          <w:r>
            <w:t>.</w:t>
          </w:r>
          <w:r w:rsidR="0083576F">
            <w:t xml:space="preserve"> </w:t>
          </w:r>
          <w:r w:rsidR="00375C2E">
            <w:t>De aanvaarding gebeurt bij besluit van de minister van K</w:t>
          </w:r>
          <w:r w:rsidR="00AE30A0">
            <w:t xml:space="preserve">limaat en </w:t>
          </w:r>
          <w:r w:rsidR="00375C2E">
            <w:t>G</w:t>
          </w:r>
          <w:r w:rsidR="00AE30A0">
            <w:t xml:space="preserve">roene </w:t>
          </w:r>
          <w:r w:rsidR="00375C2E">
            <w:t>G</w:t>
          </w:r>
          <w:r w:rsidR="00AE30A0">
            <w:t>roei</w:t>
          </w:r>
          <w:r w:rsidR="00375C2E">
            <w:t>. Dit besluit is – in bestuursrechtelijke zin</w:t>
          </w:r>
          <w:r w:rsidR="00DE787B">
            <w:t xml:space="preserve"> – </w:t>
          </w:r>
          <w:r w:rsidR="00375C2E">
            <w:t>aan te merken als een voorbereidingsbesluit voor een privaatrechtelijke rechtshandeling.</w:t>
          </w:r>
          <w:r w:rsidR="00834B29">
            <w:rPr>
              <w:rStyle w:val="Voetnootmarkering"/>
            </w:rPr>
            <w:footnoteReference w:id="2"/>
          </w:r>
          <w:r w:rsidR="00375C2E">
            <w:t xml:space="preserve"> </w:t>
          </w:r>
          <w:r w:rsidR="00682160">
            <w:t xml:space="preserve">Het instrument zelf, het tweerichtingscontract, is </w:t>
          </w:r>
          <w:r w:rsidR="005C2809">
            <w:t>privaat</w:t>
          </w:r>
          <w:r w:rsidR="00682160">
            <w:t xml:space="preserve">rechtelijk van aard, namelijk een overeenkomst. </w:t>
          </w:r>
        </w:p>
        <w:p w:rsidR="00A26D8E" w:rsidRDefault="00A26D8E" w14:paraId="257CC8C8" w14:textId="77777777"/>
        <w:p w:rsidR="00E0056A" w:rsidRDefault="00E0056A" w14:paraId="3382A6A9" w14:textId="77777777">
          <w:r>
            <w:br w:type="page"/>
          </w:r>
        </w:p>
        <w:p w:rsidR="00746342" w:rsidRDefault="00746342" w14:paraId="5966A46B" w14:textId="2CA0E51F">
          <w:r>
            <w:lastRenderedPageBreak/>
            <w:t>a.</w:t>
          </w:r>
          <w:r>
            <w:tab/>
          </w:r>
          <w:r w:rsidR="000B62B3">
            <w:rPr>
              <w:i/>
              <w:iCs/>
            </w:rPr>
            <w:t>De omgang met p</w:t>
          </w:r>
          <w:r w:rsidRPr="00E642A4" w:rsidR="006C1022">
            <w:rPr>
              <w:i/>
              <w:iCs/>
            </w:rPr>
            <w:t>rivaatrechtelijke leerstukken</w:t>
          </w:r>
        </w:p>
        <w:p w:rsidR="00555578" w:rsidP="00F54170" w:rsidRDefault="0083576F" w14:paraId="402F0E8C" w14:textId="77777777">
          <w:r>
            <w:t xml:space="preserve">In de toelichting staat dat onder meer Boek 6 van het BW van toepassing is </w:t>
          </w:r>
          <w:r w:rsidR="00D5378E">
            <w:t xml:space="preserve">op tweerichtingscontracten </w:t>
          </w:r>
          <w:r>
            <w:t>voor zover er op basis van deze wet of andere wet- of regelgeving geen uitzondering van toepassing is.</w:t>
          </w:r>
          <w:r>
            <w:rPr>
              <w:rStyle w:val="Voetnootmarkering"/>
            </w:rPr>
            <w:footnoteReference w:id="3"/>
          </w:r>
          <w:r>
            <w:t xml:space="preserve"> </w:t>
          </w:r>
          <w:r w:rsidR="00382FC5">
            <w:t xml:space="preserve">In de toelichting wordt slechts beperkt ingegaan op </w:t>
          </w:r>
          <w:r w:rsidR="006C02F8">
            <w:t>d</w:t>
          </w:r>
          <w:r w:rsidR="00510138">
            <w:t xml:space="preserve">e mate waarin verschillende </w:t>
          </w:r>
          <w:r w:rsidR="00820A9F">
            <w:t>privaatrechtelijke leerstukken van toepassing zijn op tweerichtingscontracten.</w:t>
          </w:r>
          <w:r w:rsidR="00543EF5">
            <w:t xml:space="preserve"> </w:t>
          </w:r>
        </w:p>
        <w:p w:rsidR="00555578" w:rsidP="00F54170" w:rsidRDefault="00555578" w14:paraId="7CC4F96A" w14:textId="77777777"/>
        <w:p w:rsidR="00F54170" w:rsidP="00F54170" w:rsidRDefault="00543EF5" w14:paraId="4F27B2D9" w14:textId="62365531">
          <w:r>
            <w:t xml:space="preserve">Ter illustratie, </w:t>
          </w:r>
          <w:r w:rsidR="005D44CC">
            <w:t>het gebruik van de</w:t>
          </w:r>
          <w:r>
            <w:t xml:space="preserve"> begrippen ‘aanbod’ en ‘aanvaarding’</w:t>
          </w:r>
          <w:r w:rsidR="005D44CC">
            <w:t xml:space="preserve"> </w:t>
          </w:r>
          <w:r w:rsidR="000E5386">
            <w:t>is niet altijd helder</w:t>
          </w:r>
          <w:r w:rsidR="005D44CC">
            <w:t xml:space="preserve">. </w:t>
          </w:r>
          <w:r w:rsidR="009D1A2A">
            <w:t xml:space="preserve">Voor aanvang van de biedprocedure </w:t>
          </w:r>
          <w:r w:rsidR="00483C93">
            <w:t xml:space="preserve">maakt de minister namelijk een ministeriële regeling bekend, waarin </w:t>
          </w:r>
          <w:r w:rsidR="0078674F">
            <w:t>éé</w:t>
          </w:r>
          <w:r w:rsidR="00483C93">
            <w:t xml:space="preserve">n </w:t>
          </w:r>
          <w:r w:rsidR="0078674F">
            <w:t xml:space="preserve">of </w:t>
          </w:r>
          <w:r w:rsidR="00EC2ADF">
            <w:t xml:space="preserve">meer </w:t>
          </w:r>
          <w:r w:rsidR="00483C93">
            <w:t>ontwerptweerichtingscontract</w:t>
          </w:r>
          <w:r w:rsidR="0078674F">
            <w:t>en worden opgenomen.</w:t>
          </w:r>
          <w:r w:rsidR="0078674F">
            <w:rPr>
              <w:rStyle w:val="Voetnootmarkering"/>
            </w:rPr>
            <w:footnoteReference w:id="4"/>
          </w:r>
          <w:r w:rsidR="00F56F00">
            <w:t xml:space="preserve"> Volgens de toelichting is dit ontwerp echter geen aanbod </w:t>
          </w:r>
          <w:r w:rsidR="00555578">
            <w:t xml:space="preserve">van de minister </w:t>
          </w:r>
          <w:r w:rsidR="00F56F00">
            <w:t>in de zin van artikel 6:217 B</w:t>
          </w:r>
          <w:r w:rsidR="00872FE8">
            <w:t>W</w:t>
          </w:r>
          <w:r w:rsidR="00F56F00">
            <w:t>.</w:t>
          </w:r>
          <w:r w:rsidR="00F702A9">
            <w:t xml:space="preserve"> Het is kennelijk de producent die door te bieden het aanbod doet, ook al word</w:t>
          </w:r>
          <w:r w:rsidR="005F592E">
            <w:t>t dit aanbod bepaald door</w:t>
          </w:r>
          <w:r w:rsidR="00FC1503">
            <w:t xml:space="preserve"> de voorwaarden </w:t>
          </w:r>
          <w:r w:rsidR="002D3557">
            <w:t>die in</w:t>
          </w:r>
          <w:r w:rsidR="005F592E">
            <w:t xml:space="preserve"> </w:t>
          </w:r>
          <w:r w:rsidR="00FC1503">
            <w:t>de ministeriële regeling</w:t>
          </w:r>
          <w:r w:rsidR="002D3557">
            <w:t xml:space="preserve"> zijn opgenomen</w:t>
          </w:r>
          <w:r w:rsidR="00FC1503">
            <w:t>.</w:t>
          </w:r>
          <w:r w:rsidR="00F56F00">
            <w:rPr>
              <w:rStyle w:val="Voetnootmarkering"/>
            </w:rPr>
            <w:footnoteReference w:id="5"/>
          </w:r>
          <w:r w:rsidR="00F56F00">
            <w:t xml:space="preserve"> </w:t>
          </w:r>
          <w:r w:rsidR="001019AF">
            <w:t>De aanvaarding vindt dan plaats met het toewijzend besluit van de minister, waarmee</w:t>
          </w:r>
          <w:r w:rsidR="007A0B7C">
            <w:t xml:space="preserve"> kennelijk meteen het tweerichtingscontract tot stand komt.</w:t>
          </w:r>
          <w:r w:rsidR="007A0B7C">
            <w:rPr>
              <w:rStyle w:val="Voetnootmarkering"/>
            </w:rPr>
            <w:footnoteReference w:id="6"/>
          </w:r>
          <w:r w:rsidR="000E5386">
            <w:t xml:space="preserve"> </w:t>
          </w:r>
          <w:r w:rsidR="005A6DD5">
            <w:t xml:space="preserve">Wanneer aangenomen wordt </w:t>
          </w:r>
          <w:r w:rsidR="004B183B">
            <w:t xml:space="preserve">dat de producent het aanbod doet, </w:t>
          </w:r>
          <w:r w:rsidR="00C46B77">
            <w:t>zijn bijvoorbeeld ook de regels van toepassing voor het terugkomen op het aanbod (6:219 B</w:t>
          </w:r>
          <w:r w:rsidR="00872FE8">
            <w:t>W</w:t>
          </w:r>
          <w:r w:rsidR="00C46B77">
            <w:t>)</w:t>
          </w:r>
          <w:r w:rsidR="00F133B9">
            <w:t xml:space="preserve">. </w:t>
          </w:r>
          <w:r w:rsidR="00031531">
            <w:t xml:space="preserve">Gelet op de </w:t>
          </w:r>
          <w:r w:rsidR="00F94EBB">
            <w:t xml:space="preserve">bijzondere </w:t>
          </w:r>
          <w:r w:rsidR="00031531">
            <w:t xml:space="preserve">context lijkt het echter logischer om te stellen dat hier </w:t>
          </w:r>
          <w:r w:rsidR="00F94EBB">
            <w:t>sprake is van een eigensoortige totstandkomingsprocedure, die</w:t>
          </w:r>
          <w:r w:rsidR="00677611">
            <w:t xml:space="preserve"> op bepaalde punten</w:t>
          </w:r>
          <w:r w:rsidR="00F94EBB">
            <w:t xml:space="preserve"> afwijkt van het Burgerlijk Wetboek.</w:t>
          </w:r>
        </w:p>
        <w:p w:rsidR="0077602D" w:rsidRDefault="0077602D" w14:paraId="7F4073EF" w14:textId="77777777"/>
        <w:p w:rsidR="00AF7775" w:rsidRDefault="00E03DE6" w14:paraId="24DE633F" w14:textId="434512CD">
          <w:r>
            <w:t xml:space="preserve">In meer algemene zin ontbreken reflecties op de verhouding tot </w:t>
          </w:r>
          <w:r w:rsidR="000E5386">
            <w:t xml:space="preserve">privaatrechtelijke leerstukken zoals </w:t>
          </w:r>
          <w:r w:rsidR="008F276A">
            <w:t xml:space="preserve">de vernietiging wegens dwaling, de aanpassing van de overeenkomst wegens onvoorziene </w:t>
          </w:r>
          <w:r w:rsidR="006B5718">
            <w:t>omstandigheden</w:t>
          </w:r>
          <w:r w:rsidR="008F276A">
            <w:t xml:space="preserve"> en het recht op ontbinding</w:t>
          </w:r>
          <w:r w:rsidR="006B5718">
            <w:t>.</w:t>
          </w:r>
          <w:r w:rsidR="00E05034">
            <w:t xml:space="preserve"> Hoewel d</w:t>
          </w:r>
          <w:r w:rsidR="00666749">
            <w:t>it soort</w:t>
          </w:r>
          <w:r w:rsidR="00E05034">
            <w:t xml:space="preserve"> zaken </w:t>
          </w:r>
          <w:r w:rsidR="00A31BBA">
            <w:t xml:space="preserve">grotendeels in de </w:t>
          </w:r>
          <w:r w:rsidR="00162B36">
            <w:t xml:space="preserve">(ontwerp)tweerichtingscontracten </w:t>
          </w:r>
          <w:r w:rsidR="00A31BBA">
            <w:t>kunnen worden vo</w:t>
          </w:r>
          <w:r w:rsidR="00564459">
            <w:t>rmgegeven,</w:t>
          </w:r>
          <w:r w:rsidR="00666749">
            <w:t xml:space="preserve"> is enige doordenking van deze vraagstukken in dit stadium van het wetgevingstraject wel op zijn plaats</w:t>
          </w:r>
          <w:r w:rsidR="00901C72">
            <w:t xml:space="preserve">. </w:t>
          </w:r>
        </w:p>
        <w:p w:rsidR="00901C72" w:rsidRDefault="00901C72" w14:paraId="070B4405" w14:textId="77777777"/>
        <w:p w:rsidR="00901C72" w:rsidRDefault="00901C72" w14:paraId="475F2986" w14:textId="70874FCB">
          <w:r>
            <w:t>De Afdeling adviseert in de toelichting de verhouding tussen tweerichting</w:t>
          </w:r>
          <w:r w:rsidR="00147F1B">
            <w:t>scontracten en privaatrechtelijke leerstukken</w:t>
          </w:r>
          <w:r w:rsidR="00837F24">
            <w:t xml:space="preserve"> die hierop van invloed kunnen zijn</w:t>
          </w:r>
          <w:r w:rsidR="00301039">
            <w:t xml:space="preserve"> te verduidelijken</w:t>
          </w:r>
          <w:r w:rsidR="00147F1B">
            <w:t xml:space="preserve">. </w:t>
          </w:r>
        </w:p>
        <w:p w:rsidR="00AF7775" w:rsidRDefault="00AF7775" w14:paraId="58E587B7" w14:textId="77777777"/>
        <w:p w:rsidR="00147F1B" w:rsidRDefault="00147F1B" w14:paraId="3CC91A6F" w14:textId="284C6EA2">
          <w:pPr>
            <w:rPr>
              <w:i/>
              <w:iCs/>
            </w:rPr>
          </w:pPr>
          <w:r>
            <w:t xml:space="preserve">b. </w:t>
          </w:r>
          <w:r>
            <w:tab/>
          </w:r>
          <w:r w:rsidR="006C1022">
            <w:rPr>
              <w:i/>
              <w:iCs/>
            </w:rPr>
            <w:t>Rechtsbescherming</w:t>
          </w:r>
        </w:p>
        <w:p w:rsidR="00531E6E" w:rsidP="00C826DD" w:rsidRDefault="00623413" w14:paraId="25316628" w14:textId="520A8D68">
          <w:pPr>
            <w:rPr>
              <w:szCs w:val="18"/>
            </w:rPr>
          </w:pPr>
          <w:r>
            <w:t>Uit de toelichting blijkt dat de rechts</w:t>
          </w:r>
          <w:r>
            <w:rPr>
              <w:szCs w:val="18"/>
            </w:rPr>
            <w:t xml:space="preserve">bescherming tweeledig is. Bij geschillen over de nakoming van verbintenissen uit een tweerichtingscontract is de burgerlijke rechter bevoegd. </w:t>
          </w:r>
          <w:r w:rsidRPr="00003023">
            <w:rPr>
              <w:szCs w:val="18"/>
            </w:rPr>
            <w:t xml:space="preserve">Tegen een besluit tot afwijzing van een </w:t>
          </w:r>
          <w:r>
            <w:rPr>
              <w:szCs w:val="18"/>
            </w:rPr>
            <w:t>aan</w:t>
          </w:r>
          <w:r w:rsidRPr="00003023">
            <w:rPr>
              <w:szCs w:val="18"/>
            </w:rPr>
            <w:t>bod</w:t>
          </w:r>
          <w:r>
            <w:rPr>
              <w:szCs w:val="18"/>
            </w:rPr>
            <w:t xml:space="preserve"> van een producent</w:t>
          </w:r>
          <w:r w:rsidRPr="00003023">
            <w:rPr>
              <w:szCs w:val="18"/>
            </w:rPr>
            <w:t xml:space="preserve"> staat </w:t>
          </w:r>
          <w:r>
            <w:rPr>
              <w:szCs w:val="18"/>
            </w:rPr>
            <w:t xml:space="preserve">voor belanghebbenden </w:t>
          </w:r>
          <w:r w:rsidRPr="00003023">
            <w:rPr>
              <w:szCs w:val="18"/>
            </w:rPr>
            <w:t xml:space="preserve">bezwaar </w:t>
          </w:r>
          <w:r>
            <w:rPr>
              <w:szCs w:val="18"/>
            </w:rPr>
            <w:t xml:space="preserve">bij de minister </w:t>
          </w:r>
          <w:r w:rsidRPr="00003023">
            <w:rPr>
              <w:szCs w:val="18"/>
            </w:rPr>
            <w:t xml:space="preserve">en beroep </w:t>
          </w:r>
          <w:r w:rsidRPr="00A258F5">
            <w:rPr>
              <w:szCs w:val="18"/>
            </w:rPr>
            <w:t>bij het College van Beroep voor het bedrijfsleven</w:t>
          </w:r>
          <w:r w:rsidR="00307C0B">
            <w:rPr>
              <w:szCs w:val="18"/>
            </w:rPr>
            <w:t xml:space="preserve"> open</w:t>
          </w:r>
          <w:r w:rsidRPr="00003023">
            <w:rPr>
              <w:szCs w:val="18"/>
            </w:rPr>
            <w:t>.</w:t>
          </w:r>
          <w:r>
            <w:rPr>
              <w:rStyle w:val="Voetnootmarkering"/>
            </w:rPr>
            <w:footnoteReference w:id="7"/>
          </w:r>
          <w:r w:rsidRPr="00003023">
            <w:rPr>
              <w:szCs w:val="18"/>
            </w:rPr>
            <w:t xml:space="preserve"> </w:t>
          </w:r>
          <w:r>
            <w:rPr>
              <w:szCs w:val="18"/>
            </w:rPr>
            <w:t xml:space="preserve">De toelichting gaat echter niet </w:t>
          </w:r>
          <w:r>
            <w:rPr>
              <w:szCs w:val="18"/>
            </w:rPr>
            <w:lastRenderedPageBreak/>
            <w:t xml:space="preserve">in op de verhouding tussen de rechtsgang bij de bestuursrechter en die bij de </w:t>
          </w:r>
          <w:r w:rsidR="00F02F24">
            <w:rPr>
              <w:szCs w:val="18"/>
            </w:rPr>
            <w:t>burgerlijk</w:t>
          </w:r>
          <w:r>
            <w:rPr>
              <w:szCs w:val="18"/>
            </w:rPr>
            <w:t>e rechter.</w:t>
          </w:r>
          <w:r w:rsidR="0013465A">
            <w:rPr>
              <w:szCs w:val="18"/>
            </w:rPr>
            <w:t xml:space="preserve"> </w:t>
          </w:r>
        </w:p>
        <w:p w:rsidR="00531E6E" w:rsidP="00C826DD" w:rsidRDefault="00531E6E" w14:paraId="71F69168" w14:textId="77777777">
          <w:pPr>
            <w:rPr>
              <w:szCs w:val="18"/>
            </w:rPr>
          </w:pPr>
        </w:p>
        <w:p w:rsidR="00C826DD" w:rsidP="00C826DD" w:rsidRDefault="00C826DD" w14:paraId="31159620" w14:textId="5527C67D">
          <w:r>
            <w:rPr>
              <w:szCs w:val="18"/>
            </w:rPr>
            <w:t xml:space="preserve">Het voorstel vertoont sterke overeenkomsten met de procedures die in het aanbestedingsrecht worden doorlopen. </w:t>
          </w:r>
          <w:r w:rsidRPr="00AF77E1">
            <w:t xml:space="preserve">Naar analogie met het aanbestedingsrecht en om proceseconomische redenen zou er </w:t>
          </w:r>
          <w:r>
            <w:t>in dit voorstel daarom</w:t>
          </w:r>
          <w:r w:rsidRPr="00AF77E1">
            <w:t xml:space="preserve"> voor kunnen worden gekozen om alle handelingen die leiden</w:t>
          </w:r>
          <w:r>
            <w:t xml:space="preserve"> tot een tweerichtingscontract</w:t>
          </w:r>
          <w:r w:rsidRPr="00AF77E1">
            <w:t xml:space="preserve"> te zien als privaatrechtelijke rechtshandelingen, ten aanzien waarvan de </w:t>
          </w:r>
          <w:r>
            <w:t>burgerlijke</w:t>
          </w:r>
          <w:r w:rsidRPr="00AF77E1">
            <w:t xml:space="preserve"> rechter de bevoegde rechter is. Uit de toelichting blijkt niet </w:t>
          </w:r>
          <w:r>
            <w:t>of</w:t>
          </w:r>
          <w:r w:rsidRPr="00AF77E1">
            <w:t xml:space="preserve"> deze </w:t>
          </w:r>
          <w:r>
            <w:t>optie</w:t>
          </w:r>
          <w:r w:rsidRPr="00AF77E1">
            <w:t xml:space="preserve"> is overwogen</w:t>
          </w:r>
          <w:r>
            <w:t xml:space="preserve"> en zo ja, waarom daar niet voor gekozen is</w:t>
          </w:r>
          <w:r w:rsidRPr="00AF77E1">
            <w:t>.</w:t>
          </w:r>
        </w:p>
        <w:p w:rsidR="00623413" w:rsidP="00623413" w:rsidRDefault="00623413" w14:paraId="5A3E6845" w14:textId="242D0EB6">
          <w:pPr>
            <w:rPr>
              <w:szCs w:val="18"/>
            </w:rPr>
          </w:pPr>
        </w:p>
        <w:p w:rsidR="0094719F" w:rsidP="003C1AD3" w:rsidRDefault="00531E6E" w14:paraId="718082E3" w14:textId="0058959B">
          <w:r>
            <w:rPr>
              <w:szCs w:val="18"/>
            </w:rPr>
            <w:t xml:space="preserve">Daarnaast </w:t>
          </w:r>
          <w:r w:rsidR="00D45264">
            <w:rPr>
              <w:szCs w:val="18"/>
            </w:rPr>
            <w:t xml:space="preserve">bestaat door de gekozen constructie het risico dat verschillende gerechtelijke procedures niet goed op elkaar aansluiten. </w:t>
          </w:r>
          <w:r w:rsidR="003C1AD3">
            <w:t>Dat is bijvoorbeeld het geval wanneer een producent bij de bestuursrechter opkomt tegen de uitsluiting in een voorfase van de rangschikking,</w:t>
          </w:r>
          <w:r w:rsidR="003C1AD3">
            <w:rPr>
              <w:rStyle w:val="Voetnootmarkering"/>
            </w:rPr>
            <w:footnoteReference w:id="8"/>
          </w:r>
          <w:r w:rsidR="003C1AD3">
            <w:t xml:space="preserve"> dan wel tegen de afwijzing van zijn aanbod. Op datzelfde moment wordt het aanbod van een andere producent door de minister aanvaard en komt daardoor het tweerichtingscontract in privaatrechtelijke zin tot stand</w:t>
          </w:r>
          <w:r w:rsidR="0094719F">
            <w:t>.</w:t>
          </w:r>
          <w:r w:rsidR="0044673A">
            <w:t xml:space="preserve"> Dit heeft als gevolg dat een producent van wie het aanbod is afgewezen, nog maar beperkte mogelijkheden heeft om zijn recht te halen. Het tweerichtingscontract met de andere producent is dan immers al tot stand gekomen. Dit probleem wordt in de toelichting niet onderkend.</w:t>
          </w:r>
        </w:p>
        <w:p w:rsidR="0094719F" w:rsidP="003C1AD3" w:rsidRDefault="0094719F" w14:paraId="71E6069D" w14:textId="77777777"/>
        <w:p w:rsidR="00FA4B99" w:rsidRDefault="00E87D1E" w14:paraId="39210437" w14:textId="204F409C">
          <w:r>
            <w:t xml:space="preserve">De Afdeling adviseert in de toelichting in te gaan op de verhouding tussen de rechtsgang bij de bestuursrechter en de burgerlijke rechter, alsmede </w:t>
          </w:r>
          <w:r w:rsidR="00AE0CAF">
            <w:t xml:space="preserve">op </w:t>
          </w:r>
          <w:r>
            <w:t>hoe wordt voorzien in een goede aansluiting van de bestuursrechtelijke rechtsbescherming op de privaatrechtelijke rechtsbescherming. Indien nodig adviseert de Afdeling het voorstel op dit punt aan te passen</w:t>
          </w:r>
          <w:r w:rsidR="008B2247">
            <w:t>.</w:t>
          </w:r>
        </w:p>
        <w:p w:rsidR="00AE0CAF" w:rsidRDefault="00AE0CAF" w14:paraId="6F991604" w14:textId="77777777"/>
        <w:p w:rsidR="00AE2817" w:rsidRDefault="00FA4B99" w14:paraId="75AF90DB" w14:textId="3DBF9AE9">
          <w:r>
            <w:t>3</w:t>
          </w:r>
          <w:r w:rsidR="00171DE4">
            <w:t>.</w:t>
          </w:r>
          <w:r w:rsidR="00AE2817">
            <w:tab/>
          </w:r>
          <w:r w:rsidR="00AE2817">
            <w:rPr>
              <w:u w:val="single"/>
            </w:rPr>
            <w:t>Tweerichtingscontracten en subsidies</w:t>
          </w:r>
          <w:r w:rsidR="00171DE4">
            <w:t xml:space="preserve"> </w:t>
          </w:r>
          <w:r w:rsidR="00171DE4">
            <w:tab/>
          </w:r>
        </w:p>
        <w:p w:rsidR="00AE2817" w:rsidRDefault="00AE2817" w14:paraId="0F7FBA47" w14:textId="77777777"/>
        <w:p w:rsidR="00986889" w:rsidP="00986889" w:rsidRDefault="00D33AF4" w14:paraId="268728A2" w14:textId="2DA6F9F4">
          <w:r>
            <w:t>In</w:t>
          </w:r>
          <w:r w:rsidR="00986889">
            <w:t xml:space="preserve"> het wetsvoorstel </w:t>
          </w:r>
          <w:r>
            <w:t>worden</w:t>
          </w:r>
          <w:r w:rsidR="00986889">
            <w:t xml:space="preserve"> de volgende categorieën</w:t>
          </w:r>
          <w:r w:rsidR="008A5769">
            <w:t xml:space="preserve"> investeringen</w:t>
          </w:r>
          <w:r w:rsidR="009B4997">
            <w:t>/activiteiten</w:t>
          </w:r>
          <w:r w:rsidR="006800AB">
            <w:t xml:space="preserve"> </w:t>
          </w:r>
          <w:r w:rsidR="00986889">
            <w:t>onderscheiden:</w:t>
          </w:r>
        </w:p>
        <w:p w:rsidR="005D0EC9" w:rsidP="00E0056A" w:rsidRDefault="00986889" w14:paraId="06F482DD" w14:textId="5D2A2402">
          <w:pPr>
            <w:pStyle w:val="Lijstalinea"/>
            <w:numPr>
              <w:ilvl w:val="0"/>
              <w:numId w:val="1"/>
            </w:numPr>
            <w:ind w:left="284" w:hanging="284"/>
          </w:pPr>
          <w:r>
            <w:t xml:space="preserve">investeringen als bedoeld in artikel 19 </w:t>
          </w:r>
          <w:proofErr w:type="spellStart"/>
          <w:r>
            <w:t>quinquies</w:t>
          </w:r>
          <w:proofErr w:type="spellEnd"/>
          <w:r>
            <w:t>, eerste lid</w:t>
          </w:r>
          <w:r w:rsidR="009B4997">
            <w:t>, v</w:t>
          </w:r>
          <w:r w:rsidR="00863E15">
            <w:t>a</w:t>
          </w:r>
          <w:r w:rsidR="009B4997">
            <w:t xml:space="preserve">n de herziene </w:t>
          </w:r>
          <w:r w:rsidR="00F10FC9">
            <w:t xml:space="preserve">Elektriciteitsverordening </w:t>
          </w:r>
          <w:r>
            <w:t>(</w:t>
          </w:r>
          <w:r w:rsidR="006800AB">
            <w:t xml:space="preserve">zijnde </w:t>
          </w:r>
          <w:r>
            <w:t xml:space="preserve">investeringen in nieuwe elektriciteitsproductie-installaties uit de in het vierde lid van artikel 19 </w:t>
          </w:r>
          <w:proofErr w:type="spellStart"/>
          <w:r>
            <w:t>quinquies</w:t>
          </w:r>
          <w:proofErr w:type="spellEnd"/>
          <w:r>
            <w:t xml:space="preserve"> genoemde bronnen)</w:t>
          </w:r>
          <w:r w:rsidR="006800AB">
            <w:t>;</w:t>
          </w:r>
        </w:p>
        <w:p w:rsidR="005D0EC9" w:rsidP="00E0056A" w:rsidRDefault="00986889" w14:paraId="5019224C" w14:textId="5FCB5086">
          <w:pPr>
            <w:pStyle w:val="Lijstalinea"/>
            <w:numPr>
              <w:ilvl w:val="0"/>
              <w:numId w:val="1"/>
            </w:numPr>
            <w:ind w:left="284" w:hanging="284"/>
          </w:pPr>
          <w:r>
            <w:t xml:space="preserve">investeringen in kleinschalige productie-installaties en demonstratieprojecten als bedoeld in artikel 19 </w:t>
          </w:r>
          <w:proofErr w:type="spellStart"/>
          <w:r>
            <w:t>quinquies</w:t>
          </w:r>
          <w:proofErr w:type="spellEnd"/>
          <w:r>
            <w:t>, zesde lid</w:t>
          </w:r>
          <w:r w:rsidR="009B4997">
            <w:t xml:space="preserve">, van de herziene </w:t>
          </w:r>
          <w:r w:rsidR="00F10FC9">
            <w:t>Elektriciteitsverordening</w:t>
          </w:r>
          <w:r w:rsidR="006800AB">
            <w:t>;</w:t>
          </w:r>
        </w:p>
        <w:p w:rsidR="00426C56" w:rsidP="00E0056A" w:rsidRDefault="00986889" w14:paraId="1087DCAB" w14:textId="4DCA2404">
          <w:pPr>
            <w:pStyle w:val="Lijstalinea"/>
            <w:numPr>
              <w:ilvl w:val="0"/>
              <w:numId w:val="1"/>
            </w:numPr>
            <w:ind w:left="284" w:hanging="284"/>
          </w:pPr>
          <w:r>
            <w:lastRenderedPageBreak/>
            <w:t>activiteiten die bijdragen aan de vermindering van broeikas</w:t>
          </w:r>
          <w:r w:rsidR="00F10FC9">
            <w:t>gas</w:t>
          </w:r>
          <w:r w:rsidR="00637CDB">
            <w:t>sen</w:t>
          </w:r>
          <w:r>
            <w:t xml:space="preserve"> in de atmosfeer, anders dan de investeringen bedoeld in artikel 19 </w:t>
          </w:r>
          <w:proofErr w:type="spellStart"/>
          <w:r>
            <w:t>quinquies</w:t>
          </w:r>
          <w:proofErr w:type="spellEnd"/>
          <w:r>
            <w:t>, eerste lid</w:t>
          </w:r>
          <w:r w:rsidR="00725789">
            <w:t xml:space="preserve">, van de herziene </w:t>
          </w:r>
          <w:r w:rsidR="00F10FC9">
            <w:t>Elektriciteitsverordening</w:t>
          </w:r>
          <w:r w:rsidR="00725789">
            <w:t>.</w:t>
          </w:r>
        </w:p>
        <w:p w:rsidR="00725789" w:rsidP="00986889" w:rsidRDefault="00725789" w14:paraId="058BFF2B" w14:textId="77777777"/>
        <w:p w:rsidR="00A019D0" w:rsidRDefault="001B6A33" w14:paraId="2BB2CC50" w14:textId="77777777">
          <w:pPr>
            <w:rPr>
              <w:szCs w:val="18"/>
            </w:rPr>
          </w:pPr>
          <w:r w:rsidRPr="001B6A33">
            <w:t xml:space="preserve">In artikel 2, </w:t>
          </w:r>
          <w:r w:rsidR="00CC4D3A">
            <w:t xml:space="preserve">eerste lid, </w:t>
          </w:r>
          <w:r w:rsidRPr="001B6A33">
            <w:t xml:space="preserve">van het wetsvoorstel wordt </w:t>
          </w:r>
          <w:r w:rsidR="00CC4D3A">
            <w:t xml:space="preserve">voor categorie a </w:t>
          </w:r>
          <w:r w:rsidRPr="001B6A33">
            <w:t>het verlenen van subsidies als vorm van directe prijssteun uitgesloten</w:t>
          </w:r>
          <w:r w:rsidR="00CC4D3A">
            <w:t>.</w:t>
          </w:r>
          <w:r w:rsidR="00197666">
            <w:t xml:space="preserve"> </w:t>
          </w:r>
          <w:r w:rsidR="00C41F0B">
            <w:t xml:space="preserve">Bij een subsidie kan </w:t>
          </w:r>
          <w:r w:rsidRPr="0084711B" w:rsidR="00C41F0B">
            <w:rPr>
              <w:szCs w:val="18"/>
            </w:rPr>
            <w:t xml:space="preserve">ter beperking van overwinst alleen subsidie worden teruggevorderd die reeds is betaald en kan </w:t>
          </w:r>
          <w:r w:rsidR="00C41F0B">
            <w:rPr>
              <w:szCs w:val="18"/>
            </w:rPr>
            <w:t>er</w:t>
          </w:r>
          <w:r w:rsidRPr="0084711B" w:rsidR="00C41F0B">
            <w:rPr>
              <w:szCs w:val="18"/>
            </w:rPr>
            <w:t xml:space="preserve"> verrekend </w:t>
          </w:r>
          <w:r w:rsidR="00C41F0B">
            <w:rPr>
              <w:szCs w:val="18"/>
            </w:rPr>
            <w:t xml:space="preserve">worden </w:t>
          </w:r>
          <w:r w:rsidRPr="0084711B" w:rsidR="00C41F0B">
            <w:rPr>
              <w:szCs w:val="18"/>
            </w:rPr>
            <w:t xml:space="preserve">met </w:t>
          </w:r>
          <w:r w:rsidR="00575686">
            <w:rPr>
              <w:szCs w:val="18"/>
            </w:rPr>
            <w:t xml:space="preserve">ten hoogste de </w:t>
          </w:r>
          <w:r w:rsidRPr="0084711B" w:rsidR="00C41F0B">
            <w:rPr>
              <w:szCs w:val="18"/>
            </w:rPr>
            <w:t>in de toekomst verschuldigde subsidie, terwijl bij het tweerichtingscontract alle overwinst kan worden gevorderd</w:t>
          </w:r>
          <w:r w:rsidR="00C41F0B">
            <w:rPr>
              <w:szCs w:val="18"/>
            </w:rPr>
            <w:t>.</w:t>
          </w:r>
          <w:r w:rsidR="00991E96">
            <w:rPr>
              <w:szCs w:val="18"/>
            </w:rPr>
            <w:t xml:space="preserve"> </w:t>
          </w:r>
          <w:r w:rsidR="00072224">
            <w:rPr>
              <w:szCs w:val="18"/>
            </w:rPr>
            <w:t>De Ele</w:t>
          </w:r>
          <w:r w:rsidR="00ED5980">
            <w:rPr>
              <w:szCs w:val="18"/>
            </w:rPr>
            <w:t>k</w:t>
          </w:r>
          <w:r w:rsidR="00072224">
            <w:rPr>
              <w:szCs w:val="18"/>
            </w:rPr>
            <w:t xml:space="preserve">triciteitsverordening sluit </w:t>
          </w:r>
          <w:r w:rsidR="00C45E5C">
            <w:rPr>
              <w:szCs w:val="18"/>
            </w:rPr>
            <w:t xml:space="preserve">niet uit dat gebruik wordt gemaakt van subsidies. </w:t>
          </w:r>
        </w:p>
        <w:p w:rsidR="00A019D0" w:rsidRDefault="00A019D0" w14:paraId="3A654F7C" w14:textId="77777777">
          <w:pPr>
            <w:rPr>
              <w:szCs w:val="18"/>
            </w:rPr>
          </w:pPr>
        </w:p>
        <w:p w:rsidR="00C41F0B" w:rsidRDefault="008C72F3" w14:paraId="04206CE9" w14:textId="5B753454">
          <w:r>
            <w:rPr>
              <w:szCs w:val="18"/>
            </w:rPr>
            <w:t xml:space="preserve">In het Nederlandse rechtssysteem vindt de regering </w:t>
          </w:r>
          <w:r w:rsidR="00C45E5C">
            <w:rPr>
              <w:szCs w:val="18"/>
            </w:rPr>
            <w:t>het echter</w:t>
          </w:r>
          <w:r>
            <w:rPr>
              <w:szCs w:val="18"/>
            </w:rPr>
            <w:t xml:space="preserve"> niet passend dat </w:t>
          </w:r>
          <w:r w:rsidR="00FC0966">
            <w:rPr>
              <w:szCs w:val="18"/>
            </w:rPr>
            <w:t xml:space="preserve">gebruik kan worden gemaakt van subsidies bij de investeringen waarvoor tweerichtingscontracten </w:t>
          </w:r>
          <w:r w:rsidR="00210710">
            <w:rPr>
              <w:szCs w:val="18"/>
            </w:rPr>
            <w:t xml:space="preserve">het </w:t>
          </w:r>
          <w:r w:rsidR="00D23F51">
            <w:rPr>
              <w:szCs w:val="18"/>
            </w:rPr>
            <w:t xml:space="preserve">aangewezen </w:t>
          </w:r>
          <w:r w:rsidR="00210710">
            <w:rPr>
              <w:szCs w:val="18"/>
            </w:rPr>
            <w:t xml:space="preserve">instrument </w:t>
          </w:r>
          <w:r w:rsidR="00D23F51">
            <w:rPr>
              <w:szCs w:val="18"/>
            </w:rPr>
            <w:t>zijn.</w:t>
          </w:r>
          <w:r w:rsidR="00D23F51">
            <w:rPr>
              <w:rStyle w:val="Voetnootmarkering"/>
              <w:szCs w:val="18"/>
            </w:rPr>
            <w:footnoteReference w:id="9"/>
          </w:r>
          <w:r w:rsidR="00D23F51">
            <w:rPr>
              <w:szCs w:val="18"/>
            </w:rPr>
            <w:t xml:space="preserve"> </w:t>
          </w:r>
          <w:r w:rsidR="00767AF3">
            <w:rPr>
              <w:szCs w:val="18"/>
            </w:rPr>
            <w:t xml:space="preserve">De Afdeling begrijpt uit de formulering van artikel 2, eerste lid, dat een investeringssubsidie die geen directe prijssteun vormt wel nog steeds kan worden verleend bij investeringen in categorie </w:t>
          </w:r>
          <w:r w:rsidR="006F2BFD">
            <w:rPr>
              <w:szCs w:val="18"/>
            </w:rPr>
            <w:t>a</w:t>
          </w:r>
          <w:r w:rsidR="00AD71C6">
            <w:rPr>
              <w:szCs w:val="18"/>
            </w:rPr>
            <w:t xml:space="preserve">, </w:t>
          </w:r>
          <w:r w:rsidR="001004EC">
            <w:rPr>
              <w:szCs w:val="18"/>
            </w:rPr>
            <w:t xml:space="preserve">zij het dat daar </w:t>
          </w:r>
          <w:r w:rsidR="00D571D3">
            <w:rPr>
              <w:szCs w:val="18"/>
            </w:rPr>
            <w:t xml:space="preserve">op dit moment </w:t>
          </w:r>
          <w:r w:rsidR="0054251F">
            <w:rPr>
              <w:szCs w:val="18"/>
            </w:rPr>
            <w:t xml:space="preserve">geen </w:t>
          </w:r>
          <w:r w:rsidR="001004EC">
            <w:rPr>
              <w:szCs w:val="18"/>
            </w:rPr>
            <w:t>gebruik van wordt gemaakt</w:t>
          </w:r>
          <w:r w:rsidR="005E173D">
            <w:rPr>
              <w:szCs w:val="18"/>
            </w:rPr>
            <w:t xml:space="preserve"> </w:t>
          </w:r>
          <w:r w:rsidRPr="005E173D" w:rsidR="005E173D">
            <w:rPr>
              <w:szCs w:val="18"/>
            </w:rPr>
            <w:t>maar in de toekomst mogelijk wel</w:t>
          </w:r>
          <w:r w:rsidR="005E173D">
            <w:rPr>
              <w:szCs w:val="18"/>
            </w:rPr>
            <w:t>, aldus de toelichting</w:t>
          </w:r>
          <w:r w:rsidR="006F2BFD">
            <w:rPr>
              <w:szCs w:val="18"/>
            </w:rPr>
            <w:t>.</w:t>
          </w:r>
          <w:r w:rsidR="00CE3C99">
            <w:rPr>
              <w:rStyle w:val="Voetnootmarkering"/>
              <w:szCs w:val="18"/>
            </w:rPr>
            <w:footnoteReference w:id="10"/>
          </w:r>
          <w:r w:rsidR="006F2BFD">
            <w:rPr>
              <w:szCs w:val="18"/>
            </w:rPr>
            <w:t xml:space="preserve"> </w:t>
          </w:r>
        </w:p>
        <w:p w:rsidR="00C41F0B" w:rsidRDefault="00C41F0B" w14:paraId="0AE092EB" w14:textId="77777777"/>
        <w:p w:rsidR="00A019D0" w:rsidRDefault="00D7689B" w14:paraId="2CB5DDD6" w14:textId="77777777">
          <w:r>
            <w:t xml:space="preserve">Voor categorieën b en c lijkt </w:t>
          </w:r>
          <w:r w:rsidR="0049030F">
            <w:t xml:space="preserve">het </w:t>
          </w:r>
          <w:r w:rsidR="007709B1">
            <w:t xml:space="preserve">wel </w:t>
          </w:r>
          <w:r>
            <w:t xml:space="preserve">mogelijk te zijn om </w:t>
          </w:r>
          <w:r w:rsidR="000D1CB2">
            <w:t xml:space="preserve">directe prijssteun </w:t>
          </w:r>
          <w:r w:rsidR="006F2BFD">
            <w:t xml:space="preserve">in de vorm van </w:t>
          </w:r>
          <w:r w:rsidR="00126381">
            <w:t xml:space="preserve">een </w:t>
          </w:r>
          <w:r w:rsidR="000D1CB2">
            <w:t>subsidie</w:t>
          </w:r>
          <w:r w:rsidR="00126381">
            <w:t xml:space="preserve"> </w:t>
          </w:r>
          <w:r w:rsidR="00A475FA">
            <w:t>en/of</w:t>
          </w:r>
          <w:r w:rsidRPr="00B41B7D" w:rsidR="00B41B7D">
            <w:t xml:space="preserve"> een tweerichtingscontract</w:t>
          </w:r>
          <w:r w:rsidR="00FB757C">
            <w:t xml:space="preserve"> in te zetten</w:t>
          </w:r>
          <w:r w:rsidR="00077872">
            <w:t xml:space="preserve">. </w:t>
          </w:r>
          <w:r w:rsidR="004D17BB">
            <w:t>Met betrekking tot c</w:t>
          </w:r>
          <w:r w:rsidR="00CB3E0F">
            <w:t xml:space="preserve">ategorie c </w:t>
          </w:r>
          <w:r w:rsidR="004D17BB">
            <w:t xml:space="preserve">wordt in de toelichting </w:t>
          </w:r>
          <w:r w:rsidR="00CB3E0F">
            <w:t>expliciet ge</w:t>
          </w:r>
          <w:r w:rsidR="004D17BB">
            <w:t xml:space="preserve">steld </w:t>
          </w:r>
          <w:r w:rsidR="00CB3E0F">
            <w:t>dat</w:t>
          </w:r>
          <w:r w:rsidR="004D17BB">
            <w:t xml:space="preserve"> het</w:t>
          </w:r>
          <w:r w:rsidR="00CB3E0F">
            <w:t xml:space="preserve"> gelijktijdig gebruik </w:t>
          </w:r>
          <w:r w:rsidR="00211D86">
            <w:t xml:space="preserve">van de twee instrumenten </w:t>
          </w:r>
          <w:r w:rsidR="00CB3E0F">
            <w:t>onwaarschijnlijk is</w:t>
          </w:r>
          <w:r w:rsidR="004D17BB">
            <w:t>,</w:t>
          </w:r>
          <w:r w:rsidR="004D17BB">
            <w:rPr>
              <w:rStyle w:val="Voetnootmarkering"/>
            </w:rPr>
            <w:footnoteReference w:id="11"/>
          </w:r>
          <w:r w:rsidR="004D17BB">
            <w:t xml:space="preserve"> maar dit wordt niet nader toegelicht</w:t>
          </w:r>
          <w:r w:rsidR="0049030F">
            <w:t xml:space="preserve">. </w:t>
          </w:r>
        </w:p>
        <w:p w:rsidR="00A019D0" w:rsidRDefault="00A019D0" w14:paraId="033FC6C1" w14:textId="77777777"/>
        <w:p w:rsidR="00E2075E" w:rsidRDefault="0049030F" w14:paraId="629252E6" w14:textId="3C43772D">
          <w:r>
            <w:t>In de toelichting wordt ni</w:t>
          </w:r>
          <w:r w:rsidR="00657592">
            <w:t xml:space="preserve">et </w:t>
          </w:r>
          <w:r>
            <w:t>geëxpliciteerd</w:t>
          </w:r>
          <w:r w:rsidR="00185527">
            <w:t xml:space="preserve"> of gelijktijdig gebruik van de twee instrumenten </w:t>
          </w:r>
          <w:r w:rsidR="00657592">
            <w:t>mogelijk is bij categorie b</w:t>
          </w:r>
          <w:r w:rsidR="00E2075E">
            <w:t xml:space="preserve">. </w:t>
          </w:r>
          <w:r>
            <w:t xml:space="preserve">Dit roept de vraag op waarom het bij </w:t>
          </w:r>
          <w:r w:rsidR="00072224">
            <w:t xml:space="preserve">deze categorieën wel </w:t>
          </w:r>
          <w:r w:rsidR="00B355CC">
            <w:t>gewenst is om de mogelijkheid open te houden dat deze activiteiten met subsidies worden ondersteund</w:t>
          </w:r>
          <w:r w:rsidR="00DA5ECF">
            <w:t xml:space="preserve">, terwijl dat bij categorie a niet passend wordt geacht. </w:t>
          </w:r>
        </w:p>
        <w:p w:rsidR="004D17BB" w:rsidRDefault="004D17BB" w14:paraId="047FF2DE" w14:textId="77777777"/>
        <w:p w:rsidR="00426C56" w:rsidRDefault="00E2075E" w14:paraId="1FBFA554" w14:textId="1DF169FB">
          <w:r>
            <w:t xml:space="preserve">De Afdeling adviseert om </w:t>
          </w:r>
          <w:r w:rsidR="00625437">
            <w:t xml:space="preserve">het voorgaande </w:t>
          </w:r>
          <w:r>
            <w:t xml:space="preserve">in de toelichting </w:t>
          </w:r>
          <w:r w:rsidR="00625437">
            <w:t>te verhelderen.</w:t>
          </w:r>
          <w:r w:rsidR="005D1BDD">
            <w:t xml:space="preserve"> </w:t>
          </w:r>
        </w:p>
        <w:p w:rsidR="00426C56" w:rsidRDefault="00426C56" w14:paraId="5A317ECC" w14:textId="77777777"/>
        <w:p w:rsidR="002E3FE1" w:rsidRDefault="00FA4B99" w14:paraId="4C2FFB2F" w14:textId="2A254919">
          <w:pPr>
            <w:rPr>
              <w:u w:val="single"/>
            </w:rPr>
          </w:pPr>
          <w:r>
            <w:t>4</w:t>
          </w:r>
          <w:r w:rsidR="00AE2817">
            <w:t>.</w:t>
          </w:r>
          <w:r w:rsidR="00AE2817">
            <w:tab/>
          </w:r>
          <w:r w:rsidR="004F35D5">
            <w:rPr>
              <w:u w:val="single"/>
            </w:rPr>
            <w:t>B</w:t>
          </w:r>
          <w:r w:rsidR="00525B35">
            <w:rPr>
              <w:u w:val="single"/>
            </w:rPr>
            <w:t>egripsbepalingen</w:t>
          </w:r>
        </w:p>
        <w:p w:rsidR="009C16B4" w:rsidRDefault="009C16B4" w14:paraId="7B16CB99" w14:textId="77777777"/>
        <w:p w:rsidR="00723D24" w:rsidRDefault="00551C57" w14:paraId="1843AB6D" w14:textId="2C353F18">
          <w:r>
            <w:t xml:space="preserve">In artikel 1 van het wetsvoorstel worden </w:t>
          </w:r>
          <w:r w:rsidR="002608AD">
            <w:t xml:space="preserve">enkele </w:t>
          </w:r>
          <w:r w:rsidR="002B4747">
            <w:t>begrippen</w:t>
          </w:r>
          <w:r w:rsidR="002608AD">
            <w:t xml:space="preserve"> </w:t>
          </w:r>
          <w:r w:rsidR="00ED3C6E">
            <w:t>in</w:t>
          </w:r>
          <w:r w:rsidR="002608AD">
            <w:t xml:space="preserve"> het wetsvoorstel</w:t>
          </w:r>
          <w:r w:rsidR="00ED3C6E">
            <w:t xml:space="preserve"> en daarop berustende bepalinge</w:t>
          </w:r>
          <w:r w:rsidR="001877E9">
            <w:t xml:space="preserve">n </w:t>
          </w:r>
          <w:r w:rsidR="002608AD">
            <w:t xml:space="preserve">gedefinieerd. </w:t>
          </w:r>
          <w:r w:rsidR="00B54483">
            <w:t xml:space="preserve">Bij de definities van onder andere </w:t>
          </w:r>
          <w:r w:rsidR="00A607A0">
            <w:t>‘</w:t>
          </w:r>
          <w:r w:rsidR="00B54483">
            <w:t>producent</w:t>
          </w:r>
          <w:r w:rsidR="00A607A0">
            <w:t>’ en ‘productie-installaties’ wordt aangesloten bij d</w:t>
          </w:r>
          <w:r w:rsidR="00ED72E0">
            <w:t xml:space="preserve">e begrippen in </w:t>
          </w:r>
          <w:r w:rsidR="00ED72E0">
            <w:lastRenderedPageBreak/>
            <w:t xml:space="preserve">artikel 19 </w:t>
          </w:r>
          <w:proofErr w:type="spellStart"/>
          <w:r w:rsidR="00ED72E0">
            <w:t>quinquies</w:t>
          </w:r>
          <w:proofErr w:type="spellEnd"/>
          <w:r w:rsidR="00ED72E0">
            <w:t xml:space="preserve"> van de Elektriciteitsverordening. Dit roept de vraag op waarom niet wordt aangesloten bij de definitiebepalingen in </w:t>
          </w:r>
          <w:r w:rsidR="00100D81">
            <w:t>artikel 2</w:t>
          </w:r>
          <w:r w:rsidR="00A67239">
            <w:t xml:space="preserve"> onderdelen 28 en 56 van </w:t>
          </w:r>
          <w:r w:rsidR="00ED72E0">
            <w:t>de Elektriciteitsvero</w:t>
          </w:r>
          <w:r w:rsidR="00C04039">
            <w:t>rdening</w:t>
          </w:r>
          <w:r w:rsidR="00A67239">
            <w:t>.</w:t>
          </w:r>
          <w:r w:rsidR="00C04039">
            <w:t xml:space="preserve"> </w:t>
          </w:r>
          <w:r w:rsidR="00053BEB">
            <w:t xml:space="preserve"> </w:t>
          </w:r>
        </w:p>
        <w:p w:rsidR="00723D24" w:rsidRDefault="00723D24" w14:paraId="571C5A71" w14:textId="77777777"/>
        <w:p w:rsidR="009A2B1B" w:rsidRDefault="00053BEB" w14:paraId="6FCE5DF6" w14:textId="1834D125">
          <w:r>
            <w:t>Daarnaast is het gebruikelijk dat in een definitiebepaling enkel</w:t>
          </w:r>
          <w:r w:rsidR="000A4942">
            <w:t xml:space="preserve"> begrippen</w:t>
          </w:r>
          <w:r>
            <w:t xml:space="preserve"> worden opgenomen die meermalen in het wetsvoorstel worden gehanteerd.</w:t>
          </w:r>
          <w:r w:rsidR="000A4942">
            <w:rPr>
              <w:rStyle w:val="Voetnootmarkering"/>
            </w:rPr>
            <w:footnoteReference w:id="12"/>
          </w:r>
          <w:r>
            <w:t xml:space="preserve"> </w:t>
          </w:r>
          <w:r w:rsidR="00754BEB">
            <w:t xml:space="preserve">Het begrip ‘directe prijssteunregeling’ </w:t>
          </w:r>
          <w:r w:rsidR="00525B35">
            <w:t xml:space="preserve">uit artikel 1 van het wetsvoorstel </w:t>
          </w:r>
          <w:r w:rsidR="00754BEB">
            <w:t>komt als zodanig niet in</w:t>
          </w:r>
          <w:r w:rsidR="000A4942">
            <w:t xml:space="preserve"> d</w:t>
          </w:r>
          <w:r w:rsidR="00AD5E97">
            <w:t>i</w:t>
          </w:r>
          <w:r w:rsidR="000A4942">
            <w:t>t</w:t>
          </w:r>
          <w:r w:rsidR="00754BEB">
            <w:t xml:space="preserve"> wetsvoorstel voor. </w:t>
          </w:r>
          <w:r w:rsidR="0043441A">
            <w:t xml:space="preserve">Enkel in artikel 2 van het wetsvoorstel wordt </w:t>
          </w:r>
          <w:r w:rsidR="005E7A1A">
            <w:t>de formulering</w:t>
          </w:r>
          <w:r w:rsidR="0043441A">
            <w:t xml:space="preserve"> </w:t>
          </w:r>
          <w:r w:rsidR="00754BEB">
            <w:t>‘directe prijssteun</w:t>
          </w:r>
          <w:r w:rsidR="0043441A">
            <w:t xml:space="preserve">’ gehanteerd. Het ligt dan ook voor de hand om dit begrip aldaar nader te definiëren voor zover dat noodzakelijk </w:t>
          </w:r>
          <w:r w:rsidR="009A2B1B">
            <w:t>is gelet op de rest van d</w:t>
          </w:r>
          <w:r w:rsidR="003E180D">
            <w:t>i</w:t>
          </w:r>
          <w:r w:rsidR="009A2B1B">
            <w:t xml:space="preserve">e bepaling. </w:t>
          </w:r>
        </w:p>
        <w:p w:rsidR="009A2B1B" w:rsidRDefault="009A2B1B" w14:paraId="055955E1" w14:textId="77777777"/>
        <w:p w:rsidR="00895973" w:rsidP="00194113" w:rsidRDefault="00E35D02" w14:paraId="656E5E6A" w14:textId="6C05001F">
          <w:r>
            <w:t xml:space="preserve">Tot slot </w:t>
          </w:r>
          <w:r w:rsidR="002E3FE1">
            <w:t>is</w:t>
          </w:r>
          <w:r>
            <w:t xml:space="preserve"> het wenselijk om het begrip ‘broeikas[gas]’ in artikel 3, tweede lid, van het wetsvoorstel nader te definiëren. </w:t>
          </w:r>
          <w:r w:rsidR="004D036F">
            <w:t xml:space="preserve">Dit artikel </w:t>
          </w:r>
          <w:r w:rsidRPr="00194113" w:rsidR="00194113">
            <w:t xml:space="preserve">breidt het toepassingsbereik </w:t>
          </w:r>
          <w:r w:rsidR="003F0EB5">
            <w:t xml:space="preserve">van het wetsvoorstel </w:t>
          </w:r>
          <w:r w:rsidRPr="00194113" w:rsidR="00194113">
            <w:t>uit naar activiteiten die bijdragen aan de vermindering van broeikasgas in de atmosfeer</w:t>
          </w:r>
          <w:r w:rsidR="00842E2B">
            <w:t xml:space="preserve">, anders dan </w:t>
          </w:r>
          <w:r w:rsidR="00BC1004">
            <w:t xml:space="preserve">de investeringen </w:t>
          </w:r>
          <w:r w:rsidRPr="00D64C83" w:rsidR="00D64C83">
            <w:t xml:space="preserve">bedoeld in artikel 19 </w:t>
          </w:r>
          <w:proofErr w:type="spellStart"/>
          <w:r w:rsidRPr="00D64C83" w:rsidR="00D64C83">
            <w:t>quinquies</w:t>
          </w:r>
          <w:proofErr w:type="spellEnd"/>
          <w:r w:rsidRPr="00D64C83" w:rsidR="00D64C83">
            <w:t>, eerste lid</w:t>
          </w:r>
          <w:r w:rsidR="00D64C83">
            <w:t xml:space="preserve">, </w:t>
          </w:r>
          <w:r w:rsidR="00374B83">
            <w:t>van de herziene Elektriciteitsverordening</w:t>
          </w:r>
          <w:r w:rsidRPr="00194113" w:rsidR="00194113">
            <w:t xml:space="preserve">. Omdat </w:t>
          </w:r>
          <w:r w:rsidR="002E3FE1">
            <w:t>het begrip ‘broeikasgas’</w:t>
          </w:r>
          <w:r w:rsidRPr="00194113" w:rsidR="00194113">
            <w:t xml:space="preserve"> niet volgt uit de Ele</w:t>
          </w:r>
          <w:r w:rsidR="00FB3470">
            <w:t>k</w:t>
          </w:r>
          <w:r w:rsidRPr="00194113" w:rsidR="00194113">
            <w:t xml:space="preserve">triciteitsverordening, zou aansluiting kunnen worden </w:t>
          </w:r>
          <w:r w:rsidR="00895973">
            <w:t>gezocht</w:t>
          </w:r>
          <w:r w:rsidRPr="00194113" w:rsidR="00194113">
            <w:t xml:space="preserve"> bij de definitie</w:t>
          </w:r>
          <w:r w:rsidR="002E3FE1">
            <w:t>s</w:t>
          </w:r>
          <w:r w:rsidRPr="00194113" w:rsidR="00194113">
            <w:t xml:space="preserve"> zoals opgenomen in </w:t>
          </w:r>
          <w:r w:rsidRPr="00895973" w:rsidR="00194113">
            <w:t>Richtlijn 2003/87</w:t>
          </w:r>
          <w:r w:rsidRPr="00194113" w:rsidR="00194113">
            <w:t xml:space="preserve"> (Richtlijn handel in broeikasgasemissierechten) of Verordening 2018/1999 (</w:t>
          </w:r>
          <w:proofErr w:type="spellStart"/>
          <w:r w:rsidRPr="00194113" w:rsidR="00194113">
            <w:t>Governanceverordening</w:t>
          </w:r>
          <w:proofErr w:type="spellEnd"/>
          <w:r w:rsidRPr="00194113" w:rsidR="00194113">
            <w:t xml:space="preserve"> van de Energie-unie)</w:t>
          </w:r>
          <w:r w:rsidR="00C65E42">
            <w:t xml:space="preserve">. Ook in bijvoorbeeld de Klimaatwet en de Wet milieubeheer </w:t>
          </w:r>
          <w:r w:rsidR="00291CCC">
            <w:t>zijn broeikasgassen op een dergelijke wijze gedefinieerd.</w:t>
          </w:r>
          <w:r w:rsidRPr="00194113" w:rsidR="00194113">
            <w:t xml:space="preserve"> </w:t>
          </w:r>
        </w:p>
        <w:p w:rsidR="00895973" w:rsidP="00194113" w:rsidRDefault="00895973" w14:paraId="240AB10E" w14:textId="77777777"/>
        <w:p w:rsidR="001432CF" w:rsidRDefault="00194113" w14:paraId="78AED63F" w14:textId="408ACE37">
          <w:r w:rsidRPr="00194113">
            <w:t>De Afdeling adviseert</w:t>
          </w:r>
          <w:r w:rsidR="00FE4D0D">
            <w:t xml:space="preserve"> </w:t>
          </w:r>
          <w:r w:rsidR="002A5257">
            <w:t>voornoemde</w:t>
          </w:r>
          <w:r w:rsidR="00735923">
            <w:t xml:space="preserve"> begripsbepalingen in het wetsvoorstel opnieuw te bezien. </w:t>
          </w:r>
        </w:p>
        <w:p w:rsidR="002F6102" w:rsidRDefault="002F6102" w14:paraId="048333ED" w14:textId="77777777"/>
        <w:p w:rsidR="00317710" w:rsidRDefault="00145FD6" w14:paraId="5D2F2688" w14:textId="17F2A663">
          <w:pPr>
            <w:rPr>
              <w:u w:val="single"/>
            </w:rPr>
          </w:pPr>
          <w:r>
            <w:t>5</w:t>
          </w:r>
          <w:r w:rsidR="00317710">
            <w:t xml:space="preserve">. </w:t>
          </w:r>
          <w:r w:rsidR="00317710">
            <w:tab/>
          </w:r>
          <w:r w:rsidRPr="00317710" w:rsidR="00317710">
            <w:rPr>
              <w:u w:val="single"/>
            </w:rPr>
            <w:t>Evaluatiebepaling</w:t>
          </w:r>
        </w:p>
        <w:p w:rsidR="00317710" w:rsidRDefault="00317710" w14:paraId="7EDF6C81" w14:textId="77777777">
          <w:pPr>
            <w:rPr>
              <w:u w:val="single"/>
            </w:rPr>
          </w:pPr>
        </w:p>
        <w:p w:rsidR="00263613" w:rsidRDefault="00AE2817" w14:paraId="6C5087EB" w14:textId="23FFB3A0">
          <w:r>
            <w:t>Met het wetsvoorstel word</w:t>
          </w:r>
          <w:r w:rsidR="00F86BBF">
            <w:t xml:space="preserve">en tweerichtingscontracten </w:t>
          </w:r>
          <w:r w:rsidR="009D439F">
            <w:t xml:space="preserve">geïntroduceerd om de </w:t>
          </w:r>
          <w:r w:rsidR="00B72E67">
            <w:t>productie van hernieuwbare e</w:t>
          </w:r>
          <w:r w:rsidR="00F06D62">
            <w:t>nergie</w:t>
          </w:r>
          <w:r w:rsidR="00B72E67">
            <w:t xml:space="preserve"> en kerne</w:t>
          </w:r>
          <w:r w:rsidR="00F06D62">
            <w:t>ner</w:t>
          </w:r>
          <w:r w:rsidR="00B72E67">
            <w:t>gie</w:t>
          </w:r>
          <w:r w:rsidR="00F06D62">
            <w:t>, en andere producten die bijdragen aan de vermindering van broeikasgassen te stimu</w:t>
          </w:r>
          <w:r w:rsidR="00D5039C">
            <w:t>leren</w:t>
          </w:r>
          <w:r w:rsidR="00BF2B84">
            <w:t>. Omdat dit een nieuw instrument is,</w:t>
          </w:r>
          <w:r w:rsidR="00120769">
            <w:t xml:space="preserve"> ligt</w:t>
          </w:r>
          <w:r w:rsidR="00BF2B84">
            <w:t xml:space="preserve"> het</w:t>
          </w:r>
          <w:r w:rsidR="00120769">
            <w:t xml:space="preserve"> voor de hand om na een aantal jaren te evalueren of </w:t>
          </w:r>
          <w:r w:rsidR="00FA3906">
            <w:t xml:space="preserve">tweerichtingscontracten </w:t>
          </w:r>
          <w:r w:rsidR="00120769">
            <w:t>daadwerkelijk bijdrag</w:t>
          </w:r>
          <w:r w:rsidR="00FA3906">
            <w:t>en</w:t>
          </w:r>
          <w:r w:rsidR="00120769">
            <w:t xml:space="preserve"> aan de genoemde doelstellingen</w:t>
          </w:r>
          <w:r w:rsidR="00145FD6">
            <w:t xml:space="preserve">, </w:t>
          </w:r>
          <w:r w:rsidR="00120769">
            <w:t xml:space="preserve">of dit instrument in de praktijk </w:t>
          </w:r>
          <w:r w:rsidR="00670406">
            <w:t>uitvoerbaar is</w:t>
          </w:r>
          <w:r w:rsidR="00145FD6">
            <w:t xml:space="preserve"> e</w:t>
          </w:r>
          <w:r w:rsidR="007D530A">
            <w:t xml:space="preserve">n of voldoende rechtsbescherming wordt geboden. </w:t>
          </w:r>
        </w:p>
        <w:p w:rsidR="00317710" w:rsidRDefault="00182765" w14:paraId="0AB555A2" w14:textId="13CD0D9B">
          <w:r>
            <w:br/>
            <w:t>De Afdeling adviseert</w:t>
          </w:r>
          <w:r w:rsidR="00A94EFA">
            <w:t xml:space="preserve"> </w:t>
          </w:r>
          <w:r w:rsidR="005C7B2F">
            <w:t xml:space="preserve">in het wetsvoorstel een evaluatiebepaling op te nemen. </w:t>
          </w:r>
        </w:p>
      </w:sdtContent>
    </w:sdt>
    <w:p w:rsidR="006B4918" w:rsidRDefault="006B4918" w14:paraId="69B7B206" w14:textId="77777777"/>
    <w:p w:rsidR="00E0056A" w:rsidRDefault="00E0056A" w14:paraId="6231E510" w14:textId="77777777"/>
    <w:sdt>
      <w:sdtPr>
        <w:tag w:val="bmDictum"/>
        <w:id w:val="781768913"/>
        <w:lock w:val="sdtLocked"/>
        <w:placeholder>
          <w:docPart w:val="DefaultPlaceholder_-1854013440"/>
        </w:placeholder>
      </w:sdtPr>
      <w:sdtEndPr/>
      <w:sdtContent>
        <w:p w:rsidR="006B4918" w:rsidRDefault="006B4918" w14:paraId="6986F896" w14:textId="6B6EC2D4">
          <w:r>
            <w:t xml:space="preserve">De Afdeling advisering van de Raad van State heeft een aantal opmerkingen bij het voorstel en adviseert daarmee rekening te houden voordat het voorstel bij de Tweede Kamer der Staten-Generaal wordt ingediend. </w:t>
          </w:r>
          <w:r>
            <w:br/>
          </w:r>
          <w:r>
            <w:br/>
          </w:r>
          <w:r>
            <w:lastRenderedPageBreak/>
            <w:br/>
            <w:t xml:space="preserve">De </w:t>
          </w:r>
          <w:r w:rsidR="00016BF4">
            <w:t xml:space="preserve">waarnemend </w:t>
          </w:r>
          <w:proofErr w:type="spellStart"/>
          <w:r>
            <w:t>vice-president</w:t>
          </w:r>
          <w:proofErr w:type="spellEnd"/>
          <w:r>
            <w:t xml:space="preserve"> van de Raad van State,</w:t>
          </w:r>
        </w:p>
      </w:sdtContent>
    </w:sdt>
    <w:sectPr w:rsidR="006B4918" w:rsidSect="00E0056A">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258A" w14:textId="77777777" w:rsidR="00F27EEF" w:rsidRDefault="00F27EEF">
      <w:r>
        <w:separator/>
      </w:r>
    </w:p>
  </w:endnote>
  <w:endnote w:type="continuationSeparator" w:id="0">
    <w:p w14:paraId="467A9B70" w14:textId="77777777" w:rsidR="00F27EEF" w:rsidRDefault="00F2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9068" w14:textId="16D113C9"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D541C" w14:paraId="3482906B" w14:textId="77777777" w:rsidTr="00D90098">
      <w:tc>
        <w:tcPr>
          <w:tcW w:w="4815" w:type="dxa"/>
        </w:tcPr>
        <w:p w14:paraId="34829069" w14:textId="112014F7" w:rsidR="00D90098" w:rsidRDefault="00D90098" w:rsidP="00D90098">
          <w:pPr>
            <w:pStyle w:val="Voettekst"/>
          </w:pPr>
        </w:p>
      </w:tc>
      <w:tc>
        <w:tcPr>
          <w:tcW w:w="4247" w:type="dxa"/>
        </w:tcPr>
        <w:p w14:paraId="3482906A" w14:textId="77777777" w:rsidR="00D90098" w:rsidRDefault="00D90098" w:rsidP="00D90098">
          <w:pPr>
            <w:pStyle w:val="Voettekst"/>
            <w:jc w:val="right"/>
          </w:pPr>
        </w:p>
      </w:tc>
    </w:tr>
  </w:tbl>
  <w:p w14:paraId="3482906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48B1" w14:textId="24489F9D" w:rsidR="00E0056A" w:rsidRPr="00E0056A" w:rsidRDefault="00E0056A">
    <w:pPr>
      <w:pStyle w:val="Voettekst"/>
      <w:rPr>
        <w:rFonts w:ascii="Bembo" w:hAnsi="Bembo"/>
        <w:sz w:val="32"/>
      </w:rPr>
    </w:pPr>
    <w:r w:rsidRPr="00E0056A">
      <w:rPr>
        <w:rFonts w:ascii="Bembo" w:hAnsi="Bembo"/>
        <w:sz w:val="32"/>
      </w:rPr>
      <w:t>AAN DE KONING</w:t>
    </w:r>
  </w:p>
  <w:p w14:paraId="48DBEFE2" w14:textId="77777777" w:rsidR="00E0056A" w:rsidRDefault="00E005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E0B4" w14:textId="77777777" w:rsidR="00F27EEF" w:rsidRDefault="00F27EEF">
      <w:r>
        <w:separator/>
      </w:r>
    </w:p>
  </w:footnote>
  <w:footnote w:type="continuationSeparator" w:id="0">
    <w:p w14:paraId="7A1A96D4" w14:textId="77777777" w:rsidR="00F27EEF" w:rsidRDefault="00F27EEF">
      <w:r>
        <w:continuationSeparator/>
      </w:r>
    </w:p>
  </w:footnote>
  <w:footnote w:id="1">
    <w:p w14:paraId="75298178" w14:textId="27BF5879" w:rsidR="00BA13BC" w:rsidRDefault="00BA13BC">
      <w:pPr>
        <w:pStyle w:val="Voetnoottekst"/>
      </w:pPr>
      <w:r>
        <w:rPr>
          <w:rStyle w:val="Voetnootmarkering"/>
        </w:rPr>
        <w:footnoteRef/>
      </w:r>
      <w:r>
        <w:t xml:space="preserve"> Voorgesteld artikel 5.</w:t>
      </w:r>
    </w:p>
  </w:footnote>
  <w:footnote w:id="2">
    <w:p w14:paraId="5319E9B0" w14:textId="77F7ED97" w:rsidR="00834B29" w:rsidRDefault="00834B29">
      <w:pPr>
        <w:pStyle w:val="Voetnoottekst"/>
      </w:pPr>
      <w:r>
        <w:rPr>
          <w:rStyle w:val="Voetnootmarkering"/>
        </w:rPr>
        <w:footnoteRef/>
      </w:r>
      <w:r w:rsidR="58EAEB21">
        <w:t xml:space="preserve"> Memorie van toelichting, Algemeen deel, paragraaf 5. Verhouding tot nationale regelgeving.</w:t>
      </w:r>
    </w:p>
  </w:footnote>
  <w:footnote w:id="3">
    <w:p w14:paraId="06F56BF4" w14:textId="77777777" w:rsidR="0083576F" w:rsidRDefault="0083576F" w:rsidP="0083576F">
      <w:pPr>
        <w:pStyle w:val="Voetnoottekst"/>
      </w:pPr>
      <w:r>
        <w:rPr>
          <w:rStyle w:val="Voetnootmarkering"/>
        </w:rPr>
        <w:footnoteRef/>
      </w:r>
      <w:r>
        <w:t xml:space="preserve"> Memorie van toelichting, Algemeen deel, paragraaf 5. Verhouding tot nationale regelgeving. </w:t>
      </w:r>
    </w:p>
  </w:footnote>
  <w:footnote w:id="4">
    <w:p w14:paraId="46C68A5C" w14:textId="1E3E180E" w:rsidR="0078674F" w:rsidRDefault="0078674F">
      <w:pPr>
        <w:pStyle w:val="Voetnoottekst"/>
      </w:pPr>
      <w:r>
        <w:rPr>
          <w:rStyle w:val="Voetnootmarkering"/>
        </w:rPr>
        <w:footnoteRef/>
      </w:r>
      <w:r>
        <w:t xml:space="preserve"> Voorgesteld artikel 5, tweede lid. </w:t>
      </w:r>
    </w:p>
  </w:footnote>
  <w:footnote w:id="5">
    <w:p w14:paraId="373C1F02" w14:textId="17133589" w:rsidR="00F56F00" w:rsidRDefault="00F56F00">
      <w:pPr>
        <w:pStyle w:val="Voetnoottekst"/>
      </w:pPr>
      <w:r>
        <w:rPr>
          <w:rStyle w:val="Voetnootmarkering"/>
        </w:rPr>
        <w:footnoteRef/>
      </w:r>
      <w:r>
        <w:t xml:space="preserve"> </w:t>
      </w:r>
      <w:r w:rsidR="00F12764">
        <w:t>Memorie van toelichting, Algemeen deel, paragraaf 3.5 Totstandkoming van incidentele tweerichtingscontracten, onder ‘</w:t>
      </w:r>
      <w:r w:rsidR="00294A01">
        <w:t>Tweerichtingscontracten gesloten na een concurre</w:t>
      </w:r>
      <w:r w:rsidR="000E398C">
        <w:t>re</w:t>
      </w:r>
      <w:r w:rsidR="00294A01">
        <w:t xml:space="preserve">nde biedprocedure’. </w:t>
      </w:r>
    </w:p>
  </w:footnote>
  <w:footnote w:id="6">
    <w:p w14:paraId="0006A79A" w14:textId="634D9EFD" w:rsidR="007A0B7C" w:rsidRDefault="007A0B7C">
      <w:pPr>
        <w:pStyle w:val="Voetnoottekst"/>
      </w:pPr>
      <w:r>
        <w:rPr>
          <w:rStyle w:val="Voetnootmarkering"/>
        </w:rPr>
        <w:footnoteRef/>
      </w:r>
      <w:r>
        <w:t xml:space="preserve"> Artikelsgewijze toelichting bij artikel 5 lid 7. </w:t>
      </w:r>
    </w:p>
  </w:footnote>
  <w:footnote w:id="7">
    <w:p w14:paraId="1F286F40" w14:textId="74E90A75" w:rsidR="00623413" w:rsidRDefault="00623413" w:rsidP="00623413">
      <w:pPr>
        <w:pStyle w:val="Voetnoottekst"/>
      </w:pPr>
      <w:r>
        <w:rPr>
          <w:rStyle w:val="Voetnootmarkering"/>
        </w:rPr>
        <w:footnoteRef/>
      </w:r>
      <w:r>
        <w:t xml:space="preserve"> Voorgesteld artikel 11 en </w:t>
      </w:r>
      <w:r w:rsidR="008602DA">
        <w:t xml:space="preserve">Artikelsgewijze toelichting bij artikel </w:t>
      </w:r>
      <w:r w:rsidR="00086389">
        <w:t>11.</w:t>
      </w:r>
      <w:r>
        <w:t xml:space="preserve"> </w:t>
      </w:r>
    </w:p>
  </w:footnote>
  <w:footnote w:id="8">
    <w:p w14:paraId="14149107" w14:textId="08C6A839" w:rsidR="003C1AD3" w:rsidRDefault="003C1AD3" w:rsidP="003C1AD3">
      <w:pPr>
        <w:pStyle w:val="Voetnoottekst"/>
      </w:pPr>
      <w:r>
        <w:rPr>
          <w:rStyle w:val="Voetnootmarkering"/>
        </w:rPr>
        <w:footnoteRef/>
      </w:r>
      <w:r>
        <w:t xml:space="preserve"> D</w:t>
      </w:r>
      <w:r w:rsidRPr="002B67D0">
        <w:t xml:space="preserve">it </w:t>
      </w:r>
      <w:r>
        <w:t xml:space="preserve">is </w:t>
      </w:r>
      <w:r w:rsidRPr="002B67D0">
        <w:t>mede afhankelijk van de uitwerking in de ministeriële regeling</w:t>
      </w:r>
      <w:r>
        <w:t xml:space="preserve"> bedoeld in voorgesteld artikel 6, eerste lid, dat terugverwijst naar voorgesteld artikel 5, eerste lid. Indien een voorselectie plaatsvindt van biedingen aan de hand van </w:t>
      </w:r>
      <w:r w:rsidRPr="002B67D0">
        <w:t xml:space="preserve">de criteria van </w:t>
      </w:r>
      <w:r>
        <w:t>voorgesteld artikel</w:t>
      </w:r>
      <w:r w:rsidRPr="002B67D0">
        <w:t xml:space="preserve"> 4 of in de </w:t>
      </w:r>
      <w:r>
        <w:t xml:space="preserve">ministeriële </w:t>
      </w:r>
      <w:r w:rsidRPr="002B67D0">
        <w:t>regeling gestelde criteria alvorens het uitgebrachte bod wordt gerangschik</w:t>
      </w:r>
      <w:r>
        <w:t xml:space="preserve">t, dan doet zich al in die fase het risico voor dat bij de </w:t>
      </w:r>
      <w:r w:rsidR="00A613C3">
        <w:t xml:space="preserve">burgerlijke </w:t>
      </w:r>
      <w:r>
        <w:t>rechter en bestuursrechter moet worden geprocedeerd om voldongen feiten te voorkomen.</w:t>
      </w:r>
    </w:p>
  </w:footnote>
  <w:footnote w:id="9">
    <w:p w14:paraId="3EE2EC78" w14:textId="1F366C27" w:rsidR="00D23F51" w:rsidRDefault="00D23F51">
      <w:pPr>
        <w:pStyle w:val="Voetnoottekst"/>
      </w:pPr>
      <w:r>
        <w:rPr>
          <w:rStyle w:val="Voetnootmarkering"/>
        </w:rPr>
        <w:footnoteRef/>
      </w:r>
      <w:r>
        <w:t xml:space="preserve"> </w:t>
      </w:r>
      <w:bookmarkStart w:id="0" w:name="_Hlk227249552"/>
      <w:r>
        <w:t xml:space="preserve">Memorie van toelichting, Algemeen deel, paragraaf 3.2 Geen subsidies in de vorm van directe prijssteun. </w:t>
      </w:r>
      <w:bookmarkEnd w:id="0"/>
    </w:p>
  </w:footnote>
  <w:footnote w:id="10">
    <w:p w14:paraId="6A12A535" w14:textId="18CFE736" w:rsidR="00CE3C99" w:rsidRDefault="00CE3C99">
      <w:pPr>
        <w:pStyle w:val="Voetnoottekst"/>
      </w:pPr>
      <w:r>
        <w:rPr>
          <w:rStyle w:val="Voetnootmarkering"/>
        </w:rPr>
        <w:footnoteRef/>
      </w:r>
      <w:r>
        <w:t xml:space="preserve"> Memorie van toelichting, Algemeen deel, paragraaf </w:t>
      </w:r>
      <w:r w:rsidR="00DB1E5B">
        <w:t>2</w:t>
      </w:r>
      <w:r>
        <w:t xml:space="preserve">.2 </w:t>
      </w:r>
      <w:r w:rsidR="00DB1E5B">
        <w:t>Noodzaak voor een uitvoeringswet, onder ‘</w:t>
      </w:r>
      <w:r w:rsidR="00957C60">
        <w:t>Directe prijssteun heeft voorkeur boven andere vormen van steun’</w:t>
      </w:r>
      <w:r>
        <w:t xml:space="preserve">. </w:t>
      </w:r>
    </w:p>
  </w:footnote>
  <w:footnote w:id="11">
    <w:p w14:paraId="4C244FCA" w14:textId="77777777" w:rsidR="004D17BB" w:rsidRDefault="004D17BB" w:rsidP="004D17BB">
      <w:pPr>
        <w:pStyle w:val="Voetnoottekst"/>
      </w:pPr>
      <w:r>
        <w:rPr>
          <w:rStyle w:val="Voetnootmarkering"/>
        </w:rPr>
        <w:footnoteRef/>
      </w:r>
      <w:r>
        <w:t xml:space="preserve"> Memorie van toelichting, Algemeen deel, paragraaf 3.3 Andere activiteiten dan bedoeld in artikel 19 </w:t>
      </w:r>
      <w:proofErr w:type="spellStart"/>
      <w:r>
        <w:t>quinquies</w:t>
      </w:r>
      <w:proofErr w:type="spellEnd"/>
      <w:r>
        <w:t xml:space="preserve"> Elektriciteitsverordening.</w:t>
      </w:r>
    </w:p>
  </w:footnote>
  <w:footnote w:id="12">
    <w:p w14:paraId="6245D08D" w14:textId="33E6C1BC" w:rsidR="000A4942" w:rsidRDefault="000A4942">
      <w:pPr>
        <w:pStyle w:val="Voetnoottekst"/>
      </w:pPr>
      <w:r>
        <w:rPr>
          <w:rStyle w:val="Voetnootmarkering"/>
        </w:rPr>
        <w:footnoteRef/>
      </w:r>
      <w:r>
        <w:t xml:space="preserve"> </w:t>
      </w:r>
      <w:r w:rsidR="009264A0">
        <w:t>Aanwijzing 5.2 van de Aanwijzingen voor de reg</w:t>
      </w:r>
      <w:r w:rsidR="00525B35">
        <w:t xml:space="preserve">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906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9067" w14:textId="77777777" w:rsidR="00FA7BCD" w:rsidRDefault="00BE25F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906D" w14:textId="77777777" w:rsidR="00DA0CDA" w:rsidRDefault="00BE25F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482906E" w14:textId="77777777" w:rsidR="00993C75" w:rsidRDefault="00BE25FD">
    <w:pPr>
      <w:pStyle w:val="Koptekst"/>
    </w:pPr>
    <w:r>
      <w:rPr>
        <w:noProof/>
      </w:rPr>
      <w:drawing>
        <wp:anchor distT="0" distB="0" distL="114300" distR="114300" simplePos="0" relativeHeight="251658240" behindDoc="1" locked="0" layoutInCell="1" allowOverlap="1" wp14:anchorId="34829079" wp14:editId="3482907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D4FD0"/>
    <w:multiLevelType w:val="hybridMultilevel"/>
    <w:tmpl w:val="100CE2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3066C6"/>
    <w:multiLevelType w:val="hybridMultilevel"/>
    <w:tmpl w:val="F000F5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7162196">
    <w:abstractNumId w:val="1"/>
  </w:num>
  <w:num w:numId="2" w16cid:durableId="134651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1C"/>
    <w:rsid w:val="00001C49"/>
    <w:rsid w:val="00003023"/>
    <w:rsid w:val="00003929"/>
    <w:rsid w:val="0001167E"/>
    <w:rsid w:val="000124A6"/>
    <w:rsid w:val="000129B3"/>
    <w:rsid w:val="000129EC"/>
    <w:rsid w:val="0001323A"/>
    <w:rsid w:val="00013ADE"/>
    <w:rsid w:val="00013DE5"/>
    <w:rsid w:val="00013EB8"/>
    <w:rsid w:val="00015339"/>
    <w:rsid w:val="000153BE"/>
    <w:rsid w:val="0001665C"/>
    <w:rsid w:val="00016BF4"/>
    <w:rsid w:val="00016BF6"/>
    <w:rsid w:val="00017016"/>
    <w:rsid w:val="00017053"/>
    <w:rsid w:val="00017C54"/>
    <w:rsid w:val="000229F0"/>
    <w:rsid w:val="000239A5"/>
    <w:rsid w:val="00024576"/>
    <w:rsid w:val="000248FA"/>
    <w:rsid w:val="0002536C"/>
    <w:rsid w:val="00026DCB"/>
    <w:rsid w:val="00027380"/>
    <w:rsid w:val="00031531"/>
    <w:rsid w:val="00031C0B"/>
    <w:rsid w:val="000330C7"/>
    <w:rsid w:val="0003339E"/>
    <w:rsid w:val="0003476D"/>
    <w:rsid w:val="000375D8"/>
    <w:rsid w:val="00040218"/>
    <w:rsid w:val="00041941"/>
    <w:rsid w:val="00043EC5"/>
    <w:rsid w:val="00044D27"/>
    <w:rsid w:val="00045479"/>
    <w:rsid w:val="00045F58"/>
    <w:rsid w:val="0004656A"/>
    <w:rsid w:val="00046D22"/>
    <w:rsid w:val="0004733E"/>
    <w:rsid w:val="00047B8D"/>
    <w:rsid w:val="0005181B"/>
    <w:rsid w:val="00051989"/>
    <w:rsid w:val="00051F9A"/>
    <w:rsid w:val="00053824"/>
    <w:rsid w:val="00053BEB"/>
    <w:rsid w:val="00056DB8"/>
    <w:rsid w:val="00060FA5"/>
    <w:rsid w:val="0006690D"/>
    <w:rsid w:val="000672AB"/>
    <w:rsid w:val="00070A98"/>
    <w:rsid w:val="00071B0B"/>
    <w:rsid w:val="00072224"/>
    <w:rsid w:val="00074ADC"/>
    <w:rsid w:val="00076086"/>
    <w:rsid w:val="00077872"/>
    <w:rsid w:val="00081774"/>
    <w:rsid w:val="00081B51"/>
    <w:rsid w:val="000822B7"/>
    <w:rsid w:val="000822EB"/>
    <w:rsid w:val="00084006"/>
    <w:rsid w:val="000843F8"/>
    <w:rsid w:val="00084753"/>
    <w:rsid w:val="00086389"/>
    <w:rsid w:val="00090537"/>
    <w:rsid w:val="00096300"/>
    <w:rsid w:val="000A0818"/>
    <w:rsid w:val="000A247F"/>
    <w:rsid w:val="000A3A1B"/>
    <w:rsid w:val="000A3ECC"/>
    <w:rsid w:val="000A4942"/>
    <w:rsid w:val="000A5F6E"/>
    <w:rsid w:val="000A6399"/>
    <w:rsid w:val="000A6D48"/>
    <w:rsid w:val="000A7C1A"/>
    <w:rsid w:val="000A7C67"/>
    <w:rsid w:val="000B24F4"/>
    <w:rsid w:val="000B3A69"/>
    <w:rsid w:val="000B3D6A"/>
    <w:rsid w:val="000B4AA9"/>
    <w:rsid w:val="000B62B3"/>
    <w:rsid w:val="000B74C7"/>
    <w:rsid w:val="000B7AC7"/>
    <w:rsid w:val="000C0063"/>
    <w:rsid w:val="000C017C"/>
    <w:rsid w:val="000C029E"/>
    <w:rsid w:val="000C0577"/>
    <w:rsid w:val="000C114E"/>
    <w:rsid w:val="000C31DA"/>
    <w:rsid w:val="000C4CAD"/>
    <w:rsid w:val="000C597D"/>
    <w:rsid w:val="000C6EB6"/>
    <w:rsid w:val="000C7CC9"/>
    <w:rsid w:val="000D0465"/>
    <w:rsid w:val="000D100D"/>
    <w:rsid w:val="000D1CA4"/>
    <w:rsid w:val="000D1CB2"/>
    <w:rsid w:val="000D34FD"/>
    <w:rsid w:val="000D6084"/>
    <w:rsid w:val="000D6696"/>
    <w:rsid w:val="000D672A"/>
    <w:rsid w:val="000E0B55"/>
    <w:rsid w:val="000E2F0A"/>
    <w:rsid w:val="000E398C"/>
    <w:rsid w:val="000E4557"/>
    <w:rsid w:val="000E5386"/>
    <w:rsid w:val="000E7662"/>
    <w:rsid w:val="000F63E3"/>
    <w:rsid w:val="001004EC"/>
    <w:rsid w:val="00100D81"/>
    <w:rsid w:val="001019AF"/>
    <w:rsid w:val="001023B6"/>
    <w:rsid w:val="0010284B"/>
    <w:rsid w:val="00103548"/>
    <w:rsid w:val="00105A4E"/>
    <w:rsid w:val="00105EB8"/>
    <w:rsid w:val="00106CA8"/>
    <w:rsid w:val="00106EB8"/>
    <w:rsid w:val="001074D0"/>
    <w:rsid w:val="00107602"/>
    <w:rsid w:val="001077D3"/>
    <w:rsid w:val="00111AB6"/>
    <w:rsid w:val="00111FD3"/>
    <w:rsid w:val="00112F09"/>
    <w:rsid w:val="00114954"/>
    <w:rsid w:val="00114DD6"/>
    <w:rsid w:val="0011656D"/>
    <w:rsid w:val="00116C76"/>
    <w:rsid w:val="00117EE7"/>
    <w:rsid w:val="00120769"/>
    <w:rsid w:val="001210F4"/>
    <w:rsid w:val="0012140F"/>
    <w:rsid w:val="001239DD"/>
    <w:rsid w:val="001245A6"/>
    <w:rsid w:val="00125293"/>
    <w:rsid w:val="0012537D"/>
    <w:rsid w:val="00126381"/>
    <w:rsid w:val="001266A3"/>
    <w:rsid w:val="00132D05"/>
    <w:rsid w:val="00132DBB"/>
    <w:rsid w:val="0013465A"/>
    <w:rsid w:val="00136547"/>
    <w:rsid w:val="0013713E"/>
    <w:rsid w:val="00142EC1"/>
    <w:rsid w:val="001432CF"/>
    <w:rsid w:val="00145FD6"/>
    <w:rsid w:val="001468CD"/>
    <w:rsid w:val="00146D4E"/>
    <w:rsid w:val="00146F76"/>
    <w:rsid w:val="00147F02"/>
    <w:rsid w:val="00147F1B"/>
    <w:rsid w:val="00151883"/>
    <w:rsid w:val="00153548"/>
    <w:rsid w:val="0015589A"/>
    <w:rsid w:val="00161966"/>
    <w:rsid w:val="00162B36"/>
    <w:rsid w:val="00163667"/>
    <w:rsid w:val="00163CF7"/>
    <w:rsid w:val="00164566"/>
    <w:rsid w:val="00171DE4"/>
    <w:rsid w:val="00172F72"/>
    <w:rsid w:val="00173F24"/>
    <w:rsid w:val="00181C34"/>
    <w:rsid w:val="00182765"/>
    <w:rsid w:val="00183A69"/>
    <w:rsid w:val="00185527"/>
    <w:rsid w:val="00185D21"/>
    <w:rsid w:val="001877E9"/>
    <w:rsid w:val="00191897"/>
    <w:rsid w:val="00191CFA"/>
    <w:rsid w:val="0019315E"/>
    <w:rsid w:val="00194113"/>
    <w:rsid w:val="0019659A"/>
    <w:rsid w:val="00196DC1"/>
    <w:rsid w:val="00197666"/>
    <w:rsid w:val="001978DD"/>
    <w:rsid w:val="001A0160"/>
    <w:rsid w:val="001A3D60"/>
    <w:rsid w:val="001A4A6B"/>
    <w:rsid w:val="001A4F9C"/>
    <w:rsid w:val="001A7337"/>
    <w:rsid w:val="001B0614"/>
    <w:rsid w:val="001B1895"/>
    <w:rsid w:val="001B20C0"/>
    <w:rsid w:val="001B2773"/>
    <w:rsid w:val="001B2CFA"/>
    <w:rsid w:val="001B61AB"/>
    <w:rsid w:val="001B6A33"/>
    <w:rsid w:val="001B6B18"/>
    <w:rsid w:val="001B6DFB"/>
    <w:rsid w:val="001B7AF1"/>
    <w:rsid w:val="001B7C60"/>
    <w:rsid w:val="001B7D1D"/>
    <w:rsid w:val="001C013D"/>
    <w:rsid w:val="001C15BD"/>
    <w:rsid w:val="001C17A6"/>
    <w:rsid w:val="001C2509"/>
    <w:rsid w:val="001C2704"/>
    <w:rsid w:val="001C2DBD"/>
    <w:rsid w:val="001C3AE7"/>
    <w:rsid w:val="001C46B5"/>
    <w:rsid w:val="001C4974"/>
    <w:rsid w:val="001C6E32"/>
    <w:rsid w:val="001C6F1B"/>
    <w:rsid w:val="001D0653"/>
    <w:rsid w:val="001D27EA"/>
    <w:rsid w:val="001D584C"/>
    <w:rsid w:val="001D59EC"/>
    <w:rsid w:val="001D7F05"/>
    <w:rsid w:val="001E0629"/>
    <w:rsid w:val="001E07EC"/>
    <w:rsid w:val="001E1314"/>
    <w:rsid w:val="001E1D83"/>
    <w:rsid w:val="001E296A"/>
    <w:rsid w:val="001E2E08"/>
    <w:rsid w:val="001E4325"/>
    <w:rsid w:val="001E4FDA"/>
    <w:rsid w:val="001F1708"/>
    <w:rsid w:val="001F1B5A"/>
    <w:rsid w:val="001F3A82"/>
    <w:rsid w:val="001F5B67"/>
    <w:rsid w:val="001F6164"/>
    <w:rsid w:val="00200FB5"/>
    <w:rsid w:val="00201041"/>
    <w:rsid w:val="00201A9D"/>
    <w:rsid w:val="002073EC"/>
    <w:rsid w:val="00207D96"/>
    <w:rsid w:val="00210710"/>
    <w:rsid w:val="002109BC"/>
    <w:rsid w:val="00211A36"/>
    <w:rsid w:val="00211D86"/>
    <w:rsid w:val="00216986"/>
    <w:rsid w:val="00220655"/>
    <w:rsid w:val="00222A1C"/>
    <w:rsid w:val="00226B46"/>
    <w:rsid w:val="00230CA3"/>
    <w:rsid w:val="00231DE1"/>
    <w:rsid w:val="002338FF"/>
    <w:rsid w:val="00233C62"/>
    <w:rsid w:val="0024191A"/>
    <w:rsid w:val="00243F0B"/>
    <w:rsid w:val="00244D01"/>
    <w:rsid w:val="002501BD"/>
    <w:rsid w:val="0025303E"/>
    <w:rsid w:val="00257B66"/>
    <w:rsid w:val="002604E4"/>
    <w:rsid w:val="002608AD"/>
    <w:rsid w:val="00260AC3"/>
    <w:rsid w:val="00260D8D"/>
    <w:rsid w:val="00263116"/>
    <w:rsid w:val="00263405"/>
    <w:rsid w:val="00263555"/>
    <w:rsid w:val="00263613"/>
    <w:rsid w:val="00263CE7"/>
    <w:rsid w:val="00264BF4"/>
    <w:rsid w:val="00265130"/>
    <w:rsid w:val="0026688A"/>
    <w:rsid w:val="002678FA"/>
    <w:rsid w:val="00274125"/>
    <w:rsid w:val="0027422A"/>
    <w:rsid w:val="00275A62"/>
    <w:rsid w:val="002777F8"/>
    <w:rsid w:val="00280E54"/>
    <w:rsid w:val="00282A5E"/>
    <w:rsid w:val="00291CCC"/>
    <w:rsid w:val="00291F57"/>
    <w:rsid w:val="00294489"/>
    <w:rsid w:val="00294A01"/>
    <w:rsid w:val="00294C0A"/>
    <w:rsid w:val="00296194"/>
    <w:rsid w:val="00297A8A"/>
    <w:rsid w:val="002A2E47"/>
    <w:rsid w:val="002A3FCC"/>
    <w:rsid w:val="002A5257"/>
    <w:rsid w:val="002A604D"/>
    <w:rsid w:val="002A77E3"/>
    <w:rsid w:val="002A7A52"/>
    <w:rsid w:val="002B17C7"/>
    <w:rsid w:val="002B1F71"/>
    <w:rsid w:val="002B40F9"/>
    <w:rsid w:val="002B4747"/>
    <w:rsid w:val="002B67D0"/>
    <w:rsid w:val="002B6B78"/>
    <w:rsid w:val="002C0524"/>
    <w:rsid w:val="002C1FDD"/>
    <w:rsid w:val="002C2A17"/>
    <w:rsid w:val="002C37AE"/>
    <w:rsid w:val="002C43DB"/>
    <w:rsid w:val="002C517B"/>
    <w:rsid w:val="002C5764"/>
    <w:rsid w:val="002C5A99"/>
    <w:rsid w:val="002C7276"/>
    <w:rsid w:val="002D0E78"/>
    <w:rsid w:val="002D1F40"/>
    <w:rsid w:val="002D3557"/>
    <w:rsid w:val="002D541C"/>
    <w:rsid w:val="002D7071"/>
    <w:rsid w:val="002D7406"/>
    <w:rsid w:val="002E202B"/>
    <w:rsid w:val="002E267C"/>
    <w:rsid w:val="002E3FE1"/>
    <w:rsid w:val="002E4607"/>
    <w:rsid w:val="002E5E80"/>
    <w:rsid w:val="002E7C69"/>
    <w:rsid w:val="002F0AF0"/>
    <w:rsid w:val="002F1DB9"/>
    <w:rsid w:val="002F3708"/>
    <w:rsid w:val="002F6102"/>
    <w:rsid w:val="00300CF7"/>
    <w:rsid w:val="00301039"/>
    <w:rsid w:val="003026ED"/>
    <w:rsid w:val="0030522C"/>
    <w:rsid w:val="00305968"/>
    <w:rsid w:val="00307B30"/>
    <w:rsid w:val="00307C0B"/>
    <w:rsid w:val="00307F3B"/>
    <w:rsid w:val="00313222"/>
    <w:rsid w:val="00314864"/>
    <w:rsid w:val="003149EA"/>
    <w:rsid w:val="00314B38"/>
    <w:rsid w:val="00315105"/>
    <w:rsid w:val="00315BD6"/>
    <w:rsid w:val="0031754B"/>
    <w:rsid w:val="00317710"/>
    <w:rsid w:val="00320971"/>
    <w:rsid w:val="003212F9"/>
    <w:rsid w:val="00321AA2"/>
    <w:rsid w:val="00321D5B"/>
    <w:rsid w:val="003226CE"/>
    <w:rsid w:val="00322AD8"/>
    <w:rsid w:val="00325672"/>
    <w:rsid w:val="00325D7C"/>
    <w:rsid w:val="003262CB"/>
    <w:rsid w:val="003264B5"/>
    <w:rsid w:val="0033030D"/>
    <w:rsid w:val="003305F4"/>
    <w:rsid w:val="003308B6"/>
    <w:rsid w:val="0033103A"/>
    <w:rsid w:val="0033249F"/>
    <w:rsid w:val="0033293B"/>
    <w:rsid w:val="00334F0C"/>
    <w:rsid w:val="00336114"/>
    <w:rsid w:val="003364D6"/>
    <w:rsid w:val="00336ED1"/>
    <w:rsid w:val="00337A7B"/>
    <w:rsid w:val="00337FDD"/>
    <w:rsid w:val="00341E43"/>
    <w:rsid w:val="0034226C"/>
    <w:rsid w:val="0034359D"/>
    <w:rsid w:val="00343ACE"/>
    <w:rsid w:val="003446D3"/>
    <w:rsid w:val="003446F0"/>
    <w:rsid w:val="003455C3"/>
    <w:rsid w:val="003469DE"/>
    <w:rsid w:val="00346D7B"/>
    <w:rsid w:val="00347D73"/>
    <w:rsid w:val="00353471"/>
    <w:rsid w:val="00355CC5"/>
    <w:rsid w:val="003573ED"/>
    <w:rsid w:val="0036079E"/>
    <w:rsid w:val="0036225A"/>
    <w:rsid w:val="00362B9E"/>
    <w:rsid w:val="003636A9"/>
    <w:rsid w:val="00366835"/>
    <w:rsid w:val="0037046B"/>
    <w:rsid w:val="0037089F"/>
    <w:rsid w:val="003709E5"/>
    <w:rsid w:val="00370C1A"/>
    <w:rsid w:val="00370D56"/>
    <w:rsid w:val="00373C26"/>
    <w:rsid w:val="003740AB"/>
    <w:rsid w:val="00374B83"/>
    <w:rsid w:val="00375BEA"/>
    <w:rsid w:val="00375C2E"/>
    <w:rsid w:val="003771D5"/>
    <w:rsid w:val="0038134B"/>
    <w:rsid w:val="003818F5"/>
    <w:rsid w:val="00381FF7"/>
    <w:rsid w:val="0038242D"/>
    <w:rsid w:val="0038256A"/>
    <w:rsid w:val="00382FC5"/>
    <w:rsid w:val="003865C2"/>
    <w:rsid w:val="003917FB"/>
    <w:rsid w:val="00392FA9"/>
    <w:rsid w:val="00394463"/>
    <w:rsid w:val="00395C99"/>
    <w:rsid w:val="003A1218"/>
    <w:rsid w:val="003A1A12"/>
    <w:rsid w:val="003A27B1"/>
    <w:rsid w:val="003A2E3C"/>
    <w:rsid w:val="003A2EC6"/>
    <w:rsid w:val="003A2FEF"/>
    <w:rsid w:val="003A310E"/>
    <w:rsid w:val="003A3CE5"/>
    <w:rsid w:val="003A578B"/>
    <w:rsid w:val="003A5CFD"/>
    <w:rsid w:val="003B013E"/>
    <w:rsid w:val="003B39B7"/>
    <w:rsid w:val="003B52F0"/>
    <w:rsid w:val="003B610A"/>
    <w:rsid w:val="003B66AF"/>
    <w:rsid w:val="003B6D1D"/>
    <w:rsid w:val="003B6DC3"/>
    <w:rsid w:val="003B6DC8"/>
    <w:rsid w:val="003B6F70"/>
    <w:rsid w:val="003C07FC"/>
    <w:rsid w:val="003C1AD3"/>
    <w:rsid w:val="003C1FC8"/>
    <w:rsid w:val="003C2F3E"/>
    <w:rsid w:val="003C36B8"/>
    <w:rsid w:val="003C3950"/>
    <w:rsid w:val="003C4A67"/>
    <w:rsid w:val="003C50EC"/>
    <w:rsid w:val="003C6D39"/>
    <w:rsid w:val="003C7216"/>
    <w:rsid w:val="003C7480"/>
    <w:rsid w:val="003C7511"/>
    <w:rsid w:val="003C7B8A"/>
    <w:rsid w:val="003C7C61"/>
    <w:rsid w:val="003D0377"/>
    <w:rsid w:val="003D2060"/>
    <w:rsid w:val="003D2ABB"/>
    <w:rsid w:val="003D3132"/>
    <w:rsid w:val="003D4514"/>
    <w:rsid w:val="003D45CC"/>
    <w:rsid w:val="003D6991"/>
    <w:rsid w:val="003D71F0"/>
    <w:rsid w:val="003D7711"/>
    <w:rsid w:val="003E180D"/>
    <w:rsid w:val="003E52B4"/>
    <w:rsid w:val="003F0EB5"/>
    <w:rsid w:val="003F0FBA"/>
    <w:rsid w:val="003F148E"/>
    <w:rsid w:val="003F20E2"/>
    <w:rsid w:val="003F33F1"/>
    <w:rsid w:val="003F33F4"/>
    <w:rsid w:val="003F4CC1"/>
    <w:rsid w:val="003F552F"/>
    <w:rsid w:val="004022F6"/>
    <w:rsid w:val="00405A1B"/>
    <w:rsid w:val="00407C5C"/>
    <w:rsid w:val="00410727"/>
    <w:rsid w:val="00411ECD"/>
    <w:rsid w:val="00412BC6"/>
    <w:rsid w:val="00412D43"/>
    <w:rsid w:val="00413691"/>
    <w:rsid w:val="00414213"/>
    <w:rsid w:val="00415ACF"/>
    <w:rsid w:val="00417A58"/>
    <w:rsid w:val="00420D7C"/>
    <w:rsid w:val="00422416"/>
    <w:rsid w:val="004225DB"/>
    <w:rsid w:val="00422606"/>
    <w:rsid w:val="00424230"/>
    <w:rsid w:val="0042467A"/>
    <w:rsid w:val="00424733"/>
    <w:rsid w:val="00425C1B"/>
    <w:rsid w:val="00426C56"/>
    <w:rsid w:val="0042710A"/>
    <w:rsid w:val="004303D4"/>
    <w:rsid w:val="004325EC"/>
    <w:rsid w:val="0043441A"/>
    <w:rsid w:val="00435C7C"/>
    <w:rsid w:val="00436630"/>
    <w:rsid w:val="00436B48"/>
    <w:rsid w:val="00440726"/>
    <w:rsid w:val="00440B77"/>
    <w:rsid w:val="004410C4"/>
    <w:rsid w:val="00441F96"/>
    <w:rsid w:val="00444AF7"/>
    <w:rsid w:val="004454AA"/>
    <w:rsid w:val="00445F8E"/>
    <w:rsid w:val="0044673A"/>
    <w:rsid w:val="004501ED"/>
    <w:rsid w:val="004507E2"/>
    <w:rsid w:val="00450EC9"/>
    <w:rsid w:val="00452DB9"/>
    <w:rsid w:val="004539F2"/>
    <w:rsid w:val="00453A74"/>
    <w:rsid w:val="0045756E"/>
    <w:rsid w:val="004624A4"/>
    <w:rsid w:val="00464869"/>
    <w:rsid w:val="00470200"/>
    <w:rsid w:val="00471A70"/>
    <w:rsid w:val="00474016"/>
    <w:rsid w:val="00474DA4"/>
    <w:rsid w:val="00475E21"/>
    <w:rsid w:val="00476595"/>
    <w:rsid w:val="00477CA4"/>
    <w:rsid w:val="00480075"/>
    <w:rsid w:val="00480D9D"/>
    <w:rsid w:val="00481369"/>
    <w:rsid w:val="00481E25"/>
    <w:rsid w:val="00482298"/>
    <w:rsid w:val="00482767"/>
    <w:rsid w:val="00483C93"/>
    <w:rsid w:val="0048446D"/>
    <w:rsid w:val="004850CB"/>
    <w:rsid w:val="00485FC3"/>
    <w:rsid w:val="0049030F"/>
    <w:rsid w:val="00490FE6"/>
    <w:rsid w:val="00491F92"/>
    <w:rsid w:val="0049282F"/>
    <w:rsid w:val="00492AE7"/>
    <w:rsid w:val="00493091"/>
    <w:rsid w:val="004953CD"/>
    <w:rsid w:val="004956D1"/>
    <w:rsid w:val="00495B95"/>
    <w:rsid w:val="0049718B"/>
    <w:rsid w:val="00497605"/>
    <w:rsid w:val="004A0FD6"/>
    <w:rsid w:val="004A14C6"/>
    <w:rsid w:val="004A1647"/>
    <w:rsid w:val="004A48A4"/>
    <w:rsid w:val="004A6A2E"/>
    <w:rsid w:val="004B0506"/>
    <w:rsid w:val="004B183B"/>
    <w:rsid w:val="004B1D05"/>
    <w:rsid w:val="004B250C"/>
    <w:rsid w:val="004B451C"/>
    <w:rsid w:val="004B5FF0"/>
    <w:rsid w:val="004B7C57"/>
    <w:rsid w:val="004D036F"/>
    <w:rsid w:val="004D04D6"/>
    <w:rsid w:val="004D108A"/>
    <w:rsid w:val="004D17BB"/>
    <w:rsid w:val="004D260B"/>
    <w:rsid w:val="004D3EFA"/>
    <w:rsid w:val="004D4727"/>
    <w:rsid w:val="004D5B55"/>
    <w:rsid w:val="004E012C"/>
    <w:rsid w:val="004E25CA"/>
    <w:rsid w:val="004E273D"/>
    <w:rsid w:val="004E36BF"/>
    <w:rsid w:val="004E3CAB"/>
    <w:rsid w:val="004E76F9"/>
    <w:rsid w:val="004F07FC"/>
    <w:rsid w:val="004F35D5"/>
    <w:rsid w:val="005008D3"/>
    <w:rsid w:val="0050251C"/>
    <w:rsid w:val="00504969"/>
    <w:rsid w:val="00504B7F"/>
    <w:rsid w:val="00504FCE"/>
    <w:rsid w:val="0050540F"/>
    <w:rsid w:val="00505D26"/>
    <w:rsid w:val="00505F08"/>
    <w:rsid w:val="00507DCD"/>
    <w:rsid w:val="00510138"/>
    <w:rsid w:val="005108DA"/>
    <w:rsid w:val="00511B73"/>
    <w:rsid w:val="0051222C"/>
    <w:rsid w:val="0051318C"/>
    <w:rsid w:val="0051386B"/>
    <w:rsid w:val="00515468"/>
    <w:rsid w:val="00516BD4"/>
    <w:rsid w:val="005174B7"/>
    <w:rsid w:val="00520A97"/>
    <w:rsid w:val="00520D6E"/>
    <w:rsid w:val="00521D78"/>
    <w:rsid w:val="00525B35"/>
    <w:rsid w:val="00525E84"/>
    <w:rsid w:val="005267F0"/>
    <w:rsid w:val="00527070"/>
    <w:rsid w:val="0052720C"/>
    <w:rsid w:val="00530766"/>
    <w:rsid w:val="00531E6E"/>
    <w:rsid w:val="00534AE2"/>
    <w:rsid w:val="005406A9"/>
    <w:rsid w:val="0054193D"/>
    <w:rsid w:val="0054251F"/>
    <w:rsid w:val="00542FDD"/>
    <w:rsid w:val="00543092"/>
    <w:rsid w:val="00543A7B"/>
    <w:rsid w:val="00543EF5"/>
    <w:rsid w:val="00545558"/>
    <w:rsid w:val="00546764"/>
    <w:rsid w:val="00546B37"/>
    <w:rsid w:val="00551202"/>
    <w:rsid w:val="00551C57"/>
    <w:rsid w:val="0055244B"/>
    <w:rsid w:val="005535BB"/>
    <w:rsid w:val="0055395D"/>
    <w:rsid w:val="00553C3B"/>
    <w:rsid w:val="00555578"/>
    <w:rsid w:val="005604A1"/>
    <w:rsid w:val="0056331F"/>
    <w:rsid w:val="00563472"/>
    <w:rsid w:val="00564287"/>
    <w:rsid w:val="00564459"/>
    <w:rsid w:val="00565483"/>
    <w:rsid w:val="00565D90"/>
    <w:rsid w:val="00566191"/>
    <w:rsid w:val="00567559"/>
    <w:rsid w:val="00567BF5"/>
    <w:rsid w:val="00570194"/>
    <w:rsid w:val="0057046D"/>
    <w:rsid w:val="0057154A"/>
    <w:rsid w:val="00574B7A"/>
    <w:rsid w:val="00575282"/>
    <w:rsid w:val="00575686"/>
    <w:rsid w:val="00580363"/>
    <w:rsid w:val="00581063"/>
    <w:rsid w:val="00581696"/>
    <w:rsid w:val="00582B96"/>
    <w:rsid w:val="005835BD"/>
    <w:rsid w:val="00583D0C"/>
    <w:rsid w:val="00584386"/>
    <w:rsid w:val="00585447"/>
    <w:rsid w:val="005872EB"/>
    <w:rsid w:val="00587B3F"/>
    <w:rsid w:val="005920AF"/>
    <w:rsid w:val="0059652C"/>
    <w:rsid w:val="005A0427"/>
    <w:rsid w:val="005A1093"/>
    <w:rsid w:val="005A224A"/>
    <w:rsid w:val="005A6DD5"/>
    <w:rsid w:val="005B2252"/>
    <w:rsid w:val="005B2602"/>
    <w:rsid w:val="005B353F"/>
    <w:rsid w:val="005B50DF"/>
    <w:rsid w:val="005C1E5F"/>
    <w:rsid w:val="005C2809"/>
    <w:rsid w:val="005C4693"/>
    <w:rsid w:val="005C46E9"/>
    <w:rsid w:val="005C5F96"/>
    <w:rsid w:val="005C626B"/>
    <w:rsid w:val="005C6DE3"/>
    <w:rsid w:val="005C76A6"/>
    <w:rsid w:val="005C7B2F"/>
    <w:rsid w:val="005D0CF5"/>
    <w:rsid w:val="005D0D7E"/>
    <w:rsid w:val="005D0EC9"/>
    <w:rsid w:val="005D17D8"/>
    <w:rsid w:val="005D1BDD"/>
    <w:rsid w:val="005D44CC"/>
    <w:rsid w:val="005D47EA"/>
    <w:rsid w:val="005D6C69"/>
    <w:rsid w:val="005E0399"/>
    <w:rsid w:val="005E173D"/>
    <w:rsid w:val="005E6398"/>
    <w:rsid w:val="005E7377"/>
    <w:rsid w:val="005E7795"/>
    <w:rsid w:val="005E7A1A"/>
    <w:rsid w:val="005F2139"/>
    <w:rsid w:val="005F26AE"/>
    <w:rsid w:val="005F3B0E"/>
    <w:rsid w:val="005F3F6F"/>
    <w:rsid w:val="005F592E"/>
    <w:rsid w:val="005F7214"/>
    <w:rsid w:val="006001EB"/>
    <w:rsid w:val="00600C51"/>
    <w:rsid w:val="006014D6"/>
    <w:rsid w:val="0060190C"/>
    <w:rsid w:val="00601ABB"/>
    <w:rsid w:val="00602107"/>
    <w:rsid w:val="0060669A"/>
    <w:rsid w:val="006121EC"/>
    <w:rsid w:val="00613029"/>
    <w:rsid w:val="00613105"/>
    <w:rsid w:val="00616815"/>
    <w:rsid w:val="00616B86"/>
    <w:rsid w:val="00616C4A"/>
    <w:rsid w:val="00620244"/>
    <w:rsid w:val="00620AD5"/>
    <w:rsid w:val="00621C66"/>
    <w:rsid w:val="00621EC6"/>
    <w:rsid w:val="00623268"/>
    <w:rsid w:val="00623413"/>
    <w:rsid w:val="006235F6"/>
    <w:rsid w:val="00625437"/>
    <w:rsid w:val="0062550E"/>
    <w:rsid w:val="0062756E"/>
    <w:rsid w:val="0063033E"/>
    <w:rsid w:val="00630809"/>
    <w:rsid w:val="00630F0F"/>
    <w:rsid w:val="00631ADE"/>
    <w:rsid w:val="00632195"/>
    <w:rsid w:val="006323BF"/>
    <w:rsid w:val="0063489B"/>
    <w:rsid w:val="006348EE"/>
    <w:rsid w:val="00634D29"/>
    <w:rsid w:val="00635371"/>
    <w:rsid w:val="00635AF6"/>
    <w:rsid w:val="006361C8"/>
    <w:rsid w:val="00637B08"/>
    <w:rsid w:val="00637CDB"/>
    <w:rsid w:val="00640098"/>
    <w:rsid w:val="00641392"/>
    <w:rsid w:val="00641412"/>
    <w:rsid w:val="006419E0"/>
    <w:rsid w:val="00644A55"/>
    <w:rsid w:val="00647711"/>
    <w:rsid w:val="006479D6"/>
    <w:rsid w:val="006508D9"/>
    <w:rsid w:val="00651146"/>
    <w:rsid w:val="00652454"/>
    <w:rsid w:val="00652EF8"/>
    <w:rsid w:val="006550CE"/>
    <w:rsid w:val="00655B6E"/>
    <w:rsid w:val="00656273"/>
    <w:rsid w:val="00657592"/>
    <w:rsid w:val="00657B8C"/>
    <w:rsid w:val="00661D2F"/>
    <w:rsid w:val="006637A7"/>
    <w:rsid w:val="006645C1"/>
    <w:rsid w:val="0066496E"/>
    <w:rsid w:val="00666583"/>
    <w:rsid w:val="00666749"/>
    <w:rsid w:val="006671BE"/>
    <w:rsid w:val="00667A8A"/>
    <w:rsid w:val="00670406"/>
    <w:rsid w:val="00670E3F"/>
    <w:rsid w:val="006716A3"/>
    <w:rsid w:val="0067240B"/>
    <w:rsid w:val="00672A22"/>
    <w:rsid w:val="00675047"/>
    <w:rsid w:val="00675168"/>
    <w:rsid w:val="00675936"/>
    <w:rsid w:val="006772B0"/>
    <w:rsid w:val="00677611"/>
    <w:rsid w:val="006800AB"/>
    <w:rsid w:val="00680122"/>
    <w:rsid w:val="006819B8"/>
    <w:rsid w:val="00681DB5"/>
    <w:rsid w:val="00682160"/>
    <w:rsid w:val="00682251"/>
    <w:rsid w:val="00682315"/>
    <w:rsid w:val="0068489B"/>
    <w:rsid w:val="00685E40"/>
    <w:rsid w:val="00686270"/>
    <w:rsid w:val="00686996"/>
    <w:rsid w:val="00687BF2"/>
    <w:rsid w:val="006900C6"/>
    <w:rsid w:val="00694F3D"/>
    <w:rsid w:val="00695811"/>
    <w:rsid w:val="00697F70"/>
    <w:rsid w:val="006A093C"/>
    <w:rsid w:val="006A252C"/>
    <w:rsid w:val="006A42E7"/>
    <w:rsid w:val="006A4D7B"/>
    <w:rsid w:val="006A5A95"/>
    <w:rsid w:val="006A63BD"/>
    <w:rsid w:val="006A6A9C"/>
    <w:rsid w:val="006A7C61"/>
    <w:rsid w:val="006B085D"/>
    <w:rsid w:val="006B21D2"/>
    <w:rsid w:val="006B2408"/>
    <w:rsid w:val="006B3148"/>
    <w:rsid w:val="006B39CC"/>
    <w:rsid w:val="006B4913"/>
    <w:rsid w:val="006B4918"/>
    <w:rsid w:val="006B5718"/>
    <w:rsid w:val="006B5B5C"/>
    <w:rsid w:val="006C02F8"/>
    <w:rsid w:val="006C1022"/>
    <w:rsid w:val="006C1220"/>
    <w:rsid w:val="006C208A"/>
    <w:rsid w:val="006C2552"/>
    <w:rsid w:val="006C4295"/>
    <w:rsid w:val="006C5C06"/>
    <w:rsid w:val="006D3E44"/>
    <w:rsid w:val="006D602C"/>
    <w:rsid w:val="006E010C"/>
    <w:rsid w:val="006E07B7"/>
    <w:rsid w:val="006E0B09"/>
    <w:rsid w:val="006E2660"/>
    <w:rsid w:val="006E2665"/>
    <w:rsid w:val="006E2698"/>
    <w:rsid w:val="006E3C06"/>
    <w:rsid w:val="006E4BF0"/>
    <w:rsid w:val="006E53C9"/>
    <w:rsid w:val="006E5C99"/>
    <w:rsid w:val="006E737C"/>
    <w:rsid w:val="006E76F6"/>
    <w:rsid w:val="006F1CCE"/>
    <w:rsid w:val="006F20C4"/>
    <w:rsid w:val="006F2BFD"/>
    <w:rsid w:val="006F581C"/>
    <w:rsid w:val="006F6DDC"/>
    <w:rsid w:val="00701346"/>
    <w:rsid w:val="00701904"/>
    <w:rsid w:val="00702AFE"/>
    <w:rsid w:val="007038A6"/>
    <w:rsid w:val="00703FEA"/>
    <w:rsid w:val="00705491"/>
    <w:rsid w:val="0070601F"/>
    <w:rsid w:val="00707C6A"/>
    <w:rsid w:val="007129BE"/>
    <w:rsid w:val="00712B8A"/>
    <w:rsid w:val="00713EDD"/>
    <w:rsid w:val="00714083"/>
    <w:rsid w:val="00715A14"/>
    <w:rsid w:val="0071668F"/>
    <w:rsid w:val="00722559"/>
    <w:rsid w:val="0072281E"/>
    <w:rsid w:val="00723D24"/>
    <w:rsid w:val="00725789"/>
    <w:rsid w:val="0072586E"/>
    <w:rsid w:val="00725BA8"/>
    <w:rsid w:val="00725C3B"/>
    <w:rsid w:val="0072691D"/>
    <w:rsid w:val="00726A1D"/>
    <w:rsid w:val="0073014D"/>
    <w:rsid w:val="00731445"/>
    <w:rsid w:val="0073145A"/>
    <w:rsid w:val="00733998"/>
    <w:rsid w:val="00735923"/>
    <w:rsid w:val="00736D8F"/>
    <w:rsid w:val="007372B7"/>
    <w:rsid w:val="007410D5"/>
    <w:rsid w:val="0074145A"/>
    <w:rsid w:val="0074578C"/>
    <w:rsid w:val="00746342"/>
    <w:rsid w:val="00746F8B"/>
    <w:rsid w:val="0074712F"/>
    <w:rsid w:val="00747B54"/>
    <w:rsid w:val="00750368"/>
    <w:rsid w:val="00751A70"/>
    <w:rsid w:val="007543CF"/>
    <w:rsid w:val="00754BEB"/>
    <w:rsid w:val="00754E6F"/>
    <w:rsid w:val="00755B62"/>
    <w:rsid w:val="007578FF"/>
    <w:rsid w:val="00757948"/>
    <w:rsid w:val="00757F32"/>
    <w:rsid w:val="00760496"/>
    <w:rsid w:val="00761823"/>
    <w:rsid w:val="00764E88"/>
    <w:rsid w:val="007652EC"/>
    <w:rsid w:val="00766042"/>
    <w:rsid w:val="00766FB7"/>
    <w:rsid w:val="00767AF3"/>
    <w:rsid w:val="00767D1E"/>
    <w:rsid w:val="007709B1"/>
    <w:rsid w:val="00771C25"/>
    <w:rsid w:val="007722A2"/>
    <w:rsid w:val="00772EF4"/>
    <w:rsid w:val="00773353"/>
    <w:rsid w:val="00773B8F"/>
    <w:rsid w:val="00775E8B"/>
    <w:rsid w:val="0077602D"/>
    <w:rsid w:val="007774D0"/>
    <w:rsid w:val="0078254A"/>
    <w:rsid w:val="00782ECF"/>
    <w:rsid w:val="00783F66"/>
    <w:rsid w:val="00783F9D"/>
    <w:rsid w:val="00784C73"/>
    <w:rsid w:val="00785713"/>
    <w:rsid w:val="00786329"/>
    <w:rsid w:val="007864E3"/>
    <w:rsid w:val="0078674F"/>
    <w:rsid w:val="00786E6F"/>
    <w:rsid w:val="00793CB6"/>
    <w:rsid w:val="00796154"/>
    <w:rsid w:val="00796164"/>
    <w:rsid w:val="00796D23"/>
    <w:rsid w:val="00796E20"/>
    <w:rsid w:val="007A0B7C"/>
    <w:rsid w:val="007A23F5"/>
    <w:rsid w:val="007A453F"/>
    <w:rsid w:val="007A4B73"/>
    <w:rsid w:val="007A4C92"/>
    <w:rsid w:val="007A5260"/>
    <w:rsid w:val="007A558E"/>
    <w:rsid w:val="007B0318"/>
    <w:rsid w:val="007B051F"/>
    <w:rsid w:val="007B2FDC"/>
    <w:rsid w:val="007B3EA5"/>
    <w:rsid w:val="007B4CF1"/>
    <w:rsid w:val="007B5F2F"/>
    <w:rsid w:val="007B608D"/>
    <w:rsid w:val="007B7CBA"/>
    <w:rsid w:val="007C0F85"/>
    <w:rsid w:val="007C1368"/>
    <w:rsid w:val="007C294E"/>
    <w:rsid w:val="007C4D06"/>
    <w:rsid w:val="007C7596"/>
    <w:rsid w:val="007C7AC7"/>
    <w:rsid w:val="007D043F"/>
    <w:rsid w:val="007D2346"/>
    <w:rsid w:val="007D530A"/>
    <w:rsid w:val="007D6119"/>
    <w:rsid w:val="007D6C4E"/>
    <w:rsid w:val="007D7F05"/>
    <w:rsid w:val="007E0134"/>
    <w:rsid w:val="007E19B7"/>
    <w:rsid w:val="007E1B03"/>
    <w:rsid w:val="007E4326"/>
    <w:rsid w:val="007E56D2"/>
    <w:rsid w:val="007E63FE"/>
    <w:rsid w:val="007E734D"/>
    <w:rsid w:val="007F0BA1"/>
    <w:rsid w:val="007F71D4"/>
    <w:rsid w:val="00800D92"/>
    <w:rsid w:val="0080333E"/>
    <w:rsid w:val="00803EA1"/>
    <w:rsid w:val="00806F24"/>
    <w:rsid w:val="008076D3"/>
    <w:rsid w:val="008107BA"/>
    <w:rsid w:val="00810925"/>
    <w:rsid w:val="00811915"/>
    <w:rsid w:val="00811CCF"/>
    <w:rsid w:val="008130FA"/>
    <w:rsid w:val="00813337"/>
    <w:rsid w:val="00814CA9"/>
    <w:rsid w:val="008201A3"/>
    <w:rsid w:val="00820A9F"/>
    <w:rsid w:val="00822102"/>
    <w:rsid w:val="008228CF"/>
    <w:rsid w:val="00822A7B"/>
    <w:rsid w:val="00822F6B"/>
    <w:rsid w:val="00823F03"/>
    <w:rsid w:val="00823F65"/>
    <w:rsid w:val="008259C2"/>
    <w:rsid w:val="00831472"/>
    <w:rsid w:val="008314CA"/>
    <w:rsid w:val="00831C56"/>
    <w:rsid w:val="00832828"/>
    <w:rsid w:val="00834B29"/>
    <w:rsid w:val="0083576F"/>
    <w:rsid w:val="00835ED2"/>
    <w:rsid w:val="0083622B"/>
    <w:rsid w:val="00837A81"/>
    <w:rsid w:val="00837F24"/>
    <w:rsid w:val="00840AA9"/>
    <w:rsid w:val="00841E2D"/>
    <w:rsid w:val="0084254D"/>
    <w:rsid w:val="00842B01"/>
    <w:rsid w:val="00842E2B"/>
    <w:rsid w:val="0084357B"/>
    <w:rsid w:val="00850ED8"/>
    <w:rsid w:val="008527FC"/>
    <w:rsid w:val="008546A0"/>
    <w:rsid w:val="008556C3"/>
    <w:rsid w:val="00855CB6"/>
    <w:rsid w:val="00856B95"/>
    <w:rsid w:val="008577D2"/>
    <w:rsid w:val="008602DA"/>
    <w:rsid w:val="008621B0"/>
    <w:rsid w:val="00863B16"/>
    <w:rsid w:val="00863E15"/>
    <w:rsid w:val="00866EB1"/>
    <w:rsid w:val="00871512"/>
    <w:rsid w:val="00872CC5"/>
    <w:rsid w:val="00872FE8"/>
    <w:rsid w:val="00874C6F"/>
    <w:rsid w:val="00876A28"/>
    <w:rsid w:val="00876C24"/>
    <w:rsid w:val="00882295"/>
    <w:rsid w:val="00885004"/>
    <w:rsid w:val="00885E62"/>
    <w:rsid w:val="00887EF6"/>
    <w:rsid w:val="008902C8"/>
    <w:rsid w:val="008906C5"/>
    <w:rsid w:val="00890BFB"/>
    <w:rsid w:val="00894A44"/>
    <w:rsid w:val="00895973"/>
    <w:rsid w:val="00897356"/>
    <w:rsid w:val="008A029B"/>
    <w:rsid w:val="008A50E9"/>
    <w:rsid w:val="008A56CF"/>
    <w:rsid w:val="008A5769"/>
    <w:rsid w:val="008A6719"/>
    <w:rsid w:val="008B0195"/>
    <w:rsid w:val="008B2247"/>
    <w:rsid w:val="008B2540"/>
    <w:rsid w:val="008B3C7F"/>
    <w:rsid w:val="008B4433"/>
    <w:rsid w:val="008B5247"/>
    <w:rsid w:val="008B720A"/>
    <w:rsid w:val="008B78E3"/>
    <w:rsid w:val="008C11B6"/>
    <w:rsid w:val="008C1281"/>
    <w:rsid w:val="008C2109"/>
    <w:rsid w:val="008C3569"/>
    <w:rsid w:val="008C3958"/>
    <w:rsid w:val="008C3CED"/>
    <w:rsid w:val="008C4BC3"/>
    <w:rsid w:val="008C55EA"/>
    <w:rsid w:val="008C5B77"/>
    <w:rsid w:val="008C72F3"/>
    <w:rsid w:val="008D07CD"/>
    <w:rsid w:val="008D0BCB"/>
    <w:rsid w:val="008D0C81"/>
    <w:rsid w:val="008D3084"/>
    <w:rsid w:val="008D3664"/>
    <w:rsid w:val="008D3DDE"/>
    <w:rsid w:val="008D781B"/>
    <w:rsid w:val="008E03FD"/>
    <w:rsid w:val="008E0A30"/>
    <w:rsid w:val="008E3E62"/>
    <w:rsid w:val="008E47DB"/>
    <w:rsid w:val="008E6AD2"/>
    <w:rsid w:val="008E6FBF"/>
    <w:rsid w:val="008F1BC3"/>
    <w:rsid w:val="008F276A"/>
    <w:rsid w:val="008F397C"/>
    <w:rsid w:val="008F3CC5"/>
    <w:rsid w:val="008F3D60"/>
    <w:rsid w:val="008F4633"/>
    <w:rsid w:val="008F4AC4"/>
    <w:rsid w:val="00900C05"/>
    <w:rsid w:val="00901C72"/>
    <w:rsid w:val="00902D94"/>
    <w:rsid w:val="00902DAC"/>
    <w:rsid w:val="00903D4C"/>
    <w:rsid w:val="00904EB7"/>
    <w:rsid w:val="00905579"/>
    <w:rsid w:val="00906624"/>
    <w:rsid w:val="0090692D"/>
    <w:rsid w:val="009076A8"/>
    <w:rsid w:val="00911D90"/>
    <w:rsid w:val="00912820"/>
    <w:rsid w:val="00914536"/>
    <w:rsid w:val="00914705"/>
    <w:rsid w:val="00916533"/>
    <w:rsid w:val="00916DDC"/>
    <w:rsid w:val="009179BA"/>
    <w:rsid w:val="00921084"/>
    <w:rsid w:val="00921B11"/>
    <w:rsid w:val="00924038"/>
    <w:rsid w:val="00924894"/>
    <w:rsid w:val="00924BBE"/>
    <w:rsid w:val="009264A0"/>
    <w:rsid w:val="00927680"/>
    <w:rsid w:val="00933C9B"/>
    <w:rsid w:val="00936D3F"/>
    <w:rsid w:val="009375EC"/>
    <w:rsid w:val="0094131D"/>
    <w:rsid w:val="00941655"/>
    <w:rsid w:val="0094267E"/>
    <w:rsid w:val="00942BF1"/>
    <w:rsid w:val="0094384D"/>
    <w:rsid w:val="009451E4"/>
    <w:rsid w:val="00946AFE"/>
    <w:rsid w:val="0094719F"/>
    <w:rsid w:val="009504B5"/>
    <w:rsid w:val="0095119A"/>
    <w:rsid w:val="009514B5"/>
    <w:rsid w:val="009519E4"/>
    <w:rsid w:val="009520C6"/>
    <w:rsid w:val="0095407B"/>
    <w:rsid w:val="00955892"/>
    <w:rsid w:val="00955A8D"/>
    <w:rsid w:val="00957C60"/>
    <w:rsid w:val="00957D07"/>
    <w:rsid w:val="00957D7D"/>
    <w:rsid w:val="009600DC"/>
    <w:rsid w:val="00962ECD"/>
    <w:rsid w:val="00963465"/>
    <w:rsid w:val="009637C7"/>
    <w:rsid w:val="00964898"/>
    <w:rsid w:val="0096565C"/>
    <w:rsid w:val="009713D5"/>
    <w:rsid w:val="0097367B"/>
    <w:rsid w:val="0097593B"/>
    <w:rsid w:val="00977A51"/>
    <w:rsid w:val="009848F7"/>
    <w:rsid w:val="00984F1F"/>
    <w:rsid w:val="00986889"/>
    <w:rsid w:val="00991213"/>
    <w:rsid w:val="00991284"/>
    <w:rsid w:val="009918B4"/>
    <w:rsid w:val="00991E85"/>
    <w:rsid w:val="00991E96"/>
    <w:rsid w:val="009927A0"/>
    <w:rsid w:val="00993C75"/>
    <w:rsid w:val="009955D3"/>
    <w:rsid w:val="009A1037"/>
    <w:rsid w:val="009A2B1B"/>
    <w:rsid w:val="009A3C17"/>
    <w:rsid w:val="009A4E59"/>
    <w:rsid w:val="009A75ED"/>
    <w:rsid w:val="009A77AD"/>
    <w:rsid w:val="009B0F3C"/>
    <w:rsid w:val="009B39E1"/>
    <w:rsid w:val="009B3B4B"/>
    <w:rsid w:val="009B4997"/>
    <w:rsid w:val="009B743F"/>
    <w:rsid w:val="009B7536"/>
    <w:rsid w:val="009B764D"/>
    <w:rsid w:val="009C16B4"/>
    <w:rsid w:val="009C19CE"/>
    <w:rsid w:val="009C4855"/>
    <w:rsid w:val="009C6035"/>
    <w:rsid w:val="009C72C9"/>
    <w:rsid w:val="009D1A2A"/>
    <w:rsid w:val="009D4323"/>
    <w:rsid w:val="009D439F"/>
    <w:rsid w:val="009D46D8"/>
    <w:rsid w:val="009D4841"/>
    <w:rsid w:val="009D4B44"/>
    <w:rsid w:val="009D4CA8"/>
    <w:rsid w:val="009D5E5C"/>
    <w:rsid w:val="009D666E"/>
    <w:rsid w:val="009D7884"/>
    <w:rsid w:val="009D7A78"/>
    <w:rsid w:val="009E3C23"/>
    <w:rsid w:val="009E4C1D"/>
    <w:rsid w:val="009E57F1"/>
    <w:rsid w:val="009E580A"/>
    <w:rsid w:val="009E5FF9"/>
    <w:rsid w:val="009E602A"/>
    <w:rsid w:val="009E6D7F"/>
    <w:rsid w:val="009E7AD9"/>
    <w:rsid w:val="009F00A1"/>
    <w:rsid w:val="009F4B93"/>
    <w:rsid w:val="009F4E91"/>
    <w:rsid w:val="009F5989"/>
    <w:rsid w:val="009F6C6B"/>
    <w:rsid w:val="009F7764"/>
    <w:rsid w:val="009F7C5E"/>
    <w:rsid w:val="009F7F44"/>
    <w:rsid w:val="00A0091D"/>
    <w:rsid w:val="00A019D0"/>
    <w:rsid w:val="00A03A3E"/>
    <w:rsid w:val="00A03C4F"/>
    <w:rsid w:val="00A0660F"/>
    <w:rsid w:val="00A0690E"/>
    <w:rsid w:val="00A072C4"/>
    <w:rsid w:val="00A10673"/>
    <w:rsid w:val="00A11E84"/>
    <w:rsid w:val="00A1244A"/>
    <w:rsid w:val="00A1250D"/>
    <w:rsid w:val="00A15B73"/>
    <w:rsid w:val="00A16290"/>
    <w:rsid w:val="00A16F4E"/>
    <w:rsid w:val="00A24D44"/>
    <w:rsid w:val="00A258F5"/>
    <w:rsid w:val="00A2699B"/>
    <w:rsid w:val="00A26D8E"/>
    <w:rsid w:val="00A26F00"/>
    <w:rsid w:val="00A31BBA"/>
    <w:rsid w:val="00A3240E"/>
    <w:rsid w:val="00A32D0A"/>
    <w:rsid w:val="00A35BF8"/>
    <w:rsid w:val="00A3702C"/>
    <w:rsid w:val="00A400C7"/>
    <w:rsid w:val="00A409C3"/>
    <w:rsid w:val="00A42836"/>
    <w:rsid w:val="00A43F79"/>
    <w:rsid w:val="00A46413"/>
    <w:rsid w:val="00A475FA"/>
    <w:rsid w:val="00A47833"/>
    <w:rsid w:val="00A544E6"/>
    <w:rsid w:val="00A5747D"/>
    <w:rsid w:val="00A576AC"/>
    <w:rsid w:val="00A57DCA"/>
    <w:rsid w:val="00A6007C"/>
    <w:rsid w:val="00A60353"/>
    <w:rsid w:val="00A607A0"/>
    <w:rsid w:val="00A61398"/>
    <w:rsid w:val="00A613C3"/>
    <w:rsid w:val="00A66038"/>
    <w:rsid w:val="00A662C1"/>
    <w:rsid w:val="00A667D9"/>
    <w:rsid w:val="00A67239"/>
    <w:rsid w:val="00A71F4D"/>
    <w:rsid w:val="00A729A5"/>
    <w:rsid w:val="00A7489A"/>
    <w:rsid w:val="00A74EAF"/>
    <w:rsid w:val="00A7602C"/>
    <w:rsid w:val="00A760CE"/>
    <w:rsid w:val="00A76A92"/>
    <w:rsid w:val="00A770BA"/>
    <w:rsid w:val="00A8064B"/>
    <w:rsid w:val="00A820F5"/>
    <w:rsid w:val="00A82D5C"/>
    <w:rsid w:val="00A82DAF"/>
    <w:rsid w:val="00A833EC"/>
    <w:rsid w:val="00A87E30"/>
    <w:rsid w:val="00A90C68"/>
    <w:rsid w:val="00A91E01"/>
    <w:rsid w:val="00A941A0"/>
    <w:rsid w:val="00A947A2"/>
    <w:rsid w:val="00A94EFA"/>
    <w:rsid w:val="00A96201"/>
    <w:rsid w:val="00A9778F"/>
    <w:rsid w:val="00AA1598"/>
    <w:rsid w:val="00AA44C6"/>
    <w:rsid w:val="00AA4F3C"/>
    <w:rsid w:val="00AA5A3B"/>
    <w:rsid w:val="00AA5AF5"/>
    <w:rsid w:val="00AA6DE8"/>
    <w:rsid w:val="00AA7391"/>
    <w:rsid w:val="00AB0753"/>
    <w:rsid w:val="00AB2CCE"/>
    <w:rsid w:val="00AB3F83"/>
    <w:rsid w:val="00AB42F0"/>
    <w:rsid w:val="00AB48F0"/>
    <w:rsid w:val="00AB541F"/>
    <w:rsid w:val="00AB72EA"/>
    <w:rsid w:val="00AB736C"/>
    <w:rsid w:val="00AC1340"/>
    <w:rsid w:val="00AC55C7"/>
    <w:rsid w:val="00AC6613"/>
    <w:rsid w:val="00AC770E"/>
    <w:rsid w:val="00AD0F89"/>
    <w:rsid w:val="00AD182E"/>
    <w:rsid w:val="00AD193B"/>
    <w:rsid w:val="00AD449A"/>
    <w:rsid w:val="00AD45C1"/>
    <w:rsid w:val="00AD4826"/>
    <w:rsid w:val="00AD48A6"/>
    <w:rsid w:val="00AD4ACC"/>
    <w:rsid w:val="00AD5E97"/>
    <w:rsid w:val="00AD62FA"/>
    <w:rsid w:val="00AD6914"/>
    <w:rsid w:val="00AD6E3B"/>
    <w:rsid w:val="00AD71C6"/>
    <w:rsid w:val="00AE0917"/>
    <w:rsid w:val="00AE0CAF"/>
    <w:rsid w:val="00AE0D82"/>
    <w:rsid w:val="00AE2817"/>
    <w:rsid w:val="00AE30A0"/>
    <w:rsid w:val="00AE3B0D"/>
    <w:rsid w:val="00AF00DA"/>
    <w:rsid w:val="00AF0282"/>
    <w:rsid w:val="00AF0E92"/>
    <w:rsid w:val="00AF112C"/>
    <w:rsid w:val="00AF2534"/>
    <w:rsid w:val="00AF39AC"/>
    <w:rsid w:val="00AF3BDC"/>
    <w:rsid w:val="00AF3FE4"/>
    <w:rsid w:val="00AF4161"/>
    <w:rsid w:val="00AF4324"/>
    <w:rsid w:val="00AF57A0"/>
    <w:rsid w:val="00AF713A"/>
    <w:rsid w:val="00AF7775"/>
    <w:rsid w:val="00AF77E1"/>
    <w:rsid w:val="00AF7FC4"/>
    <w:rsid w:val="00B023C6"/>
    <w:rsid w:val="00B02A8A"/>
    <w:rsid w:val="00B03C3E"/>
    <w:rsid w:val="00B04E5D"/>
    <w:rsid w:val="00B05D88"/>
    <w:rsid w:val="00B0666D"/>
    <w:rsid w:val="00B108E7"/>
    <w:rsid w:val="00B110BC"/>
    <w:rsid w:val="00B13D96"/>
    <w:rsid w:val="00B1482A"/>
    <w:rsid w:val="00B16738"/>
    <w:rsid w:val="00B20B76"/>
    <w:rsid w:val="00B21EF1"/>
    <w:rsid w:val="00B22324"/>
    <w:rsid w:val="00B224AC"/>
    <w:rsid w:val="00B22508"/>
    <w:rsid w:val="00B24ED1"/>
    <w:rsid w:val="00B30659"/>
    <w:rsid w:val="00B334F7"/>
    <w:rsid w:val="00B34FB5"/>
    <w:rsid w:val="00B34FFB"/>
    <w:rsid w:val="00B355CC"/>
    <w:rsid w:val="00B4023D"/>
    <w:rsid w:val="00B403FD"/>
    <w:rsid w:val="00B40750"/>
    <w:rsid w:val="00B41B7D"/>
    <w:rsid w:val="00B42308"/>
    <w:rsid w:val="00B42973"/>
    <w:rsid w:val="00B452FE"/>
    <w:rsid w:val="00B47015"/>
    <w:rsid w:val="00B473BF"/>
    <w:rsid w:val="00B475AE"/>
    <w:rsid w:val="00B47BDA"/>
    <w:rsid w:val="00B50A13"/>
    <w:rsid w:val="00B5121E"/>
    <w:rsid w:val="00B51B7F"/>
    <w:rsid w:val="00B54483"/>
    <w:rsid w:val="00B57149"/>
    <w:rsid w:val="00B6189D"/>
    <w:rsid w:val="00B61D55"/>
    <w:rsid w:val="00B627DC"/>
    <w:rsid w:val="00B65415"/>
    <w:rsid w:val="00B6593B"/>
    <w:rsid w:val="00B65A82"/>
    <w:rsid w:val="00B66674"/>
    <w:rsid w:val="00B66AD9"/>
    <w:rsid w:val="00B67F58"/>
    <w:rsid w:val="00B7000F"/>
    <w:rsid w:val="00B71746"/>
    <w:rsid w:val="00B72E67"/>
    <w:rsid w:val="00B739A1"/>
    <w:rsid w:val="00B73E0D"/>
    <w:rsid w:val="00B80540"/>
    <w:rsid w:val="00B80E44"/>
    <w:rsid w:val="00B81E90"/>
    <w:rsid w:val="00B847DA"/>
    <w:rsid w:val="00B85CAB"/>
    <w:rsid w:val="00B86778"/>
    <w:rsid w:val="00B86B91"/>
    <w:rsid w:val="00B87B90"/>
    <w:rsid w:val="00B90064"/>
    <w:rsid w:val="00B92B2A"/>
    <w:rsid w:val="00B9359B"/>
    <w:rsid w:val="00B9551F"/>
    <w:rsid w:val="00B96986"/>
    <w:rsid w:val="00BA0004"/>
    <w:rsid w:val="00BA13BC"/>
    <w:rsid w:val="00BA23EF"/>
    <w:rsid w:val="00BA721C"/>
    <w:rsid w:val="00BB2568"/>
    <w:rsid w:val="00BB32B3"/>
    <w:rsid w:val="00BB35BD"/>
    <w:rsid w:val="00BB615C"/>
    <w:rsid w:val="00BB629B"/>
    <w:rsid w:val="00BC1004"/>
    <w:rsid w:val="00BC1C1D"/>
    <w:rsid w:val="00BC5D1B"/>
    <w:rsid w:val="00BC7229"/>
    <w:rsid w:val="00BC74CA"/>
    <w:rsid w:val="00BC77AD"/>
    <w:rsid w:val="00BC7C7A"/>
    <w:rsid w:val="00BD012C"/>
    <w:rsid w:val="00BD07D7"/>
    <w:rsid w:val="00BD0C17"/>
    <w:rsid w:val="00BD4152"/>
    <w:rsid w:val="00BD4AC5"/>
    <w:rsid w:val="00BD65C4"/>
    <w:rsid w:val="00BD7136"/>
    <w:rsid w:val="00BD7156"/>
    <w:rsid w:val="00BE1660"/>
    <w:rsid w:val="00BE25FD"/>
    <w:rsid w:val="00BE3A57"/>
    <w:rsid w:val="00BE3DA8"/>
    <w:rsid w:val="00BE3ED9"/>
    <w:rsid w:val="00BE4987"/>
    <w:rsid w:val="00BE4A50"/>
    <w:rsid w:val="00BF03BB"/>
    <w:rsid w:val="00BF0D1A"/>
    <w:rsid w:val="00BF2B84"/>
    <w:rsid w:val="00BF57B3"/>
    <w:rsid w:val="00BF7660"/>
    <w:rsid w:val="00BF7DCA"/>
    <w:rsid w:val="00C030F0"/>
    <w:rsid w:val="00C04039"/>
    <w:rsid w:val="00C04A21"/>
    <w:rsid w:val="00C0705A"/>
    <w:rsid w:val="00C07181"/>
    <w:rsid w:val="00C10CC9"/>
    <w:rsid w:val="00C12E4B"/>
    <w:rsid w:val="00C151A7"/>
    <w:rsid w:val="00C17295"/>
    <w:rsid w:val="00C173D6"/>
    <w:rsid w:val="00C174AF"/>
    <w:rsid w:val="00C20429"/>
    <w:rsid w:val="00C23303"/>
    <w:rsid w:val="00C23FF7"/>
    <w:rsid w:val="00C262B4"/>
    <w:rsid w:val="00C26A89"/>
    <w:rsid w:val="00C2777B"/>
    <w:rsid w:val="00C316A3"/>
    <w:rsid w:val="00C32673"/>
    <w:rsid w:val="00C35D17"/>
    <w:rsid w:val="00C36589"/>
    <w:rsid w:val="00C37112"/>
    <w:rsid w:val="00C41F0B"/>
    <w:rsid w:val="00C43D34"/>
    <w:rsid w:val="00C45E5C"/>
    <w:rsid w:val="00C46294"/>
    <w:rsid w:val="00C46B77"/>
    <w:rsid w:val="00C50C76"/>
    <w:rsid w:val="00C51A07"/>
    <w:rsid w:val="00C52809"/>
    <w:rsid w:val="00C53AA6"/>
    <w:rsid w:val="00C53F65"/>
    <w:rsid w:val="00C5671C"/>
    <w:rsid w:val="00C6027F"/>
    <w:rsid w:val="00C60947"/>
    <w:rsid w:val="00C61BB5"/>
    <w:rsid w:val="00C61D39"/>
    <w:rsid w:val="00C64165"/>
    <w:rsid w:val="00C64891"/>
    <w:rsid w:val="00C657E5"/>
    <w:rsid w:val="00C65E42"/>
    <w:rsid w:val="00C706A0"/>
    <w:rsid w:val="00C711C1"/>
    <w:rsid w:val="00C718BE"/>
    <w:rsid w:val="00C71CE2"/>
    <w:rsid w:val="00C75100"/>
    <w:rsid w:val="00C76C1C"/>
    <w:rsid w:val="00C77C1B"/>
    <w:rsid w:val="00C813DB"/>
    <w:rsid w:val="00C8250B"/>
    <w:rsid w:val="00C826DD"/>
    <w:rsid w:val="00C82EA1"/>
    <w:rsid w:val="00C838F5"/>
    <w:rsid w:val="00C85365"/>
    <w:rsid w:val="00C857B8"/>
    <w:rsid w:val="00C86713"/>
    <w:rsid w:val="00C9244F"/>
    <w:rsid w:val="00C936A5"/>
    <w:rsid w:val="00C93D91"/>
    <w:rsid w:val="00C96233"/>
    <w:rsid w:val="00C96462"/>
    <w:rsid w:val="00CA222D"/>
    <w:rsid w:val="00CA334C"/>
    <w:rsid w:val="00CA38E4"/>
    <w:rsid w:val="00CA38F9"/>
    <w:rsid w:val="00CA3D69"/>
    <w:rsid w:val="00CA4523"/>
    <w:rsid w:val="00CA4938"/>
    <w:rsid w:val="00CA4A55"/>
    <w:rsid w:val="00CA4A81"/>
    <w:rsid w:val="00CA6DE6"/>
    <w:rsid w:val="00CB10BE"/>
    <w:rsid w:val="00CB1FCD"/>
    <w:rsid w:val="00CB25A7"/>
    <w:rsid w:val="00CB3E0F"/>
    <w:rsid w:val="00CC1D77"/>
    <w:rsid w:val="00CC2699"/>
    <w:rsid w:val="00CC3792"/>
    <w:rsid w:val="00CC4D3A"/>
    <w:rsid w:val="00CC50B0"/>
    <w:rsid w:val="00CD16C6"/>
    <w:rsid w:val="00CD1B7B"/>
    <w:rsid w:val="00CD1F80"/>
    <w:rsid w:val="00CD316C"/>
    <w:rsid w:val="00CD394F"/>
    <w:rsid w:val="00CD4A58"/>
    <w:rsid w:val="00CD5463"/>
    <w:rsid w:val="00CD56FD"/>
    <w:rsid w:val="00CD6ACB"/>
    <w:rsid w:val="00CD72FF"/>
    <w:rsid w:val="00CD7416"/>
    <w:rsid w:val="00CD78B6"/>
    <w:rsid w:val="00CE2886"/>
    <w:rsid w:val="00CE31E8"/>
    <w:rsid w:val="00CE366A"/>
    <w:rsid w:val="00CE3912"/>
    <w:rsid w:val="00CE3C99"/>
    <w:rsid w:val="00CE466C"/>
    <w:rsid w:val="00CE48AA"/>
    <w:rsid w:val="00CE6B43"/>
    <w:rsid w:val="00CE7274"/>
    <w:rsid w:val="00CF038D"/>
    <w:rsid w:val="00CF17EE"/>
    <w:rsid w:val="00CF1E9B"/>
    <w:rsid w:val="00CF32AD"/>
    <w:rsid w:val="00CF39F8"/>
    <w:rsid w:val="00CF4005"/>
    <w:rsid w:val="00CF6D5F"/>
    <w:rsid w:val="00CF7334"/>
    <w:rsid w:val="00D00926"/>
    <w:rsid w:val="00D012C6"/>
    <w:rsid w:val="00D02B47"/>
    <w:rsid w:val="00D0358B"/>
    <w:rsid w:val="00D0435F"/>
    <w:rsid w:val="00D062A6"/>
    <w:rsid w:val="00D067EB"/>
    <w:rsid w:val="00D07129"/>
    <w:rsid w:val="00D116F0"/>
    <w:rsid w:val="00D11869"/>
    <w:rsid w:val="00D13F03"/>
    <w:rsid w:val="00D13F25"/>
    <w:rsid w:val="00D13FB1"/>
    <w:rsid w:val="00D14065"/>
    <w:rsid w:val="00D14F8D"/>
    <w:rsid w:val="00D1613E"/>
    <w:rsid w:val="00D16BA0"/>
    <w:rsid w:val="00D171FD"/>
    <w:rsid w:val="00D2187F"/>
    <w:rsid w:val="00D23F51"/>
    <w:rsid w:val="00D246B1"/>
    <w:rsid w:val="00D30DCD"/>
    <w:rsid w:val="00D33AF4"/>
    <w:rsid w:val="00D340D8"/>
    <w:rsid w:val="00D345A3"/>
    <w:rsid w:val="00D34D1A"/>
    <w:rsid w:val="00D34E49"/>
    <w:rsid w:val="00D36DD5"/>
    <w:rsid w:val="00D377AE"/>
    <w:rsid w:val="00D37DA5"/>
    <w:rsid w:val="00D40CC7"/>
    <w:rsid w:val="00D410CC"/>
    <w:rsid w:val="00D41D4E"/>
    <w:rsid w:val="00D43616"/>
    <w:rsid w:val="00D44068"/>
    <w:rsid w:val="00D4443C"/>
    <w:rsid w:val="00D44CAF"/>
    <w:rsid w:val="00D45264"/>
    <w:rsid w:val="00D45D8B"/>
    <w:rsid w:val="00D45DF5"/>
    <w:rsid w:val="00D47998"/>
    <w:rsid w:val="00D5039C"/>
    <w:rsid w:val="00D50D0B"/>
    <w:rsid w:val="00D50D63"/>
    <w:rsid w:val="00D5378E"/>
    <w:rsid w:val="00D53A14"/>
    <w:rsid w:val="00D55803"/>
    <w:rsid w:val="00D5667E"/>
    <w:rsid w:val="00D56CE6"/>
    <w:rsid w:val="00D571D3"/>
    <w:rsid w:val="00D608DF"/>
    <w:rsid w:val="00D61040"/>
    <w:rsid w:val="00D61C27"/>
    <w:rsid w:val="00D622EF"/>
    <w:rsid w:val="00D629E0"/>
    <w:rsid w:val="00D62A6C"/>
    <w:rsid w:val="00D62D55"/>
    <w:rsid w:val="00D63D4F"/>
    <w:rsid w:val="00D640AD"/>
    <w:rsid w:val="00D640B7"/>
    <w:rsid w:val="00D64838"/>
    <w:rsid w:val="00D64A02"/>
    <w:rsid w:val="00D64C83"/>
    <w:rsid w:val="00D64F4A"/>
    <w:rsid w:val="00D6656E"/>
    <w:rsid w:val="00D669D3"/>
    <w:rsid w:val="00D66F39"/>
    <w:rsid w:val="00D70098"/>
    <w:rsid w:val="00D702CD"/>
    <w:rsid w:val="00D71A46"/>
    <w:rsid w:val="00D72CF9"/>
    <w:rsid w:val="00D74263"/>
    <w:rsid w:val="00D7495E"/>
    <w:rsid w:val="00D75C4F"/>
    <w:rsid w:val="00D76203"/>
    <w:rsid w:val="00D76228"/>
    <w:rsid w:val="00D7689B"/>
    <w:rsid w:val="00D77C8A"/>
    <w:rsid w:val="00D819B6"/>
    <w:rsid w:val="00D82EC3"/>
    <w:rsid w:val="00D83CC5"/>
    <w:rsid w:val="00D840A4"/>
    <w:rsid w:val="00D84880"/>
    <w:rsid w:val="00D8571C"/>
    <w:rsid w:val="00D858D2"/>
    <w:rsid w:val="00D85E04"/>
    <w:rsid w:val="00D867DE"/>
    <w:rsid w:val="00D86873"/>
    <w:rsid w:val="00D86DDC"/>
    <w:rsid w:val="00D90098"/>
    <w:rsid w:val="00D91F69"/>
    <w:rsid w:val="00D948AF"/>
    <w:rsid w:val="00D96D7C"/>
    <w:rsid w:val="00D97112"/>
    <w:rsid w:val="00D972C7"/>
    <w:rsid w:val="00D97A0F"/>
    <w:rsid w:val="00D97A8F"/>
    <w:rsid w:val="00DA0B99"/>
    <w:rsid w:val="00DA0CDA"/>
    <w:rsid w:val="00DA1477"/>
    <w:rsid w:val="00DA3079"/>
    <w:rsid w:val="00DA5316"/>
    <w:rsid w:val="00DA5ECF"/>
    <w:rsid w:val="00DA6B6F"/>
    <w:rsid w:val="00DA709A"/>
    <w:rsid w:val="00DA797C"/>
    <w:rsid w:val="00DA7D67"/>
    <w:rsid w:val="00DB0954"/>
    <w:rsid w:val="00DB1E5B"/>
    <w:rsid w:val="00DB20BC"/>
    <w:rsid w:val="00DB3A60"/>
    <w:rsid w:val="00DB45BC"/>
    <w:rsid w:val="00DB5C07"/>
    <w:rsid w:val="00DB6E3E"/>
    <w:rsid w:val="00DC032E"/>
    <w:rsid w:val="00DC0B95"/>
    <w:rsid w:val="00DC1631"/>
    <w:rsid w:val="00DC249F"/>
    <w:rsid w:val="00DC48F9"/>
    <w:rsid w:val="00DC4E77"/>
    <w:rsid w:val="00DC5726"/>
    <w:rsid w:val="00DC5883"/>
    <w:rsid w:val="00DC6BB3"/>
    <w:rsid w:val="00DC78E9"/>
    <w:rsid w:val="00DD2EA9"/>
    <w:rsid w:val="00DD360F"/>
    <w:rsid w:val="00DD3887"/>
    <w:rsid w:val="00DD7DF6"/>
    <w:rsid w:val="00DD7FFC"/>
    <w:rsid w:val="00DE1E62"/>
    <w:rsid w:val="00DE2737"/>
    <w:rsid w:val="00DE3ED7"/>
    <w:rsid w:val="00DE50EC"/>
    <w:rsid w:val="00DE5550"/>
    <w:rsid w:val="00DE7468"/>
    <w:rsid w:val="00DE787B"/>
    <w:rsid w:val="00DF1210"/>
    <w:rsid w:val="00DF20F2"/>
    <w:rsid w:val="00DF717D"/>
    <w:rsid w:val="00E00540"/>
    <w:rsid w:val="00E0056A"/>
    <w:rsid w:val="00E01482"/>
    <w:rsid w:val="00E02619"/>
    <w:rsid w:val="00E0287F"/>
    <w:rsid w:val="00E035B4"/>
    <w:rsid w:val="00E03976"/>
    <w:rsid w:val="00E03DE6"/>
    <w:rsid w:val="00E03E4B"/>
    <w:rsid w:val="00E0479F"/>
    <w:rsid w:val="00E05034"/>
    <w:rsid w:val="00E0507C"/>
    <w:rsid w:val="00E06122"/>
    <w:rsid w:val="00E06B6E"/>
    <w:rsid w:val="00E07680"/>
    <w:rsid w:val="00E10B16"/>
    <w:rsid w:val="00E1147C"/>
    <w:rsid w:val="00E12341"/>
    <w:rsid w:val="00E13CBF"/>
    <w:rsid w:val="00E15943"/>
    <w:rsid w:val="00E1681F"/>
    <w:rsid w:val="00E16B11"/>
    <w:rsid w:val="00E16C1F"/>
    <w:rsid w:val="00E17047"/>
    <w:rsid w:val="00E172DE"/>
    <w:rsid w:val="00E2075E"/>
    <w:rsid w:val="00E209B9"/>
    <w:rsid w:val="00E229BE"/>
    <w:rsid w:val="00E22F74"/>
    <w:rsid w:val="00E24E33"/>
    <w:rsid w:val="00E24F07"/>
    <w:rsid w:val="00E316A9"/>
    <w:rsid w:val="00E32B63"/>
    <w:rsid w:val="00E346BA"/>
    <w:rsid w:val="00E35D02"/>
    <w:rsid w:val="00E36B6B"/>
    <w:rsid w:val="00E410EF"/>
    <w:rsid w:val="00E42E21"/>
    <w:rsid w:val="00E43494"/>
    <w:rsid w:val="00E434FD"/>
    <w:rsid w:val="00E45206"/>
    <w:rsid w:val="00E45C79"/>
    <w:rsid w:val="00E46213"/>
    <w:rsid w:val="00E5060D"/>
    <w:rsid w:val="00E523F6"/>
    <w:rsid w:val="00E54B35"/>
    <w:rsid w:val="00E57769"/>
    <w:rsid w:val="00E60CA8"/>
    <w:rsid w:val="00E61B7F"/>
    <w:rsid w:val="00E62640"/>
    <w:rsid w:val="00E62E97"/>
    <w:rsid w:val="00E62F16"/>
    <w:rsid w:val="00E642A4"/>
    <w:rsid w:val="00E66278"/>
    <w:rsid w:val="00E70584"/>
    <w:rsid w:val="00E7134B"/>
    <w:rsid w:val="00E7224B"/>
    <w:rsid w:val="00E72714"/>
    <w:rsid w:val="00E758CA"/>
    <w:rsid w:val="00E77F7F"/>
    <w:rsid w:val="00E830F2"/>
    <w:rsid w:val="00E83ED8"/>
    <w:rsid w:val="00E8709F"/>
    <w:rsid w:val="00E87D1E"/>
    <w:rsid w:val="00E87EA5"/>
    <w:rsid w:val="00E944B1"/>
    <w:rsid w:val="00E95689"/>
    <w:rsid w:val="00E9617A"/>
    <w:rsid w:val="00E97419"/>
    <w:rsid w:val="00EA0447"/>
    <w:rsid w:val="00EA3220"/>
    <w:rsid w:val="00EA3D1F"/>
    <w:rsid w:val="00EA4263"/>
    <w:rsid w:val="00EA4677"/>
    <w:rsid w:val="00EA47FE"/>
    <w:rsid w:val="00EA5DF1"/>
    <w:rsid w:val="00EA6033"/>
    <w:rsid w:val="00EA6CFD"/>
    <w:rsid w:val="00EB4DA5"/>
    <w:rsid w:val="00EB5CA2"/>
    <w:rsid w:val="00EB5E8B"/>
    <w:rsid w:val="00EB6876"/>
    <w:rsid w:val="00EC0628"/>
    <w:rsid w:val="00EC0816"/>
    <w:rsid w:val="00EC1E01"/>
    <w:rsid w:val="00EC2114"/>
    <w:rsid w:val="00EC2522"/>
    <w:rsid w:val="00EC2ADF"/>
    <w:rsid w:val="00EC4837"/>
    <w:rsid w:val="00EC5278"/>
    <w:rsid w:val="00EC5961"/>
    <w:rsid w:val="00EC6A30"/>
    <w:rsid w:val="00EC756C"/>
    <w:rsid w:val="00EC75D9"/>
    <w:rsid w:val="00EC7ED8"/>
    <w:rsid w:val="00ED1695"/>
    <w:rsid w:val="00ED1F5E"/>
    <w:rsid w:val="00ED302F"/>
    <w:rsid w:val="00ED34C3"/>
    <w:rsid w:val="00ED353E"/>
    <w:rsid w:val="00ED3C6E"/>
    <w:rsid w:val="00ED3CDA"/>
    <w:rsid w:val="00ED3EEA"/>
    <w:rsid w:val="00ED4F0A"/>
    <w:rsid w:val="00ED5980"/>
    <w:rsid w:val="00ED6104"/>
    <w:rsid w:val="00ED72E0"/>
    <w:rsid w:val="00EE182E"/>
    <w:rsid w:val="00EE219A"/>
    <w:rsid w:val="00EE2806"/>
    <w:rsid w:val="00EE2E2F"/>
    <w:rsid w:val="00EE3767"/>
    <w:rsid w:val="00EE3D9F"/>
    <w:rsid w:val="00EE44BD"/>
    <w:rsid w:val="00EE5559"/>
    <w:rsid w:val="00EE7DAD"/>
    <w:rsid w:val="00EF1D42"/>
    <w:rsid w:val="00EF4B0E"/>
    <w:rsid w:val="00EF4E03"/>
    <w:rsid w:val="00EF60EF"/>
    <w:rsid w:val="00F000F7"/>
    <w:rsid w:val="00F0171E"/>
    <w:rsid w:val="00F02F24"/>
    <w:rsid w:val="00F0516F"/>
    <w:rsid w:val="00F06854"/>
    <w:rsid w:val="00F06D62"/>
    <w:rsid w:val="00F10FC9"/>
    <w:rsid w:val="00F12764"/>
    <w:rsid w:val="00F1308B"/>
    <w:rsid w:val="00F133B9"/>
    <w:rsid w:val="00F13AAB"/>
    <w:rsid w:val="00F14122"/>
    <w:rsid w:val="00F157B4"/>
    <w:rsid w:val="00F20823"/>
    <w:rsid w:val="00F220F0"/>
    <w:rsid w:val="00F241EF"/>
    <w:rsid w:val="00F2423B"/>
    <w:rsid w:val="00F2694B"/>
    <w:rsid w:val="00F2700F"/>
    <w:rsid w:val="00F274F4"/>
    <w:rsid w:val="00F27EEF"/>
    <w:rsid w:val="00F32D52"/>
    <w:rsid w:val="00F33130"/>
    <w:rsid w:val="00F33865"/>
    <w:rsid w:val="00F3417A"/>
    <w:rsid w:val="00F36A70"/>
    <w:rsid w:val="00F37665"/>
    <w:rsid w:val="00F436AE"/>
    <w:rsid w:val="00F43724"/>
    <w:rsid w:val="00F43ADF"/>
    <w:rsid w:val="00F43D8F"/>
    <w:rsid w:val="00F4478B"/>
    <w:rsid w:val="00F4497D"/>
    <w:rsid w:val="00F44DE7"/>
    <w:rsid w:val="00F45030"/>
    <w:rsid w:val="00F45634"/>
    <w:rsid w:val="00F51442"/>
    <w:rsid w:val="00F53CB2"/>
    <w:rsid w:val="00F54170"/>
    <w:rsid w:val="00F555E4"/>
    <w:rsid w:val="00F55A88"/>
    <w:rsid w:val="00F56F00"/>
    <w:rsid w:val="00F576FF"/>
    <w:rsid w:val="00F60804"/>
    <w:rsid w:val="00F60860"/>
    <w:rsid w:val="00F61D0F"/>
    <w:rsid w:val="00F61E3D"/>
    <w:rsid w:val="00F631CA"/>
    <w:rsid w:val="00F64BA3"/>
    <w:rsid w:val="00F6599D"/>
    <w:rsid w:val="00F671FF"/>
    <w:rsid w:val="00F67AD0"/>
    <w:rsid w:val="00F702A9"/>
    <w:rsid w:val="00F722BC"/>
    <w:rsid w:val="00F7231B"/>
    <w:rsid w:val="00F73663"/>
    <w:rsid w:val="00F751E5"/>
    <w:rsid w:val="00F7662E"/>
    <w:rsid w:val="00F76C26"/>
    <w:rsid w:val="00F771A7"/>
    <w:rsid w:val="00F83917"/>
    <w:rsid w:val="00F85329"/>
    <w:rsid w:val="00F85506"/>
    <w:rsid w:val="00F86116"/>
    <w:rsid w:val="00F86863"/>
    <w:rsid w:val="00F86BBF"/>
    <w:rsid w:val="00F871DC"/>
    <w:rsid w:val="00F87512"/>
    <w:rsid w:val="00F875EA"/>
    <w:rsid w:val="00F92045"/>
    <w:rsid w:val="00F94814"/>
    <w:rsid w:val="00F94C2E"/>
    <w:rsid w:val="00F94EBB"/>
    <w:rsid w:val="00F953C9"/>
    <w:rsid w:val="00F957B2"/>
    <w:rsid w:val="00F968ED"/>
    <w:rsid w:val="00FA17F3"/>
    <w:rsid w:val="00FA3906"/>
    <w:rsid w:val="00FA3FB7"/>
    <w:rsid w:val="00FA4B99"/>
    <w:rsid w:val="00FA698B"/>
    <w:rsid w:val="00FA6AB4"/>
    <w:rsid w:val="00FA7BCD"/>
    <w:rsid w:val="00FB00BF"/>
    <w:rsid w:val="00FB2E61"/>
    <w:rsid w:val="00FB2FCE"/>
    <w:rsid w:val="00FB3470"/>
    <w:rsid w:val="00FB4F42"/>
    <w:rsid w:val="00FB6E73"/>
    <w:rsid w:val="00FB70AF"/>
    <w:rsid w:val="00FB757C"/>
    <w:rsid w:val="00FB7A1A"/>
    <w:rsid w:val="00FC01AB"/>
    <w:rsid w:val="00FC0966"/>
    <w:rsid w:val="00FC1503"/>
    <w:rsid w:val="00FC22D2"/>
    <w:rsid w:val="00FC4301"/>
    <w:rsid w:val="00FC748F"/>
    <w:rsid w:val="00FC7D7F"/>
    <w:rsid w:val="00FD05CE"/>
    <w:rsid w:val="00FD0A2D"/>
    <w:rsid w:val="00FD1C7B"/>
    <w:rsid w:val="00FD1DC5"/>
    <w:rsid w:val="00FD2100"/>
    <w:rsid w:val="00FD3467"/>
    <w:rsid w:val="00FD3774"/>
    <w:rsid w:val="00FD613A"/>
    <w:rsid w:val="00FD70F1"/>
    <w:rsid w:val="00FD759C"/>
    <w:rsid w:val="00FE1EA0"/>
    <w:rsid w:val="00FE2F24"/>
    <w:rsid w:val="00FE409B"/>
    <w:rsid w:val="00FE49F2"/>
    <w:rsid w:val="00FE4A55"/>
    <w:rsid w:val="00FE4CE0"/>
    <w:rsid w:val="00FE4D0D"/>
    <w:rsid w:val="00FE6A3A"/>
    <w:rsid w:val="00FF15D6"/>
    <w:rsid w:val="00FF4156"/>
    <w:rsid w:val="00FF4608"/>
    <w:rsid w:val="00FF4D82"/>
    <w:rsid w:val="00FF6251"/>
    <w:rsid w:val="58EAE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29059"/>
  <w15:docId w15:val="{86592175-50AD-4807-8946-11DF6665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657E5"/>
    <w:rPr>
      <w:color w:val="666666"/>
    </w:rPr>
  </w:style>
  <w:style w:type="paragraph" w:styleId="Revisie">
    <w:name w:val="Revision"/>
    <w:hidden/>
    <w:uiPriority w:val="99"/>
    <w:semiHidden/>
    <w:rsid w:val="00C657E5"/>
    <w:rPr>
      <w:rFonts w:ascii="Univers" w:hAnsi="Univers"/>
      <w:sz w:val="22"/>
      <w:szCs w:val="24"/>
    </w:rPr>
  </w:style>
  <w:style w:type="paragraph" w:styleId="Lijstalinea">
    <w:name w:val="List Paragraph"/>
    <w:basedOn w:val="Standaard"/>
    <w:uiPriority w:val="34"/>
    <w:qFormat/>
    <w:rsid w:val="00171DE4"/>
    <w:pPr>
      <w:ind w:left="720"/>
      <w:contextualSpacing/>
    </w:pPr>
  </w:style>
  <w:style w:type="character" w:styleId="Hyperlink">
    <w:name w:val="Hyperlink"/>
    <w:basedOn w:val="Standaardalinea-lettertype"/>
    <w:uiPriority w:val="99"/>
    <w:unhideWhenUsed/>
    <w:rsid w:val="00194113"/>
    <w:rPr>
      <w:color w:val="0000FF" w:themeColor="hyperlink"/>
      <w:u w:val="single"/>
    </w:rPr>
  </w:style>
  <w:style w:type="character" w:styleId="Onopgelostemelding">
    <w:name w:val="Unresolved Mention"/>
    <w:basedOn w:val="Standaardalinea-lettertype"/>
    <w:uiPriority w:val="99"/>
    <w:rsid w:val="00194113"/>
    <w:rPr>
      <w:color w:val="605E5C"/>
      <w:shd w:val="clear" w:color="auto" w:fill="E1DFDD"/>
    </w:rPr>
  </w:style>
  <w:style w:type="paragraph" w:styleId="Voetnoottekst">
    <w:name w:val="footnote text"/>
    <w:basedOn w:val="Standaard"/>
    <w:link w:val="VoetnoottekstChar"/>
    <w:uiPriority w:val="99"/>
    <w:semiHidden/>
    <w:unhideWhenUsed/>
    <w:rsid w:val="00CC50B0"/>
    <w:rPr>
      <w:sz w:val="20"/>
      <w:szCs w:val="20"/>
    </w:rPr>
  </w:style>
  <w:style w:type="character" w:customStyle="1" w:styleId="VoetnoottekstChar">
    <w:name w:val="Voetnoottekst Char"/>
    <w:basedOn w:val="Standaardalinea-lettertype"/>
    <w:link w:val="Voetnoottekst"/>
    <w:uiPriority w:val="99"/>
    <w:semiHidden/>
    <w:rsid w:val="00CC50B0"/>
    <w:rPr>
      <w:rFonts w:ascii="Univers" w:hAnsi="Univers"/>
    </w:rPr>
  </w:style>
  <w:style w:type="character" w:styleId="Voetnootmarkering">
    <w:name w:val="footnote reference"/>
    <w:basedOn w:val="Standaardalinea-lettertype"/>
    <w:uiPriority w:val="99"/>
    <w:semiHidden/>
    <w:unhideWhenUsed/>
    <w:rsid w:val="00CC50B0"/>
    <w:rPr>
      <w:vertAlign w:val="superscript"/>
    </w:rPr>
  </w:style>
  <w:style w:type="character" w:styleId="Verwijzingopmerking">
    <w:name w:val="annotation reference"/>
    <w:basedOn w:val="Standaardalinea-lettertype"/>
    <w:uiPriority w:val="99"/>
    <w:semiHidden/>
    <w:unhideWhenUsed/>
    <w:rsid w:val="007A558E"/>
    <w:rPr>
      <w:sz w:val="16"/>
      <w:szCs w:val="16"/>
    </w:rPr>
  </w:style>
  <w:style w:type="paragraph" w:styleId="Tekstopmerking">
    <w:name w:val="annotation text"/>
    <w:basedOn w:val="Standaard"/>
    <w:link w:val="TekstopmerkingChar"/>
    <w:uiPriority w:val="99"/>
    <w:unhideWhenUsed/>
    <w:rsid w:val="007A558E"/>
    <w:rPr>
      <w:sz w:val="20"/>
      <w:szCs w:val="20"/>
    </w:rPr>
  </w:style>
  <w:style w:type="character" w:customStyle="1" w:styleId="TekstopmerkingChar">
    <w:name w:val="Tekst opmerking Char"/>
    <w:basedOn w:val="Standaardalinea-lettertype"/>
    <w:link w:val="Tekstopmerking"/>
    <w:uiPriority w:val="99"/>
    <w:rsid w:val="007A558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A558E"/>
    <w:rPr>
      <w:b/>
      <w:bCs/>
    </w:rPr>
  </w:style>
  <w:style w:type="character" w:customStyle="1" w:styleId="OnderwerpvanopmerkingChar">
    <w:name w:val="Onderwerp van opmerking Char"/>
    <w:basedOn w:val="TekstopmerkingChar"/>
    <w:link w:val="Onderwerpvanopmerking"/>
    <w:uiPriority w:val="99"/>
    <w:semiHidden/>
    <w:rsid w:val="007A558E"/>
    <w:rPr>
      <w:rFonts w:ascii="Univers" w:hAnsi="Univers"/>
      <w:b/>
      <w:bCs/>
    </w:rPr>
  </w:style>
  <w:style w:type="character" w:styleId="GevolgdeHyperlink">
    <w:name w:val="FollowedHyperlink"/>
    <w:basedOn w:val="Standaardalinea-lettertype"/>
    <w:uiPriority w:val="99"/>
    <w:semiHidden/>
    <w:unhideWhenUsed/>
    <w:rsid w:val="007E5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55185">
      <w:bodyDiv w:val="1"/>
      <w:marLeft w:val="0"/>
      <w:marRight w:val="0"/>
      <w:marTop w:val="0"/>
      <w:marBottom w:val="0"/>
      <w:divBdr>
        <w:top w:val="none" w:sz="0" w:space="0" w:color="auto"/>
        <w:left w:val="none" w:sz="0" w:space="0" w:color="auto"/>
        <w:bottom w:val="none" w:sz="0" w:space="0" w:color="auto"/>
        <w:right w:val="none" w:sz="0" w:space="0" w:color="auto"/>
      </w:divBdr>
    </w:div>
    <w:div w:id="801575852">
      <w:bodyDiv w:val="1"/>
      <w:marLeft w:val="0"/>
      <w:marRight w:val="0"/>
      <w:marTop w:val="0"/>
      <w:marBottom w:val="0"/>
      <w:divBdr>
        <w:top w:val="none" w:sz="0" w:space="0" w:color="auto"/>
        <w:left w:val="none" w:sz="0" w:space="0" w:color="auto"/>
        <w:bottom w:val="none" w:sz="0" w:space="0" w:color="auto"/>
        <w:right w:val="none" w:sz="0" w:space="0" w:color="auto"/>
      </w:divBdr>
    </w:div>
    <w:div w:id="898707155">
      <w:bodyDiv w:val="1"/>
      <w:marLeft w:val="0"/>
      <w:marRight w:val="0"/>
      <w:marTop w:val="0"/>
      <w:marBottom w:val="0"/>
      <w:divBdr>
        <w:top w:val="none" w:sz="0" w:space="0" w:color="auto"/>
        <w:left w:val="none" w:sz="0" w:space="0" w:color="auto"/>
        <w:bottom w:val="none" w:sz="0" w:space="0" w:color="auto"/>
        <w:right w:val="none" w:sz="0" w:space="0" w:color="auto"/>
      </w:divBdr>
    </w:div>
    <w:div w:id="17476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DA24DB7-89C5-47EC-BD3C-E0420DC689A2}"/>
      </w:docPartPr>
      <w:docPartBody>
        <w:p w:rsidR="009637C7" w:rsidRDefault="009637C7">
          <w:r w:rsidRPr="00423E42">
            <w:rPr>
              <w:rStyle w:val="Tekstvantijdelijkeaanduiding"/>
            </w:rPr>
            <w:t>Klik of tik om tekst in te voeren.</w:t>
          </w:r>
        </w:p>
      </w:docPartBody>
    </w:docPart>
    <w:docPart>
      <w:docPartPr>
        <w:name w:val="C862E825A51244768922502A21A2B9E1"/>
        <w:category>
          <w:name w:val="Algemeen"/>
          <w:gallery w:val="placeholder"/>
        </w:category>
        <w:types>
          <w:type w:val="bbPlcHdr"/>
        </w:types>
        <w:behaviors>
          <w:behavior w:val="content"/>
        </w:behaviors>
        <w:guid w:val="{DF6B1EE5-AB39-40DA-8D31-143DD3783AC3}"/>
      </w:docPartPr>
      <w:docPartBody>
        <w:p w:rsidR="000968A6" w:rsidRDefault="009637C7">
          <w:pPr>
            <w:pStyle w:val="C862E825A51244768922502A21A2B9E1"/>
          </w:pPr>
          <w:r w:rsidRPr="00423E4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C7"/>
    <w:rsid w:val="000330C7"/>
    <w:rsid w:val="00070A98"/>
    <w:rsid w:val="000968A6"/>
    <w:rsid w:val="000A37AF"/>
    <w:rsid w:val="001023B6"/>
    <w:rsid w:val="00211A36"/>
    <w:rsid w:val="00295F33"/>
    <w:rsid w:val="002A3FCC"/>
    <w:rsid w:val="0036079E"/>
    <w:rsid w:val="00381FF7"/>
    <w:rsid w:val="004956D1"/>
    <w:rsid w:val="004A1647"/>
    <w:rsid w:val="0051318C"/>
    <w:rsid w:val="00584386"/>
    <w:rsid w:val="00586DCA"/>
    <w:rsid w:val="00620AD5"/>
    <w:rsid w:val="00641412"/>
    <w:rsid w:val="00655E8F"/>
    <w:rsid w:val="00670E3F"/>
    <w:rsid w:val="006772B0"/>
    <w:rsid w:val="00681DB5"/>
    <w:rsid w:val="00686270"/>
    <w:rsid w:val="00686996"/>
    <w:rsid w:val="00773353"/>
    <w:rsid w:val="00786E6F"/>
    <w:rsid w:val="007E1B03"/>
    <w:rsid w:val="00823F65"/>
    <w:rsid w:val="00854D99"/>
    <w:rsid w:val="00885E62"/>
    <w:rsid w:val="009637C7"/>
    <w:rsid w:val="009B0F3C"/>
    <w:rsid w:val="00A53929"/>
    <w:rsid w:val="00A71F4D"/>
    <w:rsid w:val="00AD0F89"/>
    <w:rsid w:val="00B16738"/>
    <w:rsid w:val="00B20B76"/>
    <w:rsid w:val="00BB2568"/>
    <w:rsid w:val="00BD07D7"/>
    <w:rsid w:val="00BF57B3"/>
    <w:rsid w:val="00C75100"/>
    <w:rsid w:val="00D41FF1"/>
    <w:rsid w:val="00D86873"/>
    <w:rsid w:val="00DF717D"/>
    <w:rsid w:val="00E16B11"/>
    <w:rsid w:val="00E3556C"/>
    <w:rsid w:val="00F274F4"/>
    <w:rsid w:val="00F436AE"/>
    <w:rsid w:val="00F6599D"/>
    <w:rsid w:val="00F671FF"/>
    <w:rsid w:val="00F7231B"/>
    <w:rsid w:val="00FC22D2"/>
    <w:rsid w:val="00FC7D7F"/>
    <w:rsid w:val="00FD613A"/>
    <w:rsid w:val="00FF4F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37C7"/>
    <w:rPr>
      <w:color w:val="666666"/>
    </w:rPr>
  </w:style>
  <w:style w:type="paragraph" w:customStyle="1" w:styleId="C862E825A51244768922502A21A2B9E1">
    <w:name w:val="C862E825A51244768922502A21A2B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1.xml><?xml version="1.0" encoding="utf-8"?>
<ds:datastoreItem xmlns:ds="http://schemas.openxmlformats.org/officeDocument/2006/customXml" ds:itemID="{1DD66C4F-408B-44C1-B472-48AB2FD36766}">
  <ds:schemaRefs>
    <ds:schemaRef ds:uri="http://schemas.microsoft.com/sharepoint/events"/>
  </ds:schemaRefs>
</ds:datastoreItem>
</file>

<file path=customXml/itemProps4.xml><?xml version="1.0" encoding="utf-8"?>
<ds:datastoreItem xmlns:ds="http://schemas.openxmlformats.org/officeDocument/2006/customXml" ds:itemID="{DC1ADEFE-9DA0-478C-95E5-497F0BD3855B}">
  <ds:schemaRefs>
    <ds:schemaRef ds:uri="Microsoft.SharePoint.Taxonomy.ContentTypeSync"/>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2253</ap:Words>
  <ap:Characters>12393</ap:Characters>
  <ap:DocSecurity>0</ap:DocSecurity>
  <ap:Lines>103</ap:Lines>
  <ap:Paragraphs>29</ap:Paragraphs>
  <ap:ScaleCrop>false</ap:ScaleCrop>
  <ap:LinksUpToDate>false</ap:LinksUpToDate>
  <ap:CharactersWithSpaces>14617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2026-04-22T15:22:00.0000000Z</lastPrinted>
  <dcterms:created xsi:type="dcterms:W3CDTF">2026-06-01T09:36:00.0000000Z</dcterms:created>
  <dcterms:modified xsi:type="dcterms:W3CDTF">2026-06-18T10:53:00.0000000Z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W19.26.00046/IV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5539c3ef-8a09-4240-aeca-afb784f5ec32</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