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752" w:rsidP="00A62065" w:rsidRDefault="005D3752" w14:paraId="576C7AAE" w14:textId="77777777">
      <w:pPr>
        <w:ind w:left="360" w:hanging="360"/>
      </w:pPr>
    </w:p>
    <w:p w:rsidRPr="004A5518" w:rsidR="005D3752" w:rsidP="004A5518" w:rsidRDefault="00E7602D" w14:paraId="698075B2" w14:textId="4F7CFC4F">
      <w:pPr>
        <w:rPr>
          <w:rFonts w:ascii="Verdana" w:hAnsi="Verdana"/>
          <w:b/>
          <w:sz w:val="18"/>
          <w:szCs w:val="18"/>
        </w:rPr>
      </w:pPr>
      <w:r>
        <w:rPr>
          <w:rFonts w:ascii="Verdana" w:hAnsi="Verdana"/>
          <w:b/>
          <w:bCs/>
          <w:sz w:val="18"/>
          <w:szCs w:val="18"/>
        </w:rPr>
        <w:t>MEMORIE VAN TOELICHTING</w:t>
      </w:r>
    </w:p>
    <w:p w:rsidRPr="00A62065" w:rsidR="003A3885" w:rsidP="00A62065" w:rsidRDefault="003A3885" w14:paraId="73BC8EE5" w14:textId="38F34D73">
      <w:pPr>
        <w:pStyle w:val="Lijstalinea"/>
        <w:numPr>
          <w:ilvl w:val="0"/>
          <w:numId w:val="1"/>
        </w:numPr>
        <w:rPr>
          <w:rFonts w:ascii="Verdana" w:hAnsi="Verdana"/>
          <w:b/>
          <w:bCs/>
          <w:sz w:val="18"/>
          <w:szCs w:val="18"/>
        </w:rPr>
      </w:pPr>
      <w:r w:rsidRPr="00A62065">
        <w:rPr>
          <w:rFonts w:ascii="Verdana" w:hAnsi="Verdana"/>
          <w:b/>
          <w:bCs/>
          <w:sz w:val="18"/>
          <w:szCs w:val="18"/>
        </w:rPr>
        <w:t>Algemeen deel van de memorie van toelichting:</w:t>
      </w:r>
    </w:p>
    <w:p w:rsidRPr="004B3A72" w:rsidR="003A3885" w:rsidP="003A3885" w:rsidRDefault="003A3885" w14:paraId="20BE7766" w14:textId="77777777">
      <w:pPr>
        <w:rPr>
          <w:rFonts w:ascii="Verdana" w:hAnsi="Verdana"/>
          <w:b/>
          <w:bCs/>
          <w:sz w:val="18"/>
          <w:szCs w:val="18"/>
        </w:rPr>
      </w:pPr>
      <w:r w:rsidRPr="004B3A72">
        <w:rPr>
          <w:rFonts w:ascii="Verdana" w:hAnsi="Verdana"/>
          <w:b/>
          <w:bCs/>
          <w:sz w:val="18"/>
          <w:szCs w:val="18"/>
        </w:rPr>
        <w:t>1. Inleiding    </w:t>
      </w:r>
    </w:p>
    <w:p w:rsidR="000F2E45" w:rsidP="00256518" w:rsidRDefault="054A3528" w14:paraId="5861FD43" w14:textId="27AABE4D">
      <w:pPr>
        <w:rPr>
          <w:rFonts w:ascii="Verdana" w:hAnsi="Verdana"/>
          <w:sz w:val="18"/>
          <w:szCs w:val="18"/>
        </w:rPr>
      </w:pPr>
      <w:r w:rsidRPr="00256518">
        <w:rPr>
          <w:rFonts w:ascii="Verdana" w:hAnsi="Verdana"/>
          <w:sz w:val="18"/>
          <w:szCs w:val="18"/>
        </w:rPr>
        <w:t xml:space="preserve">Onderhavig wetsvoorstel </w:t>
      </w:r>
      <w:r w:rsidR="00D673A4">
        <w:rPr>
          <w:rFonts w:ascii="Verdana" w:hAnsi="Verdana"/>
          <w:sz w:val="18"/>
          <w:szCs w:val="18"/>
        </w:rPr>
        <w:t xml:space="preserve">heeft betrekking </w:t>
      </w:r>
      <w:r w:rsidR="00AC790A">
        <w:rPr>
          <w:rFonts w:ascii="Verdana" w:hAnsi="Verdana"/>
          <w:sz w:val="18"/>
          <w:szCs w:val="18"/>
        </w:rPr>
        <w:t xml:space="preserve">op de stimulering van hernieuwbare </w:t>
      </w:r>
      <w:r w:rsidRPr="3AFB2917" w:rsidR="4811AD40">
        <w:rPr>
          <w:rFonts w:ascii="Verdana" w:hAnsi="Verdana"/>
          <w:sz w:val="18"/>
          <w:szCs w:val="18"/>
        </w:rPr>
        <w:t>elektriciteit</w:t>
      </w:r>
      <w:r w:rsidR="0023620B">
        <w:rPr>
          <w:rFonts w:ascii="Verdana" w:hAnsi="Verdana"/>
          <w:sz w:val="18"/>
          <w:szCs w:val="18"/>
        </w:rPr>
        <w:t xml:space="preserve"> en kernenergie</w:t>
      </w:r>
      <w:r w:rsidR="00AC790A">
        <w:rPr>
          <w:rFonts w:ascii="Verdana" w:hAnsi="Verdana"/>
          <w:sz w:val="18"/>
          <w:szCs w:val="18"/>
        </w:rPr>
        <w:t xml:space="preserve"> en </w:t>
      </w:r>
      <w:r w:rsidRPr="00256518">
        <w:rPr>
          <w:rFonts w:ascii="Verdana" w:hAnsi="Verdana"/>
          <w:sz w:val="18"/>
          <w:szCs w:val="18"/>
        </w:rPr>
        <w:t xml:space="preserve">introduceert </w:t>
      </w:r>
      <w:r w:rsidR="00AC790A">
        <w:rPr>
          <w:rFonts w:ascii="Verdana" w:hAnsi="Verdana"/>
          <w:sz w:val="18"/>
          <w:szCs w:val="18"/>
        </w:rPr>
        <w:t>hiertoe het instrument</w:t>
      </w:r>
      <w:r w:rsidRPr="00256518">
        <w:rPr>
          <w:rFonts w:ascii="Verdana" w:hAnsi="Verdana"/>
          <w:sz w:val="18"/>
          <w:szCs w:val="18"/>
        </w:rPr>
        <w:t xml:space="preserve"> tweerichtingscontracten ter verrekening van verschillen (hierna ook: tweerichtingscontracten)</w:t>
      </w:r>
      <w:r w:rsidR="00AC790A">
        <w:rPr>
          <w:rFonts w:ascii="Verdana" w:hAnsi="Verdana"/>
          <w:sz w:val="18"/>
          <w:szCs w:val="18"/>
        </w:rPr>
        <w:t>. Dit betreft</w:t>
      </w:r>
      <w:r w:rsidRPr="00256518">
        <w:rPr>
          <w:rFonts w:ascii="Verdana" w:hAnsi="Verdana"/>
          <w:sz w:val="18"/>
          <w:szCs w:val="18"/>
        </w:rPr>
        <w:t xml:space="preserve"> een nieuw instrument ter ondersteuning van projecten voor de productie van </w:t>
      </w:r>
      <w:r w:rsidR="001F7C8F">
        <w:rPr>
          <w:rFonts w:ascii="Verdana" w:hAnsi="Verdana"/>
          <w:sz w:val="18"/>
          <w:szCs w:val="18"/>
        </w:rPr>
        <w:t>hernieuwbare</w:t>
      </w:r>
      <w:r w:rsidR="004A5518">
        <w:rPr>
          <w:rFonts w:ascii="Verdana" w:hAnsi="Verdana"/>
          <w:sz w:val="18"/>
          <w:szCs w:val="18"/>
        </w:rPr>
        <w:t xml:space="preserve"> elektriciteit</w:t>
      </w:r>
      <w:r w:rsidR="001F7C8F">
        <w:rPr>
          <w:rFonts w:ascii="Verdana" w:hAnsi="Verdana"/>
          <w:sz w:val="18"/>
          <w:szCs w:val="18"/>
        </w:rPr>
        <w:t>,</w:t>
      </w:r>
      <w:r w:rsidRPr="00256518">
        <w:rPr>
          <w:rFonts w:ascii="Verdana" w:hAnsi="Verdana"/>
          <w:sz w:val="18"/>
          <w:szCs w:val="18"/>
        </w:rPr>
        <w:t xml:space="preserve"> </w:t>
      </w:r>
      <w:r w:rsidR="001F7C8F">
        <w:rPr>
          <w:rFonts w:ascii="Verdana" w:hAnsi="Verdana"/>
          <w:sz w:val="18"/>
          <w:szCs w:val="18"/>
        </w:rPr>
        <w:t xml:space="preserve">elektriciteit uit kernenergie </w:t>
      </w:r>
      <w:r w:rsidRPr="00256518">
        <w:rPr>
          <w:rFonts w:ascii="Verdana" w:hAnsi="Verdana"/>
          <w:sz w:val="18"/>
          <w:szCs w:val="18"/>
        </w:rPr>
        <w:t>en a</w:t>
      </w:r>
      <w:r w:rsidRPr="25AEB2A9">
        <w:rPr>
          <w:rFonts w:ascii="Verdana" w:hAnsi="Verdana"/>
          <w:sz w:val="18"/>
          <w:szCs w:val="18"/>
        </w:rPr>
        <w:t>n</w:t>
      </w:r>
      <w:r w:rsidRPr="00256518">
        <w:rPr>
          <w:rFonts w:ascii="Verdana" w:hAnsi="Verdana"/>
          <w:sz w:val="18"/>
          <w:szCs w:val="18"/>
        </w:rPr>
        <w:t>dere projecten die bijdragen aan de vermindering van broeikasgassen. De directe aanleiding voor het wetsvoorstel is de herziening van Verordening (EU) 2019/943</w:t>
      </w:r>
      <w:r w:rsidRPr="00256518" w:rsidR="000137AC">
        <w:rPr>
          <w:rFonts w:ascii="Verdana" w:hAnsi="Verdana"/>
          <w:sz w:val="18"/>
          <w:szCs w:val="18"/>
          <w:vertAlign w:val="superscript"/>
        </w:rPr>
        <w:footnoteReference w:id="2"/>
      </w:r>
      <w:r w:rsidR="00D01CA3">
        <w:rPr>
          <w:rFonts w:ascii="Verdana" w:hAnsi="Verdana"/>
          <w:sz w:val="18"/>
          <w:szCs w:val="18"/>
        </w:rPr>
        <w:t xml:space="preserve"> </w:t>
      </w:r>
      <w:r w:rsidRPr="00256518">
        <w:rPr>
          <w:rFonts w:ascii="Verdana" w:hAnsi="Verdana"/>
          <w:sz w:val="18"/>
          <w:szCs w:val="18"/>
        </w:rPr>
        <w:t xml:space="preserve">(hierna: Elektriciteitsverordening) bij </w:t>
      </w:r>
      <w:bookmarkStart w:name="OLE_LINK2" w:id="0"/>
      <w:r w:rsidRPr="00256518">
        <w:rPr>
          <w:rFonts w:ascii="Verdana" w:hAnsi="Verdana"/>
          <w:sz w:val="18"/>
          <w:szCs w:val="18"/>
        </w:rPr>
        <w:t>Verordening (EU) 2024/1747</w:t>
      </w:r>
      <w:bookmarkEnd w:id="0"/>
      <w:r w:rsidRPr="00256518" w:rsidR="00256518">
        <w:rPr>
          <w:rFonts w:ascii="Verdana" w:hAnsi="Verdana"/>
          <w:sz w:val="18"/>
          <w:szCs w:val="18"/>
          <w:vertAlign w:val="superscript"/>
        </w:rPr>
        <w:footnoteReference w:id="3"/>
      </w:r>
      <w:r w:rsidRPr="00256518">
        <w:rPr>
          <w:rFonts w:ascii="Verdana" w:hAnsi="Verdana"/>
          <w:sz w:val="18"/>
          <w:szCs w:val="18"/>
        </w:rPr>
        <w:t xml:space="preserve">. Door deze wijziging is in </w:t>
      </w:r>
      <w:r w:rsidR="00AB0FF8">
        <w:rPr>
          <w:rFonts w:ascii="Verdana" w:hAnsi="Verdana"/>
          <w:sz w:val="18"/>
          <w:szCs w:val="18"/>
        </w:rPr>
        <w:t>de Elektriciteitsv</w:t>
      </w:r>
      <w:r w:rsidRPr="00256518">
        <w:rPr>
          <w:rFonts w:ascii="Verdana" w:hAnsi="Verdana"/>
          <w:sz w:val="18"/>
          <w:szCs w:val="18"/>
        </w:rPr>
        <w:t>erordening</w:t>
      </w:r>
      <w:r w:rsidR="00422C40">
        <w:rPr>
          <w:rFonts w:ascii="Verdana" w:hAnsi="Verdana"/>
          <w:sz w:val="18"/>
          <w:szCs w:val="18"/>
        </w:rPr>
        <w:t xml:space="preserve"> </w:t>
      </w:r>
      <w:r w:rsidRPr="00256518">
        <w:rPr>
          <w:rFonts w:ascii="Verdana" w:hAnsi="Verdana"/>
          <w:sz w:val="18"/>
          <w:szCs w:val="18"/>
        </w:rPr>
        <w:t xml:space="preserve">een nieuw artikel </w:t>
      </w:r>
      <w:r w:rsidR="00A41EE3">
        <w:rPr>
          <w:rFonts w:ascii="Verdana" w:hAnsi="Verdana"/>
          <w:sz w:val="18"/>
          <w:szCs w:val="18"/>
        </w:rPr>
        <w:t xml:space="preserve">19 </w:t>
      </w:r>
      <w:proofErr w:type="spellStart"/>
      <w:r w:rsidR="00A41EE3">
        <w:rPr>
          <w:rFonts w:ascii="Verdana" w:hAnsi="Verdana"/>
          <w:sz w:val="18"/>
          <w:szCs w:val="18"/>
        </w:rPr>
        <w:t>quinquies</w:t>
      </w:r>
      <w:proofErr w:type="spellEnd"/>
      <w:r w:rsidRPr="00256518">
        <w:rPr>
          <w:rFonts w:ascii="Verdana" w:hAnsi="Verdana"/>
          <w:sz w:val="18"/>
          <w:szCs w:val="18"/>
        </w:rPr>
        <w:t xml:space="preserve"> ingevoegd. In dit artikel is bepaald dat </w:t>
      </w:r>
      <w:r w:rsidRPr="00256518" w:rsidR="00256518">
        <w:rPr>
          <w:rFonts w:ascii="Verdana" w:hAnsi="Verdana"/>
          <w:sz w:val="18"/>
          <w:szCs w:val="18"/>
        </w:rPr>
        <w:t xml:space="preserve">indien een lidstaat van </w:t>
      </w:r>
      <w:r w:rsidRPr="00256518" w:rsidR="33166087">
        <w:rPr>
          <w:rFonts w:ascii="Verdana" w:hAnsi="Verdana"/>
          <w:sz w:val="18"/>
          <w:szCs w:val="18"/>
        </w:rPr>
        <w:t>d</w:t>
      </w:r>
      <w:r w:rsidRPr="00256518" w:rsidR="00256518">
        <w:rPr>
          <w:rFonts w:ascii="Verdana" w:hAnsi="Verdana"/>
          <w:sz w:val="18"/>
          <w:szCs w:val="18"/>
        </w:rPr>
        <w:t xml:space="preserve">e Europese Unie staatssteun wil verlenen via zogenaamde directe prijssteunregelingen voor investeringen in bepaalde nieuwe installaties voor de productie van </w:t>
      </w:r>
      <w:r w:rsidR="00E92EE9">
        <w:rPr>
          <w:rFonts w:ascii="Verdana" w:hAnsi="Verdana"/>
          <w:sz w:val="18"/>
          <w:szCs w:val="18"/>
        </w:rPr>
        <w:t>hernieuwbare</w:t>
      </w:r>
      <w:r w:rsidRPr="00256518" w:rsidR="00E92EE9">
        <w:rPr>
          <w:rFonts w:ascii="Verdana" w:hAnsi="Verdana"/>
          <w:sz w:val="18"/>
          <w:szCs w:val="18"/>
        </w:rPr>
        <w:t xml:space="preserve"> </w:t>
      </w:r>
      <w:r w:rsidRPr="00256518" w:rsidR="00256518">
        <w:rPr>
          <w:rFonts w:ascii="Verdana" w:hAnsi="Verdana"/>
          <w:sz w:val="18"/>
          <w:szCs w:val="18"/>
        </w:rPr>
        <w:t>elektriciteit</w:t>
      </w:r>
      <w:r w:rsidR="00E92EE9">
        <w:rPr>
          <w:rFonts w:ascii="Verdana" w:hAnsi="Verdana"/>
          <w:sz w:val="18"/>
          <w:szCs w:val="18"/>
        </w:rPr>
        <w:t xml:space="preserve"> en elektricit</w:t>
      </w:r>
      <w:r w:rsidR="009A5D74">
        <w:rPr>
          <w:rFonts w:ascii="Verdana" w:hAnsi="Verdana"/>
          <w:sz w:val="18"/>
          <w:szCs w:val="18"/>
        </w:rPr>
        <w:t>eit uit kernenergie</w:t>
      </w:r>
      <w:r w:rsidRPr="00256518" w:rsidR="00256518">
        <w:rPr>
          <w:rFonts w:ascii="Verdana" w:hAnsi="Verdana"/>
          <w:sz w:val="18"/>
          <w:szCs w:val="18"/>
        </w:rPr>
        <w:t xml:space="preserve">, </w:t>
      </w:r>
      <w:r w:rsidRPr="25AEB2A9" w:rsidR="484C9C4E">
        <w:rPr>
          <w:rFonts w:ascii="Verdana" w:hAnsi="Verdana"/>
          <w:sz w:val="18"/>
          <w:szCs w:val="18"/>
        </w:rPr>
        <w:t xml:space="preserve">hij </w:t>
      </w:r>
      <w:r w:rsidR="00AB30D4">
        <w:rPr>
          <w:rFonts w:ascii="Verdana" w:hAnsi="Verdana"/>
          <w:sz w:val="18"/>
          <w:szCs w:val="18"/>
        </w:rPr>
        <w:t>dit</w:t>
      </w:r>
      <w:r w:rsidRPr="00256518" w:rsidR="00AB30D4">
        <w:rPr>
          <w:rFonts w:ascii="Verdana" w:hAnsi="Verdana"/>
          <w:sz w:val="18"/>
          <w:szCs w:val="18"/>
        </w:rPr>
        <w:t xml:space="preserve"> </w:t>
      </w:r>
      <w:r w:rsidRPr="00256518" w:rsidR="00256518">
        <w:rPr>
          <w:rFonts w:ascii="Verdana" w:hAnsi="Verdana"/>
          <w:sz w:val="18"/>
          <w:szCs w:val="18"/>
        </w:rPr>
        <w:t xml:space="preserve">in de vorm van tweerichtingscontracten ter verrekening van verschillen dient te doen. </w:t>
      </w:r>
      <w:r w:rsidR="00F7260D">
        <w:rPr>
          <w:rFonts w:ascii="Verdana" w:hAnsi="Verdana"/>
          <w:sz w:val="18"/>
          <w:szCs w:val="18"/>
        </w:rPr>
        <w:t xml:space="preserve">Directe prijssteun voor hernieuwbare elektriciteit </w:t>
      </w:r>
      <w:r w:rsidR="00411C48">
        <w:rPr>
          <w:rFonts w:ascii="Verdana" w:hAnsi="Verdana"/>
          <w:sz w:val="18"/>
          <w:szCs w:val="18"/>
        </w:rPr>
        <w:t xml:space="preserve">(voor zon en wind op land) </w:t>
      </w:r>
      <w:r w:rsidR="00F7260D">
        <w:rPr>
          <w:rFonts w:ascii="Verdana" w:hAnsi="Verdana"/>
          <w:sz w:val="18"/>
          <w:szCs w:val="18"/>
        </w:rPr>
        <w:t>wordt op dit moment verleend via de subsidie</w:t>
      </w:r>
      <w:r w:rsidR="00E204D4">
        <w:rPr>
          <w:rFonts w:ascii="Verdana" w:hAnsi="Verdana"/>
          <w:sz w:val="18"/>
          <w:szCs w:val="18"/>
        </w:rPr>
        <w:t>modules</w:t>
      </w:r>
      <w:r w:rsidR="00F7260D">
        <w:rPr>
          <w:rFonts w:ascii="Verdana" w:hAnsi="Verdana"/>
          <w:sz w:val="18"/>
          <w:szCs w:val="18"/>
        </w:rPr>
        <w:t xml:space="preserve"> SDE++</w:t>
      </w:r>
      <w:r w:rsidR="006040BA">
        <w:rPr>
          <w:rFonts w:ascii="Verdana" w:hAnsi="Verdana"/>
          <w:sz w:val="18"/>
          <w:szCs w:val="18"/>
        </w:rPr>
        <w:t xml:space="preserve"> en</w:t>
      </w:r>
      <w:r w:rsidR="00F7260D">
        <w:rPr>
          <w:rFonts w:ascii="Verdana" w:hAnsi="Verdana"/>
          <w:sz w:val="18"/>
          <w:szCs w:val="18"/>
        </w:rPr>
        <w:t xml:space="preserve"> SCE</w:t>
      </w:r>
      <w:r w:rsidR="006040BA">
        <w:rPr>
          <w:rFonts w:ascii="Verdana" w:hAnsi="Verdana"/>
          <w:sz w:val="18"/>
          <w:szCs w:val="18"/>
        </w:rPr>
        <w:t xml:space="preserve"> </w:t>
      </w:r>
      <w:r w:rsidR="001B7624">
        <w:rPr>
          <w:rFonts w:ascii="Verdana" w:hAnsi="Verdana"/>
          <w:sz w:val="18"/>
          <w:szCs w:val="18"/>
        </w:rPr>
        <w:t>en het Tijdelijk ondersteunings</w:t>
      </w:r>
      <w:r w:rsidR="00E54379">
        <w:rPr>
          <w:rFonts w:ascii="Verdana" w:hAnsi="Verdana"/>
          <w:sz w:val="18"/>
          <w:szCs w:val="18"/>
        </w:rPr>
        <w:t>mechanisme</w:t>
      </w:r>
      <w:r w:rsidR="001B7624">
        <w:rPr>
          <w:rFonts w:ascii="Verdana" w:hAnsi="Verdana"/>
          <w:sz w:val="18"/>
          <w:szCs w:val="18"/>
        </w:rPr>
        <w:t xml:space="preserve"> windenergie op zee</w:t>
      </w:r>
      <w:r w:rsidR="0012798D">
        <w:rPr>
          <w:rFonts w:ascii="Verdana" w:hAnsi="Verdana"/>
          <w:sz w:val="18"/>
          <w:szCs w:val="18"/>
        </w:rPr>
        <w:t xml:space="preserve"> (TOWOZ)</w:t>
      </w:r>
      <w:r w:rsidR="00F7260D">
        <w:rPr>
          <w:rFonts w:ascii="Verdana" w:hAnsi="Verdana"/>
          <w:sz w:val="18"/>
          <w:szCs w:val="18"/>
        </w:rPr>
        <w:t xml:space="preserve">, </w:t>
      </w:r>
      <w:r w:rsidR="001B7624">
        <w:rPr>
          <w:rFonts w:ascii="Verdana" w:hAnsi="Verdana"/>
          <w:sz w:val="18"/>
          <w:szCs w:val="18"/>
        </w:rPr>
        <w:t>waarbij</w:t>
      </w:r>
      <w:r w:rsidR="00F7260D">
        <w:rPr>
          <w:rFonts w:ascii="Verdana" w:hAnsi="Verdana"/>
          <w:sz w:val="18"/>
          <w:szCs w:val="18"/>
        </w:rPr>
        <w:t xml:space="preserve"> </w:t>
      </w:r>
      <w:r w:rsidR="000651D9">
        <w:rPr>
          <w:rFonts w:ascii="Verdana" w:hAnsi="Verdana"/>
          <w:sz w:val="18"/>
          <w:szCs w:val="18"/>
        </w:rPr>
        <w:t xml:space="preserve">een vergoeding per geproduceerde kWh </w:t>
      </w:r>
      <w:r w:rsidR="00DE030B">
        <w:rPr>
          <w:rFonts w:ascii="Verdana" w:hAnsi="Verdana"/>
          <w:sz w:val="18"/>
          <w:szCs w:val="18"/>
        </w:rPr>
        <w:t xml:space="preserve">wordt geboden </w:t>
      </w:r>
      <w:r w:rsidR="00C324DE">
        <w:rPr>
          <w:rFonts w:ascii="Verdana" w:hAnsi="Verdana"/>
          <w:sz w:val="18"/>
          <w:szCs w:val="18"/>
        </w:rPr>
        <w:t>wanneer</w:t>
      </w:r>
      <w:r w:rsidR="000651D9">
        <w:rPr>
          <w:rFonts w:ascii="Verdana" w:hAnsi="Verdana"/>
          <w:sz w:val="18"/>
          <w:szCs w:val="18"/>
        </w:rPr>
        <w:t xml:space="preserve"> de marktprijs</w:t>
      </w:r>
      <w:r w:rsidR="00C324DE">
        <w:rPr>
          <w:rFonts w:ascii="Verdana" w:hAnsi="Verdana"/>
          <w:sz w:val="18"/>
          <w:szCs w:val="18"/>
        </w:rPr>
        <w:t xml:space="preserve"> onder een bepaald prijsniveau zakt. </w:t>
      </w:r>
      <w:r w:rsidRPr="00256518" w:rsidR="00256518">
        <w:rPr>
          <w:rFonts w:ascii="Verdana" w:hAnsi="Verdana"/>
          <w:sz w:val="18"/>
          <w:szCs w:val="18"/>
        </w:rPr>
        <w:t xml:space="preserve">Tweerichtingscontracten ter verrekening van verschillen zijn </w:t>
      </w:r>
      <w:r w:rsidRPr="25AEB2A9" w:rsidR="47998399">
        <w:rPr>
          <w:rFonts w:ascii="Verdana" w:hAnsi="Verdana"/>
          <w:sz w:val="18"/>
          <w:szCs w:val="18"/>
        </w:rPr>
        <w:t xml:space="preserve">ingevolge de Elektriciteitsverordening </w:t>
      </w:r>
      <w:r w:rsidRPr="00256518" w:rsidR="00256518">
        <w:rPr>
          <w:rFonts w:ascii="Verdana" w:hAnsi="Verdana"/>
          <w:sz w:val="18"/>
          <w:szCs w:val="18"/>
        </w:rPr>
        <w:t xml:space="preserve">overeenkomsten tussen de overheid en een exploitant van een elektriciteitsproductie-installatie waarbij betalingen in twee richtingen plaats kunnen vinden. Op grond van een dergelijke overeenkomst </w:t>
      </w:r>
      <w:r w:rsidRPr="25AEB2A9" w:rsidR="001F1797">
        <w:rPr>
          <w:rFonts w:ascii="Verdana" w:hAnsi="Verdana"/>
          <w:sz w:val="18"/>
          <w:szCs w:val="18"/>
        </w:rPr>
        <w:t xml:space="preserve">betaalt </w:t>
      </w:r>
      <w:r w:rsidRPr="25AEB2A9" w:rsidR="002E1746">
        <w:rPr>
          <w:rFonts w:ascii="Verdana" w:hAnsi="Verdana"/>
          <w:sz w:val="18"/>
          <w:szCs w:val="18"/>
        </w:rPr>
        <w:t>een</w:t>
      </w:r>
      <w:r w:rsidRPr="25AEB2A9" w:rsidR="001F1797">
        <w:rPr>
          <w:rFonts w:ascii="Verdana" w:hAnsi="Verdana"/>
          <w:sz w:val="18"/>
          <w:szCs w:val="18"/>
        </w:rPr>
        <w:t xml:space="preserve"> </w:t>
      </w:r>
      <w:r w:rsidR="00026EED">
        <w:rPr>
          <w:rFonts w:ascii="Verdana" w:hAnsi="Verdana"/>
          <w:sz w:val="18"/>
          <w:szCs w:val="18"/>
        </w:rPr>
        <w:t>exploitant</w:t>
      </w:r>
      <w:r w:rsidRPr="25AEB2A9" w:rsidR="001F1797">
        <w:rPr>
          <w:rFonts w:ascii="Verdana" w:hAnsi="Verdana"/>
          <w:sz w:val="18"/>
          <w:szCs w:val="18"/>
        </w:rPr>
        <w:t xml:space="preserve"> van een </w:t>
      </w:r>
      <w:r w:rsidRPr="25AEB2A9" w:rsidR="00C34CC4">
        <w:rPr>
          <w:rFonts w:ascii="Verdana" w:hAnsi="Verdana"/>
          <w:sz w:val="18"/>
          <w:szCs w:val="18"/>
        </w:rPr>
        <w:t>elektriciteits</w:t>
      </w:r>
      <w:r w:rsidRPr="25AEB2A9" w:rsidR="002E1746">
        <w:rPr>
          <w:rFonts w:ascii="Verdana" w:hAnsi="Verdana"/>
          <w:sz w:val="18"/>
          <w:szCs w:val="18"/>
        </w:rPr>
        <w:t>productie-</w:t>
      </w:r>
      <w:r w:rsidRPr="25AEB2A9" w:rsidR="001F1797">
        <w:rPr>
          <w:rFonts w:ascii="Verdana" w:hAnsi="Verdana"/>
          <w:sz w:val="18"/>
          <w:szCs w:val="18"/>
        </w:rPr>
        <w:t xml:space="preserve">installatie aan de overheid als de marktprijs boven </w:t>
      </w:r>
      <w:r w:rsidRPr="25AEB2A9" w:rsidR="002E1746">
        <w:rPr>
          <w:rFonts w:ascii="Verdana" w:hAnsi="Verdana"/>
          <w:sz w:val="18"/>
          <w:szCs w:val="18"/>
        </w:rPr>
        <w:t>een</w:t>
      </w:r>
      <w:r w:rsidRPr="25AEB2A9" w:rsidR="001F1797">
        <w:rPr>
          <w:rFonts w:ascii="Verdana" w:hAnsi="Verdana"/>
          <w:sz w:val="18"/>
          <w:szCs w:val="18"/>
        </w:rPr>
        <w:t xml:space="preserve"> </w:t>
      </w:r>
      <w:r w:rsidRPr="25AEB2A9" w:rsidR="53E97D88">
        <w:rPr>
          <w:rFonts w:ascii="Verdana" w:hAnsi="Verdana"/>
          <w:sz w:val="18"/>
          <w:szCs w:val="18"/>
        </w:rPr>
        <w:t>vooraf afgesproken</w:t>
      </w:r>
      <w:r w:rsidRPr="25AEB2A9" w:rsidR="001F1797">
        <w:rPr>
          <w:rFonts w:ascii="Verdana" w:hAnsi="Verdana"/>
          <w:sz w:val="18"/>
          <w:szCs w:val="18"/>
        </w:rPr>
        <w:t xml:space="preserve"> prijs uitkomt, en </w:t>
      </w:r>
      <w:r w:rsidRPr="25AEB2A9" w:rsidR="00901E4F">
        <w:rPr>
          <w:rFonts w:ascii="Verdana" w:hAnsi="Verdana"/>
          <w:sz w:val="18"/>
          <w:szCs w:val="18"/>
        </w:rPr>
        <w:t xml:space="preserve">ontvangt een </w:t>
      </w:r>
      <w:r w:rsidR="00026EED">
        <w:rPr>
          <w:rFonts w:ascii="Verdana" w:hAnsi="Verdana"/>
          <w:sz w:val="18"/>
          <w:szCs w:val="18"/>
        </w:rPr>
        <w:t>exploitant</w:t>
      </w:r>
      <w:r w:rsidRPr="25AEB2A9" w:rsidR="00901E4F">
        <w:rPr>
          <w:rFonts w:ascii="Verdana" w:hAnsi="Verdana"/>
          <w:sz w:val="18"/>
          <w:szCs w:val="18"/>
        </w:rPr>
        <w:t xml:space="preserve"> </w:t>
      </w:r>
      <w:r w:rsidRPr="25AEB2A9" w:rsidR="001F1797">
        <w:rPr>
          <w:rFonts w:ascii="Verdana" w:hAnsi="Verdana"/>
          <w:sz w:val="18"/>
          <w:szCs w:val="18"/>
        </w:rPr>
        <w:t xml:space="preserve">compensatie van de overheid als de marktprijs </w:t>
      </w:r>
      <w:r w:rsidRPr="25AEB2A9" w:rsidR="00259F0D">
        <w:rPr>
          <w:rFonts w:ascii="Verdana" w:hAnsi="Verdana"/>
          <w:sz w:val="18"/>
          <w:szCs w:val="18"/>
        </w:rPr>
        <w:t>onder een vooraf afgesproken</w:t>
      </w:r>
      <w:r w:rsidRPr="25AEB2A9" w:rsidR="001F1797">
        <w:rPr>
          <w:rFonts w:ascii="Verdana" w:hAnsi="Verdana"/>
          <w:sz w:val="18"/>
          <w:szCs w:val="18"/>
        </w:rPr>
        <w:t xml:space="preserve"> </w:t>
      </w:r>
      <w:r w:rsidRPr="25AEB2A9" w:rsidR="00259F0D">
        <w:rPr>
          <w:rFonts w:ascii="Verdana" w:hAnsi="Verdana"/>
          <w:sz w:val="18"/>
          <w:szCs w:val="18"/>
        </w:rPr>
        <w:t>prijs</w:t>
      </w:r>
      <w:r w:rsidRPr="25AEB2A9" w:rsidR="001F1797">
        <w:rPr>
          <w:rFonts w:ascii="Verdana" w:hAnsi="Verdana"/>
          <w:sz w:val="18"/>
          <w:szCs w:val="18"/>
        </w:rPr>
        <w:t xml:space="preserve"> ligt</w:t>
      </w:r>
      <w:r w:rsidRPr="00256518" w:rsidR="00256518">
        <w:rPr>
          <w:rFonts w:ascii="Verdana" w:hAnsi="Verdana"/>
          <w:sz w:val="18"/>
          <w:szCs w:val="18"/>
        </w:rPr>
        <w:t xml:space="preserve">. </w:t>
      </w:r>
      <w:r w:rsidR="00A023D8">
        <w:rPr>
          <w:rFonts w:ascii="Verdana" w:hAnsi="Verdana"/>
          <w:sz w:val="18"/>
          <w:szCs w:val="18"/>
        </w:rPr>
        <w:t xml:space="preserve">Vanaf 17 juli 2027 is het ingevolge de Elektriciteitsverordening niet meer mogelijk om directe prijssteun te verlenen in de vorm van subsidies. </w:t>
      </w:r>
      <w:r w:rsidR="003A3882">
        <w:rPr>
          <w:rFonts w:ascii="Verdana" w:hAnsi="Verdana"/>
          <w:sz w:val="18"/>
          <w:szCs w:val="18"/>
        </w:rPr>
        <w:t xml:space="preserve">De Tweede Kamer heeft de wens uitgesproken dat de regering alles in het werk stelt de tweerichtingscontracten </w:t>
      </w:r>
      <w:r w:rsidRPr="25AEB2A9" w:rsidR="006846F3">
        <w:rPr>
          <w:rFonts w:ascii="Verdana" w:hAnsi="Verdana"/>
          <w:sz w:val="18"/>
          <w:szCs w:val="18"/>
        </w:rPr>
        <w:t>klaar te zetten</w:t>
      </w:r>
      <w:r w:rsidR="003A3882">
        <w:rPr>
          <w:rFonts w:ascii="Verdana" w:hAnsi="Verdana"/>
          <w:sz w:val="18"/>
          <w:szCs w:val="18"/>
        </w:rPr>
        <w:t xml:space="preserve"> voor eventuele steun aan windparken op zee.</w:t>
      </w:r>
      <w:r w:rsidR="003A3882">
        <w:rPr>
          <w:rStyle w:val="Voetnootmarkering"/>
          <w:rFonts w:ascii="Verdana" w:hAnsi="Verdana"/>
          <w:sz w:val="18"/>
          <w:szCs w:val="18"/>
        </w:rPr>
        <w:footnoteReference w:id="4"/>
      </w:r>
      <w:r w:rsidR="003A3882">
        <w:rPr>
          <w:rFonts w:ascii="Verdana" w:hAnsi="Verdana"/>
          <w:sz w:val="18"/>
          <w:szCs w:val="18"/>
        </w:rPr>
        <w:t xml:space="preserve"> </w:t>
      </w:r>
    </w:p>
    <w:p w:rsidRPr="00256518" w:rsidR="00256518" w:rsidP="00256518" w:rsidRDefault="054A3528" w14:paraId="44DC6130" w14:textId="0F8901BC">
      <w:pPr>
        <w:rPr>
          <w:rFonts w:ascii="Verdana" w:hAnsi="Verdana"/>
          <w:sz w:val="18"/>
          <w:szCs w:val="18"/>
        </w:rPr>
      </w:pPr>
      <w:r w:rsidRPr="7510EFE1">
        <w:rPr>
          <w:rFonts w:ascii="Verdana" w:hAnsi="Verdana"/>
          <w:sz w:val="18"/>
          <w:szCs w:val="18"/>
        </w:rPr>
        <w:t xml:space="preserve">Hoewel het Burgerlijk Wetboek </w:t>
      </w:r>
      <w:r w:rsidRPr="44060FA1" w:rsidR="2C01A948">
        <w:rPr>
          <w:rFonts w:ascii="Verdana" w:hAnsi="Verdana"/>
          <w:sz w:val="18"/>
          <w:szCs w:val="18"/>
        </w:rPr>
        <w:t xml:space="preserve">in beginsel </w:t>
      </w:r>
      <w:r w:rsidRPr="7510EFE1">
        <w:rPr>
          <w:rFonts w:ascii="Verdana" w:hAnsi="Verdana"/>
          <w:sz w:val="18"/>
          <w:szCs w:val="18"/>
        </w:rPr>
        <w:t xml:space="preserve">voldoende </w:t>
      </w:r>
      <w:r w:rsidRPr="44060FA1" w:rsidR="5542EF22">
        <w:rPr>
          <w:rFonts w:ascii="Verdana" w:hAnsi="Verdana"/>
          <w:sz w:val="18"/>
          <w:szCs w:val="18"/>
        </w:rPr>
        <w:t>juridische grondslag</w:t>
      </w:r>
      <w:r w:rsidRPr="7510EFE1">
        <w:rPr>
          <w:rFonts w:ascii="Verdana" w:hAnsi="Verdana"/>
          <w:sz w:val="18"/>
          <w:szCs w:val="18"/>
        </w:rPr>
        <w:t xml:space="preserve"> biedt om overeenkomsten te sluiten, is het </w:t>
      </w:r>
      <w:r w:rsidR="005B54C8">
        <w:rPr>
          <w:rFonts w:ascii="Verdana" w:hAnsi="Verdana"/>
          <w:sz w:val="18"/>
          <w:szCs w:val="18"/>
        </w:rPr>
        <w:t>voor de goede werking van het instrument</w:t>
      </w:r>
      <w:r w:rsidRPr="7510EFE1">
        <w:rPr>
          <w:rFonts w:ascii="Verdana" w:hAnsi="Verdana"/>
          <w:sz w:val="18"/>
          <w:szCs w:val="18"/>
        </w:rPr>
        <w:t xml:space="preserve"> </w:t>
      </w:r>
      <w:r w:rsidRPr="7510EFE1" w:rsidR="00154F88">
        <w:rPr>
          <w:rFonts w:ascii="Verdana" w:hAnsi="Verdana"/>
          <w:sz w:val="18"/>
          <w:szCs w:val="18"/>
        </w:rPr>
        <w:t xml:space="preserve">tweerichtingscontracten ter verrekening van verschillen </w:t>
      </w:r>
      <w:r w:rsidRPr="7510EFE1" w:rsidR="254763EA">
        <w:rPr>
          <w:rFonts w:ascii="Verdana" w:hAnsi="Verdana"/>
          <w:sz w:val="18"/>
          <w:szCs w:val="18"/>
        </w:rPr>
        <w:t xml:space="preserve">noodzakelijk </w:t>
      </w:r>
      <w:r w:rsidRPr="7510EFE1">
        <w:rPr>
          <w:rFonts w:ascii="Verdana" w:hAnsi="Verdana"/>
          <w:sz w:val="18"/>
          <w:szCs w:val="18"/>
        </w:rPr>
        <w:t xml:space="preserve">om een </w:t>
      </w:r>
      <w:r w:rsidRPr="44060FA1" w:rsidR="505E8190">
        <w:rPr>
          <w:rFonts w:ascii="Verdana" w:hAnsi="Verdana"/>
          <w:sz w:val="18"/>
          <w:szCs w:val="18"/>
        </w:rPr>
        <w:t xml:space="preserve">nadere </w:t>
      </w:r>
      <w:r w:rsidRPr="44060FA1" w:rsidR="6E406BA8">
        <w:rPr>
          <w:rFonts w:ascii="Verdana" w:hAnsi="Verdana"/>
          <w:sz w:val="18"/>
          <w:szCs w:val="18"/>
        </w:rPr>
        <w:t>wettelijke</w:t>
      </w:r>
      <w:r w:rsidRPr="7510EFE1">
        <w:rPr>
          <w:rFonts w:ascii="Verdana" w:hAnsi="Verdana"/>
          <w:sz w:val="18"/>
          <w:szCs w:val="18"/>
        </w:rPr>
        <w:t xml:space="preserve"> basis </w:t>
      </w:r>
      <w:r w:rsidRPr="327851B2" w:rsidR="25C29723">
        <w:rPr>
          <w:rFonts w:ascii="Verdana" w:hAnsi="Verdana"/>
          <w:sz w:val="18"/>
          <w:szCs w:val="18"/>
        </w:rPr>
        <w:t>te introduceren</w:t>
      </w:r>
      <w:r w:rsidRPr="7510EFE1">
        <w:rPr>
          <w:rFonts w:ascii="Verdana" w:hAnsi="Verdana"/>
          <w:sz w:val="18"/>
          <w:szCs w:val="18"/>
        </w:rPr>
        <w:t xml:space="preserve">. Het wetsvoorstel heeft als doel uitvoering te geven aan artikel </w:t>
      </w:r>
      <w:r w:rsidRPr="7510EFE1" w:rsidR="00A41EE3">
        <w:rPr>
          <w:rFonts w:ascii="Verdana" w:hAnsi="Verdana"/>
          <w:sz w:val="18"/>
          <w:szCs w:val="18"/>
        </w:rPr>
        <w:t xml:space="preserve">19 </w:t>
      </w:r>
      <w:proofErr w:type="spellStart"/>
      <w:r w:rsidRPr="7510EFE1" w:rsidR="00A41EE3">
        <w:rPr>
          <w:rFonts w:ascii="Verdana" w:hAnsi="Verdana"/>
          <w:sz w:val="18"/>
          <w:szCs w:val="18"/>
        </w:rPr>
        <w:t>quinquies</w:t>
      </w:r>
      <w:proofErr w:type="spellEnd"/>
      <w:r w:rsidRPr="7510EFE1">
        <w:rPr>
          <w:rFonts w:ascii="Verdana" w:hAnsi="Verdana"/>
          <w:sz w:val="18"/>
          <w:szCs w:val="18"/>
        </w:rPr>
        <w:t xml:space="preserve"> van de Elektriciteitsverordening</w:t>
      </w:r>
      <w:r w:rsidRPr="17523504" w:rsidR="2B1AE954">
        <w:rPr>
          <w:rFonts w:ascii="Verdana" w:hAnsi="Verdana"/>
          <w:sz w:val="18"/>
          <w:szCs w:val="18"/>
        </w:rPr>
        <w:t xml:space="preserve"> en daarmee deze vorm van directe prijssteun mogelijk te maken</w:t>
      </w:r>
      <w:r w:rsidRPr="17523504">
        <w:rPr>
          <w:rFonts w:ascii="Verdana" w:hAnsi="Verdana"/>
          <w:sz w:val="18"/>
          <w:szCs w:val="18"/>
        </w:rPr>
        <w:t>. Daar</w:t>
      </w:r>
      <w:r w:rsidRPr="17523504" w:rsidR="39A827EA">
        <w:rPr>
          <w:rFonts w:ascii="Verdana" w:hAnsi="Verdana"/>
          <w:sz w:val="18"/>
          <w:szCs w:val="18"/>
        </w:rPr>
        <w:t>door</w:t>
      </w:r>
      <w:r w:rsidRPr="7510EFE1">
        <w:rPr>
          <w:rFonts w:ascii="Verdana" w:hAnsi="Verdana"/>
          <w:sz w:val="18"/>
          <w:szCs w:val="18"/>
        </w:rPr>
        <w:t xml:space="preserve"> maakt het wetsvoorstel het mogelijk om de </w:t>
      </w:r>
      <w:r w:rsidRPr="44060FA1">
        <w:rPr>
          <w:rFonts w:ascii="Verdana" w:hAnsi="Verdana"/>
          <w:sz w:val="18"/>
          <w:szCs w:val="18"/>
        </w:rPr>
        <w:t>opwek</w:t>
      </w:r>
      <w:r w:rsidRPr="44060FA1" w:rsidR="3C11A460">
        <w:rPr>
          <w:rFonts w:ascii="Verdana" w:hAnsi="Verdana"/>
          <w:sz w:val="18"/>
          <w:szCs w:val="18"/>
        </w:rPr>
        <w:t>king</w:t>
      </w:r>
      <w:r w:rsidRPr="7510EFE1">
        <w:rPr>
          <w:rFonts w:ascii="Verdana" w:hAnsi="Verdana"/>
          <w:sz w:val="18"/>
          <w:szCs w:val="18"/>
        </w:rPr>
        <w:t xml:space="preserve"> van </w:t>
      </w:r>
      <w:r w:rsidR="001F3ECD">
        <w:rPr>
          <w:rFonts w:ascii="Verdana" w:hAnsi="Verdana"/>
          <w:sz w:val="18"/>
          <w:szCs w:val="18"/>
        </w:rPr>
        <w:t xml:space="preserve">hernieuwbare </w:t>
      </w:r>
      <w:r w:rsidR="004A5518">
        <w:rPr>
          <w:rFonts w:ascii="Verdana" w:hAnsi="Verdana"/>
          <w:sz w:val="18"/>
          <w:szCs w:val="18"/>
        </w:rPr>
        <w:t>elektriciteit</w:t>
      </w:r>
      <w:r w:rsidRPr="7510EFE1">
        <w:rPr>
          <w:rFonts w:ascii="Verdana" w:hAnsi="Verdana"/>
          <w:sz w:val="18"/>
          <w:szCs w:val="18"/>
        </w:rPr>
        <w:t xml:space="preserve"> </w:t>
      </w:r>
      <w:r w:rsidR="00745A6D">
        <w:rPr>
          <w:rFonts w:ascii="Verdana" w:hAnsi="Verdana"/>
          <w:sz w:val="18"/>
          <w:szCs w:val="18"/>
        </w:rPr>
        <w:t xml:space="preserve">en elektriciteit </w:t>
      </w:r>
      <w:r w:rsidR="00700D3C">
        <w:rPr>
          <w:rFonts w:ascii="Verdana" w:hAnsi="Verdana"/>
          <w:sz w:val="18"/>
          <w:szCs w:val="18"/>
        </w:rPr>
        <w:t xml:space="preserve">uit kernenergie </w:t>
      </w:r>
      <w:r w:rsidRPr="7510EFE1">
        <w:rPr>
          <w:rFonts w:ascii="Verdana" w:hAnsi="Verdana"/>
          <w:sz w:val="18"/>
          <w:szCs w:val="18"/>
        </w:rPr>
        <w:t xml:space="preserve">in de toekomst te blijven ondersteunen. </w:t>
      </w:r>
      <w:r w:rsidR="00700D3C">
        <w:rPr>
          <w:rFonts w:ascii="Verdana" w:hAnsi="Verdana"/>
          <w:sz w:val="18"/>
          <w:szCs w:val="18"/>
        </w:rPr>
        <w:t xml:space="preserve">Tevens </w:t>
      </w:r>
      <w:r w:rsidR="00AB5BFE">
        <w:rPr>
          <w:rFonts w:ascii="Verdana" w:hAnsi="Verdana"/>
          <w:sz w:val="18"/>
          <w:szCs w:val="18"/>
        </w:rPr>
        <w:t>wordt het bij dit wetsvoorstel mogelijk gemaakt de twee</w:t>
      </w:r>
      <w:r w:rsidR="0085700B">
        <w:rPr>
          <w:rFonts w:ascii="Verdana" w:hAnsi="Verdana"/>
          <w:sz w:val="18"/>
          <w:szCs w:val="18"/>
        </w:rPr>
        <w:t>richtingscontracten toe te passen voor de steun aan investeringen in andere installaties die bijdragen aan de vermindering van broeikasgas in de atmosfeer</w:t>
      </w:r>
      <w:r w:rsidR="003B50FD">
        <w:rPr>
          <w:rFonts w:ascii="Verdana" w:hAnsi="Verdana"/>
          <w:sz w:val="18"/>
          <w:szCs w:val="18"/>
        </w:rPr>
        <w:t>, als dit in de toekomst wenselijk wordt geacht</w:t>
      </w:r>
      <w:r w:rsidR="0085700B">
        <w:rPr>
          <w:rFonts w:ascii="Verdana" w:hAnsi="Verdana"/>
          <w:sz w:val="18"/>
          <w:szCs w:val="18"/>
        </w:rPr>
        <w:t>.</w:t>
      </w:r>
    </w:p>
    <w:p w:rsidRPr="004B3A72" w:rsidR="003A3885" w:rsidP="003A3885" w:rsidRDefault="003A3885" w14:paraId="3B9545FD" w14:textId="6A56821F">
      <w:pPr>
        <w:rPr>
          <w:rFonts w:ascii="Verdana" w:hAnsi="Verdana"/>
          <w:b/>
          <w:bCs/>
          <w:sz w:val="18"/>
          <w:szCs w:val="18"/>
        </w:rPr>
      </w:pPr>
      <w:r>
        <w:br/>
      </w:r>
      <w:r w:rsidRPr="069D9BED">
        <w:rPr>
          <w:rFonts w:ascii="Verdana" w:hAnsi="Verdana"/>
          <w:b/>
          <w:bCs/>
          <w:sz w:val="18"/>
          <w:szCs w:val="18"/>
        </w:rPr>
        <w:t>2. </w:t>
      </w:r>
      <w:r w:rsidRPr="069D9BED" w:rsidR="0007287D">
        <w:rPr>
          <w:rFonts w:ascii="Verdana" w:hAnsi="Verdana"/>
          <w:b/>
          <w:bCs/>
          <w:sz w:val="18"/>
          <w:szCs w:val="18"/>
        </w:rPr>
        <w:t>Uitvoeringswetgeving</w:t>
      </w:r>
    </w:p>
    <w:p w:rsidRPr="0084711B" w:rsidR="00E40B86" w:rsidP="0F47CA7A" w:rsidRDefault="00E40B86" w14:paraId="15DF0D14" w14:textId="161447A4">
      <w:pPr>
        <w:rPr>
          <w:rFonts w:ascii="Verdana" w:hAnsi="Verdana"/>
          <w:i/>
          <w:sz w:val="18"/>
          <w:szCs w:val="18"/>
        </w:rPr>
      </w:pPr>
      <w:r w:rsidRPr="0084711B">
        <w:rPr>
          <w:rFonts w:ascii="Verdana" w:hAnsi="Verdana"/>
          <w:i/>
          <w:sz w:val="18"/>
          <w:szCs w:val="18"/>
        </w:rPr>
        <w:t>2.1 Verordening (EU) 2019/943 - Elektriciteitsverordening</w:t>
      </w:r>
    </w:p>
    <w:p w:rsidR="0F47CA7A" w:rsidP="0F47CA7A" w:rsidRDefault="001566F6" w14:paraId="3DD17329" w14:textId="5C5359A0">
      <w:pPr>
        <w:rPr>
          <w:rFonts w:ascii="Verdana" w:hAnsi="Verdana"/>
          <w:sz w:val="18"/>
          <w:szCs w:val="18"/>
        </w:rPr>
      </w:pPr>
      <w:r w:rsidRPr="0F47CA7A">
        <w:rPr>
          <w:rFonts w:ascii="Verdana" w:hAnsi="Verdana"/>
          <w:sz w:val="18"/>
          <w:szCs w:val="18"/>
        </w:rPr>
        <w:t xml:space="preserve">De Elektriciteitsverordening is per 17 juli 2024 gewijzigd bij Verordening (EU) 2024/174. De achtergrond van deze wijziging betrof de </w:t>
      </w:r>
      <w:r w:rsidRPr="0F47CA7A" w:rsidR="00215103">
        <w:rPr>
          <w:rFonts w:ascii="Verdana" w:hAnsi="Verdana"/>
          <w:sz w:val="18"/>
          <w:szCs w:val="18"/>
        </w:rPr>
        <w:t xml:space="preserve">gewijzigde omstandigheden op de elektriciteitsmarkt als gevolg van – onder meer </w:t>
      </w:r>
      <w:r w:rsidRPr="0F47CA7A" w:rsidR="0061476E">
        <w:rPr>
          <w:rFonts w:ascii="Verdana" w:hAnsi="Verdana"/>
          <w:sz w:val="18"/>
          <w:szCs w:val="18"/>
        </w:rPr>
        <w:t>–</w:t>
      </w:r>
      <w:r w:rsidRPr="0F47CA7A" w:rsidR="00215103">
        <w:rPr>
          <w:rFonts w:ascii="Verdana" w:hAnsi="Verdana"/>
          <w:sz w:val="18"/>
          <w:szCs w:val="18"/>
        </w:rPr>
        <w:t xml:space="preserve"> </w:t>
      </w:r>
      <w:r w:rsidRPr="0F47CA7A" w:rsidR="0061476E">
        <w:rPr>
          <w:rFonts w:ascii="Verdana" w:hAnsi="Verdana"/>
          <w:sz w:val="18"/>
          <w:szCs w:val="18"/>
        </w:rPr>
        <w:t xml:space="preserve">de Russische </w:t>
      </w:r>
      <w:r w:rsidR="00C03115">
        <w:rPr>
          <w:rFonts w:ascii="Verdana" w:hAnsi="Verdana"/>
          <w:sz w:val="18"/>
          <w:szCs w:val="18"/>
        </w:rPr>
        <w:t>inval</w:t>
      </w:r>
      <w:r w:rsidRPr="0F47CA7A" w:rsidR="00C03115">
        <w:rPr>
          <w:rFonts w:ascii="Verdana" w:hAnsi="Verdana"/>
          <w:sz w:val="18"/>
          <w:szCs w:val="18"/>
        </w:rPr>
        <w:t xml:space="preserve"> </w:t>
      </w:r>
      <w:r w:rsidRPr="0F47CA7A" w:rsidR="0061476E">
        <w:rPr>
          <w:rFonts w:ascii="Verdana" w:hAnsi="Verdana"/>
          <w:sz w:val="18"/>
          <w:szCs w:val="18"/>
        </w:rPr>
        <w:t>in Oekraïne. Hierdoor werden al sinds september 2021 zeer hoge elektriciteitsprijzen en grote prijsvolatiliteit op de elektriciteitsmarkten waargenomen. Dit leidde er</w:t>
      </w:r>
      <w:r w:rsidRPr="0F47CA7A" w:rsidR="005F340C">
        <w:rPr>
          <w:rFonts w:ascii="Verdana" w:hAnsi="Verdana"/>
          <w:sz w:val="18"/>
          <w:szCs w:val="18"/>
        </w:rPr>
        <w:t xml:space="preserve"> </w:t>
      </w:r>
      <w:r w:rsidRPr="0F47CA7A" w:rsidR="00E2673F">
        <w:rPr>
          <w:rFonts w:ascii="Verdana" w:hAnsi="Verdana"/>
          <w:sz w:val="18"/>
          <w:szCs w:val="18"/>
        </w:rPr>
        <w:t>enerzijds</w:t>
      </w:r>
      <w:r w:rsidRPr="0F47CA7A" w:rsidR="005F340C">
        <w:rPr>
          <w:rFonts w:ascii="Verdana" w:hAnsi="Verdana"/>
          <w:sz w:val="18"/>
          <w:szCs w:val="18"/>
        </w:rPr>
        <w:t xml:space="preserve"> </w:t>
      </w:r>
      <w:r w:rsidRPr="0F47CA7A" w:rsidR="0061476E">
        <w:rPr>
          <w:rFonts w:ascii="Verdana" w:hAnsi="Verdana"/>
          <w:sz w:val="18"/>
          <w:szCs w:val="18"/>
        </w:rPr>
        <w:t xml:space="preserve">toe dat elektriciteitsproducenten overwinsten </w:t>
      </w:r>
      <w:r w:rsidRPr="0F47CA7A" w:rsidR="00626E7C">
        <w:rPr>
          <w:rFonts w:ascii="Verdana" w:hAnsi="Verdana"/>
          <w:sz w:val="18"/>
          <w:szCs w:val="18"/>
        </w:rPr>
        <w:t xml:space="preserve">konden </w:t>
      </w:r>
      <w:r w:rsidRPr="0F47CA7A" w:rsidR="00626E7C">
        <w:rPr>
          <w:rFonts w:ascii="Verdana" w:hAnsi="Verdana"/>
          <w:sz w:val="18"/>
          <w:szCs w:val="18"/>
        </w:rPr>
        <w:lastRenderedPageBreak/>
        <w:t xml:space="preserve">realiseren </w:t>
      </w:r>
      <w:r w:rsidRPr="0F47CA7A" w:rsidR="0061476E">
        <w:rPr>
          <w:rFonts w:ascii="Verdana" w:hAnsi="Verdana"/>
          <w:sz w:val="18"/>
          <w:szCs w:val="18"/>
        </w:rPr>
        <w:t>op de productie van hernieuwbare e</w:t>
      </w:r>
      <w:r w:rsidR="0002691F">
        <w:rPr>
          <w:rFonts w:ascii="Verdana" w:hAnsi="Verdana"/>
          <w:sz w:val="18"/>
          <w:szCs w:val="18"/>
        </w:rPr>
        <w:t xml:space="preserve">lektriciteit </w:t>
      </w:r>
      <w:r w:rsidR="00A50126">
        <w:rPr>
          <w:rFonts w:ascii="Verdana" w:hAnsi="Verdana"/>
          <w:sz w:val="18"/>
          <w:szCs w:val="18"/>
        </w:rPr>
        <w:t xml:space="preserve">– zoals elektriciteit uit windenergie of </w:t>
      </w:r>
      <w:r w:rsidR="00686A40">
        <w:rPr>
          <w:rFonts w:ascii="Verdana" w:hAnsi="Verdana"/>
          <w:sz w:val="18"/>
          <w:szCs w:val="18"/>
        </w:rPr>
        <w:t>zonne-energie</w:t>
      </w:r>
      <w:r w:rsidRPr="0F47CA7A" w:rsidR="0061476E">
        <w:rPr>
          <w:rFonts w:ascii="Verdana" w:hAnsi="Verdana"/>
          <w:sz w:val="18"/>
          <w:szCs w:val="18"/>
        </w:rPr>
        <w:t xml:space="preserve">, terwijl lidstaten de bouw en exploitatie van </w:t>
      </w:r>
      <w:r w:rsidRPr="0F47CA7A" w:rsidR="00130E60">
        <w:rPr>
          <w:rFonts w:ascii="Verdana" w:hAnsi="Verdana"/>
          <w:sz w:val="18"/>
          <w:szCs w:val="18"/>
        </w:rPr>
        <w:t xml:space="preserve">de productie-installaties financieel </w:t>
      </w:r>
      <w:r w:rsidRPr="0F47CA7A" w:rsidR="00393BE9">
        <w:rPr>
          <w:rFonts w:ascii="Verdana" w:hAnsi="Verdana"/>
          <w:sz w:val="18"/>
          <w:szCs w:val="18"/>
        </w:rPr>
        <w:t xml:space="preserve">ondersteunen, onder meer </w:t>
      </w:r>
      <w:r w:rsidRPr="0F47CA7A" w:rsidR="00E2673F">
        <w:rPr>
          <w:rFonts w:ascii="Verdana" w:hAnsi="Verdana"/>
          <w:sz w:val="18"/>
          <w:szCs w:val="18"/>
        </w:rPr>
        <w:t xml:space="preserve">door </w:t>
      </w:r>
      <w:r w:rsidRPr="0F47CA7A" w:rsidR="00393BE9">
        <w:rPr>
          <w:rFonts w:ascii="Verdana" w:hAnsi="Verdana"/>
          <w:sz w:val="18"/>
          <w:szCs w:val="18"/>
        </w:rPr>
        <w:t>directe prijssteunregelingen.</w:t>
      </w:r>
      <w:r w:rsidRPr="0F47CA7A" w:rsidR="00942672">
        <w:rPr>
          <w:rFonts w:ascii="Verdana" w:hAnsi="Verdana"/>
          <w:sz w:val="18"/>
          <w:szCs w:val="18"/>
        </w:rPr>
        <w:t xml:space="preserve"> </w:t>
      </w:r>
      <w:r w:rsidRPr="0F47CA7A" w:rsidR="005F340C">
        <w:rPr>
          <w:rFonts w:ascii="Verdana" w:hAnsi="Verdana"/>
          <w:sz w:val="18"/>
          <w:szCs w:val="18"/>
        </w:rPr>
        <w:t>D</w:t>
      </w:r>
      <w:r w:rsidRPr="0F47CA7A" w:rsidR="00E2673F">
        <w:rPr>
          <w:rFonts w:ascii="Verdana" w:hAnsi="Verdana"/>
          <w:sz w:val="18"/>
          <w:szCs w:val="18"/>
        </w:rPr>
        <w:t>e</w:t>
      </w:r>
      <w:r w:rsidRPr="0F47CA7A" w:rsidR="005F340C">
        <w:rPr>
          <w:rFonts w:ascii="Verdana" w:hAnsi="Verdana"/>
          <w:sz w:val="18"/>
          <w:szCs w:val="18"/>
        </w:rPr>
        <w:t xml:space="preserve"> </w:t>
      </w:r>
      <w:r w:rsidRPr="0F47CA7A" w:rsidR="008109FC">
        <w:rPr>
          <w:rFonts w:ascii="Verdana" w:hAnsi="Verdana"/>
          <w:sz w:val="18"/>
          <w:szCs w:val="18"/>
        </w:rPr>
        <w:t xml:space="preserve">volatiele </w:t>
      </w:r>
      <w:r w:rsidRPr="0F47CA7A" w:rsidR="00E2673F">
        <w:rPr>
          <w:rFonts w:ascii="Verdana" w:hAnsi="Verdana"/>
          <w:sz w:val="18"/>
          <w:szCs w:val="18"/>
        </w:rPr>
        <w:t>elektriciteitsprijzen</w:t>
      </w:r>
      <w:r w:rsidRPr="0F47CA7A" w:rsidR="00B85830">
        <w:rPr>
          <w:rFonts w:ascii="Verdana" w:hAnsi="Verdana"/>
          <w:sz w:val="18"/>
          <w:szCs w:val="18"/>
        </w:rPr>
        <w:t>, waarbij zich inmiddels steeds meer uren voordoen met negatieve prijzen,</w:t>
      </w:r>
      <w:r w:rsidRPr="0F47CA7A" w:rsidR="00E2673F">
        <w:rPr>
          <w:rFonts w:ascii="Verdana" w:hAnsi="Verdana"/>
          <w:sz w:val="18"/>
          <w:szCs w:val="18"/>
        </w:rPr>
        <w:t xml:space="preserve"> hebben er anderzijds toe geleid dat </w:t>
      </w:r>
      <w:r w:rsidRPr="0F47CA7A" w:rsidR="00894465">
        <w:rPr>
          <w:rFonts w:ascii="Verdana" w:hAnsi="Verdana"/>
          <w:sz w:val="18"/>
          <w:szCs w:val="18"/>
        </w:rPr>
        <w:t>elektriciteits</w:t>
      </w:r>
      <w:r w:rsidRPr="0F47CA7A" w:rsidR="00A01DBF">
        <w:rPr>
          <w:rFonts w:ascii="Verdana" w:hAnsi="Verdana"/>
          <w:sz w:val="18"/>
          <w:szCs w:val="18"/>
        </w:rPr>
        <w:t xml:space="preserve">producenten </w:t>
      </w:r>
      <w:r w:rsidRPr="0F47CA7A" w:rsidR="00894465">
        <w:rPr>
          <w:rFonts w:ascii="Verdana" w:hAnsi="Verdana"/>
          <w:sz w:val="18"/>
          <w:szCs w:val="18"/>
        </w:rPr>
        <w:t>huiverig</w:t>
      </w:r>
      <w:r w:rsidRPr="0F47CA7A" w:rsidR="00A648F8">
        <w:rPr>
          <w:rFonts w:ascii="Verdana" w:hAnsi="Verdana"/>
          <w:sz w:val="18"/>
          <w:szCs w:val="18"/>
        </w:rPr>
        <w:t xml:space="preserve">er zijn geworden </w:t>
      </w:r>
      <w:r w:rsidRPr="0F47CA7A" w:rsidR="00145A59">
        <w:rPr>
          <w:rFonts w:ascii="Verdana" w:hAnsi="Verdana"/>
          <w:sz w:val="18"/>
          <w:szCs w:val="18"/>
        </w:rPr>
        <w:t>te invester</w:t>
      </w:r>
      <w:r w:rsidRPr="0F47CA7A" w:rsidR="00641DBF">
        <w:rPr>
          <w:rFonts w:ascii="Verdana" w:hAnsi="Verdana"/>
          <w:sz w:val="18"/>
          <w:szCs w:val="18"/>
        </w:rPr>
        <w:t xml:space="preserve">en in </w:t>
      </w:r>
      <w:r w:rsidRPr="0F47CA7A" w:rsidR="00242315">
        <w:rPr>
          <w:rFonts w:ascii="Verdana" w:hAnsi="Verdana"/>
          <w:sz w:val="18"/>
          <w:szCs w:val="18"/>
        </w:rPr>
        <w:t>projecten</w:t>
      </w:r>
      <w:r w:rsidRPr="0F47CA7A" w:rsidR="00641DBF">
        <w:rPr>
          <w:rFonts w:ascii="Verdana" w:hAnsi="Verdana"/>
          <w:sz w:val="18"/>
          <w:szCs w:val="18"/>
        </w:rPr>
        <w:t xml:space="preserve"> </w:t>
      </w:r>
      <w:r w:rsidRPr="0F47CA7A" w:rsidR="008503BD">
        <w:rPr>
          <w:rFonts w:ascii="Verdana" w:hAnsi="Verdana"/>
          <w:sz w:val="18"/>
          <w:szCs w:val="18"/>
        </w:rPr>
        <w:t>voor</w:t>
      </w:r>
      <w:r w:rsidRPr="0F47CA7A" w:rsidR="00641DBF">
        <w:rPr>
          <w:rFonts w:ascii="Verdana" w:hAnsi="Verdana"/>
          <w:sz w:val="18"/>
          <w:szCs w:val="18"/>
        </w:rPr>
        <w:t xml:space="preserve"> hernieuwbare energie</w:t>
      </w:r>
      <w:r w:rsidRPr="0F47CA7A" w:rsidR="008503BD">
        <w:rPr>
          <w:rFonts w:ascii="Verdana" w:hAnsi="Verdana"/>
          <w:sz w:val="18"/>
          <w:szCs w:val="18"/>
        </w:rPr>
        <w:t>. De</w:t>
      </w:r>
      <w:r w:rsidRPr="0F47CA7A" w:rsidR="00242315">
        <w:rPr>
          <w:rFonts w:ascii="Verdana" w:hAnsi="Verdana"/>
          <w:sz w:val="18"/>
          <w:szCs w:val="18"/>
        </w:rPr>
        <w:t xml:space="preserve"> financiële haalbaarheid</w:t>
      </w:r>
      <w:r w:rsidRPr="0F47CA7A" w:rsidR="0048713B">
        <w:rPr>
          <w:rFonts w:ascii="Verdana" w:hAnsi="Verdana"/>
          <w:sz w:val="18"/>
          <w:szCs w:val="18"/>
        </w:rPr>
        <w:t xml:space="preserve"> </w:t>
      </w:r>
      <w:r w:rsidRPr="0F47CA7A" w:rsidR="0069018E">
        <w:rPr>
          <w:rFonts w:ascii="Verdana" w:hAnsi="Verdana"/>
          <w:sz w:val="18"/>
          <w:szCs w:val="18"/>
        </w:rPr>
        <w:t>van projecten</w:t>
      </w:r>
      <w:r w:rsidRPr="0F47CA7A" w:rsidR="008503BD">
        <w:rPr>
          <w:rFonts w:ascii="Verdana" w:hAnsi="Verdana"/>
          <w:sz w:val="18"/>
          <w:szCs w:val="18"/>
        </w:rPr>
        <w:t xml:space="preserve"> is </w:t>
      </w:r>
      <w:r w:rsidRPr="0F47CA7A" w:rsidR="0048713B">
        <w:rPr>
          <w:rFonts w:ascii="Verdana" w:hAnsi="Verdana"/>
          <w:sz w:val="18"/>
          <w:szCs w:val="18"/>
        </w:rPr>
        <w:t>onzeker</w:t>
      </w:r>
      <w:r w:rsidRPr="0F47CA7A" w:rsidR="0069018E">
        <w:rPr>
          <w:rFonts w:ascii="Verdana" w:hAnsi="Verdana"/>
          <w:sz w:val="18"/>
          <w:szCs w:val="18"/>
        </w:rPr>
        <w:t>der</w:t>
      </w:r>
      <w:r w:rsidRPr="0F47CA7A" w:rsidR="0048713B">
        <w:rPr>
          <w:rFonts w:ascii="Verdana" w:hAnsi="Verdana"/>
          <w:sz w:val="18"/>
          <w:szCs w:val="18"/>
        </w:rPr>
        <w:t xml:space="preserve"> geworden.</w:t>
      </w:r>
      <w:r w:rsidRPr="0F47CA7A" w:rsidR="008503BD">
        <w:rPr>
          <w:rFonts w:ascii="Verdana" w:hAnsi="Verdana"/>
          <w:sz w:val="18"/>
          <w:szCs w:val="18"/>
        </w:rPr>
        <w:t xml:space="preserve"> </w:t>
      </w:r>
      <w:r w:rsidRPr="0F47CA7A" w:rsidR="00B67A97">
        <w:rPr>
          <w:rFonts w:ascii="Verdana" w:hAnsi="Verdana"/>
          <w:sz w:val="18"/>
          <w:szCs w:val="18"/>
        </w:rPr>
        <w:t>Dat is problematisch</w:t>
      </w:r>
      <w:r w:rsidRPr="0F47CA7A" w:rsidR="00AF17B2">
        <w:rPr>
          <w:rFonts w:ascii="Verdana" w:hAnsi="Verdana"/>
          <w:sz w:val="18"/>
          <w:szCs w:val="18"/>
        </w:rPr>
        <w:t>,</w:t>
      </w:r>
      <w:r w:rsidRPr="0F47CA7A" w:rsidR="00B67A97">
        <w:rPr>
          <w:rFonts w:ascii="Verdana" w:hAnsi="Verdana"/>
          <w:sz w:val="18"/>
          <w:szCs w:val="18"/>
        </w:rPr>
        <w:t xml:space="preserve"> aangezien </w:t>
      </w:r>
      <w:r w:rsidRPr="0F47CA7A" w:rsidR="005840EE">
        <w:rPr>
          <w:rFonts w:ascii="Verdana" w:hAnsi="Verdana"/>
          <w:sz w:val="18"/>
          <w:szCs w:val="18"/>
        </w:rPr>
        <w:t xml:space="preserve">voor de </w:t>
      </w:r>
      <w:r w:rsidRPr="0F47CA7A" w:rsidR="00BF0471">
        <w:rPr>
          <w:rFonts w:ascii="Verdana" w:hAnsi="Verdana"/>
          <w:sz w:val="18"/>
          <w:szCs w:val="18"/>
        </w:rPr>
        <w:t>Europese klimaat</w:t>
      </w:r>
      <w:r w:rsidR="00C926CE">
        <w:rPr>
          <w:rFonts w:ascii="Verdana" w:hAnsi="Verdana"/>
          <w:sz w:val="18"/>
          <w:szCs w:val="18"/>
        </w:rPr>
        <w:t>doel</w:t>
      </w:r>
      <w:r w:rsidRPr="0F47CA7A" w:rsidR="00BF0471">
        <w:rPr>
          <w:rFonts w:ascii="Verdana" w:hAnsi="Verdana"/>
          <w:sz w:val="18"/>
          <w:szCs w:val="18"/>
        </w:rPr>
        <w:t xml:space="preserve">stellingen en </w:t>
      </w:r>
      <w:r w:rsidRPr="0F47CA7A" w:rsidR="005E18CA">
        <w:rPr>
          <w:rFonts w:ascii="Verdana" w:hAnsi="Verdana"/>
          <w:sz w:val="18"/>
          <w:szCs w:val="18"/>
        </w:rPr>
        <w:t xml:space="preserve">de wens van de EU-lidstaten om </w:t>
      </w:r>
      <w:r w:rsidRPr="0F47CA7A" w:rsidR="006B1EE7">
        <w:rPr>
          <w:rFonts w:ascii="Verdana" w:hAnsi="Verdana"/>
          <w:sz w:val="18"/>
          <w:szCs w:val="18"/>
        </w:rPr>
        <w:t xml:space="preserve">energie-onafhankelijker te worden </w:t>
      </w:r>
      <w:r w:rsidRPr="0F47CA7A" w:rsidR="00DF332A">
        <w:rPr>
          <w:rFonts w:ascii="Verdana" w:hAnsi="Verdana"/>
          <w:sz w:val="18"/>
          <w:szCs w:val="18"/>
        </w:rPr>
        <w:t xml:space="preserve">een versnelde uitrol van hernieuwbare energie </w:t>
      </w:r>
      <w:r w:rsidRPr="0F47CA7A" w:rsidR="00A90DCE">
        <w:rPr>
          <w:rFonts w:ascii="Verdana" w:hAnsi="Verdana"/>
          <w:sz w:val="18"/>
          <w:szCs w:val="18"/>
        </w:rPr>
        <w:t>wenselijk is.</w:t>
      </w:r>
      <w:r w:rsidRPr="0F47CA7A" w:rsidR="003A696C">
        <w:rPr>
          <w:rFonts w:ascii="Verdana" w:hAnsi="Verdana"/>
          <w:sz w:val="18"/>
          <w:szCs w:val="18"/>
        </w:rPr>
        <w:t xml:space="preserve"> </w:t>
      </w:r>
      <w:r w:rsidRPr="0F47CA7A" w:rsidR="00440779">
        <w:rPr>
          <w:rFonts w:ascii="Verdana" w:hAnsi="Verdana"/>
          <w:sz w:val="18"/>
          <w:szCs w:val="18"/>
        </w:rPr>
        <w:t>Daarom i</w:t>
      </w:r>
      <w:r w:rsidRPr="0F47CA7A" w:rsidR="000F0C58">
        <w:rPr>
          <w:rFonts w:ascii="Verdana" w:hAnsi="Verdana"/>
          <w:sz w:val="18"/>
          <w:szCs w:val="18"/>
        </w:rPr>
        <w:t xml:space="preserve">s het </w:t>
      </w:r>
      <w:r w:rsidRPr="0F47CA7A" w:rsidR="00533FED">
        <w:rPr>
          <w:rFonts w:ascii="Verdana" w:hAnsi="Verdana"/>
          <w:sz w:val="18"/>
          <w:szCs w:val="18"/>
        </w:rPr>
        <w:t>van belang</w:t>
      </w:r>
      <w:r w:rsidRPr="0F47CA7A" w:rsidR="000F0C58">
        <w:rPr>
          <w:rFonts w:ascii="Verdana" w:hAnsi="Verdana"/>
          <w:sz w:val="18"/>
          <w:szCs w:val="18"/>
        </w:rPr>
        <w:t xml:space="preserve"> om </w:t>
      </w:r>
      <w:r w:rsidRPr="0F47CA7A" w:rsidR="00533FED">
        <w:rPr>
          <w:rFonts w:ascii="Verdana" w:hAnsi="Verdana"/>
          <w:sz w:val="18"/>
          <w:szCs w:val="18"/>
        </w:rPr>
        <w:t xml:space="preserve">over </w:t>
      </w:r>
      <w:r w:rsidRPr="0F47CA7A" w:rsidR="000F0C58">
        <w:rPr>
          <w:rFonts w:ascii="Verdana" w:hAnsi="Verdana"/>
          <w:sz w:val="18"/>
          <w:szCs w:val="18"/>
        </w:rPr>
        <w:t xml:space="preserve">een </w:t>
      </w:r>
      <w:r w:rsidRPr="0F47CA7A" w:rsidR="006626A7">
        <w:rPr>
          <w:rFonts w:ascii="Verdana" w:hAnsi="Verdana"/>
          <w:sz w:val="18"/>
          <w:szCs w:val="18"/>
        </w:rPr>
        <w:t>kostenefficiënt</w:t>
      </w:r>
      <w:r w:rsidRPr="0F47CA7A" w:rsidR="00C63B45">
        <w:rPr>
          <w:rFonts w:ascii="Verdana" w:hAnsi="Verdana"/>
          <w:sz w:val="18"/>
          <w:szCs w:val="18"/>
        </w:rPr>
        <w:t xml:space="preserve"> instrument </w:t>
      </w:r>
      <w:r w:rsidRPr="0F47CA7A" w:rsidR="00533FED">
        <w:rPr>
          <w:rFonts w:ascii="Verdana" w:hAnsi="Verdana"/>
          <w:sz w:val="18"/>
          <w:szCs w:val="18"/>
        </w:rPr>
        <w:t>te beschikken</w:t>
      </w:r>
      <w:r w:rsidRPr="0F47CA7A" w:rsidR="00C63B45">
        <w:rPr>
          <w:rFonts w:ascii="Verdana" w:hAnsi="Verdana"/>
          <w:sz w:val="18"/>
          <w:szCs w:val="18"/>
        </w:rPr>
        <w:t xml:space="preserve"> voor de ondersteuning van </w:t>
      </w:r>
      <w:r w:rsidRPr="0F47CA7A" w:rsidR="000D1771">
        <w:rPr>
          <w:rFonts w:ascii="Verdana" w:hAnsi="Verdana"/>
          <w:sz w:val="18"/>
          <w:szCs w:val="18"/>
        </w:rPr>
        <w:t xml:space="preserve">investeringen in </w:t>
      </w:r>
      <w:r w:rsidR="002830DB">
        <w:rPr>
          <w:rFonts w:ascii="Verdana" w:hAnsi="Verdana"/>
          <w:sz w:val="18"/>
          <w:szCs w:val="18"/>
        </w:rPr>
        <w:t>hernieuwbare</w:t>
      </w:r>
      <w:r w:rsidR="004A5518">
        <w:rPr>
          <w:rFonts w:ascii="Verdana" w:hAnsi="Verdana"/>
          <w:sz w:val="18"/>
          <w:szCs w:val="18"/>
        </w:rPr>
        <w:t xml:space="preserve"> elektriciteit</w:t>
      </w:r>
      <w:r w:rsidR="002830DB">
        <w:rPr>
          <w:rFonts w:ascii="Verdana" w:hAnsi="Verdana"/>
          <w:sz w:val="18"/>
          <w:szCs w:val="18"/>
        </w:rPr>
        <w:t xml:space="preserve"> en elektriciteit uit kernenergie</w:t>
      </w:r>
      <w:r w:rsidRPr="0F47CA7A" w:rsidR="00CF53D1">
        <w:rPr>
          <w:rFonts w:ascii="Verdana" w:hAnsi="Verdana"/>
          <w:sz w:val="18"/>
          <w:szCs w:val="18"/>
        </w:rPr>
        <w:t xml:space="preserve">. </w:t>
      </w:r>
      <w:r w:rsidRPr="0F47CA7A" w:rsidR="0034122A">
        <w:rPr>
          <w:rFonts w:ascii="Verdana" w:hAnsi="Verdana"/>
          <w:sz w:val="18"/>
          <w:szCs w:val="18"/>
        </w:rPr>
        <w:t xml:space="preserve">Met de introductie van tweerichtingscontracten als een verplicht instrument voor het bieden van directe prijssteun </w:t>
      </w:r>
      <w:r w:rsidRPr="0F47CA7A" w:rsidR="00D13C39">
        <w:rPr>
          <w:rFonts w:ascii="Verdana" w:hAnsi="Verdana"/>
          <w:sz w:val="18"/>
          <w:szCs w:val="18"/>
        </w:rPr>
        <w:t xml:space="preserve">wordt </w:t>
      </w:r>
      <w:r w:rsidR="001F2EA4">
        <w:rPr>
          <w:rFonts w:ascii="Verdana" w:hAnsi="Verdana"/>
          <w:sz w:val="18"/>
          <w:szCs w:val="18"/>
        </w:rPr>
        <w:t>tevens</w:t>
      </w:r>
      <w:r w:rsidRPr="0F47CA7A" w:rsidR="00D13C39">
        <w:rPr>
          <w:rFonts w:ascii="Verdana" w:hAnsi="Verdana"/>
          <w:sz w:val="18"/>
          <w:szCs w:val="18"/>
        </w:rPr>
        <w:t xml:space="preserve"> steun voor </w:t>
      </w:r>
      <w:r w:rsidR="002830DB">
        <w:rPr>
          <w:rFonts w:ascii="Verdana" w:hAnsi="Verdana"/>
          <w:sz w:val="18"/>
          <w:szCs w:val="18"/>
        </w:rPr>
        <w:t>hernieuwbare elektriciteit en elektriciteit uit kernenergie</w:t>
      </w:r>
      <w:r w:rsidRPr="0F47CA7A" w:rsidR="00D13C39">
        <w:rPr>
          <w:rFonts w:ascii="Verdana" w:hAnsi="Verdana"/>
          <w:sz w:val="18"/>
          <w:szCs w:val="18"/>
        </w:rPr>
        <w:t xml:space="preserve"> in </w:t>
      </w:r>
      <w:r w:rsidRPr="0F47CA7A" w:rsidR="005D600C">
        <w:rPr>
          <w:rFonts w:ascii="Verdana" w:hAnsi="Verdana"/>
          <w:sz w:val="18"/>
          <w:szCs w:val="18"/>
        </w:rPr>
        <w:t>EU-lidstaten</w:t>
      </w:r>
      <w:r w:rsidRPr="0F47CA7A" w:rsidR="00D13C39">
        <w:rPr>
          <w:rFonts w:ascii="Verdana" w:hAnsi="Verdana"/>
          <w:sz w:val="18"/>
          <w:szCs w:val="18"/>
        </w:rPr>
        <w:t xml:space="preserve"> </w:t>
      </w:r>
      <w:r w:rsidRPr="0F47CA7A" w:rsidR="004916AE">
        <w:rPr>
          <w:rFonts w:ascii="Verdana" w:hAnsi="Verdana"/>
          <w:sz w:val="18"/>
          <w:szCs w:val="18"/>
        </w:rPr>
        <w:t>geharmo</w:t>
      </w:r>
      <w:r w:rsidRPr="0F47CA7A" w:rsidR="00B47DBD">
        <w:rPr>
          <w:rFonts w:ascii="Verdana" w:hAnsi="Verdana"/>
          <w:sz w:val="18"/>
          <w:szCs w:val="18"/>
        </w:rPr>
        <w:t>niseerd</w:t>
      </w:r>
      <w:r w:rsidRPr="0F47CA7A" w:rsidR="005D600C">
        <w:rPr>
          <w:rFonts w:ascii="Verdana" w:hAnsi="Verdana"/>
          <w:sz w:val="18"/>
          <w:szCs w:val="18"/>
        </w:rPr>
        <w:t>.</w:t>
      </w:r>
      <w:r w:rsidR="00F8711B">
        <w:rPr>
          <w:rFonts w:ascii="Verdana" w:hAnsi="Verdana"/>
          <w:sz w:val="18"/>
          <w:szCs w:val="18"/>
        </w:rPr>
        <w:t xml:space="preserve"> </w:t>
      </w:r>
    </w:p>
    <w:p w:rsidR="006D12B7" w:rsidP="00CD55CF" w:rsidRDefault="006D12B7" w14:paraId="628C589F" w14:textId="3509C316">
      <w:pPr>
        <w:rPr>
          <w:rFonts w:ascii="Verdana" w:hAnsi="Verdana"/>
          <w:sz w:val="18"/>
          <w:szCs w:val="18"/>
        </w:rPr>
      </w:pPr>
      <w:r w:rsidRPr="006D12B7">
        <w:rPr>
          <w:rFonts w:ascii="Verdana" w:hAnsi="Verdana"/>
          <w:sz w:val="18"/>
          <w:szCs w:val="18"/>
        </w:rPr>
        <w:t xml:space="preserve">De </w:t>
      </w:r>
      <w:r>
        <w:rPr>
          <w:rFonts w:ascii="Verdana" w:hAnsi="Verdana"/>
          <w:sz w:val="18"/>
          <w:szCs w:val="18"/>
        </w:rPr>
        <w:t>uitvoering</w:t>
      </w:r>
      <w:r w:rsidRPr="006D12B7">
        <w:rPr>
          <w:rFonts w:ascii="Verdana" w:hAnsi="Verdana"/>
          <w:sz w:val="18"/>
          <w:szCs w:val="18"/>
        </w:rPr>
        <w:t xml:space="preserve"> van </w:t>
      </w:r>
      <w:r>
        <w:rPr>
          <w:rFonts w:ascii="Verdana" w:hAnsi="Verdana"/>
          <w:sz w:val="18"/>
          <w:szCs w:val="18"/>
        </w:rPr>
        <w:t xml:space="preserve">Verordening </w:t>
      </w:r>
      <w:r w:rsidR="001E7487">
        <w:rPr>
          <w:rFonts w:ascii="Verdana" w:hAnsi="Verdana"/>
          <w:sz w:val="18"/>
          <w:szCs w:val="18"/>
        </w:rPr>
        <w:t xml:space="preserve">(EU) </w:t>
      </w:r>
      <w:r w:rsidRPr="006D12B7">
        <w:rPr>
          <w:rFonts w:ascii="Verdana" w:hAnsi="Verdana"/>
          <w:sz w:val="18"/>
          <w:szCs w:val="18"/>
        </w:rPr>
        <w:t xml:space="preserve">2014/1747 is </w:t>
      </w:r>
      <w:r w:rsidR="001E7487">
        <w:rPr>
          <w:rFonts w:ascii="Verdana" w:hAnsi="Verdana"/>
          <w:sz w:val="18"/>
          <w:szCs w:val="18"/>
        </w:rPr>
        <w:t xml:space="preserve">voorzien </w:t>
      </w:r>
      <w:r w:rsidR="00A1703F">
        <w:rPr>
          <w:rFonts w:ascii="Verdana" w:hAnsi="Verdana"/>
          <w:sz w:val="18"/>
          <w:szCs w:val="18"/>
        </w:rPr>
        <w:t xml:space="preserve">in het voorstel van wet </w:t>
      </w:r>
      <w:r w:rsidR="00074E1B">
        <w:rPr>
          <w:rFonts w:ascii="Verdana" w:hAnsi="Verdana"/>
          <w:sz w:val="18"/>
          <w:szCs w:val="18"/>
        </w:rPr>
        <w:t>inzake de w</w:t>
      </w:r>
      <w:r w:rsidRPr="002A2CB6" w:rsidR="002A2CB6">
        <w:rPr>
          <w:rFonts w:ascii="Verdana" w:hAnsi="Verdana"/>
          <w:sz w:val="18"/>
          <w:szCs w:val="18"/>
        </w:rPr>
        <w:t xml:space="preserve">ijziging van de Energiewet ter implementatie van het EU wetgevingspakket inzake het verbeteren van de opzet van de elektriciteitsmarkt van de Unie en de verbetering van de bescherming van de Unie tegen marktmanipulatie op de groothandelsmarkt voor </w:t>
      </w:r>
      <w:r w:rsidRPr="00994192" w:rsidR="002A2CB6">
        <w:rPr>
          <w:rFonts w:ascii="Verdana" w:hAnsi="Verdana"/>
          <w:sz w:val="18"/>
        </w:rPr>
        <w:t>energie</w:t>
      </w:r>
      <w:r w:rsidRPr="00994192" w:rsidR="00DA2A15">
        <w:rPr>
          <w:rFonts w:ascii="Verdana" w:hAnsi="Verdana"/>
          <w:sz w:val="18"/>
          <w:szCs w:val="18"/>
        </w:rPr>
        <w:t>. Over dit wetsvoorstel heeft de Afdeling advisering van de Raad van State op 12 november 2025 advies uitgebracht</w:t>
      </w:r>
      <w:r w:rsidRPr="00994192" w:rsidR="00CD55CF">
        <w:rPr>
          <w:rFonts w:ascii="Verdana" w:hAnsi="Verdana"/>
          <w:sz w:val="18"/>
          <w:szCs w:val="18"/>
        </w:rPr>
        <w:t xml:space="preserve"> (no. W19.25.00218/IV). </w:t>
      </w:r>
      <w:r w:rsidRPr="00994192" w:rsidR="002A1ED5">
        <w:rPr>
          <w:rFonts w:ascii="Verdana" w:hAnsi="Verdana"/>
          <w:sz w:val="18"/>
        </w:rPr>
        <w:t>Het onderhavige voorstel van wet zie</w:t>
      </w:r>
      <w:r w:rsidRPr="00994192" w:rsidR="007A0BC9">
        <w:rPr>
          <w:rFonts w:ascii="Verdana" w:hAnsi="Verdana"/>
          <w:sz w:val="18"/>
        </w:rPr>
        <w:t xml:space="preserve">t </w:t>
      </w:r>
      <w:r w:rsidRPr="00994192" w:rsidR="002316A1">
        <w:rPr>
          <w:rFonts w:ascii="Verdana" w:hAnsi="Verdana"/>
          <w:sz w:val="18"/>
        </w:rPr>
        <w:t xml:space="preserve">slechts </w:t>
      </w:r>
      <w:r w:rsidRPr="00994192">
        <w:rPr>
          <w:rFonts w:ascii="Verdana" w:hAnsi="Verdana"/>
          <w:sz w:val="18"/>
        </w:rPr>
        <w:t xml:space="preserve">op artikel 19 </w:t>
      </w:r>
      <w:proofErr w:type="spellStart"/>
      <w:r w:rsidRPr="00994192">
        <w:rPr>
          <w:rFonts w:ascii="Verdana" w:hAnsi="Verdana"/>
          <w:sz w:val="18"/>
        </w:rPr>
        <w:t>quinquies</w:t>
      </w:r>
      <w:proofErr w:type="spellEnd"/>
      <w:r w:rsidRPr="00994192">
        <w:rPr>
          <w:rFonts w:ascii="Verdana" w:hAnsi="Verdana"/>
          <w:sz w:val="18"/>
        </w:rPr>
        <w:t xml:space="preserve"> </w:t>
      </w:r>
      <w:r w:rsidRPr="00994192" w:rsidR="00CD55CF">
        <w:rPr>
          <w:rFonts w:ascii="Verdana" w:hAnsi="Verdana"/>
          <w:sz w:val="18"/>
          <w:szCs w:val="18"/>
        </w:rPr>
        <w:t xml:space="preserve">van de Elektriciteitsverordening </w:t>
      </w:r>
      <w:r w:rsidRPr="00994192">
        <w:rPr>
          <w:rFonts w:ascii="Verdana" w:hAnsi="Verdana"/>
          <w:sz w:val="18"/>
          <w:szCs w:val="18"/>
        </w:rPr>
        <w:t xml:space="preserve">dat </w:t>
      </w:r>
      <w:r w:rsidRPr="00994192" w:rsidR="00CD55CF">
        <w:rPr>
          <w:rFonts w:ascii="Verdana" w:hAnsi="Verdana"/>
          <w:sz w:val="18"/>
          <w:szCs w:val="18"/>
        </w:rPr>
        <w:t xml:space="preserve">is ingevoegd </w:t>
      </w:r>
      <w:r w:rsidRPr="00994192">
        <w:rPr>
          <w:rFonts w:ascii="Verdana" w:hAnsi="Verdana"/>
          <w:sz w:val="18"/>
        </w:rPr>
        <w:t>bij</w:t>
      </w:r>
      <w:r w:rsidRPr="00994192" w:rsidR="002316A1">
        <w:rPr>
          <w:rFonts w:ascii="Verdana" w:hAnsi="Verdana"/>
          <w:sz w:val="18"/>
        </w:rPr>
        <w:t xml:space="preserve"> Verordening</w:t>
      </w:r>
      <w:r w:rsidRPr="00994192">
        <w:rPr>
          <w:rFonts w:ascii="Verdana" w:hAnsi="Verdana"/>
          <w:sz w:val="18"/>
        </w:rPr>
        <w:t xml:space="preserve"> </w:t>
      </w:r>
      <w:r w:rsidRPr="00994192" w:rsidR="00604B96">
        <w:rPr>
          <w:rFonts w:ascii="Verdana" w:hAnsi="Verdana"/>
          <w:sz w:val="18"/>
        </w:rPr>
        <w:t xml:space="preserve">(EU) </w:t>
      </w:r>
      <w:r w:rsidRPr="00994192">
        <w:rPr>
          <w:rFonts w:ascii="Verdana" w:hAnsi="Verdana"/>
          <w:sz w:val="18"/>
        </w:rPr>
        <w:t>2014/1747</w:t>
      </w:r>
      <w:r w:rsidR="00994192">
        <w:rPr>
          <w:rFonts w:ascii="Verdana" w:hAnsi="Verdana"/>
          <w:sz w:val="18"/>
        </w:rPr>
        <w:t>.</w:t>
      </w:r>
    </w:p>
    <w:p w:rsidR="00361E36" w:rsidP="0F47CA7A" w:rsidRDefault="774A9AD9" w14:paraId="6937D5C5" w14:textId="23A4433D">
      <w:pPr>
        <w:rPr>
          <w:rFonts w:ascii="Verdana" w:hAnsi="Verdana"/>
          <w:sz w:val="18"/>
          <w:szCs w:val="18"/>
        </w:rPr>
      </w:pPr>
      <w:r w:rsidRPr="59FC1272">
        <w:rPr>
          <w:rFonts w:ascii="Verdana" w:hAnsi="Verdana"/>
          <w:sz w:val="18"/>
          <w:szCs w:val="18"/>
        </w:rPr>
        <w:t xml:space="preserve">Artikel 19 </w:t>
      </w:r>
      <w:proofErr w:type="spellStart"/>
      <w:r w:rsidRPr="59FC1272">
        <w:rPr>
          <w:rFonts w:ascii="Verdana" w:hAnsi="Verdana"/>
          <w:sz w:val="18"/>
          <w:szCs w:val="18"/>
        </w:rPr>
        <w:t>quinquies</w:t>
      </w:r>
      <w:proofErr w:type="spellEnd"/>
      <w:r w:rsidRPr="59FC1272">
        <w:rPr>
          <w:rFonts w:ascii="Verdana" w:hAnsi="Verdana"/>
          <w:sz w:val="18"/>
          <w:szCs w:val="18"/>
        </w:rPr>
        <w:t xml:space="preserve">, eerste lid, van de Elektriciteitsverordening schrijft voor dat directe prijssteunregelingen voor investeringen in </w:t>
      </w:r>
      <w:r w:rsidRPr="59FC1272" w:rsidR="059E4455">
        <w:rPr>
          <w:rFonts w:ascii="Verdana" w:hAnsi="Verdana"/>
          <w:sz w:val="18"/>
          <w:szCs w:val="18"/>
        </w:rPr>
        <w:t xml:space="preserve">bepaalde </w:t>
      </w:r>
      <w:r w:rsidRPr="59FC1272">
        <w:rPr>
          <w:rFonts w:ascii="Verdana" w:hAnsi="Verdana"/>
          <w:sz w:val="18"/>
          <w:szCs w:val="18"/>
        </w:rPr>
        <w:t>nieuwe installaties voor elektriciteitsproductie de vorm aan dienen te nemen van tweerichtingscontracten, of van gelijkwaardige regelingen met dezelfde gevolgen.</w:t>
      </w:r>
      <w:r w:rsidRPr="59FC1272" w:rsidR="377E7061">
        <w:rPr>
          <w:rFonts w:ascii="Verdana" w:hAnsi="Verdana"/>
          <w:sz w:val="18"/>
          <w:szCs w:val="18"/>
        </w:rPr>
        <w:t xml:space="preserve"> D</w:t>
      </w:r>
      <w:r w:rsidRPr="59FC1272" w:rsidR="379E9735">
        <w:rPr>
          <w:rFonts w:ascii="Verdana" w:hAnsi="Verdana"/>
          <w:sz w:val="18"/>
          <w:szCs w:val="18"/>
        </w:rPr>
        <w:t xml:space="preserve">it roept de vragen op </w:t>
      </w:r>
      <w:r w:rsidRPr="59FC1272" w:rsidR="3FCD5E5F">
        <w:rPr>
          <w:rFonts w:ascii="Verdana" w:hAnsi="Verdana"/>
          <w:sz w:val="18"/>
          <w:szCs w:val="18"/>
        </w:rPr>
        <w:t xml:space="preserve">wanneer er sprak is van directe prijssteunregelingen, </w:t>
      </w:r>
      <w:r w:rsidRPr="59FC1272" w:rsidR="379E9735">
        <w:rPr>
          <w:rFonts w:ascii="Verdana" w:hAnsi="Verdana"/>
          <w:sz w:val="18"/>
          <w:szCs w:val="18"/>
        </w:rPr>
        <w:t>wat tweerichtingscontracten zijn</w:t>
      </w:r>
      <w:r w:rsidRPr="59FC1272" w:rsidR="5A1F8F19">
        <w:rPr>
          <w:rFonts w:ascii="Verdana" w:hAnsi="Verdana"/>
          <w:sz w:val="18"/>
          <w:szCs w:val="18"/>
        </w:rPr>
        <w:t xml:space="preserve"> en</w:t>
      </w:r>
      <w:r w:rsidRPr="59FC1272" w:rsidR="379E9735">
        <w:rPr>
          <w:rFonts w:ascii="Verdana" w:hAnsi="Verdana"/>
          <w:sz w:val="18"/>
          <w:szCs w:val="18"/>
        </w:rPr>
        <w:t xml:space="preserve"> wat gelijkwaardige regelingen met dezelfde gevolgen zijn</w:t>
      </w:r>
      <w:r w:rsidRPr="59FC1272" w:rsidR="08B21EEE">
        <w:rPr>
          <w:rFonts w:ascii="Verdana" w:hAnsi="Verdana"/>
          <w:sz w:val="18"/>
          <w:szCs w:val="18"/>
        </w:rPr>
        <w:t>.</w:t>
      </w:r>
      <w:r w:rsidRPr="59FC1272" w:rsidR="1FB8742A">
        <w:rPr>
          <w:rFonts w:ascii="Verdana" w:hAnsi="Verdana"/>
          <w:sz w:val="18"/>
          <w:szCs w:val="18"/>
        </w:rPr>
        <w:t xml:space="preserve"> </w:t>
      </w:r>
      <w:r w:rsidRPr="59FC1272" w:rsidR="0DF15D87">
        <w:rPr>
          <w:rFonts w:ascii="Verdana" w:hAnsi="Verdana"/>
          <w:sz w:val="18"/>
          <w:szCs w:val="18"/>
        </w:rPr>
        <w:t xml:space="preserve">Het begrip “directe prijssteunregeling” wordt niet in de Elektriciteitsverordening gedefinieerd. </w:t>
      </w:r>
      <w:r w:rsidRPr="59FC1272" w:rsidR="07584A93">
        <w:rPr>
          <w:rFonts w:ascii="Verdana" w:hAnsi="Verdana"/>
          <w:sz w:val="18"/>
          <w:szCs w:val="18"/>
        </w:rPr>
        <w:t xml:space="preserve">Ook in andere </w:t>
      </w:r>
      <w:r w:rsidRPr="59FC1272" w:rsidR="7644D20A">
        <w:rPr>
          <w:rFonts w:ascii="Verdana" w:hAnsi="Verdana"/>
          <w:sz w:val="18"/>
          <w:szCs w:val="18"/>
        </w:rPr>
        <w:t xml:space="preserve">Europese </w:t>
      </w:r>
      <w:r w:rsidRPr="59FC1272" w:rsidR="3538241F">
        <w:rPr>
          <w:rFonts w:ascii="Verdana" w:hAnsi="Verdana"/>
          <w:sz w:val="18"/>
          <w:szCs w:val="18"/>
        </w:rPr>
        <w:t xml:space="preserve">verordeningen of richtlijnen komt een dergelijke definitie niet voor. Het dichtst bij komt de begripsomschrijving van </w:t>
      </w:r>
      <w:r w:rsidRPr="59FC1272" w:rsidR="4976EA3E">
        <w:rPr>
          <w:rFonts w:ascii="Verdana" w:hAnsi="Verdana"/>
          <w:sz w:val="18"/>
          <w:szCs w:val="18"/>
        </w:rPr>
        <w:t xml:space="preserve">“steunregeling” in </w:t>
      </w:r>
      <w:r w:rsidRPr="59FC1272" w:rsidR="7E0BC7DD">
        <w:rPr>
          <w:rFonts w:ascii="Verdana" w:hAnsi="Verdana"/>
          <w:sz w:val="18"/>
          <w:szCs w:val="18"/>
        </w:rPr>
        <w:t xml:space="preserve">artikel 2, onderdeel 5, van </w:t>
      </w:r>
      <w:r w:rsidRPr="59FC1272" w:rsidR="2B9D5126">
        <w:rPr>
          <w:rFonts w:ascii="Verdana" w:hAnsi="Verdana"/>
          <w:sz w:val="18"/>
          <w:szCs w:val="18"/>
        </w:rPr>
        <w:t>Richtlijn (EU) 2018/2001 van het Europees Parlement en de Raad van 11 december</w:t>
      </w:r>
      <w:r w:rsidRPr="59FC1272" w:rsidR="4258EB02">
        <w:rPr>
          <w:rFonts w:ascii="Verdana" w:hAnsi="Verdana"/>
          <w:sz w:val="18"/>
          <w:szCs w:val="18"/>
        </w:rPr>
        <w:t xml:space="preserve"> 2018 ter bevordering van het geb</w:t>
      </w:r>
      <w:r w:rsidRPr="59FC1272" w:rsidR="3A5892A8">
        <w:rPr>
          <w:rFonts w:ascii="Verdana" w:hAnsi="Verdana"/>
          <w:sz w:val="18"/>
          <w:szCs w:val="18"/>
        </w:rPr>
        <w:t>r</w:t>
      </w:r>
      <w:r w:rsidRPr="59FC1272" w:rsidR="4258EB02">
        <w:rPr>
          <w:rFonts w:ascii="Verdana" w:hAnsi="Verdana"/>
          <w:sz w:val="18"/>
          <w:szCs w:val="18"/>
        </w:rPr>
        <w:t>uik van energie uit hernieuwbare bronnen</w:t>
      </w:r>
      <w:r w:rsidRPr="59FC1272" w:rsidR="1FD60D40">
        <w:rPr>
          <w:rFonts w:ascii="Verdana" w:hAnsi="Verdana"/>
          <w:sz w:val="18"/>
          <w:szCs w:val="18"/>
        </w:rPr>
        <w:t xml:space="preserve">: </w:t>
      </w:r>
      <w:r w:rsidRPr="59FC1272" w:rsidR="318464EF">
        <w:rPr>
          <w:rFonts w:ascii="Verdana" w:hAnsi="Verdana"/>
          <w:sz w:val="18"/>
          <w:szCs w:val="18"/>
        </w:rPr>
        <w:t>“een instrument, regeling of mechanisme, toegepast door een lidstaat of een groep lidstaten, die het gebruik van energie uit hernieuwbare bronnen bevordert door de kosten van deze energievorm te verlagen, de verkoopprijs te verhogen of het volume aangekochte energie te vergroten door een verplichting tot het gebruik van energie uit hernieuwbare bronnen of op een andere wijze; dit omvat, maar blijft niet beperkt tot, investeringssteun, belastingvrijstelling of -verlaging, terugbetaling van belasting, steunregelingen voor verplichting tot het gebruik van energie uit hernieuwbare bronnen, met inbegrip van regelingen betreffende groencertificaten, en rechtstreekse prijssteunregelingen, met inbegrip van feed-in-tarieven en degressieve of vaste premiebetalingen</w:t>
      </w:r>
      <w:r w:rsidRPr="59FC1272" w:rsidR="41AB4CB7">
        <w:rPr>
          <w:rFonts w:ascii="Verdana" w:hAnsi="Verdana"/>
          <w:sz w:val="18"/>
          <w:szCs w:val="18"/>
        </w:rPr>
        <w:t>”</w:t>
      </w:r>
      <w:r w:rsidRPr="59FC1272" w:rsidR="64DC6790">
        <w:rPr>
          <w:rFonts w:ascii="Verdana" w:hAnsi="Verdana"/>
          <w:sz w:val="18"/>
          <w:szCs w:val="18"/>
        </w:rPr>
        <w:t>.</w:t>
      </w:r>
      <w:r w:rsidRPr="59FC1272" w:rsidR="73864D3E">
        <w:rPr>
          <w:rFonts w:ascii="Verdana" w:hAnsi="Verdana"/>
          <w:sz w:val="18"/>
          <w:szCs w:val="18"/>
        </w:rPr>
        <w:t xml:space="preserve"> Deze definitie is </w:t>
      </w:r>
      <w:r w:rsidRPr="59FC1272" w:rsidR="6A840CFC">
        <w:rPr>
          <w:rFonts w:ascii="Verdana" w:hAnsi="Verdana"/>
          <w:sz w:val="18"/>
          <w:szCs w:val="18"/>
        </w:rPr>
        <w:t>derhalve</w:t>
      </w:r>
      <w:r w:rsidRPr="59FC1272" w:rsidR="73864D3E">
        <w:rPr>
          <w:rFonts w:ascii="Verdana" w:hAnsi="Verdana"/>
          <w:sz w:val="18"/>
          <w:szCs w:val="18"/>
        </w:rPr>
        <w:t xml:space="preserve"> niet beperkt tot directe</w:t>
      </w:r>
      <w:r w:rsidRPr="59FC1272" w:rsidR="60189048">
        <w:rPr>
          <w:rFonts w:ascii="Verdana" w:hAnsi="Verdana"/>
          <w:sz w:val="18"/>
          <w:szCs w:val="18"/>
        </w:rPr>
        <w:t xml:space="preserve"> prijssteun. </w:t>
      </w:r>
      <w:r w:rsidR="00F84779">
        <w:rPr>
          <w:rFonts w:ascii="Verdana" w:hAnsi="Verdana"/>
          <w:sz w:val="18"/>
          <w:szCs w:val="18"/>
        </w:rPr>
        <w:t>D</w:t>
      </w:r>
      <w:r w:rsidR="009A1F98">
        <w:rPr>
          <w:rFonts w:ascii="Verdana" w:hAnsi="Verdana"/>
          <w:sz w:val="18"/>
          <w:szCs w:val="18"/>
        </w:rPr>
        <w:t>irecte</w:t>
      </w:r>
      <w:r w:rsidRPr="59FC1272" w:rsidR="7083616E">
        <w:rPr>
          <w:rFonts w:ascii="Verdana" w:hAnsi="Verdana"/>
          <w:sz w:val="18"/>
          <w:szCs w:val="18"/>
        </w:rPr>
        <w:t xml:space="preserve"> investeringssteun </w:t>
      </w:r>
      <w:r w:rsidRPr="59FC1272" w:rsidR="1E19633C">
        <w:rPr>
          <w:rFonts w:ascii="Verdana" w:hAnsi="Verdana"/>
          <w:sz w:val="18"/>
          <w:szCs w:val="18"/>
        </w:rPr>
        <w:t xml:space="preserve">valt </w:t>
      </w:r>
      <w:r w:rsidR="009A1F98">
        <w:rPr>
          <w:rFonts w:ascii="Verdana" w:hAnsi="Verdana"/>
          <w:sz w:val="18"/>
          <w:szCs w:val="18"/>
        </w:rPr>
        <w:t xml:space="preserve">bijvoorbeeld </w:t>
      </w:r>
      <w:r w:rsidRPr="59FC1272" w:rsidR="1E19633C">
        <w:rPr>
          <w:rFonts w:ascii="Verdana" w:hAnsi="Verdana"/>
          <w:sz w:val="18"/>
          <w:szCs w:val="18"/>
        </w:rPr>
        <w:t>ook onder dit begrip. Zouden we</w:t>
      </w:r>
      <w:r w:rsidRPr="59FC1272" w:rsidR="7AABF103">
        <w:rPr>
          <w:rFonts w:ascii="Verdana" w:hAnsi="Verdana"/>
          <w:sz w:val="18"/>
          <w:szCs w:val="18"/>
        </w:rPr>
        <w:t xml:space="preserve"> </w:t>
      </w:r>
      <w:r w:rsidRPr="00533DA9" w:rsidR="00533DA9">
        <w:rPr>
          <w:rFonts w:ascii="Verdana" w:hAnsi="Verdana"/>
          <w:sz w:val="18"/>
          <w:szCs w:val="18"/>
        </w:rPr>
        <w:t>met de hiervoor aangehaalde definitie van steunregeling als ve</w:t>
      </w:r>
      <w:r w:rsidR="00533DA9">
        <w:rPr>
          <w:rFonts w:ascii="Verdana" w:hAnsi="Verdana"/>
          <w:sz w:val="18"/>
          <w:szCs w:val="18"/>
        </w:rPr>
        <w:t>r</w:t>
      </w:r>
      <w:r w:rsidRPr="00533DA9" w:rsidR="00533DA9">
        <w:rPr>
          <w:rFonts w:ascii="Verdana" w:hAnsi="Verdana"/>
          <w:sz w:val="18"/>
          <w:szCs w:val="18"/>
        </w:rPr>
        <w:t xml:space="preserve">trekpunt, onder welke definitie dus ook </w:t>
      </w:r>
      <w:r w:rsidRPr="00533DA9" w:rsidR="00533DA9">
        <w:rPr>
          <w:rFonts w:ascii="Verdana" w:hAnsi="Verdana"/>
          <w:i/>
          <w:iCs/>
          <w:sz w:val="18"/>
          <w:szCs w:val="18"/>
        </w:rPr>
        <w:t>rechtstreekse</w:t>
      </w:r>
      <w:r w:rsidRPr="00533DA9" w:rsidR="00533DA9">
        <w:rPr>
          <w:rFonts w:ascii="Verdana" w:hAnsi="Verdana"/>
          <w:sz w:val="18"/>
          <w:szCs w:val="18"/>
        </w:rPr>
        <w:t xml:space="preserve"> prijssteunregelingen vallen, het begrip </w:t>
      </w:r>
      <w:r w:rsidRPr="00533DA9" w:rsidR="00533DA9">
        <w:rPr>
          <w:rFonts w:ascii="Verdana" w:hAnsi="Verdana"/>
          <w:i/>
          <w:iCs/>
          <w:sz w:val="18"/>
          <w:szCs w:val="18"/>
        </w:rPr>
        <w:t>directe</w:t>
      </w:r>
      <w:r w:rsidRPr="00533DA9" w:rsidR="00533DA9">
        <w:rPr>
          <w:rFonts w:ascii="Verdana" w:hAnsi="Verdana"/>
          <w:sz w:val="18"/>
          <w:szCs w:val="18"/>
        </w:rPr>
        <w:t xml:space="preserve"> prijssteunregeling nader moeten duiden, dan zou dat de volgende duiding moeten zijn</w:t>
      </w:r>
      <w:r w:rsidRPr="59FC1272" w:rsidR="00F8711B">
        <w:rPr>
          <w:rFonts w:ascii="Verdana" w:hAnsi="Verdana"/>
          <w:sz w:val="18"/>
          <w:szCs w:val="18"/>
        </w:rPr>
        <w:t xml:space="preserve">: regelingen waarbij producenten van hernieuwbare energie een </w:t>
      </w:r>
      <w:r w:rsidRPr="59FC1272" w:rsidR="00F96DC6">
        <w:rPr>
          <w:rFonts w:ascii="Verdana" w:hAnsi="Verdana"/>
          <w:sz w:val="18"/>
          <w:szCs w:val="18"/>
        </w:rPr>
        <w:t>overheids</w:t>
      </w:r>
      <w:r w:rsidRPr="59FC1272" w:rsidR="00F8711B">
        <w:rPr>
          <w:rFonts w:ascii="Verdana" w:hAnsi="Verdana"/>
          <w:sz w:val="18"/>
          <w:szCs w:val="18"/>
        </w:rPr>
        <w:t>vergoeding ontvangen voor de productie van elektriciteit</w:t>
      </w:r>
      <w:r w:rsidRPr="59FC1272" w:rsidR="006A36B6">
        <w:rPr>
          <w:rFonts w:ascii="Verdana" w:hAnsi="Verdana"/>
          <w:sz w:val="18"/>
          <w:szCs w:val="18"/>
        </w:rPr>
        <w:t xml:space="preserve"> die de </w:t>
      </w:r>
      <w:r w:rsidRPr="59FC1272" w:rsidR="00F8711B">
        <w:rPr>
          <w:rFonts w:ascii="Verdana" w:hAnsi="Verdana"/>
          <w:sz w:val="18"/>
          <w:szCs w:val="18"/>
        </w:rPr>
        <w:t>marktprijs</w:t>
      </w:r>
      <w:r w:rsidRPr="59FC1272" w:rsidR="006A36B6">
        <w:rPr>
          <w:rFonts w:ascii="Verdana" w:hAnsi="Verdana"/>
          <w:sz w:val="18"/>
          <w:szCs w:val="18"/>
        </w:rPr>
        <w:t xml:space="preserve"> aanvult</w:t>
      </w:r>
      <w:r w:rsidRPr="59FC1272" w:rsidR="00F96DC6">
        <w:rPr>
          <w:rFonts w:ascii="Verdana" w:hAnsi="Verdana"/>
          <w:sz w:val="18"/>
          <w:szCs w:val="18"/>
        </w:rPr>
        <w:t xml:space="preserve"> of </w:t>
      </w:r>
      <w:r w:rsidRPr="59FC1272" w:rsidR="006A36B6">
        <w:rPr>
          <w:rFonts w:ascii="Verdana" w:hAnsi="Verdana"/>
          <w:sz w:val="18"/>
          <w:szCs w:val="18"/>
        </w:rPr>
        <w:t>een korting op kosten, belastingen of heffingen ontvangen die de kostprijs verlaagt</w:t>
      </w:r>
      <w:r w:rsidRPr="59FC1272" w:rsidR="00F8711B">
        <w:rPr>
          <w:rFonts w:ascii="Verdana" w:hAnsi="Verdana"/>
          <w:sz w:val="18"/>
          <w:szCs w:val="18"/>
        </w:rPr>
        <w:t xml:space="preserve">. </w:t>
      </w:r>
      <w:r w:rsidRPr="59FC1272" w:rsidR="005B69BA">
        <w:rPr>
          <w:rFonts w:ascii="Verdana" w:hAnsi="Verdana"/>
          <w:sz w:val="18"/>
          <w:szCs w:val="18"/>
        </w:rPr>
        <w:t>Nederland kent dergelijke prijssteunregelingen al. Het belangrijkste v</w:t>
      </w:r>
      <w:r w:rsidRPr="59FC1272" w:rsidR="00F8711B">
        <w:rPr>
          <w:rFonts w:ascii="Verdana" w:hAnsi="Verdana"/>
          <w:sz w:val="18"/>
          <w:szCs w:val="18"/>
        </w:rPr>
        <w:t>oorbeeld</w:t>
      </w:r>
      <w:r w:rsidRPr="59FC1272" w:rsidR="005B69BA">
        <w:rPr>
          <w:rFonts w:ascii="Verdana" w:hAnsi="Verdana"/>
          <w:sz w:val="18"/>
          <w:szCs w:val="18"/>
        </w:rPr>
        <w:t xml:space="preserve"> </w:t>
      </w:r>
      <w:r w:rsidRPr="59FC1272" w:rsidR="000F1123">
        <w:rPr>
          <w:rFonts w:ascii="Verdana" w:hAnsi="Verdana"/>
          <w:sz w:val="18"/>
          <w:szCs w:val="18"/>
        </w:rPr>
        <w:t xml:space="preserve">betreft </w:t>
      </w:r>
      <w:r w:rsidRPr="59FC1272" w:rsidR="00F8711B">
        <w:rPr>
          <w:rFonts w:ascii="Verdana" w:hAnsi="Verdana"/>
          <w:sz w:val="18"/>
          <w:szCs w:val="18"/>
        </w:rPr>
        <w:t>de Subsidie Duurzame Energie en Klimaattransitie (SDE++)</w:t>
      </w:r>
      <w:r w:rsidRPr="59FC1272" w:rsidR="000F1123">
        <w:rPr>
          <w:rFonts w:ascii="Verdana" w:hAnsi="Verdana"/>
          <w:sz w:val="18"/>
          <w:szCs w:val="18"/>
        </w:rPr>
        <w:t xml:space="preserve">. Daarnaast bestaat er </w:t>
      </w:r>
      <w:r w:rsidRPr="59FC1272" w:rsidR="00F8711B">
        <w:rPr>
          <w:rFonts w:ascii="Verdana" w:hAnsi="Verdana"/>
          <w:sz w:val="18"/>
          <w:szCs w:val="18"/>
        </w:rPr>
        <w:t xml:space="preserve">de Subsidie Coöperatieve Energieopwekking (SCE). Deze regelingen stimuleren </w:t>
      </w:r>
      <w:r w:rsidR="00BF271C">
        <w:rPr>
          <w:rFonts w:ascii="Verdana" w:hAnsi="Verdana"/>
          <w:sz w:val="18"/>
          <w:szCs w:val="18"/>
        </w:rPr>
        <w:t>onder meer</w:t>
      </w:r>
      <w:r w:rsidRPr="59FC1272" w:rsidR="00F8711B">
        <w:rPr>
          <w:rFonts w:ascii="Verdana" w:hAnsi="Verdana"/>
          <w:sz w:val="18"/>
          <w:szCs w:val="18"/>
        </w:rPr>
        <w:t xml:space="preserve"> de opwek van hernieuwbare elektriciteit door een vergoeding te betalen per opgewekte kWh, waarbij gecorrigeerd wordt voor de marktwaarde van de opgewekte stroom.</w:t>
      </w:r>
    </w:p>
    <w:p w:rsidR="00EB2C77" w:rsidP="005E7466" w:rsidRDefault="006A5D41" w14:paraId="5E9C04FA" w14:textId="5F37D8CD">
      <w:pPr>
        <w:rPr>
          <w:rFonts w:ascii="Verdana" w:hAnsi="Verdana"/>
          <w:sz w:val="18"/>
          <w:szCs w:val="18"/>
        </w:rPr>
      </w:pPr>
      <w:r w:rsidRPr="59FC1272">
        <w:rPr>
          <w:rFonts w:ascii="Verdana" w:hAnsi="Verdana"/>
          <w:sz w:val="18"/>
          <w:szCs w:val="18"/>
        </w:rPr>
        <w:t>Het begrip</w:t>
      </w:r>
      <w:r w:rsidRPr="59FC1272" w:rsidR="004B41AA">
        <w:rPr>
          <w:rFonts w:ascii="Verdana" w:hAnsi="Verdana"/>
          <w:sz w:val="18"/>
          <w:szCs w:val="18"/>
        </w:rPr>
        <w:t xml:space="preserve"> “tweerichtingscontract ter verrekening van verschillen” wordt in artikel 2, </w:t>
      </w:r>
      <w:r w:rsidRPr="59FC1272" w:rsidR="00645711">
        <w:rPr>
          <w:rFonts w:ascii="Verdana" w:hAnsi="Verdana"/>
          <w:sz w:val="18"/>
          <w:szCs w:val="18"/>
        </w:rPr>
        <w:t xml:space="preserve">onderdeel 76, van de Elektriciteitsverordening </w:t>
      </w:r>
      <w:r w:rsidRPr="59FC1272">
        <w:rPr>
          <w:rFonts w:ascii="Verdana" w:hAnsi="Verdana"/>
          <w:sz w:val="18"/>
          <w:szCs w:val="18"/>
        </w:rPr>
        <w:t>omschreven als</w:t>
      </w:r>
      <w:r w:rsidRPr="59FC1272" w:rsidR="004B41AA">
        <w:rPr>
          <w:rFonts w:ascii="Verdana" w:hAnsi="Verdana"/>
          <w:sz w:val="18"/>
          <w:szCs w:val="18"/>
        </w:rPr>
        <w:t xml:space="preserve">: </w:t>
      </w:r>
      <w:r w:rsidRPr="59FC1272" w:rsidR="00A474A7">
        <w:rPr>
          <w:rFonts w:ascii="Verdana" w:hAnsi="Verdana"/>
          <w:sz w:val="18"/>
          <w:szCs w:val="18"/>
        </w:rPr>
        <w:t>“</w:t>
      </w:r>
      <w:r w:rsidRPr="59FC1272" w:rsidR="004B41AA">
        <w:rPr>
          <w:rFonts w:ascii="Verdana" w:hAnsi="Verdana"/>
          <w:sz w:val="18"/>
          <w:szCs w:val="18"/>
        </w:rPr>
        <w:t>een contract tussen een beheerder van een elektriciteitsproductie-installatie en een tegenpartij, gewoonlijk een overheidsinstantie, en waarmee zowel een minimumvergoedingsbescherming als een limiet voor een te hoge vergoeding wordt geboden</w:t>
      </w:r>
      <w:r w:rsidRPr="59FC1272" w:rsidR="00A474A7">
        <w:rPr>
          <w:rFonts w:ascii="Verdana" w:hAnsi="Verdana"/>
          <w:sz w:val="18"/>
          <w:szCs w:val="18"/>
        </w:rPr>
        <w:t>”</w:t>
      </w:r>
      <w:r w:rsidRPr="59FC1272" w:rsidR="00D47350">
        <w:rPr>
          <w:rFonts w:ascii="Verdana" w:hAnsi="Verdana"/>
          <w:sz w:val="18"/>
          <w:szCs w:val="18"/>
        </w:rPr>
        <w:t xml:space="preserve">. </w:t>
      </w:r>
      <w:r w:rsidRPr="59FC1272" w:rsidR="000567DC">
        <w:rPr>
          <w:rFonts w:ascii="Verdana" w:hAnsi="Verdana"/>
          <w:sz w:val="18"/>
          <w:szCs w:val="18"/>
        </w:rPr>
        <w:t>Een tweerichtingscontract betreft derhalve</w:t>
      </w:r>
      <w:r w:rsidRPr="59FC1272" w:rsidR="0085406C">
        <w:rPr>
          <w:rFonts w:ascii="Verdana" w:hAnsi="Verdana"/>
          <w:sz w:val="18"/>
          <w:szCs w:val="18"/>
        </w:rPr>
        <w:t xml:space="preserve"> in de eerste plaats een overeenkomst tussen ener</w:t>
      </w:r>
      <w:r w:rsidRPr="59FC1272" w:rsidR="000567DC">
        <w:rPr>
          <w:rFonts w:ascii="Verdana" w:hAnsi="Verdana"/>
          <w:sz w:val="18"/>
          <w:szCs w:val="18"/>
        </w:rPr>
        <w:t xml:space="preserve">zijds een energieproducent en anderzijds </w:t>
      </w:r>
      <w:r w:rsidRPr="59FC1272" w:rsidR="003C2925">
        <w:rPr>
          <w:rFonts w:ascii="Verdana" w:hAnsi="Verdana"/>
          <w:sz w:val="18"/>
          <w:szCs w:val="18"/>
        </w:rPr>
        <w:t xml:space="preserve">– </w:t>
      </w:r>
      <w:r w:rsidRPr="59FC1272" w:rsidR="6333E537">
        <w:rPr>
          <w:rFonts w:ascii="Verdana" w:hAnsi="Verdana"/>
          <w:sz w:val="18"/>
          <w:szCs w:val="18"/>
        </w:rPr>
        <w:t xml:space="preserve">veelal </w:t>
      </w:r>
      <w:r w:rsidRPr="59FC1272" w:rsidR="003C2925">
        <w:rPr>
          <w:rFonts w:ascii="Verdana" w:hAnsi="Verdana"/>
          <w:sz w:val="18"/>
          <w:szCs w:val="18"/>
        </w:rPr>
        <w:t>– de overheid.</w:t>
      </w:r>
      <w:r w:rsidRPr="59FC1272" w:rsidR="00EF5A5D">
        <w:rPr>
          <w:rFonts w:ascii="Verdana" w:hAnsi="Verdana"/>
          <w:sz w:val="18"/>
          <w:szCs w:val="18"/>
        </w:rPr>
        <w:t xml:space="preserve"> De deelname aan tweerichtingscontracten dient op grond van artikel 19 </w:t>
      </w:r>
      <w:proofErr w:type="spellStart"/>
      <w:r w:rsidRPr="59FC1272" w:rsidR="00EF5A5D">
        <w:rPr>
          <w:rFonts w:ascii="Verdana" w:hAnsi="Verdana"/>
          <w:sz w:val="18"/>
          <w:szCs w:val="18"/>
        </w:rPr>
        <w:t>quinquies</w:t>
      </w:r>
      <w:proofErr w:type="spellEnd"/>
      <w:r w:rsidRPr="59FC1272" w:rsidR="00EF5A5D">
        <w:rPr>
          <w:rFonts w:ascii="Verdana" w:hAnsi="Verdana"/>
          <w:sz w:val="18"/>
          <w:szCs w:val="18"/>
        </w:rPr>
        <w:t xml:space="preserve"> van de Elektriciteitsverordening vrijwillig te zijn voor marktdeelnemers. </w:t>
      </w:r>
      <w:r w:rsidRPr="59FC1272" w:rsidR="00A327DD">
        <w:rPr>
          <w:rFonts w:ascii="Verdana" w:hAnsi="Verdana"/>
          <w:sz w:val="18"/>
          <w:szCs w:val="18"/>
        </w:rPr>
        <w:t xml:space="preserve">In de tweede plaats moet </w:t>
      </w:r>
      <w:r w:rsidRPr="59FC1272" w:rsidR="00EF5C42">
        <w:rPr>
          <w:rFonts w:ascii="Verdana" w:hAnsi="Verdana"/>
          <w:sz w:val="18"/>
          <w:szCs w:val="18"/>
        </w:rPr>
        <w:t xml:space="preserve">deze overeenkomst </w:t>
      </w:r>
      <w:r w:rsidRPr="59FC1272" w:rsidR="00C81B91">
        <w:rPr>
          <w:rFonts w:ascii="Verdana" w:hAnsi="Verdana"/>
          <w:sz w:val="18"/>
          <w:szCs w:val="18"/>
        </w:rPr>
        <w:t xml:space="preserve">een </w:t>
      </w:r>
      <w:r w:rsidRPr="59FC1272" w:rsidR="00C81B91">
        <w:rPr>
          <w:rFonts w:ascii="Verdana" w:hAnsi="Verdana"/>
          <w:sz w:val="18"/>
          <w:szCs w:val="18"/>
        </w:rPr>
        <w:lastRenderedPageBreak/>
        <w:t>minimumvergoedingsbescherming bieden</w:t>
      </w:r>
      <w:r w:rsidR="00E7359B">
        <w:rPr>
          <w:rFonts w:ascii="Verdana" w:hAnsi="Verdana"/>
          <w:sz w:val="18"/>
          <w:szCs w:val="18"/>
        </w:rPr>
        <w:t>.</w:t>
      </w:r>
      <w:r w:rsidRPr="59FC1272" w:rsidR="00D03601">
        <w:rPr>
          <w:rFonts w:ascii="Verdana" w:hAnsi="Verdana"/>
          <w:sz w:val="18"/>
          <w:szCs w:val="18"/>
        </w:rPr>
        <w:t xml:space="preserve"> </w:t>
      </w:r>
      <w:r w:rsidRPr="59FC1272" w:rsidR="00CC5EEF">
        <w:rPr>
          <w:rFonts w:ascii="Verdana" w:hAnsi="Verdana"/>
          <w:sz w:val="18"/>
          <w:szCs w:val="18"/>
        </w:rPr>
        <w:t xml:space="preserve">Deze </w:t>
      </w:r>
      <w:r w:rsidRPr="59FC1272" w:rsidR="00D220A2">
        <w:rPr>
          <w:rFonts w:ascii="Verdana" w:hAnsi="Verdana"/>
          <w:sz w:val="18"/>
          <w:szCs w:val="18"/>
        </w:rPr>
        <w:t>minimumvergoedingsbescherming</w:t>
      </w:r>
      <w:r w:rsidRPr="59FC1272" w:rsidR="0003550C">
        <w:rPr>
          <w:rFonts w:ascii="Verdana" w:hAnsi="Verdana"/>
          <w:sz w:val="18"/>
          <w:szCs w:val="18"/>
        </w:rPr>
        <w:t xml:space="preserve"> betre</w:t>
      </w:r>
      <w:r w:rsidRPr="59FC1272" w:rsidR="00092AF8">
        <w:rPr>
          <w:rFonts w:ascii="Verdana" w:hAnsi="Verdana"/>
          <w:sz w:val="18"/>
          <w:szCs w:val="18"/>
        </w:rPr>
        <w:t>ft</w:t>
      </w:r>
      <w:r w:rsidRPr="59FC1272" w:rsidR="0028298C">
        <w:rPr>
          <w:rFonts w:ascii="Verdana" w:hAnsi="Verdana"/>
          <w:sz w:val="18"/>
          <w:szCs w:val="18"/>
        </w:rPr>
        <w:t xml:space="preserve"> een </w:t>
      </w:r>
      <w:r w:rsidR="00D46B72">
        <w:rPr>
          <w:rFonts w:ascii="Verdana" w:hAnsi="Verdana"/>
          <w:sz w:val="18"/>
          <w:szCs w:val="18"/>
        </w:rPr>
        <w:t>door de overheid geboden</w:t>
      </w:r>
      <w:r w:rsidRPr="59FC1272" w:rsidR="0028298C">
        <w:rPr>
          <w:rFonts w:ascii="Verdana" w:hAnsi="Verdana"/>
          <w:sz w:val="18"/>
          <w:szCs w:val="18"/>
        </w:rPr>
        <w:t xml:space="preserve"> garantie </w:t>
      </w:r>
      <w:r w:rsidRPr="59FC1272" w:rsidR="00EE698C">
        <w:rPr>
          <w:rFonts w:ascii="Verdana" w:hAnsi="Verdana"/>
          <w:sz w:val="18"/>
          <w:szCs w:val="18"/>
        </w:rPr>
        <w:t xml:space="preserve">(per </w:t>
      </w:r>
      <w:r w:rsidR="00DD532B">
        <w:rPr>
          <w:rFonts w:ascii="Verdana" w:hAnsi="Verdana"/>
          <w:sz w:val="18"/>
          <w:szCs w:val="18"/>
        </w:rPr>
        <w:t>kW</w:t>
      </w:r>
      <w:r w:rsidRPr="59FC1272" w:rsidR="00EE698C">
        <w:rPr>
          <w:rFonts w:ascii="Verdana" w:hAnsi="Verdana"/>
          <w:sz w:val="18"/>
          <w:szCs w:val="18"/>
        </w:rPr>
        <w:t>h geproduceerde elektriciteit</w:t>
      </w:r>
      <w:r w:rsidRPr="59FC1272" w:rsidR="004440D2">
        <w:rPr>
          <w:rFonts w:ascii="Verdana" w:hAnsi="Verdana"/>
          <w:sz w:val="18"/>
          <w:szCs w:val="18"/>
        </w:rPr>
        <w:t xml:space="preserve">) </w:t>
      </w:r>
      <w:r w:rsidRPr="59FC1272" w:rsidR="00636092">
        <w:rPr>
          <w:rFonts w:ascii="Verdana" w:hAnsi="Verdana"/>
          <w:sz w:val="18"/>
          <w:szCs w:val="18"/>
        </w:rPr>
        <w:t xml:space="preserve">voor de </w:t>
      </w:r>
      <w:r w:rsidRPr="59FC1272" w:rsidR="00994998">
        <w:rPr>
          <w:rFonts w:ascii="Verdana" w:hAnsi="Verdana"/>
          <w:sz w:val="18"/>
          <w:szCs w:val="18"/>
        </w:rPr>
        <w:t>elektriciteitsprijs</w:t>
      </w:r>
      <w:r w:rsidRPr="59FC1272" w:rsidR="00A85EBC">
        <w:rPr>
          <w:rFonts w:ascii="Verdana" w:hAnsi="Verdana"/>
          <w:sz w:val="18"/>
          <w:szCs w:val="18"/>
        </w:rPr>
        <w:t xml:space="preserve">. Dit geeft de elektriciteitsproducent </w:t>
      </w:r>
      <w:r w:rsidR="00485F9F">
        <w:rPr>
          <w:rFonts w:ascii="Verdana" w:hAnsi="Verdana"/>
          <w:sz w:val="18"/>
          <w:szCs w:val="18"/>
        </w:rPr>
        <w:t>meer</w:t>
      </w:r>
      <w:r w:rsidRPr="59FC1272" w:rsidR="00A85EBC">
        <w:rPr>
          <w:rFonts w:ascii="Verdana" w:hAnsi="Verdana"/>
          <w:sz w:val="18"/>
          <w:szCs w:val="18"/>
        </w:rPr>
        <w:t xml:space="preserve"> zekerheid </w:t>
      </w:r>
      <w:r w:rsidRPr="59FC1272" w:rsidR="00FD79F7">
        <w:rPr>
          <w:rFonts w:ascii="Verdana" w:hAnsi="Verdana"/>
          <w:sz w:val="18"/>
          <w:szCs w:val="18"/>
        </w:rPr>
        <w:t xml:space="preserve">over de </w:t>
      </w:r>
      <w:r w:rsidRPr="59FC1272" w:rsidR="74ED4D13">
        <w:rPr>
          <w:rFonts w:ascii="Verdana" w:hAnsi="Verdana"/>
          <w:sz w:val="18"/>
          <w:szCs w:val="18"/>
        </w:rPr>
        <w:t>te</w:t>
      </w:r>
      <w:r w:rsidRPr="59FC1272" w:rsidR="00FD79F7">
        <w:rPr>
          <w:rFonts w:ascii="Verdana" w:hAnsi="Verdana"/>
          <w:sz w:val="18"/>
          <w:szCs w:val="18"/>
        </w:rPr>
        <w:t xml:space="preserve"> </w:t>
      </w:r>
      <w:r w:rsidR="000F7416">
        <w:rPr>
          <w:rFonts w:ascii="Verdana" w:hAnsi="Verdana"/>
          <w:sz w:val="18"/>
          <w:szCs w:val="18"/>
        </w:rPr>
        <w:t>behalen</w:t>
      </w:r>
      <w:r w:rsidRPr="59FC1272" w:rsidR="00FD79F7">
        <w:rPr>
          <w:rFonts w:ascii="Verdana" w:hAnsi="Verdana"/>
          <w:sz w:val="18"/>
          <w:szCs w:val="18"/>
        </w:rPr>
        <w:t xml:space="preserve"> omzet</w:t>
      </w:r>
      <w:r w:rsidRPr="59FC1272" w:rsidR="002C0890">
        <w:rPr>
          <w:rFonts w:ascii="Verdana" w:hAnsi="Verdana"/>
          <w:sz w:val="18"/>
          <w:szCs w:val="18"/>
        </w:rPr>
        <w:t xml:space="preserve"> en daarmee </w:t>
      </w:r>
      <w:r w:rsidRPr="59FC1272" w:rsidR="00FB5BEE">
        <w:rPr>
          <w:rFonts w:ascii="Verdana" w:hAnsi="Verdana"/>
          <w:sz w:val="18"/>
          <w:szCs w:val="18"/>
        </w:rPr>
        <w:t>een businesscase</w:t>
      </w:r>
      <w:r w:rsidRPr="59FC1272" w:rsidR="005C12D0">
        <w:rPr>
          <w:rFonts w:ascii="Verdana" w:hAnsi="Verdana"/>
          <w:sz w:val="18"/>
          <w:szCs w:val="18"/>
        </w:rPr>
        <w:t xml:space="preserve"> voor de te verrichten investeringen in de productie van </w:t>
      </w:r>
      <w:r w:rsidR="005F026B">
        <w:rPr>
          <w:rFonts w:ascii="Verdana" w:hAnsi="Verdana"/>
          <w:sz w:val="18"/>
          <w:szCs w:val="18"/>
        </w:rPr>
        <w:t>hernieuwbare</w:t>
      </w:r>
      <w:r w:rsidRPr="59FC1272" w:rsidR="005F026B">
        <w:rPr>
          <w:rFonts w:ascii="Verdana" w:hAnsi="Verdana"/>
          <w:sz w:val="18"/>
          <w:szCs w:val="18"/>
        </w:rPr>
        <w:t xml:space="preserve"> </w:t>
      </w:r>
      <w:r w:rsidRPr="59FC1272" w:rsidR="005C12D0">
        <w:rPr>
          <w:rFonts w:ascii="Verdana" w:hAnsi="Verdana"/>
          <w:sz w:val="18"/>
          <w:szCs w:val="18"/>
        </w:rPr>
        <w:t>energie</w:t>
      </w:r>
      <w:r w:rsidR="00B64000">
        <w:rPr>
          <w:rFonts w:ascii="Verdana" w:hAnsi="Verdana"/>
          <w:sz w:val="18"/>
          <w:szCs w:val="18"/>
        </w:rPr>
        <w:t xml:space="preserve"> of elektriciteit uit kernenergie</w:t>
      </w:r>
      <w:r w:rsidRPr="59FC1272" w:rsidR="005C12D0">
        <w:rPr>
          <w:rFonts w:ascii="Verdana" w:hAnsi="Verdana"/>
          <w:sz w:val="18"/>
          <w:szCs w:val="18"/>
        </w:rPr>
        <w:t>.</w:t>
      </w:r>
      <w:r w:rsidRPr="59FC1272" w:rsidR="001B237B">
        <w:rPr>
          <w:rFonts w:ascii="Verdana" w:hAnsi="Verdana"/>
          <w:sz w:val="18"/>
          <w:szCs w:val="18"/>
        </w:rPr>
        <w:t xml:space="preserve"> In de derde plaats moet deze overeenkomst </w:t>
      </w:r>
      <w:r w:rsidRPr="59FC1272" w:rsidR="244B1015">
        <w:rPr>
          <w:rFonts w:ascii="Verdana" w:hAnsi="Verdana"/>
          <w:sz w:val="18"/>
          <w:szCs w:val="18"/>
        </w:rPr>
        <w:t>een</w:t>
      </w:r>
      <w:r w:rsidRPr="59FC1272" w:rsidR="001B237B">
        <w:rPr>
          <w:rFonts w:ascii="Verdana" w:hAnsi="Verdana"/>
          <w:sz w:val="18"/>
          <w:szCs w:val="18"/>
        </w:rPr>
        <w:t xml:space="preserve"> </w:t>
      </w:r>
      <w:r w:rsidRPr="59FC1272" w:rsidR="00FA0E09">
        <w:rPr>
          <w:rFonts w:ascii="Verdana" w:hAnsi="Verdana"/>
          <w:sz w:val="18"/>
          <w:szCs w:val="18"/>
        </w:rPr>
        <w:t>limiet</w:t>
      </w:r>
      <w:r w:rsidRPr="59FC1272" w:rsidR="009D2681">
        <w:rPr>
          <w:rFonts w:ascii="Verdana" w:hAnsi="Verdana"/>
          <w:sz w:val="18"/>
          <w:szCs w:val="18"/>
        </w:rPr>
        <w:t xml:space="preserve"> </w:t>
      </w:r>
      <w:r w:rsidRPr="59FC1272" w:rsidR="6CD41F3E">
        <w:rPr>
          <w:rFonts w:ascii="Verdana" w:hAnsi="Verdana"/>
          <w:sz w:val="18"/>
          <w:szCs w:val="18"/>
        </w:rPr>
        <w:t xml:space="preserve">bevatten </w:t>
      </w:r>
      <w:r w:rsidRPr="59FC1272" w:rsidR="009D2681">
        <w:rPr>
          <w:rFonts w:ascii="Verdana" w:hAnsi="Verdana"/>
          <w:sz w:val="18"/>
          <w:szCs w:val="18"/>
        </w:rPr>
        <w:t>voor een te hoge vergoeding.</w:t>
      </w:r>
      <w:r w:rsidRPr="59FC1272" w:rsidR="00D93D61">
        <w:rPr>
          <w:rFonts w:ascii="Verdana" w:hAnsi="Verdana"/>
          <w:sz w:val="18"/>
          <w:szCs w:val="18"/>
        </w:rPr>
        <w:t xml:space="preserve"> De </w:t>
      </w:r>
      <w:r w:rsidRPr="59FC1272" w:rsidR="0016673A">
        <w:rPr>
          <w:rFonts w:ascii="Verdana" w:hAnsi="Verdana"/>
          <w:sz w:val="18"/>
          <w:szCs w:val="18"/>
        </w:rPr>
        <w:t>overeenkomst kent derhalve een grens waarbove</w:t>
      </w:r>
      <w:r w:rsidRPr="59FC1272" w:rsidR="00524322">
        <w:rPr>
          <w:rFonts w:ascii="Verdana" w:hAnsi="Verdana"/>
          <w:sz w:val="18"/>
          <w:szCs w:val="18"/>
        </w:rPr>
        <w:t>n</w:t>
      </w:r>
      <w:r w:rsidRPr="59FC1272" w:rsidR="0094562F">
        <w:rPr>
          <w:rFonts w:ascii="Verdana" w:hAnsi="Verdana"/>
          <w:sz w:val="18"/>
          <w:szCs w:val="18"/>
        </w:rPr>
        <w:t xml:space="preserve"> </w:t>
      </w:r>
      <w:r w:rsidRPr="59FC1272" w:rsidR="008635DB">
        <w:rPr>
          <w:rFonts w:ascii="Verdana" w:hAnsi="Verdana"/>
          <w:sz w:val="18"/>
          <w:szCs w:val="18"/>
        </w:rPr>
        <w:t xml:space="preserve">de producent geen inkomsten </w:t>
      </w:r>
      <w:r w:rsidRPr="59FC1272" w:rsidR="00C234AC">
        <w:rPr>
          <w:rFonts w:ascii="Verdana" w:hAnsi="Verdana"/>
          <w:sz w:val="18"/>
          <w:szCs w:val="18"/>
        </w:rPr>
        <w:t xml:space="preserve">mag </w:t>
      </w:r>
      <w:r w:rsidR="00DB6FE7">
        <w:rPr>
          <w:rFonts w:ascii="Verdana" w:hAnsi="Verdana"/>
          <w:sz w:val="18"/>
          <w:szCs w:val="18"/>
        </w:rPr>
        <w:t>behouden</w:t>
      </w:r>
      <w:r w:rsidRPr="59FC1272" w:rsidR="006151D8">
        <w:rPr>
          <w:rFonts w:ascii="Verdana" w:hAnsi="Verdana"/>
          <w:sz w:val="18"/>
          <w:szCs w:val="18"/>
        </w:rPr>
        <w:t xml:space="preserve">. In het geval </w:t>
      </w:r>
      <w:r w:rsidRPr="59FC1272" w:rsidR="00181514">
        <w:rPr>
          <w:rFonts w:ascii="Verdana" w:hAnsi="Verdana"/>
          <w:sz w:val="18"/>
          <w:szCs w:val="18"/>
        </w:rPr>
        <w:t xml:space="preserve">de </w:t>
      </w:r>
      <w:r w:rsidRPr="59FC1272" w:rsidR="001E258E">
        <w:rPr>
          <w:rFonts w:ascii="Verdana" w:hAnsi="Verdana"/>
          <w:sz w:val="18"/>
          <w:szCs w:val="18"/>
        </w:rPr>
        <w:t>elektriciteits</w:t>
      </w:r>
      <w:r w:rsidRPr="59FC1272" w:rsidR="008D0F8D">
        <w:rPr>
          <w:rFonts w:ascii="Verdana" w:hAnsi="Verdana"/>
          <w:sz w:val="18"/>
          <w:szCs w:val="18"/>
        </w:rPr>
        <w:t xml:space="preserve">prijs deze limiet </w:t>
      </w:r>
      <w:r w:rsidRPr="59FC1272" w:rsidR="00683207">
        <w:rPr>
          <w:rFonts w:ascii="Verdana" w:hAnsi="Verdana"/>
          <w:sz w:val="18"/>
          <w:szCs w:val="18"/>
        </w:rPr>
        <w:t>overschrijdt</w:t>
      </w:r>
      <w:r w:rsidRPr="59FC1272" w:rsidR="0064272F">
        <w:rPr>
          <w:rFonts w:ascii="Verdana" w:hAnsi="Verdana"/>
          <w:sz w:val="18"/>
          <w:szCs w:val="18"/>
        </w:rPr>
        <w:t xml:space="preserve">, zullen de </w:t>
      </w:r>
      <w:proofErr w:type="spellStart"/>
      <w:r w:rsidRPr="59FC1272" w:rsidR="0064272F">
        <w:rPr>
          <w:rFonts w:ascii="Verdana" w:hAnsi="Verdana"/>
          <w:sz w:val="18"/>
          <w:szCs w:val="18"/>
        </w:rPr>
        <w:t>meerinkomsten</w:t>
      </w:r>
      <w:proofErr w:type="spellEnd"/>
      <w:r w:rsidRPr="59FC1272" w:rsidR="0064272F">
        <w:rPr>
          <w:rFonts w:ascii="Verdana" w:hAnsi="Verdana"/>
          <w:sz w:val="18"/>
          <w:szCs w:val="18"/>
        </w:rPr>
        <w:t xml:space="preserve"> als gevolg van deze overschrijding </w:t>
      </w:r>
      <w:r w:rsidRPr="59FC1272" w:rsidR="00C264DF">
        <w:rPr>
          <w:rFonts w:ascii="Verdana" w:hAnsi="Verdana"/>
          <w:sz w:val="18"/>
          <w:szCs w:val="18"/>
        </w:rPr>
        <w:t xml:space="preserve">moeten worden </w:t>
      </w:r>
      <w:r w:rsidRPr="59FC1272" w:rsidR="2733CA90">
        <w:rPr>
          <w:rFonts w:ascii="Verdana" w:hAnsi="Verdana"/>
          <w:sz w:val="18"/>
          <w:szCs w:val="18"/>
        </w:rPr>
        <w:t>betaald</w:t>
      </w:r>
      <w:r w:rsidRPr="59FC1272" w:rsidR="00C264DF">
        <w:rPr>
          <w:rFonts w:ascii="Verdana" w:hAnsi="Verdana"/>
          <w:sz w:val="18"/>
          <w:szCs w:val="18"/>
        </w:rPr>
        <w:t xml:space="preserve"> aan </w:t>
      </w:r>
      <w:r w:rsidRPr="59FC1272" w:rsidR="26BD66C4">
        <w:rPr>
          <w:rFonts w:ascii="Verdana" w:hAnsi="Verdana"/>
          <w:sz w:val="18"/>
          <w:szCs w:val="18"/>
        </w:rPr>
        <w:t xml:space="preserve">de </w:t>
      </w:r>
      <w:r w:rsidRPr="59FC1272" w:rsidR="00357E75">
        <w:rPr>
          <w:rFonts w:ascii="Verdana" w:hAnsi="Verdana"/>
          <w:sz w:val="18"/>
          <w:szCs w:val="18"/>
        </w:rPr>
        <w:t>overheid</w:t>
      </w:r>
      <w:r w:rsidRPr="59FC1272" w:rsidR="00E44748">
        <w:rPr>
          <w:rFonts w:ascii="Verdana" w:hAnsi="Verdana"/>
          <w:sz w:val="18"/>
          <w:szCs w:val="18"/>
        </w:rPr>
        <w:t>.</w:t>
      </w:r>
      <w:r w:rsidRPr="59FC1272" w:rsidR="00D220A2">
        <w:rPr>
          <w:rFonts w:ascii="Verdana" w:hAnsi="Verdana"/>
          <w:sz w:val="18"/>
          <w:szCs w:val="18"/>
        </w:rPr>
        <w:t xml:space="preserve"> </w:t>
      </w:r>
      <w:r w:rsidRPr="0F47CA7A" w:rsidR="0032581F">
        <w:rPr>
          <w:rFonts w:ascii="Verdana" w:hAnsi="Verdana"/>
          <w:sz w:val="18"/>
          <w:szCs w:val="18"/>
        </w:rPr>
        <w:t xml:space="preserve">Met </w:t>
      </w:r>
      <w:r w:rsidRPr="0F47CA7A" w:rsidR="00FF35B0">
        <w:rPr>
          <w:rFonts w:ascii="Verdana" w:hAnsi="Verdana"/>
          <w:sz w:val="18"/>
          <w:szCs w:val="18"/>
        </w:rPr>
        <w:t>de tweerichti</w:t>
      </w:r>
      <w:r w:rsidRPr="0F47CA7A" w:rsidR="00AF322B">
        <w:rPr>
          <w:rFonts w:ascii="Verdana" w:hAnsi="Verdana"/>
          <w:sz w:val="18"/>
          <w:szCs w:val="18"/>
        </w:rPr>
        <w:t xml:space="preserve">ngscontracten </w:t>
      </w:r>
      <w:r w:rsidRPr="0F47CA7A" w:rsidR="00966AD6">
        <w:rPr>
          <w:rFonts w:ascii="Verdana" w:hAnsi="Verdana"/>
          <w:sz w:val="18"/>
          <w:szCs w:val="18"/>
        </w:rPr>
        <w:t xml:space="preserve">zoals </w:t>
      </w:r>
      <w:r w:rsidRPr="0F47CA7A" w:rsidR="004378F9">
        <w:rPr>
          <w:rFonts w:ascii="Verdana" w:hAnsi="Verdana"/>
          <w:sz w:val="18"/>
          <w:szCs w:val="18"/>
        </w:rPr>
        <w:t xml:space="preserve">voorgeschreven door </w:t>
      </w:r>
      <w:r w:rsidRPr="0F47CA7A" w:rsidR="00FD6639">
        <w:rPr>
          <w:rFonts w:ascii="Verdana" w:hAnsi="Verdana"/>
          <w:sz w:val="18"/>
          <w:szCs w:val="18"/>
        </w:rPr>
        <w:t xml:space="preserve">artikel </w:t>
      </w:r>
      <w:r w:rsidRPr="0F47CA7A" w:rsidR="00A41EE3">
        <w:rPr>
          <w:rFonts w:ascii="Verdana" w:hAnsi="Verdana"/>
          <w:sz w:val="18"/>
          <w:szCs w:val="18"/>
        </w:rPr>
        <w:t xml:space="preserve">19 </w:t>
      </w:r>
      <w:proofErr w:type="spellStart"/>
      <w:r w:rsidRPr="0F47CA7A" w:rsidR="00A41EE3">
        <w:rPr>
          <w:rFonts w:ascii="Verdana" w:hAnsi="Verdana"/>
          <w:sz w:val="18"/>
          <w:szCs w:val="18"/>
        </w:rPr>
        <w:t>quinquies</w:t>
      </w:r>
      <w:proofErr w:type="spellEnd"/>
      <w:r w:rsidRPr="0F47CA7A" w:rsidR="00125701">
        <w:rPr>
          <w:rFonts w:ascii="Verdana" w:hAnsi="Verdana"/>
          <w:sz w:val="18"/>
          <w:szCs w:val="18"/>
        </w:rPr>
        <w:t xml:space="preserve"> </w:t>
      </w:r>
      <w:r w:rsidRPr="00AC42FA" w:rsidR="00AC42FA">
        <w:rPr>
          <w:rFonts w:ascii="Verdana" w:hAnsi="Verdana"/>
          <w:sz w:val="18"/>
          <w:szCs w:val="18"/>
        </w:rPr>
        <w:t xml:space="preserve">van de Elektriciteitsverordening </w:t>
      </w:r>
      <w:r w:rsidRPr="0F47CA7A" w:rsidR="0029167C">
        <w:rPr>
          <w:rFonts w:ascii="Verdana" w:hAnsi="Verdana"/>
          <w:sz w:val="18"/>
          <w:szCs w:val="18"/>
        </w:rPr>
        <w:t xml:space="preserve">wordt </w:t>
      </w:r>
      <w:r w:rsidRPr="3B8F037D" w:rsidR="27B6CB73">
        <w:rPr>
          <w:rFonts w:ascii="Verdana" w:hAnsi="Verdana"/>
          <w:sz w:val="18"/>
          <w:szCs w:val="18"/>
        </w:rPr>
        <w:t>bevorderd</w:t>
      </w:r>
      <w:r w:rsidRPr="0F47CA7A" w:rsidR="0029167C">
        <w:rPr>
          <w:rFonts w:ascii="Verdana" w:hAnsi="Verdana"/>
          <w:sz w:val="18"/>
          <w:szCs w:val="18"/>
        </w:rPr>
        <w:t xml:space="preserve"> dat de inkomsten van producenten uit </w:t>
      </w:r>
      <w:r w:rsidRPr="0F47CA7A" w:rsidR="00935F0E">
        <w:rPr>
          <w:rFonts w:ascii="Verdana" w:hAnsi="Verdana"/>
          <w:sz w:val="18"/>
          <w:szCs w:val="18"/>
        </w:rPr>
        <w:t xml:space="preserve">deze </w:t>
      </w:r>
      <w:r w:rsidRPr="0F47CA7A" w:rsidR="001D6E14">
        <w:rPr>
          <w:rFonts w:ascii="Verdana" w:hAnsi="Verdana"/>
          <w:sz w:val="18"/>
          <w:szCs w:val="18"/>
        </w:rPr>
        <w:t xml:space="preserve">door de overheid gesteunde </w:t>
      </w:r>
      <w:r w:rsidRPr="0F47CA7A" w:rsidR="00935F0E">
        <w:rPr>
          <w:rFonts w:ascii="Verdana" w:hAnsi="Verdana"/>
          <w:sz w:val="18"/>
          <w:szCs w:val="18"/>
        </w:rPr>
        <w:t xml:space="preserve">productie-installaties </w:t>
      </w:r>
      <w:r w:rsidRPr="0F47CA7A" w:rsidR="001D6E14">
        <w:rPr>
          <w:rFonts w:ascii="Verdana" w:hAnsi="Verdana"/>
          <w:sz w:val="18"/>
          <w:szCs w:val="18"/>
        </w:rPr>
        <w:t xml:space="preserve">minder afhankelijk worden van de volatiele </w:t>
      </w:r>
      <w:r w:rsidR="00754816">
        <w:rPr>
          <w:rFonts w:ascii="Verdana" w:hAnsi="Verdana"/>
          <w:sz w:val="18"/>
          <w:szCs w:val="18"/>
        </w:rPr>
        <w:t>elektriciteits</w:t>
      </w:r>
      <w:r w:rsidRPr="0F47CA7A" w:rsidR="001D6E14">
        <w:rPr>
          <w:rFonts w:ascii="Verdana" w:hAnsi="Verdana"/>
          <w:sz w:val="18"/>
          <w:szCs w:val="18"/>
        </w:rPr>
        <w:t>prijzen</w:t>
      </w:r>
      <w:r w:rsidRPr="0F47CA7A" w:rsidR="006047E2">
        <w:rPr>
          <w:rFonts w:ascii="Verdana" w:hAnsi="Verdana"/>
          <w:sz w:val="18"/>
          <w:szCs w:val="18"/>
        </w:rPr>
        <w:t xml:space="preserve">. </w:t>
      </w:r>
      <w:r w:rsidR="005E27A6">
        <w:rPr>
          <w:rFonts w:ascii="Verdana" w:hAnsi="Verdana"/>
          <w:sz w:val="18"/>
          <w:szCs w:val="18"/>
        </w:rPr>
        <w:t>Daarbij kunnen tweerichtingscontracten i</w:t>
      </w:r>
      <w:r w:rsidRPr="0F47CA7A" w:rsidR="00E47F3A">
        <w:rPr>
          <w:rFonts w:ascii="Verdana" w:hAnsi="Verdana"/>
          <w:sz w:val="18"/>
          <w:szCs w:val="18"/>
        </w:rPr>
        <w:t xml:space="preserve">n tijden van </w:t>
      </w:r>
      <w:r w:rsidR="00627F39">
        <w:rPr>
          <w:rFonts w:ascii="Verdana" w:hAnsi="Verdana"/>
          <w:sz w:val="18"/>
          <w:szCs w:val="18"/>
        </w:rPr>
        <w:t>hoge</w:t>
      </w:r>
      <w:r w:rsidR="00BA58B3">
        <w:rPr>
          <w:rFonts w:ascii="Verdana" w:hAnsi="Verdana"/>
          <w:sz w:val="18"/>
          <w:szCs w:val="18"/>
        </w:rPr>
        <w:t xml:space="preserve"> elektriciteitsprijzen, zoals in een </w:t>
      </w:r>
      <w:r w:rsidRPr="0F47CA7A" w:rsidR="00E47F3A">
        <w:rPr>
          <w:rFonts w:ascii="Verdana" w:hAnsi="Verdana"/>
          <w:sz w:val="18"/>
          <w:szCs w:val="18"/>
        </w:rPr>
        <w:t>prijscrisis</w:t>
      </w:r>
      <w:r w:rsidR="00046256">
        <w:rPr>
          <w:rFonts w:ascii="Verdana" w:hAnsi="Verdana"/>
          <w:sz w:val="18"/>
          <w:szCs w:val="18"/>
        </w:rPr>
        <w:t xml:space="preserve">, </w:t>
      </w:r>
      <w:r w:rsidR="00621AF9">
        <w:rPr>
          <w:rFonts w:ascii="Verdana" w:hAnsi="Verdana"/>
          <w:sz w:val="18"/>
          <w:szCs w:val="18"/>
        </w:rPr>
        <w:t xml:space="preserve">voorkomen </w:t>
      </w:r>
      <w:r w:rsidRPr="0F47CA7A" w:rsidR="00E47F3A">
        <w:rPr>
          <w:rFonts w:ascii="Verdana" w:hAnsi="Verdana"/>
          <w:sz w:val="18"/>
          <w:szCs w:val="18"/>
        </w:rPr>
        <w:t xml:space="preserve">dat producenten van </w:t>
      </w:r>
      <w:r w:rsidR="00B64000">
        <w:rPr>
          <w:rFonts w:ascii="Verdana" w:hAnsi="Verdana"/>
          <w:sz w:val="18"/>
          <w:szCs w:val="18"/>
        </w:rPr>
        <w:t xml:space="preserve">hernieuwbare elektriciteit en elektriciteit uit kernenergie </w:t>
      </w:r>
      <w:r w:rsidR="00621F2A">
        <w:rPr>
          <w:rFonts w:ascii="Verdana" w:hAnsi="Verdana"/>
          <w:sz w:val="18"/>
          <w:szCs w:val="18"/>
        </w:rPr>
        <w:t xml:space="preserve">die steun ontvangen van de overheid </w:t>
      </w:r>
      <w:r w:rsidR="00621AF9">
        <w:rPr>
          <w:rFonts w:ascii="Verdana" w:hAnsi="Verdana"/>
          <w:sz w:val="18"/>
          <w:szCs w:val="18"/>
        </w:rPr>
        <w:t xml:space="preserve">hoge </w:t>
      </w:r>
      <w:r w:rsidRPr="0F47CA7A" w:rsidR="00E760B2">
        <w:rPr>
          <w:rFonts w:ascii="Verdana" w:hAnsi="Verdana"/>
          <w:sz w:val="18"/>
          <w:szCs w:val="18"/>
        </w:rPr>
        <w:t xml:space="preserve">winsten </w:t>
      </w:r>
      <w:r w:rsidR="00621AF9">
        <w:rPr>
          <w:rFonts w:ascii="Verdana" w:hAnsi="Verdana"/>
          <w:sz w:val="18"/>
          <w:szCs w:val="18"/>
        </w:rPr>
        <w:t>behalen</w:t>
      </w:r>
      <w:r w:rsidRPr="0F47CA7A" w:rsidR="00E760B2">
        <w:rPr>
          <w:rFonts w:ascii="Verdana" w:hAnsi="Verdana"/>
          <w:sz w:val="18"/>
          <w:szCs w:val="18"/>
        </w:rPr>
        <w:t xml:space="preserve">. In plaats daarvan vloeien </w:t>
      </w:r>
      <w:r w:rsidR="00630D5D">
        <w:rPr>
          <w:rFonts w:ascii="Verdana" w:hAnsi="Verdana"/>
          <w:sz w:val="18"/>
          <w:szCs w:val="18"/>
        </w:rPr>
        <w:t>inkomsten</w:t>
      </w:r>
      <w:r w:rsidRPr="0F47CA7A" w:rsidR="00E760B2">
        <w:rPr>
          <w:rFonts w:ascii="Verdana" w:hAnsi="Verdana"/>
          <w:sz w:val="18"/>
          <w:szCs w:val="18"/>
        </w:rPr>
        <w:t xml:space="preserve"> boven een bepaald prijsniveau naar de overheid. Op deze manier </w:t>
      </w:r>
      <w:r w:rsidRPr="0F47CA7A" w:rsidR="00CD214F">
        <w:rPr>
          <w:rFonts w:ascii="Verdana" w:hAnsi="Verdana"/>
          <w:sz w:val="18"/>
          <w:szCs w:val="18"/>
        </w:rPr>
        <w:t xml:space="preserve">vormen tweerichtingscontracten een extra bron van inkomsten voor lidstaten in </w:t>
      </w:r>
      <w:r w:rsidRPr="05424C34" w:rsidR="00CD214F">
        <w:rPr>
          <w:rFonts w:ascii="Verdana" w:hAnsi="Verdana"/>
          <w:sz w:val="18"/>
          <w:szCs w:val="18"/>
        </w:rPr>
        <w:t>periode</w:t>
      </w:r>
      <w:r w:rsidRPr="05424C34" w:rsidR="7377A119">
        <w:rPr>
          <w:rFonts w:ascii="Verdana" w:hAnsi="Verdana"/>
          <w:sz w:val="18"/>
          <w:szCs w:val="18"/>
        </w:rPr>
        <w:t>s</w:t>
      </w:r>
      <w:r w:rsidRPr="0F47CA7A" w:rsidR="00CD214F">
        <w:rPr>
          <w:rFonts w:ascii="Verdana" w:hAnsi="Verdana"/>
          <w:sz w:val="18"/>
          <w:szCs w:val="18"/>
        </w:rPr>
        <w:t xml:space="preserve"> van hoge energieprijzen</w:t>
      </w:r>
      <w:r w:rsidRPr="0F47CA7A" w:rsidR="00A4733C">
        <w:rPr>
          <w:rFonts w:ascii="Verdana" w:hAnsi="Verdana"/>
          <w:sz w:val="18"/>
          <w:szCs w:val="18"/>
        </w:rPr>
        <w:t>.</w:t>
      </w:r>
      <w:r w:rsidRPr="0F47CA7A" w:rsidR="00F1479C">
        <w:rPr>
          <w:rFonts w:ascii="Verdana" w:hAnsi="Verdana"/>
          <w:sz w:val="18"/>
          <w:szCs w:val="18"/>
        </w:rPr>
        <w:t xml:space="preserve"> </w:t>
      </w:r>
      <w:r w:rsidR="00075622">
        <w:rPr>
          <w:rFonts w:ascii="Verdana" w:hAnsi="Verdana"/>
          <w:sz w:val="18"/>
          <w:szCs w:val="18"/>
        </w:rPr>
        <w:t xml:space="preserve">In het geval van langdurige </w:t>
      </w:r>
      <w:r w:rsidR="0089040B">
        <w:rPr>
          <w:rFonts w:ascii="Verdana" w:hAnsi="Verdana"/>
          <w:sz w:val="18"/>
          <w:szCs w:val="18"/>
        </w:rPr>
        <w:t>periodes waarin hoge</w:t>
      </w:r>
      <w:r w:rsidR="00813000">
        <w:rPr>
          <w:rFonts w:ascii="Verdana" w:hAnsi="Verdana"/>
          <w:sz w:val="18"/>
          <w:szCs w:val="18"/>
        </w:rPr>
        <w:t>r dan verwachte</w:t>
      </w:r>
      <w:r w:rsidR="0089040B">
        <w:rPr>
          <w:rFonts w:ascii="Verdana" w:hAnsi="Verdana"/>
          <w:sz w:val="18"/>
          <w:szCs w:val="18"/>
        </w:rPr>
        <w:t xml:space="preserve"> elektriciteitsprijzen</w:t>
      </w:r>
      <w:r w:rsidR="00AB6EA9">
        <w:rPr>
          <w:rFonts w:ascii="Verdana" w:hAnsi="Verdana"/>
          <w:sz w:val="18"/>
          <w:szCs w:val="18"/>
        </w:rPr>
        <w:t xml:space="preserve"> op de markt worden gerealiseerd, </w:t>
      </w:r>
      <w:r w:rsidR="00AF6FBC">
        <w:rPr>
          <w:rFonts w:ascii="Verdana" w:hAnsi="Verdana"/>
          <w:sz w:val="18"/>
          <w:szCs w:val="18"/>
        </w:rPr>
        <w:t xml:space="preserve">is het niet ondenkbaar dat </w:t>
      </w:r>
      <w:r w:rsidR="00235F0E">
        <w:rPr>
          <w:rFonts w:ascii="Verdana" w:hAnsi="Verdana"/>
          <w:sz w:val="18"/>
          <w:szCs w:val="18"/>
        </w:rPr>
        <w:t xml:space="preserve">de overheid meer inkomsten uit de tweerichtingscontracten ontvangt dan </w:t>
      </w:r>
      <w:r w:rsidRPr="0EDE2B17" w:rsidR="733584E2">
        <w:rPr>
          <w:rFonts w:ascii="Verdana" w:hAnsi="Verdana"/>
          <w:sz w:val="18"/>
          <w:szCs w:val="18"/>
        </w:rPr>
        <w:t>zij</w:t>
      </w:r>
      <w:r w:rsidR="00235F0E">
        <w:rPr>
          <w:rFonts w:ascii="Verdana" w:hAnsi="Verdana"/>
          <w:sz w:val="18"/>
          <w:szCs w:val="18"/>
        </w:rPr>
        <w:t xml:space="preserve"> aan de elektriciteitsproducent </w:t>
      </w:r>
      <w:r w:rsidR="00576490">
        <w:rPr>
          <w:rFonts w:ascii="Verdana" w:hAnsi="Verdana"/>
          <w:sz w:val="18"/>
          <w:szCs w:val="18"/>
        </w:rPr>
        <w:t xml:space="preserve">verschuldigd is in verband met de </w:t>
      </w:r>
      <w:r w:rsidR="00AB4BE5">
        <w:rPr>
          <w:rFonts w:ascii="Verdana" w:hAnsi="Verdana"/>
          <w:sz w:val="18"/>
          <w:szCs w:val="18"/>
        </w:rPr>
        <w:t>minimumvergoedingsbescherming.</w:t>
      </w:r>
      <w:r w:rsidR="00445DE7">
        <w:rPr>
          <w:rFonts w:ascii="Verdana" w:hAnsi="Verdana"/>
          <w:sz w:val="18"/>
          <w:szCs w:val="18"/>
        </w:rPr>
        <w:t xml:space="preserve"> </w:t>
      </w:r>
    </w:p>
    <w:p w:rsidR="003240D0" w:rsidP="003A3885" w:rsidRDefault="005D4210" w14:paraId="05A93DBE" w14:textId="48326C7B">
      <w:pPr>
        <w:rPr>
          <w:rFonts w:ascii="Verdana" w:hAnsi="Verdana"/>
          <w:sz w:val="18"/>
          <w:szCs w:val="18"/>
        </w:rPr>
      </w:pPr>
      <w:r>
        <w:rPr>
          <w:rFonts w:ascii="Verdana" w:hAnsi="Verdana"/>
          <w:sz w:val="18"/>
          <w:szCs w:val="18"/>
        </w:rPr>
        <w:t xml:space="preserve">De verplichting tot het toepassen van tweerichtingscontracten bij het verstrekken van directe prijssteun </w:t>
      </w:r>
      <w:r w:rsidR="00DE5798">
        <w:rPr>
          <w:rFonts w:ascii="Verdana" w:hAnsi="Verdana"/>
          <w:sz w:val="18"/>
          <w:szCs w:val="18"/>
        </w:rPr>
        <w:t xml:space="preserve">is van toepassing op contracten die worden gesloten </w:t>
      </w:r>
      <w:r w:rsidR="00D02F4E">
        <w:rPr>
          <w:rFonts w:ascii="Verdana" w:hAnsi="Verdana"/>
          <w:sz w:val="18"/>
          <w:szCs w:val="18"/>
        </w:rPr>
        <w:t>vanaf 17 juli 2027</w:t>
      </w:r>
      <w:r w:rsidR="00DD0B8E">
        <w:rPr>
          <w:rFonts w:ascii="Verdana" w:hAnsi="Verdana"/>
          <w:sz w:val="18"/>
          <w:szCs w:val="18"/>
        </w:rPr>
        <w:t xml:space="preserve"> </w:t>
      </w:r>
      <w:r w:rsidR="00EE2226">
        <w:rPr>
          <w:rFonts w:ascii="Verdana" w:hAnsi="Verdana"/>
          <w:sz w:val="18"/>
          <w:szCs w:val="18"/>
        </w:rPr>
        <w:t>voor</w:t>
      </w:r>
      <w:r w:rsidR="00592FE8">
        <w:rPr>
          <w:rFonts w:ascii="Verdana" w:hAnsi="Verdana"/>
          <w:sz w:val="18"/>
          <w:szCs w:val="18"/>
        </w:rPr>
        <w:t xml:space="preserve"> investeringen in</w:t>
      </w:r>
      <w:r w:rsidR="00EE2226">
        <w:rPr>
          <w:rFonts w:ascii="Verdana" w:hAnsi="Verdana"/>
          <w:sz w:val="18"/>
          <w:szCs w:val="18"/>
        </w:rPr>
        <w:t xml:space="preserve"> </w:t>
      </w:r>
      <w:r w:rsidR="00592FE8">
        <w:rPr>
          <w:rFonts w:ascii="Verdana" w:hAnsi="Verdana"/>
          <w:sz w:val="18"/>
          <w:szCs w:val="18"/>
        </w:rPr>
        <w:t xml:space="preserve">nieuwe </w:t>
      </w:r>
      <w:r w:rsidR="00EE2226">
        <w:rPr>
          <w:rFonts w:ascii="Verdana" w:hAnsi="Verdana"/>
          <w:sz w:val="18"/>
          <w:szCs w:val="18"/>
        </w:rPr>
        <w:t>productie van elektriciteit uit windenergie, zonne-energie, geothermische energie, waterkracht zonder reservoir en kernenergie</w:t>
      </w:r>
      <w:r w:rsidR="002A0E4A">
        <w:rPr>
          <w:rFonts w:ascii="Verdana" w:hAnsi="Verdana"/>
          <w:sz w:val="18"/>
          <w:szCs w:val="18"/>
        </w:rPr>
        <w:t xml:space="preserve"> (waarnaar in deze toelichting </w:t>
      </w:r>
      <w:r w:rsidR="003A1A42">
        <w:rPr>
          <w:rFonts w:ascii="Verdana" w:hAnsi="Verdana"/>
          <w:sz w:val="18"/>
          <w:szCs w:val="18"/>
        </w:rPr>
        <w:t xml:space="preserve">gezamenlijk </w:t>
      </w:r>
      <w:r w:rsidR="00864ECA">
        <w:rPr>
          <w:rFonts w:ascii="Verdana" w:hAnsi="Verdana"/>
          <w:sz w:val="18"/>
          <w:szCs w:val="18"/>
        </w:rPr>
        <w:t>wordt verwezen</w:t>
      </w:r>
      <w:r w:rsidR="00D61018">
        <w:rPr>
          <w:rFonts w:ascii="Verdana" w:hAnsi="Verdana"/>
          <w:sz w:val="18"/>
          <w:szCs w:val="18"/>
        </w:rPr>
        <w:t xml:space="preserve"> als “</w:t>
      </w:r>
      <w:r w:rsidR="002830DB">
        <w:rPr>
          <w:rFonts w:ascii="Verdana" w:hAnsi="Verdana"/>
          <w:sz w:val="18"/>
          <w:szCs w:val="18"/>
        </w:rPr>
        <w:t>hernieuwbare elektriciteit en elektriciteit uit kernenergie</w:t>
      </w:r>
      <w:r w:rsidR="00D61018">
        <w:rPr>
          <w:rFonts w:ascii="Verdana" w:hAnsi="Verdana"/>
          <w:sz w:val="18"/>
          <w:szCs w:val="18"/>
        </w:rPr>
        <w:t>”)</w:t>
      </w:r>
      <w:r w:rsidR="007D0477">
        <w:rPr>
          <w:rFonts w:ascii="Verdana" w:hAnsi="Verdana"/>
          <w:sz w:val="18"/>
          <w:szCs w:val="18"/>
        </w:rPr>
        <w:t xml:space="preserve">. </w:t>
      </w:r>
      <w:r w:rsidR="00072FF3">
        <w:rPr>
          <w:rFonts w:ascii="Verdana" w:hAnsi="Verdana"/>
          <w:sz w:val="18"/>
          <w:szCs w:val="18"/>
        </w:rPr>
        <w:t>Artikel 19</w:t>
      </w:r>
      <w:r w:rsidR="00CB60AB">
        <w:rPr>
          <w:rFonts w:ascii="Verdana" w:hAnsi="Verdana"/>
          <w:sz w:val="18"/>
          <w:szCs w:val="18"/>
        </w:rPr>
        <w:t xml:space="preserve"> </w:t>
      </w:r>
      <w:proofErr w:type="spellStart"/>
      <w:r w:rsidR="00CB60AB">
        <w:rPr>
          <w:rFonts w:ascii="Verdana" w:hAnsi="Verdana"/>
          <w:sz w:val="18"/>
          <w:szCs w:val="18"/>
        </w:rPr>
        <w:t>quinquies</w:t>
      </w:r>
      <w:proofErr w:type="spellEnd"/>
      <w:r w:rsidR="00CB60AB">
        <w:rPr>
          <w:rFonts w:ascii="Verdana" w:hAnsi="Verdana"/>
          <w:sz w:val="18"/>
          <w:szCs w:val="18"/>
        </w:rPr>
        <w:t>, zesde lid,</w:t>
      </w:r>
      <w:r w:rsidRPr="25BB3E5A" w:rsidR="032D88D6">
        <w:rPr>
          <w:rFonts w:ascii="Verdana" w:hAnsi="Verdana"/>
          <w:sz w:val="18"/>
          <w:szCs w:val="18"/>
        </w:rPr>
        <w:t xml:space="preserve"> </w:t>
      </w:r>
      <w:r w:rsidRPr="1086122F" w:rsidR="032D88D6">
        <w:rPr>
          <w:rFonts w:ascii="Verdana" w:hAnsi="Verdana"/>
          <w:sz w:val="18"/>
          <w:szCs w:val="18"/>
        </w:rPr>
        <w:t xml:space="preserve">van de </w:t>
      </w:r>
      <w:r w:rsidR="00236C8F">
        <w:rPr>
          <w:rFonts w:ascii="Verdana" w:hAnsi="Verdana"/>
          <w:sz w:val="18"/>
          <w:szCs w:val="18"/>
        </w:rPr>
        <w:t>Ele</w:t>
      </w:r>
      <w:r w:rsidR="00381784">
        <w:rPr>
          <w:rFonts w:ascii="Verdana" w:hAnsi="Verdana"/>
          <w:sz w:val="18"/>
          <w:szCs w:val="18"/>
        </w:rPr>
        <w:t>k</w:t>
      </w:r>
      <w:r w:rsidR="00236C8F">
        <w:rPr>
          <w:rFonts w:ascii="Verdana" w:hAnsi="Verdana"/>
          <w:sz w:val="18"/>
          <w:szCs w:val="18"/>
        </w:rPr>
        <w:t>triciteitsv</w:t>
      </w:r>
      <w:r w:rsidRPr="7BB69CAD" w:rsidR="032D88D6">
        <w:rPr>
          <w:rFonts w:ascii="Verdana" w:hAnsi="Verdana"/>
          <w:sz w:val="18"/>
          <w:szCs w:val="18"/>
        </w:rPr>
        <w:t>erordening</w:t>
      </w:r>
      <w:r w:rsidR="00CB60AB">
        <w:rPr>
          <w:rFonts w:ascii="Verdana" w:hAnsi="Verdana"/>
          <w:sz w:val="18"/>
          <w:szCs w:val="18"/>
        </w:rPr>
        <w:t xml:space="preserve"> </w:t>
      </w:r>
      <w:r w:rsidR="00072FF3">
        <w:rPr>
          <w:rFonts w:ascii="Verdana" w:hAnsi="Verdana"/>
          <w:sz w:val="18"/>
          <w:szCs w:val="18"/>
        </w:rPr>
        <w:t xml:space="preserve">voorziet in </w:t>
      </w:r>
      <w:r w:rsidR="00CB60AB">
        <w:rPr>
          <w:rFonts w:ascii="Verdana" w:hAnsi="Verdana"/>
          <w:sz w:val="18"/>
          <w:szCs w:val="18"/>
        </w:rPr>
        <w:t xml:space="preserve">de </w:t>
      </w:r>
      <w:r w:rsidR="00072FF3">
        <w:rPr>
          <w:rFonts w:ascii="Verdana" w:hAnsi="Verdana"/>
          <w:sz w:val="18"/>
          <w:szCs w:val="18"/>
        </w:rPr>
        <w:t>mogelijkheid</w:t>
      </w:r>
      <w:r w:rsidR="00CB60AB">
        <w:rPr>
          <w:rFonts w:ascii="Verdana" w:hAnsi="Verdana"/>
          <w:sz w:val="18"/>
          <w:szCs w:val="18"/>
        </w:rPr>
        <w:t xml:space="preserve"> voor lidstaten</w:t>
      </w:r>
      <w:r w:rsidR="00072FF3">
        <w:rPr>
          <w:rFonts w:ascii="Verdana" w:hAnsi="Verdana"/>
          <w:sz w:val="18"/>
          <w:szCs w:val="18"/>
        </w:rPr>
        <w:t xml:space="preserve"> om kleinschalige installaties voor hernieuwbare energiebronnen en demonstratieprojecten vrij te stellen van de verplichting om directe prijssteun te verstrekken in de vorm van tweerichtingscontracten ter verrekening van verschillen. Installaties die vanaf 1 januari 2026 worden opgeleverd, worden krachtens </w:t>
      </w:r>
      <w:r w:rsidR="00D903C4">
        <w:rPr>
          <w:rFonts w:ascii="Verdana" w:hAnsi="Verdana"/>
          <w:sz w:val="18"/>
          <w:szCs w:val="18"/>
        </w:rPr>
        <w:t xml:space="preserve">artikel 5, vierde lid, van </w:t>
      </w:r>
      <w:r w:rsidR="005C677F">
        <w:rPr>
          <w:rFonts w:ascii="Verdana" w:hAnsi="Verdana"/>
          <w:sz w:val="18"/>
          <w:szCs w:val="18"/>
        </w:rPr>
        <w:t>de</w:t>
      </w:r>
      <w:r w:rsidR="00D903C4">
        <w:rPr>
          <w:rFonts w:ascii="Verdana" w:hAnsi="Verdana"/>
          <w:sz w:val="18"/>
          <w:szCs w:val="18"/>
        </w:rPr>
        <w:t xml:space="preserve"> </w:t>
      </w:r>
      <w:r w:rsidR="00422C40">
        <w:rPr>
          <w:rFonts w:ascii="Verdana" w:hAnsi="Verdana"/>
          <w:sz w:val="18"/>
          <w:szCs w:val="18"/>
        </w:rPr>
        <w:t>Ele</w:t>
      </w:r>
      <w:r w:rsidR="00381784">
        <w:rPr>
          <w:rFonts w:ascii="Verdana" w:hAnsi="Verdana"/>
          <w:sz w:val="18"/>
          <w:szCs w:val="18"/>
        </w:rPr>
        <w:t>k</w:t>
      </w:r>
      <w:r w:rsidR="00422C40">
        <w:rPr>
          <w:rFonts w:ascii="Verdana" w:hAnsi="Verdana"/>
          <w:sz w:val="18"/>
          <w:szCs w:val="18"/>
        </w:rPr>
        <w:t>triciteitsv</w:t>
      </w:r>
      <w:r w:rsidRPr="7BB69CAD" w:rsidR="00422C40">
        <w:rPr>
          <w:rFonts w:ascii="Verdana" w:hAnsi="Verdana"/>
          <w:sz w:val="18"/>
          <w:szCs w:val="18"/>
        </w:rPr>
        <w:t>erordening</w:t>
      </w:r>
      <w:r w:rsidR="00983EBA">
        <w:rPr>
          <w:rFonts w:ascii="Verdana" w:hAnsi="Verdana"/>
          <w:sz w:val="18"/>
          <w:szCs w:val="18"/>
        </w:rPr>
        <w:t xml:space="preserve"> </w:t>
      </w:r>
      <w:r w:rsidR="00072FF3">
        <w:rPr>
          <w:rFonts w:ascii="Verdana" w:hAnsi="Verdana"/>
          <w:sz w:val="18"/>
          <w:szCs w:val="18"/>
        </w:rPr>
        <w:t xml:space="preserve">als kleinschalig beschouwd als het geïnstalleerd elektrisch vermogen kleiner is dan 200 kW. </w:t>
      </w:r>
      <w:r w:rsidR="007D0477">
        <w:rPr>
          <w:rFonts w:ascii="Verdana" w:hAnsi="Verdana"/>
          <w:sz w:val="18"/>
          <w:szCs w:val="18"/>
        </w:rPr>
        <w:t>Voor</w:t>
      </w:r>
      <w:r w:rsidR="00D02F4E">
        <w:rPr>
          <w:rFonts w:ascii="Verdana" w:hAnsi="Verdana"/>
          <w:sz w:val="18"/>
          <w:szCs w:val="18"/>
        </w:rPr>
        <w:t xml:space="preserve"> offshore</w:t>
      </w:r>
      <w:r w:rsidR="009E117B">
        <w:rPr>
          <w:rFonts w:ascii="Verdana" w:hAnsi="Verdana"/>
          <w:sz w:val="18"/>
          <w:szCs w:val="18"/>
        </w:rPr>
        <w:t xml:space="preserve"> </w:t>
      </w:r>
      <w:r w:rsidR="00D02F4E">
        <w:rPr>
          <w:rFonts w:ascii="Verdana" w:hAnsi="Verdana"/>
          <w:sz w:val="18"/>
          <w:szCs w:val="18"/>
        </w:rPr>
        <w:t>productie-installaties voor hernieuwbare energie die zijn aangesloten op hybride offshore</w:t>
      </w:r>
      <w:r w:rsidR="009E117B">
        <w:rPr>
          <w:rFonts w:ascii="Verdana" w:hAnsi="Verdana"/>
          <w:sz w:val="18"/>
          <w:szCs w:val="18"/>
        </w:rPr>
        <w:t xml:space="preserve"> </w:t>
      </w:r>
      <w:r w:rsidR="00D02F4E">
        <w:rPr>
          <w:rFonts w:ascii="Verdana" w:hAnsi="Verdana"/>
          <w:sz w:val="18"/>
          <w:szCs w:val="18"/>
        </w:rPr>
        <w:t>projecten die op hun beurt zijn aangesloten op twee of meer biedzones</w:t>
      </w:r>
      <w:r w:rsidR="0088477E">
        <w:rPr>
          <w:rFonts w:ascii="Verdana" w:hAnsi="Verdana"/>
          <w:sz w:val="18"/>
          <w:szCs w:val="18"/>
        </w:rPr>
        <w:t xml:space="preserve"> </w:t>
      </w:r>
      <w:r w:rsidR="00DD6143">
        <w:rPr>
          <w:rFonts w:ascii="Verdana" w:hAnsi="Verdana"/>
          <w:sz w:val="18"/>
          <w:szCs w:val="18"/>
        </w:rPr>
        <w:t>geldt</w:t>
      </w:r>
      <w:r w:rsidR="00697C25">
        <w:rPr>
          <w:rFonts w:ascii="Verdana" w:hAnsi="Verdana"/>
          <w:sz w:val="18"/>
          <w:szCs w:val="18"/>
        </w:rPr>
        <w:t xml:space="preserve"> de</w:t>
      </w:r>
      <w:r w:rsidR="008F3585">
        <w:rPr>
          <w:rFonts w:ascii="Verdana" w:hAnsi="Verdana"/>
          <w:sz w:val="18"/>
          <w:szCs w:val="18"/>
        </w:rPr>
        <w:t xml:space="preserve"> uiterste termijn</w:t>
      </w:r>
      <w:r w:rsidR="00D02F4E">
        <w:rPr>
          <w:rFonts w:ascii="Verdana" w:hAnsi="Verdana"/>
          <w:sz w:val="18"/>
          <w:szCs w:val="18"/>
        </w:rPr>
        <w:t xml:space="preserve"> van 17 juli 2029. </w:t>
      </w:r>
      <w:r w:rsidR="00A33692">
        <w:rPr>
          <w:rFonts w:ascii="Verdana" w:hAnsi="Verdana"/>
          <w:sz w:val="18"/>
          <w:szCs w:val="18"/>
        </w:rPr>
        <w:t xml:space="preserve">Dit </w:t>
      </w:r>
      <w:r w:rsidR="004F0F4E">
        <w:rPr>
          <w:rFonts w:ascii="Verdana" w:hAnsi="Verdana"/>
          <w:sz w:val="18"/>
          <w:szCs w:val="18"/>
        </w:rPr>
        <w:t>is</w:t>
      </w:r>
      <w:r w:rsidR="00A33692">
        <w:rPr>
          <w:rFonts w:ascii="Verdana" w:hAnsi="Verdana"/>
          <w:sz w:val="18"/>
          <w:szCs w:val="18"/>
        </w:rPr>
        <w:t xml:space="preserve"> bijvoorbeeld </w:t>
      </w:r>
      <w:r w:rsidR="004F0F4E">
        <w:rPr>
          <w:rFonts w:ascii="Verdana" w:hAnsi="Verdana"/>
          <w:sz w:val="18"/>
          <w:szCs w:val="18"/>
        </w:rPr>
        <w:t>van toepassing op</w:t>
      </w:r>
      <w:r w:rsidR="00A33692">
        <w:rPr>
          <w:rFonts w:ascii="Verdana" w:hAnsi="Verdana"/>
          <w:sz w:val="18"/>
          <w:szCs w:val="18"/>
        </w:rPr>
        <w:t xml:space="preserve"> windpa</w:t>
      </w:r>
      <w:r w:rsidR="00440364">
        <w:rPr>
          <w:rFonts w:ascii="Verdana" w:hAnsi="Verdana"/>
          <w:sz w:val="18"/>
          <w:szCs w:val="18"/>
        </w:rPr>
        <w:t xml:space="preserve">rken </w:t>
      </w:r>
      <w:r w:rsidR="00402830">
        <w:rPr>
          <w:rFonts w:ascii="Verdana" w:hAnsi="Verdana"/>
          <w:sz w:val="18"/>
          <w:szCs w:val="18"/>
        </w:rPr>
        <w:t xml:space="preserve">op zee die </w:t>
      </w:r>
      <w:r w:rsidR="001354E6">
        <w:rPr>
          <w:rFonts w:ascii="Verdana" w:hAnsi="Verdana"/>
          <w:sz w:val="18"/>
          <w:szCs w:val="18"/>
        </w:rPr>
        <w:t>worden aangesloten op</w:t>
      </w:r>
      <w:r w:rsidR="00440364">
        <w:rPr>
          <w:rFonts w:ascii="Verdana" w:hAnsi="Verdana"/>
          <w:sz w:val="18"/>
          <w:szCs w:val="18"/>
        </w:rPr>
        <w:t xml:space="preserve"> </w:t>
      </w:r>
      <w:r w:rsidR="00833A59">
        <w:rPr>
          <w:rFonts w:ascii="Verdana" w:hAnsi="Verdana"/>
          <w:sz w:val="18"/>
          <w:szCs w:val="18"/>
        </w:rPr>
        <w:t xml:space="preserve">de </w:t>
      </w:r>
      <w:r w:rsidR="004D7720">
        <w:rPr>
          <w:rFonts w:ascii="Verdana" w:hAnsi="Verdana"/>
          <w:sz w:val="18"/>
          <w:szCs w:val="18"/>
        </w:rPr>
        <w:t>elektriciteits</w:t>
      </w:r>
      <w:r w:rsidR="00833A59">
        <w:rPr>
          <w:rFonts w:ascii="Verdana" w:hAnsi="Verdana"/>
          <w:sz w:val="18"/>
          <w:szCs w:val="18"/>
        </w:rPr>
        <w:t xml:space="preserve">netwerken van twee </w:t>
      </w:r>
      <w:r w:rsidR="00443022">
        <w:rPr>
          <w:rFonts w:ascii="Verdana" w:hAnsi="Verdana"/>
          <w:sz w:val="18"/>
          <w:szCs w:val="18"/>
        </w:rPr>
        <w:t xml:space="preserve">landen. </w:t>
      </w:r>
    </w:p>
    <w:p w:rsidR="006D0CAC" w:rsidP="003A3885" w:rsidRDefault="006D0CAC" w14:paraId="25A9EA79" w14:textId="3D7CFBEA">
      <w:pPr>
        <w:rPr>
          <w:rFonts w:ascii="Verdana" w:hAnsi="Verdana"/>
          <w:sz w:val="18"/>
          <w:szCs w:val="18"/>
        </w:rPr>
      </w:pPr>
      <w:r>
        <w:rPr>
          <w:rFonts w:ascii="Verdana" w:hAnsi="Verdana"/>
          <w:sz w:val="18"/>
          <w:szCs w:val="18"/>
        </w:rPr>
        <w:t xml:space="preserve">Artikel </w:t>
      </w:r>
      <w:r w:rsidR="00A41EE3">
        <w:rPr>
          <w:rFonts w:ascii="Verdana" w:hAnsi="Verdana"/>
          <w:sz w:val="18"/>
          <w:szCs w:val="18"/>
        </w:rPr>
        <w:t xml:space="preserve">19 </w:t>
      </w:r>
      <w:proofErr w:type="spellStart"/>
      <w:r w:rsidR="00A41EE3">
        <w:rPr>
          <w:rFonts w:ascii="Verdana" w:hAnsi="Verdana"/>
          <w:sz w:val="18"/>
          <w:szCs w:val="18"/>
        </w:rPr>
        <w:t>quinquies</w:t>
      </w:r>
      <w:proofErr w:type="spellEnd"/>
      <w:r w:rsidR="00905DD7">
        <w:rPr>
          <w:rFonts w:ascii="Verdana" w:hAnsi="Verdana"/>
          <w:sz w:val="18"/>
          <w:szCs w:val="18"/>
        </w:rPr>
        <w:t xml:space="preserve"> van de E</w:t>
      </w:r>
      <w:r w:rsidR="008978E4">
        <w:rPr>
          <w:rFonts w:ascii="Verdana" w:hAnsi="Verdana"/>
          <w:sz w:val="18"/>
          <w:szCs w:val="18"/>
        </w:rPr>
        <w:t>lektriciteits</w:t>
      </w:r>
      <w:r w:rsidR="00905DD7">
        <w:rPr>
          <w:rFonts w:ascii="Verdana" w:hAnsi="Verdana"/>
          <w:sz w:val="18"/>
          <w:szCs w:val="18"/>
        </w:rPr>
        <w:t>verordening</w:t>
      </w:r>
      <w:r>
        <w:rPr>
          <w:rFonts w:ascii="Verdana" w:hAnsi="Verdana"/>
          <w:sz w:val="18"/>
          <w:szCs w:val="18"/>
        </w:rPr>
        <w:t xml:space="preserve"> biedt de mogelijkheid om </w:t>
      </w:r>
      <w:r w:rsidR="0005078F">
        <w:rPr>
          <w:rFonts w:ascii="Verdana" w:hAnsi="Verdana"/>
          <w:sz w:val="18"/>
          <w:szCs w:val="18"/>
        </w:rPr>
        <w:t>in plaats van</w:t>
      </w:r>
      <w:r>
        <w:rPr>
          <w:rFonts w:ascii="Verdana" w:hAnsi="Verdana"/>
          <w:sz w:val="18"/>
          <w:szCs w:val="18"/>
        </w:rPr>
        <w:t xml:space="preserve"> tweerichtingscontracten ter verrekening van verschillen te kiezen voor “gelijkwaardige regelingen met dezelfde gevolgen”. </w:t>
      </w:r>
      <w:r w:rsidR="002F17FB">
        <w:rPr>
          <w:rFonts w:ascii="Verdana" w:hAnsi="Verdana"/>
          <w:sz w:val="18"/>
          <w:szCs w:val="18"/>
        </w:rPr>
        <w:t>Een gelijkwaardige regeling betekent dat er geen sprake hoeft te zijn van een overeenkomst</w:t>
      </w:r>
      <w:r w:rsidR="009819DE">
        <w:rPr>
          <w:rFonts w:ascii="Verdana" w:hAnsi="Verdana"/>
          <w:sz w:val="18"/>
          <w:szCs w:val="18"/>
        </w:rPr>
        <w:t xml:space="preserve">, maar dat </w:t>
      </w:r>
      <w:r w:rsidR="004E2B1C">
        <w:rPr>
          <w:rFonts w:ascii="Verdana" w:hAnsi="Verdana"/>
          <w:sz w:val="18"/>
          <w:szCs w:val="18"/>
        </w:rPr>
        <w:t xml:space="preserve">bijvoorbeeld ook een instrument gekozen kan worden waarbij </w:t>
      </w:r>
      <w:r w:rsidRPr="5F459713" w:rsidR="2DA220A4">
        <w:rPr>
          <w:rFonts w:ascii="Verdana" w:hAnsi="Verdana"/>
          <w:sz w:val="18"/>
          <w:szCs w:val="18"/>
        </w:rPr>
        <w:t xml:space="preserve">aanspraken of </w:t>
      </w:r>
      <w:r w:rsidRPr="0DFD6543" w:rsidR="2DA220A4">
        <w:rPr>
          <w:rFonts w:ascii="Verdana" w:hAnsi="Verdana"/>
          <w:sz w:val="18"/>
          <w:szCs w:val="18"/>
        </w:rPr>
        <w:t>vorderingen</w:t>
      </w:r>
      <w:r w:rsidR="004E2B1C">
        <w:rPr>
          <w:rFonts w:ascii="Verdana" w:hAnsi="Verdana"/>
          <w:sz w:val="18"/>
          <w:szCs w:val="18"/>
        </w:rPr>
        <w:t xml:space="preserve"> bij </w:t>
      </w:r>
      <w:r w:rsidR="00C54F5D">
        <w:rPr>
          <w:rFonts w:ascii="Verdana" w:hAnsi="Verdana"/>
          <w:sz w:val="18"/>
          <w:szCs w:val="18"/>
        </w:rPr>
        <w:t xml:space="preserve">publiekrechtelijke </w:t>
      </w:r>
      <w:r w:rsidRPr="6E8AAD0D" w:rsidR="00C54F5D">
        <w:rPr>
          <w:rFonts w:ascii="Verdana" w:hAnsi="Verdana"/>
          <w:sz w:val="18"/>
          <w:szCs w:val="18"/>
        </w:rPr>
        <w:t>re</w:t>
      </w:r>
      <w:r w:rsidRPr="6E8AAD0D" w:rsidR="69924076">
        <w:rPr>
          <w:rFonts w:ascii="Verdana" w:hAnsi="Verdana"/>
          <w:sz w:val="18"/>
          <w:szCs w:val="18"/>
        </w:rPr>
        <w:t>geling</w:t>
      </w:r>
      <w:r w:rsidR="00C54F5D">
        <w:rPr>
          <w:rFonts w:ascii="Verdana" w:hAnsi="Verdana"/>
          <w:sz w:val="18"/>
          <w:szCs w:val="18"/>
        </w:rPr>
        <w:t xml:space="preserve"> tot stand komen</w:t>
      </w:r>
      <w:r w:rsidRPr="7A670019" w:rsidR="78BBE271">
        <w:rPr>
          <w:rFonts w:ascii="Verdana" w:hAnsi="Verdana"/>
          <w:sz w:val="18"/>
          <w:szCs w:val="18"/>
        </w:rPr>
        <w:t xml:space="preserve"> </w:t>
      </w:r>
      <w:r w:rsidRPr="4D5130DC" w:rsidR="78BBE271">
        <w:rPr>
          <w:rFonts w:ascii="Verdana" w:hAnsi="Verdana"/>
          <w:sz w:val="18"/>
          <w:szCs w:val="18"/>
        </w:rPr>
        <w:t>of daaruit ontstaan</w:t>
      </w:r>
      <w:r w:rsidRPr="4D5130DC" w:rsidR="00C54F5D">
        <w:rPr>
          <w:rFonts w:ascii="Verdana" w:hAnsi="Verdana"/>
          <w:sz w:val="18"/>
          <w:szCs w:val="18"/>
        </w:rPr>
        <w:t>.</w:t>
      </w:r>
      <w:r w:rsidR="00C54F5D">
        <w:rPr>
          <w:rFonts w:ascii="Verdana" w:hAnsi="Verdana"/>
          <w:sz w:val="18"/>
          <w:szCs w:val="18"/>
        </w:rPr>
        <w:t xml:space="preserve"> Het effect van</w:t>
      </w:r>
      <w:r w:rsidRPr="6B2E586F" w:rsidR="71C6A0B2">
        <w:rPr>
          <w:rFonts w:ascii="Verdana" w:hAnsi="Verdana"/>
          <w:sz w:val="18"/>
          <w:szCs w:val="18"/>
        </w:rPr>
        <w:t xml:space="preserve"> </w:t>
      </w:r>
      <w:r w:rsidRPr="4265DEFD" w:rsidR="71C6A0B2">
        <w:rPr>
          <w:rFonts w:ascii="Verdana" w:hAnsi="Verdana"/>
          <w:sz w:val="18"/>
          <w:szCs w:val="18"/>
        </w:rPr>
        <w:t>het</w:t>
      </w:r>
      <w:r w:rsidR="00C54F5D">
        <w:rPr>
          <w:rFonts w:ascii="Verdana" w:hAnsi="Verdana"/>
          <w:sz w:val="18"/>
          <w:szCs w:val="18"/>
        </w:rPr>
        <w:t xml:space="preserve"> gelijkwaardige instrument moet evenwel </w:t>
      </w:r>
      <w:r w:rsidR="008F5A9A">
        <w:rPr>
          <w:rFonts w:ascii="Verdana" w:hAnsi="Verdana"/>
          <w:sz w:val="18"/>
          <w:szCs w:val="18"/>
        </w:rPr>
        <w:t xml:space="preserve">identiek te zijn. Dit betekent dat ook het alternatief </w:t>
      </w:r>
      <w:r w:rsidR="00AA5E1C">
        <w:rPr>
          <w:rFonts w:ascii="Verdana" w:hAnsi="Verdana"/>
          <w:sz w:val="18"/>
          <w:szCs w:val="18"/>
        </w:rPr>
        <w:t xml:space="preserve">zowel </w:t>
      </w:r>
      <w:r w:rsidRPr="004B41AA" w:rsidR="00AA5E1C">
        <w:rPr>
          <w:rFonts w:ascii="Verdana" w:hAnsi="Verdana"/>
          <w:sz w:val="18"/>
          <w:szCs w:val="18"/>
        </w:rPr>
        <w:t>een minimumvergoedingsbescherming als een limiet voor een te hoge vergoeding</w:t>
      </w:r>
      <w:r w:rsidR="00AA5E1C">
        <w:rPr>
          <w:rFonts w:ascii="Verdana" w:hAnsi="Verdana"/>
          <w:sz w:val="18"/>
          <w:szCs w:val="18"/>
        </w:rPr>
        <w:t xml:space="preserve"> moet bieden. </w:t>
      </w:r>
    </w:p>
    <w:p w:rsidR="00664275" w:rsidP="003A3885" w:rsidRDefault="00664275" w14:paraId="332CA9DC" w14:textId="716B024C">
      <w:pPr>
        <w:rPr>
          <w:rFonts w:ascii="Verdana" w:hAnsi="Verdana"/>
          <w:sz w:val="18"/>
          <w:szCs w:val="18"/>
        </w:rPr>
      </w:pPr>
      <w:r w:rsidRPr="00664275">
        <w:rPr>
          <w:rFonts w:ascii="Verdana" w:hAnsi="Verdana"/>
          <w:sz w:val="18"/>
          <w:szCs w:val="18"/>
        </w:rPr>
        <w:t xml:space="preserve">Artikel 19 </w:t>
      </w:r>
      <w:proofErr w:type="spellStart"/>
      <w:r w:rsidRPr="00664275">
        <w:rPr>
          <w:rFonts w:ascii="Verdana" w:hAnsi="Verdana"/>
          <w:sz w:val="18"/>
          <w:szCs w:val="18"/>
        </w:rPr>
        <w:t>quinquies</w:t>
      </w:r>
      <w:proofErr w:type="spellEnd"/>
      <w:r w:rsidRPr="00664275">
        <w:rPr>
          <w:rFonts w:ascii="Verdana" w:hAnsi="Verdana"/>
          <w:sz w:val="18"/>
          <w:szCs w:val="18"/>
        </w:rPr>
        <w:t xml:space="preserve">, vijfde lid, van de Elektriciteitsverordening stelt eisen aan de besteding van de inkomsten van de lidstaat uit de tweerichtingscontracten. </w:t>
      </w:r>
      <w:r w:rsidR="00253B80">
        <w:rPr>
          <w:rFonts w:ascii="Verdana" w:hAnsi="Verdana"/>
          <w:sz w:val="18"/>
          <w:szCs w:val="18"/>
        </w:rPr>
        <w:t>I</w:t>
      </w:r>
      <w:r w:rsidRPr="00664275">
        <w:rPr>
          <w:rFonts w:ascii="Verdana" w:hAnsi="Verdana"/>
          <w:sz w:val="18"/>
          <w:szCs w:val="18"/>
        </w:rPr>
        <w:t>nkomsten, of het financiële equivalent van de inkomsten,</w:t>
      </w:r>
      <w:r w:rsidR="008E39A4">
        <w:rPr>
          <w:rFonts w:ascii="Verdana" w:hAnsi="Verdana"/>
          <w:sz w:val="18"/>
          <w:szCs w:val="18"/>
        </w:rPr>
        <w:t xml:space="preserve"> dienen ofwel</w:t>
      </w:r>
      <w:r w:rsidRPr="00664275">
        <w:rPr>
          <w:rFonts w:ascii="Verdana" w:hAnsi="Verdana"/>
          <w:sz w:val="18"/>
          <w:szCs w:val="18"/>
        </w:rPr>
        <w:t xml:space="preserve"> te worden uitgekeerd aan eindafnemers</w:t>
      </w:r>
      <w:r w:rsidR="00BF0191">
        <w:rPr>
          <w:rFonts w:ascii="Verdana" w:hAnsi="Verdana"/>
          <w:sz w:val="18"/>
          <w:szCs w:val="18"/>
        </w:rPr>
        <w:t xml:space="preserve">, ofwel gebruikt te worden </w:t>
      </w:r>
      <w:r w:rsidR="00FC7729">
        <w:rPr>
          <w:rFonts w:ascii="Verdana" w:hAnsi="Verdana"/>
          <w:sz w:val="18"/>
          <w:szCs w:val="18"/>
        </w:rPr>
        <w:t>voor de financiering van de kosten</w:t>
      </w:r>
      <w:r w:rsidR="00E06B69">
        <w:rPr>
          <w:rFonts w:ascii="Verdana" w:hAnsi="Verdana"/>
          <w:sz w:val="18"/>
          <w:szCs w:val="18"/>
        </w:rPr>
        <w:t xml:space="preserve"> van directe prijssteunregelingen</w:t>
      </w:r>
      <w:r w:rsidR="009F074A">
        <w:rPr>
          <w:rFonts w:ascii="Verdana" w:hAnsi="Verdana"/>
          <w:sz w:val="18"/>
          <w:szCs w:val="18"/>
        </w:rPr>
        <w:t xml:space="preserve"> of </w:t>
      </w:r>
      <w:r w:rsidR="00094013">
        <w:rPr>
          <w:rFonts w:ascii="Verdana" w:hAnsi="Verdana"/>
          <w:sz w:val="18"/>
          <w:szCs w:val="18"/>
        </w:rPr>
        <w:t xml:space="preserve">voor investeringen gericht op </w:t>
      </w:r>
      <w:r w:rsidR="00426FF7">
        <w:rPr>
          <w:rFonts w:ascii="Verdana" w:hAnsi="Verdana"/>
          <w:sz w:val="18"/>
          <w:szCs w:val="18"/>
        </w:rPr>
        <w:t xml:space="preserve">het verlagen van </w:t>
      </w:r>
      <w:r w:rsidR="00ED2397">
        <w:rPr>
          <w:rFonts w:ascii="Verdana" w:hAnsi="Verdana"/>
          <w:sz w:val="18"/>
          <w:szCs w:val="18"/>
        </w:rPr>
        <w:t>de elektriciteitskosten voor eindafnemers</w:t>
      </w:r>
      <w:r w:rsidRPr="00664275">
        <w:rPr>
          <w:rFonts w:ascii="Verdana" w:hAnsi="Verdana"/>
          <w:sz w:val="18"/>
          <w:szCs w:val="18"/>
        </w:rPr>
        <w:t xml:space="preserve">. </w:t>
      </w:r>
      <w:r w:rsidR="00B53BBC">
        <w:rPr>
          <w:rFonts w:ascii="Verdana" w:hAnsi="Verdana"/>
          <w:sz w:val="18"/>
          <w:szCs w:val="18"/>
        </w:rPr>
        <w:t xml:space="preserve">De bepaling brengt zodoende </w:t>
      </w:r>
      <w:r w:rsidR="00942FC0">
        <w:rPr>
          <w:rFonts w:ascii="Verdana" w:hAnsi="Verdana"/>
          <w:sz w:val="18"/>
          <w:szCs w:val="18"/>
        </w:rPr>
        <w:t xml:space="preserve">geen directe financiële </w:t>
      </w:r>
      <w:r w:rsidR="00133842">
        <w:rPr>
          <w:rFonts w:ascii="Verdana" w:hAnsi="Verdana"/>
          <w:sz w:val="18"/>
          <w:szCs w:val="18"/>
        </w:rPr>
        <w:t xml:space="preserve">verplichting </w:t>
      </w:r>
      <w:r w:rsidR="0088203D">
        <w:rPr>
          <w:rFonts w:ascii="Verdana" w:hAnsi="Verdana"/>
          <w:sz w:val="18"/>
          <w:szCs w:val="18"/>
        </w:rPr>
        <w:t xml:space="preserve">met zich mee om </w:t>
      </w:r>
      <w:r w:rsidR="00D51BDE">
        <w:rPr>
          <w:rFonts w:ascii="Verdana" w:hAnsi="Verdana"/>
          <w:sz w:val="18"/>
          <w:szCs w:val="18"/>
        </w:rPr>
        <w:t>inkomsten uit tweerichtingscontracten</w:t>
      </w:r>
      <w:r w:rsidR="008D12A0">
        <w:rPr>
          <w:rFonts w:ascii="Verdana" w:hAnsi="Verdana"/>
          <w:sz w:val="18"/>
          <w:szCs w:val="18"/>
        </w:rPr>
        <w:t xml:space="preserve"> uit te keren aan eindafnemers. </w:t>
      </w:r>
      <w:r w:rsidR="0088017B">
        <w:rPr>
          <w:rFonts w:ascii="Verdana" w:hAnsi="Verdana"/>
          <w:sz w:val="18"/>
          <w:szCs w:val="18"/>
        </w:rPr>
        <w:t xml:space="preserve">Aan de bestedingseisen </w:t>
      </w:r>
      <w:r w:rsidR="002B2B3E">
        <w:rPr>
          <w:rFonts w:ascii="Verdana" w:hAnsi="Verdana"/>
          <w:sz w:val="18"/>
          <w:szCs w:val="18"/>
        </w:rPr>
        <w:t>uit de Elektriciteitsverordening</w:t>
      </w:r>
      <w:r w:rsidR="009377E0">
        <w:rPr>
          <w:rFonts w:ascii="Verdana" w:hAnsi="Verdana"/>
          <w:sz w:val="18"/>
          <w:szCs w:val="18"/>
        </w:rPr>
        <w:t xml:space="preserve"> </w:t>
      </w:r>
      <w:r w:rsidR="00354B7C">
        <w:rPr>
          <w:rFonts w:ascii="Verdana" w:hAnsi="Verdana"/>
          <w:sz w:val="18"/>
          <w:szCs w:val="18"/>
        </w:rPr>
        <w:t>kan</w:t>
      </w:r>
      <w:r w:rsidR="000D510B">
        <w:rPr>
          <w:rFonts w:ascii="Verdana" w:hAnsi="Verdana"/>
          <w:sz w:val="18"/>
          <w:szCs w:val="18"/>
        </w:rPr>
        <w:t xml:space="preserve"> </w:t>
      </w:r>
      <w:r w:rsidR="009377E0">
        <w:rPr>
          <w:rFonts w:ascii="Verdana" w:hAnsi="Verdana"/>
          <w:sz w:val="18"/>
          <w:szCs w:val="18"/>
        </w:rPr>
        <w:t xml:space="preserve">bijvoorbeeld </w:t>
      </w:r>
      <w:r w:rsidR="00354B7C">
        <w:rPr>
          <w:rFonts w:ascii="Verdana" w:hAnsi="Verdana"/>
          <w:sz w:val="18"/>
          <w:szCs w:val="18"/>
        </w:rPr>
        <w:t>worden</w:t>
      </w:r>
      <w:r w:rsidR="009377E0">
        <w:rPr>
          <w:rFonts w:ascii="Verdana" w:hAnsi="Verdana"/>
          <w:sz w:val="18"/>
          <w:szCs w:val="18"/>
        </w:rPr>
        <w:t xml:space="preserve"> voldaan indien </w:t>
      </w:r>
      <w:r w:rsidR="009B2CF1">
        <w:rPr>
          <w:rFonts w:ascii="Verdana" w:hAnsi="Verdana"/>
          <w:sz w:val="18"/>
          <w:szCs w:val="18"/>
        </w:rPr>
        <w:t xml:space="preserve">een bedrag ter hoogte van het financieel equivalent </w:t>
      </w:r>
      <w:r w:rsidR="004F0D64">
        <w:rPr>
          <w:rFonts w:ascii="Verdana" w:hAnsi="Verdana"/>
          <w:sz w:val="18"/>
          <w:szCs w:val="18"/>
        </w:rPr>
        <w:t xml:space="preserve">van opbrengsten uit tweerichtingscontracten </w:t>
      </w:r>
      <w:r w:rsidR="009D7BD3">
        <w:rPr>
          <w:rFonts w:ascii="Verdana" w:hAnsi="Verdana"/>
          <w:sz w:val="18"/>
          <w:szCs w:val="18"/>
        </w:rPr>
        <w:t xml:space="preserve">wordt besteed aan </w:t>
      </w:r>
      <w:r w:rsidR="00AE06B1">
        <w:rPr>
          <w:rFonts w:ascii="Verdana" w:hAnsi="Verdana"/>
          <w:sz w:val="18"/>
          <w:szCs w:val="18"/>
        </w:rPr>
        <w:t xml:space="preserve">investeringen ten behoeve </w:t>
      </w:r>
      <w:r w:rsidR="000C2554">
        <w:rPr>
          <w:rFonts w:ascii="Verdana" w:hAnsi="Verdana"/>
          <w:sz w:val="18"/>
          <w:szCs w:val="18"/>
        </w:rPr>
        <w:t xml:space="preserve">van het net die </w:t>
      </w:r>
      <w:r w:rsidR="00941526">
        <w:rPr>
          <w:rFonts w:ascii="Verdana" w:hAnsi="Verdana"/>
          <w:sz w:val="18"/>
          <w:szCs w:val="18"/>
        </w:rPr>
        <w:t xml:space="preserve">leiden tot een verlaging van de elektriciteitskosten van </w:t>
      </w:r>
      <w:r w:rsidR="006149D8">
        <w:rPr>
          <w:rFonts w:ascii="Verdana" w:hAnsi="Verdana"/>
          <w:sz w:val="18"/>
          <w:szCs w:val="18"/>
        </w:rPr>
        <w:t xml:space="preserve">eindafnemers. </w:t>
      </w:r>
      <w:r w:rsidR="00C949AC">
        <w:rPr>
          <w:rFonts w:ascii="Verdana" w:hAnsi="Verdana"/>
          <w:sz w:val="18"/>
          <w:szCs w:val="18"/>
        </w:rPr>
        <w:t xml:space="preserve">Een vergelijkbare systematiek </w:t>
      </w:r>
      <w:r w:rsidR="00A336EC">
        <w:rPr>
          <w:rFonts w:ascii="Verdana" w:hAnsi="Verdana"/>
          <w:sz w:val="18"/>
          <w:szCs w:val="18"/>
        </w:rPr>
        <w:t xml:space="preserve">wordt gehanteerd </w:t>
      </w:r>
      <w:r w:rsidR="008C14B8">
        <w:rPr>
          <w:rFonts w:ascii="Verdana" w:hAnsi="Verdana"/>
          <w:sz w:val="18"/>
          <w:szCs w:val="18"/>
        </w:rPr>
        <w:t xml:space="preserve">ten aanzien van inkomsten </w:t>
      </w:r>
      <w:r w:rsidR="00DB489E">
        <w:rPr>
          <w:rFonts w:ascii="Verdana" w:hAnsi="Verdana"/>
          <w:sz w:val="18"/>
          <w:szCs w:val="18"/>
        </w:rPr>
        <w:t>uit</w:t>
      </w:r>
      <w:r w:rsidR="008178A4">
        <w:rPr>
          <w:rFonts w:ascii="Verdana" w:hAnsi="Verdana"/>
          <w:sz w:val="18"/>
          <w:szCs w:val="18"/>
        </w:rPr>
        <w:t xml:space="preserve"> het ETS-2 </w:t>
      </w:r>
      <w:r w:rsidR="003677F5">
        <w:rPr>
          <w:rFonts w:ascii="Verdana" w:hAnsi="Verdana"/>
          <w:sz w:val="18"/>
          <w:szCs w:val="18"/>
        </w:rPr>
        <w:t>(</w:t>
      </w:r>
      <w:proofErr w:type="spellStart"/>
      <w:r w:rsidR="003677F5">
        <w:rPr>
          <w:rFonts w:ascii="Verdana" w:hAnsi="Verdana"/>
          <w:sz w:val="18"/>
          <w:szCs w:val="18"/>
        </w:rPr>
        <w:t>Emission</w:t>
      </w:r>
      <w:proofErr w:type="spellEnd"/>
      <w:r w:rsidR="003677F5">
        <w:rPr>
          <w:rFonts w:ascii="Verdana" w:hAnsi="Verdana"/>
          <w:sz w:val="18"/>
          <w:szCs w:val="18"/>
        </w:rPr>
        <w:t xml:space="preserve"> </w:t>
      </w:r>
      <w:proofErr w:type="spellStart"/>
      <w:r w:rsidR="003677F5">
        <w:rPr>
          <w:rFonts w:ascii="Verdana" w:hAnsi="Verdana"/>
          <w:sz w:val="18"/>
          <w:szCs w:val="18"/>
        </w:rPr>
        <w:t>Trading</w:t>
      </w:r>
      <w:proofErr w:type="spellEnd"/>
      <w:r w:rsidR="003677F5">
        <w:rPr>
          <w:rFonts w:ascii="Verdana" w:hAnsi="Verdana"/>
          <w:sz w:val="18"/>
          <w:szCs w:val="18"/>
        </w:rPr>
        <w:t xml:space="preserve"> System) </w:t>
      </w:r>
      <w:r w:rsidR="008178A4">
        <w:rPr>
          <w:rFonts w:ascii="Verdana" w:hAnsi="Verdana"/>
          <w:sz w:val="18"/>
          <w:szCs w:val="18"/>
        </w:rPr>
        <w:t xml:space="preserve">en de </w:t>
      </w:r>
      <w:r w:rsidR="003677F5">
        <w:rPr>
          <w:rFonts w:ascii="Verdana" w:hAnsi="Verdana"/>
          <w:sz w:val="18"/>
          <w:szCs w:val="18"/>
        </w:rPr>
        <w:t xml:space="preserve">bestedingseisen uit de Europese ETS-richtlijn. </w:t>
      </w:r>
      <w:r w:rsidR="00C230D0">
        <w:rPr>
          <w:rFonts w:ascii="Verdana" w:hAnsi="Verdana"/>
          <w:sz w:val="18"/>
          <w:szCs w:val="18"/>
        </w:rPr>
        <w:t xml:space="preserve">Aan de bestedingseisen </w:t>
      </w:r>
      <w:r w:rsidR="003C42B8">
        <w:rPr>
          <w:rFonts w:ascii="Verdana" w:hAnsi="Verdana"/>
          <w:sz w:val="18"/>
          <w:szCs w:val="18"/>
        </w:rPr>
        <w:t>kan ook voldaan worden door</w:t>
      </w:r>
      <w:r w:rsidR="00AF6CE1">
        <w:rPr>
          <w:rFonts w:ascii="Verdana" w:hAnsi="Verdana"/>
          <w:sz w:val="18"/>
          <w:szCs w:val="18"/>
        </w:rPr>
        <w:t xml:space="preserve"> aanwending voor </w:t>
      </w:r>
      <w:r w:rsidR="004B10FD">
        <w:rPr>
          <w:rFonts w:ascii="Verdana" w:hAnsi="Verdana"/>
          <w:sz w:val="18"/>
          <w:szCs w:val="18"/>
        </w:rPr>
        <w:t xml:space="preserve">directe prijssteunregelingen. </w:t>
      </w:r>
      <w:r w:rsidR="00A02B66">
        <w:rPr>
          <w:rFonts w:ascii="Verdana" w:hAnsi="Verdana"/>
          <w:sz w:val="18"/>
          <w:szCs w:val="18"/>
        </w:rPr>
        <w:t>De</w:t>
      </w:r>
      <w:r w:rsidRPr="00664275" w:rsidDel="00A02B66">
        <w:rPr>
          <w:rFonts w:ascii="Verdana" w:hAnsi="Verdana"/>
          <w:sz w:val="18"/>
          <w:szCs w:val="18"/>
        </w:rPr>
        <w:t xml:space="preserve"> </w:t>
      </w:r>
      <w:r w:rsidR="0094375F">
        <w:rPr>
          <w:rFonts w:ascii="Verdana" w:hAnsi="Verdana"/>
          <w:sz w:val="18"/>
          <w:szCs w:val="18"/>
        </w:rPr>
        <w:t>optie van uitkering aan eindafnemers</w:t>
      </w:r>
      <w:r w:rsidR="00482A04">
        <w:rPr>
          <w:rFonts w:ascii="Verdana" w:hAnsi="Verdana"/>
          <w:sz w:val="18"/>
          <w:szCs w:val="18"/>
        </w:rPr>
        <w:t xml:space="preserve"> in de </w:t>
      </w:r>
      <w:r w:rsidRPr="00664275">
        <w:rPr>
          <w:rFonts w:ascii="Verdana" w:hAnsi="Verdana"/>
          <w:sz w:val="18"/>
          <w:szCs w:val="18"/>
        </w:rPr>
        <w:t xml:space="preserve">bepaling </w:t>
      </w:r>
      <w:r w:rsidR="00EC7FC1">
        <w:rPr>
          <w:rFonts w:ascii="Verdana" w:hAnsi="Verdana"/>
          <w:sz w:val="18"/>
          <w:szCs w:val="18"/>
        </w:rPr>
        <w:t>uit de Elektriciteitsverordening o</w:t>
      </w:r>
      <w:r w:rsidR="00F46BBF">
        <w:rPr>
          <w:rFonts w:ascii="Verdana" w:hAnsi="Verdana"/>
          <w:sz w:val="18"/>
          <w:szCs w:val="18"/>
        </w:rPr>
        <w:t xml:space="preserve">ver de besteding van </w:t>
      </w:r>
      <w:r w:rsidR="00071D64">
        <w:rPr>
          <w:rFonts w:ascii="Verdana" w:hAnsi="Verdana"/>
          <w:sz w:val="18"/>
          <w:szCs w:val="18"/>
        </w:rPr>
        <w:t>(het financiële equivalent van)</w:t>
      </w:r>
      <w:r w:rsidR="00F46BBF">
        <w:rPr>
          <w:rFonts w:ascii="Verdana" w:hAnsi="Verdana"/>
          <w:sz w:val="18"/>
          <w:szCs w:val="18"/>
        </w:rPr>
        <w:t xml:space="preserve"> </w:t>
      </w:r>
      <w:r w:rsidR="00F46BBF">
        <w:rPr>
          <w:rFonts w:ascii="Verdana" w:hAnsi="Verdana"/>
          <w:sz w:val="18"/>
          <w:szCs w:val="18"/>
        </w:rPr>
        <w:lastRenderedPageBreak/>
        <w:t xml:space="preserve">inkomsten </w:t>
      </w:r>
      <w:r w:rsidRPr="00664275">
        <w:rPr>
          <w:rFonts w:ascii="Verdana" w:hAnsi="Verdana"/>
          <w:sz w:val="18"/>
          <w:szCs w:val="18"/>
        </w:rPr>
        <w:t>moet ook in het licht van artikel 66 bis van de Elektriciteitsrichtlijn worden bezien. In deze bepaling van de hiervoor genoemde richtlijn kan in het geval van het voordoen van zeer hoge elektriciteitsprijzen op de markt op voorstel van de Commissie door de Europese Raad een elektriciteitsprijscrisis afgekondigd worden. In dat geval kunnen lidstaten onder voorwaarden ingrijpen om de elektriciteitsprijzen voor consumenten en midden- en kleinbedrijf te verlagen.</w:t>
      </w:r>
      <w:r w:rsidR="007405FF">
        <w:rPr>
          <w:rFonts w:ascii="Verdana" w:hAnsi="Verdana"/>
          <w:sz w:val="18"/>
          <w:szCs w:val="18"/>
        </w:rPr>
        <w:t xml:space="preserve"> </w:t>
      </w:r>
      <w:r w:rsidR="00674C04">
        <w:rPr>
          <w:rFonts w:ascii="Verdana" w:hAnsi="Verdana"/>
          <w:sz w:val="18"/>
          <w:szCs w:val="18"/>
        </w:rPr>
        <w:t xml:space="preserve">De kosten voor dit ingrijpen kunnen mede worden gefinancierd uit de </w:t>
      </w:r>
      <w:r w:rsidR="00CD09C3">
        <w:rPr>
          <w:rFonts w:ascii="Verdana" w:hAnsi="Verdana"/>
          <w:sz w:val="18"/>
          <w:szCs w:val="18"/>
        </w:rPr>
        <w:t>inkomsten uit de tweerichtingscontracten die tijdens een elektricit</w:t>
      </w:r>
      <w:r w:rsidR="00643CFE">
        <w:rPr>
          <w:rFonts w:ascii="Verdana" w:hAnsi="Verdana"/>
          <w:sz w:val="18"/>
          <w:szCs w:val="18"/>
        </w:rPr>
        <w:t>eitsprijscrisis worden gegenereerd.</w:t>
      </w:r>
      <w:r w:rsidRPr="00664275">
        <w:rPr>
          <w:rFonts w:ascii="Verdana" w:hAnsi="Verdana"/>
          <w:sz w:val="18"/>
          <w:szCs w:val="18"/>
        </w:rPr>
        <w:t xml:space="preserve"> </w:t>
      </w:r>
    </w:p>
    <w:p w:rsidR="005C66B4" w:rsidP="00C63E37" w:rsidRDefault="00A61FF4" w14:paraId="7C97E335" w14:textId="64F48773">
      <w:pPr>
        <w:rPr>
          <w:rFonts w:ascii="Verdana" w:hAnsi="Verdana"/>
          <w:sz w:val="18"/>
          <w:szCs w:val="18"/>
        </w:rPr>
      </w:pPr>
      <w:bookmarkStart w:name="OLE_LINK1" w:id="1"/>
      <w:r>
        <w:rPr>
          <w:rFonts w:ascii="Verdana" w:hAnsi="Verdana"/>
          <w:sz w:val="18"/>
          <w:szCs w:val="18"/>
        </w:rPr>
        <w:t>A</w:t>
      </w:r>
      <w:r w:rsidR="00C63E37">
        <w:rPr>
          <w:rFonts w:ascii="Verdana" w:hAnsi="Verdana"/>
          <w:sz w:val="18"/>
          <w:szCs w:val="18"/>
        </w:rPr>
        <w:t xml:space="preserve">rtikel </w:t>
      </w:r>
      <w:r>
        <w:rPr>
          <w:rFonts w:ascii="Verdana" w:hAnsi="Verdana"/>
          <w:sz w:val="18"/>
          <w:szCs w:val="18"/>
        </w:rPr>
        <w:t xml:space="preserve">19 </w:t>
      </w:r>
      <w:proofErr w:type="spellStart"/>
      <w:r>
        <w:rPr>
          <w:rFonts w:ascii="Verdana" w:hAnsi="Verdana"/>
          <w:sz w:val="18"/>
          <w:szCs w:val="18"/>
        </w:rPr>
        <w:t>quinquies</w:t>
      </w:r>
      <w:proofErr w:type="spellEnd"/>
      <w:r>
        <w:rPr>
          <w:rFonts w:ascii="Verdana" w:hAnsi="Verdana"/>
          <w:sz w:val="18"/>
          <w:szCs w:val="18"/>
        </w:rPr>
        <w:t xml:space="preserve"> van de Elektriciteitsverordening</w:t>
      </w:r>
      <w:r w:rsidR="00C63E37">
        <w:rPr>
          <w:rFonts w:ascii="Verdana" w:hAnsi="Verdana"/>
          <w:sz w:val="18"/>
          <w:szCs w:val="18"/>
        </w:rPr>
        <w:t xml:space="preserve"> schrijft voor dat tweerichtingscontracten </w:t>
      </w:r>
      <w:r w:rsidRPr="16CAE5A8" w:rsidR="59BCE936">
        <w:rPr>
          <w:rFonts w:ascii="Verdana" w:hAnsi="Verdana"/>
          <w:sz w:val="18"/>
          <w:szCs w:val="18"/>
        </w:rPr>
        <w:t xml:space="preserve">ingericht moeten kunnen </w:t>
      </w:r>
      <w:r w:rsidR="00C63E37">
        <w:rPr>
          <w:rFonts w:ascii="Verdana" w:hAnsi="Verdana"/>
          <w:sz w:val="18"/>
          <w:szCs w:val="18"/>
        </w:rPr>
        <w:t>worden met het oog op het behoud van stimulansen om efficiënt te functioneren en deel te nemen aan de elektriciteitsmarkten. Daar</w:t>
      </w:r>
      <w:r w:rsidR="0073041C">
        <w:rPr>
          <w:rFonts w:ascii="Verdana" w:hAnsi="Verdana"/>
          <w:sz w:val="18"/>
          <w:szCs w:val="18"/>
        </w:rPr>
        <w:t>bij</w:t>
      </w:r>
      <w:r w:rsidR="00C63E37">
        <w:rPr>
          <w:rFonts w:ascii="Verdana" w:hAnsi="Verdana"/>
          <w:sz w:val="18"/>
          <w:szCs w:val="18"/>
        </w:rPr>
        <w:t xml:space="preserve"> is het van belang om verstorende effecten te voorkomen van de steunregeling op beslissingen inzake exploitatie, dispatching en onderhoud of op het biedgedrag op de elektriciteitsmarkten en markten voor ondersteunende diensten. </w:t>
      </w:r>
      <w:r w:rsidR="00D72736">
        <w:rPr>
          <w:rFonts w:ascii="Verdana" w:hAnsi="Verdana"/>
          <w:sz w:val="18"/>
          <w:szCs w:val="18"/>
        </w:rPr>
        <w:t xml:space="preserve">Deze voorschriften </w:t>
      </w:r>
      <w:r w:rsidR="007A1515">
        <w:rPr>
          <w:rFonts w:ascii="Verdana" w:hAnsi="Verdana"/>
          <w:sz w:val="18"/>
          <w:szCs w:val="18"/>
        </w:rPr>
        <w:t xml:space="preserve">zorgen ervoor dat </w:t>
      </w:r>
      <w:r w:rsidR="00D05720">
        <w:rPr>
          <w:rFonts w:ascii="Verdana" w:hAnsi="Verdana"/>
          <w:sz w:val="18"/>
          <w:szCs w:val="18"/>
        </w:rPr>
        <w:t xml:space="preserve">de prikkels die uitgaan van </w:t>
      </w:r>
      <w:r w:rsidR="00FC072B">
        <w:rPr>
          <w:rFonts w:ascii="Verdana" w:hAnsi="Verdana"/>
          <w:sz w:val="18"/>
          <w:szCs w:val="18"/>
        </w:rPr>
        <w:t xml:space="preserve">actuele marktprijzen voor </w:t>
      </w:r>
      <w:r w:rsidR="00F90E49">
        <w:rPr>
          <w:rFonts w:ascii="Verdana" w:hAnsi="Verdana"/>
          <w:sz w:val="18"/>
          <w:szCs w:val="18"/>
        </w:rPr>
        <w:t>stroom zo veel mogelijk in stand blijven</w:t>
      </w:r>
      <w:r w:rsidR="00F11204">
        <w:rPr>
          <w:rFonts w:ascii="Verdana" w:hAnsi="Verdana"/>
          <w:sz w:val="18"/>
          <w:szCs w:val="18"/>
        </w:rPr>
        <w:t xml:space="preserve">. </w:t>
      </w:r>
    </w:p>
    <w:p w:rsidR="00D84820" w:rsidP="00C63E37" w:rsidRDefault="004979FF" w14:paraId="4981CC50" w14:textId="3D6136DA">
      <w:pPr>
        <w:rPr>
          <w:rFonts w:ascii="Verdana" w:hAnsi="Verdana"/>
          <w:sz w:val="18"/>
          <w:szCs w:val="18"/>
        </w:rPr>
      </w:pPr>
      <w:r>
        <w:rPr>
          <w:rFonts w:ascii="Verdana" w:hAnsi="Verdana"/>
          <w:sz w:val="18"/>
          <w:szCs w:val="18"/>
        </w:rPr>
        <w:t xml:space="preserve">Bij het ontwerp van tweerichtingscontracten moet ervoor worden gezorgd dat ze geen belemmering vormen voor de ontwikkeling van commerciële contracten, zoals </w:t>
      </w:r>
      <w:r w:rsidR="00A54BFA">
        <w:rPr>
          <w:rFonts w:ascii="Verdana" w:hAnsi="Verdana"/>
          <w:sz w:val="18"/>
          <w:szCs w:val="18"/>
        </w:rPr>
        <w:t xml:space="preserve">stroomafnameovereenkomsten, ofwel </w:t>
      </w:r>
      <w:proofErr w:type="spellStart"/>
      <w:r>
        <w:rPr>
          <w:rFonts w:ascii="Verdana" w:hAnsi="Verdana"/>
          <w:sz w:val="18"/>
          <w:szCs w:val="18"/>
        </w:rPr>
        <w:t>PPA’s</w:t>
      </w:r>
      <w:proofErr w:type="spellEnd"/>
      <w:r w:rsidR="00E46C66">
        <w:rPr>
          <w:rFonts w:ascii="Verdana" w:hAnsi="Verdana"/>
          <w:sz w:val="18"/>
          <w:szCs w:val="18"/>
        </w:rPr>
        <w:t xml:space="preserve"> (</w:t>
      </w:r>
      <w:r w:rsidRPr="00731594" w:rsidR="00E46C66">
        <w:rPr>
          <w:rFonts w:ascii="Verdana" w:hAnsi="Verdana"/>
          <w:i/>
          <w:sz w:val="18"/>
          <w:szCs w:val="18"/>
        </w:rPr>
        <w:t>P</w:t>
      </w:r>
      <w:r w:rsidRPr="00731594" w:rsidR="00BA5BDC">
        <w:rPr>
          <w:rFonts w:ascii="Verdana" w:hAnsi="Verdana"/>
          <w:i/>
          <w:sz w:val="18"/>
          <w:szCs w:val="18"/>
        </w:rPr>
        <w:t xml:space="preserve">ower </w:t>
      </w:r>
      <w:proofErr w:type="spellStart"/>
      <w:r w:rsidRPr="00731594" w:rsidR="00BA5BDC">
        <w:rPr>
          <w:rFonts w:ascii="Verdana" w:hAnsi="Verdana"/>
          <w:i/>
          <w:sz w:val="18"/>
          <w:szCs w:val="18"/>
        </w:rPr>
        <w:t>Purchase</w:t>
      </w:r>
      <w:proofErr w:type="spellEnd"/>
      <w:r w:rsidRPr="00731594" w:rsidR="00BA5BDC">
        <w:rPr>
          <w:rFonts w:ascii="Verdana" w:hAnsi="Verdana"/>
          <w:i/>
          <w:sz w:val="18"/>
          <w:szCs w:val="18"/>
        </w:rPr>
        <w:t xml:space="preserve"> </w:t>
      </w:r>
      <w:proofErr w:type="spellStart"/>
      <w:r w:rsidRPr="00731594" w:rsidR="00BA5BDC">
        <w:rPr>
          <w:rFonts w:ascii="Verdana" w:hAnsi="Verdana"/>
          <w:i/>
          <w:iCs/>
          <w:sz w:val="18"/>
          <w:szCs w:val="18"/>
        </w:rPr>
        <w:t>Agreement</w:t>
      </w:r>
      <w:r w:rsidRPr="00731594" w:rsidR="001C5172">
        <w:rPr>
          <w:rFonts w:ascii="Verdana" w:hAnsi="Verdana"/>
          <w:i/>
          <w:iCs/>
          <w:sz w:val="18"/>
          <w:szCs w:val="18"/>
        </w:rPr>
        <w:t>s</w:t>
      </w:r>
      <w:proofErr w:type="spellEnd"/>
      <w:r w:rsidR="00BA5BDC">
        <w:rPr>
          <w:rFonts w:ascii="Verdana" w:hAnsi="Verdana"/>
          <w:sz w:val="18"/>
          <w:szCs w:val="18"/>
        </w:rPr>
        <w:t>)</w:t>
      </w:r>
      <w:r>
        <w:rPr>
          <w:rFonts w:ascii="Verdana" w:hAnsi="Verdana"/>
          <w:sz w:val="18"/>
          <w:szCs w:val="18"/>
        </w:rPr>
        <w:t xml:space="preserve">. </w:t>
      </w:r>
      <w:r w:rsidR="009156C4">
        <w:rPr>
          <w:rFonts w:ascii="Verdana" w:hAnsi="Verdana"/>
          <w:sz w:val="18"/>
          <w:szCs w:val="18"/>
        </w:rPr>
        <w:t xml:space="preserve">Met name </w:t>
      </w:r>
      <w:proofErr w:type="spellStart"/>
      <w:r w:rsidR="009156C4">
        <w:rPr>
          <w:rFonts w:ascii="Verdana" w:hAnsi="Verdana"/>
          <w:sz w:val="18"/>
          <w:szCs w:val="18"/>
        </w:rPr>
        <w:t>PPA’s</w:t>
      </w:r>
      <w:proofErr w:type="spellEnd"/>
      <w:r w:rsidR="009156C4">
        <w:rPr>
          <w:rFonts w:ascii="Verdana" w:hAnsi="Verdana"/>
          <w:sz w:val="18"/>
          <w:szCs w:val="18"/>
        </w:rPr>
        <w:t xml:space="preserve"> waarbij voor een </w:t>
      </w:r>
      <w:r w:rsidR="008C5C1A">
        <w:rPr>
          <w:rFonts w:ascii="Verdana" w:hAnsi="Verdana"/>
          <w:sz w:val="18"/>
          <w:szCs w:val="18"/>
        </w:rPr>
        <w:t>periode van meerdere jaren een vaste prijs voor stroom overeen wordt gekomen tussen een aanbieder en een afnemer van stroom</w:t>
      </w:r>
      <w:r w:rsidRPr="4DE3A8BA" w:rsidR="1670E868">
        <w:rPr>
          <w:rFonts w:ascii="Verdana" w:hAnsi="Verdana"/>
          <w:sz w:val="18"/>
          <w:szCs w:val="18"/>
        </w:rPr>
        <w:t>,</w:t>
      </w:r>
      <w:r w:rsidR="008C5C1A">
        <w:rPr>
          <w:rFonts w:ascii="Verdana" w:hAnsi="Verdana"/>
          <w:sz w:val="18"/>
          <w:szCs w:val="18"/>
        </w:rPr>
        <w:t xml:space="preserve"> </w:t>
      </w:r>
      <w:r w:rsidR="005228E2">
        <w:rPr>
          <w:rFonts w:ascii="Verdana" w:hAnsi="Verdana"/>
          <w:sz w:val="18"/>
          <w:szCs w:val="18"/>
        </w:rPr>
        <w:t xml:space="preserve">kunnen zorgen </w:t>
      </w:r>
      <w:r w:rsidR="00506720">
        <w:rPr>
          <w:rFonts w:ascii="Verdana" w:hAnsi="Verdana"/>
          <w:sz w:val="18"/>
          <w:szCs w:val="18"/>
        </w:rPr>
        <w:t xml:space="preserve">voor </w:t>
      </w:r>
      <w:r w:rsidR="0048076A">
        <w:rPr>
          <w:rFonts w:ascii="Verdana" w:hAnsi="Verdana"/>
          <w:sz w:val="18"/>
          <w:szCs w:val="18"/>
        </w:rPr>
        <w:t xml:space="preserve">investeringszekerheid </w:t>
      </w:r>
      <w:r w:rsidR="00F04F80">
        <w:rPr>
          <w:rFonts w:ascii="Verdana" w:hAnsi="Verdana"/>
          <w:sz w:val="18"/>
          <w:szCs w:val="18"/>
        </w:rPr>
        <w:t xml:space="preserve">voor exploitanten van productie-installaties van </w:t>
      </w:r>
      <w:r w:rsidR="002830DB">
        <w:rPr>
          <w:rFonts w:ascii="Verdana" w:hAnsi="Verdana"/>
          <w:sz w:val="18"/>
          <w:szCs w:val="18"/>
        </w:rPr>
        <w:t xml:space="preserve">hernieuwbare elektriciteit en elektriciteit uit kernenergie </w:t>
      </w:r>
      <w:r w:rsidR="00CE3688">
        <w:rPr>
          <w:rFonts w:ascii="Verdana" w:hAnsi="Verdana"/>
          <w:sz w:val="18"/>
          <w:szCs w:val="18"/>
        </w:rPr>
        <w:t xml:space="preserve">en kunnen </w:t>
      </w:r>
      <w:r w:rsidR="00C8121F">
        <w:rPr>
          <w:rFonts w:ascii="Verdana" w:hAnsi="Verdana"/>
          <w:sz w:val="18"/>
          <w:szCs w:val="18"/>
        </w:rPr>
        <w:t xml:space="preserve">een rol vervullen die complementair is aan tweerichtingscontracten. Tweerichtingscontracten </w:t>
      </w:r>
      <w:r w:rsidR="006D2A4B">
        <w:rPr>
          <w:rFonts w:ascii="Verdana" w:hAnsi="Verdana"/>
          <w:sz w:val="18"/>
          <w:szCs w:val="18"/>
        </w:rPr>
        <w:t xml:space="preserve">kunnen echter </w:t>
      </w:r>
      <w:r w:rsidR="008C3F3B">
        <w:rPr>
          <w:rFonts w:ascii="Verdana" w:hAnsi="Verdana"/>
          <w:sz w:val="18"/>
          <w:szCs w:val="18"/>
        </w:rPr>
        <w:t xml:space="preserve">de totstandkoming van </w:t>
      </w:r>
      <w:proofErr w:type="spellStart"/>
      <w:r w:rsidR="008C3F3B">
        <w:rPr>
          <w:rFonts w:ascii="Verdana" w:hAnsi="Verdana"/>
          <w:sz w:val="18"/>
          <w:szCs w:val="18"/>
        </w:rPr>
        <w:t>vasteprijs-PPA’s</w:t>
      </w:r>
      <w:proofErr w:type="spellEnd"/>
      <w:r w:rsidR="008C3F3B">
        <w:rPr>
          <w:rFonts w:ascii="Verdana" w:hAnsi="Verdana"/>
          <w:sz w:val="18"/>
          <w:szCs w:val="18"/>
        </w:rPr>
        <w:t xml:space="preserve"> verdringen, o</w:t>
      </w:r>
      <w:r w:rsidR="002815C9">
        <w:rPr>
          <w:rFonts w:ascii="Verdana" w:hAnsi="Verdana"/>
          <w:sz w:val="18"/>
          <w:szCs w:val="18"/>
        </w:rPr>
        <w:t xml:space="preserve">mdat </w:t>
      </w:r>
      <w:r w:rsidR="00726B8A">
        <w:rPr>
          <w:rFonts w:ascii="Verdana" w:hAnsi="Verdana"/>
          <w:sz w:val="18"/>
          <w:szCs w:val="18"/>
        </w:rPr>
        <w:t>betalingen en vorderingen gedaan worden op basis van marktprijzen. Indien er binnen een PPA een vaste prijs is afgesproken, profiteert een producent niet van hoge marktprijzen</w:t>
      </w:r>
      <w:r w:rsidR="001118EE">
        <w:rPr>
          <w:rFonts w:ascii="Verdana" w:hAnsi="Verdana"/>
          <w:sz w:val="18"/>
          <w:szCs w:val="18"/>
        </w:rPr>
        <w:t xml:space="preserve"> en kan een vordering leiden tot verliezen. </w:t>
      </w:r>
      <w:r w:rsidR="008A04DB">
        <w:rPr>
          <w:rFonts w:ascii="Verdana" w:hAnsi="Verdana"/>
          <w:sz w:val="18"/>
          <w:szCs w:val="18"/>
        </w:rPr>
        <w:t>Het is daarom van belang om</w:t>
      </w:r>
      <w:r w:rsidR="00CD612F">
        <w:rPr>
          <w:rFonts w:ascii="Verdana" w:hAnsi="Verdana"/>
          <w:sz w:val="18"/>
          <w:szCs w:val="18"/>
        </w:rPr>
        <w:t xml:space="preserve"> bij het ontwerp van tweerichtingscontracten </w:t>
      </w:r>
      <w:r w:rsidR="00010FC7">
        <w:rPr>
          <w:rFonts w:ascii="Verdana" w:hAnsi="Verdana"/>
          <w:sz w:val="18"/>
          <w:szCs w:val="18"/>
        </w:rPr>
        <w:t>mogelijkheden</w:t>
      </w:r>
      <w:r w:rsidR="00CD612F">
        <w:rPr>
          <w:rFonts w:ascii="Verdana" w:hAnsi="Verdana"/>
          <w:sz w:val="18"/>
          <w:szCs w:val="18"/>
        </w:rPr>
        <w:t xml:space="preserve"> te creëren voor het afsluiten van </w:t>
      </w:r>
      <w:proofErr w:type="spellStart"/>
      <w:r w:rsidR="00CD612F">
        <w:rPr>
          <w:rFonts w:ascii="Verdana" w:hAnsi="Verdana"/>
          <w:sz w:val="18"/>
          <w:szCs w:val="18"/>
        </w:rPr>
        <w:t>vasteprijs-PPA</w:t>
      </w:r>
      <w:r w:rsidR="00F8484C">
        <w:rPr>
          <w:rFonts w:ascii="Verdana" w:hAnsi="Verdana"/>
          <w:sz w:val="18"/>
          <w:szCs w:val="18"/>
        </w:rPr>
        <w:t>’</w:t>
      </w:r>
      <w:r w:rsidR="00CD612F">
        <w:rPr>
          <w:rFonts w:ascii="Verdana" w:hAnsi="Verdana"/>
          <w:sz w:val="18"/>
          <w:szCs w:val="18"/>
        </w:rPr>
        <w:t>s</w:t>
      </w:r>
      <w:proofErr w:type="spellEnd"/>
      <w:r w:rsidR="00F8484C">
        <w:rPr>
          <w:rFonts w:ascii="Verdana" w:hAnsi="Verdana"/>
          <w:sz w:val="18"/>
          <w:szCs w:val="18"/>
        </w:rPr>
        <w:t xml:space="preserve"> en andere </w:t>
      </w:r>
      <w:r w:rsidR="001A7C7A">
        <w:rPr>
          <w:rFonts w:ascii="Verdana" w:hAnsi="Verdana"/>
          <w:sz w:val="18"/>
          <w:szCs w:val="18"/>
        </w:rPr>
        <w:t>commerciële contracten</w:t>
      </w:r>
      <w:r w:rsidR="002900BD">
        <w:rPr>
          <w:rFonts w:ascii="Verdana" w:hAnsi="Verdana"/>
          <w:sz w:val="18"/>
          <w:szCs w:val="18"/>
        </w:rPr>
        <w:t>. Dit kan</w:t>
      </w:r>
      <w:r w:rsidR="00CD612F">
        <w:rPr>
          <w:rFonts w:ascii="Verdana" w:hAnsi="Verdana"/>
          <w:sz w:val="18"/>
          <w:szCs w:val="18"/>
        </w:rPr>
        <w:t xml:space="preserve"> bijvoorbeeld door een gedeelte van </w:t>
      </w:r>
      <w:r w:rsidR="006D5DAA">
        <w:rPr>
          <w:rFonts w:ascii="Verdana" w:hAnsi="Verdana"/>
          <w:sz w:val="18"/>
          <w:szCs w:val="18"/>
        </w:rPr>
        <w:t xml:space="preserve">het </w:t>
      </w:r>
      <w:r w:rsidR="008A0648">
        <w:rPr>
          <w:rFonts w:ascii="Verdana" w:hAnsi="Verdana"/>
          <w:sz w:val="18"/>
          <w:szCs w:val="18"/>
        </w:rPr>
        <w:t xml:space="preserve">volume van een installatie uit te zonderen van </w:t>
      </w:r>
      <w:r w:rsidR="00906366">
        <w:rPr>
          <w:rFonts w:ascii="Verdana" w:hAnsi="Verdana"/>
          <w:sz w:val="18"/>
          <w:szCs w:val="18"/>
        </w:rPr>
        <w:t xml:space="preserve">de </w:t>
      </w:r>
      <w:r w:rsidR="00F8484C">
        <w:rPr>
          <w:rFonts w:ascii="Verdana" w:hAnsi="Verdana"/>
          <w:sz w:val="18"/>
          <w:szCs w:val="18"/>
        </w:rPr>
        <w:t>betalingen op grond van het tweerichtingscontract</w:t>
      </w:r>
      <w:r w:rsidR="007D5D20">
        <w:rPr>
          <w:rFonts w:ascii="Verdana" w:hAnsi="Verdana"/>
          <w:sz w:val="18"/>
          <w:szCs w:val="18"/>
        </w:rPr>
        <w:t xml:space="preserve">. </w:t>
      </w:r>
      <w:r w:rsidR="008B0289">
        <w:rPr>
          <w:rFonts w:ascii="Verdana" w:hAnsi="Verdana"/>
          <w:sz w:val="18"/>
          <w:szCs w:val="18"/>
        </w:rPr>
        <w:t>Dit sluit</w:t>
      </w:r>
      <w:r w:rsidR="00024AC9">
        <w:rPr>
          <w:rFonts w:ascii="Verdana" w:hAnsi="Verdana"/>
          <w:sz w:val="18"/>
          <w:szCs w:val="18"/>
        </w:rPr>
        <w:t xml:space="preserve"> aan</w:t>
      </w:r>
      <w:r w:rsidR="008B0289">
        <w:rPr>
          <w:rFonts w:ascii="Verdana" w:hAnsi="Verdana"/>
          <w:sz w:val="18"/>
          <w:szCs w:val="18"/>
        </w:rPr>
        <w:t xml:space="preserve"> bij</w:t>
      </w:r>
      <w:r w:rsidR="00024AC9">
        <w:rPr>
          <w:rFonts w:ascii="Verdana" w:hAnsi="Verdana"/>
          <w:sz w:val="18"/>
          <w:szCs w:val="18"/>
        </w:rPr>
        <w:t xml:space="preserve"> artikel 19 bis van de Elektriciteitsverordening, waarvan het vijfde lid voorschrijft dat steunregelingen voor hernieuwbare elektriciteit de deelname toestaan van projecten waarbij een deel van de elektriciteit wordt gereserveerd voor verkoop via een PPA of andere </w:t>
      </w:r>
      <w:proofErr w:type="spellStart"/>
      <w:r w:rsidR="00024AC9">
        <w:rPr>
          <w:rFonts w:ascii="Verdana" w:hAnsi="Verdana"/>
          <w:sz w:val="18"/>
          <w:szCs w:val="18"/>
        </w:rPr>
        <w:t>marktgebaseerde</w:t>
      </w:r>
      <w:proofErr w:type="spellEnd"/>
      <w:r w:rsidR="00024AC9">
        <w:rPr>
          <w:rFonts w:ascii="Verdana" w:hAnsi="Verdana"/>
          <w:sz w:val="18"/>
          <w:szCs w:val="18"/>
        </w:rPr>
        <w:t xml:space="preserve"> regelingen.</w:t>
      </w:r>
    </w:p>
    <w:p w:rsidR="00285F7C" w:rsidP="00C63E37" w:rsidRDefault="00F23AFF" w14:paraId="6405842E" w14:textId="76CE3FBA">
      <w:pPr>
        <w:rPr>
          <w:rFonts w:ascii="Verdana" w:hAnsi="Verdana"/>
          <w:sz w:val="18"/>
          <w:szCs w:val="18"/>
        </w:rPr>
      </w:pPr>
      <w:r>
        <w:rPr>
          <w:rFonts w:ascii="Verdana" w:hAnsi="Verdana"/>
          <w:sz w:val="18"/>
          <w:szCs w:val="18"/>
        </w:rPr>
        <w:t>De gegarandeerde prijs</w:t>
      </w:r>
      <w:r w:rsidR="009D7837">
        <w:rPr>
          <w:rFonts w:ascii="Verdana" w:hAnsi="Verdana"/>
          <w:sz w:val="18"/>
          <w:szCs w:val="18"/>
        </w:rPr>
        <w:t xml:space="preserve"> voor</w:t>
      </w:r>
      <w:r w:rsidR="002E009A">
        <w:rPr>
          <w:rFonts w:ascii="Verdana" w:hAnsi="Verdana"/>
          <w:sz w:val="18"/>
          <w:szCs w:val="18"/>
        </w:rPr>
        <w:t xml:space="preserve"> </w:t>
      </w:r>
      <w:r w:rsidR="004A5518">
        <w:rPr>
          <w:rFonts w:ascii="Verdana" w:hAnsi="Verdana"/>
          <w:sz w:val="18"/>
          <w:szCs w:val="18"/>
        </w:rPr>
        <w:t>duurzame energie</w:t>
      </w:r>
      <w:r w:rsidR="002830DB">
        <w:rPr>
          <w:rFonts w:ascii="Verdana" w:hAnsi="Verdana"/>
          <w:sz w:val="18"/>
          <w:szCs w:val="18"/>
        </w:rPr>
        <w:t xml:space="preserve"> en elektriciteit uit kernenergie</w:t>
      </w:r>
      <w:r w:rsidR="002E009A">
        <w:rPr>
          <w:rFonts w:ascii="Verdana" w:hAnsi="Verdana"/>
          <w:sz w:val="18"/>
          <w:szCs w:val="18"/>
        </w:rPr>
        <w:t xml:space="preserve"> kan de vorm krijgen van </w:t>
      </w:r>
      <w:r w:rsidR="00433948">
        <w:rPr>
          <w:rFonts w:ascii="Verdana" w:hAnsi="Verdana"/>
          <w:sz w:val="18"/>
          <w:szCs w:val="18"/>
        </w:rPr>
        <w:t>een vaste prijs</w:t>
      </w:r>
      <w:r w:rsidR="001E70AC">
        <w:rPr>
          <w:rFonts w:ascii="Verdana" w:hAnsi="Verdana"/>
          <w:sz w:val="18"/>
          <w:szCs w:val="18"/>
        </w:rPr>
        <w:t xml:space="preserve"> of van een </w:t>
      </w:r>
      <w:r w:rsidR="00B93B9A">
        <w:rPr>
          <w:rFonts w:ascii="Verdana" w:hAnsi="Verdana"/>
          <w:sz w:val="18"/>
          <w:szCs w:val="18"/>
        </w:rPr>
        <w:t>bandbreedte tussen een</w:t>
      </w:r>
      <w:r w:rsidR="001E70AC">
        <w:rPr>
          <w:rFonts w:ascii="Verdana" w:hAnsi="Verdana"/>
          <w:sz w:val="18"/>
          <w:szCs w:val="18"/>
        </w:rPr>
        <w:t xml:space="preserve"> minimumvergoedings</w:t>
      </w:r>
      <w:r w:rsidR="00054323">
        <w:rPr>
          <w:rFonts w:ascii="Verdana" w:hAnsi="Verdana"/>
          <w:sz w:val="18"/>
          <w:szCs w:val="18"/>
        </w:rPr>
        <w:t xml:space="preserve">bescherming en </w:t>
      </w:r>
      <w:r w:rsidR="00B93B9A">
        <w:rPr>
          <w:rFonts w:ascii="Verdana" w:hAnsi="Verdana"/>
          <w:sz w:val="18"/>
          <w:szCs w:val="18"/>
        </w:rPr>
        <w:t xml:space="preserve">een </w:t>
      </w:r>
      <w:r w:rsidR="008E2233">
        <w:rPr>
          <w:rFonts w:ascii="Verdana" w:hAnsi="Verdana"/>
          <w:sz w:val="18"/>
          <w:szCs w:val="18"/>
        </w:rPr>
        <w:t xml:space="preserve">opwaartse limiet. </w:t>
      </w:r>
      <w:r w:rsidR="00B93B9A">
        <w:rPr>
          <w:rFonts w:ascii="Verdana" w:hAnsi="Verdana"/>
          <w:sz w:val="18"/>
          <w:szCs w:val="18"/>
        </w:rPr>
        <w:t>In alle gevallen</w:t>
      </w:r>
      <w:r w:rsidR="00C63E37">
        <w:rPr>
          <w:rFonts w:ascii="Verdana" w:hAnsi="Verdana"/>
          <w:sz w:val="18"/>
          <w:szCs w:val="18"/>
        </w:rPr>
        <w:t xml:space="preserve"> moet worden gewaarborgd dat </w:t>
      </w:r>
      <w:r w:rsidR="00C32DCF">
        <w:rPr>
          <w:rFonts w:ascii="Verdana" w:hAnsi="Verdana"/>
          <w:sz w:val="18"/>
          <w:szCs w:val="18"/>
        </w:rPr>
        <w:t xml:space="preserve">deze </w:t>
      </w:r>
      <w:r w:rsidR="00C63E37">
        <w:rPr>
          <w:rFonts w:ascii="Verdana" w:hAnsi="Verdana"/>
          <w:sz w:val="18"/>
          <w:szCs w:val="18"/>
        </w:rPr>
        <w:t xml:space="preserve">zijn afgestemd op de kosten en marktinkomsten. </w:t>
      </w:r>
      <w:r w:rsidR="007C1EB0">
        <w:rPr>
          <w:rFonts w:ascii="Verdana" w:hAnsi="Verdana"/>
          <w:sz w:val="18"/>
          <w:szCs w:val="18"/>
        </w:rPr>
        <w:t>Een minimumvergoeding die voldoende op de kosten is afgestemd</w:t>
      </w:r>
      <w:r w:rsidR="00C63E37">
        <w:rPr>
          <w:rFonts w:ascii="Verdana" w:hAnsi="Verdana"/>
          <w:sz w:val="18"/>
          <w:szCs w:val="18"/>
        </w:rPr>
        <w:t xml:space="preserve"> is essentieel om economische levensvatbaarheid van de productie-installatie te waarborgen</w:t>
      </w:r>
      <w:r w:rsidR="007C1EB0">
        <w:rPr>
          <w:rFonts w:ascii="Verdana" w:hAnsi="Verdana"/>
          <w:sz w:val="18"/>
          <w:szCs w:val="18"/>
        </w:rPr>
        <w:t xml:space="preserve">. De vergoeding </w:t>
      </w:r>
      <w:r w:rsidR="000A60E6">
        <w:rPr>
          <w:rFonts w:ascii="Verdana" w:hAnsi="Verdana"/>
          <w:sz w:val="18"/>
          <w:szCs w:val="18"/>
        </w:rPr>
        <w:t>mag daarnaast niet te hoog zijn en moet worden gecorrigeerd voor marktinkomsten, om</w:t>
      </w:r>
      <w:r w:rsidR="00C63E37">
        <w:rPr>
          <w:rFonts w:ascii="Verdana" w:hAnsi="Verdana"/>
          <w:sz w:val="18"/>
          <w:szCs w:val="18"/>
        </w:rPr>
        <w:t xml:space="preserve"> overcompensatie te vermijden.</w:t>
      </w:r>
    </w:p>
    <w:p w:rsidR="003F22A1" w:rsidP="00C63E37" w:rsidRDefault="00C63E37" w14:paraId="51938751" w14:textId="0544F5FF">
      <w:pPr>
        <w:rPr>
          <w:rFonts w:ascii="Verdana" w:hAnsi="Verdana"/>
          <w:sz w:val="18"/>
          <w:szCs w:val="18"/>
        </w:rPr>
      </w:pPr>
      <w:r w:rsidRPr="25AEB2A9">
        <w:rPr>
          <w:rFonts w:ascii="Verdana" w:hAnsi="Verdana"/>
          <w:sz w:val="18"/>
          <w:szCs w:val="18"/>
        </w:rPr>
        <w:t xml:space="preserve">Ook </w:t>
      </w:r>
      <w:r w:rsidRPr="25AEB2A9" w:rsidR="005665E7">
        <w:rPr>
          <w:rFonts w:ascii="Verdana" w:hAnsi="Verdana"/>
          <w:sz w:val="18"/>
          <w:szCs w:val="18"/>
        </w:rPr>
        <w:t xml:space="preserve">moeten bij </w:t>
      </w:r>
      <w:r w:rsidRPr="25AEB2A9">
        <w:rPr>
          <w:rFonts w:ascii="Verdana" w:hAnsi="Verdana"/>
          <w:sz w:val="18"/>
          <w:szCs w:val="18"/>
        </w:rPr>
        <w:t xml:space="preserve">het ontwerp van de contracten </w:t>
      </w:r>
      <w:r w:rsidRPr="25AEB2A9" w:rsidR="005665E7">
        <w:rPr>
          <w:rFonts w:ascii="Verdana" w:hAnsi="Verdana"/>
          <w:sz w:val="18"/>
          <w:szCs w:val="18"/>
        </w:rPr>
        <w:t xml:space="preserve">en de biedprocedure </w:t>
      </w:r>
      <w:r w:rsidRPr="25AEB2A9">
        <w:rPr>
          <w:rFonts w:ascii="Verdana" w:hAnsi="Verdana"/>
          <w:sz w:val="18"/>
          <w:szCs w:val="18"/>
        </w:rPr>
        <w:t xml:space="preserve">onnodige verstoringen van de mededinging en het handelsverkeer op de interne markt </w:t>
      </w:r>
      <w:r w:rsidRPr="25AEB2A9" w:rsidR="005665E7">
        <w:rPr>
          <w:rFonts w:ascii="Verdana" w:hAnsi="Verdana"/>
          <w:sz w:val="18"/>
          <w:szCs w:val="18"/>
        </w:rPr>
        <w:t xml:space="preserve">worden </w:t>
      </w:r>
      <w:r w:rsidRPr="25AEB2A9">
        <w:rPr>
          <w:rFonts w:ascii="Verdana" w:hAnsi="Verdana"/>
          <w:sz w:val="18"/>
          <w:szCs w:val="18"/>
        </w:rPr>
        <w:t xml:space="preserve">voorkomen. Dit kan worden gerealiseerd door een open, duidelijke, transparante en niet-discriminerende concurrerende biedprocedure te hanteren </w:t>
      </w:r>
      <w:r w:rsidR="00AD4CE3">
        <w:rPr>
          <w:rFonts w:ascii="Verdana" w:hAnsi="Verdana"/>
          <w:sz w:val="18"/>
          <w:szCs w:val="18"/>
        </w:rPr>
        <w:t>en/</w:t>
      </w:r>
      <w:r w:rsidRPr="25AEB2A9" w:rsidR="45EFD619">
        <w:rPr>
          <w:rFonts w:ascii="Verdana" w:hAnsi="Verdana"/>
          <w:sz w:val="18"/>
          <w:szCs w:val="18"/>
        </w:rPr>
        <w:t>of</w:t>
      </w:r>
      <w:r w:rsidR="00AD4CE3">
        <w:rPr>
          <w:rFonts w:ascii="Verdana" w:hAnsi="Verdana"/>
          <w:sz w:val="18"/>
          <w:szCs w:val="18"/>
        </w:rPr>
        <w:t xml:space="preserve"> </w:t>
      </w:r>
      <w:r w:rsidRPr="25AEB2A9">
        <w:rPr>
          <w:rFonts w:ascii="Verdana" w:hAnsi="Verdana"/>
          <w:sz w:val="18"/>
          <w:szCs w:val="18"/>
        </w:rPr>
        <w:t xml:space="preserve">door in het ontwerp van de tweerichtingscontracten te zorgen dat de uitkeringen van inkomsten aan ondernemingen niet tot overmatige verstoringen leiden. </w:t>
      </w:r>
    </w:p>
    <w:bookmarkEnd w:id="1"/>
    <w:p w:rsidR="00BE75B4" w:rsidP="003A3885" w:rsidRDefault="00C63E37" w14:paraId="1C96E4B3" w14:textId="3D9CC50D">
      <w:pPr>
        <w:rPr>
          <w:rFonts w:ascii="Verdana" w:hAnsi="Verdana"/>
          <w:sz w:val="18"/>
          <w:szCs w:val="18"/>
        </w:rPr>
      </w:pPr>
      <w:r w:rsidRPr="25AEB2A9">
        <w:rPr>
          <w:rFonts w:ascii="Verdana" w:hAnsi="Verdana"/>
          <w:sz w:val="18"/>
          <w:szCs w:val="18"/>
        </w:rPr>
        <w:t xml:space="preserve">Tot slot </w:t>
      </w:r>
      <w:r w:rsidRPr="25AEB2A9" w:rsidR="1B38F5D1">
        <w:rPr>
          <w:rFonts w:ascii="Verdana" w:hAnsi="Verdana"/>
          <w:sz w:val="18"/>
          <w:szCs w:val="18"/>
        </w:rPr>
        <w:t xml:space="preserve">geeft de </w:t>
      </w:r>
      <w:r w:rsidR="00AD23C3">
        <w:rPr>
          <w:rFonts w:ascii="Verdana" w:hAnsi="Verdana"/>
          <w:sz w:val="18"/>
          <w:szCs w:val="18"/>
        </w:rPr>
        <w:t>Elektriciteitsv</w:t>
      </w:r>
      <w:r w:rsidRPr="25AEB2A9" w:rsidR="1B38F5D1">
        <w:rPr>
          <w:rFonts w:ascii="Verdana" w:hAnsi="Verdana"/>
          <w:sz w:val="18"/>
          <w:szCs w:val="18"/>
        </w:rPr>
        <w:t>erordening in artikel 19</w:t>
      </w:r>
      <w:r w:rsidR="007A3CE8">
        <w:rPr>
          <w:rFonts w:ascii="Verdana" w:hAnsi="Verdana"/>
          <w:sz w:val="18"/>
          <w:szCs w:val="18"/>
        </w:rPr>
        <w:t xml:space="preserve"> </w:t>
      </w:r>
      <w:proofErr w:type="spellStart"/>
      <w:r w:rsidRPr="25AEB2A9" w:rsidR="1B38F5D1">
        <w:rPr>
          <w:rFonts w:ascii="Verdana" w:hAnsi="Verdana"/>
          <w:sz w:val="18"/>
          <w:szCs w:val="18"/>
        </w:rPr>
        <w:t>quinquies</w:t>
      </w:r>
      <w:proofErr w:type="spellEnd"/>
      <w:r w:rsidRPr="25AEB2A9" w:rsidR="1B38F5D1">
        <w:rPr>
          <w:rFonts w:ascii="Verdana" w:hAnsi="Verdana"/>
          <w:sz w:val="18"/>
          <w:szCs w:val="18"/>
        </w:rPr>
        <w:t xml:space="preserve">, </w:t>
      </w:r>
      <w:r w:rsidRPr="3AFB2917" w:rsidR="499A8D40">
        <w:rPr>
          <w:rFonts w:ascii="Verdana" w:hAnsi="Verdana"/>
          <w:sz w:val="18"/>
          <w:szCs w:val="18"/>
        </w:rPr>
        <w:t>tweede lid</w:t>
      </w:r>
      <w:r w:rsidRPr="25AEB2A9" w:rsidR="3B1802D1">
        <w:rPr>
          <w:rFonts w:ascii="Verdana" w:hAnsi="Verdana"/>
          <w:sz w:val="18"/>
          <w:szCs w:val="18"/>
        </w:rPr>
        <w:t>, aanhef en onder f, aan dat</w:t>
      </w:r>
      <w:r w:rsidRPr="25AEB2A9">
        <w:rPr>
          <w:rFonts w:ascii="Verdana" w:hAnsi="Verdana"/>
          <w:sz w:val="18"/>
          <w:szCs w:val="18"/>
        </w:rPr>
        <w:t xml:space="preserve"> clausules voor sancties bij onrechtmatige eenzijdige vroegtijdige contractbeëindiging </w:t>
      </w:r>
      <w:r w:rsidRPr="25AEB2A9" w:rsidR="6E67F7CE">
        <w:rPr>
          <w:rFonts w:ascii="Verdana" w:hAnsi="Verdana"/>
          <w:sz w:val="18"/>
          <w:szCs w:val="18"/>
        </w:rPr>
        <w:t xml:space="preserve">moeten </w:t>
      </w:r>
      <w:r w:rsidRPr="25AEB2A9">
        <w:rPr>
          <w:rFonts w:ascii="Verdana" w:hAnsi="Verdana"/>
          <w:sz w:val="18"/>
          <w:szCs w:val="18"/>
        </w:rPr>
        <w:t>worden opgenomen.</w:t>
      </w:r>
      <w:r w:rsidRPr="25AEB2A9" w:rsidR="6E6F942D">
        <w:rPr>
          <w:rFonts w:ascii="Verdana" w:hAnsi="Verdana"/>
          <w:sz w:val="18"/>
          <w:szCs w:val="18"/>
        </w:rPr>
        <w:t xml:space="preserve"> </w:t>
      </w:r>
      <w:r w:rsidR="009B439B">
        <w:rPr>
          <w:rFonts w:ascii="Verdana" w:hAnsi="Verdana"/>
          <w:sz w:val="18"/>
          <w:szCs w:val="18"/>
        </w:rPr>
        <w:t>Hierbij moet worden opgemerkt</w:t>
      </w:r>
      <w:r w:rsidR="00C069E9">
        <w:rPr>
          <w:rFonts w:ascii="Verdana" w:hAnsi="Verdana"/>
          <w:sz w:val="18"/>
          <w:szCs w:val="18"/>
        </w:rPr>
        <w:t xml:space="preserve"> dat </w:t>
      </w:r>
      <w:r w:rsidR="00D52E4D">
        <w:rPr>
          <w:rFonts w:ascii="Verdana" w:hAnsi="Verdana"/>
          <w:sz w:val="18"/>
          <w:szCs w:val="18"/>
        </w:rPr>
        <w:t xml:space="preserve">in het Nederlandse rechtssysteem </w:t>
      </w:r>
      <w:r w:rsidR="00C069E9">
        <w:rPr>
          <w:rFonts w:ascii="Verdana" w:hAnsi="Verdana"/>
          <w:sz w:val="18"/>
          <w:szCs w:val="18"/>
        </w:rPr>
        <w:t xml:space="preserve">een tweerichtingscontract moet worden aangemerkt als een overeenkomst. Deze komt </w:t>
      </w:r>
      <w:r w:rsidR="00A321BB">
        <w:rPr>
          <w:rFonts w:ascii="Verdana" w:hAnsi="Verdana"/>
          <w:sz w:val="18"/>
          <w:szCs w:val="18"/>
        </w:rPr>
        <w:t xml:space="preserve">tot stand </w:t>
      </w:r>
      <w:r w:rsidR="0046140A">
        <w:rPr>
          <w:rFonts w:ascii="Verdana" w:hAnsi="Verdana"/>
          <w:sz w:val="18"/>
          <w:szCs w:val="18"/>
        </w:rPr>
        <w:t xml:space="preserve">door aanbod en aanvaarding. </w:t>
      </w:r>
      <w:r w:rsidRPr="25AEB2A9" w:rsidR="00A029C4">
        <w:rPr>
          <w:rFonts w:ascii="Verdana" w:hAnsi="Verdana"/>
          <w:sz w:val="18"/>
          <w:szCs w:val="18"/>
        </w:rPr>
        <w:t xml:space="preserve">Eenzijdige contractbeëindiging </w:t>
      </w:r>
      <w:r w:rsidRPr="24E05217" w:rsidR="1D2208F3">
        <w:rPr>
          <w:rFonts w:ascii="Verdana" w:hAnsi="Verdana"/>
          <w:sz w:val="18"/>
          <w:szCs w:val="18"/>
        </w:rPr>
        <w:t xml:space="preserve">van </w:t>
      </w:r>
      <w:r w:rsidRPr="4684B059" w:rsidR="1D2208F3">
        <w:rPr>
          <w:rFonts w:ascii="Verdana" w:hAnsi="Verdana"/>
          <w:sz w:val="18"/>
          <w:szCs w:val="18"/>
        </w:rPr>
        <w:t xml:space="preserve">tweerichtingscontracten </w:t>
      </w:r>
      <w:r w:rsidRPr="4684B059" w:rsidR="783488DE">
        <w:rPr>
          <w:rFonts w:ascii="Verdana" w:hAnsi="Verdana"/>
          <w:sz w:val="18"/>
          <w:szCs w:val="18"/>
        </w:rPr>
        <w:t>is</w:t>
      </w:r>
      <w:r w:rsidRPr="25AEB2A9" w:rsidR="003954A7">
        <w:rPr>
          <w:rFonts w:ascii="Verdana" w:hAnsi="Verdana"/>
          <w:sz w:val="18"/>
          <w:szCs w:val="18"/>
        </w:rPr>
        <w:t xml:space="preserve"> in </w:t>
      </w:r>
      <w:r w:rsidR="00443AA3">
        <w:rPr>
          <w:rFonts w:ascii="Verdana" w:hAnsi="Verdana"/>
          <w:sz w:val="18"/>
          <w:szCs w:val="18"/>
        </w:rPr>
        <w:t>die zin ondenkbaar</w:t>
      </w:r>
      <w:r w:rsidRPr="25AEB2A9" w:rsidR="00C001A4">
        <w:rPr>
          <w:rFonts w:ascii="Verdana" w:hAnsi="Verdana"/>
          <w:sz w:val="18"/>
          <w:szCs w:val="18"/>
        </w:rPr>
        <w:t xml:space="preserve">, </w:t>
      </w:r>
      <w:r w:rsidRPr="25AEB2A9" w:rsidR="00867814">
        <w:rPr>
          <w:rFonts w:ascii="Verdana" w:hAnsi="Verdana"/>
          <w:sz w:val="18"/>
          <w:szCs w:val="18"/>
        </w:rPr>
        <w:t xml:space="preserve">omdat tweerichtingscontracten </w:t>
      </w:r>
      <w:r w:rsidRPr="25AEB2A9" w:rsidR="00F064EF">
        <w:rPr>
          <w:rFonts w:ascii="Verdana" w:hAnsi="Verdana"/>
          <w:sz w:val="18"/>
          <w:szCs w:val="18"/>
        </w:rPr>
        <w:t xml:space="preserve">een </w:t>
      </w:r>
      <w:r w:rsidRPr="25AEB2A9" w:rsidR="135A5D71">
        <w:rPr>
          <w:rFonts w:ascii="Verdana" w:hAnsi="Verdana"/>
          <w:sz w:val="18"/>
          <w:szCs w:val="18"/>
        </w:rPr>
        <w:t>wederkerig karakter</w:t>
      </w:r>
      <w:r w:rsidRPr="25AEB2A9" w:rsidR="00F064EF">
        <w:rPr>
          <w:rFonts w:ascii="Verdana" w:hAnsi="Verdana"/>
          <w:sz w:val="18"/>
          <w:szCs w:val="18"/>
        </w:rPr>
        <w:t xml:space="preserve"> </w:t>
      </w:r>
      <w:r w:rsidRPr="25AEB2A9" w:rsidR="3F19B42B">
        <w:rPr>
          <w:rFonts w:ascii="Verdana" w:hAnsi="Verdana"/>
          <w:sz w:val="18"/>
          <w:szCs w:val="18"/>
        </w:rPr>
        <w:t>kennen</w:t>
      </w:r>
      <w:r w:rsidR="00015451">
        <w:rPr>
          <w:rFonts w:ascii="Verdana" w:hAnsi="Verdana"/>
          <w:sz w:val="18"/>
          <w:szCs w:val="18"/>
        </w:rPr>
        <w:t>.</w:t>
      </w:r>
      <w:r w:rsidR="00834056">
        <w:rPr>
          <w:rFonts w:ascii="Verdana" w:hAnsi="Verdana"/>
          <w:sz w:val="18"/>
          <w:szCs w:val="18"/>
        </w:rPr>
        <w:t xml:space="preserve"> </w:t>
      </w:r>
      <w:r w:rsidR="00A82151">
        <w:rPr>
          <w:rFonts w:ascii="Verdana" w:hAnsi="Verdana"/>
          <w:sz w:val="18"/>
          <w:szCs w:val="18"/>
        </w:rPr>
        <w:t xml:space="preserve">Het eenzijdig opzeggen van een overeenkomst is slechts mogelijk als dit bij die overeenkomst is overeengekomen. </w:t>
      </w:r>
    </w:p>
    <w:p w:rsidRPr="0084711B" w:rsidR="00506FFE" w:rsidP="003A3885" w:rsidRDefault="00506FFE" w14:paraId="2BFFBE5B" w14:textId="04306FE5">
      <w:pPr>
        <w:rPr>
          <w:rFonts w:ascii="Verdana" w:hAnsi="Verdana"/>
          <w:i/>
          <w:sz w:val="18"/>
          <w:szCs w:val="18"/>
        </w:rPr>
      </w:pPr>
      <w:r w:rsidRPr="0084711B">
        <w:rPr>
          <w:rFonts w:ascii="Verdana" w:hAnsi="Verdana"/>
          <w:i/>
          <w:sz w:val="18"/>
          <w:szCs w:val="18"/>
        </w:rPr>
        <w:t>2.2 Noodzaak voor een uitvoeringswet</w:t>
      </w:r>
    </w:p>
    <w:p w:rsidR="4FE3057A" w:rsidP="3AFB2917" w:rsidRDefault="002B71B0" w14:paraId="28EEE68F" w14:textId="2D25E123">
      <w:pPr>
        <w:rPr>
          <w:rFonts w:ascii="Verdana" w:hAnsi="Verdana"/>
          <w:sz w:val="18"/>
          <w:szCs w:val="18"/>
        </w:rPr>
      </w:pPr>
      <w:r>
        <w:rPr>
          <w:rFonts w:ascii="Verdana" w:hAnsi="Verdana"/>
          <w:sz w:val="18"/>
          <w:szCs w:val="18"/>
        </w:rPr>
        <w:t xml:space="preserve">Het bepaalde in artikel 19 </w:t>
      </w:r>
      <w:proofErr w:type="spellStart"/>
      <w:r>
        <w:rPr>
          <w:rFonts w:ascii="Verdana" w:hAnsi="Verdana"/>
          <w:sz w:val="18"/>
          <w:szCs w:val="18"/>
        </w:rPr>
        <w:t>quinquies</w:t>
      </w:r>
      <w:proofErr w:type="spellEnd"/>
      <w:r>
        <w:rPr>
          <w:rFonts w:ascii="Verdana" w:hAnsi="Verdana"/>
          <w:sz w:val="18"/>
          <w:szCs w:val="18"/>
        </w:rPr>
        <w:t xml:space="preserve"> van </w:t>
      </w:r>
      <w:r w:rsidR="00FA2130">
        <w:rPr>
          <w:rFonts w:ascii="Verdana" w:hAnsi="Verdana"/>
          <w:sz w:val="18"/>
          <w:szCs w:val="18"/>
        </w:rPr>
        <w:t xml:space="preserve">de </w:t>
      </w:r>
      <w:r w:rsidR="007B7742">
        <w:rPr>
          <w:rFonts w:ascii="Verdana" w:hAnsi="Verdana"/>
          <w:sz w:val="18"/>
          <w:szCs w:val="18"/>
        </w:rPr>
        <w:t>Elektriciteits</w:t>
      </w:r>
      <w:r w:rsidR="00FA2130">
        <w:rPr>
          <w:rFonts w:ascii="Verdana" w:hAnsi="Verdana"/>
          <w:sz w:val="18"/>
          <w:szCs w:val="18"/>
        </w:rPr>
        <w:t xml:space="preserve">verordening </w:t>
      </w:r>
      <w:r w:rsidR="003A4638">
        <w:rPr>
          <w:rFonts w:ascii="Verdana" w:hAnsi="Verdana"/>
          <w:sz w:val="18"/>
          <w:szCs w:val="18"/>
        </w:rPr>
        <w:t xml:space="preserve">betreft een conditionele verplichting. </w:t>
      </w:r>
      <w:r w:rsidR="004F58AB">
        <w:rPr>
          <w:rFonts w:ascii="Verdana" w:hAnsi="Verdana"/>
          <w:sz w:val="18"/>
          <w:szCs w:val="18"/>
        </w:rPr>
        <w:t xml:space="preserve">Een lidstaat moet </w:t>
      </w:r>
      <w:r w:rsidR="00485E42">
        <w:rPr>
          <w:rFonts w:ascii="Verdana" w:hAnsi="Verdana"/>
          <w:sz w:val="18"/>
          <w:szCs w:val="18"/>
        </w:rPr>
        <w:t xml:space="preserve">tweerichtingscontracten of regelingen met gelijke werking </w:t>
      </w:r>
      <w:r w:rsidR="00B822CF">
        <w:rPr>
          <w:rFonts w:ascii="Verdana" w:hAnsi="Verdana"/>
          <w:sz w:val="18"/>
          <w:szCs w:val="18"/>
        </w:rPr>
        <w:t xml:space="preserve">gebruiken </w:t>
      </w:r>
      <w:r w:rsidR="00B822CF">
        <w:rPr>
          <w:rFonts w:ascii="Verdana" w:hAnsi="Verdana"/>
          <w:sz w:val="18"/>
          <w:szCs w:val="18"/>
        </w:rPr>
        <w:lastRenderedPageBreak/>
        <w:t xml:space="preserve">indien </w:t>
      </w:r>
      <w:r w:rsidR="00A91B31">
        <w:rPr>
          <w:rFonts w:ascii="Verdana" w:hAnsi="Verdana"/>
          <w:sz w:val="18"/>
          <w:szCs w:val="18"/>
        </w:rPr>
        <w:t xml:space="preserve">staatssteun in de vorm van </w:t>
      </w:r>
      <w:r w:rsidR="00A96579">
        <w:rPr>
          <w:rFonts w:ascii="Verdana" w:hAnsi="Verdana"/>
          <w:sz w:val="18"/>
          <w:szCs w:val="18"/>
        </w:rPr>
        <w:t xml:space="preserve">directe prijssteun wordt verleend voor investeringen in nieuwe productie-installaties </w:t>
      </w:r>
      <w:r w:rsidR="00770722">
        <w:rPr>
          <w:rFonts w:ascii="Verdana" w:hAnsi="Verdana"/>
          <w:sz w:val="18"/>
          <w:szCs w:val="18"/>
        </w:rPr>
        <w:t>voor hernieuwbare e</w:t>
      </w:r>
      <w:r w:rsidR="008E6DF8">
        <w:rPr>
          <w:rFonts w:ascii="Verdana" w:hAnsi="Verdana"/>
          <w:sz w:val="18"/>
          <w:szCs w:val="18"/>
        </w:rPr>
        <w:t xml:space="preserve">lektriciteit of elektriciteit uit kernenergie. </w:t>
      </w:r>
      <w:r w:rsidR="00B3269A">
        <w:rPr>
          <w:rFonts w:ascii="Verdana" w:hAnsi="Verdana"/>
          <w:sz w:val="18"/>
          <w:szCs w:val="18"/>
        </w:rPr>
        <w:t xml:space="preserve">Voor de onderbouwing van de noodzaak van </w:t>
      </w:r>
      <w:r w:rsidR="00B32A5B">
        <w:rPr>
          <w:rFonts w:ascii="Verdana" w:hAnsi="Verdana"/>
          <w:sz w:val="18"/>
          <w:szCs w:val="18"/>
        </w:rPr>
        <w:t>h</w:t>
      </w:r>
      <w:r w:rsidR="006F1E4B">
        <w:rPr>
          <w:rFonts w:ascii="Verdana" w:hAnsi="Verdana"/>
          <w:sz w:val="18"/>
          <w:szCs w:val="18"/>
        </w:rPr>
        <w:t>et onderhavige wetsvoorstel</w:t>
      </w:r>
      <w:r w:rsidR="00B32A5B">
        <w:rPr>
          <w:rFonts w:ascii="Verdana" w:hAnsi="Verdana"/>
          <w:sz w:val="18"/>
          <w:szCs w:val="18"/>
        </w:rPr>
        <w:t xml:space="preserve"> wordt</w:t>
      </w:r>
      <w:r w:rsidR="00DB2727">
        <w:rPr>
          <w:rFonts w:ascii="Verdana" w:hAnsi="Verdana"/>
          <w:sz w:val="18"/>
          <w:szCs w:val="18"/>
        </w:rPr>
        <w:t xml:space="preserve"> derhalve eerst toegelicht</w:t>
      </w:r>
      <w:r w:rsidR="00B32A5B">
        <w:rPr>
          <w:rFonts w:ascii="Verdana" w:hAnsi="Verdana"/>
          <w:sz w:val="18"/>
          <w:szCs w:val="18"/>
        </w:rPr>
        <w:t xml:space="preserve"> dat het in de toekomst noodzakelijk blijft om staatssteun te verlenen</w:t>
      </w:r>
      <w:r w:rsidR="004956D3">
        <w:rPr>
          <w:rFonts w:ascii="Verdana" w:hAnsi="Verdana"/>
          <w:sz w:val="18"/>
          <w:szCs w:val="18"/>
        </w:rPr>
        <w:t xml:space="preserve"> </w:t>
      </w:r>
      <w:r w:rsidR="00FC2C1C">
        <w:rPr>
          <w:rFonts w:ascii="Verdana" w:hAnsi="Verdana"/>
          <w:sz w:val="18"/>
          <w:szCs w:val="18"/>
        </w:rPr>
        <w:t>voor de productie van hernieuwbare energie</w:t>
      </w:r>
      <w:r w:rsidR="00167F32">
        <w:rPr>
          <w:rFonts w:ascii="Verdana" w:hAnsi="Verdana"/>
          <w:sz w:val="18"/>
          <w:szCs w:val="18"/>
        </w:rPr>
        <w:t xml:space="preserve"> en </w:t>
      </w:r>
      <w:r w:rsidR="00C47F93">
        <w:rPr>
          <w:rFonts w:ascii="Verdana" w:hAnsi="Verdana"/>
          <w:sz w:val="18"/>
          <w:szCs w:val="18"/>
        </w:rPr>
        <w:t xml:space="preserve">dat </w:t>
      </w:r>
      <w:r w:rsidR="00167F32">
        <w:rPr>
          <w:rFonts w:ascii="Verdana" w:hAnsi="Verdana"/>
          <w:sz w:val="18"/>
          <w:szCs w:val="18"/>
        </w:rPr>
        <w:t xml:space="preserve">de staatssteun wordt verleend </w:t>
      </w:r>
      <w:r w:rsidR="004956D3">
        <w:rPr>
          <w:rFonts w:ascii="Verdana" w:hAnsi="Verdana"/>
          <w:sz w:val="18"/>
          <w:szCs w:val="18"/>
        </w:rPr>
        <w:t xml:space="preserve">in de vorm van </w:t>
      </w:r>
      <w:r w:rsidR="006555D7">
        <w:rPr>
          <w:rFonts w:ascii="Verdana" w:hAnsi="Verdana"/>
          <w:sz w:val="18"/>
          <w:szCs w:val="18"/>
        </w:rPr>
        <w:t>directe prijssteun</w:t>
      </w:r>
      <w:r w:rsidR="004956D3">
        <w:rPr>
          <w:rFonts w:ascii="Verdana" w:hAnsi="Verdana"/>
          <w:sz w:val="18"/>
          <w:szCs w:val="18"/>
        </w:rPr>
        <w:t xml:space="preserve">. </w:t>
      </w:r>
      <w:r w:rsidR="00410EDA">
        <w:rPr>
          <w:rFonts w:ascii="Verdana" w:hAnsi="Verdana"/>
          <w:sz w:val="18"/>
          <w:szCs w:val="18"/>
        </w:rPr>
        <w:t>Vervolgens wordt omschreven waarom het</w:t>
      </w:r>
      <w:r w:rsidR="00A10661">
        <w:rPr>
          <w:rFonts w:ascii="Verdana" w:hAnsi="Verdana"/>
          <w:sz w:val="18"/>
          <w:szCs w:val="18"/>
        </w:rPr>
        <w:t xml:space="preserve"> wetsvoorstel</w:t>
      </w:r>
      <w:r w:rsidR="00410EDA">
        <w:rPr>
          <w:rFonts w:ascii="Verdana" w:hAnsi="Verdana"/>
          <w:sz w:val="18"/>
          <w:szCs w:val="18"/>
        </w:rPr>
        <w:t xml:space="preserve"> voor </w:t>
      </w:r>
      <w:r w:rsidR="00BE1FCD">
        <w:rPr>
          <w:rFonts w:ascii="Verdana" w:hAnsi="Verdana"/>
          <w:sz w:val="18"/>
          <w:szCs w:val="18"/>
        </w:rPr>
        <w:t>en</w:t>
      </w:r>
      <w:r w:rsidR="00410EDA">
        <w:rPr>
          <w:rFonts w:ascii="Verdana" w:hAnsi="Verdana"/>
          <w:sz w:val="18"/>
          <w:szCs w:val="18"/>
        </w:rPr>
        <w:t xml:space="preserve"> goede werking van</w:t>
      </w:r>
      <w:r w:rsidRPr="00410EDA" w:rsidR="00410EDA">
        <w:rPr>
          <w:rFonts w:ascii="Verdana" w:hAnsi="Verdana"/>
          <w:sz w:val="18"/>
          <w:szCs w:val="18"/>
        </w:rPr>
        <w:t xml:space="preserve"> </w:t>
      </w:r>
      <w:r w:rsidRPr="3AFB2917" w:rsidR="00410EDA">
        <w:rPr>
          <w:rFonts w:ascii="Verdana" w:hAnsi="Verdana"/>
          <w:sz w:val="18"/>
          <w:szCs w:val="18"/>
        </w:rPr>
        <w:t>het instrument “</w:t>
      </w:r>
      <w:r w:rsidR="00410EDA">
        <w:rPr>
          <w:rFonts w:ascii="Verdana" w:hAnsi="Verdana"/>
          <w:sz w:val="18"/>
          <w:szCs w:val="18"/>
        </w:rPr>
        <w:t xml:space="preserve">tweerichtingscontracten ter verrekening van verschillen” </w:t>
      </w:r>
      <w:r w:rsidR="006F1E4B">
        <w:rPr>
          <w:rFonts w:ascii="Verdana" w:hAnsi="Verdana"/>
          <w:sz w:val="18"/>
          <w:szCs w:val="18"/>
        </w:rPr>
        <w:t xml:space="preserve">noodzakelijk </w:t>
      </w:r>
      <w:r w:rsidR="00A10661">
        <w:rPr>
          <w:rFonts w:ascii="Verdana" w:hAnsi="Verdana"/>
          <w:sz w:val="18"/>
          <w:szCs w:val="18"/>
        </w:rPr>
        <w:t xml:space="preserve">is. De </w:t>
      </w:r>
      <w:r w:rsidR="00BE1FCD">
        <w:rPr>
          <w:rFonts w:ascii="Verdana" w:hAnsi="Verdana"/>
          <w:sz w:val="18"/>
          <w:szCs w:val="18"/>
        </w:rPr>
        <w:t>noodzaak</w:t>
      </w:r>
      <w:r w:rsidR="00A10661">
        <w:rPr>
          <w:rFonts w:ascii="Verdana" w:hAnsi="Verdana"/>
          <w:sz w:val="18"/>
          <w:szCs w:val="18"/>
        </w:rPr>
        <w:t xml:space="preserve"> </w:t>
      </w:r>
      <w:r w:rsidR="00BE1FCD">
        <w:rPr>
          <w:rFonts w:ascii="Verdana" w:hAnsi="Verdana"/>
          <w:sz w:val="18"/>
          <w:szCs w:val="18"/>
        </w:rPr>
        <w:t>voor</w:t>
      </w:r>
      <w:r w:rsidR="00A10661">
        <w:rPr>
          <w:rFonts w:ascii="Verdana" w:hAnsi="Verdana"/>
          <w:sz w:val="18"/>
          <w:szCs w:val="18"/>
        </w:rPr>
        <w:t xml:space="preserve"> </w:t>
      </w:r>
      <w:r w:rsidR="00BE1FCD">
        <w:rPr>
          <w:rFonts w:ascii="Verdana" w:hAnsi="Verdana"/>
          <w:sz w:val="18"/>
          <w:szCs w:val="18"/>
        </w:rPr>
        <w:t>een</w:t>
      </w:r>
      <w:r w:rsidR="00A10661">
        <w:rPr>
          <w:rFonts w:ascii="Verdana" w:hAnsi="Verdana"/>
          <w:sz w:val="18"/>
          <w:szCs w:val="18"/>
        </w:rPr>
        <w:t xml:space="preserve"> goede werking van het instrument </w:t>
      </w:r>
      <w:r w:rsidR="00005407">
        <w:rPr>
          <w:rFonts w:ascii="Verdana" w:hAnsi="Verdana"/>
          <w:sz w:val="18"/>
          <w:szCs w:val="18"/>
        </w:rPr>
        <w:t>komt</w:t>
      </w:r>
      <w:r w:rsidR="00A10661">
        <w:rPr>
          <w:rFonts w:ascii="Verdana" w:hAnsi="Verdana"/>
          <w:sz w:val="18"/>
          <w:szCs w:val="18"/>
        </w:rPr>
        <w:t xml:space="preserve"> in de eerste plaats </w:t>
      </w:r>
      <w:r w:rsidR="00005407">
        <w:rPr>
          <w:rFonts w:ascii="Verdana" w:hAnsi="Verdana"/>
          <w:sz w:val="18"/>
          <w:szCs w:val="18"/>
        </w:rPr>
        <w:t xml:space="preserve">voort uit </w:t>
      </w:r>
      <w:r w:rsidR="00A10661">
        <w:rPr>
          <w:rFonts w:ascii="Verdana" w:hAnsi="Verdana"/>
          <w:sz w:val="18"/>
          <w:szCs w:val="18"/>
        </w:rPr>
        <w:t xml:space="preserve">de </w:t>
      </w:r>
      <w:r w:rsidR="004A01F3">
        <w:rPr>
          <w:rFonts w:ascii="Verdana" w:hAnsi="Verdana"/>
          <w:sz w:val="18"/>
          <w:szCs w:val="18"/>
        </w:rPr>
        <w:t xml:space="preserve">totstandkoming en uitvoering van de tweerichtingscontracten en in de tweede plaats </w:t>
      </w:r>
      <w:r w:rsidR="00005407">
        <w:rPr>
          <w:rFonts w:ascii="Verdana" w:hAnsi="Verdana"/>
          <w:sz w:val="18"/>
          <w:szCs w:val="18"/>
        </w:rPr>
        <w:t xml:space="preserve">uit </w:t>
      </w:r>
      <w:r w:rsidR="00A10661">
        <w:rPr>
          <w:rFonts w:ascii="Verdana" w:hAnsi="Verdana"/>
          <w:sz w:val="18"/>
          <w:szCs w:val="18"/>
        </w:rPr>
        <w:t xml:space="preserve">de juridische inbedding van het instrument. </w:t>
      </w:r>
      <w:r w:rsidR="006F1E4B">
        <w:rPr>
          <w:rFonts w:ascii="Verdana" w:hAnsi="Verdana"/>
          <w:sz w:val="18"/>
          <w:szCs w:val="18"/>
        </w:rPr>
        <w:t xml:space="preserve"> </w:t>
      </w:r>
    </w:p>
    <w:p w:rsidRPr="00731594" w:rsidR="00F161CF" w:rsidP="00FD19F7" w:rsidRDefault="00DD4A78" w14:paraId="719D974C" w14:textId="6409E752">
      <w:pPr>
        <w:rPr>
          <w:rFonts w:ascii="Verdana" w:hAnsi="Verdana"/>
          <w:i/>
          <w:iCs/>
          <w:sz w:val="18"/>
          <w:szCs w:val="18"/>
        </w:rPr>
      </w:pPr>
      <w:r>
        <w:rPr>
          <w:rFonts w:ascii="Verdana" w:hAnsi="Verdana"/>
          <w:i/>
          <w:iCs/>
          <w:sz w:val="18"/>
          <w:szCs w:val="18"/>
        </w:rPr>
        <w:t xml:space="preserve">Staatssteun voor </w:t>
      </w:r>
      <w:r w:rsidR="002830DB">
        <w:rPr>
          <w:rFonts w:ascii="Verdana" w:hAnsi="Verdana"/>
          <w:i/>
          <w:iCs/>
          <w:sz w:val="18"/>
          <w:szCs w:val="18"/>
        </w:rPr>
        <w:t>hernieuwbare</w:t>
      </w:r>
      <w:r>
        <w:rPr>
          <w:rFonts w:ascii="Verdana" w:hAnsi="Verdana"/>
          <w:i/>
          <w:iCs/>
          <w:sz w:val="18"/>
          <w:szCs w:val="18"/>
        </w:rPr>
        <w:t xml:space="preserve"> elektriciteit</w:t>
      </w:r>
      <w:r w:rsidRPr="002830DB" w:rsidR="002830DB">
        <w:rPr>
          <w:rFonts w:ascii="Verdana" w:hAnsi="Verdana"/>
          <w:sz w:val="18"/>
          <w:szCs w:val="18"/>
        </w:rPr>
        <w:t xml:space="preserve"> </w:t>
      </w:r>
      <w:r w:rsidRPr="002830DB" w:rsidR="002830DB">
        <w:rPr>
          <w:rFonts w:ascii="Verdana" w:hAnsi="Verdana"/>
          <w:i/>
          <w:iCs/>
          <w:sz w:val="18"/>
          <w:szCs w:val="18"/>
        </w:rPr>
        <w:t>en elektriciteit uit kernenergie</w:t>
      </w:r>
      <w:r>
        <w:rPr>
          <w:rFonts w:ascii="Verdana" w:hAnsi="Verdana"/>
          <w:i/>
          <w:iCs/>
          <w:sz w:val="18"/>
          <w:szCs w:val="18"/>
        </w:rPr>
        <w:t xml:space="preserve"> blijft</w:t>
      </w:r>
      <w:r w:rsidR="002830DB">
        <w:rPr>
          <w:rFonts w:ascii="Verdana" w:hAnsi="Verdana"/>
          <w:i/>
          <w:iCs/>
          <w:sz w:val="18"/>
          <w:szCs w:val="18"/>
        </w:rPr>
        <w:t xml:space="preserve"> in de toekomst</w:t>
      </w:r>
      <w:r>
        <w:rPr>
          <w:rFonts w:ascii="Verdana" w:hAnsi="Verdana"/>
          <w:i/>
          <w:iCs/>
          <w:sz w:val="18"/>
          <w:szCs w:val="18"/>
        </w:rPr>
        <w:t xml:space="preserve"> nodig</w:t>
      </w:r>
    </w:p>
    <w:p w:rsidR="00FD19F7" w:rsidP="00FD19F7" w:rsidRDefault="00D80FE6" w14:paraId="7FF558A4" w14:textId="3534307A">
      <w:pPr>
        <w:rPr>
          <w:rFonts w:ascii="Verdana" w:hAnsi="Verdana"/>
          <w:sz w:val="18"/>
          <w:szCs w:val="18"/>
        </w:rPr>
      </w:pPr>
      <w:r>
        <w:rPr>
          <w:rFonts w:ascii="Verdana" w:hAnsi="Verdana"/>
          <w:sz w:val="18"/>
          <w:szCs w:val="18"/>
        </w:rPr>
        <w:t xml:space="preserve">Het aandeel hernieuwbare elektriciteit </w:t>
      </w:r>
      <w:r w:rsidR="00884CB3">
        <w:rPr>
          <w:rFonts w:ascii="Verdana" w:hAnsi="Verdana"/>
          <w:sz w:val="18"/>
          <w:szCs w:val="18"/>
        </w:rPr>
        <w:t>is in de afgelopen jaren flink gestegen, naar 50</w:t>
      </w:r>
      <w:r w:rsidR="00AA20C7">
        <w:rPr>
          <w:rFonts w:ascii="Verdana" w:hAnsi="Verdana"/>
          <w:sz w:val="18"/>
          <w:szCs w:val="18"/>
        </w:rPr>
        <w:t xml:space="preserve">% </w:t>
      </w:r>
      <w:r w:rsidR="00884CB3">
        <w:rPr>
          <w:rFonts w:ascii="Verdana" w:hAnsi="Verdana"/>
          <w:sz w:val="18"/>
          <w:szCs w:val="18"/>
        </w:rPr>
        <w:t xml:space="preserve">in </w:t>
      </w:r>
      <w:r w:rsidR="00472045">
        <w:rPr>
          <w:rFonts w:ascii="Verdana" w:hAnsi="Verdana"/>
          <w:sz w:val="18"/>
          <w:szCs w:val="18"/>
        </w:rPr>
        <w:t>2024 (CBS).</w:t>
      </w:r>
      <w:r w:rsidR="00D47280">
        <w:rPr>
          <w:rStyle w:val="Voetnootmarkering"/>
          <w:rFonts w:ascii="Verdana" w:hAnsi="Verdana"/>
          <w:sz w:val="18"/>
          <w:szCs w:val="18"/>
        </w:rPr>
        <w:footnoteReference w:id="5"/>
      </w:r>
      <w:r w:rsidR="00472045">
        <w:rPr>
          <w:rFonts w:ascii="Verdana" w:hAnsi="Verdana"/>
          <w:sz w:val="18"/>
          <w:szCs w:val="18"/>
        </w:rPr>
        <w:t xml:space="preserve"> </w:t>
      </w:r>
      <w:r w:rsidR="003208BA">
        <w:rPr>
          <w:rFonts w:ascii="Verdana" w:hAnsi="Verdana"/>
          <w:sz w:val="18"/>
          <w:szCs w:val="18"/>
        </w:rPr>
        <w:t>In</w:t>
      </w:r>
      <w:r w:rsidR="001209A4">
        <w:rPr>
          <w:rFonts w:ascii="Verdana" w:hAnsi="Verdana"/>
          <w:sz w:val="18"/>
          <w:szCs w:val="18"/>
        </w:rPr>
        <w:t xml:space="preserve"> de Klimaatwet is het streven vastgelegd naar een </w:t>
      </w:r>
      <w:r w:rsidR="004940D9">
        <w:rPr>
          <w:rFonts w:ascii="Verdana" w:hAnsi="Verdana"/>
          <w:sz w:val="18"/>
          <w:szCs w:val="18"/>
        </w:rPr>
        <w:t xml:space="preserve">volledig </w:t>
      </w:r>
      <w:r w:rsidRPr="00FA4DAB" w:rsidR="004940D9">
        <w:rPr>
          <w:rFonts w:ascii="Verdana" w:hAnsi="Verdana"/>
          <w:sz w:val="18"/>
          <w:szCs w:val="18"/>
        </w:rPr>
        <w:t>CO</w:t>
      </w:r>
      <w:r w:rsidRPr="00FA4DAB" w:rsidR="004940D9">
        <w:rPr>
          <w:rFonts w:ascii="Verdana" w:hAnsi="Verdana"/>
          <w:sz w:val="18"/>
          <w:szCs w:val="18"/>
          <w:vertAlign w:val="subscript"/>
        </w:rPr>
        <w:t>2</w:t>
      </w:r>
      <w:r w:rsidR="004940D9">
        <w:rPr>
          <w:rFonts w:ascii="Verdana" w:hAnsi="Verdana"/>
          <w:sz w:val="18"/>
          <w:szCs w:val="18"/>
        </w:rPr>
        <w:t>-neutrale elektriciteitsproductie in 2050</w:t>
      </w:r>
      <w:r w:rsidR="000370AF">
        <w:rPr>
          <w:rFonts w:ascii="Verdana" w:hAnsi="Verdana"/>
          <w:sz w:val="18"/>
          <w:szCs w:val="18"/>
        </w:rPr>
        <w:t xml:space="preserve"> en een </w:t>
      </w:r>
      <w:r w:rsidR="001209A4">
        <w:rPr>
          <w:rFonts w:ascii="Verdana" w:hAnsi="Verdana"/>
          <w:sz w:val="18"/>
          <w:szCs w:val="18"/>
        </w:rPr>
        <w:t xml:space="preserve">broeikasgasemissiereductie van 55% </w:t>
      </w:r>
      <w:r w:rsidR="00FA4DAB">
        <w:rPr>
          <w:rFonts w:ascii="Verdana" w:hAnsi="Verdana"/>
          <w:sz w:val="18"/>
          <w:szCs w:val="18"/>
        </w:rPr>
        <w:t xml:space="preserve">in 2030 ten opzichte van 1990. </w:t>
      </w:r>
      <w:r w:rsidR="003208BA">
        <w:rPr>
          <w:rFonts w:ascii="Verdana" w:hAnsi="Verdana"/>
          <w:sz w:val="18"/>
          <w:szCs w:val="18"/>
        </w:rPr>
        <w:t>Bovendien</w:t>
      </w:r>
      <w:r w:rsidR="00146F28">
        <w:rPr>
          <w:rFonts w:ascii="Verdana" w:hAnsi="Verdana"/>
          <w:sz w:val="18"/>
          <w:szCs w:val="18"/>
        </w:rPr>
        <w:t xml:space="preserve"> is er naar verwachting steeds meer </w:t>
      </w:r>
      <w:r w:rsidR="00B64000">
        <w:rPr>
          <w:rFonts w:ascii="Verdana" w:hAnsi="Verdana"/>
          <w:sz w:val="18"/>
          <w:szCs w:val="18"/>
        </w:rPr>
        <w:t>hernieuwbare elektriciteit</w:t>
      </w:r>
      <w:r w:rsidR="00146F28">
        <w:rPr>
          <w:rFonts w:ascii="Verdana" w:hAnsi="Verdana"/>
          <w:sz w:val="18"/>
          <w:szCs w:val="18"/>
        </w:rPr>
        <w:t xml:space="preserve"> omdat de industrie, </w:t>
      </w:r>
      <w:r w:rsidR="00816897">
        <w:rPr>
          <w:rFonts w:ascii="Verdana" w:hAnsi="Verdana"/>
          <w:sz w:val="18"/>
          <w:szCs w:val="18"/>
        </w:rPr>
        <w:t>gebouwde omgeving</w:t>
      </w:r>
      <w:r w:rsidR="00146F28">
        <w:rPr>
          <w:rFonts w:ascii="Verdana" w:hAnsi="Verdana"/>
          <w:sz w:val="18"/>
          <w:szCs w:val="18"/>
        </w:rPr>
        <w:t xml:space="preserve"> en mobiliteit </w:t>
      </w:r>
      <w:r w:rsidR="00A43598">
        <w:rPr>
          <w:rFonts w:ascii="Verdana" w:hAnsi="Verdana"/>
          <w:sz w:val="18"/>
          <w:szCs w:val="18"/>
        </w:rPr>
        <w:t>steeds meer gebruik maken van elektrisch</w:t>
      </w:r>
      <w:r w:rsidR="00056DFC">
        <w:rPr>
          <w:rFonts w:ascii="Verdana" w:hAnsi="Verdana"/>
          <w:sz w:val="18"/>
          <w:szCs w:val="18"/>
        </w:rPr>
        <w:t xml:space="preserve"> aangedreven processen en installaties</w:t>
      </w:r>
      <w:r w:rsidR="00A43598">
        <w:rPr>
          <w:rFonts w:ascii="Verdana" w:hAnsi="Verdana"/>
          <w:sz w:val="18"/>
          <w:szCs w:val="18"/>
        </w:rPr>
        <w:t xml:space="preserve"> in plaats van </w:t>
      </w:r>
      <w:r w:rsidR="00571682">
        <w:rPr>
          <w:rFonts w:ascii="Verdana" w:hAnsi="Verdana"/>
          <w:sz w:val="18"/>
          <w:szCs w:val="18"/>
        </w:rPr>
        <w:t xml:space="preserve">op basis van </w:t>
      </w:r>
      <w:r w:rsidR="0071023B">
        <w:rPr>
          <w:rFonts w:ascii="Verdana" w:hAnsi="Verdana"/>
          <w:sz w:val="18"/>
          <w:szCs w:val="18"/>
        </w:rPr>
        <w:t>fossiele brandstoffen</w:t>
      </w:r>
      <w:r w:rsidR="00816897">
        <w:rPr>
          <w:rFonts w:ascii="Verdana" w:hAnsi="Verdana"/>
          <w:sz w:val="18"/>
          <w:szCs w:val="18"/>
        </w:rPr>
        <w:t xml:space="preserve">. </w:t>
      </w:r>
      <w:r w:rsidR="008E515D">
        <w:rPr>
          <w:rFonts w:ascii="Verdana" w:hAnsi="Verdana"/>
          <w:sz w:val="18"/>
          <w:szCs w:val="18"/>
        </w:rPr>
        <w:t>Het is daarom van</w:t>
      </w:r>
      <w:r w:rsidR="00B142C4">
        <w:rPr>
          <w:rFonts w:ascii="Verdana" w:hAnsi="Verdana"/>
          <w:sz w:val="18"/>
          <w:szCs w:val="18"/>
        </w:rPr>
        <w:t xml:space="preserve"> belang</w:t>
      </w:r>
      <w:r w:rsidR="00AA48CF">
        <w:rPr>
          <w:rFonts w:ascii="Verdana" w:hAnsi="Verdana"/>
          <w:sz w:val="18"/>
          <w:szCs w:val="18"/>
        </w:rPr>
        <w:t xml:space="preserve"> </w:t>
      </w:r>
      <w:r w:rsidR="00262809">
        <w:rPr>
          <w:rFonts w:ascii="Verdana" w:hAnsi="Verdana"/>
          <w:sz w:val="18"/>
          <w:szCs w:val="18"/>
        </w:rPr>
        <w:t>dat</w:t>
      </w:r>
      <w:r w:rsidR="00A43598">
        <w:rPr>
          <w:rFonts w:ascii="Verdana" w:hAnsi="Verdana"/>
          <w:sz w:val="18"/>
          <w:szCs w:val="18"/>
        </w:rPr>
        <w:t xml:space="preserve"> </w:t>
      </w:r>
      <w:r w:rsidR="00AA48CF">
        <w:rPr>
          <w:rFonts w:ascii="Verdana" w:hAnsi="Verdana"/>
          <w:sz w:val="18"/>
          <w:szCs w:val="18"/>
        </w:rPr>
        <w:t xml:space="preserve">de </w:t>
      </w:r>
      <w:r w:rsidR="00036FC9">
        <w:rPr>
          <w:rFonts w:ascii="Verdana" w:hAnsi="Verdana"/>
          <w:sz w:val="18"/>
          <w:szCs w:val="18"/>
        </w:rPr>
        <w:t>productie</w:t>
      </w:r>
      <w:r w:rsidR="00B80256">
        <w:rPr>
          <w:rFonts w:ascii="Verdana" w:hAnsi="Verdana"/>
          <w:sz w:val="18"/>
          <w:szCs w:val="18"/>
        </w:rPr>
        <w:t xml:space="preserve"> van</w:t>
      </w:r>
      <w:r w:rsidR="00AA48CF">
        <w:rPr>
          <w:rFonts w:ascii="Verdana" w:hAnsi="Verdana"/>
          <w:sz w:val="18"/>
          <w:szCs w:val="18"/>
        </w:rPr>
        <w:t xml:space="preserve"> zon- en windenergie </w:t>
      </w:r>
      <w:r w:rsidR="00262809">
        <w:rPr>
          <w:rFonts w:ascii="Verdana" w:hAnsi="Verdana"/>
          <w:sz w:val="18"/>
          <w:szCs w:val="18"/>
        </w:rPr>
        <w:t>in de toekomst verder toen</w:t>
      </w:r>
      <w:r w:rsidR="00E40601">
        <w:rPr>
          <w:rFonts w:ascii="Verdana" w:hAnsi="Verdana"/>
          <w:sz w:val="18"/>
          <w:szCs w:val="18"/>
        </w:rPr>
        <w:t>eemt</w:t>
      </w:r>
      <w:r w:rsidR="00262809">
        <w:rPr>
          <w:rFonts w:ascii="Verdana" w:hAnsi="Verdana"/>
          <w:sz w:val="18"/>
          <w:szCs w:val="18"/>
        </w:rPr>
        <w:t xml:space="preserve">. </w:t>
      </w:r>
    </w:p>
    <w:p w:rsidR="00D05583" w:rsidP="00D05583" w:rsidRDefault="004F1FA5" w14:paraId="5492D7E7" w14:textId="1B2E8046">
      <w:pPr>
        <w:rPr>
          <w:rFonts w:ascii="Verdana" w:hAnsi="Verdana"/>
          <w:sz w:val="18"/>
          <w:szCs w:val="18"/>
        </w:rPr>
      </w:pPr>
      <w:r>
        <w:rPr>
          <w:rFonts w:ascii="Verdana" w:hAnsi="Verdana"/>
          <w:sz w:val="18"/>
          <w:szCs w:val="18"/>
        </w:rPr>
        <w:t xml:space="preserve">Om de uitrol van nieuwe projecten voor </w:t>
      </w:r>
      <w:r w:rsidR="00B64000">
        <w:rPr>
          <w:rFonts w:ascii="Verdana" w:hAnsi="Verdana"/>
          <w:sz w:val="18"/>
          <w:szCs w:val="18"/>
        </w:rPr>
        <w:t xml:space="preserve">hernieuwbare elektriciteit en elektriciteit uit kernenergie </w:t>
      </w:r>
      <w:r>
        <w:rPr>
          <w:rFonts w:ascii="Verdana" w:hAnsi="Verdana"/>
          <w:sz w:val="18"/>
          <w:szCs w:val="18"/>
        </w:rPr>
        <w:t xml:space="preserve">te stimuleren, </w:t>
      </w:r>
      <w:r w:rsidR="00972F36">
        <w:rPr>
          <w:rFonts w:ascii="Verdana" w:hAnsi="Verdana"/>
          <w:sz w:val="18"/>
          <w:szCs w:val="18"/>
        </w:rPr>
        <w:t>is in elk geval op de korte en middellange termijn steun nodig</w:t>
      </w:r>
      <w:r w:rsidR="0086752E">
        <w:rPr>
          <w:rFonts w:ascii="Verdana" w:hAnsi="Verdana"/>
          <w:sz w:val="18"/>
          <w:szCs w:val="18"/>
        </w:rPr>
        <w:t xml:space="preserve"> voor bepaalde tech</w:t>
      </w:r>
      <w:r w:rsidR="00464805">
        <w:rPr>
          <w:rFonts w:ascii="Verdana" w:hAnsi="Verdana"/>
          <w:sz w:val="18"/>
          <w:szCs w:val="18"/>
        </w:rPr>
        <w:t>nieken</w:t>
      </w:r>
      <w:r w:rsidR="00972F36">
        <w:rPr>
          <w:rFonts w:ascii="Verdana" w:hAnsi="Verdana"/>
          <w:sz w:val="18"/>
          <w:szCs w:val="18"/>
        </w:rPr>
        <w:t xml:space="preserve">. </w:t>
      </w:r>
      <w:r w:rsidR="00675E56">
        <w:rPr>
          <w:rFonts w:ascii="Verdana" w:hAnsi="Verdana"/>
          <w:sz w:val="18"/>
          <w:szCs w:val="18"/>
        </w:rPr>
        <w:t>Uit onderzoek, zoals het advies van PBL over de basisbedragen voor zon-pv en wind op land</w:t>
      </w:r>
      <w:r w:rsidR="004049FD">
        <w:rPr>
          <w:rFonts w:ascii="Verdana" w:hAnsi="Verdana"/>
          <w:sz w:val="18"/>
          <w:szCs w:val="18"/>
        </w:rPr>
        <w:t xml:space="preserve"> voor de SDE++</w:t>
      </w:r>
      <w:r w:rsidR="00675E56">
        <w:rPr>
          <w:rStyle w:val="Voetnootmarkering"/>
          <w:rFonts w:ascii="Verdana" w:hAnsi="Verdana"/>
          <w:sz w:val="18"/>
          <w:szCs w:val="18"/>
        </w:rPr>
        <w:footnoteReference w:id="6"/>
      </w:r>
      <w:r w:rsidR="00DE77CB">
        <w:rPr>
          <w:rFonts w:ascii="Verdana" w:hAnsi="Verdana"/>
          <w:sz w:val="18"/>
          <w:szCs w:val="18"/>
        </w:rPr>
        <w:t>,</w:t>
      </w:r>
      <w:r w:rsidR="004C3096">
        <w:rPr>
          <w:rFonts w:ascii="Verdana" w:hAnsi="Verdana"/>
          <w:sz w:val="18"/>
          <w:szCs w:val="18"/>
        </w:rPr>
        <w:t xml:space="preserve"> blijkt dat </w:t>
      </w:r>
      <w:r w:rsidR="00DD7526">
        <w:rPr>
          <w:rFonts w:ascii="Verdana" w:hAnsi="Verdana"/>
          <w:sz w:val="18"/>
          <w:szCs w:val="18"/>
        </w:rPr>
        <w:t>voor deze projecten een onrendabele top geldt. Dat wil</w:t>
      </w:r>
      <w:r w:rsidR="004C3096">
        <w:rPr>
          <w:rFonts w:ascii="Verdana" w:hAnsi="Verdana"/>
          <w:sz w:val="18"/>
          <w:szCs w:val="18"/>
        </w:rPr>
        <w:t xml:space="preserve"> </w:t>
      </w:r>
      <w:r w:rsidR="00DD7526">
        <w:rPr>
          <w:rFonts w:ascii="Verdana" w:hAnsi="Verdana"/>
          <w:sz w:val="18"/>
          <w:szCs w:val="18"/>
        </w:rPr>
        <w:t xml:space="preserve">zeggen dat deze projecten zonder subsidie </w:t>
      </w:r>
      <w:r w:rsidR="00091452">
        <w:rPr>
          <w:rFonts w:ascii="Verdana" w:hAnsi="Verdana"/>
          <w:sz w:val="18"/>
          <w:szCs w:val="18"/>
        </w:rPr>
        <w:t xml:space="preserve">niet in staat zijn al hun kosten te dekken. </w:t>
      </w:r>
      <w:r w:rsidR="00A54AB5">
        <w:rPr>
          <w:rFonts w:ascii="Verdana" w:hAnsi="Verdana"/>
          <w:sz w:val="18"/>
          <w:szCs w:val="18"/>
        </w:rPr>
        <w:t xml:space="preserve">Bovendien </w:t>
      </w:r>
      <w:r w:rsidR="00C438F1">
        <w:rPr>
          <w:rFonts w:ascii="Verdana" w:hAnsi="Verdana"/>
          <w:sz w:val="18"/>
          <w:szCs w:val="18"/>
        </w:rPr>
        <w:t>verhoogt</w:t>
      </w:r>
      <w:r w:rsidR="00A54AB5">
        <w:rPr>
          <w:rFonts w:ascii="Verdana" w:hAnsi="Verdana"/>
          <w:sz w:val="18"/>
          <w:szCs w:val="18"/>
        </w:rPr>
        <w:t xml:space="preserve"> een situatie zonder steun het risicoprofiel van een project, waardoor de financieringskosten van projecten toenemen. Dit zorgt voor een verdere verhoging van de onrendabele top van projecten</w:t>
      </w:r>
      <w:r w:rsidR="004E76D8">
        <w:rPr>
          <w:rStyle w:val="Voetnootmarkering"/>
          <w:rFonts w:ascii="Verdana" w:hAnsi="Verdana"/>
          <w:sz w:val="18"/>
          <w:szCs w:val="18"/>
        </w:rPr>
        <w:footnoteReference w:id="7"/>
      </w:r>
      <w:r w:rsidR="00894CD6">
        <w:rPr>
          <w:rFonts w:ascii="Verdana" w:hAnsi="Verdana"/>
          <w:sz w:val="18"/>
          <w:szCs w:val="18"/>
        </w:rPr>
        <w:t xml:space="preserve"> en hogere totale kosten van de </w:t>
      </w:r>
      <w:proofErr w:type="spellStart"/>
      <w:r w:rsidR="00894CD6">
        <w:rPr>
          <w:rFonts w:ascii="Verdana" w:hAnsi="Verdana"/>
          <w:sz w:val="18"/>
          <w:szCs w:val="18"/>
        </w:rPr>
        <w:t>energietransitie</w:t>
      </w:r>
      <w:proofErr w:type="spellEnd"/>
      <w:r w:rsidR="00894CD6">
        <w:rPr>
          <w:rFonts w:ascii="Verdana" w:hAnsi="Verdana"/>
          <w:sz w:val="18"/>
          <w:szCs w:val="18"/>
        </w:rPr>
        <w:t>.</w:t>
      </w:r>
      <w:r w:rsidR="00A54AB5">
        <w:rPr>
          <w:rFonts w:ascii="Verdana" w:hAnsi="Verdana"/>
          <w:sz w:val="18"/>
          <w:szCs w:val="18"/>
        </w:rPr>
        <w:t xml:space="preserve"> </w:t>
      </w:r>
      <w:r w:rsidR="00A9509B">
        <w:rPr>
          <w:rFonts w:ascii="Verdana" w:hAnsi="Verdana"/>
          <w:sz w:val="18"/>
          <w:szCs w:val="18"/>
        </w:rPr>
        <w:t xml:space="preserve">Naast een onrendabele top is er voor deze projecten ook sprake van onzekerheid over toekomstige inkomsten. De prijzen van stroom zijn volatiel, </w:t>
      </w:r>
      <w:r w:rsidR="00CE2C82">
        <w:rPr>
          <w:rFonts w:ascii="Verdana" w:hAnsi="Verdana"/>
          <w:sz w:val="18"/>
          <w:szCs w:val="18"/>
        </w:rPr>
        <w:t xml:space="preserve">waardoor projecten niet goed weten met welke inkomsten zij in de toekomst rekening kunnen houden. Lage stroomprijzen ontstaan doordat het aanbod van (hernieuwbare) stroom, bijvoorbeeld als de zon schijnt of het hard waait, </w:t>
      </w:r>
      <w:r w:rsidR="008C3DBE">
        <w:rPr>
          <w:rFonts w:ascii="Verdana" w:hAnsi="Verdana"/>
          <w:sz w:val="18"/>
          <w:szCs w:val="18"/>
        </w:rPr>
        <w:t xml:space="preserve">soms </w:t>
      </w:r>
      <w:r w:rsidR="00CE2C82">
        <w:rPr>
          <w:rFonts w:ascii="Verdana" w:hAnsi="Verdana"/>
          <w:sz w:val="18"/>
          <w:szCs w:val="18"/>
        </w:rPr>
        <w:t xml:space="preserve">groter is dan de vraag naar stroom. Een toenemend aandeel hernieuwbare stroom in het </w:t>
      </w:r>
      <w:r w:rsidR="00D05583">
        <w:rPr>
          <w:rFonts w:ascii="Verdana" w:hAnsi="Verdana"/>
          <w:sz w:val="18"/>
          <w:szCs w:val="18"/>
        </w:rPr>
        <w:t>energie</w:t>
      </w:r>
      <w:r w:rsidR="00CE2C82">
        <w:rPr>
          <w:rFonts w:ascii="Verdana" w:hAnsi="Verdana"/>
          <w:sz w:val="18"/>
          <w:szCs w:val="18"/>
        </w:rPr>
        <w:t xml:space="preserve">systeem, in combinatie met een </w:t>
      </w:r>
      <w:r w:rsidR="00120C91">
        <w:rPr>
          <w:rFonts w:ascii="Verdana" w:hAnsi="Verdana"/>
          <w:sz w:val="18"/>
          <w:szCs w:val="18"/>
        </w:rPr>
        <w:t xml:space="preserve">– op dit moment nog – </w:t>
      </w:r>
      <w:r w:rsidR="00CE2C82">
        <w:rPr>
          <w:rFonts w:ascii="Verdana" w:hAnsi="Verdana"/>
          <w:sz w:val="18"/>
          <w:szCs w:val="18"/>
        </w:rPr>
        <w:t xml:space="preserve">beperkt flexibele stroomvraag, maakt dat zich </w:t>
      </w:r>
      <w:r w:rsidR="00120C91">
        <w:rPr>
          <w:rFonts w:ascii="Verdana" w:hAnsi="Verdana"/>
          <w:sz w:val="18"/>
          <w:szCs w:val="18"/>
        </w:rPr>
        <w:t xml:space="preserve">momenteel </w:t>
      </w:r>
      <w:r w:rsidR="00CE2C82">
        <w:rPr>
          <w:rFonts w:ascii="Verdana" w:hAnsi="Verdana"/>
          <w:sz w:val="18"/>
          <w:szCs w:val="18"/>
        </w:rPr>
        <w:t xml:space="preserve">steeds vaker negatieve prijzen voordoen. </w:t>
      </w:r>
      <w:r w:rsidR="00D05583">
        <w:rPr>
          <w:rFonts w:ascii="Verdana" w:hAnsi="Verdana"/>
          <w:sz w:val="18"/>
          <w:szCs w:val="18"/>
        </w:rPr>
        <w:t>Dit alles maakt dat in</w:t>
      </w:r>
      <w:r w:rsidR="005C5511">
        <w:rPr>
          <w:rFonts w:ascii="Verdana" w:hAnsi="Verdana"/>
          <w:sz w:val="18"/>
          <w:szCs w:val="18"/>
        </w:rPr>
        <w:t xml:space="preserve"> een situatie zonder steun </w:t>
      </w:r>
      <w:r w:rsidR="00544179">
        <w:rPr>
          <w:rFonts w:ascii="Verdana" w:hAnsi="Verdana"/>
          <w:sz w:val="18"/>
          <w:szCs w:val="18"/>
        </w:rPr>
        <w:t xml:space="preserve">nu </w:t>
      </w:r>
      <w:r w:rsidR="001E5E02">
        <w:rPr>
          <w:rFonts w:ascii="Verdana" w:hAnsi="Verdana"/>
          <w:sz w:val="18"/>
          <w:szCs w:val="18"/>
        </w:rPr>
        <w:t xml:space="preserve">onvoldoende </w:t>
      </w:r>
      <w:r w:rsidR="00172408">
        <w:rPr>
          <w:rFonts w:ascii="Verdana" w:hAnsi="Verdana"/>
          <w:sz w:val="18"/>
          <w:szCs w:val="18"/>
        </w:rPr>
        <w:t>hernieuwbare elektriciteits</w:t>
      </w:r>
      <w:r w:rsidR="001E5E02">
        <w:rPr>
          <w:rFonts w:ascii="Verdana" w:hAnsi="Verdana"/>
          <w:sz w:val="18"/>
          <w:szCs w:val="18"/>
        </w:rPr>
        <w:t xml:space="preserve">projecten van de grond komen. </w:t>
      </w:r>
    </w:p>
    <w:p w:rsidR="00DD4A78" w:rsidP="00D05583" w:rsidRDefault="0048005B" w14:paraId="4A84ABBE" w14:textId="2F3F2F67">
      <w:pPr>
        <w:rPr>
          <w:rFonts w:ascii="Verdana" w:hAnsi="Verdana"/>
          <w:sz w:val="18"/>
          <w:szCs w:val="18"/>
        </w:rPr>
      </w:pPr>
      <w:r>
        <w:rPr>
          <w:rFonts w:ascii="Verdana" w:hAnsi="Verdana"/>
          <w:sz w:val="18"/>
          <w:szCs w:val="18"/>
        </w:rPr>
        <w:t xml:space="preserve">Vergelijkbare redenen </w:t>
      </w:r>
      <w:r w:rsidR="0060425E">
        <w:rPr>
          <w:rFonts w:ascii="Verdana" w:hAnsi="Verdana"/>
          <w:sz w:val="18"/>
          <w:szCs w:val="18"/>
        </w:rPr>
        <w:t xml:space="preserve">om steun te geven </w:t>
      </w:r>
      <w:r>
        <w:rPr>
          <w:rFonts w:ascii="Verdana" w:hAnsi="Verdana"/>
          <w:sz w:val="18"/>
          <w:szCs w:val="18"/>
        </w:rPr>
        <w:t xml:space="preserve">gelden ook </w:t>
      </w:r>
      <w:r w:rsidR="003A0D70">
        <w:rPr>
          <w:rFonts w:ascii="Verdana" w:hAnsi="Verdana"/>
          <w:sz w:val="18"/>
          <w:szCs w:val="18"/>
        </w:rPr>
        <w:t xml:space="preserve">specifiek </w:t>
      </w:r>
      <w:r>
        <w:rPr>
          <w:rFonts w:ascii="Verdana" w:hAnsi="Verdana"/>
          <w:sz w:val="18"/>
          <w:szCs w:val="18"/>
        </w:rPr>
        <w:t>voor de uitrol van wind</w:t>
      </w:r>
      <w:r w:rsidR="00D9181C">
        <w:rPr>
          <w:rFonts w:ascii="Verdana" w:hAnsi="Verdana"/>
          <w:sz w:val="18"/>
          <w:szCs w:val="18"/>
        </w:rPr>
        <w:t>energie</w:t>
      </w:r>
      <w:r>
        <w:rPr>
          <w:rFonts w:ascii="Verdana" w:hAnsi="Verdana"/>
          <w:sz w:val="18"/>
          <w:szCs w:val="18"/>
        </w:rPr>
        <w:t xml:space="preserve"> op zee. </w:t>
      </w:r>
      <w:r w:rsidRPr="00941FCB" w:rsidR="00941FCB">
        <w:rPr>
          <w:rFonts w:ascii="Verdana" w:hAnsi="Verdana"/>
          <w:sz w:val="18"/>
          <w:szCs w:val="18"/>
        </w:rPr>
        <w:t xml:space="preserve">Sinds 2018 </w:t>
      </w:r>
      <w:r w:rsidR="009F2B22">
        <w:rPr>
          <w:rFonts w:ascii="Verdana" w:hAnsi="Verdana"/>
          <w:sz w:val="18"/>
          <w:szCs w:val="18"/>
        </w:rPr>
        <w:t>zijn</w:t>
      </w:r>
      <w:r w:rsidRPr="00941FCB" w:rsidR="00941FCB">
        <w:rPr>
          <w:rFonts w:ascii="Verdana" w:hAnsi="Verdana"/>
          <w:sz w:val="18"/>
          <w:szCs w:val="18"/>
        </w:rPr>
        <w:t xml:space="preserve"> windparken op zee </w:t>
      </w:r>
      <w:r w:rsidR="00417D0D">
        <w:rPr>
          <w:rFonts w:ascii="Verdana" w:hAnsi="Verdana"/>
          <w:sz w:val="18"/>
          <w:szCs w:val="18"/>
        </w:rPr>
        <w:t>v</w:t>
      </w:r>
      <w:r w:rsidR="00934DD0">
        <w:rPr>
          <w:rFonts w:ascii="Verdana" w:hAnsi="Verdana"/>
          <w:sz w:val="18"/>
          <w:szCs w:val="18"/>
        </w:rPr>
        <w:t>ergun</w:t>
      </w:r>
      <w:r w:rsidR="008700BD">
        <w:rPr>
          <w:rFonts w:ascii="Verdana" w:hAnsi="Verdana"/>
          <w:sz w:val="18"/>
          <w:szCs w:val="18"/>
        </w:rPr>
        <w:t>d</w:t>
      </w:r>
      <w:r w:rsidRPr="00941FCB" w:rsidR="00941FCB">
        <w:rPr>
          <w:rFonts w:ascii="Verdana" w:hAnsi="Verdana"/>
          <w:sz w:val="18"/>
          <w:szCs w:val="18"/>
        </w:rPr>
        <w:t xml:space="preserve"> zonder subsidie. </w:t>
      </w:r>
      <w:r w:rsidR="00A20660">
        <w:rPr>
          <w:rFonts w:ascii="Verdana" w:hAnsi="Verdana"/>
          <w:sz w:val="18"/>
          <w:szCs w:val="18"/>
        </w:rPr>
        <w:t xml:space="preserve">Redenen hiervoor waren </w:t>
      </w:r>
      <w:r w:rsidRPr="00941FCB" w:rsidR="00941FCB">
        <w:rPr>
          <w:rFonts w:ascii="Verdana" w:hAnsi="Verdana"/>
          <w:sz w:val="18"/>
          <w:szCs w:val="18"/>
        </w:rPr>
        <w:t xml:space="preserve">een sterke kostendaling van windturbines en de installatie daarvan, maar ook goede ontwikkelingsvoorwaarden vanuit de overheid, sterke concurrentie in de markt en een stabiel en ambitieus overheidsbeleid. </w:t>
      </w:r>
      <w:r w:rsidR="008700BD">
        <w:rPr>
          <w:rFonts w:ascii="Verdana" w:hAnsi="Verdana"/>
          <w:sz w:val="18"/>
          <w:szCs w:val="18"/>
        </w:rPr>
        <w:t>De</w:t>
      </w:r>
      <w:r w:rsidRPr="00941FCB" w:rsidR="00941FCB">
        <w:rPr>
          <w:rFonts w:ascii="Verdana" w:hAnsi="Verdana"/>
          <w:sz w:val="18"/>
          <w:szCs w:val="18"/>
        </w:rPr>
        <w:t xml:space="preserve"> markt voor windenergie op zee is</w:t>
      </w:r>
      <w:r w:rsidR="008700BD">
        <w:rPr>
          <w:rFonts w:ascii="Verdana" w:hAnsi="Verdana"/>
          <w:sz w:val="18"/>
          <w:szCs w:val="18"/>
        </w:rPr>
        <w:t xml:space="preserve"> echter steeds uitdagender geworden</w:t>
      </w:r>
      <w:r w:rsidRPr="00941FCB" w:rsidR="00941FCB">
        <w:rPr>
          <w:rFonts w:ascii="Verdana" w:hAnsi="Verdana"/>
          <w:sz w:val="18"/>
          <w:szCs w:val="18"/>
        </w:rPr>
        <w:t xml:space="preserve">. </w:t>
      </w:r>
      <w:r w:rsidR="00F74196">
        <w:rPr>
          <w:rFonts w:ascii="Verdana" w:hAnsi="Verdana"/>
          <w:sz w:val="18"/>
          <w:szCs w:val="18"/>
        </w:rPr>
        <w:t xml:space="preserve">Zo </w:t>
      </w:r>
      <w:r w:rsidR="002E3AD6">
        <w:rPr>
          <w:rFonts w:ascii="Verdana" w:hAnsi="Verdana"/>
          <w:sz w:val="18"/>
          <w:szCs w:val="18"/>
        </w:rPr>
        <w:t xml:space="preserve">mislukte </w:t>
      </w:r>
      <w:r w:rsidR="00F74196">
        <w:rPr>
          <w:rFonts w:ascii="Verdana" w:hAnsi="Verdana"/>
          <w:sz w:val="18"/>
          <w:szCs w:val="18"/>
        </w:rPr>
        <w:t xml:space="preserve">in oktober 2025 </w:t>
      </w:r>
      <w:r w:rsidR="00695077">
        <w:rPr>
          <w:rFonts w:ascii="Verdana" w:hAnsi="Verdana"/>
          <w:sz w:val="18"/>
          <w:szCs w:val="18"/>
        </w:rPr>
        <w:t xml:space="preserve">de </w:t>
      </w:r>
      <w:r w:rsidR="00F74196">
        <w:rPr>
          <w:rFonts w:ascii="Verdana" w:hAnsi="Verdana"/>
          <w:sz w:val="18"/>
          <w:szCs w:val="18"/>
        </w:rPr>
        <w:t xml:space="preserve">subsidievrije </w:t>
      </w:r>
      <w:r w:rsidR="00695077">
        <w:rPr>
          <w:rFonts w:ascii="Verdana" w:hAnsi="Verdana"/>
          <w:sz w:val="18"/>
          <w:szCs w:val="18"/>
        </w:rPr>
        <w:t xml:space="preserve">tender voor het windpark </w:t>
      </w:r>
      <w:proofErr w:type="spellStart"/>
      <w:r w:rsidR="00695077">
        <w:rPr>
          <w:rFonts w:ascii="Verdana" w:hAnsi="Verdana"/>
          <w:sz w:val="18"/>
          <w:szCs w:val="18"/>
        </w:rPr>
        <w:t>Nederwiek</w:t>
      </w:r>
      <w:proofErr w:type="spellEnd"/>
      <w:r w:rsidR="00695077">
        <w:rPr>
          <w:rFonts w:ascii="Verdana" w:hAnsi="Verdana"/>
          <w:sz w:val="18"/>
          <w:szCs w:val="18"/>
        </w:rPr>
        <w:t xml:space="preserve"> 1-A in Nederland</w:t>
      </w:r>
      <w:r w:rsidR="00F74196">
        <w:rPr>
          <w:rFonts w:ascii="Verdana" w:hAnsi="Verdana"/>
          <w:sz w:val="18"/>
          <w:szCs w:val="18"/>
        </w:rPr>
        <w:t>.</w:t>
      </w:r>
      <w:r w:rsidR="00C5198D">
        <w:rPr>
          <w:rStyle w:val="Voetnootmarkering"/>
          <w:rFonts w:ascii="Verdana" w:hAnsi="Verdana"/>
          <w:sz w:val="18"/>
          <w:szCs w:val="18"/>
        </w:rPr>
        <w:footnoteReference w:id="8"/>
      </w:r>
      <w:r w:rsidR="00F74196">
        <w:rPr>
          <w:rFonts w:ascii="Verdana" w:hAnsi="Verdana"/>
          <w:sz w:val="18"/>
          <w:szCs w:val="18"/>
        </w:rPr>
        <w:t xml:space="preserve"> </w:t>
      </w:r>
      <w:r w:rsidR="00812692">
        <w:rPr>
          <w:rFonts w:ascii="Verdana" w:hAnsi="Verdana"/>
          <w:sz w:val="18"/>
          <w:szCs w:val="18"/>
        </w:rPr>
        <w:t xml:space="preserve">En ook in andere Europese landen, zoals Denemarken en Duitsland, zijn in 2025 subsidievrije tenders mislukt. </w:t>
      </w:r>
      <w:r w:rsidR="00EB56FE">
        <w:rPr>
          <w:rFonts w:ascii="Verdana" w:hAnsi="Verdana"/>
          <w:sz w:val="18"/>
          <w:szCs w:val="18"/>
        </w:rPr>
        <w:t>Het is waarschijnlijk</w:t>
      </w:r>
      <w:r w:rsidRPr="00941FCB" w:rsidR="00941FCB">
        <w:rPr>
          <w:rFonts w:ascii="Verdana" w:hAnsi="Verdana"/>
          <w:sz w:val="18"/>
          <w:szCs w:val="18"/>
        </w:rPr>
        <w:t xml:space="preserve"> dat er </w:t>
      </w:r>
      <w:r w:rsidR="00D374BE">
        <w:rPr>
          <w:rFonts w:ascii="Verdana" w:hAnsi="Verdana"/>
          <w:sz w:val="18"/>
          <w:szCs w:val="18"/>
        </w:rPr>
        <w:t xml:space="preserve">zonder overheidssteun </w:t>
      </w:r>
      <w:r w:rsidRPr="00941FCB" w:rsidR="00941FCB">
        <w:rPr>
          <w:rFonts w:ascii="Verdana" w:hAnsi="Verdana"/>
          <w:sz w:val="18"/>
          <w:szCs w:val="18"/>
        </w:rPr>
        <w:t xml:space="preserve">op (een deel van) de </w:t>
      </w:r>
      <w:r w:rsidR="00AE0D95">
        <w:rPr>
          <w:rFonts w:ascii="Verdana" w:hAnsi="Verdana"/>
          <w:sz w:val="18"/>
          <w:szCs w:val="18"/>
        </w:rPr>
        <w:t xml:space="preserve">Nederlandse </w:t>
      </w:r>
      <w:r w:rsidRPr="00941FCB" w:rsidR="00941FCB">
        <w:rPr>
          <w:rFonts w:ascii="Verdana" w:hAnsi="Verdana"/>
          <w:sz w:val="18"/>
          <w:szCs w:val="18"/>
        </w:rPr>
        <w:t>kavels</w:t>
      </w:r>
      <w:r w:rsidR="00244915">
        <w:rPr>
          <w:rFonts w:ascii="Verdana" w:hAnsi="Verdana"/>
          <w:sz w:val="18"/>
          <w:szCs w:val="18"/>
        </w:rPr>
        <w:t xml:space="preserve"> in de komende vergunningsverleningsprocedures</w:t>
      </w:r>
      <w:r w:rsidRPr="00941FCB" w:rsidR="00941FCB">
        <w:rPr>
          <w:rFonts w:ascii="Verdana" w:hAnsi="Verdana"/>
          <w:sz w:val="18"/>
          <w:szCs w:val="18"/>
        </w:rPr>
        <w:t xml:space="preserve"> </w:t>
      </w:r>
      <w:r w:rsidRPr="00941FCB" w:rsidR="005B455E">
        <w:rPr>
          <w:rFonts w:ascii="Verdana" w:hAnsi="Verdana"/>
          <w:sz w:val="18"/>
          <w:szCs w:val="18"/>
        </w:rPr>
        <w:t>geen bieding</w:t>
      </w:r>
      <w:r w:rsidR="005B455E">
        <w:rPr>
          <w:rFonts w:ascii="Verdana" w:hAnsi="Verdana"/>
          <w:sz w:val="18"/>
          <w:szCs w:val="18"/>
        </w:rPr>
        <w:t>en</w:t>
      </w:r>
      <w:r w:rsidRPr="00941FCB" w:rsidR="005B455E">
        <w:rPr>
          <w:rFonts w:ascii="Verdana" w:hAnsi="Verdana"/>
          <w:sz w:val="18"/>
          <w:szCs w:val="18"/>
        </w:rPr>
        <w:t xml:space="preserve"> </w:t>
      </w:r>
      <w:r w:rsidRPr="69B7B03D" w:rsidR="00941FCB">
        <w:rPr>
          <w:rFonts w:ascii="Verdana" w:hAnsi="Verdana"/>
          <w:sz w:val="18"/>
          <w:szCs w:val="18"/>
        </w:rPr>
        <w:t>kom</w:t>
      </w:r>
      <w:r w:rsidRPr="69B7B03D" w:rsidR="25FED519">
        <w:rPr>
          <w:rFonts w:ascii="Verdana" w:hAnsi="Verdana"/>
          <w:sz w:val="18"/>
          <w:szCs w:val="18"/>
        </w:rPr>
        <w:t>en</w:t>
      </w:r>
      <w:r w:rsidRPr="69B7B03D" w:rsidR="00941FCB">
        <w:rPr>
          <w:rFonts w:ascii="Verdana" w:hAnsi="Verdana"/>
          <w:sz w:val="18"/>
          <w:szCs w:val="18"/>
        </w:rPr>
        <w:t>.</w:t>
      </w:r>
      <w:r w:rsidRPr="00941FCB" w:rsidR="00941FCB">
        <w:rPr>
          <w:rFonts w:ascii="Verdana" w:hAnsi="Verdana"/>
          <w:sz w:val="18"/>
          <w:szCs w:val="18"/>
        </w:rPr>
        <w:t xml:space="preserve"> </w:t>
      </w:r>
      <w:r w:rsidR="00DB1797">
        <w:rPr>
          <w:rFonts w:ascii="Verdana" w:hAnsi="Verdana"/>
          <w:sz w:val="18"/>
          <w:szCs w:val="18"/>
        </w:rPr>
        <w:t>V</w:t>
      </w:r>
      <w:r w:rsidRPr="00941FCB" w:rsidR="00941FCB">
        <w:rPr>
          <w:rFonts w:ascii="Verdana" w:hAnsi="Verdana"/>
          <w:sz w:val="18"/>
          <w:szCs w:val="18"/>
        </w:rPr>
        <w:t>olgens onderzoek uit juni 2024</w:t>
      </w:r>
      <w:r w:rsidR="00FE49EB">
        <w:rPr>
          <w:rStyle w:val="Voetnootmarkering"/>
          <w:rFonts w:ascii="Verdana" w:hAnsi="Verdana"/>
          <w:sz w:val="18"/>
          <w:szCs w:val="18"/>
        </w:rPr>
        <w:footnoteReference w:id="9"/>
      </w:r>
      <w:r w:rsidRPr="00941FCB" w:rsidR="00941FCB">
        <w:rPr>
          <w:rFonts w:ascii="Verdana" w:hAnsi="Verdana"/>
          <w:sz w:val="18"/>
          <w:szCs w:val="18"/>
        </w:rPr>
        <w:t xml:space="preserve"> </w:t>
      </w:r>
      <w:r w:rsidR="00F54497">
        <w:rPr>
          <w:rFonts w:ascii="Verdana" w:hAnsi="Verdana"/>
          <w:sz w:val="18"/>
          <w:szCs w:val="18"/>
        </w:rPr>
        <w:t>komt dit</w:t>
      </w:r>
      <w:r w:rsidRPr="00941FCB" w:rsidR="00941FCB">
        <w:rPr>
          <w:rFonts w:ascii="Verdana" w:hAnsi="Verdana"/>
          <w:sz w:val="18"/>
          <w:szCs w:val="18"/>
        </w:rPr>
        <w:t xml:space="preserve"> </w:t>
      </w:r>
      <w:r w:rsidR="00F54497">
        <w:rPr>
          <w:rFonts w:ascii="Verdana" w:hAnsi="Verdana"/>
          <w:sz w:val="18"/>
          <w:szCs w:val="18"/>
        </w:rPr>
        <w:t>door</w:t>
      </w:r>
      <w:r w:rsidRPr="00941FCB" w:rsidR="00941FCB">
        <w:rPr>
          <w:rFonts w:ascii="Verdana" w:hAnsi="Verdana"/>
          <w:sz w:val="18"/>
          <w:szCs w:val="18"/>
        </w:rPr>
        <w:t xml:space="preserve">dat de kosten van windparken op zee in 2025 40% hoger liggen dan in 2020 door onder meer inflatie, hogere rente en krapte in de toeleveringsketen. Daarnaast is sprake van lagere en onzekere inkomsten door achterblijvende groei van de elektriciteitsvraag. Hierdoor is voor veel windparkontwikkelaars </w:t>
      </w:r>
      <w:r w:rsidR="007C47B5">
        <w:rPr>
          <w:rFonts w:ascii="Verdana" w:hAnsi="Verdana"/>
          <w:sz w:val="18"/>
          <w:szCs w:val="18"/>
        </w:rPr>
        <w:t>sprake van een onrendabele top</w:t>
      </w:r>
      <w:r w:rsidRPr="00941FCB" w:rsidR="00941FCB">
        <w:rPr>
          <w:rFonts w:ascii="Verdana" w:hAnsi="Verdana"/>
          <w:sz w:val="18"/>
          <w:szCs w:val="18"/>
        </w:rPr>
        <w:t>.</w:t>
      </w:r>
      <w:r w:rsidR="00D637F8">
        <w:rPr>
          <w:rFonts w:ascii="Verdana" w:hAnsi="Verdana"/>
          <w:sz w:val="18"/>
          <w:szCs w:val="18"/>
        </w:rPr>
        <w:t xml:space="preserve"> </w:t>
      </w:r>
      <w:r w:rsidR="006854CF">
        <w:rPr>
          <w:rFonts w:ascii="Verdana" w:hAnsi="Verdana"/>
          <w:sz w:val="18"/>
          <w:szCs w:val="18"/>
        </w:rPr>
        <w:t xml:space="preserve">Om de uitrol van </w:t>
      </w:r>
      <w:r w:rsidR="00DD4577">
        <w:rPr>
          <w:rFonts w:ascii="Verdana" w:hAnsi="Verdana"/>
          <w:sz w:val="18"/>
          <w:szCs w:val="18"/>
        </w:rPr>
        <w:t xml:space="preserve">windenergie </w:t>
      </w:r>
      <w:r w:rsidR="00B865D3">
        <w:rPr>
          <w:rFonts w:ascii="Verdana" w:hAnsi="Verdana"/>
          <w:sz w:val="18"/>
          <w:szCs w:val="18"/>
        </w:rPr>
        <w:t xml:space="preserve">voort te zetten maken meerdere landen </w:t>
      </w:r>
      <w:r w:rsidR="00F64278">
        <w:rPr>
          <w:rFonts w:ascii="Verdana" w:hAnsi="Verdana"/>
          <w:sz w:val="18"/>
          <w:szCs w:val="18"/>
        </w:rPr>
        <w:t xml:space="preserve">gebruik van </w:t>
      </w:r>
      <w:r w:rsidR="00F64278">
        <w:rPr>
          <w:rFonts w:ascii="Verdana" w:hAnsi="Verdana"/>
          <w:sz w:val="18"/>
          <w:szCs w:val="18"/>
        </w:rPr>
        <w:lastRenderedPageBreak/>
        <w:t xml:space="preserve">prijszekerheidsmechanismes, zoals </w:t>
      </w:r>
      <w:r w:rsidR="004D32C7">
        <w:rPr>
          <w:rFonts w:ascii="Verdana" w:hAnsi="Verdana"/>
          <w:sz w:val="18"/>
          <w:szCs w:val="18"/>
        </w:rPr>
        <w:t>een</w:t>
      </w:r>
      <w:r w:rsidR="00F07BB3">
        <w:rPr>
          <w:rFonts w:ascii="Verdana" w:hAnsi="Verdana"/>
          <w:sz w:val="18"/>
          <w:szCs w:val="18"/>
        </w:rPr>
        <w:t xml:space="preserve"> tweerichtingscontract. </w:t>
      </w:r>
      <w:r w:rsidR="003217BD">
        <w:rPr>
          <w:rFonts w:ascii="Verdana" w:hAnsi="Verdana"/>
          <w:sz w:val="18"/>
          <w:szCs w:val="18"/>
        </w:rPr>
        <w:t xml:space="preserve">Inzet van </w:t>
      </w:r>
      <w:r w:rsidR="004D32C7">
        <w:rPr>
          <w:rFonts w:ascii="Verdana" w:hAnsi="Verdana"/>
          <w:sz w:val="18"/>
          <w:szCs w:val="18"/>
        </w:rPr>
        <w:t>een</w:t>
      </w:r>
      <w:r w:rsidR="003217BD">
        <w:rPr>
          <w:rFonts w:ascii="Verdana" w:hAnsi="Verdana"/>
          <w:sz w:val="18"/>
          <w:szCs w:val="18"/>
        </w:rPr>
        <w:t xml:space="preserve"> tweerichtingscontract heeft in</w:t>
      </w:r>
      <w:r w:rsidR="00DB4175">
        <w:rPr>
          <w:rFonts w:ascii="Verdana" w:hAnsi="Verdana"/>
          <w:sz w:val="18"/>
          <w:szCs w:val="18"/>
        </w:rPr>
        <w:t xml:space="preserve"> 2025 en 2026 in</w:t>
      </w:r>
      <w:r w:rsidR="003217BD">
        <w:rPr>
          <w:rFonts w:ascii="Verdana" w:hAnsi="Verdana"/>
          <w:sz w:val="18"/>
          <w:szCs w:val="18"/>
        </w:rPr>
        <w:t xml:space="preserve"> </w:t>
      </w:r>
      <w:r w:rsidR="0006624B">
        <w:rPr>
          <w:rFonts w:ascii="Verdana" w:hAnsi="Verdana"/>
          <w:sz w:val="18"/>
          <w:szCs w:val="18"/>
        </w:rPr>
        <w:t>het Verenigd Koninkrijk, Ierland, Polen en Frankrijk tot</w:t>
      </w:r>
      <w:r w:rsidR="00DB4175">
        <w:rPr>
          <w:rFonts w:ascii="Verdana" w:hAnsi="Verdana"/>
          <w:sz w:val="18"/>
          <w:szCs w:val="18"/>
        </w:rPr>
        <w:t xml:space="preserve"> geslaagde tenders geleid</w:t>
      </w:r>
      <w:r w:rsidR="003A7BAD">
        <w:rPr>
          <w:rFonts w:ascii="Verdana" w:hAnsi="Verdana"/>
          <w:sz w:val="18"/>
          <w:szCs w:val="18"/>
        </w:rPr>
        <w:t>.</w:t>
      </w:r>
      <w:r w:rsidR="0006624B">
        <w:rPr>
          <w:rFonts w:ascii="Verdana" w:hAnsi="Verdana"/>
          <w:sz w:val="18"/>
          <w:szCs w:val="18"/>
        </w:rPr>
        <w:t xml:space="preserve"> </w:t>
      </w:r>
    </w:p>
    <w:p w:rsidRPr="00731594" w:rsidR="00233F23" w:rsidP="00EA133A" w:rsidRDefault="000464AB" w14:paraId="199A434D" w14:textId="263900D7">
      <w:pPr>
        <w:rPr>
          <w:rFonts w:ascii="Verdana" w:hAnsi="Verdana"/>
          <w:i/>
          <w:iCs/>
          <w:sz w:val="18"/>
          <w:szCs w:val="18"/>
        </w:rPr>
      </w:pPr>
      <w:r>
        <w:rPr>
          <w:rFonts w:ascii="Verdana" w:hAnsi="Verdana"/>
          <w:i/>
          <w:iCs/>
          <w:sz w:val="18"/>
          <w:szCs w:val="18"/>
        </w:rPr>
        <w:t xml:space="preserve">Directe prijssteun heeft voorkeur boven andere vormen van </w:t>
      </w:r>
      <w:r w:rsidR="001E4195">
        <w:rPr>
          <w:rFonts w:ascii="Verdana" w:hAnsi="Verdana"/>
          <w:i/>
          <w:iCs/>
          <w:sz w:val="18"/>
          <w:szCs w:val="18"/>
        </w:rPr>
        <w:t>steun</w:t>
      </w:r>
    </w:p>
    <w:p w:rsidR="00100795" w:rsidP="00EA133A" w:rsidRDefault="003F1277" w14:paraId="39E2F010" w14:textId="260A5178">
      <w:pPr>
        <w:rPr>
          <w:rFonts w:ascii="Verdana" w:hAnsi="Verdana"/>
          <w:sz w:val="18"/>
          <w:szCs w:val="18"/>
        </w:rPr>
      </w:pPr>
      <w:r w:rsidRPr="421873F5">
        <w:rPr>
          <w:rFonts w:ascii="Verdana" w:hAnsi="Verdana"/>
          <w:sz w:val="18"/>
          <w:szCs w:val="18"/>
        </w:rPr>
        <w:t>De con</w:t>
      </w:r>
      <w:r w:rsidRPr="421873F5" w:rsidR="00E8535E">
        <w:rPr>
          <w:rFonts w:ascii="Verdana" w:hAnsi="Verdana"/>
          <w:sz w:val="18"/>
          <w:szCs w:val="18"/>
        </w:rPr>
        <w:t>clusie</w:t>
      </w:r>
      <w:r w:rsidRPr="421873F5">
        <w:rPr>
          <w:rFonts w:ascii="Verdana" w:hAnsi="Verdana"/>
          <w:sz w:val="18"/>
          <w:szCs w:val="18"/>
        </w:rPr>
        <w:t xml:space="preserve"> dat </w:t>
      </w:r>
      <w:r w:rsidRPr="421873F5" w:rsidR="00AA1FB5">
        <w:rPr>
          <w:rFonts w:ascii="Verdana" w:hAnsi="Verdana"/>
          <w:sz w:val="18"/>
          <w:szCs w:val="18"/>
        </w:rPr>
        <w:t>overheidssteun</w:t>
      </w:r>
      <w:r w:rsidRPr="421873F5" w:rsidR="008E040B">
        <w:rPr>
          <w:rFonts w:ascii="Verdana" w:hAnsi="Verdana"/>
          <w:sz w:val="18"/>
          <w:szCs w:val="18"/>
        </w:rPr>
        <w:t xml:space="preserve"> voor de productie van </w:t>
      </w:r>
      <w:r w:rsidR="00B64000">
        <w:rPr>
          <w:rFonts w:ascii="Verdana" w:hAnsi="Verdana"/>
          <w:sz w:val="18"/>
          <w:szCs w:val="18"/>
        </w:rPr>
        <w:t>hernieuwbare elektriciteit en elektriciteit uit kernenergie</w:t>
      </w:r>
      <w:r w:rsidRPr="421873F5" w:rsidR="00B64000">
        <w:rPr>
          <w:rFonts w:ascii="Verdana" w:hAnsi="Verdana"/>
          <w:sz w:val="18"/>
          <w:szCs w:val="18"/>
        </w:rPr>
        <w:t xml:space="preserve"> </w:t>
      </w:r>
      <w:r w:rsidRPr="421873F5" w:rsidR="008E040B">
        <w:rPr>
          <w:rFonts w:ascii="Verdana" w:hAnsi="Verdana"/>
          <w:sz w:val="18"/>
          <w:szCs w:val="18"/>
        </w:rPr>
        <w:t xml:space="preserve">in de toekomst nodig blijft, </w:t>
      </w:r>
      <w:r w:rsidRPr="421873F5" w:rsidR="000076F3">
        <w:rPr>
          <w:rFonts w:ascii="Verdana" w:hAnsi="Verdana"/>
          <w:sz w:val="18"/>
          <w:szCs w:val="18"/>
        </w:rPr>
        <w:t xml:space="preserve">betekent nog niet dat </w:t>
      </w:r>
      <w:r w:rsidRPr="421873F5" w:rsidR="00AA1FB5">
        <w:rPr>
          <w:rFonts w:ascii="Verdana" w:hAnsi="Verdana"/>
          <w:sz w:val="18"/>
          <w:szCs w:val="18"/>
        </w:rPr>
        <w:t>dit in de vorm van directe prijssteun dient te gebeuren.</w:t>
      </w:r>
      <w:r w:rsidRPr="421873F5" w:rsidR="00B9710B">
        <w:rPr>
          <w:rFonts w:ascii="Verdana" w:hAnsi="Verdana"/>
          <w:sz w:val="18"/>
          <w:szCs w:val="18"/>
        </w:rPr>
        <w:t xml:space="preserve"> </w:t>
      </w:r>
      <w:r w:rsidRPr="421873F5" w:rsidR="5E922023">
        <w:rPr>
          <w:rFonts w:ascii="Verdana" w:hAnsi="Verdana"/>
          <w:sz w:val="18"/>
          <w:szCs w:val="18"/>
        </w:rPr>
        <w:t xml:space="preserve">Beargumenteerd moet worden </w:t>
      </w:r>
      <w:r w:rsidRPr="421873F5" w:rsidR="00334ACE">
        <w:rPr>
          <w:rFonts w:ascii="Verdana" w:hAnsi="Verdana"/>
          <w:sz w:val="18"/>
          <w:szCs w:val="18"/>
        </w:rPr>
        <w:t>waarom niet voor</w:t>
      </w:r>
      <w:r w:rsidRPr="421873F5" w:rsidR="00AA1FB5">
        <w:rPr>
          <w:rFonts w:ascii="Verdana" w:hAnsi="Verdana"/>
          <w:sz w:val="18"/>
          <w:szCs w:val="18"/>
        </w:rPr>
        <w:t xml:space="preserve"> </w:t>
      </w:r>
      <w:r w:rsidR="00FB21C5">
        <w:rPr>
          <w:rFonts w:ascii="Verdana" w:hAnsi="Verdana"/>
          <w:sz w:val="18"/>
          <w:szCs w:val="18"/>
        </w:rPr>
        <w:t>bijvoorbeeld</w:t>
      </w:r>
      <w:r w:rsidRPr="421873F5" w:rsidR="00AA1FB5">
        <w:rPr>
          <w:rFonts w:ascii="Verdana" w:hAnsi="Verdana"/>
          <w:sz w:val="18"/>
          <w:szCs w:val="18"/>
        </w:rPr>
        <w:t xml:space="preserve"> </w:t>
      </w:r>
      <w:r w:rsidRPr="421873F5" w:rsidR="00B9710B">
        <w:rPr>
          <w:rFonts w:ascii="Verdana" w:hAnsi="Verdana"/>
          <w:sz w:val="18"/>
          <w:szCs w:val="18"/>
        </w:rPr>
        <w:t xml:space="preserve">investeringssubsidies, garanties of leningen </w:t>
      </w:r>
      <w:r w:rsidRPr="421873F5" w:rsidR="00334ACE">
        <w:rPr>
          <w:rFonts w:ascii="Verdana" w:hAnsi="Verdana"/>
          <w:sz w:val="18"/>
          <w:szCs w:val="18"/>
        </w:rPr>
        <w:t xml:space="preserve">wordt gekozen als </w:t>
      </w:r>
      <w:r w:rsidRPr="421873F5" w:rsidR="007F232A">
        <w:rPr>
          <w:rFonts w:ascii="Verdana" w:hAnsi="Verdana"/>
          <w:sz w:val="18"/>
          <w:szCs w:val="18"/>
        </w:rPr>
        <w:t>steuninstrumenten. Op deze en andere instrumenten die niet als directe prijssteun zijn aan te merken is a</w:t>
      </w:r>
      <w:r w:rsidRPr="421873F5" w:rsidR="00EA133A">
        <w:rPr>
          <w:rFonts w:ascii="Verdana" w:hAnsi="Verdana"/>
          <w:sz w:val="18"/>
          <w:szCs w:val="18"/>
        </w:rPr>
        <w:t xml:space="preserve">rtikel 19 </w:t>
      </w:r>
      <w:proofErr w:type="spellStart"/>
      <w:r w:rsidRPr="421873F5" w:rsidR="00EA133A">
        <w:rPr>
          <w:rFonts w:ascii="Verdana" w:hAnsi="Verdana"/>
          <w:sz w:val="18"/>
          <w:szCs w:val="18"/>
        </w:rPr>
        <w:t>quinquies</w:t>
      </w:r>
      <w:proofErr w:type="spellEnd"/>
      <w:r w:rsidRPr="421873F5" w:rsidR="00EA133A">
        <w:rPr>
          <w:rFonts w:ascii="Verdana" w:hAnsi="Verdana"/>
          <w:sz w:val="18"/>
          <w:szCs w:val="18"/>
        </w:rPr>
        <w:t xml:space="preserve"> </w:t>
      </w:r>
      <w:r w:rsidRPr="421873F5" w:rsidR="00566F74">
        <w:rPr>
          <w:rFonts w:ascii="Verdana" w:hAnsi="Verdana"/>
          <w:sz w:val="18"/>
          <w:szCs w:val="18"/>
        </w:rPr>
        <w:t xml:space="preserve">van de Elektriciteitsverordening </w:t>
      </w:r>
      <w:r w:rsidRPr="421873F5" w:rsidR="006019F0">
        <w:rPr>
          <w:rFonts w:ascii="Verdana" w:hAnsi="Verdana"/>
          <w:sz w:val="18"/>
          <w:szCs w:val="18"/>
        </w:rPr>
        <w:t xml:space="preserve">immers </w:t>
      </w:r>
      <w:r w:rsidRPr="421873F5" w:rsidR="00EA133A">
        <w:rPr>
          <w:rFonts w:ascii="Verdana" w:hAnsi="Verdana"/>
          <w:sz w:val="18"/>
          <w:szCs w:val="18"/>
        </w:rPr>
        <w:t>niet van toepassing</w:t>
      </w:r>
      <w:r w:rsidRPr="421873F5" w:rsidR="006019F0">
        <w:rPr>
          <w:rFonts w:ascii="Verdana" w:hAnsi="Verdana"/>
          <w:sz w:val="18"/>
          <w:szCs w:val="18"/>
        </w:rPr>
        <w:t xml:space="preserve">. Als </w:t>
      </w:r>
      <w:r w:rsidRPr="421873F5" w:rsidR="002E4FC5">
        <w:rPr>
          <w:rFonts w:ascii="Verdana" w:hAnsi="Verdana"/>
          <w:sz w:val="18"/>
          <w:szCs w:val="18"/>
        </w:rPr>
        <w:t xml:space="preserve">lidstaten op deze wijze steun zouden willen verlenen voor investeringen in productie-installaties </w:t>
      </w:r>
      <w:r w:rsidRPr="421873F5" w:rsidR="00017180">
        <w:rPr>
          <w:rFonts w:ascii="Verdana" w:hAnsi="Verdana"/>
          <w:sz w:val="18"/>
          <w:szCs w:val="18"/>
        </w:rPr>
        <w:t xml:space="preserve">voor </w:t>
      </w:r>
      <w:r w:rsidRPr="421873F5" w:rsidR="00566F74">
        <w:rPr>
          <w:rFonts w:ascii="Verdana" w:hAnsi="Verdana"/>
          <w:sz w:val="18"/>
          <w:szCs w:val="18"/>
        </w:rPr>
        <w:t xml:space="preserve">hernieuwbare </w:t>
      </w:r>
      <w:r w:rsidRPr="421873F5" w:rsidR="00017180">
        <w:rPr>
          <w:rFonts w:ascii="Verdana" w:hAnsi="Verdana"/>
          <w:sz w:val="18"/>
          <w:szCs w:val="18"/>
        </w:rPr>
        <w:t>elektriciteit</w:t>
      </w:r>
      <w:r w:rsidRPr="421873F5" w:rsidR="0088424F">
        <w:rPr>
          <w:rFonts w:ascii="Verdana" w:hAnsi="Verdana"/>
          <w:sz w:val="18"/>
          <w:szCs w:val="18"/>
        </w:rPr>
        <w:t xml:space="preserve"> </w:t>
      </w:r>
      <w:r w:rsidRPr="421873F5" w:rsidR="002536B6">
        <w:rPr>
          <w:rFonts w:ascii="Verdana" w:hAnsi="Verdana"/>
          <w:sz w:val="18"/>
          <w:szCs w:val="18"/>
        </w:rPr>
        <w:t xml:space="preserve">of elektriciteit uit kernenergie </w:t>
      </w:r>
      <w:r w:rsidRPr="421873F5" w:rsidR="0088424F">
        <w:rPr>
          <w:rFonts w:ascii="Verdana" w:hAnsi="Verdana"/>
          <w:sz w:val="18"/>
          <w:szCs w:val="18"/>
        </w:rPr>
        <w:t xml:space="preserve">dan </w:t>
      </w:r>
      <w:r w:rsidRPr="421873F5" w:rsidR="00AF7EC1">
        <w:rPr>
          <w:rFonts w:ascii="Verdana" w:hAnsi="Verdana"/>
          <w:sz w:val="18"/>
          <w:szCs w:val="18"/>
        </w:rPr>
        <w:t xml:space="preserve">zijn de voorschriften uit artikel 19 </w:t>
      </w:r>
      <w:proofErr w:type="spellStart"/>
      <w:r w:rsidRPr="421873F5" w:rsidR="00AF7EC1">
        <w:rPr>
          <w:rFonts w:ascii="Verdana" w:hAnsi="Verdana"/>
          <w:sz w:val="18"/>
          <w:szCs w:val="18"/>
        </w:rPr>
        <w:t>quinquies</w:t>
      </w:r>
      <w:proofErr w:type="spellEnd"/>
      <w:r w:rsidRPr="421873F5" w:rsidR="00237E0F">
        <w:rPr>
          <w:rFonts w:ascii="Verdana" w:hAnsi="Verdana"/>
          <w:sz w:val="18"/>
          <w:szCs w:val="18"/>
        </w:rPr>
        <w:t xml:space="preserve"> niet van toepassing en zou geen uitvoering aan dit artikel hoeven te worden gegeven.</w:t>
      </w:r>
    </w:p>
    <w:p w:rsidR="00EA133A" w:rsidP="00EA133A" w:rsidRDefault="00EA133A" w14:paraId="4A14F888" w14:textId="7AA076E8">
      <w:pPr>
        <w:rPr>
          <w:rFonts w:ascii="Verdana" w:hAnsi="Verdana"/>
          <w:sz w:val="18"/>
          <w:szCs w:val="18"/>
        </w:rPr>
      </w:pPr>
      <w:r w:rsidRPr="00356D3F">
        <w:rPr>
          <w:rFonts w:ascii="Verdana" w:hAnsi="Verdana"/>
          <w:sz w:val="18"/>
          <w:szCs w:val="18"/>
        </w:rPr>
        <w:t xml:space="preserve">Tweerichtingscontracten </w:t>
      </w:r>
      <w:r w:rsidR="00C72FF3">
        <w:rPr>
          <w:rFonts w:ascii="Verdana" w:hAnsi="Verdana"/>
          <w:sz w:val="18"/>
          <w:szCs w:val="18"/>
        </w:rPr>
        <w:t>of de gelijkwaardige regelingen met dezelfde gevolgen</w:t>
      </w:r>
      <w:r w:rsidRPr="00356D3F">
        <w:rPr>
          <w:rFonts w:ascii="Verdana" w:hAnsi="Verdana"/>
          <w:sz w:val="18"/>
          <w:szCs w:val="18"/>
        </w:rPr>
        <w:t xml:space="preserve"> bieden voor de stimulering van </w:t>
      </w:r>
      <w:r w:rsidR="00B64000">
        <w:rPr>
          <w:rFonts w:ascii="Verdana" w:hAnsi="Verdana"/>
          <w:sz w:val="18"/>
          <w:szCs w:val="18"/>
        </w:rPr>
        <w:t>hernieuwbare elektriciteit en elektriciteit uit kernenergie</w:t>
      </w:r>
      <w:r w:rsidRPr="00356D3F" w:rsidR="00B64000">
        <w:rPr>
          <w:rFonts w:ascii="Verdana" w:hAnsi="Verdana"/>
          <w:sz w:val="18"/>
          <w:szCs w:val="18"/>
        </w:rPr>
        <w:t xml:space="preserve"> </w:t>
      </w:r>
      <w:r w:rsidR="00660A29">
        <w:rPr>
          <w:rFonts w:ascii="Verdana" w:hAnsi="Verdana"/>
          <w:sz w:val="18"/>
          <w:szCs w:val="18"/>
        </w:rPr>
        <w:t xml:space="preserve">op dit moment </w:t>
      </w:r>
      <w:r w:rsidRPr="00356D3F">
        <w:rPr>
          <w:rFonts w:ascii="Verdana" w:hAnsi="Verdana"/>
          <w:sz w:val="18"/>
          <w:szCs w:val="18"/>
        </w:rPr>
        <w:t xml:space="preserve">echter belangrijke voordelen ten opzichte van </w:t>
      </w:r>
      <w:r w:rsidR="00796434">
        <w:rPr>
          <w:rFonts w:ascii="Verdana" w:hAnsi="Verdana"/>
          <w:sz w:val="18"/>
          <w:szCs w:val="18"/>
        </w:rPr>
        <w:t xml:space="preserve">de </w:t>
      </w:r>
      <w:r w:rsidRPr="00356D3F">
        <w:rPr>
          <w:rFonts w:ascii="Verdana" w:hAnsi="Verdana"/>
          <w:sz w:val="18"/>
          <w:szCs w:val="18"/>
        </w:rPr>
        <w:t>andere</w:t>
      </w:r>
      <w:r w:rsidR="00796434">
        <w:rPr>
          <w:rFonts w:ascii="Verdana" w:hAnsi="Verdana"/>
          <w:sz w:val="18"/>
          <w:szCs w:val="18"/>
        </w:rPr>
        <w:t>, hierboven aangehaalde</w:t>
      </w:r>
      <w:r w:rsidRPr="00356D3F">
        <w:rPr>
          <w:rFonts w:ascii="Verdana" w:hAnsi="Verdana"/>
          <w:sz w:val="18"/>
          <w:szCs w:val="18"/>
        </w:rPr>
        <w:t xml:space="preserve"> instrumenten. </w:t>
      </w:r>
      <w:r w:rsidR="00796434">
        <w:rPr>
          <w:rFonts w:ascii="Verdana" w:hAnsi="Verdana"/>
          <w:sz w:val="18"/>
          <w:szCs w:val="18"/>
        </w:rPr>
        <w:t>Tweerichtingscontracten</w:t>
      </w:r>
      <w:r w:rsidRPr="00356D3F">
        <w:rPr>
          <w:rFonts w:ascii="Verdana" w:hAnsi="Verdana"/>
          <w:sz w:val="18"/>
          <w:szCs w:val="18"/>
        </w:rPr>
        <w:t xml:space="preserve"> dekken de onrendabele top af van investeringen, bieden </w:t>
      </w:r>
      <w:r w:rsidR="00952029">
        <w:rPr>
          <w:rFonts w:ascii="Verdana" w:hAnsi="Verdana"/>
          <w:sz w:val="18"/>
          <w:szCs w:val="18"/>
        </w:rPr>
        <w:t>door</w:t>
      </w:r>
      <w:r w:rsidRPr="00356D3F" w:rsidR="00952029">
        <w:rPr>
          <w:rFonts w:ascii="Verdana" w:hAnsi="Verdana"/>
          <w:sz w:val="18"/>
          <w:szCs w:val="18"/>
        </w:rPr>
        <w:t xml:space="preserve"> </w:t>
      </w:r>
      <w:r w:rsidRPr="00356D3F">
        <w:rPr>
          <w:rFonts w:ascii="Verdana" w:hAnsi="Verdana"/>
          <w:sz w:val="18"/>
          <w:szCs w:val="18"/>
        </w:rPr>
        <w:t xml:space="preserve">de minimumvergoeding prijszekerheid gedurende een langere periode en beperken </w:t>
      </w:r>
      <w:r w:rsidR="00952029">
        <w:rPr>
          <w:rFonts w:ascii="Verdana" w:hAnsi="Verdana"/>
          <w:sz w:val="18"/>
          <w:szCs w:val="18"/>
        </w:rPr>
        <w:t>door</w:t>
      </w:r>
      <w:r w:rsidRPr="00356D3F" w:rsidR="00952029">
        <w:rPr>
          <w:rFonts w:ascii="Verdana" w:hAnsi="Verdana"/>
          <w:sz w:val="18"/>
          <w:szCs w:val="18"/>
        </w:rPr>
        <w:t xml:space="preserve"> </w:t>
      </w:r>
      <w:r w:rsidRPr="00356D3F">
        <w:rPr>
          <w:rFonts w:ascii="Verdana" w:hAnsi="Verdana"/>
          <w:sz w:val="18"/>
          <w:szCs w:val="18"/>
        </w:rPr>
        <w:t xml:space="preserve">de maximumvergoeding het risico </w:t>
      </w:r>
      <w:r w:rsidR="00FA56B7">
        <w:rPr>
          <w:rFonts w:ascii="Verdana" w:hAnsi="Verdana"/>
          <w:sz w:val="18"/>
          <w:szCs w:val="18"/>
        </w:rPr>
        <w:t>van</w:t>
      </w:r>
      <w:r w:rsidRPr="00356D3F" w:rsidR="00FA56B7">
        <w:rPr>
          <w:rFonts w:ascii="Verdana" w:hAnsi="Verdana"/>
          <w:sz w:val="18"/>
          <w:szCs w:val="18"/>
        </w:rPr>
        <w:t xml:space="preserve"> </w:t>
      </w:r>
      <w:r w:rsidRPr="00356D3F">
        <w:rPr>
          <w:rFonts w:ascii="Verdana" w:hAnsi="Verdana"/>
          <w:sz w:val="18"/>
          <w:szCs w:val="18"/>
        </w:rPr>
        <w:t xml:space="preserve">overcompensatie. </w:t>
      </w:r>
      <w:r w:rsidR="00C7668F">
        <w:rPr>
          <w:rFonts w:ascii="Verdana" w:hAnsi="Verdana"/>
          <w:sz w:val="18"/>
          <w:szCs w:val="18"/>
        </w:rPr>
        <w:t xml:space="preserve">Daarnaast </w:t>
      </w:r>
      <w:r w:rsidR="00FB1DDB">
        <w:rPr>
          <w:rFonts w:ascii="Verdana" w:hAnsi="Verdana"/>
          <w:sz w:val="18"/>
          <w:szCs w:val="18"/>
        </w:rPr>
        <w:t>komt</w:t>
      </w:r>
      <w:r w:rsidR="00C7668F">
        <w:rPr>
          <w:rFonts w:ascii="Verdana" w:hAnsi="Verdana"/>
          <w:sz w:val="18"/>
          <w:szCs w:val="18"/>
        </w:rPr>
        <w:t xml:space="preserve"> de hoogte van </w:t>
      </w:r>
      <w:r w:rsidR="00F8074B">
        <w:rPr>
          <w:rFonts w:ascii="Verdana" w:hAnsi="Verdana"/>
          <w:sz w:val="18"/>
          <w:szCs w:val="18"/>
        </w:rPr>
        <w:t xml:space="preserve">de </w:t>
      </w:r>
      <w:r w:rsidR="00FB1DDB">
        <w:rPr>
          <w:rFonts w:ascii="Verdana" w:hAnsi="Verdana"/>
          <w:sz w:val="18"/>
          <w:szCs w:val="18"/>
        </w:rPr>
        <w:t xml:space="preserve">vergoeding tot stand </w:t>
      </w:r>
      <w:r w:rsidR="007912D7">
        <w:rPr>
          <w:rFonts w:ascii="Verdana" w:hAnsi="Verdana"/>
          <w:sz w:val="18"/>
          <w:szCs w:val="18"/>
        </w:rPr>
        <w:t xml:space="preserve">door concurrentie </w:t>
      </w:r>
      <w:r w:rsidR="005D7CC5">
        <w:rPr>
          <w:rFonts w:ascii="Verdana" w:hAnsi="Verdana"/>
          <w:sz w:val="18"/>
          <w:szCs w:val="18"/>
        </w:rPr>
        <w:t>tussen</w:t>
      </w:r>
      <w:r w:rsidR="007912D7">
        <w:rPr>
          <w:rFonts w:ascii="Verdana" w:hAnsi="Verdana"/>
          <w:sz w:val="18"/>
          <w:szCs w:val="18"/>
        </w:rPr>
        <w:t xml:space="preserve"> projecten</w:t>
      </w:r>
      <w:r w:rsidR="008A1F2C">
        <w:rPr>
          <w:rFonts w:ascii="Verdana" w:hAnsi="Verdana"/>
          <w:sz w:val="18"/>
          <w:szCs w:val="18"/>
        </w:rPr>
        <w:t xml:space="preserve"> op bijvoorbeeld </w:t>
      </w:r>
      <w:r w:rsidR="0033248F">
        <w:rPr>
          <w:rFonts w:ascii="Verdana" w:hAnsi="Verdana"/>
          <w:sz w:val="18"/>
          <w:szCs w:val="18"/>
        </w:rPr>
        <w:t xml:space="preserve">de </w:t>
      </w:r>
      <w:r w:rsidR="008A1F2C">
        <w:rPr>
          <w:rFonts w:ascii="Verdana" w:hAnsi="Verdana"/>
          <w:sz w:val="18"/>
          <w:szCs w:val="18"/>
        </w:rPr>
        <w:t>steunbehoefte per vermeden ton CO</w:t>
      </w:r>
      <w:r w:rsidRPr="0084711B" w:rsidR="008A1F2C">
        <w:rPr>
          <w:rFonts w:ascii="Verdana" w:hAnsi="Verdana"/>
          <w:sz w:val="18"/>
          <w:szCs w:val="18"/>
          <w:vertAlign w:val="subscript"/>
        </w:rPr>
        <w:t>2</w:t>
      </w:r>
      <w:r w:rsidR="0033248F">
        <w:rPr>
          <w:rFonts w:ascii="Verdana" w:hAnsi="Verdana"/>
          <w:sz w:val="18"/>
          <w:szCs w:val="18"/>
        </w:rPr>
        <w:t>, wat het tweerichtingscontract kosteneffectief maakt</w:t>
      </w:r>
      <w:r w:rsidR="00724286">
        <w:rPr>
          <w:rFonts w:ascii="Verdana" w:hAnsi="Verdana"/>
          <w:sz w:val="18"/>
          <w:szCs w:val="18"/>
        </w:rPr>
        <w:t>.</w:t>
      </w:r>
      <w:r w:rsidR="007912D7">
        <w:rPr>
          <w:rFonts w:ascii="Verdana" w:hAnsi="Verdana"/>
          <w:sz w:val="18"/>
          <w:szCs w:val="18"/>
        </w:rPr>
        <w:t xml:space="preserve"> </w:t>
      </w:r>
      <w:r w:rsidRPr="00356D3F">
        <w:rPr>
          <w:rFonts w:ascii="Verdana" w:hAnsi="Verdana"/>
          <w:sz w:val="18"/>
          <w:szCs w:val="18"/>
        </w:rPr>
        <w:t xml:space="preserve">Daarmee hebben tweerichtingscontracten ter verrekening van verschillen op dit moment voor de stimulering van zonne- en windenergie de voorkeur boven andere stimuleringsinstrumenten. Dat tweerichtingscontracten voor deze projecten de meest passende vorm van steun zijn, blijkt ook uit een in 2023 door onderzoeksbureau </w:t>
      </w:r>
      <w:proofErr w:type="spellStart"/>
      <w:r w:rsidRPr="00356D3F">
        <w:rPr>
          <w:rFonts w:ascii="Verdana" w:hAnsi="Verdana"/>
          <w:sz w:val="18"/>
          <w:szCs w:val="18"/>
        </w:rPr>
        <w:t>Trinomics</w:t>
      </w:r>
      <w:proofErr w:type="spellEnd"/>
      <w:r w:rsidRPr="00356D3F">
        <w:rPr>
          <w:rFonts w:ascii="Verdana" w:hAnsi="Verdana"/>
          <w:sz w:val="18"/>
          <w:szCs w:val="18"/>
        </w:rPr>
        <w:t xml:space="preserve"> uitgevoerd onderzoek, waarin veel verschillende instrumenten zijn beoordeeld op hun geschiktheid voor de stimulering van zon-PV en wind op land. </w:t>
      </w:r>
      <w:proofErr w:type="spellStart"/>
      <w:r w:rsidRPr="00356D3F">
        <w:rPr>
          <w:rFonts w:ascii="Verdana" w:hAnsi="Verdana"/>
          <w:sz w:val="18"/>
          <w:szCs w:val="18"/>
        </w:rPr>
        <w:t>Trinomics</w:t>
      </w:r>
      <w:proofErr w:type="spellEnd"/>
      <w:r w:rsidRPr="00356D3F">
        <w:rPr>
          <w:rFonts w:ascii="Verdana" w:hAnsi="Verdana"/>
          <w:sz w:val="18"/>
          <w:szCs w:val="18"/>
        </w:rPr>
        <w:t xml:space="preserve"> concludeerde dat van de meest kansrijke stimuleringsopties (een investeringssubsidie, een PPA-garantiefonds en tweerichtingscontracten) tweerichtingscontracten het meest geschikt zijn. Een investeringssubsidie geeft een risico </w:t>
      </w:r>
      <w:r w:rsidR="009958D5">
        <w:rPr>
          <w:rFonts w:ascii="Verdana" w:hAnsi="Verdana"/>
          <w:sz w:val="18"/>
          <w:szCs w:val="18"/>
        </w:rPr>
        <w:t>van</w:t>
      </w:r>
      <w:r w:rsidRPr="00356D3F" w:rsidR="009958D5">
        <w:rPr>
          <w:rFonts w:ascii="Verdana" w:hAnsi="Verdana"/>
          <w:sz w:val="18"/>
          <w:szCs w:val="18"/>
        </w:rPr>
        <w:t xml:space="preserve"> </w:t>
      </w:r>
      <w:proofErr w:type="spellStart"/>
      <w:r w:rsidRPr="00356D3F">
        <w:rPr>
          <w:rFonts w:ascii="Verdana" w:hAnsi="Verdana"/>
          <w:sz w:val="18"/>
          <w:szCs w:val="18"/>
        </w:rPr>
        <w:t>overstimulering</w:t>
      </w:r>
      <w:proofErr w:type="spellEnd"/>
      <w:r w:rsidRPr="00356D3F">
        <w:rPr>
          <w:rFonts w:ascii="Verdana" w:hAnsi="Verdana"/>
          <w:sz w:val="18"/>
          <w:szCs w:val="18"/>
        </w:rPr>
        <w:t xml:space="preserve"> en biedt onvoldoende zekerheid dat de investering kan worden terugverdiend, omdat er geen zekerheid is over de inkomsten. Een PPA-garantiefonds geeft vanwege de vaak kortere looptijd van </w:t>
      </w:r>
      <w:proofErr w:type="spellStart"/>
      <w:r w:rsidRPr="00356D3F">
        <w:rPr>
          <w:rFonts w:ascii="Verdana" w:hAnsi="Verdana"/>
          <w:sz w:val="18"/>
          <w:szCs w:val="18"/>
        </w:rPr>
        <w:t>PPA’s</w:t>
      </w:r>
      <w:proofErr w:type="spellEnd"/>
      <w:r w:rsidRPr="00356D3F">
        <w:rPr>
          <w:rFonts w:ascii="Verdana" w:hAnsi="Verdana"/>
          <w:sz w:val="18"/>
          <w:szCs w:val="18"/>
        </w:rPr>
        <w:t xml:space="preserve"> ook te weinig zekerheid over de mogelijkheid de investering terug te verdienen en dekt daarnaast niet de volledige onrendabele top. Een PPA-garantiefonds kan wel bijdragen aan een verbetering van de businesscase van projecten voor duurzame energie</w:t>
      </w:r>
      <w:r w:rsidR="00B64000">
        <w:rPr>
          <w:rFonts w:ascii="Verdana" w:hAnsi="Verdana"/>
          <w:sz w:val="18"/>
          <w:szCs w:val="18"/>
        </w:rPr>
        <w:t xml:space="preserve"> en elektriciteit uit kernenergie</w:t>
      </w:r>
      <w:r w:rsidRPr="00356D3F">
        <w:rPr>
          <w:rFonts w:ascii="Verdana" w:hAnsi="Verdana"/>
          <w:sz w:val="18"/>
          <w:szCs w:val="18"/>
        </w:rPr>
        <w:t xml:space="preserve">. Tweerichtingscontracten beperken het risico </w:t>
      </w:r>
      <w:r w:rsidR="00E7029F">
        <w:rPr>
          <w:rFonts w:ascii="Verdana" w:hAnsi="Verdana"/>
          <w:sz w:val="18"/>
          <w:szCs w:val="18"/>
        </w:rPr>
        <w:t>van</w:t>
      </w:r>
      <w:r w:rsidRPr="00356D3F" w:rsidR="00E7029F">
        <w:rPr>
          <w:rFonts w:ascii="Verdana" w:hAnsi="Verdana"/>
          <w:sz w:val="18"/>
          <w:szCs w:val="18"/>
        </w:rPr>
        <w:t xml:space="preserve"> </w:t>
      </w:r>
      <w:proofErr w:type="spellStart"/>
      <w:r w:rsidRPr="00356D3F">
        <w:rPr>
          <w:rFonts w:ascii="Verdana" w:hAnsi="Verdana"/>
          <w:sz w:val="18"/>
          <w:szCs w:val="18"/>
        </w:rPr>
        <w:t>overstimulering</w:t>
      </w:r>
      <w:proofErr w:type="spellEnd"/>
      <w:r w:rsidRPr="00356D3F">
        <w:rPr>
          <w:rFonts w:ascii="Verdana" w:hAnsi="Verdana"/>
          <w:sz w:val="18"/>
          <w:szCs w:val="18"/>
        </w:rPr>
        <w:t xml:space="preserve"> door de afgesproken maximumvergoeding, zijn in staat de onrendabele top af te dekken en bieden voldoende investeringszekerheid.  </w:t>
      </w:r>
    </w:p>
    <w:p w:rsidR="00EA133A" w:rsidP="00D05583" w:rsidRDefault="00D35176" w14:paraId="5BF466B4" w14:textId="74E43445">
      <w:pPr>
        <w:rPr>
          <w:rFonts w:ascii="Verdana" w:hAnsi="Verdana"/>
          <w:sz w:val="18"/>
          <w:szCs w:val="18"/>
        </w:rPr>
      </w:pPr>
      <w:r>
        <w:rPr>
          <w:rFonts w:ascii="Verdana" w:hAnsi="Verdana"/>
          <w:sz w:val="18"/>
          <w:szCs w:val="18"/>
        </w:rPr>
        <w:t>D</w:t>
      </w:r>
      <w:r w:rsidR="00490A81">
        <w:rPr>
          <w:rFonts w:ascii="Verdana" w:hAnsi="Verdana"/>
          <w:sz w:val="18"/>
          <w:szCs w:val="18"/>
        </w:rPr>
        <w:t xml:space="preserve">e hierboven genoemde argumenten zijn ook van toepassing </w:t>
      </w:r>
      <w:r w:rsidR="00985CA9">
        <w:rPr>
          <w:rFonts w:ascii="Verdana" w:hAnsi="Verdana"/>
          <w:sz w:val="18"/>
          <w:szCs w:val="18"/>
        </w:rPr>
        <w:t xml:space="preserve">bij </w:t>
      </w:r>
      <w:r w:rsidR="00042E5E">
        <w:rPr>
          <w:rFonts w:ascii="Verdana" w:hAnsi="Verdana"/>
          <w:sz w:val="18"/>
          <w:szCs w:val="18"/>
        </w:rPr>
        <w:t xml:space="preserve">de </w:t>
      </w:r>
      <w:r w:rsidR="00CB11E4">
        <w:rPr>
          <w:rFonts w:ascii="Verdana" w:hAnsi="Verdana"/>
          <w:sz w:val="18"/>
          <w:szCs w:val="18"/>
        </w:rPr>
        <w:t xml:space="preserve">keuze voor een geschikt stimuleringsinstrument voor windenergie op zee. </w:t>
      </w:r>
      <w:r w:rsidR="00D377CB">
        <w:rPr>
          <w:rFonts w:ascii="Verdana" w:hAnsi="Verdana"/>
          <w:sz w:val="18"/>
          <w:szCs w:val="18"/>
        </w:rPr>
        <w:t xml:space="preserve">Daarnaast </w:t>
      </w:r>
      <w:r w:rsidR="006C0656">
        <w:rPr>
          <w:rFonts w:ascii="Verdana" w:hAnsi="Verdana"/>
          <w:sz w:val="18"/>
          <w:szCs w:val="18"/>
        </w:rPr>
        <w:t xml:space="preserve">heeft ook de Tweede Kamer </w:t>
      </w:r>
      <w:r w:rsidR="00D377CB">
        <w:rPr>
          <w:rFonts w:ascii="Verdana" w:hAnsi="Verdana"/>
          <w:sz w:val="18"/>
          <w:szCs w:val="18"/>
        </w:rPr>
        <w:t xml:space="preserve">in deze geest </w:t>
      </w:r>
      <w:r w:rsidR="006C0656">
        <w:rPr>
          <w:rFonts w:ascii="Verdana" w:hAnsi="Verdana"/>
          <w:sz w:val="18"/>
          <w:szCs w:val="18"/>
        </w:rPr>
        <w:t xml:space="preserve">bij de </w:t>
      </w:r>
      <w:r w:rsidRPr="74A72140" w:rsidR="006C0656">
        <w:rPr>
          <w:rFonts w:ascii="Verdana" w:hAnsi="Verdana"/>
          <w:sz w:val="18"/>
          <w:szCs w:val="18"/>
        </w:rPr>
        <w:t>eerdergenoemde</w:t>
      </w:r>
      <w:r w:rsidR="006C0656">
        <w:rPr>
          <w:rFonts w:ascii="Verdana" w:hAnsi="Verdana"/>
          <w:sz w:val="18"/>
          <w:szCs w:val="18"/>
        </w:rPr>
        <w:t xml:space="preserve"> motie </w:t>
      </w:r>
      <w:r w:rsidR="000B389E">
        <w:rPr>
          <w:rFonts w:ascii="Verdana" w:hAnsi="Verdana"/>
          <w:sz w:val="18"/>
          <w:szCs w:val="18"/>
        </w:rPr>
        <w:t xml:space="preserve">van de leden Postma en </w:t>
      </w:r>
      <w:proofErr w:type="spellStart"/>
      <w:r w:rsidR="000648E4">
        <w:rPr>
          <w:rFonts w:ascii="Verdana" w:hAnsi="Verdana"/>
          <w:sz w:val="18"/>
          <w:szCs w:val="18"/>
        </w:rPr>
        <w:t>Kröger</w:t>
      </w:r>
      <w:proofErr w:type="spellEnd"/>
      <w:r w:rsidR="006C0656">
        <w:rPr>
          <w:rFonts w:ascii="Verdana" w:hAnsi="Verdana"/>
          <w:sz w:val="18"/>
          <w:szCs w:val="18"/>
        </w:rPr>
        <w:t xml:space="preserve"> de voorkeur voor de toepassing van tweerichtingscontracten </w:t>
      </w:r>
      <w:r w:rsidR="007C063A">
        <w:rPr>
          <w:rFonts w:ascii="Verdana" w:hAnsi="Verdana"/>
          <w:sz w:val="18"/>
          <w:szCs w:val="18"/>
        </w:rPr>
        <w:t xml:space="preserve">voor investeringen in </w:t>
      </w:r>
      <w:r w:rsidR="00E521CC">
        <w:rPr>
          <w:rFonts w:ascii="Verdana" w:hAnsi="Verdana"/>
          <w:sz w:val="18"/>
          <w:szCs w:val="18"/>
        </w:rPr>
        <w:t>parken voor windenergie op zee</w:t>
      </w:r>
      <w:r w:rsidR="007C063A">
        <w:rPr>
          <w:rFonts w:ascii="Verdana" w:hAnsi="Verdana"/>
          <w:sz w:val="18"/>
          <w:szCs w:val="18"/>
        </w:rPr>
        <w:t xml:space="preserve"> uitgesproken.</w:t>
      </w:r>
    </w:p>
    <w:p w:rsidR="00EE0F60" w:rsidP="00EE0F60" w:rsidRDefault="00AF3C3A" w14:paraId="62405499" w14:textId="5C537D6A">
      <w:pPr>
        <w:rPr>
          <w:rFonts w:ascii="Verdana" w:hAnsi="Verdana"/>
          <w:i/>
          <w:iCs/>
          <w:sz w:val="18"/>
          <w:szCs w:val="18"/>
        </w:rPr>
      </w:pPr>
      <w:r>
        <w:rPr>
          <w:rFonts w:ascii="Verdana" w:hAnsi="Verdana"/>
          <w:sz w:val="18"/>
          <w:szCs w:val="18"/>
        </w:rPr>
        <w:t xml:space="preserve">Hiermee wordt </w:t>
      </w:r>
      <w:r w:rsidR="0078318F">
        <w:rPr>
          <w:rFonts w:ascii="Verdana" w:hAnsi="Verdana"/>
          <w:sz w:val="18"/>
          <w:szCs w:val="18"/>
        </w:rPr>
        <w:t xml:space="preserve">overigens </w:t>
      </w:r>
      <w:r>
        <w:rPr>
          <w:rFonts w:ascii="Verdana" w:hAnsi="Verdana"/>
          <w:sz w:val="18"/>
          <w:szCs w:val="18"/>
        </w:rPr>
        <w:t xml:space="preserve">niet uitgesloten dat </w:t>
      </w:r>
      <w:r w:rsidR="00542F03">
        <w:rPr>
          <w:rFonts w:ascii="Verdana" w:hAnsi="Verdana"/>
          <w:sz w:val="18"/>
          <w:szCs w:val="18"/>
        </w:rPr>
        <w:t>in de toekomst,</w:t>
      </w:r>
      <w:r>
        <w:rPr>
          <w:rFonts w:ascii="Verdana" w:hAnsi="Verdana"/>
          <w:sz w:val="18"/>
          <w:szCs w:val="18"/>
        </w:rPr>
        <w:t xml:space="preserve"> </w:t>
      </w:r>
      <w:r w:rsidR="00CD041A">
        <w:rPr>
          <w:rFonts w:ascii="Verdana" w:hAnsi="Verdana"/>
          <w:sz w:val="18"/>
          <w:szCs w:val="18"/>
        </w:rPr>
        <w:t>op basis van de dan geldende omstandigheden</w:t>
      </w:r>
      <w:r w:rsidR="00542F03">
        <w:rPr>
          <w:rFonts w:ascii="Verdana" w:hAnsi="Verdana"/>
          <w:sz w:val="18"/>
          <w:szCs w:val="18"/>
        </w:rPr>
        <w:t>,</w:t>
      </w:r>
      <w:r w:rsidR="00CD041A">
        <w:rPr>
          <w:rFonts w:ascii="Verdana" w:hAnsi="Verdana"/>
          <w:sz w:val="18"/>
          <w:szCs w:val="18"/>
        </w:rPr>
        <w:t xml:space="preserve"> mogelijk wel de keuze kan worden gemaakt om een andere vorm van stimulering, niet zijnde directe prijssteun, </w:t>
      </w:r>
      <w:r w:rsidR="00D40CFA">
        <w:rPr>
          <w:rFonts w:ascii="Verdana" w:hAnsi="Verdana"/>
          <w:sz w:val="18"/>
          <w:szCs w:val="18"/>
        </w:rPr>
        <w:t>in te zetten</w:t>
      </w:r>
      <w:r w:rsidR="00CD041A">
        <w:rPr>
          <w:rFonts w:ascii="Verdana" w:hAnsi="Verdana"/>
          <w:sz w:val="18"/>
          <w:szCs w:val="18"/>
        </w:rPr>
        <w:t xml:space="preserve"> voor </w:t>
      </w:r>
      <w:r w:rsidR="0078318F">
        <w:rPr>
          <w:rFonts w:ascii="Verdana" w:hAnsi="Verdana"/>
          <w:sz w:val="18"/>
          <w:szCs w:val="18"/>
        </w:rPr>
        <w:t xml:space="preserve">deze energieproductietechnieken. </w:t>
      </w:r>
    </w:p>
    <w:p w:rsidR="00EE0F60" w:rsidP="00EE0F60" w:rsidRDefault="0077132A" w14:paraId="71D73140" w14:textId="62348E8F">
      <w:pPr>
        <w:rPr>
          <w:rFonts w:ascii="Verdana" w:hAnsi="Verdana"/>
          <w:i/>
          <w:iCs/>
          <w:sz w:val="18"/>
          <w:szCs w:val="18"/>
        </w:rPr>
      </w:pPr>
      <w:r>
        <w:rPr>
          <w:rFonts w:ascii="Verdana" w:hAnsi="Verdana"/>
          <w:i/>
          <w:iCs/>
          <w:sz w:val="18"/>
          <w:szCs w:val="18"/>
        </w:rPr>
        <w:t xml:space="preserve">Juridische inbedding </w:t>
      </w:r>
    </w:p>
    <w:p w:rsidRPr="0084711B" w:rsidR="00EE0F60" w:rsidP="00EE0F60" w:rsidRDefault="00EE0F60" w14:paraId="687BB254" w14:textId="7A38C6FB">
      <w:pPr>
        <w:rPr>
          <w:rFonts w:ascii="Verdana" w:hAnsi="Verdana"/>
          <w:sz w:val="18"/>
          <w:szCs w:val="18"/>
        </w:rPr>
      </w:pPr>
      <w:r w:rsidRPr="0084711B">
        <w:rPr>
          <w:rFonts w:ascii="Verdana" w:hAnsi="Verdana"/>
          <w:sz w:val="18"/>
          <w:szCs w:val="18"/>
        </w:rPr>
        <w:t xml:space="preserve">Gegeven het feit dat het noodzakelijk is om in de toekomst de productie van hernieuwbare </w:t>
      </w:r>
      <w:r w:rsidR="00206B12">
        <w:rPr>
          <w:rFonts w:ascii="Verdana" w:hAnsi="Verdana"/>
          <w:sz w:val="18"/>
          <w:szCs w:val="18"/>
        </w:rPr>
        <w:t>elektriciteit</w:t>
      </w:r>
      <w:r w:rsidRPr="0084711B">
        <w:rPr>
          <w:rFonts w:ascii="Verdana" w:hAnsi="Verdana"/>
          <w:sz w:val="18"/>
          <w:szCs w:val="18"/>
        </w:rPr>
        <w:t xml:space="preserve"> te stimuleren door directe prijssteun te verlenen voor investeringen in hernieuwbare </w:t>
      </w:r>
      <w:r w:rsidR="00206B12">
        <w:rPr>
          <w:rFonts w:ascii="Verdana" w:hAnsi="Verdana"/>
          <w:sz w:val="18"/>
          <w:szCs w:val="18"/>
        </w:rPr>
        <w:t>elektriciteits</w:t>
      </w:r>
      <w:r w:rsidRPr="0084711B">
        <w:rPr>
          <w:rFonts w:ascii="Verdana" w:hAnsi="Verdana"/>
          <w:sz w:val="18"/>
          <w:szCs w:val="18"/>
        </w:rPr>
        <w:t xml:space="preserve">productie-installaties is het noodzakelijk om uitvoering te geven aan de verplichting uit artikel 19 </w:t>
      </w:r>
      <w:proofErr w:type="spellStart"/>
      <w:r w:rsidRPr="0084711B">
        <w:rPr>
          <w:rFonts w:ascii="Verdana" w:hAnsi="Verdana"/>
          <w:sz w:val="18"/>
          <w:szCs w:val="18"/>
        </w:rPr>
        <w:t>quinquies</w:t>
      </w:r>
      <w:proofErr w:type="spellEnd"/>
      <w:r w:rsidRPr="0084711B">
        <w:rPr>
          <w:rFonts w:ascii="Verdana" w:hAnsi="Verdana"/>
          <w:sz w:val="18"/>
          <w:szCs w:val="18"/>
        </w:rPr>
        <w:t xml:space="preserve"> van </w:t>
      </w:r>
      <w:r>
        <w:rPr>
          <w:rFonts w:ascii="Verdana" w:hAnsi="Verdana"/>
          <w:sz w:val="18"/>
          <w:szCs w:val="18"/>
        </w:rPr>
        <w:t xml:space="preserve">de </w:t>
      </w:r>
      <w:r w:rsidR="002210B5">
        <w:rPr>
          <w:rFonts w:ascii="Verdana" w:hAnsi="Verdana"/>
          <w:sz w:val="18"/>
          <w:szCs w:val="18"/>
        </w:rPr>
        <w:t>Elektriciteitsverordening</w:t>
      </w:r>
      <w:r w:rsidRPr="0084711B">
        <w:rPr>
          <w:rFonts w:ascii="Verdana" w:hAnsi="Verdana"/>
          <w:sz w:val="18"/>
          <w:szCs w:val="18"/>
        </w:rPr>
        <w:t xml:space="preserve"> en om de steun te verlenen in de vorm van tweerichtingscontracten of in de vorm van vergelijkbare regelingen met dezelfde gevolgen. Indien de regering uitvoering zou willen geven aan deze verplichting door de toepassing van vergelijkbare regelingen </w:t>
      </w:r>
      <w:r w:rsidR="00F95C78">
        <w:rPr>
          <w:rFonts w:ascii="Verdana" w:hAnsi="Verdana"/>
          <w:sz w:val="18"/>
          <w:szCs w:val="18"/>
        </w:rPr>
        <w:t>met</w:t>
      </w:r>
      <w:r w:rsidRPr="0084711B">
        <w:rPr>
          <w:rFonts w:ascii="Verdana" w:hAnsi="Verdana"/>
          <w:sz w:val="18"/>
          <w:szCs w:val="18"/>
        </w:rPr>
        <w:t xml:space="preserve"> dezelfde gevolgen is een wet noodzakelijk die het mogelijk maakt dat in het kader van die regeling heffingen worden opgelegd die overwinsten voorkomen. </w:t>
      </w:r>
    </w:p>
    <w:p w:rsidRPr="0084711B" w:rsidR="00EE0F60" w:rsidP="00EE0F60" w:rsidRDefault="00EE0F60" w14:paraId="6C752032" w14:textId="42405F96">
      <w:pPr>
        <w:rPr>
          <w:rFonts w:ascii="Verdana" w:hAnsi="Verdana"/>
          <w:sz w:val="18"/>
          <w:szCs w:val="18"/>
        </w:rPr>
      </w:pPr>
      <w:r w:rsidRPr="0084711B">
        <w:rPr>
          <w:rFonts w:ascii="Verdana" w:hAnsi="Verdana"/>
          <w:sz w:val="18"/>
          <w:szCs w:val="18"/>
        </w:rPr>
        <w:lastRenderedPageBreak/>
        <w:t xml:space="preserve">Het heeft de voorkeur van de regering uitvoering te geven aan artikel 19 </w:t>
      </w:r>
      <w:proofErr w:type="spellStart"/>
      <w:r w:rsidRPr="0084711B">
        <w:rPr>
          <w:rFonts w:ascii="Verdana" w:hAnsi="Verdana"/>
          <w:sz w:val="18"/>
          <w:szCs w:val="18"/>
        </w:rPr>
        <w:t>quinquies</w:t>
      </w:r>
      <w:proofErr w:type="spellEnd"/>
      <w:r w:rsidRPr="0084711B">
        <w:rPr>
          <w:rFonts w:ascii="Verdana" w:hAnsi="Verdana"/>
          <w:sz w:val="18"/>
          <w:szCs w:val="18"/>
        </w:rPr>
        <w:t xml:space="preserve"> van </w:t>
      </w:r>
      <w:r>
        <w:rPr>
          <w:rFonts w:ascii="Verdana" w:hAnsi="Verdana"/>
          <w:sz w:val="18"/>
          <w:szCs w:val="18"/>
        </w:rPr>
        <w:t xml:space="preserve">de </w:t>
      </w:r>
      <w:r w:rsidR="002210B5">
        <w:rPr>
          <w:rFonts w:ascii="Verdana" w:hAnsi="Verdana"/>
          <w:sz w:val="18"/>
          <w:szCs w:val="18"/>
        </w:rPr>
        <w:t>Elektriciteitsverordening</w:t>
      </w:r>
      <w:r w:rsidRPr="0084711B">
        <w:rPr>
          <w:rFonts w:ascii="Verdana" w:hAnsi="Verdana"/>
          <w:sz w:val="18"/>
          <w:szCs w:val="18"/>
        </w:rPr>
        <w:t xml:space="preserve"> door het sluiten van tweerichtingscontracten. Voor de goede werking van het instrument tweerichtingscontracten is het noodzakelijk een uitvoeringswet vast te stellen, enerzijds om te voorkomen dat in bepaalde gevallen onzekerheid ontstaat over het karakter van de aanspraken die voortvloeien uit de tweerichtingscontracten, anderzijds voor de uitvoering in verband met het</w:t>
      </w:r>
      <w:r>
        <w:rPr>
          <w:rFonts w:ascii="Verdana" w:hAnsi="Verdana"/>
          <w:sz w:val="18"/>
          <w:szCs w:val="18"/>
        </w:rPr>
        <w:t xml:space="preserve"> </w:t>
      </w:r>
      <w:r w:rsidR="003D16DB">
        <w:rPr>
          <w:rFonts w:ascii="Verdana" w:hAnsi="Verdana"/>
          <w:sz w:val="18"/>
          <w:szCs w:val="18"/>
        </w:rPr>
        <w:t>grote</w:t>
      </w:r>
      <w:r w:rsidRPr="0084711B">
        <w:rPr>
          <w:rFonts w:ascii="Verdana" w:hAnsi="Verdana"/>
          <w:sz w:val="18"/>
          <w:szCs w:val="18"/>
        </w:rPr>
        <w:t xml:space="preserve"> aantal tweerichtingscontracten dat naar verwachting wordt gesloten en de regel dat deze tot stand komen naar aanleiding van een concurrerende biedprocedure. De beschrijving van de noodzaak van een uitvoeringswet wordt hierna nader uitgewerkt.</w:t>
      </w:r>
    </w:p>
    <w:p w:rsidRPr="00EE0F60" w:rsidR="00EE0F60" w:rsidP="00EE0F60" w:rsidRDefault="00EE0F60" w14:paraId="752FE899" w14:textId="77777777">
      <w:pPr>
        <w:rPr>
          <w:rFonts w:ascii="Verdana" w:hAnsi="Verdana"/>
          <w:i/>
          <w:iCs/>
          <w:sz w:val="18"/>
          <w:szCs w:val="18"/>
        </w:rPr>
      </w:pPr>
      <w:r w:rsidRPr="00EE0F60">
        <w:rPr>
          <w:rFonts w:ascii="Verdana" w:hAnsi="Verdana"/>
          <w:i/>
          <w:iCs/>
          <w:sz w:val="18"/>
          <w:szCs w:val="18"/>
        </w:rPr>
        <w:t>Noodzaak wet bij de gelijkwaardige regeling met dezelfde gevolgen</w:t>
      </w:r>
    </w:p>
    <w:p w:rsidR="00A8015B" w:rsidP="00EE0F60" w:rsidRDefault="00EE0F60" w14:paraId="2D9427A8" w14:textId="3FFFEB00">
      <w:pPr>
        <w:rPr>
          <w:rFonts w:ascii="Verdana" w:hAnsi="Verdana"/>
          <w:sz w:val="18"/>
          <w:szCs w:val="18"/>
        </w:rPr>
      </w:pPr>
      <w:r w:rsidRPr="0084711B">
        <w:rPr>
          <w:rFonts w:ascii="Verdana" w:hAnsi="Verdana"/>
          <w:sz w:val="18"/>
          <w:szCs w:val="18"/>
        </w:rPr>
        <w:t xml:space="preserve">Artikel 19 </w:t>
      </w:r>
      <w:proofErr w:type="spellStart"/>
      <w:r w:rsidRPr="0084711B">
        <w:rPr>
          <w:rFonts w:ascii="Verdana" w:hAnsi="Verdana"/>
          <w:sz w:val="18"/>
          <w:szCs w:val="18"/>
        </w:rPr>
        <w:t>quinquies</w:t>
      </w:r>
      <w:proofErr w:type="spellEnd"/>
      <w:r w:rsidRPr="0084711B">
        <w:rPr>
          <w:rFonts w:ascii="Verdana" w:hAnsi="Verdana"/>
          <w:sz w:val="18"/>
          <w:szCs w:val="18"/>
        </w:rPr>
        <w:t xml:space="preserve"> van </w:t>
      </w:r>
      <w:r>
        <w:rPr>
          <w:rFonts w:ascii="Verdana" w:hAnsi="Verdana"/>
          <w:sz w:val="18"/>
          <w:szCs w:val="18"/>
        </w:rPr>
        <w:t xml:space="preserve">de </w:t>
      </w:r>
      <w:r w:rsidR="002210B5">
        <w:rPr>
          <w:rFonts w:ascii="Verdana" w:hAnsi="Verdana"/>
          <w:sz w:val="18"/>
          <w:szCs w:val="18"/>
        </w:rPr>
        <w:t>Elektriciteitsverordening</w:t>
      </w:r>
      <w:r w:rsidRPr="0084711B">
        <w:rPr>
          <w:rFonts w:ascii="Verdana" w:hAnsi="Verdana"/>
          <w:sz w:val="18"/>
          <w:szCs w:val="18"/>
        </w:rPr>
        <w:t xml:space="preserve"> verplicht lidstaten om</w:t>
      </w:r>
      <w:r w:rsidR="00147A76">
        <w:rPr>
          <w:rFonts w:ascii="Verdana" w:hAnsi="Verdana"/>
          <w:sz w:val="18"/>
          <w:szCs w:val="18"/>
        </w:rPr>
        <w:t>,</w:t>
      </w:r>
      <w:r w:rsidRPr="0084711B">
        <w:rPr>
          <w:rFonts w:ascii="Verdana" w:hAnsi="Verdana"/>
          <w:sz w:val="18"/>
          <w:szCs w:val="18"/>
        </w:rPr>
        <w:t xml:space="preserve"> indien zij staatssteun in de vorm van directe prijssteun verlenen voor investeringen in nieuwe hernieuwbare elektriciteitsproductie-installaties</w:t>
      </w:r>
      <w:r w:rsidR="00147A76">
        <w:rPr>
          <w:rFonts w:ascii="Verdana" w:hAnsi="Verdana"/>
          <w:sz w:val="18"/>
          <w:szCs w:val="18"/>
        </w:rPr>
        <w:t>,</w:t>
      </w:r>
      <w:r w:rsidRPr="0084711B">
        <w:rPr>
          <w:rFonts w:ascii="Verdana" w:hAnsi="Verdana"/>
          <w:sz w:val="18"/>
          <w:szCs w:val="18"/>
        </w:rPr>
        <w:t xml:space="preserve"> daartoe tweerichtingscontracten of gelijkwaardige regelingen met dezelfde gevolgen toe te passen. Dezelfde gevolgen betreffen de minimumvergoedingsbescherming en de limiet voor een te hoge vergoeding. De eerder aangehaalde Nederlandse directe prijssteunregelingen, zoals de SDE++ en de SCE, kennen een minimumvergoedingsbescherming. Op grond van deze regeling wordt het verschil tussen de kostprijs van hernieuwbare elektriciteit en de marktwaarde ervan vergoed. Sinds 2024 kan op grond van het gewijzigde Besluit stimulering duurzame energie en klimaattransitie in het geval van periodes met hoge marktprijzen de hoeveelheid subsidie </w:t>
      </w:r>
      <w:r w:rsidR="00D874BD">
        <w:rPr>
          <w:rFonts w:ascii="Verdana" w:hAnsi="Verdana"/>
          <w:sz w:val="18"/>
          <w:szCs w:val="18"/>
        </w:rPr>
        <w:t>vanuit</w:t>
      </w:r>
      <w:r>
        <w:rPr>
          <w:rFonts w:ascii="Verdana" w:hAnsi="Verdana"/>
          <w:sz w:val="18"/>
          <w:szCs w:val="18"/>
        </w:rPr>
        <w:t xml:space="preserve"> de </w:t>
      </w:r>
      <w:r w:rsidR="00D874BD">
        <w:rPr>
          <w:rFonts w:ascii="Verdana" w:hAnsi="Verdana"/>
          <w:sz w:val="18"/>
          <w:szCs w:val="18"/>
        </w:rPr>
        <w:t xml:space="preserve">SDE++ </w:t>
      </w:r>
      <w:r w:rsidRPr="0084711B">
        <w:rPr>
          <w:rFonts w:ascii="Verdana" w:hAnsi="Verdana"/>
          <w:sz w:val="18"/>
          <w:szCs w:val="18"/>
        </w:rPr>
        <w:t xml:space="preserve">over de gehele looptijd verlaagd worden tot nul. Deze verlaging is echter niet aan te merken als een limiet voor een te hoge vergoeding. In dat geval zou het namelijk mogelijk moeten zijn om hogere bedragen dan die in totaal aan subsidie is of wordt uitgekeerd te vorderen van de elektriciteitsproducent. De SDE++ en </w:t>
      </w:r>
      <w:r w:rsidR="002D521F">
        <w:rPr>
          <w:rFonts w:ascii="Verdana" w:hAnsi="Verdana"/>
          <w:sz w:val="18"/>
          <w:szCs w:val="18"/>
        </w:rPr>
        <w:t>ook</w:t>
      </w:r>
      <w:r>
        <w:rPr>
          <w:rFonts w:ascii="Verdana" w:hAnsi="Verdana"/>
          <w:sz w:val="18"/>
          <w:szCs w:val="18"/>
        </w:rPr>
        <w:t xml:space="preserve"> </w:t>
      </w:r>
      <w:r w:rsidRPr="0084711B">
        <w:rPr>
          <w:rFonts w:ascii="Verdana" w:hAnsi="Verdana"/>
          <w:sz w:val="18"/>
          <w:szCs w:val="18"/>
        </w:rPr>
        <w:t>de SCE kunnen derhalve niet als gelijkwaardige regelingen met dezelfde gevolgen aangemerkt worden. Zou de regering het mogelijk willen maken dat op grond van een publieke regeling een grotere vo</w:t>
      </w:r>
      <w:r w:rsidR="001907AE">
        <w:rPr>
          <w:rFonts w:ascii="Verdana" w:hAnsi="Verdana"/>
          <w:sz w:val="18"/>
          <w:szCs w:val="18"/>
        </w:rPr>
        <w:t>r</w:t>
      </w:r>
      <w:r w:rsidRPr="0084711B">
        <w:rPr>
          <w:rFonts w:ascii="Verdana" w:hAnsi="Verdana"/>
          <w:sz w:val="18"/>
          <w:szCs w:val="18"/>
        </w:rPr>
        <w:t xml:space="preserve">dering op een elektriciteitsproducent kan worden gemaakt, dan de aanspraak op overheidsmiddelen die hij op grond van die subsidieregeling zou hebben, vergt dit een uitzondering op het in </w:t>
      </w:r>
      <w:r w:rsidR="005B3828">
        <w:rPr>
          <w:rFonts w:ascii="Verdana" w:hAnsi="Verdana"/>
          <w:sz w:val="18"/>
          <w:szCs w:val="18"/>
        </w:rPr>
        <w:t>titel</w:t>
      </w:r>
      <w:r w:rsidRPr="0084711B">
        <w:rPr>
          <w:rFonts w:ascii="Verdana" w:hAnsi="Verdana"/>
          <w:sz w:val="18"/>
          <w:szCs w:val="18"/>
        </w:rPr>
        <w:t xml:space="preserve"> 4.2 van de Algemene wet bestuursrecht</w:t>
      </w:r>
      <w:r w:rsidR="008F381C">
        <w:rPr>
          <w:rFonts w:ascii="Verdana" w:hAnsi="Verdana"/>
          <w:sz w:val="18"/>
          <w:szCs w:val="18"/>
        </w:rPr>
        <w:t xml:space="preserve"> (hierna: </w:t>
      </w:r>
      <w:proofErr w:type="spellStart"/>
      <w:r w:rsidR="008F381C">
        <w:rPr>
          <w:rFonts w:ascii="Verdana" w:hAnsi="Verdana"/>
          <w:sz w:val="18"/>
          <w:szCs w:val="18"/>
        </w:rPr>
        <w:t>Awb</w:t>
      </w:r>
      <w:proofErr w:type="spellEnd"/>
      <w:r w:rsidR="008F381C">
        <w:rPr>
          <w:rFonts w:ascii="Verdana" w:hAnsi="Verdana"/>
          <w:sz w:val="18"/>
          <w:szCs w:val="18"/>
        </w:rPr>
        <w:t>)</w:t>
      </w:r>
      <w:r w:rsidRPr="0084711B">
        <w:rPr>
          <w:rFonts w:ascii="Verdana" w:hAnsi="Verdana"/>
          <w:sz w:val="18"/>
          <w:szCs w:val="18"/>
        </w:rPr>
        <w:t xml:space="preserve"> neergelegde subsidierecht. Dit houdt verband met het volgende.</w:t>
      </w:r>
      <w:r w:rsidR="008902A5">
        <w:rPr>
          <w:rFonts w:ascii="Verdana" w:hAnsi="Verdana"/>
          <w:sz w:val="18"/>
          <w:szCs w:val="18"/>
        </w:rPr>
        <w:t xml:space="preserve"> </w:t>
      </w:r>
      <w:r w:rsidRPr="0084711B">
        <w:rPr>
          <w:rFonts w:ascii="Verdana" w:hAnsi="Verdana"/>
          <w:sz w:val="18"/>
          <w:szCs w:val="18"/>
        </w:rPr>
        <w:t xml:space="preserve">Een subsidie is volgens artikel 4.21 van de </w:t>
      </w:r>
      <w:proofErr w:type="spellStart"/>
      <w:r w:rsidR="008F381C">
        <w:rPr>
          <w:rFonts w:ascii="Verdana" w:hAnsi="Verdana"/>
          <w:sz w:val="18"/>
          <w:szCs w:val="18"/>
        </w:rPr>
        <w:t>Awb</w:t>
      </w:r>
      <w:proofErr w:type="spellEnd"/>
      <w:r w:rsidRPr="0084711B">
        <w:rPr>
          <w:rFonts w:ascii="Verdana" w:hAnsi="Verdana"/>
          <w:sz w:val="18"/>
          <w:szCs w:val="18"/>
        </w:rPr>
        <w:t xml:space="preserve"> een instrument waarbij een producent een door een bestuursorgaan verstrekte aanspraak op financiële middelen krijgt met het oog op bepaalde activiteiten van de aanvrager, anders dan als betaling voor aan het bestuursorgaan geleverde goederen of diensten. In voorkomende gevallen kan een bestuursorgaan een subsidiebeschikking ten nadele van de begunstigde lager vaststellen of zelfs intrekken, waarbij ook reeds verleende subsidiebedragen kunnen worden teruggevorderd. Binnen de kaders van het subsidierecht kan een bestuursorgaan echter niet meer financiële middelen vorderen van de begunstigde subsidieontvanger dan het aan hem heeft verstrekt. De realisatie van de projecten gebeurt vrijwillig. De in titel 4.2 van de </w:t>
      </w:r>
      <w:proofErr w:type="spellStart"/>
      <w:r w:rsidR="008F381C">
        <w:rPr>
          <w:rFonts w:ascii="Verdana" w:hAnsi="Verdana"/>
          <w:sz w:val="18"/>
          <w:szCs w:val="18"/>
        </w:rPr>
        <w:t>Awb</w:t>
      </w:r>
      <w:proofErr w:type="spellEnd"/>
      <w:r w:rsidRPr="0084711B">
        <w:rPr>
          <w:rFonts w:ascii="Verdana" w:hAnsi="Verdana"/>
          <w:sz w:val="18"/>
          <w:szCs w:val="18"/>
        </w:rPr>
        <w:t xml:space="preserve"> opgenomen sancties in het subsidierecht zijn dan ook correctief, niet punitief.</w:t>
      </w:r>
      <w:r w:rsidRPr="00F371E9">
        <w:t xml:space="preserve"> </w:t>
      </w:r>
      <w:r w:rsidRPr="0084711B">
        <w:rPr>
          <w:rFonts w:ascii="Verdana" w:hAnsi="Verdana"/>
          <w:sz w:val="18"/>
          <w:szCs w:val="18"/>
        </w:rPr>
        <w:t xml:space="preserve">Zou er derhalve voor worden gekozen om een met het tweerichtingscontract vergelijkbare regeling met dezelfde gevolgen toe te passen vergt dit gelet op artikel 104 van de Grondwet een wet waarbij in aanvulling of afwijking van titel 4.2 van de </w:t>
      </w:r>
      <w:proofErr w:type="spellStart"/>
      <w:r w:rsidR="008F381C">
        <w:rPr>
          <w:rFonts w:ascii="Verdana" w:hAnsi="Verdana"/>
          <w:sz w:val="18"/>
          <w:szCs w:val="18"/>
        </w:rPr>
        <w:t>Awb</w:t>
      </w:r>
      <w:proofErr w:type="spellEnd"/>
      <w:r w:rsidRPr="0084711B">
        <w:rPr>
          <w:rFonts w:ascii="Verdana" w:hAnsi="Verdana"/>
          <w:sz w:val="18"/>
          <w:szCs w:val="18"/>
        </w:rPr>
        <w:t xml:space="preserve"> een nieuw element van heffingen ter voorkoming van overwinsten wordt geïntroduceerd, zodat aan het vereiste van de limiet voor de te hoge vergoeding kan worden voldaan. Een dergelijke afwijking van titel 4.2 van de </w:t>
      </w:r>
      <w:proofErr w:type="spellStart"/>
      <w:r w:rsidR="008F381C">
        <w:rPr>
          <w:rFonts w:ascii="Verdana" w:hAnsi="Verdana"/>
          <w:sz w:val="18"/>
          <w:szCs w:val="18"/>
        </w:rPr>
        <w:t>Awb</w:t>
      </w:r>
      <w:proofErr w:type="spellEnd"/>
      <w:r w:rsidRPr="0084711B">
        <w:rPr>
          <w:rFonts w:ascii="Verdana" w:hAnsi="Verdana"/>
          <w:sz w:val="18"/>
          <w:szCs w:val="18"/>
        </w:rPr>
        <w:t xml:space="preserve"> acht de regering een ongewenste doorkruising van het subsidierecht. Derhalve gaat de voorkeur van de regering uit naar de toepassing van tweerichtingscontracten ter uitvoering van artikel 19 </w:t>
      </w:r>
      <w:proofErr w:type="spellStart"/>
      <w:r w:rsidRPr="0084711B">
        <w:rPr>
          <w:rFonts w:ascii="Verdana" w:hAnsi="Verdana"/>
          <w:sz w:val="18"/>
          <w:szCs w:val="18"/>
        </w:rPr>
        <w:t>quinquies</w:t>
      </w:r>
      <w:proofErr w:type="spellEnd"/>
      <w:r w:rsidRPr="0084711B">
        <w:rPr>
          <w:rFonts w:ascii="Verdana" w:hAnsi="Verdana"/>
          <w:sz w:val="18"/>
          <w:szCs w:val="18"/>
        </w:rPr>
        <w:t xml:space="preserve"> van </w:t>
      </w:r>
      <w:r>
        <w:rPr>
          <w:rFonts w:ascii="Verdana" w:hAnsi="Verdana"/>
          <w:sz w:val="18"/>
          <w:szCs w:val="18"/>
        </w:rPr>
        <w:t xml:space="preserve">de </w:t>
      </w:r>
      <w:r w:rsidR="002210B5">
        <w:rPr>
          <w:rFonts w:ascii="Verdana" w:hAnsi="Verdana"/>
          <w:sz w:val="18"/>
          <w:szCs w:val="18"/>
        </w:rPr>
        <w:t>Elektric</w:t>
      </w:r>
      <w:r w:rsidR="00B04A5B">
        <w:rPr>
          <w:rFonts w:ascii="Verdana" w:hAnsi="Verdana"/>
          <w:sz w:val="18"/>
          <w:szCs w:val="18"/>
        </w:rPr>
        <w:t>i</w:t>
      </w:r>
      <w:r w:rsidR="002210B5">
        <w:rPr>
          <w:rFonts w:ascii="Verdana" w:hAnsi="Verdana"/>
          <w:sz w:val="18"/>
          <w:szCs w:val="18"/>
        </w:rPr>
        <w:t>teitsverordening</w:t>
      </w:r>
      <w:r w:rsidRPr="0084711B">
        <w:rPr>
          <w:rFonts w:ascii="Verdana" w:hAnsi="Verdana"/>
          <w:sz w:val="18"/>
          <w:szCs w:val="18"/>
        </w:rPr>
        <w:t xml:space="preserve">.  </w:t>
      </w:r>
    </w:p>
    <w:p w:rsidR="00A8015B" w:rsidP="00EE0F60" w:rsidRDefault="002868DC" w14:paraId="6C06520A" w14:textId="1CA97912">
      <w:r>
        <w:rPr>
          <w:rFonts w:ascii="Verdana" w:hAnsi="Verdana"/>
          <w:i/>
          <w:iCs/>
          <w:sz w:val="18"/>
          <w:szCs w:val="18"/>
        </w:rPr>
        <w:t>T</w:t>
      </w:r>
      <w:r w:rsidRPr="00EE0F60" w:rsidR="00EE0F60">
        <w:rPr>
          <w:rFonts w:ascii="Verdana" w:hAnsi="Verdana"/>
          <w:i/>
          <w:iCs/>
          <w:sz w:val="18"/>
          <w:szCs w:val="18"/>
        </w:rPr>
        <w:t>weerichtingscontract is een toegestane privaatrechtelijke handeling</w:t>
      </w:r>
    </w:p>
    <w:p w:rsidR="00A36FBB" w:rsidP="00EE0F60" w:rsidRDefault="00EE0F60" w14:paraId="3FAC79F3" w14:textId="40B8E925">
      <w:r w:rsidRPr="0084711B">
        <w:rPr>
          <w:rFonts w:ascii="Verdana" w:hAnsi="Verdana"/>
          <w:sz w:val="18"/>
          <w:szCs w:val="18"/>
        </w:rPr>
        <w:t>Een tweerichtingscontract is een overeenkomst in de zin van het Burgerlijk Wetboek.</w:t>
      </w:r>
      <w:r w:rsidR="00992C47">
        <w:rPr>
          <w:rFonts w:ascii="Verdana" w:hAnsi="Verdana"/>
          <w:sz w:val="18"/>
          <w:szCs w:val="18"/>
        </w:rPr>
        <w:t xml:space="preserve"> Om een tweerichtingscontract</w:t>
      </w:r>
      <w:r w:rsidR="000E0755">
        <w:rPr>
          <w:rFonts w:ascii="Verdana" w:hAnsi="Verdana"/>
          <w:sz w:val="18"/>
          <w:szCs w:val="18"/>
        </w:rPr>
        <w:t>,</w:t>
      </w:r>
      <w:r w:rsidR="00992C47">
        <w:rPr>
          <w:rFonts w:ascii="Verdana" w:hAnsi="Verdana"/>
          <w:sz w:val="18"/>
          <w:szCs w:val="18"/>
        </w:rPr>
        <w:t xml:space="preserve"> zoals nu in de Elektriciteitsverordening voorzien</w:t>
      </w:r>
      <w:r w:rsidR="00E07002">
        <w:rPr>
          <w:rFonts w:ascii="Verdana" w:hAnsi="Verdana"/>
          <w:sz w:val="18"/>
          <w:szCs w:val="18"/>
        </w:rPr>
        <w:t>,</w:t>
      </w:r>
      <w:r w:rsidR="00992C47">
        <w:rPr>
          <w:rFonts w:ascii="Verdana" w:hAnsi="Verdana"/>
          <w:sz w:val="18"/>
          <w:szCs w:val="18"/>
        </w:rPr>
        <w:t xml:space="preserve"> in het nationale recht vorm te kunnen geven moet </w:t>
      </w:r>
      <w:r w:rsidR="00262B8D">
        <w:rPr>
          <w:rFonts w:ascii="Verdana" w:hAnsi="Verdana"/>
          <w:sz w:val="18"/>
          <w:szCs w:val="18"/>
        </w:rPr>
        <w:t>de grondslag daarvoor in</w:t>
      </w:r>
      <w:r w:rsidR="00992C47">
        <w:rPr>
          <w:rFonts w:ascii="Verdana" w:hAnsi="Verdana"/>
          <w:sz w:val="18"/>
          <w:szCs w:val="18"/>
        </w:rPr>
        <w:t xml:space="preserve"> het privaatrecht worden gezocht.</w:t>
      </w:r>
      <w:r w:rsidRPr="0084711B">
        <w:rPr>
          <w:rFonts w:ascii="Verdana" w:hAnsi="Verdana"/>
          <w:sz w:val="18"/>
          <w:szCs w:val="18"/>
        </w:rPr>
        <w:t xml:space="preserve"> Het </w:t>
      </w:r>
      <w:r w:rsidR="00992C47">
        <w:rPr>
          <w:rFonts w:ascii="Verdana" w:hAnsi="Verdana"/>
          <w:sz w:val="18"/>
          <w:szCs w:val="18"/>
        </w:rPr>
        <w:t>tweerichtingscontract</w:t>
      </w:r>
      <w:r w:rsidRPr="0084711B">
        <w:rPr>
          <w:rFonts w:ascii="Verdana" w:hAnsi="Verdana"/>
          <w:sz w:val="18"/>
          <w:szCs w:val="18"/>
        </w:rPr>
        <w:t xml:space="preserve"> dient om het publieke doel van de stimulering van hernieuwbare energie te realiseren. Binnen de Nederlandse rechtsorde kan de overheid ter uitoefening van haar publieke taak gebruik maken van de mogelijkheden die het privaatrecht biedt, ook als het bestuursrecht in instrumenten voorziet of de mogelijkheid daartoe biedt. In artikel 4.6, eerste lid, van de Comptabiliteitswet is bijvoorbeeld bepaald dat “[m]</w:t>
      </w:r>
      <w:proofErr w:type="spellStart"/>
      <w:r w:rsidRPr="0084711B">
        <w:rPr>
          <w:rFonts w:ascii="Verdana" w:hAnsi="Verdana"/>
          <w:sz w:val="18"/>
          <w:szCs w:val="18"/>
        </w:rPr>
        <w:t>inisters</w:t>
      </w:r>
      <w:proofErr w:type="spellEnd"/>
      <w:r w:rsidRPr="0084711B">
        <w:rPr>
          <w:rFonts w:ascii="Verdana" w:hAnsi="Verdana"/>
          <w:sz w:val="18"/>
          <w:szCs w:val="18"/>
        </w:rPr>
        <w:t xml:space="preserve">, ieder met betrekking tot de begroting waarvoor hij verantwoordelijk is, ... namens de Staat de privaatrechtelijke rechtshandelingen [verrichten] die voortvloeien uit het beleid en de bedrijfsvoering die aan hun begrotingen ten grondslag liggen”. De mogelijkheden voor de overheid om het privaatrecht in te zetten zijn niet </w:t>
      </w:r>
      <w:r w:rsidRPr="0084711B">
        <w:rPr>
          <w:rFonts w:ascii="Verdana" w:hAnsi="Verdana"/>
          <w:sz w:val="18"/>
          <w:szCs w:val="18"/>
        </w:rPr>
        <w:lastRenderedPageBreak/>
        <w:t>onbegrensd. Het is vaste jurisprudentie dat het gebruik van priva</w:t>
      </w:r>
      <w:r w:rsidR="00992C47">
        <w:rPr>
          <w:rFonts w:ascii="Verdana" w:hAnsi="Verdana"/>
          <w:sz w:val="18"/>
          <w:szCs w:val="18"/>
        </w:rPr>
        <w:t>atrechtelijke</w:t>
      </w:r>
      <w:r w:rsidRPr="0084711B">
        <w:rPr>
          <w:rFonts w:ascii="Verdana" w:hAnsi="Verdana"/>
          <w:sz w:val="18"/>
          <w:szCs w:val="18"/>
        </w:rPr>
        <w:t xml:space="preserve"> rechtshandelingen de werking van publiekrechtelijke regeling</w:t>
      </w:r>
      <w:r w:rsidR="00992C47">
        <w:rPr>
          <w:rFonts w:ascii="Verdana" w:hAnsi="Verdana"/>
          <w:sz w:val="18"/>
          <w:szCs w:val="18"/>
        </w:rPr>
        <w:t>en</w:t>
      </w:r>
      <w:r w:rsidRPr="0084711B">
        <w:rPr>
          <w:rFonts w:ascii="Verdana" w:hAnsi="Verdana"/>
          <w:sz w:val="18"/>
          <w:szCs w:val="18"/>
        </w:rPr>
        <w:t xml:space="preserve"> niet op een onaanvaardbare wijze mag doorkruisen.</w:t>
      </w:r>
      <w:r w:rsidRPr="0084711B">
        <w:rPr>
          <w:rFonts w:ascii="Verdana" w:hAnsi="Verdana"/>
          <w:sz w:val="18"/>
          <w:szCs w:val="18"/>
          <w:vertAlign w:val="superscript"/>
        </w:rPr>
        <w:footnoteReference w:id="10"/>
      </w:r>
      <w:r w:rsidRPr="0084711B">
        <w:rPr>
          <w:rFonts w:ascii="Verdana" w:hAnsi="Verdana"/>
          <w:sz w:val="18"/>
          <w:szCs w:val="18"/>
        </w:rPr>
        <w:t xml:space="preserve"> Op dit moment kan ter stimulering van hernieuwbare </w:t>
      </w:r>
      <w:r w:rsidR="001D09B6">
        <w:rPr>
          <w:rFonts w:ascii="Verdana" w:hAnsi="Verdana"/>
          <w:sz w:val="18"/>
          <w:szCs w:val="18"/>
        </w:rPr>
        <w:t>elektriciteit en kernenergie</w:t>
      </w:r>
      <w:r w:rsidRPr="0084711B">
        <w:rPr>
          <w:rFonts w:ascii="Verdana" w:hAnsi="Verdana"/>
          <w:sz w:val="18"/>
          <w:szCs w:val="18"/>
        </w:rPr>
        <w:t xml:space="preserve"> subsidie worden verleend krachtens de Kaderwet EZ-, KGG- en LVVN-subsidies. </w:t>
      </w:r>
      <w:r w:rsidR="001D09B6">
        <w:rPr>
          <w:rFonts w:ascii="Verdana" w:hAnsi="Verdana"/>
          <w:sz w:val="18"/>
          <w:szCs w:val="18"/>
        </w:rPr>
        <w:t>Hiervoor</w:t>
      </w:r>
      <w:r w:rsidRPr="0084711B">
        <w:rPr>
          <w:rFonts w:ascii="Verdana" w:hAnsi="Verdana"/>
          <w:sz w:val="18"/>
          <w:szCs w:val="18"/>
        </w:rPr>
        <w:t xml:space="preserve"> bestaan regelingen zoals de reeds aangehaalde SDE</w:t>
      </w:r>
      <w:r w:rsidR="001D09B6">
        <w:rPr>
          <w:rFonts w:ascii="Verdana" w:hAnsi="Verdana"/>
          <w:sz w:val="18"/>
          <w:szCs w:val="18"/>
        </w:rPr>
        <w:t>++</w:t>
      </w:r>
      <w:r w:rsidR="00CD377A">
        <w:rPr>
          <w:rFonts w:ascii="Verdana" w:hAnsi="Verdana"/>
          <w:sz w:val="18"/>
          <w:szCs w:val="18"/>
        </w:rPr>
        <w:t>,</w:t>
      </w:r>
      <w:r w:rsidRPr="0084711B">
        <w:rPr>
          <w:rFonts w:ascii="Verdana" w:hAnsi="Verdana"/>
          <w:sz w:val="18"/>
          <w:szCs w:val="18"/>
        </w:rPr>
        <w:t xml:space="preserve"> SCE</w:t>
      </w:r>
      <w:r w:rsidR="00CD377A">
        <w:rPr>
          <w:rFonts w:ascii="Verdana" w:hAnsi="Verdana"/>
          <w:sz w:val="18"/>
          <w:szCs w:val="18"/>
        </w:rPr>
        <w:t xml:space="preserve"> en TOWOZ</w:t>
      </w:r>
      <w:r w:rsidRPr="0084711B">
        <w:rPr>
          <w:rFonts w:ascii="Verdana" w:hAnsi="Verdana"/>
          <w:sz w:val="18"/>
          <w:szCs w:val="18"/>
        </w:rPr>
        <w:t xml:space="preserve">. Om te bepalen of er bij toepassing door de overheid sprake is van een onaanvaardbare doorkruising van een publiekrechtelijke regeling heeft de Hoge Raad in zijn </w:t>
      </w:r>
      <w:proofErr w:type="spellStart"/>
      <w:r w:rsidRPr="0084711B">
        <w:rPr>
          <w:rFonts w:ascii="Verdana" w:hAnsi="Verdana"/>
          <w:sz w:val="18"/>
          <w:szCs w:val="18"/>
        </w:rPr>
        <w:t>Windmill</w:t>
      </w:r>
      <w:proofErr w:type="spellEnd"/>
      <w:r w:rsidR="00992C47">
        <w:rPr>
          <w:rFonts w:ascii="Verdana" w:hAnsi="Verdana"/>
          <w:sz w:val="18"/>
          <w:szCs w:val="18"/>
        </w:rPr>
        <w:t>-arrest</w:t>
      </w:r>
      <w:r w:rsidRPr="0084711B">
        <w:rPr>
          <w:rFonts w:ascii="Verdana" w:hAnsi="Verdana"/>
          <w:sz w:val="18"/>
          <w:szCs w:val="18"/>
        </w:rPr>
        <w:t xml:space="preserve"> drie beoordelingscriteria vastgesteld. Er moet onder meer worden gelet op: 1) de inhoud en strekking van de publiekrechtelijk regeling, 2) de wijze waarop belangen van burgers zijn beschermd door de publiekrechtelijke regeling en 3) of door gebr</w:t>
      </w:r>
      <w:r w:rsidR="003F474E">
        <w:rPr>
          <w:rFonts w:ascii="Verdana" w:hAnsi="Verdana"/>
          <w:sz w:val="18"/>
          <w:szCs w:val="18"/>
        </w:rPr>
        <w:t>u</w:t>
      </w:r>
      <w:r w:rsidRPr="0084711B">
        <w:rPr>
          <w:rFonts w:ascii="Verdana" w:hAnsi="Verdana"/>
          <w:sz w:val="18"/>
          <w:szCs w:val="18"/>
        </w:rPr>
        <w:t>ik te maken van de publiekrechtelijke regeling een vergelijkbaar resultaat gehaald kan worden.</w:t>
      </w:r>
      <w:r w:rsidR="003917E3">
        <w:t xml:space="preserve"> </w:t>
      </w:r>
      <w:r w:rsidRPr="0084711B">
        <w:rPr>
          <w:rFonts w:ascii="Verdana" w:hAnsi="Verdana"/>
          <w:sz w:val="18"/>
          <w:szCs w:val="18"/>
        </w:rPr>
        <w:t>De reeds bestaande subsidieregelingen SDE++</w:t>
      </w:r>
      <w:r w:rsidR="003F6631">
        <w:rPr>
          <w:rFonts w:ascii="Verdana" w:hAnsi="Verdana"/>
          <w:sz w:val="18"/>
          <w:szCs w:val="18"/>
        </w:rPr>
        <w:t>, SCE</w:t>
      </w:r>
      <w:r w:rsidRPr="0084711B">
        <w:rPr>
          <w:rFonts w:ascii="Verdana" w:hAnsi="Verdana"/>
          <w:sz w:val="18"/>
          <w:szCs w:val="18"/>
        </w:rPr>
        <w:t xml:space="preserve"> en </w:t>
      </w:r>
      <w:r w:rsidR="003F6631">
        <w:rPr>
          <w:rFonts w:ascii="Verdana" w:hAnsi="Verdana"/>
          <w:sz w:val="18"/>
          <w:szCs w:val="18"/>
        </w:rPr>
        <w:t xml:space="preserve">TOWOZ </w:t>
      </w:r>
      <w:r w:rsidRPr="0084711B">
        <w:rPr>
          <w:rFonts w:ascii="Verdana" w:hAnsi="Verdana"/>
          <w:sz w:val="18"/>
          <w:szCs w:val="18"/>
        </w:rPr>
        <w:t>stimuleren - onder meer - de productie van hernieuwbare elektriciteit. Dit gebeurt door het betalen van een vergoeding per opgewekte kWh</w:t>
      </w:r>
      <w:r w:rsidR="00426658">
        <w:rPr>
          <w:rFonts w:ascii="Verdana" w:hAnsi="Verdana"/>
          <w:sz w:val="18"/>
          <w:szCs w:val="18"/>
        </w:rPr>
        <w:t>,</w:t>
      </w:r>
      <w:r w:rsidRPr="0084711B">
        <w:rPr>
          <w:rFonts w:ascii="Verdana" w:hAnsi="Verdana"/>
          <w:sz w:val="18"/>
          <w:szCs w:val="18"/>
        </w:rPr>
        <w:t xml:space="preserve"> die jaarlijks gecorrigeerd wordt voor de marktwaarde van de geproduceerde elektriciteit. Sinds 1 juli 2024 is het mogelijk op basis van het Besluit duurzame energieproductie en klimaattransitie subsidie</w:t>
      </w:r>
      <w:r>
        <w:rPr>
          <w:rFonts w:ascii="Verdana" w:hAnsi="Verdana"/>
          <w:sz w:val="18"/>
          <w:szCs w:val="18"/>
        </w:rPr>
        <w:t xml:space="preserve"> </w:t>
      </w:r>
      <w:r w:rsidR="00DE0237">
        <w:rPr>
          <w:rFonts w:ascii="Verdana" w:hAnsi="Verdana"/>
          <w:sz w:val="18"/>
          <w:szCs w:val="18"/>
        </w:rPr>
        <w:t>vanuit de SDE++</w:t>
      </w:r>
      <w:r w:rsidRPr="0084711B">
        <w:rPr>
          <w:rFonts w:ascii="Verdana" w:hAnsi="Verdana"/>
          <w:sz w:val="18"/>
          <w:szCs w:val="18"/>
        </w:rPr>
        <w:t xml:space="preserve"> </w:t>
      </w:r>
      <w:r w:rsidR="003F6631">
        <w:rPr>
          <w:rFonts w:ascii="Verdana" w:hAnsi="Verdana"/>
          <w:sz w:val="18"/>
          <w:szCs w:val="18"/>
        </w:rPr>
        <w:t xml:space="preserve">en TOWOZ </w:t>
      </w:r>
      <w:r w:rsidRPr="0084711B">
        <w:rPr>
          <w:rFonts w:ascii="Verdana" w:hAnsi="Verdana"/>
          <w:sz w:val="18"/>
          <w:szCs w:val="18"/>
        </w:rPr>
        <w:t>te verlenen met toepassing van een mechanisme waarmee overwinsten die door subsidieontvangers bij hoge marktprijzen voor elektriciteit zijn behaald, kunnen worden verrekend met subsidie die ten tijde van lagere marktprijzen al is, of nog wordt uitgekeerd. De concrete belangen die worden getroffen met de regelingen, zoals de SDE++</w:t>
      </w:r>
      <w:r w:rsidR="00CD377A">
        <w:rPr>
          <w:rFonts w:ascii="Verdana" w:hAnsi="Verdana"/>
          <w:sz w:val="18"/>
          <w:szCs w:val="18"/>
        </w:rPr>
        <w:t xml:space="preserve"> en TOWOZ</w:t>
      </w:r>
      <w:r w:rsidRPr="0084711B">
        <w:rPr>
          <w:rFonts w:ascii="Verdana" w:hAnsi="Verdana"/>
          <w:sz w:val="18"/>
          <w:szCs w:val="18"/>
        </w:rPr>
        <w:t>, betreffen de belangen van de belanghebbenden. Dit zijn in het algemeen de aanvragers van de subsidie, maar zou in het voorkomende geval – in verband met de eerlijke mededinging en onrechtmatig verleende staatssteun – ook een concurrerende onderneming kunnen betreffen. Het Besluit stimulering duurzame energie en klimaattransitie is gebaseerd op de Kaderwet EZ</w:t>
      </w:r>
      <w:r w:rsidR="002902B5">
        <w:rPr>
          <w:rFonts w:ascii="Verdana" w:hAnsi="Verdana"/>
          <w:sz w:val="18"/>
          <w:szCs w:val="18"/>
        </w:rPr>
        <w:t>-</w:t>
      </w:r>
      <w:r w:rsidRPr="0084711B">
        <w:rPr>
          <w:rFonts w:ascii="Verdana" w:hAnsi="Verdana"/>
          <w:sz w:val="18"/>
          <w:szCs w:val="18"/>
        </w:rPr>
        <w:t>, KGG</w:t>
      </w:r>
      <w:r w:rsidR="002902B5">
        <w:rPr>
          <w:rFonts w:ascii="Verdana" w:hAnsi="Verdana"/>
          <w:sz w:val="18"/>
          <w:szCs w:val="18"/>
        </w:rPr>
        <w:t>-</w:t>
      </w:r>
      <w:r w:rsidRPr="0084711B">
        <w:rPr>
          <w:rFonts w:ascii="Verdana" w:hAnsi="Verdana"/>
          <w:sz w:val="18"/>
          <w:szCs w:val="18"/>
        </w:rPr>
        <w:t xml:space="preserve"> en LVVN-subsidies</w:t>
      </w:r>
      <w:r w:rsidR="00E823B2">
        <w:rPr>
          <w:rFonts w:ascii="Verdana" w:hAnsi="Verdana"/>
          <w:sz w:val="18"/>
          <w:szCs w:val="18"/>
        </w:rPr>
        <w:t>.</w:t>
      </w:r>
      <w:r w:rsidRPr="0084711B">
        <w:rPr>
          <w:rFonts w:ascii="Verdana" w:hAnsi="Verdana"/>
          <w:sz w:val="18"/>
          <w:szCs w:val="18"/>
        </w:rPr>
        <w:t xml:space="preserve"> </w:t>
      </w:r>
      <w:r w:rsidR="00E823B2">
        <w:rPr>
          <w:rFonts w:ascii="Verdana" w:hAnsi="Verdana"/>
          <w:sz w:val="18"/>
          <w:szCs w:val="18"/>
        </w:rPr>
        <w:t>D</w:t>
      </w:r>
      <w:r w:rsidRPr="0084711B">
        <w:rPr>
          <w:rFonts w:ascii="Verdana" w:hAnsi="Verdana"/>
          <w:sz w:val="18"/>
          <w:szCs w:val="18"/>
        </w:rPr>
        <w:t xml:space="preserve">aardoor staat laagdrempelige rechtsbescherming met bezwaar en beroep in eerste en enige instantie </w:t>
      </w:r>
      <w:r w:rsidR="00F13E9F">
        <w:rPr>
          <w:rFonts w:ascii="Verdana" w:hAnsi="Verdana"/>
          <w:sz w:val="18"/>
          <w:szCs w:val="18"/>
        </w:rPr>
        <w:t xml:space="preserve">open </w:t>
      </w:r>
      <w:r w:rsidRPr="0084711B">
        <w:rPr>
          <w:rFonts w:ascii="Verdana" w:hAnsi="Verdana"/>
          <w:sz w:val="18"/>
          <w:szCs w:val="18"/>
        </w:rPr>
        <w:t>bij het College van Beroep voor het bedrijfsleven. Met het tweerichtingscontract wordt directe prijssteun verleend aan producenten van hernieuwbare energieproductie waarmee zowel een minimumvergoedingsbescherming als een limiet voor een te hoge vergoeding wordt geboden. Dit komt overeen met een voor de marktprijs gecorrigeerde vergoeding per opgewekte kWh, zoals in de SDE++</w:t>
      </w:r>
      <w:r w:rsidR="003917E3">
        <w:rPr>
          <w:rFonts w:ascii="Verdana" w:hAnsi="Verdana"/>
          <w:sz w:val="18"/>
          <w:szCs w:val="18"/>
        </w:rPr>
        <w:t xml:space="preserve"> </w:t>
      </w:r>
      <w:r w:rsidR="00BF7B6A">
        <w:rPr>
          <w:rFonts w:ascii="Verdana" w:hAnsi="Verdana"/>
          <w:sz w:val="18"/>
          <w:szCs w:val="18"/>
        </w:rPr>
        <w:t>en TOWOZ</w:t>
      </w:r>
      <w:r w:rsidRPr="0084711B">
        <w:rPr>
          <w:rFonts w:ascii="Verdana" w:hAnsi="Verdana"/>
          <w:sz w:val="18"/>
          <w:szCs w:val="18"/>
        </w:rPr>
        <w:t>. Met de tweerichtingscontracten en de SDE++</w:t>
      </w:r>
      <w:r w:rsidR="00216FB8">
        <w:rPr>
          <w:rFonts w:ascii="Verdana" w:hAnsi="Verdana"/>
          <w:sz w:val="18"/>
          <w:szCs w:val="18"/>
        </w:rPr>
        <w:t xml:space="preserve"> en</w:t>
      </w:r>
      <w:r w:rsidR="001B68FB">
        <w:rPr>
          <w:rFonts w:ascii="Verdana" w:hAnsi="Verdana"/>
          <w:sz w:val="18"/>
          <w:szCs w:val="18"/>
        </w:rPr>
        <w:t xml:space="preserve"> TOWOZ </w:t>
      </w:r>
      <w:r w:rsidRPr="0084711B">
        <w:rPr>
          <w:rFonts w:ascii="Verdana" w:hAnsi="Verdana"/>
          <w:sz w:val="18"/>
          <w:szCs w:val="18"/>
        </w:rPr>
        <w:t xml:space="preserve">zullen op dit moment </w:t>
      </w:r>
      <w:r w:rsidR="008919C8">
        <w:rPr>
          <w:rFonts w:ascii="Verdana" w:hAnsi="Verdana"/>
          <w:sz w:val="18"/>
          <w:szCs w:val="18"/>
        </w:rPr>
        <w:t xml:space="preserve">naar verwachting </w:t>
      </w:r>
      <w:r w:rsidRPr="0084711B">
        <w:rPr>
          <w:rFonts w:ascii="Verdana" w:hAnsi="Verdana"/>
          <w:sz w:val="18"/>
          <w:szCs w:val="18"/>
        </w:rPr>
        <w:t>dezelfde resultaten worden gehaald wat betreft de stimulering van de hernieuwbare energie</w:t>
      </w:r>
      <w:r w:rsidR="00100F2E">
        <w:rPr>
          <w:rFonts w:ascii="Verdana" w:hAnsi="Verdana"/>
          <w:sz w:val="18"/>
          <w:szCs w:val="18"/>
        </w:rPr>
        <w:t>, omdat het niveau van elektriciteitsprijzen relatief laag is</w:t>
      </w:r>
      <w:r w:rsidRPr="0084711B">
        <w:rPr>
          <w:rFonts w:ascii="Verdana" w:hAnsi="Verdana"/>
          <w:sz w:val="18"/>
          <w:szCs w:val="18"/>
        </w:rPr>
        <w:t>. Het verschil is dat in het geval van (zeer) hoge elektriciteitsprijzen bij de SDE++</w:t>
      </w:r>
      <w:r w:rsidR="00BF7B6A">
        <w:rPr>
          <w:rFonts w:ascii="Verdana" w:hAnsi="Verdana"/>
          <w:sz w:val="18"/>
          <w:szCs w:val="18"/>
        </w:rPr>
        <w:t xml:space="preserve"> en TOWOZ</w:t>
      </w:r>
      <w:r w:rsidR="00501D65">
        <w:rPr>
          <w:rFonts w:ascii="Verdana" w:hAnsi="Verdana"/>
          <w:sz w:val="18"/>
          <w:szCs w:val="18"/>
        </w:rPr>
        <w:t xml:space="preserve"> </w:t>
      </w:r>
      <w:r w:rsidRPr="0084711B">
        <w:rPr>
          <w:rFonts w:ascii="Verdana" w:hAnsi="Verdana"/>
          <w:sz w:val="18"/>
          <w:szCs w:val="18"/>
        </w:rPr>
        <w:t xml:space="preserve">ter beperking van overwinst alleen subsidie kan worden teruggevorderd die reeds is betaald en kan worden verrekend met in de toekomst verschuldigde subsidie, terwijl bij het tweerichtingscontract alle overwinst kan worden gevorderd. Er kan evenwel met zekerheid gesteld worden dat </w:t>
      </w:r>
      <w:r w:rsidR="00127F31">
        <w:rPr>
          <w:rFonts w:ascii="Verdana" w:hAnsi="Verdana"/>
          <w:sz w:val="18"/>
          <w:szCs w:val="18"/>
        </w:rPr>
        <w:t>inzet van de SDE++ en TOWOZ</w:t>
      </w:r>
      <w:r w:rsidRPr="0084711B">
        <w:rPr>
          <w:rFonts w:ascii="Verdana" w:hAnsi="Verdana"/>
          <w:sz w:val="18"/>
          <w:szCs w:val="18"/>
        </w:rPr>
        <w:t xml:space="preserve"> vanaf 17 juli 2027 niet meer </w:t>
      </w:r>
      <w:r w:rsidR="00127F31">
        <w:rPr>
          <w:rFonts w:ascii="Verdana" w:hAnsi="Verdana"/>
          <w:sz w:val="18"/>
          <w:szCs w:val="18"/>
        </w:rPr>
        <w:t>mogelijk is</w:t>
      </w:r>
      <w:r w:rsidRPr="0084711B">
        <w:rPr>
          <w:rFonts w:ascii="Verdana" w:hAnsi="Verdana"/>
          <w:sz w:val="18"/>
          <w:szCs w:val="18"/>
        </w:rPr>
        <w:t xml:space="preserve">, aangezien de Europese Commissie gelet op artikel 19 </w:t>
      </w:r>
      <w:proofErr w:type="spellStart"/>
      <w:r w:rsidRPr="0084711B">
        <w:rPr>
          <w:rFonts w:ascii="Verdana" w:hAnsi="Verdana"/>
          <w:sz w:val="18"/>
          <w:szCs w:val="18"/>
        </w:rPr>
        <w:t>quinquies</w:t>
      </w:r>
      <w:proofErr w:type="spellEnd"/>
      <w:r w:rsidRPr="0084711B">
        <w:rPr>
          <w:rFonts w:ascii="Verdana" w:hAnsi="Verdana"/>
          <w:sz w:val="18"/>
          <w:szCs w:val="18"/>
        </w:rPr>
        <w:t xml:space="preserve"> en het ontbreken van een “limiet voor een te hoge vergoeding” geen staatssteungoedkeuring zal verlenen voor de stimulering van hernieuwbare elektriciteitsproductie met de toepassing van de SDE</w:t>
      </w:r>
      <w:r w:rsidR="00EE011D">
        <w:rPr>
          <w:rFonts w:ascii="Verdana" w:hAnsi="Verdana"/>
          <w:sz w:val="18"/>
          <w:szCs w:val="18"/>
        </w:rPr>
        <w:t>++</w:t>
      </w:r>
      <w:r w:rsidRPr="0084711B">
        <w:rPr>
          <w:rFonts w:ascii="Verdana" w:hAnsi="Verdana"/>
          <w:sz w:val="18"/>
          <w:szCs w:val="18"/>
        </w:rPr>
        <w:t xml:space="preserve"> en </w:t>
      </w:r>
      <w:r w:rsidR="00761CAA">
        <w:rPr>
          <w:rFonts w:ascii="Verdana" w:hAnsi="Verdana"/>
          <w:sz w:val="18"/>
          <w:szCs w:val="18"/>
        </w:rPr>
        <w:t>TOWOZ</w:t>
      </w:r>
      <w:r w:rsidRPr="0084711B">
        <w:rPr>
          <w:rFonts w:ascii="Verdana" w:hAnsi="Verdana"/>
          <w:sz w:val="18"/>
          <w:szCs w:val="18"/>
        </w:rPr>
        <w:t>. Bijgevolg kan worden geconcludeerd dat er geen publiekrechtelijke regeling op een onaanvaardbare wijze wordt doorkruist.</w:t>
      </w:r>
    </w:p>
    <w:p w:rsidR="00347B75" w:rsidP="00EE0F60" w:rsidRDefault="00EE0F60" w14:paraId="05148EB6" w14:textId="252D0B06">
      <w:r w:rsidRPr="00EE0F60">
        <w:rPr>
          <w:rFonts w:ascii="Verdana" w:hAnsi="Verdana"/>
          <w:i/>
          <w:iCs/>
          <w:sz w:val="18"/>
          <w:szCs w:val="18"/>
        </w:rPr>
        <w:t>Uitvoering van de tweerichtingscontracten</w:t>
      </w:r>
    </w:p>
    <w:p w:rsidR="00903D76" w:rsidP="00EE0F60" w:rsidRDefault="00EE0F60" w14:paraId="798AF87B" w14:textId="5FB3A033">
      <w:r w:rsidRPr="0084711B">
        <w:rPr>
          <w:rFonts w:ascii="Verdana" w:hAnsi="Verdana"/>
          <w:sz w:val="18"/>
          <w:szCs w:val="18"/>
        </w:rPr>
        <w:t>In het voorgaande werd geconcludeerd dat het mogelijk is om het privaatrechtelijke instrument van tweerichtingscontracten toe te passen voor verwezenlijking van overheidsdoelstellingen, in dit geval de stimulering van hernieuwbare elektriciteit</w:t>
      </w:r>
      <w:r w:rsidR="00E8155D">
        <w:rPr>
          <w:rFonts w:ascii="Verdana" w:hAnsi="Verdana"/>
          <w:sz w:val="18"/>
          <w:szCs w:val="18"/>
        </w:rPr>
        <w:t xml:space="preserve"> en kernenergie</w:t>
      </w:r>
      <w:r w:rsidRPr="0084711B">
        <w:rPr>
          <w:rFonts w:ascii="Verdana" w:hAnsi="Verdana"/>
          <w:sz w:val="18"/>
          <w:szCs w:val="18"/>
        </w:rPr>
        <w:t xml:space="preserve">. De vraag is evenwel wat de toepassing van tweerichtingscontracten praktisch gaat betekenen. Het (grote) aantal tweerichtingscontracten </w:t>
      </w:r>
      <w:r w:rsidRPr="74A72140" w:rsidR="00E8155D">
        <w:rPr>
          <w:rFonts w:ascii="Verdana" w:hAnsi="Verdana"/>
          <w:sz w:val="18"/>
          <w:szCs w:val="18"/>
        </w:rPr>
        <w:t>dat zal</w:t>
      </w:r>
      <w:r w:rsidRPr="0084711B">
        <w:rPr>
          <w:rFonts w:ascii="Verdana" w:hAnsi="Verdana"/>
          <w:sz w:val="18"/>
          <w:szCs w:val="18"/>
        </w:rPr>
        <w:t xml:space="preserve"> moeten worden gesloten en de Europese voorkeur voor de verlening van staatssteun door middel van competitieve procedures, maakt dat voor de goede werking van het instrument tweerichtingscontracten een uitvoeringswet noodzakelijk is. Dit wordt hieronder uitgewerkt.</w:t>
      </w:r>
      <w:r w:rsidR="00FD765B">
        <w:t xml:space="preserve"> </w:t>
      </w:r>
      <w:r w:rsidRPr="0084711B">
        <w:rPr>
          <w:rFonts w:ascii="Verdana" w:hAnsi="Verdana"/>
          <w:sz w:val="18"/>
          <w:szCs w:val="18"/>
        </w:rPr>
        <w:t>De tweerichtingscontracten zullen als instrument de subsidies voor de productie van hernieuwbare elektriciteit vervangen die nu op grond van het Besluit stimulering duurzame energie en klimaattransitie worden verleend. In 2024 werden door RVO 6</w:t>
      </w:r>
      <w:r w:rsidRPr="74A72140" w:rsidR="3D60A92F">
        <w:rPr>
          <w:rFonts w:ascii="Verdana" w:hAnsi="Verdana"/>
          <w:sz w:val="18"/>
          <w:szCs w:val="18"/>
        </w:rPr>
        <w:t>29</w:t>
      </w:r>
      <w:r w:rsidRPr="0084711B">
        <w:rPr>
          <w:rFonts w:ascii="Verdana" w:hAnsi="Verdana"/>
          <w:sz w:val="18"/>
          <w:szCs w:val="18"/>
        </w:rPr>
        <w:t xml:space="preserve"> SDE++</w:t>
      </w:r>
      <w:r w:rsidR="00E8155D">
        <w:rPr>
          <w:rFonts w:ascii="Verdana" w:hAnsi="Verdana"/>
          <w:sz w:val="18"/>
          <w:szCs w:val="18"/>
        </w:rPr>
        <w:t>-</w:t>
      </w:r>
      <w:r w:rsidRPr="0084711B">
        <w:rPr>
          <w:rFonts w:ascii="Verdana" w:hAnsi="Verdana"/>
          <w:sz w:val="18"/>
          <w:szCs w:val="18"/>
        </w:rPr>
        <w:t>subsidies verleend, waarvan 3</w:t>
      </w:r>
      <w:r w:rsidRPr="74A72140" w:rsidR="12F46BF2">
        <w:rPr>
          <w:rFonts w:ascii="Verdana" w:hAnsi="Verdana"/>
          <w:sz w:val="18"/>
          <w:szCs w:val="18"/>
        </w:rPr>
        <w:t>14</w:t>
      </w:r>
      <w:r w:rsidRPr="0084711B">
        <w:rPr>
          <w:rFonts w:ascii="Verdana" w:hAnsi="Verdana"/>
          <w:sz w:val="18"/>
          <w:szCs w:val="18"/>
        </w:rPr>
        <w:t xml:space="preserve"> subsidiebeschikkingen betrekking hadden op de productie van </w:t>
      </w:r>
      <w:r w:rsidR="00E8155D">
        <w:rPr>
          <w:rFonts w:ascii="Verdana" w:hAnsi="Verdana"/>
          <w:sz w:val="18"/>
          <w:szCs w:val="18"/>
        </w:rPr>
        <w:t xml:space="preserve">hernieuwbare </w:t>
      </w:r>
      <w:r w:rsidRPr="0084711B">
        <w:rPr>
          <w:rFonts w:ascii="Verdana" w:hAnsi="Verdana"/>
          <w:sz w:val="18"/>
          <w:szCs w:val="18"/>
        </w:rPr>
        <w:t>elektriciteit</w:t>
      </w:r>
      <w:r w:rsidRPr="74A72140" w:rsidR="6EBA0030">
        <w:rPr>
          <w:rFonts w:ascii="Verdana" w:hAnsi="Verdana"/>
          <w:sz w:val="18"/>
          <w:szCs w:val="18"/>
        </w:rPr>
        <w:t xml:space="preserve"> uit zon-PV en wind</w:t>
      </w:r>
      <w:r w:rsidRPr="0084711B">
        <w:rPr>
          <w:rFonts w:ascii="Verdana" w:hAnsi="Verdana"/>
          <w:sz w:val="18"/>
          <w:szCs w:val="18"/>
        </w:rPr>
        <w:t>.</w:t>
      </w:r>
      <w:r w:rsidRPr="74A72140">
        <w:rPr>
          <w:rFonts w:ascii="Verdana" w:hAnsi="Verdana"/>
          <w:sz w:val="18"/>
          <w:szCs w:val="18"/>
        </w:rPr>
        <w:t xml:space="preserve"> In 2025 </w:t>
      </w:r>
      <w:r w:rsidRPr="74A72140" w:rsidR="4CBFEFFF">
        <w:rPr>
          <w:rFonts w:ascii="Verdana" w:hAnsi="Verdana"/>
          <w:sz w:val="18"/>
          <w:szCs w:val="18"/>
        </w:rPr>
        <w:t>werden in de SDE++ 176</w:t>
      </w:r>
      <w:r w:rsidRPr="74A72140">
        <w:rPr>
          <w:rFonts w:ascii="Verdana" w:hAnsi="Verdana"/>
          <w:sz w:val="18"/>
          <w:szCs w:val="18"/>
        </w:rPr>
        <w:t xml:space="preserve"> aanvragen </w:t>
      </w:r>
      <w:r w:rsidRPr="74A72140" w:rsidR="4CBFEFFF">
        <w:rPr>
          <w:rFonts w:ascii="Verdana" w:hAnsi="Verdana"/>
          <w:sz w:val="18"/>
          <w:szCs w:val="18"/>
        </w:rPr>
        <w:t xml:space="preserve">ontvangen </w:t>
      </w:r>
      <w:r w:rsidRPr="74A72140">
        <w:rPr>
          <w:rFonts w:ascii="Verdana" w:hAnsi="Verdana"/>
          <w:sz w:val="18"/>
          <w:szCs w:val="18"/>
        </w:rPr>
        <w:t xml:space="preserve">voor </w:t>
      </w:r>
      <w:r w:rsidRPr="74A72140" w:rsidR="4CBFEFFF">
        <w:rPr>
          <w:rFonts w:ascii="Verdana" w:hAnsi="Verdana"/>
          <w:sz w:val="18"/>
          <w:szCs w:val="18"/>
        </w:rPr>
        <w:t>zon-PV en wind.</w:t>
      </w:r>
      <w:r w:rsidRPr="0084711B">
        <w:rPr>
          <w:rFonts w:ascii="Verdana" w:hAnsi="Verdana"/>
          <w:sz w:val="18"/>
          <w:szCs w:val="18"/>
        </w:rPr>
        <w:t xml:space="preserve"> Bij dergelijke aantallen is het niet mogelijk dat RVO, namens de minister van Klimaat en Groene Groei</w:t>
      </w:r>
      <w:r w:rsidR="00E8155D">
        <w:rPr>
          <w:rFonts w:ascii="Verdana" w:hAnsi="Verdana"/>
          <w:sz w:val="18"/>
          <w:szCs w:val="18"/>
        </w:rPr>
        <w:t>,</w:t>
      </w:r>
      <w:r w:rsidRPr="0084711B">
        <w:rPr>
          <w:rFonts w:ascii="Verdana" w:hAnsi="Verdana"/>
          <w:sz w:val="18"/>
          <w:szCs w:val="18"/>
        </w:rPr>
        <w:t xml:space="preserve"> individueel onderhandelt met belangstellende elektriciteitsproducenten. Dit geldt te meer omdat op grond van artikel 19 </w:t>
      </w:r>
      <w:proofErr w:type="spellStart"/>
      <w:r w:rsidRPr="0084711B">
        <w:rPr>
          <w:rFonts w:ascii="Verdana" w:hAnsi="Verdana"/>
          <w:sz w:val="18"/>
          <w:szCs w:val="18"/>
        </w:rPr>
        <w:t>quinquies</w:t>
      </w:r>
      <w:proofErr w:type="spellEnd"/>
      <w:r w:rsidRPr="0084711B">
        <w:rPr>
          <w:rFonts w:ascii="Verdana" w:hAnsi="Verdana"/>
          <w:sz w:val="18"/>
          <w:szCs w:val="18"/>
        </w:rPr>
        <w:t xml:space="preserve">, tweede lid, </w:t>
      </w:r>
      <w:r w:rsidRPr="0084711B">
        <w:rPr>
          <w:rFonts w:ascii="Verdana" w:hAnsi="Verdana"/>
          <w:sz w:val="18"/>
          <w:szCs w:val="18"/>
        </w:rPr>
        <w:lastRenderedPageBreak/>
        <w:t xml:space="preserve">onderdelen e en f, van </w:t>
      </w:r>
      <w:r w:rsidRPr="74A72140">
        <w:rPr>
          <w:rFonts w:ascii="Verdana" w:hAnsi="Verdana"/>
          <w:sz w:val="18"/>
          <w:szCs w:val="18"/>
        </w:rPr>
        <w:t xml:space="preserve">de </w:t>
      </w:r>
      <w:r w:rsidRPr="74A72140" w:rsidR="002210B5">
        <w:rPr>
          <w:rFonts w:ascii="Verdana" w:hAnsi="Verdana"/>
          <w:sz w:val="18"/>
          <w:szCs w:val="18"/>
        </w:rPr>
        <w:t>Elektriciteitsverordening</w:t>
      </w:r>
      <w:r w:rsidRPr="0084711B">
        <w:rPr>
          <w:rFonts w:ascii="Verdana" w:hAnsi="Verdana"/>
          <w:sz w:val="18"/>
          <w:szCs w:val="18"/>
        </w:rPr>
        <w:t xml:space="preserve"> per </w:t>
      </w:r>
      <w:r w:rsidRPr="74A72140" w:rsidR="009E1061">
        <w:rPr>
          <w:rFonts w:ascii="Verdana" w:hAnsi="Verdana"/>
          <w:sz w:val="18"/>
          <w:szCs w:val="18"/>
        </w:rPr>
        <w:t>incidenteel</w:t>
      </w:r>
      <w:r w:rsidRPr="0084711B">
        <w:rPr>
          <w:rFonts w:ascii="Verdana" w:hAnsi="Verdana"/>
          <w:sz w:val="18"/>
          <w:szCs w:val="18"/>
        </w:rPr>
        <w:t xml:space="preserve"> afgesloten tweerichtingscontract moet worden aangetoond dat de uitkering van inkomsten aan de elektriciteitsproducenten niet leidt tot (overmatige) verstoringen van de mededinging en het handelsverkeer. Dit vergt derhalve </w:t>
      </w:r>
      <w:r w:rsidR="00395877">
        <w:rPr>
          <w:rFonts w:ascii="Verdana" w:hAnsi="Verdana"/>
          <w:sz w:val="18"/>
          <w:szCs w:val="18"/>
        </w:rPr>
        <w:t xml:space="preserve">zo veel mogelijk </w:t>
      </w:r>
      <w:r w:rsidRPr="0084711B">
        <w:rPr>
          <w:rFonts w:ascii="Verdana" w:hAnsi="Verdana"/>
          <w:sz w:val="18"/>
          <w:szCs w:val="18"/>
        </w:rPr>
        <w:t xml:space="preserve">standaardisatie van de inhoud van de tweerichtingscontracten en procedure voor de aanbesteding ervan. Op grond van artikel 19 </w:t>
      </w:r>
      <w:proofErr w:type="spellStart"/>
      <w:r w:rsidRPr="0084711B">
        <w:rPr>
          <w:rFonts w:ascii="Verdana" w:hAnsi="Verdana"/>
          <w:sz w:val="18"/>
          <w:szCs w:val="18"/>
        </w:rPr>
        <w:t>quinquies</w:t>
      </w:r>
      <w:proofErr w:type="spellEnd"/>
      <w:r w:rsidRPr="0084711B">
        <w:rPr>
          <w:rFonts w:ascii="Verdana" w:hAnsi="Verdana"/>
          <w:sz w:val="18"/>
          <w:szCs w:val="18"/>
        </w:rPr>
        <w:t>, tweede lid, onderdelen e, van</w:t>
      </w:r>
      <w:r w:rsidRPr="74A72140">
        <w:rPr>
          <w:rFonts w:ascii="Verdana" w:hAnsi="Verdana"/>
          <w:sz w:val="18"/>
          <w:szCs w:val="18"/>
        </w:rPr>
        <w:t xml:space="preserve"> de </w:t>
      </w:r>
      <w:r w:rsidRPr="74A72140" w:rsidR="002210B5">
        <w:rPr>
          <w:rFonts w:ascii="Verdana" w:hAnsi="Verdana"/>
          <w:sz w:val="18"/>
          <w:szCs w:val="18"/>
        </w:rPr>
        <w:t>Elektriciteitsverordening</w:t>
      </w:r>
      <w:r w:rsidRPr="0084711B">
        <w:rPr>
          <w:rFonts w:ascii="Verdana" w:hAnsi="Verdana"/>
          <w:sz w:val="18"/>
          <w:szCs w:val="18"/>
        </w:rPr>
        <w:t>, wordt verondersteld dat er geen onnodige verstoring van de mededinging en het handelsverkeer op de interne markt plaatsvindt, indien wordt voorzien in een open, duidelijke, transparante en non-discriminatoire en concurrerende biedprocedure. In een dergelijke procedure voorzien onder meer de Kaderwet EZ-, KGG- en LVVN-subsidies en het Besluit stimulering duurzame energieproductie en klimaattransitie voor de staatssteunverlening met gebruik van het instrument subsidies. Voor de overeenkomsten met betrekking tot overheidsopdrachten voor de levering van goederen en diensten is voorzien in regels voor de competitieve procedures van aanbesteding in de Aanbestedingswet. Voor het nieuwe instrument van tweerichtingscontracten ontbreekt op dit moment dergelijke wetgeving, terwijl dit voor de goede werking van het instrument noodzakelijk is.</w:t>
      </w:r>
      <w:r w:rsidRPr="74A72140" w:rsidR="009E1061">
        <w:rPr>
          <w:rFonts w:ascii="Verdana" w:hAnsi="Verdana"/>
          <w:sz w:val="18"/>
          <w:szCs w:val="18"/>
        </w:rPr>
        <w:t xml:space="preserve"> Het onderhavige wetsvoorstel voorziet hierin</w:t>
      </w:r>
      <w:r w:rsidRPr="74A72140" w:rsidR="6D22FCC8">
        <w:rPr>
          <w:rFonts w:ascii="Verdana" w:hAnsi="Verdana"/>
          <w:sz w:val="18"/>
          <w:szCs w:val="18"/>
        </w:rPr>
        <w:t>.</w:t>
      </w:r>
      <w:r w:rsidRPr="74A72140" w:rsidR="009E1061">
        <w:rPr>
          <w:rFonts w:ascii="Verdana" w:hAnsi="Verdana"/>
          <w:sz w:val="18"/>
          <w:szCs w:val="18"/>
        </w:rPr>
        <w:t xml:space="preserve"> </w:t>
      </w:r>
      <w:r w:rsidR="00AE78DF">
        <w:t xml:space="preserve"> </w:t>
      </w:r>
    </w:p>
    <w:p w:rsidR="00047E49" w:rsidP="00EE0F60" w:rsidRDefault="00EE0F60" w14:paraId="7B467A83" w14:textId="77777777">
      <w:pPr>
        <w:rPr>
          <w:rFonts w:ascii="Verdana" w:hAnsi="Verdana"/>
          <w:i/>
          <w:iCs/>
          <w:sz w:val="18"/>
          <w:szCs w:val="18"/>
        </w:rPr>
      </w:pPr>
      <w:r w:rsidRPr="00EE0F60">
        <w:rPr>
          <w:rFonts w:ascii="Verdana" w:hAnsi="Verdana"/>
          <w:i/>
          <w:iCs/>
          <w:sz w:val="18"/>
          <w:szCs w:val="18"/>
        </w:rPr>
        <w:t>Uitsluiten dat aanspraken tweerichtingscontracten als subsidie worden aangemerkt</w:t>
      </w:r>
    </w:p>
    <w:p w:rsidR="006922FA" w:rsidP="00EE0F60" w:rsidRDefault="00EE0F60" w14:paraId="287C95D0" w14:textId="5FC49C96">
      <w:r w:rsidRPr="0084711B">
        <w:rPr>
          <w:rFonts w:ascii="Verdana" w:hAnsi="Verdana"/>
          <w:sz w:val="18"/>
          <w:szCs w:val="18"/>
        </w:rPr>
        <w:t xml:space="preserve">Een uitvoeringswet biedt daarnaast de gelegenheid om een juridisch risico uit te sluiten. De tweerichtingscontracten betreffen een instrument voor de overheid om het overheidsbeleid ten aanzien van de stimulering van de hernieuwbare elektriciteitsproductie </w:t>
      </w:r>
      <w:r w:rsidR="007D5793">
        <w:rPr>
          <w:rFonts w:ascii="Verdana" w:hAnsi="Verdana"/>
          <w:sz w:val="18"/>
          <w:szCs w:val="18"/>
        </w:rPr>
        <w:t xml:space="preserve">uit te voeren om </w:t>
      </w:r>
      <w:r w:rsidRPr="0084711B">
        <w:rPr>
          <w:rFonts w:ascii="Verdana" w:hAnsi="Verdana"/>
          <w:sz w:val="18"/>
          <w:szCs w:val="18"/>
        </w:rPr>
        <w:t xml:space="preserve">de doelstellingen van artikel 2, eerste lid, van de Klimaatwet te realiseren. Het tweerichtingscontract is, zoals hiervoor al aangegeven, een overeenkomst in de zin van het Burgerlijk Wetboek. Op grond van tweerichtingscontracten ontstaat aanspraak van een (energie)producent op financiële middelen van de </w:t>
      </w:r>
      <w:r w:rsidRPr="74A72140" w:rsidR="005F7E42">
        <w:rPr>
          <w:rFonts w:ascii="Verdana" w:hAnsi="Verdana"/>
          <w:sz w:val="18"/>
          <w:szCs w:val="18"/>
        </w:rPr>
        <w:t>s</w:t>
      </w:r>
      <w:r w:rsidRPr="0084711B">
        <w:rPr>
          <w:rFonts w:ascii="Verdana" w:hAnsi="Verdana"/>
          <w:sz w:val="18"/>
          <w:szCs w:val="18"/>
        </w:rPr>
        <w:t>taat, met het oog op investeringen in nieuwe hernieuwbare elektriciteitsproductie-installaties, en ontstaat voor de staat aanspraak op de inkomsten die door de elektriciteitsproducent wordt behaald, voor zover die uitstijgen boven de aanspraak van de elektriciteitsproducent op de staat. Het k</w:t>
      </w:r>
      <w:r w:rsidR="00992C47">
        <w:rPr>
          <w:rFonts w:ascii="Verdana" w:hAnsi="Verdana"/>
          <w:sz w:val="18"/>
          <w:szCs w:val="18"/>
        </w:rPr>
        <w:t>an</w:t>
      </w:r>
      <w:r w:rsidRPr="0084711B">
        <w:rPr>
          <w:rFonts w:ascii="Verdana" w:hAnsi="Verdana"/>
          <w:sz w:val="18"/>
          <w:szCs w:val="18"/>
        </w:rPr>
        <w:t xml:space="preserve"> in de praktijk echter voor</w:t>
      </w:r>
      <w:r w:rsidR="00992C47">
        <w:rPr>
          <w:rFonts w:ascii="Verdana" w:hAnsi="Verdana"/>
          <w:sz w:val="18"/>
          <w:szCs w:val="18"/>
        </w:rPr>
        <w:t>komen</w:t>
      </w:r>
      <w:r w:rsidRPr="0084711B">
        <w:rPr>
          <w:rFonts w:ascii="Verdana" w:hAnsi="Verdana"/>
          <w:sz w:val="18"/>
          <w:szCs w:val="18"/>
        </w:rPr>
        <w:t xml:space="preserve"> dat aanspraken </w:t>
      </w:r>
      <w:r w:rsidR="00992C47">
        <w:rPr>
          <w:rFonts w:ascii="Verdana" w:hAnsi="Verdana"/>
          <w:sz w:val="18"/>
          <w:szCs w:val="18"/>
        </w:rPr>
        <w:t xml:space="preserve">die </w:t>
      </w:r>
      <w:r w:rsidR="00262B8D">
        <w:rPr>
          <w:rFonts w:ascii="Verdana" w:hAnsi="Verdana"/>
          <w:sz w:val="18"/>
          <w:szCs w:val="18"/>
        </w:rPr>
        <w:t>samenhangen met</w:t>
      </w:r>
      <w:r w:rsidRPr="0084711B">
        <w:rPr>
          <w:rFonts w:ascii="Verdana" w:hAnsi="Verdana"/>
          <w:sz w:val="18"/>
          <w:szCs w:val="18"/>
        </w:rPr>
        <w:t xml:space="preserve"> een overeenkomst </w:t>
      </w:r>
      <w:r w:rsidR="00992C47">
        <w:rPr>
          <w:rFonts w:ascii="Verdana" w:hAnsi="Verdana"/>
          <w:sz w:val="18"/>
          <w:szCs w:val="18"/>
        </w:rPr>
        <w:t xml:space="preserve">en </w:t>
      </w:r>
      <w:r w:rsidRPr="0084711B">
        <w:rPr>
          <w:rFonts w:ascii="Verdana" w:hAnsi="Verdana"/>
          <w:sz w:val="18"/>
          <w:szCs w:val="18"/>
        </w:rPr>
        <w:t>die dienen ter verwezenlijking van bepaalde beleidsdoelen</w:t>
      </w:r>
      <w:r w:rsidR="00E07002">
        <w:rPr>
          <w:rFonts w:ascii="Verdana" w:hAnsi="Verdana"/>
          <w:sz w:val="18"/>
          <w:szCs w:val="18"/>
        </w:rPr>
        <w:t>,</w:t>
      </w:r>
      <w:r w:rsidRPr="0084711B">
        <w:rPr>
          <w:rFonts w:ascii="Verdana" w:hAnsi="Verdana"/>
          <w:sz w:val="18"/>
          <w:szCs w:val="18"/>
        </w:rPr>
        <w:t xml:space="preserve"> worden aangemerkt als subsidie. Dit gebeur</w:t>
      </w:r>
      <w:r w:rsidRPr="74A72140" w:rsidR="004C6AB7">
        <w:rPr>
          <w:rFonts w:ascii="Verdana" w:hAnsi="Verdana"/>
          <w:sz w:val="18"/>
          <w:szCs w:val="18"/>
        </w:rPr>
        <w:t>t</w:t>
      </w:r>
      <w:r w:rsidRPr="0084711B">
        <w:rPr>
          <w:rFonts w:ascii="Verdana" w:hAnsi="Verdana"/>
          <w:sz w:val="18"/>
          <w:szCs w:val="18"/>
        </w:rPr>
        <w:t xml:space="preserve"> bijvoorbeeld als een overeenkomst wordt gesloten ter uitvoering van een subsidiebesluit</w:t>
      </w:r>
      <w:r w:rsidR="00E07002">
        <w:rPr>
          <w:rFonts w:ascii="Verdana" w:hAnsi="Verdana"/>
          <w:sz w:val="18"/>
          <w:szCs w:val="18"/>
        </w:rPr>
        <w:t>.</w:t>
      </w:r>
      <w:r w:rsidR="00262B8D">
        <w:rPr>
          <w:rFonts w:ascii="Verdana" w:hAnsi="Verdana"/>
          <w:sz w:val="18"/>
          <w:szCs w:val="18"/>
        </w:rPr>
        <w:t xml:space="preserve"> </w:t>
      </w:r>
      <w:r w:rsidR="00E07002">
        <w:rPr>
          <w:rFonts w:ascii="Verdana" w:hAnsi="Verdana"/>
          <w:sz w:val="18"/>
          <w:szCs w:val="18"/>
        </w:rPr>
        <w:t>D</w:t>
      </w:r>
      <w:r w:rsidR="00262B8D">
        <w:rPr>
          <w:rFonts w:ascii="Verdana" w:hAnsi="Verdana"/>
          <w:sz w:val="18"/>
          <w:szCs w:val="18"/>
        </w:rPr>
        <w:t>an kan onduidelijkheid ontstaan over de aard van de verschillende aanspraken</w:t>
      </w:r>
      <w:r w:rsidRPr="0084711B">
        <w:rPr>
          <w:rFonts w:ascii="Verdana" w:hAnsi="Verdana"/>
          <w:sz w:val="18"/>
          <w:szCs w:val="18"/>
        </w:rPr>
        <w:t>. Dit was het geval in de zaak tussen een investeringsmaatschappij en de minister van Economische Zaken over een garantieovereenkomst bij het College van Beroep voor het bedrijfsleven (zie: ECLI:NL:CBB:2016:317). Aan de investeringsmaatschappij was subsidie verleend in de vorm van een garantie en tussen deze maatschappij en de</w:t>
      </w:r>
      <w:r>
        <w:rPr>
          <w:rFonts w:ascii="Verdana" w:hAnsi="Verdana"/>
          <w:sz w:val="18"/>
          <w:szCs w:val="18"/>
        </w:rPr>
        <w:t xml:space="preserve"> </w:t>
      </w:r>
      <w:r w:rsidR="00D8361B">
        <w:rPr>
          <w:rFonts w:ascii="Verdana" w:hAnsi="Verdana"/>
          <w:sz w:val="18"/>
          <w:szCs w:val="18"/>
        </w:rPr>
        <w:t>Nederlandse</w:t>
      </w:r>
      <w:r w:rsidRPr="0084711B">
        <w:rPr>
          <w:rFonts w:ascii="Verdana" w:hAnsi="Verdana"/>
          <w:sz w:val="18"/>
          <w:szCs w:val="18"/>
        </w:rPr>
        <w:t xml:space="preserve"> </w:t>
      </w:r>
      <w:r w:rsidRPr="74A72140" w:rsidR="005F7E42">
        <w:rPr>
          <w:rFonts w:ascii="Verdana" w:hAnsi="Verdana"/>
          <w:sz w:val="18"/>
          <w:szCs w:val="18"/>
        </w:rPr>
        <w:t>s</w:t>
      </w:r>
      <w:r w:rsidRPr="0084711B">
        <w:rPr>
          <w:rFonts w:ascii="Verdana" w:hAnsi="Verdana"/>
          <w:sz w:val="18"/>
          <w:szCs w:val="18"/>
        </w:rPr>
        <w:t xml:space="preserve">taat was ter uitvoering van deze subsidiebeschikking overeenkomstig artikel 4.36, eerste lid, </w:t>
      </w:r>
      <w:r w:rsidR="002902B5">
        <w:rPr>
          <w:rFonts w:ascii="Verdana" w:hAnsi="Verdana"/>
          <w:sz w:val="18"/>
          <w:szCs w:val="18"/>
        </w:rPr>
        <w:t xml:space="preserve">van de </w:t>
      </w:r>
      <w:proofErr w:type="spellStart"/>
      <w:r w:rsidR="008F381C">
        <w:rPr>
          <w:rFonts w:ascii="Verdana" w:hAnsi="Verdana"/>
          <w:sz w:val="18"/>
          <w:szCs w:val="18"/>
        </w:rPr>
        <w:t>Awb</w:t>
      </w:r>
      <w:proofErr w:type="spellEnd"/>
      <w:r w:rsidR="002902B5">
        <w:rPr>
          <w:rFonts w:ascii="Verdana" w:hAnsi="Verdana"/>
          <w:sz w:val="18"/>
          <w:szCs w:val="18"/>
        </w:rPr>
        <w:t xml:space="preserve"> </w:t>
      </w:r>
      <w:r w:rsidRPr="0084711B">
        <w:rPr>
          <w:rFonts w:ascii="Verdana" w:hAnsi="Verdana"/>
          <w:sz w:val="18"/>
          <w:szCs w:val="18"/>
        </w:rPr>
        <w:t xml:space="preserve">een uitvoeringsovereenkomst gesloten, in de vorm van een garantieovereenkomst. In deze overeenkomst was afgesproken dat </w:t>
      </w:r>
      <w:r w:rsidR="00D105DF">
        <w:rPr>
          <w:rFonts w:ascii="Verdana" w:hAnsi="Verdana"/>
          <w:sz w:val="18"/>
          <w:szCs w:val="18"/>
        </w:rPr>
        <w:t xml:space="preserve">de </w:t>
      </w:r>
      <w:r w:rsidRPr="74A72140" w:rsidR="005F7E42">
        <w:rPr>
          <w:rFonts w:ascii="Verdana" w:hAnsi="Verdana"/>
          <w:sz w:val="18"/>
          <w:szCs w:val="18"/>
        </w:rPr>
        <w:t>s</w:t>
      </w:r>
      <w:r w:rsidRPr="0084711B">
        <w:rPr>
          <w:rFonts w:ascii="Verdana" w:hAnsi="Verdana"/>
          <w:sz w:val="18"/>
          <w:szCs w:val="18"/>
        </w:rPr>
        <w:t xml:space="preserve">taat garant stond voor 50% van de waarde van het door de investeringsmaatschappij verstrekte risicokapitaal. Voordat een garantie zou worden afgegeven is de </w:t>
      </w:r>
      <w:r w:rsidRPr="74A72140" w:rsidR="00411EFD">
        <w:rPr>
          <w:rFonts w:ascii="Verdana" w:hAnsi="Verdana"/>
          <w:sz w:val="18"/>
          <w:szCs w:val="18"/>
        </w:rPr>
        <w:t>s</w:t>
      </w:r>
      <w:r w:rsidRPr="0084711B">
        <w:rPr>
          <w:rFonts w:ascii="Verdana" w:hAnsi="Verdana"/>
          <w:sz w:val="18"/>
          <w:szCs w:val="18"/>
        </w:rPr>
        <w:t xml:space="preserve">taat op grond van de garantieovereenkomst in de gelegenheid om de overeenkomst ter verstrekking van het risicokapitaal te toetsen. In september 2015 ging een van de ondernemingen waaraan de investeringsmaatschappij krediet verleend heeft en waarvoor de </w:t>
      </w:r>
      <w:r w:rsidRPr="74A72140" w:rsidR="00411EFD">
        <w:rPr>
          <w:rFonts w:ascii="Verdana" w:hAnsi="Verdana"/>
          <w:sz w:val="18"/>
          <w:szCs w:val="18"/>
        </w:rPr>
        <w:t>s</w:t>
      </w:r>
      <w:r w:rsidRPr="0084711B">
        <w:rPr>
          <w:rFonts w:ascii="Verdana" w:hAnsi="Verdana"/>
          <w:sz w:val="18"/>
          <w:szCs w:val="18"/>
        </w:rPr>
        <w:t>taat de garantie heeft afgegeven failliet. RVO deelde naar aanleiding daarvan aan de investeringsmaatschappij per brief mee dat</w:t>
      </w:r>
      <w:r w:rsidR="00245FC5">
        <w:rPr>
          <w:rFonts w:ascii="Verdana" w:hAnsi="Verdana"/>
          <w:sz w:val="18"/>
          <w:szCs w:val="18"/>
        </w:rPr>
        <w:t>,</w:t>
      </w:r>
      <w:r w:rsidRPr="0084711B">
        <w:rPr>
          <w:rFonts w:ascii="Verdana" w:hAnsi="Verdana"/>
          <w:sz w:val="18"/>
          <w:szCs w:val="18"/>
        </w:rPr>
        <w:t xml:space="preserve"> omdat niet aan opschortende voorwaarden van de garantieovereenkomst was voldaan, de garantie niet had hoeven te worden verstrekt. Op de vraag hoe deze brief moest worden gekwalificeer</w:t>
      </w:r>
      <w:r w:rsidRPr="74A72140" w:rsidR="00CC008A">
        <w:rPr>
          <w:rFonts w:ascii="Verdana" w:hAnsi="Verdana"/>
          <w:sz w:val="18"/>
          <w:szCs w:val="18"/>
        </w:rPr>
        <w:t>d</w:t>
      </w:r>
      <w:r w:rsidRPr="0084711B">
        <w:rPr>
          <w:rFonts w:ascii="Verdana" w:hAnsi="Verdana"/>
          <w:sz w:val="18"/>
          <w:szCs w:val="18"/>
        </w:rPr>
        <w:t>, stelde het College van Beroep voor het bedrijfsleven dat de brief van RVO moest worden aangemerkt als een besluit tot vaststelling van subsidie.</w:t>
      </w:r>
      <w:r w:rsidR="00BE5023">
        <w:t xml:space="preserve"> </w:t>
      </w:r>
    </w:p>
    <w:p w:rsidR="006922FA" w:rsidP="00EE0F60" w:rsidRDefault="00EE0F60" w14:paraId="7F4D31C2" w14:textId="14B8116B">
      <w:r w:rsidRPr="0084711B">
        <w:rPr>
          <w:rFonts w:ascii="Verdana" w:hAnsi="Verdana"/>
          <w:sz w:val="18"/>
          <w:szCs w:val="18"/>
        </w:rPr>
        <w:t xml:space="preserve">Een ander voorbeeld betreft een zaak over de ontwikkeling van het Deltaplein in Voorschoten (zie daartoe: ECLI:NL:RBDHA:2021:7306 en ECLI:NL:GHDHA:2023:797). De gemeente en de projectontwikkelaar sloten een realisatieovereenkomst. In die overeenkomst werd door de gemeente een financiële bijdrage van €2.700.000 – in de overeenkomst subsidie genoemd - toegezegd voor de realisatie van een parkeergarage door de projectontwikkelaar. Van de toegezegde bijdrage zou €2.400.000 verstrekt worden zodra de parkeergarage bouwkundig gereedgekomen was en het restantbedrag zou afhankelijk zijn van de vraag of er sprake was van een exploitatietekort. Volgens de projectontwikkelaar keerde de gemeente het toegezegde bedrag na het bouwkundig gereedkomen van de garage niet geheel uit en </w:t>
      </w:r>
      <w:r w:rsidR="00AB0D64">
        <w:rPr>
          <w:rFonts w:ascii="Verdana" w:hAnsi="Verdana"/>
          <w:sz w:val="18"/>
          <w:szCs w:val="18"/>
        </w:rPr>
        <w:t xml:space="preserve">de projectontwikkelaar </w:t>
      </w:r>
      <w:r w:rsidRPr="0084711B">
        <w:rPr>
          <w:rFonts w:ascii="Verdana" w:hAnsi="Verdana"/>
          <w:sz w:val="18"/>
          <w:szCs w:val="18"/>
        </w:rPr>
        <w:t xml:space="preserve">vordert voor de rechtbank de betaling van een aanvullend bedrag. De rechtbank en het gerechtshof oordelen dat de financiële bijdrage onder de ruime definitie valt van artikel 4.21, eerst lid, van de </w:t>
      </w:r>
      <w:proofErr w:type="spellStart"/>
      <w:r w:rsidR="008F381C">
        <w:rPr>
          <w:rFonts w:ascii="Verdana" w:hAnsi="Verdana"/>
          <w:sz w:val="18"/>
          <w:szCs w:val="18"/>
        </w:rPr>
        <w:lastRenderedPageBreak/>
        <w:t>Awb</w:t>
      </w:r>
      <w:proofErr w:type="spellEnd"/>
      <w:r w:rsidRPr="0084711B">
        <w:rPr>
          <w:rFonts w:ascii="Verdana" w:hAnsi="Verdana"/>
          <w:sz w:val="18"/>
          <w:szCs w:val="18"/>
        </w:rPr>
        <w:t>: “de aanspraak op financiële middelen, door een bestuursorgaan verstrekt met het oog op bepaalde activiteiten van de aanvrager, anders dan als betaling voor aan het bestuursorgaan geleverde goederen of diensten”. De aanspraak die de projectontwikkelaar meende te hebben, werd derhalve aangemerkt als subsidie.</w:t>
      </w:r>
      <w:r w:rsidR="00BE5023">
        <w:t xml:space="preserve"> </w:t>
      </w:r>
    </w:p>
    <w:p w:rsidR="002A0F68" w:rsidP="00EE0F60" w:rsidRDefault="00EE0F60" w14:paraId="4589D94F" w14:textId="11ACDFB0">
      <w:pPr>
        <w:rPr>
          <w:rFonts w:ascii="Verdana" w:hAnsi="Verdana"/>
          <w:i/>
          <w:iCs/>
          <w:sz w:val="18"/>
          <w:szCs w:val="18"/>
        </w:rPr>
      </w:pPr>
      <w:r w:rsidRPr="0084711B">
        <w:rPr>
          <w:rFonts w:ascii="Verdana" w:hAnsi="Verdana"/>
          <w:sz w:val="18"/>
          <w:szCs w:val="18"/>
        </w:rPr>
        <w:t xml:space="preserve">Het is derhalve niet uit te sluiten dat aanspraken uit overeenkomsten die worden gesloten met het oog op publieke doelen, gelet op de ruime definitie van subsidie in de </w:t>
      </w:r>
      <w:proofErr w:type="spellStart"/>
      <w:r w:rsidR="008F381C">
        <w:rPr>
          <w:rFonts w:ascii="Verdana" w:hAnsi="Verdana"/>
          <w:sz w:val="18"/>
          <w:szCs w:val="18"/>
        </w:rPr>
        <w:t>Awb</w:t>
      </w:r>
      <w:proofErr w:type="spellEnd"/>
      <w:r w:rsidR="000C6730">
        <w:rPr>
          <w:rFonts w:ascii="Verdana" w:hAnsi="Verdana"/>
          <w:sz w:val="18"/>
          <w:szCs w:val="18"/>
        </w:rPr>
        <w:t>,</w:t>
      </w:r>
      <w:r w:rsidRPr="0084711B">
        <w:rPr>
          <w:rFonts w:ascii="Verdana" w:hAnsi="Verdana"/>
          <w:sz w:val="18"/>
          <w:szCs w:val="18"/>
        </w:rPr>
        <w:t xml:space="preserve"> worden aangemerkt als subsidie. Deze onzekerheid zal zeker aan de orde zijn in het kader van het stimuleren van hernieuwbare elektriciteitsproductie op zee. Op grond van de Wet windenergie op zee is het verboden zonder een vergunning een windpark op zee te bouwen en te exploiteren. De verlening van dergelijke vergunningen kan verlopen volgens een procedure met een veiling, vergelijkende toets met financieel bod, vergelijkende toets of met subsidie. Als de exploitatie van een windpark op zee niet rendabel is (en er een onrendabele top is), zijn de veiling of de rangschikking met </w:t>
      </w:r>
      <w:r w:rsidR="00481532">
        <w:rPr>
          <w:rFonts w:ascii="Verdana" w:hAnsi="Verdana"/>
          <w:sz w:val="18"/>
          <w:szCs w:val="18"/>
        </w:rPr>
        <w:t xml:space="preserve">financieel </w:t>
      </w:r>
      <w:r w:rsidRPr="0084711B">
        <w:rPr>
          <w:rFonts w:ascii="Verdana" w:hAnsi="Verdana"/>
          <w:sz w:val="18"/>
          <w:szCs w:val="18"/>
        </w:rPr>
        <w:t xml:space="preserve">bod geen plausibele procedures voor vergunningverlening. De Elektriciteitsverordening verplicht lidstaten vanaf 17 juli 2027 directe prijssteun te verlenen via tweerichtingscontracten of gelijkwaardige regelingen met dezelfde gevolgen, maar de </w:t>
      </w:r>
      <w:proofErr w:type="spellStart"/>
      <w:r w:rsidR="008F381C">
        <w:rPr>
          <w:rFonts w:ascii="Verdana" w:hAnsi="Verdana"/>
          <w:sz w:val="18"/>
          <w:szCs w:val="18"/>
        </w:rPr>
        <w:t>Awb</w:t>
      </w:r>
      <w:proofErr w:type="spellEnd"/>
      <w:r w:rsidRPr="0084711B">
        <w:rPr>
          <w:rFonts w:ascii="Verdana" w:hAnsi="Verdana"/>
          <w:sz w:val="18"/>
          <w:szCs w:val="18"/>
        </w:rPr>
        <w:t xml:space="preserve"> biedt, zoals in het voorgaande toegelicht, geen mogelijkheid om de limiet voor een te hoge vergoeding in te voeren, waardoor de procedure met subsidie afvalt. De vergunningverlening kan wel via de procedure van </w:t>
      </w:r>
      <w:r w:rsidR="004753E7">
        <w:rPr>
          <w:rFonts w:ascii="Verdana" w:hAnsi="Verdana"/>
          <w:sz w:val="18"/>
          <w:szCs w:val="18"/>
        </w:rPr>
        <w:t>een vergelijkende toets</w:t>
      </w:r>
      <w:r w:rsidRPr="0084711B">
        <w:rPr>
          <w:rFonts w:ascii="Verdana" w:hAnsi="Verdana"/>
          <w:sz w:val="18"/>
          <w:szCs w:val="18"/>
        </w:rPr>
        <w:t xml:space="preserve"> plaatsvinden</w:t>
      </w:r>
      <w:r w:rsidR="004753E7">
        <w:rPr>
          <w:rFonts w:ascii="Verdana" w:hAnsi="Verdana"/>
          <w:sz w:val="18"/>
          <w:szCs w:val="18"/>
        </w:rPr>
        <w:t xml:space="preserve"> (rangschikking)</w:t>
      </w:r>
      <w:r w:rsidRPr="0084711B">
        <w:rPr>
          <w:rFonts w:ascii="Verdana" w:hAnsi="Verdana"/>
          <w:sz w:val="18"/>
          <w:szCs w:val="18"/>
        </w:rPr>
        <w:t xml:space="preserve">. Het rangschikkingscriterium of één van de rangschikkingscriteria zal in dat geval de prijs of prijzen van de elektriciteit in het tweerichtingscontract zijn waaronder een producent aanspraak op financiële middelen van de </w:t>
      </w:r>
      <w:r w:rsidR="001F34E1">
        <w:rPr>
          <w:rFonts w:ascii="Verdana" w:hAnsi="Verdana"/>
          <w:sz w:val="18"/>
          <w:szCs w:val="18"/>
        </w:rPr>
        <w:t>S</w:t>
      </w:r>
      <w:r w:rsidRPr="0084711B">
        <w:rPr>
          <w:rFonts w:ascii="Verdana" w:hAnsi="Verdana"/>
          <w:sz w:val="18"/>
          <w:szCs w:val="18"/>
        </w:rPr>
        <w:t>taat heeft en/of waarboven een producent financiële middelen aan de Staat is verschuldigd. De vergunning wordt in dat geval verleend aan de aanvrager die in de rangschikking vooraan eindigt en met wie een tweerichtingscontract wordt ondertekend. Het tweerichtingscontract wordt in dat geval gesloten in het kader van de vergunningverlening Windenergie op zee en wordt daarmee een vehikel om de bouw en exploitatie mogelijk te maken. De aanspraak uit het tweerichtingscontract zou dan kunnen worden aangemerkt als “aanspraak op financiële middelen, door een bestuursorgaan verstrekt met het oog op bepaalde activiteiten van de aanvrager”. Voor de goede werking van het instrument tweerichtingscontracten is het wenselijk om uit te sluiten dat aanspraken uit tweerichtingscontracten mogelijk worden aangeduid als subsidie, waardoor geen invulling meer gegeven kan worden aan de limiet voor een te hoge vergoeding.</w:t>
      </w:r>
      <w:r w:rsidR="004C76C2">
        <w:rPr>
          <w:rFonts w:ascii="Verdana" w:hAnsi="Verdana"/>
          <w:sz w:val="18"/>
          <w:szCs w:val="18"/>
        </w:rPr>
        <w:t xml:space="preserve"> Het </w:t>
      </w:r>
      <w:r w:rsidR="00E0628B">
        <w:rPr>
          <w:rFonts w:ascii="Verdana" w:hAnsi="Verdana"/>
          <w:sz w:val="18"/>
          <w:szCs w:val="18"/>
        </w:rPr>
        <w:t>voorliggende voorstel van wet beoogt dit uit te sluiten.</w:t>
      </w:r>
      <w:r w:rsidRPr="00EE0F60">
        <w:rPr>
          <w:rFonts w:ascii="Verdana" w:hAnsi="Verdana"/>
          <w:i/>
          <w:iCs/>
          <w:sz w:val="18"/>
          <w:szCs w:val="18"/>
        </w:rPr>
        <w:t xml:space="preserve"> </w:t>
      </w:r>
    </w:p>
    <w:p w:rsidRPr="0084711B" w:rsidR="004719AD" w:rsidP="00EE0F60" w:rsidRDefault="00A531D5" w14:paraId="5B1772C8" w14:textId="6006ACC5">
      <w:pPr>
        <w:rPr>
          <w:rFonts w:ascii="Verdana" w:hAnsi="Verdana"/>
          <w:sz w:val="18"/>
          <w:szCs w:val="18"/>
        </w:rPr>
      </w:pPr>
      <w:r>
        <w:rPr>
          <w:rFonts w:ascii="Verdana" w:hAnsi="Verdana"/>
          <w:sz w:val="18"/>
          <w:szCs w:val="18"/>
        </w:rPr>
        <w:t xml:space="preserve">Het onderhavige </w:t>
      </w:r>
      <w:r w:rsidR="000970C3">
        <w:rPr>
          <w:rFonts w:ascii="Verdana" w:hAnsi="Verdana"/>
          <w:sz w:val="18"/>
          <w:szCs w:val="18"/>
        </w:rPr>
        <w:t xml:space="preserve">wetsvoorstel is noodzakelijk om de goede werking van het instrument </w:t>
      </w:r>
      <w:r w:rsidR="00ED0F6D">
        <w:rPr>
          <w:rFonts w:ascii="Verdana" w:hAnsi="Verdana"/>
          <w:sz w:val="18"/>
          <w:szCs w:val="18"/>
        </w:rPr>
        <w:t xml:space="preserve">tweerichtingscontracten </w:t>
      </w:r>
      <w:r w:rsidR="003A5125">
        <w:rPr>
          <w:rFonts w:ascii="Verdana" w:hAnsi="Verdana"/>
          <w:sz w:val="18"/>
          <w:szCs w:val="18"/>
        </w:rPr>
        <w:t>te verzekeren. De bovenstaande redenen zijn</w:t>
      </w:r>
      <w:r w:rsidR="00526676">
        <w:rPr>
          <w:rFonts w:ascii="Verdana" w:hAnsi="Verdana"/>
          <w:sz w:val="18"/>
          <w:szCs w:val="18"/>
        </w:rPr>
        <w:t xml:space="preserve"> beschreven</w:t>
      </w:r>
      <w:r w:rsidR="00DD11A1">
        <w:rPr>
          <w:rFonts w:ascii="Verdana" w:hAnsi="Verdana"/>
          <w:sz w:val="18"/>
          <w:szCs w:val="18"/>
        </w:rPr>
        <w:t xml:space="preserve"> gelet op de Europese verplichting</w:t>
      </w:r>
      <w:r w:rsidR="006F0671">
        <w:rPr>
          <w:rFonts w:ascii="Verdana" w:hAnsi="Verdana"/>
          <w:sz w:val="18"/>
          <w:szCs w:val="18"/>
        </w:rPr>
        <w:t xml:space="preserve"> op grond van artikel 19 </w:t>
      </w:r>
      <w:proofErr w:type="spellStart"/>
      <w:r w:rsidR="006F0671">
        <w:rPr>
          <w:rFonts w:ascii="Verdana" w:hAnsi="Verdana"/>
          <w:sz w:val="18"/>
          <w:szCs w:val="18"/>
        </w:rPr>
        <w:t>quinquies</w:t>
      </w:r>
      <w:proofErr w:type="spellEnd"/>
      <w:r w:rsidR="006F0671">
        <w:rPr>
          <w:rFonts w:ascii="Verdana" w:hAnsi="Verdana"/>
          <w:sz w:val="18"/>
          <w:szCs w:val="18"/>
        </w:rPr>
        <w:t xml:space="preserve"> van de Elektriciteitsverordening. </w:t>
      </w:r>
      <w:r w:rsidR="00F17816">
        <w:rPr>
          <w:rFonts w:ascii="Verdana" w:hAnsi="Verdana"/>
          <w:sz w:val="18"/>
          <w:szCs w:val="18"/>
        </w:rPr>
        <w:t xml:space="preserve">Voor </w:t>
      </w:r>
      <w:r w:rsidR="00AD6155">
        <w:rPr>
          <w:rFonts w:ascii="Verdana" w:hAnsi="Verdana"/>
          <w:sz w:val="18"/>
          <w:szCs w:val="18"/>
        </w:rPr>
        <w:t xml:space="preserve">het gebruik </w:t>
      </w:r>
      <w:r w:rsidR="0009414C">
        <w:rPr>
          <w:rFonts w:ascii="Verdana" w:hAnsi="Verdana"/>
          <w:sz w:val="18"/>
          <w:szCs w:val="18"/>
        </w:rPr>
        <w:t xml:space="preserve">van </w:t>
      </w:r>
      <w:r w:rsidR="00F17816">
        <w:rPr>
          <w:rFonts w:ascii="Verdana" w:hAnsi="Verdana"/>
          <w:sz w:val="18"/>
          <w:szCs w:val="18"/>
        </w:rPr>
        <w:t>tweerichtingscontracten</w:t>
      </w:r>
      <w:r w:rsidR="0009414C">
        <w:rPr>
          <w:rFonts w:ascii="Verdana" w:hAnsi="Verdana"/>
          <w:sz w:val="18"/>
          <w:szCs w:val="18"/>
        </w:rPr>
        <w:t xml:space="preserve"> die niet </w:t>
      </w:r>
      <w:r w:rsidR="00373149">
        <w:rPr>
          <w:rFonts w:ascii="Verdana" w:hAnsi="Verdana"/>
          <w:sz w:val="18"/>
          <w:szCs w:val="18"/>
        </w:rPr>
        <w:t xml:space="preserve">verplicht is op grond van die bepaling, </w:t>
      </w:r>
      <w:r w:rsidR="003E138C">
        <w:rPr>
          <w:rFonts w:ascii="Verdana" w:hAnsi="Verdana"/>
          <w:sz w:val="18"/>
          <w:szCs w:val="18"/>
        </w:rPr>
        <w:t xml:space="preserve">zoals </w:t>
      </w:r>
      <w:r w:rsidR="002308E5">
        <w:rPr>
          <w:rFonts w:ascii="Verdana" w:hAnsi="Verdana"/>
          <w:sz w:val="18"/>
          <w:szCs w:val="18"/>
        </w:rPr>
        <w:t xml:space="preserve">voor investeringen in waterstofproductie-installaties of </w:t>
      </w:r>
      <w:r w:rsidR="00984841">
        <w:rPr>
          <w:rFonts w:ascii="Verdana" w:hAnsi="Verdana"/>
          <w:sz w:val="18"/>
          <w:szCs w:val="18"/>
        </w:rPr>
        <w:t>in elektrische boilers ter vervanging van gasgestookte boilers</w:t>
      </w:r>
      <w:r w:rsidR="00F17816">
        <w:rPr>
          <w:rFonts w:ascii="Verdana" w:hAnsi="Verdana"/>
          <w:sz w:val="18"/>
          <w:szCs w:val="18"/>
        </w:rPr>
        <w:t>,</w:t>
      </w:r>
      <w:r w:rsidR="007B0EBD">
        <w:rPr>
          <w:rFonts w:ascii="Verdana" w:hAnsi="Verdana"/>
          <w:sz w:val="18"/>
          <w:szCs w:val="18"/>
        </w:rPr>
        <w:t xml:space="preserve"> zijn dezelfde redenen</w:t>
      </w:r>
      <w:r w:rsidRPr="00AD6155" w:rsidR="00AD6155">
        <w:rPr>
          <w:rFonts w:ascii="Verdana" w:hAnsi="Verdana"/>
          <w:sz w:val="18"/>
          <w:szCs w:val="18"/>
        </w:rPr>
        <w:t xml:space="preserve"> </w:t>
      </w:r>
      <w:r w:rsidR="00AD6155">
        <w:rPr>
          <w:rFonts w:ascii="Verdana" w:hAnsi="Verdana"/>
          <w:sz w:val="18"/>
          <w:szCs w:val="18"/>
        </w:rPr>
        <w:t>van toepassing</w:t>
      </w:r>
      <w:r w:rsidR="00AD28BC">
        <w:rPr>
          <w:rFonts w:ascii="Verdana" w:hAnsi="Verdana"/>
          <w:sz w:val="18"/>
          <w:szCs w:val="18"/>
        </w:rPr>
        <w:t>.</w:t>
      </w:r>
    </w:p>
    <w:p w:rsidR="003A3885" w:rsidP="003A3885" w:rsidRDefault="003A3885" w14:paraId="7AE4B01C" w14:textId="2CD58FA0">
      <w:pPr>
        <w:rPr>
          <w:rFonts w:ascii="Verdana" w:hAnsi="Verdana"/>
          <w:b/>
          <w:bCs/>
          <w:sz w:val="18"/>
          <w:szCs w:val="18"/>
        </w:rPr>
      </w:pPr>
      <w:r w:rsidRPr="567E5F7C">
        <w:rPr>
          <w:rFonts w:ascii="Verdana" w:hAnsi="Verdana"/>
          <w:b/>
          <w:bCs/>
          <w:sz w:val="18"/>
          <w:szCs w:val="18"/>
        </w:rPr>
        <w:t>3. Hoofdlijnen van het voorstel </w:t>
      </w:r>
    </w:p>
    <w:p w:rsidRPr="004A5518" w:rsidR="00F448E1" w:rsidP="3F0903B7" w:rsidRDefault="00F448E1" w14:paraId="3E5BF430" w14:textId="0BE335A9">
      <w:pPr>
        <w:rPr>
          <w:rFonts w:ascii="Verdana" w:hAnsi="Verdana"/>
          <w:i/>
          <w:sz w:val="18"/>
          <w:szCs w:val="18"/>
        </w:rPr>
      </w:pPr>
      <w:r w:rsidRPr="3F0903B7">
        <w:rPr>
          <w:rFonts w:ascii="Verdana" w:hAnsi="Verdana"/>
          <w:i/>
          <w:iCs/>
          <w:sz w:val="18"/>
          <w:szCs w:val="18"/>
        </w:rPr>
        <w:t>3.1 Inleiding</w:t>
      </w:r>
    </w:p>
    <w:p w:rsidR="00CC1E81" w:rsidP="3F0903B7" w:rsidRDefault="003767CB" w14:paraId="03DF374D" w14:textId="18333E1D">
      <w:pPr>
        <w:rPr>
          <w:rFonts w:ascii="Verdana" w:hAnsi="Verdana"/>
          <w:sz w:val="18"/>
          <w:szCs w:val="18"/>
        </w:rPr>
      </w:pPr>
      <w:r>
        <w:rPr>
          <w:rFonts w:ascii="Verdana" w:hAnsi="Verdana"/>
          <w:sz w:val="18"/>
          <w:szCs w:val="18"/>
        </w:rPr>
        <w:t xml:space="preserve">Het onderhavige voorstel van wet kent een aantal essentiële elementen. Het eerste element betreft als uitvoering van artikel 19 </w:t>
      </w:r>
      <w:proofErr w:type="spellStart"/>
      <w:r>
        <w:rPr>
          <w:rFonts w:ascii="Verdana" w:hAnsi="Verdana"/>
          <w:sz w:val="18"/>
          <w:szCs w:val="18"/>
        </w:rPr>
        <w:t>quinquies</w:t>
      </w:r>
      <w:proofErr w:type="spellEnd"/>
      <w:r>
        <w:rPr>
          <w:rFonts w:ascii="Verdana" w:hAnsi="Verdana"/>
          <w:sz w:val="18"/>
          <w:szCs w:val="18"/>
        </w:rPr>
        <w:t>, eerste lid, van de E</w:t>
      </w:r>
      <w:r w:rsidR="00AD23C3">
        <w:rPr>
          <w:rFonts w:ascii="Verdana" w:hAnsi="Verdana"/>
          <w:sz w:val="18"/>
          <w:szCs w:val="18"/>
        </w:rPr>
        <w:t>le</w:t>
      </w:r>
      <w:r w:rsidR="00935DD9">
        <w:rPr>
          <w:rFonts w:ascii="Verdana" w:hAnsi="Verdana"/>
          <w:sz w:val="18"/>
          <w:szCs w:val="18"/>
        </w:rPr>
        <w:t>k</w:t>
      </w:r>
      <w:r w:rsidR="00AD23C3">
        <w:rPr>
          <w:rFonts w:ascii="Verdana" w:hAnsi="Verdana"/>
          <w:sz w:val="18"/>
          <w:szCs w:val="18"/>
        </w:rPr>
        <w:t>triciteits</w:t>
      </w:r>
      <w:r>
        <w:rPr>
          <w:rFonts w:ascii="Verdana" w:hAnsi="Verdana"/>
          <w:sz w:val="18"/>
          <w:szCs w:val="18"/>
        </w:rPr>
        <w:t xml:space="preserve">verordening, </w:t>
      </w:r>
      <w:r w:rsidR="00BB4F90">
        <w:rPr>
          <w:rFonts w:ascii="Verdana" w:hAnsi="Verdana"/>
          <w:sz w:val="18"/>
          <w:szCs w:val="18"/>
        </w:rPr>
        <w:t>het gebod</w:t>
      </w:r>
      <w:r>
        <w:rPr>
          <w:rFonts w:ascii="Verdana" w:hAnsi="Verdana"/>
          <w:sz w:val="18"/>
          <w:szCs w:val="18"/>
        </w:rPr>
        <w:t xml:space="preserve"> om geen subsidies in de vorm van directe prijssteun te verlenen voor installaties voor de productie van elektriciteit uit onder meer wind op land en zee, zon-PV en kernenergie. Het tweede element betreft de regeling van de bevoegdheid van de minister van KGG om voor het stimuleren van </w:t>
      </w:r>
      <w:r w:rsidR="00B64000">
        <w:rPr>
          <w:rFonts w:ascii="Verdana" w:hAnsi="Verdana"/>
          <w:sz w:val="18"/>
          <w:szCs w:val="18"/>
        </w:rPr>
        <w:t>hernieuwbare</w:t>
      </w:r>
      <w:r>
        <w:rPr>
          <w:rFonts w:ascii="Verdana" w:hAnsi="Verdana"/>
          <w:sz w:val="18"/>
          <w:szCs w:val="18"/>
        </w:rPr>
        <w:t xml:space="preserve"> energieproductie</w:t>
      </w:r>
      <w:r w:rsidR="00B64000">
        <w:rPr>
          <w:rFonts w:ascii="Verdana" w:hAnsi="Verdana"/>
          <w:sz w:val="18"/>
          <w:szCs w:val="18"/>
        </w:rPr>
        <w:t>, productie van elektriciteit uit kernenergie</w:t>
      </w:r>
      <w:r>
        <w:rPr>
          <w:rFonts w:ascii="Verdana" w:hAnsi="Verdana"/>
          <w:sz w:val="18"/>
          <w:szCs w:val="18"/>
        </w:rPr>
        <w:t xml:space="preserve"> </w:t>
      </w:r>
      <w:r w:rsidR="006F369E">
        <w:rPr>
          <w:rFonts w:ascii="Verdana" w:hAnsi="Verdana"/>
          <w:sz w:val="18"/>
          <w:szCs w:val="18"/>
        </w:rPr>
        <w:t xml:space="preserve">en </w:t>
      </w:r>
      <w:r w:rsidRPr="006F369E" w:rsidR="006F369E">
        <w:rPr>
          <w:rFonts w:ascii="Verdana" w:hAnsi="Verdana"/>
          <w:sz w:val="18"/>
          <w:szCs w:val="18"/>
        </w:rPr>
        <w:t>CO</w:t>
      </w:r>
      <w:r w:rsidRPr="006F369E" w:rsidR="006F369E">
        <w:rPr>
          <w:rFonts w:ascii="Verdana" w:hAnsi="Verdana"/>
          <w:sz w:val="18"/>
          <w:szCs w:val="18"/>
          <w:vertAlign w:val="subscript"/>
        </w:rPr>
        <w:t>2</w:t>
      </w:r>
      <w:r w:rsidR="006F369E">
        <w:rPr>
          <w:rFonts w:ascii="Verdana" w:hAnsi="Verdana"/>
          <w:sz w:val="18"/>
          <w:szCs w:val="18"/>
        </w:rPr>
        <w:t xml:space="preserve">-reductie </w:t>
      </w:r>
      <w:r>
        <w:rPr>
          <w:rFonts w:ascii="Verdana" w:hAnsi="Verdana"/>
          <w:sz w:val="18"/>
          <w:szCs w:val="18"/>
        </w:rPr>
        <w:t xml:space="preserve">tweerichtingscontracten toe te passen, inclusief het uitsluiten dat aanspraken op grond van deze tweerichtingscontracten als subsidie worden aangemerkt. Het derde element betreft de regeling van een wijze waarop tweerichtingscontracten tot stand kunnen komen en de situaties waarin een dergelijke overeenkomst niet tot stand </w:t>
      </w:r>
      <w:r w:rsidRPr="4A310784">
        <w:rPr>
          <w:rFonts w:ascii="Verdana" w:hAnsi="Verdana"/>
          <w:sz w:val="18"/>
          <w:szCs w:val="18"/>
        </w:rPr>
        <w:t>m</w:t>
      </w:r>
      <w:r w:rsidRPr="4A310784" w:rsidR="43A587B8">
        <w:rPr>
          <w:rFonts w:ascii="Verdana" w:hAnsi="Verdana"/>
          <w:sz w:val="18"/>
          <w:szCs w:val="18"/>
        </w:rPr>
        <w:t>ag</w:t>
      </w:r>
      <w:r>
        <w:rPr>
          <w:rFonts w:ascii="Verdana" w:hAnsi="Verdana"/>
          <w:sz w:val="18"/>
          <w:szCs w:val="18"/>
        </w:rPr>
        <w:t xml:space="preserve"> komen. Het vierde element betreft de regeling omtrent de inhoud van tweerichtingscontracten. Het </w:t>
      </w:r>
      <w:r w:rsidR="007445DA">
        <w:rPr>
          <w:rFonts w:ascii="Verdana" w:hAnsi="Verdana"/>
          <w:sz w:val="18"/>
          <w:szCs w:val="18"/>
        </w:rPr>
        <w:t>vijfde</w:t>
      </w:r>
      <w:r>
        <w:rPr>
          <w:rFonts w:ascii="Verdana" w:hAnsi="Verdana"/>
          <w:sz w:val="18"/>
          <w:szCs w:val="18"/>
        </w:rPr>
        <w:t xml:space="preserve"> element betreft de samenloop van het onderhavige wetsvoorstel met andere wetsfamilies. In het onderstaande wordt hier achtereenvolgens op ingegaan.</w:t>
      </w:r>
    </w:p>
    <w:p w:rsidR="00C35234" w:rsidP="3F0903B7" w:rsidRDefault="00CC1E81" w14:paraId="12B5EBA1" w14:textId="40FF28E7">
      <w:pPr>
        <w:rPr>
          <w:rFonts w:ascii="Verdana" w:hAnsi="Verdana"/>
          <w:i/>
          <w:iCs/>
          <w:sz w:val="18"/>
          <w:szCs w:val="18"/>
        </w:rPr>
      </w:pPr>
      <w:r w:rsidRPr="3F0903B7">
        <w:rPr>
          <w:rFonts w:ascii="Verdana" w:hAnsi="Verdana"/>
          <w:i/>
          <w:iCs/>
          <w:sz w:val="18"/>
          <w:szCs w:val="18"/>
        </w:rPr>
        <w:t xml:space="preserve">3.2 </w:t>
      </w:r>
      <w:r w:rsidRPr="3F0903B7" w:rsidR="00A21648">
        <w:rPr>
          <w:rFonts w:ascii="Verdana" w:hAnsi="Verdana"/>
          <w:i/>
          <w:iCs/>
          <w:sz w:val="18"/>
          <w:szCs w:val="18"/>
        </w:rPr>
        <w:t>Geen subsidies in de vorm van directe prijssteun</w:t>
      </w:r>
    </w:p>
    <w:p w:rsidR="006F4DB6" w:rsidP="003A3885" w:rsidRDefault="00C45911" w14:paraId="11F3D283" w14:textId="15A559D7">
      <w:pPr>
        <w:rPr>
          <w:rFonts w:ascii="Verdana" w:hAnsi="Verdana"/>
          <w:sz w:val="18"/>
          <w:szCs w:val="18"/>
        </w:rPr>
      </w:pPr>
      <w:r w:rsidRPr="74A72140">
        <w:rPr>
          <w:rFonts w:ascii="Verdana" w:hAnsi="Verdana"/>
          <w:sz w:val="18"/>
          <w:szCs w:val="18"/>
        </w:rPr>
        <w:lastRenderedPageBreak/>
        <w:t xml:space="preserve">Op grond van </w:t>
      </w:r>
      <w:r w:rsidR="000A3568">
        <w:rPr>
          <w:rFonts w:ascii="Verdana" w:hAnsi="Verdana"/>
          <w:sz w:val="18"/>
          <w:szCs w:val="18"/>
        </w:rPr>
        <w:t xml:space="preserve">artikel 19 </w:t>
      </w:r>
      <w:proofErr w:type="spellStart"/>
      <w:r w:rsidR="000A3568">
        <w:rPr>
          <w:rFonts w:ascii="Verdana" w:hAnsi="Verdana"/>
          <w:sz w:val="18"/>
          <w:szCs w:val="18"/>
        </w:rPr>
        <w:t>quinquies</w:t>
      </w:r>
      <w:proofErr w:type="spellEnd"/>
      <w:r w:rsidR="000A3568">
        <w:rPr>
          <w:rFonts w:ascii="Verdana" w:hAnsi="Verdana"/>
          <w:sz w:val="18"/>
          <w:szCs w:val="18"/>
        </w:rPr>
        <w:t xml:space="preserve"> </w:t>
      </w:r>
      <w:r w:rsidR="00B928C1">
        <w:rPr>
          <w:rFonts w:ascii="Verdana" w:hAnsi="Verdana"/>
          <w:sz w:val="18"/>
          <w:szCs w:val="18"/>
        </w:rPr>
        <w:t xml:space="preserve">van de Elektriciteitsverordening </w:t>
      </w:r>
      <w:r w:rsidR="00F62C77">
        <w:rPr>
          <w:rFonts w:ascii="Verdana" w:hAnsi="Verdana"/>
          <w:sz w:val="18"/>
          <w:szCs w:val="18"/>
        </w:rPr>
        <w:t xml:space="preserve">moet </w:t>
      </w:r>
      <w:r w:rsidRPr="74A72140">
        <w:rPr>
          <w:rFonts w:ascii="Verdana" w:hAnsi="Verdana"/>
          <w:sz w:val="18"/>
          <w:szCs w:val="18"/>
        </w:rPr>
        <w:t xml:space="preserve">per 17 juli 2017 directe prijssteun verleend </w:t>
      </w:r>
      <w:r w:rsidR="00F62C77">
        <w:rPr>
          <w:rFonts w:ascii="Verdana" w:hAnsi="Verdana"/>
          <w:sz w:val="18"/>
          <w:szCs w:val="18"/>
        </w:rPr>
        <w:t>worden in de vorm van tweerichtingscontracten</w:t>
      </w:r>
      <w:r w:rsidR="000716C2">
        <w:rPr>
          <w:rFonts w:ascii="Verdana" w:hAnsi="Verdana"/>
          <w:sz w:val="18"/>
          <w:szCs w:val="18"/>
        </w:rPr>
        <w:t xml:space="preserve"> of </w:t>
      </w:r>
      <w:r w:rsidR="00377C4A">
        <w:rPr>
          <w:rFonts w:ascii="Verdana" w:hAnsi="Verdana"/>
          <w:sz w:val="18"/>
          <w:szCs w:val="18"/>
        </w:rPr>
        <w:t>gelijkwaardige regelingen met dezelfde gevolgen</w:t>
      </w:r>
      <w:r w:rsidRPr="74A72140" w:rsidR="00AC426A">
        <w:rPr>
          <w:rFonts w:ascii="Verdana" w:hAnsi="Verdana"/>
          <w:sz w:val="18"/>
          <w:szCs w:val="18"/>
        </w:rPr>
        <w:t xml:space="preserve">. </w:t>
      </w:r>
      <w:r w:rsidRPr="74A72140" w:rsidR="00EF1F54">
        <w:rPr>
          <w:rFonts w:ascii="Verdana" w:hAnsi="Verdana"/>
          <w:sz w:val="18"/>
          <w:szCs w:val="18"/>
        </w:rPr>
        <w:t xml:space="preserve">Deze verplichting sluit </w:t>
      </w:r>
      <w:r w:rsidRPr="74A72140" w:rsidR="00E02807">
        <w:rPr>
          <w:rFonts w:ascii="Verdana" w:hAnsi="Verdana"/>
          <w:sz w:val="18"/>
          <w:szCs w:val="18"/>
        </w:rPr>
        <w:t>op zich niet uit dat lidstaten gebruik maken van het subsidie-instrument</w:t>
      </w:r>
      <w:r w:rsidRPr="74A72140" w:rsidR="00F91F68">
        <w:rPr>
          <w:rFonts w:ascii="Verdana" w:hAnsi="Verdana"/>
          <w:sz w:val="18"/>
          <w:szCs w:val="18"/>
        </w:rPr>
        <w:t xml:space="preserve">. Binnen het Nederlandse rechtssysteem vindt de regering dit </w:t>
      </w:r>
      <w:r w:rsidRPr="74A72140" w:rsidR="004866F2">
        <w:rPr>
          <w:rFonts w:ascii="Verdana" w:hAnsi="Verdana"/>
          <w:sz w:val="18"/>
          <w:szCs w:val="18"/>
        </w:rPr>
        <w:t>niet passend</w:t>
      </w:r>
      <w:r w:rsidRPr="74A72140" w:rsidR="004D2667">
        <w:rPr>
          <w:rFonts w:ascii="Verdana" w:hAnsi="Verdana"/>
          <w:sz w:val="18"/>
          <w:szCs w:val="18"/>
        </w:rPr>
        <w:t xml:space="preserve">. </w:t>
      </w:r>
      <w:r w:rsidRPr="74A72140" w:rsidR="00C97D6D">
        <w:rPr>
          <w:rFonts w:ascii="Verdana" w:hAnsi="Verdana"/>
          <w:sz w:val="18"/>
          <w:szCs w:val="18"/>
        </w:rPr>
        <w:t xml:space="preserve">De reden is </w:t>
      </w:r>
      <w:r w:rsidRPr="74A72140" w:rsidR="004866F2">
        <w:rPr>
          <w:rFonts w:ascii="Verdana" w:hAnsi="Verdana"/>
          <w:sz w:val="18"/>
          <w:szCs w:val="18"/>
        </w:rPr>
        <w:t xml:space="preserve">dat </w:t>
      </w:r>
      <w:r w:rsidRPr="74A72140" w:rsidR="001E0934">
        <w:rPr>
          <w:rFonts w:ascii="Verdana" w:hAnsi="Verdana"/>
          <w:sz w:val="18"/>
          <w:szCs w:val="18"/>
        </w:rPr>
        <w:t>de limiet voor een te hoge vergoeding</w:t>
      </w:r>
      <w:r w:rsidRPr="74A72140" w:rsidR="00F77276">
        <w:rPr>
          <w:rFonts w:ascii="Verdana" w:hAnsi="Verdana"/>
          <w:sz w:val="18"/>
          <w:szCs w:val="18"/>
        </w:rPr>
        <w:t xml:space="preserve"> </w:t>
      </w:r>
      <w:r w:rsidRPr="74A72140" w:rsidR="1CA5BE07">
        <w:rPr>
          <w:rFonts w:ascii="Verdana" w:hAnsi="Verdana"/>
          <w:sz w:val="18"/>
          <w:szCs w:val="18"/>
        </w:rPr>
        <w:t xml:space="preserve">die </w:t>
      </w:r>
      <w:r w:rsidRPr="74A72140" w:rsidR="00CC1A9E">
        <w:rPr>
          <w:rFonts w:ascii="Verdana" w:hAnsi="Verdana"/>
          <w:sz w:val="18"/>
          <w:szCs w:val="18"/>
        </w:rPr>
        <w:t xml:space="preserve">onderdeel is van een tweerichtingscontract </w:t>
      </w:r>
      <w:r w:rsidRPr="74A72140" w:rsidR="00034BFA">
        <w:rPr>
          <w:rFonts w:ascii="Verdana" w:hAnsi="Verdana"/>
          <w:sz w:val="18"/>
          <w:szCs w:val="18"/>
        </w:rPr>
        <w:t>of</w:t>
      </w:r>
      <w:r w:rsidRPr="74A72140" w:rsidR="00AA04CF">
        <w:rPr>
          <w:rFonts w:ascii="Verdana" w:hAnsi="Verdana"/>
          <w:sz w:val="18"/>
          <w:szCs w:val="18"/>
        </w:rPr>
        <w:t xml:space="preserve"> gelijkwaardige regeling </w:t>
      </w:r>
      <w:r w:rsidRPr="74A72140" w:rsidR="1CC5CA8D">
        <w:rPr>
          <w:rFonts w:ascii="Verdana" w:hAnsi="Verdana"/>
          <w:sz w:val="18"/>
          <w:szCs w:val="18"/>
        </w:rPr>
        <w:t xml:space="preserve">er </w:t>
      </w:r>
      <w:r w:rsidRPr="74A72140" w:rsidR="004D2667">
        <w:rPr>
          <w:rFonts w:ascii="Verdana" w:hAnsi="Verdana"/>
          <w:sz w:val="18"/>
          <w:szCs w:val="18"/>
        </w:rPr>
        <w:t>bij</w:t>
      </w:r>
      <w:r w:rsidRPr="74A72140" w:rsidR="00C37DA3">
        <w:rPr>
          <w:rFonts w:ascii="Verdana" w:hAnsi="Verdana"/>
          <w:sz w:val="18"/>
          <w:szCs w:val="18"/>
        </w:rPr>
        <w:t xml:space="preserve"> hoge elektriciteitsprijzen</w:t>
      </w:r>
      <w:r w:rsidRPr="74A72140" w:rsidR="00CC1A9E">
        <w:rPr>
          <w:rFonts w:ascii="Verdana" w:hAnsi="Verdana"/>
          <w:sz w:val="18"/>
          <w:szCs w:val="18"/>
        </w:rPr>
        <w:t xml:space="preserve"> </w:t>
      </w:r>
      <w:r w:rsidRPr="74A72140" w:rsidR="00C37DA3">
        <w:rPr>
          <w:rFonts w:ascii="Verdana" w:hAnsi="Verdana"/>
          <w:sz w:val="18"/>
          <w:szCs w:val="18"/>
        </w:rPr>
        <w:t xml:space="preserve">voor </w:t>
      </w:r>
      <w:r w:rsidRPr="74A72140" w:rsidR="410921C5">
        <w:rPr>
          <w:rFonts w:ascii="Verdana" w:hAnsi="Verdana"/>
          <w:sz w:val="18"/>
          <w:szCs w:val="18"/>
        </w:rPr>
        <w:t xml:space="preserve">zou kunnen zorgen </w:t>
      </w:r>
      <w:r w:rsidRPr="74A72140" w:rsidR="00370DA2">
        <w:rPr>
          <w:rFonts w:ascii="Verdana" w:hAnsi="Verdana"/>
          <w:sz w:val="18"/>
          <w:szCs w:val="18"/>
        </w:rPr>
        <w:t xml:space="preserve">dat </w:t>
      </w:r>
      <w:r w:rsidRPr="74A72140" w:rsidR="009B5FFD">
        <w:rPr>
          <w:rFonts w:ascii="Verdana" w:hAnsi="Verdana"/>
          <w:sz w:val="18"/>
          <w:szCs w:val="18"/>
        </w:rPr>
        <w:t xml:space="preserve">een producent meer financiële </w:t>
      </w:r>
      <w:r w:rsidRPr="00F84C58" w:rsidR="009B5FFD">
        <w:rPr>
          <w:rFonts w:ascii="Verdana" w:hAnsi="Verdana"/>
          <w:sz w:val="18"/>
          <w:szCs w:val="18"/>
        </w:rPr>
        <w:t xml:space="preserve">middelen </w:t>
      </w:r>
      <w:r w:rsidRPr="00F84C58" w:rsidR="004E4593">
        <w:rPr>
          <w:rFonts w:ascii="Verdana" w:hAnsi="Verdana"/>
          <w:sz w:val="18"/>
          <w:szCs w:val="18"/>
        </w:rPr>
        <w:t xml:space="preserve">verschuldigd is aan </w:t>
      </w:r>
      <w:r w:rsidRPr="00F84C58" w:rsidR="00A12573">
        <w:rPr>
          <w:rFonts w:ascii="Verdana" w:hAnsi="Verdana"/>
          <w:sz w:val="18"/>
          <w:szCs w:val="18"/>
        </w:rPr>
        <w:t xml:space="preserve">de overheid dan </w:t>
      </w:r>
      <w:r w:rsidRPr="00F84C58" w:rsidR="00F6427E">
        <w:rPr>
          <w:rFonts w:ascii="Verdana" w:hAnsi="Verdana"/>
          <w:sz w:val="18"/>
          <w:szCs w:val="18"/>
        </w:rPr>
        <w:t xml:space="preserve">dat deze </w:t>
      </w:r>
      <w:r w:rsidRPr="00F84C58" w:rsidR="00A12573">
        <w:rPr>
          <w:rFonts w:ascii="Verdana" w:hAnsi="Verdana"/>
          <w:sz w:val="18"/>
          <w:szCs w:val="18"/>
        </w:rPr>
        <w:t>aanspraak op middelen zou hebben</w:t>
      </w:r>
      <w:r w:rsidRPr="00F84C58" w:rsidR="00F6427E">
        <w:rPr>
          <w:rFonts w:ascii="Verdana" w:hAnsi="Verdana"/>
          <w:sz w:val="18"/>
          <w:szCs w:val="18"/>
        </w:rPr>
        <w:t xml:space="preserve">. </w:t>
      </w:r>
      <w:r w:rsidRPr="00F84C58" w:rsidR="00571318">
        <w:rPr>
          <w:rFonts w:ascii="Verdana" w:hAnsi="Verdana"/>
          <w:sz w:val="18"/>
          <w:szCs w:val="18"/>
        </w:rPr>
        <w:t xml:space="preserve">Zie daartoe ook paragraaf </w:t>
      </w:r>
      <w:r w:rsidR="00004B82">
        <w:rPr>
          <w:rFonts w:ascii="Verdana" w:hAnsi="Verdana"/>
          <w:sz w:val="18"/>
          <w:szCs w:val="18"/>
        </w:rPr>
        <w:t>3</w:t>
      </w:r>
      <w:r w:rsidRPr="00F84C58" w:rsidR="00571318">
        <w:rPr>
          <w:rFonts w:ascii="Verdana" w:hAnsi="Verdana"/>
          <w:sz w:val="18"/>
          <w:szCs w:val="18"/>
        </w:rPr>
        <w:t>.</w:t>
      </w:r>
      <w:r w:rsidRPr="00F84C58" w:rsidR="008E24F2">
        <w:rPr>
          <w:rFonts w:ascii="Verdana" w:hAnsi="Verdana"/>
          <w:sz w:val="18"/>
          <w:szCs w:val="18"/>
        </w:rPr>
        <w:t>2.</w:t>
      </w:r>
      <w:r w:rsidRPr="00F84C58" w:rsidR="00571318">
        <w:rPr>
          <w:rFonts w:ascii="Verdana" w:hAnsi="Verdana"/>
          <w:sz w:val="18"/>
          <w:szCs w:val="18"/>
        </w:rPr>
        <w:t xml:space="preserve"> </w:t>
      </w:r>
      <w:r w:rsidRPr="00F84C58" w:rsidR="00F6427E">
        <w:rPr>
          <w:rFonts w:ascii="Verdana" w:hAnsi="Verdana"/>
          <w:sz w:val="18"/>
          <w:szCs w:val="18"/>
        </w:rPr>
        <w:t xml:space="preserve">Derhalve is het noodzakelijk </w:t>
      </w:r>
      <w:r w:rsidRPr="00F84C58" w:rsidR="0682EDBB">
        <w:rPr>
          <w:rFonts w:ascii="Verdana" w:hAnsi="Verdana"/>
          <w:sz w:val="18"/>
          <w:szCs w:val="18"/>
        </w:rPr>
        <w:t xml:space="preserve">dat </w:t>
      </w:r>
      <w:r w:rsidRPr="00F84C58" w:rsidR="00F6427E">
        <w:rPr>
          <w:rFonts w:ascii="Verdana" w:hAnsi="Verdana"/>
          <w:sz w:val="18"/>
          <w:szCs w:val="18"/>
        </w:rPr>
        <w:t xml:space="preserve">de verlening </w:t>
      </w:r>
      <w:r w:rsidRPr="00F84C58" w:rsidR="003B48C3">
        <w:rPr>
          <w:rFonts w:ascii="Verdana" w:hAnsi="Verdana"/>
          <w:sz w:val="18"/>
          <w:szCs w:val="18"/>
        </w:rPr>
        <w:t xml:space="preserve">van subsidies, waar het </w:t>
      </w:r>
      <w:r w:rsidRPr="00F84C58" w:rsidR="00173B54">
        <w:rPr>
          <w:rFonts w:ascii="Verdana" w:hAnsi="Verdana"/>
          <w:sz w:val="18"/>
          <w:szCs w:val="18"/>
        </w:rPr>
        <w:t xml:space="preserve">gaat om directe prijssteun voor investeringen in de in artikel 19 </w:t>
      </w:r>
      <w:proofErr w:type="spellStart"/>
      <w:r w:rsidRPr="00F84C58" w:rsidR="00173B54">
        <w:rPr>
          <w:rFonts w:ascii="Verdana" w:hAnsi="Verdana"/>
          <w:sz w:val="18"/>
          <w:szCs w:val="18"/>
        </w:rPr>
        <w:t>quinquies</w:t>
      </w:r>
      <w:proofErr w:type="spellEnd"/>
      <w:r w:rsidRPr="00F84C58" w:rsidR="00173B54">
        <w:rPr>
          <w:rFonts w:ascii="Verdana" w:hAnsi="Verdana"/>
          <w:sz w:val="18"/>
          <w:szCs w:val="18"/>
        </w:rPr>
        <w:t xml:space="preserve"> bepaalde </w:t>
      </w:r>
      <w:r w:rsidRPr="00F84C58" w:rsidR="00AE25A3">
        <w:rPr>
          <w:rFonts w:ascii="Verdana" w:hAnsi="Verdana"/>
          <w:sz w:val="18"/>
          <w:szCs w:val="18"/>
        </w:rPr>
        <w:t>productie-installaties</w:t>
      </w:r>
      <w:r w:rsidRPr="00F84C58" w:rsidR="289AF61B">
        <w:rPr>
          <w:rFonts w:ascii="Verdana" w:hAnsi="Verdana"/>
          <w:sz w:val="18"/>
          <w:szCs w:val="18"/>
        </w:rPr>
        <w:t>,</w:t>
      </w:r>
      <w:r w:rsidRPr="00F84C58" w:rsidR="00AE25A3">
        <w:rPr>
          <w:rFonts w:ascii="Verdana" w:hAnsi="Verdana"/>
          <w:sz w:val="18"/>
          <w:szCs w:val="18"/>
        </w:rPr>
        <w:t xml:space="preserve"> wordt </w:t>
      </w:r>
      <w:r w:rsidRPr="00F84C58" w:rsidR="003479E8">
        <w:rPr>
          <w:rFonts w:ascii="Verdana" w:hAnsi="Verdana"/>
          <w:sz w:val="18"/>
          <w:szCs w:val="18"/>
        </w:rPr>
        <w:t>voorkomen</w:t>
      </w:r>
      <w:r w:rsidRPr="00F84C58" w:rsidR="00B709DF">
        <w:rPr>
          <w:rFonts w:ascii="Verdana" w:hAnsi="Verdana"/>
          <w:sz w:val="18"/>
          <w:szCs w:val="18"/>
        </w:rPr>
        <w:t xml:space="preserve">. </w:t>
      </w:r>
      <w:r w:rsidRPr="00F84C58" w:rsidR="0040137A">
        <w:rPr>
          <w:rFonts w:ascii="Verdana" w:hAnsi="Verdana"/>
          <w:sz w:val="18"/>
          <w:szCs w:val="18"/>
        </w:rPr>
        <w:t>Hierin</w:t>
      </w:r>
      <w:r w:rsidRPr="74A72140" w:rsidR="0040137A">
        <w:rPr>
          <w:rFonts w:ascii="Verdana" w:hAnsi="Verdana"/>
          <w:sz w:val="18"/>
          <w:szCs w:val="18"/>
        </w:rPr>
        <w:t xml:space="preserve"> voorziet artikel </w:t>
      </w:r>
      <w:r w:rsidRPr="74A72140" w:rsidR="00FB2900">
        <w:rPr>
          <w:rFonts w:ascii="Verdana" w:hAnsi="Verdana"/>
          <w:sz w:val="18"/>
          <w:szCs w:val="18"/>
        </w:rPr>
        <w:t>2, eerste lid, van het onderhavige wetsvoorstel.</w:t>
      </w:r>
      <w:r w:rsidRPr="74A72140" w:rsidR="001614BB">
        <w:rPr>
          <w:rFonts w:ascii="Verdana" w:hAnsi="Verdana"/>
          <w:sz w:val="18"/>
          <w:szCs w:val="18"/>
        </w:rPr>
        <w:t xml:space="preserve"> </w:t>
      </w:r>
      <w:r w:rsidR="00A50B30">
        <w:rPr>
          <w:rFonts w:ascii="Verdana" w:hAnsi="Verdana"/>
          <w:sz w:val="18"/>
          <w:szCs w:val="18"/>
        </w:rPr>
        <w:t xml:space="preserve">Het gebod om geen subsidies te verlenen in de vorm van directe prijssteun voor installaties voor de productie van hernieuwbare elektriciteit en elektriciteit uit kernenergie is niet alleen gericht aan de minister van KGG, maar geldt </w:t>
      </w:r>
      <w:r w:rsidR="00FF5654">
        <w:rPr>
          <w:rFonts w:ascii="Verdana" w:hAnsi="Verdana"/>
          <w:sz w:val="18"/>
          <w:szCs w:val="18"/>
        </w:rPr>
        <w:t xml:space="preserve">voor </w:t>
      </w:r>
      <w:r w:rsidR="00A50B30">
        <w:rPr>
          <w:rFonts w:ascii="Verdana" w:hAnsi="Verdana"/>
          <w:sz w:val="18"/>
          <w:szCs w:val="18"/>
        </w:rPr>
        <w:t xml:space="preserve">alle bestuursorganen in Nederland die dergelijke subsidie zouden kunnen verlenen. De eis uit artikel 19 </w:t>
      </w:r>
      <w:proofErr w:type="spellStart"/>
      <w:r w:rsidR="00A50B30">
        <w:rPr>
          <w:rFonts w:ascii="Verdana" w:hAnsi="Verdana"/>
          <w:sz w:val="18"/>
          <w:szCs w:val="18"/>
        </w:rPr>
        <w:t>quinquies</w:t>
      </w:r>
      <w:proofErr w:type="spellEnd"/>
      <w:r w:rsidR="00A50B30">
        <w:rPr>
          <w:rFonts w:ascii="Verdana" w:hAnsi="Verdana"/>
          <w:sz w:val="18"/>
          <w:szCs w:val="18"/>
        </w:rPr>
        <w:t xml:space="preserve"> om in geval van directe prijssteun gebruik te maken van tweerichtingscontracten is immers gericht aan de lidstaat.</w:t>
      </w:r>
      <w:r w:rsidRPr="74A72140" w:rsidR="00B3722E">
        <w:rPr>
          <w:rFonts w:ascii="Verdana" w:hAnsi="Verdana"/>
          <w:sz w:val="18"/>
          <w:szCs w:val="18"/>
        </w:rPr>
        <w:t xml:space="preserve"> </w:t>
      </w:r>
      <w:r w:rsidRPr="74A72140" w:rsidR="00E61AB9">
        <w:rPr>
          <w:rFonts w:ascii="Verdana" w:hAnsi="Verdana"/>
          <w:sz w:val="18"/>
          <w:szCs w:val="18"/>
        </w:rPr>
        <w:t xml:space="preserve">Voorgesteld wordt dat Nederland gebruik maakt van de </w:t>
      </w:r>
      <w:r w:rsidRPr="74A72140" w:rsidR="00D94409">
        <w:rPr>
          <w:rFonts w:ascii="Verdana" w:hAnsi="Verdana"/>
          <w:sz w:val="18"/>
          <w:szCs w:val="18"/>
        </w:rPr>
        <w:t>mogelijkheid</w:t>
      </w:r>
      <w:r w:rsidRPr="74A72140" w:rsidR="0046427D">
        <w:rPr>
          <w:rFonts w:ascii="Verdana" w:hAnsi="Verdana"/>
          <w:sz w:val="18"/>
          <w:szCs w:val="18"/>
        </w:rPr>
        <w:t xml:space="preserve">, genoemd in artikel 19 </w:t>
      </w:r>
      <w:proofErr w:type="spellStart"/>
      <w:r w:rsidRPr="74A72140" w:rsidR="0046427D">
        <w:rPr>
          <w:rFonts w:ascii="Verdana" w:hAnsi="Verdana"/>
          <w:sz w:val="18"/>
          <w:szCs w:val="18"/>
        </w:rPr>
        <w:t>quinquies</w:t>
      </w:r>
      <w:proofErr w:type="spellEnd"/>
      <w:r w:rsidRPr="74A72140" w:rsidR="0046427D">
        <w:rPr>
          <w:rFonts w:ascii="Verdana" w:hAnsi="Verdana"/>
          <w:sz w:val="18"/>
          <w:szCs w:val="18"/>
        </w:rPr>
        <w:t>, zesde lid, van de verordening</w:t>
      </w:r>
      <w:r w:rsidRPr="74A72140" w:rsidR="00E77A39">
        <w:rPr>
          <w:rFonts w:ascii="Verdana" w:hAnsi="Verdana"/>
          <w:sz w:val="18"/>
          <w:szCs w:val="18"/>
        </w:rPr>
        <w:t xml:space="preserve"> om kleine pr</w:t>
      </w:r>
      <w:r w:rsidRPr="74A72140" w:rsidR="00805697">
        <w:rPr>
          <w:rFonts w:ascii="Verdana" w:hAnsi="Verdana"/>
          <w:sz w:val="18"/>
          <w:szCs w:val="18"/>
        </w:rPr>
        <w:t>oductie-</w:t>
      </w:r>
      <w:r w:rsidRPr="74A72140" w:rsidR="00E77A39">
        <w:rPr>
          <w:rFonts w:ascii="Verdana" w:hAnsi="Verdana"/>
          <w:sz w:val="18"/>
          <w:szCs w:val="18"/>
        </w:rPr>
        <w:t>installaties voor hernieuwbare elektric</w:t>
      </w:r>
      <w:r w:rsidRPr="74A72140" w:rsidR="00805697">
        <w:rPr>
          <w:rFonts w:ascii="Verdana" w:hAnsi="Verdana"/>
          <w:sz w:val="18"/>
          <w:szCs w:val="18"/>
        </w:rPr>
        <w:t>iteit en demonstratieprojecten uit te sluiten</w:t>
      </w:r>
      <w:r w:rsidRPr="74A72140" w:rsidR="0030331B">
        <w:rPr>
          <w:rFonts w:ascii="Verdana" w:hAnsi="Verdana"/>
          <w:sz w:val="18"/>
          <w:szCs w:val="18"/>
        </w:rPr>
        <w:t xml:space="preserve"> van de verplichting o</w:t>
      </w:r>
      <w:r w:rsidRPr="74A72140" w:rsidR="00852722">
        <w:rPr>
          <w:rFonts w:ascii="Verdana" w:hAnsi="Verdana"/>
          <w:sz w:val="18"/>
          <w:szCs w:val="18"/>
        </w:rPr>
        <w:t xml:space="preserve">m </w:t>
      </w:r>
      <w:r w:rsidRPr="74A72140" w:rsidR="00174B54">
        <w:rPr>
          <w:rFonts w:ascii="Verdana" w:hAnsi="Verdana"/>
          <w:sz w:val="18"/>
          <w:szCs w:val="18"/>
        </w:rPr>
        <w:t>van tweerichtingscontracten of gelijkwaardige regelingen met dezelfde gevolgen toe te passen. D</w:t>
      </w:r>
      <w:r w:rsidRPr="74A72140" w:rsidR="00511303">
        <w:rPr>
          <w:rFonts w:ascii="Verdana" w:hAnsi="Verdana"/>
          <w:sz w:val="18"/>
          <w:szCs w:val="18"/>
        </w:rPr>
        <w:t xml:space="preserve">aarom stelt de regering voor dat voor dergelijke installaties </w:t>
      </w:r>
      <w:r w:rsidRPr="74A72140" w:rsidR="006E797F">
        <w:rPr>
          <w:rFonts w:ascii="Verdana" w:hAnsi="Verdana"/>
          <w:sz w:val="18"/>
          <w:szCs w:val="18"/>
        </w:rPr>
        <w:t>wel subsidie kan worden verleend</w:t>
      </w:r>
      <w:r w:rsidR="005B72D6">
        <w:rPr>
          <w:rFonts w:ascii="Verdana" w:hAnsi="Verdana"/>
          <w:sz w:val="18"/>
          <w:szCs w:val="18"/>
        </w:rPr>
        <w:t>.</w:t>
      </w:r>
      <w:r w:rsidRPr="74A72140" w:rsidR="001D0CEC">
        <w:rPr>
          <w:rFonts w:ascii="Verdana" w:hAnsi="Verdana"/>
          <w:sz w:val="18"/>
          <w:szCs w:val="18"/>
        </w:rPr>
        <w:t xml:space="preserve"> Dit geldt niet alleen voor de minister van KGG, maar o</w:t>
      </w:r>
      <w:r w:rsidRPr="74A72140" w:rsidR="006E797F">
        <w:rPr>
          <w:rFonts w:ascii="Verdana" w:hAnsi="Verdana"/>
          <w:sz w:val="18"/>
          <w:szCs w:val="18"/>
        </w:rPr>
        <w:t xml:space="preserve">ok </w:t>
      </w:r>
      <w:r w:rsidRPr="74A72140" w:rsidR="001D0CEC">
        <w:rPr>
          <w:rFonts w:ascii="Verdana" w:hAnsi="Verdana"/>
          <w:sz w:val="18"/>
          <w:szCs w:val="18"/>
        </w:rPr>
        <w:t>v</w:t>
      </w:r>
      <w:r w:rsidRPr="74A72140" w:rsidR="006E797F">
        <w:rPr>
          <w:rFonts w:ascii="Verdana" w:hAnsi="Verdana"/>
          <w:sz w:val="18"/>
          <w:szCs w:val="18"/>
        </w:rPr>
        <w:t>oor andere bestuursorganen.</w:t>
      </w:r>
    </w:p>
    <w:p w:rsidR="00D06E4D" w:rsidP="003A3885" w:rsidRDefault="00480D42" w14:paraId="7696B8F9" w14:textId="27117719">
      <w:pPr>
        <w:rPr>
          <w:rFonts w:ascii="Verdana" w:hAnsi="Verdana"/>
          <w:sz w:val="18"/>
          <w:szCs w:val="18"/>
        </w:rPr>
      </w:pPr>
      <w:r>
        <w:rPr>
          <w:rFonts w:ascii="Verdana" w:hAnsi="Verdana"/>
          <w:sz w:val="18"/>
          <w:szCs w:val="18"/>
        </w:rPr>
        <w:t xml:space="preserve">Door expliciet op te nemen </w:t>
      </w:r>
      <w:r w:rsidR="00E67E6C">
        <w:rPr>
          <w:rFonts w:ascii="Verdana" w:hAnsi="Verdana"/>
          <w:sz w:val="18"/>
          <w:szCs w:val="18"/>
        </w:rPr>
        <w:t xml:space="preserve">in het voorgestelde artikel 3, vierde lid </w:t>
      </w:r>
      <w:r w:rsidR="008728A1">
        <w:rPr>
          <w:rFonts w:ascii="Verdana" w:hAnsi="Verdana"/>
          <w:sz w:val="18"/>
          <w:szCs w:val="18"/>
        </w:rPr>
        <w:t>d</w:t>
      </w:r>
      <w:r w:rsidR="00B50429">
        <w:rPr>
          <w:rFonts w:ascii="Verdana" w:hAnsi="Verdana"/>
          <w:sz w:val="18"/>
          <w:szCs w:val="18"/>
        </w:rPr>
        <w:t xml:space="preserve">at </w:t>
      </w:r>
      <w:r w:rsidR="004C6846">
        <w:rPr>
          <w:rFonts w:ascii="Verdana" w:hAnsi="Verdana"/>
          <w:sz w:val="18"/>
          <w:szCs w:val="18"/>
        </w:rPr>
        <w:t xml:space="preserve">titel 4.2 van de </w:t>
      </w:r>
      <w:proofErr w:type="spellStart"/>
      <w:r w:rsidR="008F381C">
        <w:rPr>
          <w:rFonts w:ascii="Verdana" w:hAnsi="Verdana"/>
          <w:sz w:val="18"/>
          <w:szCs w:val="18"/>
        </w:rPr>
        <w:t>Awb</w:t>
      </w:r>
      <w:proofErr w:type="spellEnd"/>
      <w:r w:rsidR="004C6846">
        <w:rPr>
          <w:rFonts w:ascii="Verdana" w:hAnsi="Verdana"/>
          <w:sz w:val="18"/>
          <w:szCs w:val="18"/>
        </w:rPr>
        <w:t xml:space="preserve"> niet van toepassing is </w:t>
      </w:r>
      <w:r w:rsidR="002F40BB">
        <w:rPr>
          <w:rFonts w:ascii="Verdana" w:hAnsi="Verdana"/>
          <w:sz w:val="18"/>
          <w:szCs w:val="18"/>
        </w:rPr>
        <w:t xml:space="preserve">op </w:t>
      </w:r>
      <w:r w:rsidR="00A50B30">
        <w:rPr>
          <w:rFonts w:ascii="Verdana" w:hAnsi="Verdana"/>
          <w:sz w:val="18"/>
          <w:szCs w:val="18"/>
        </w:rPr>
        <w:t>tweerichtingscontracten</w:t>
      </w:r>
      <w:r>
        <w:rPr>
          <w:rFonts w:ascii="Verdana" w:hAnsi="Verdana"/>
          <w:sz w:val="18"/>
          <w:szCs w:val="18"/>
        </w:rPr>
        <w:t xml:space="preserve">, wordt </w:t>
      </w:r>
      <w:r w:rsidR="00E77C9A">
        <w:rPr>
          <w:rFonts w:ascii="Verdana" w:hAnsi="Verdana"/>
          <w:sz w:val="18"/>
          <w:szCs w:val="18"/>
        </w:rPr>
        <w:t xml:space="preserve">voorkomen dat de </w:t>
      </w:r>
      <w:r w:rsidR="006B2F3E">
        <w:rPr>
          <w:rFonts w:ascii="Verdana" w:hAnsi="Verdana"/>
          <w:sz w:val="18"/>
          <w:szCs w:val="18"/>
        </w:rPr>
        <w:t>aanspraken van elektriciteitsproducent</w:t>
      </w:r>
      <w:r w:rsidR="00695FA8">
        <w:rPr>
          <w:rFonts w:ascii="Verdana" w:hAnsi="Verdana"/>
          <w:sz w:val="18"/>
          <w:szCs w:val="18"/>
        </w:rPr>
        <w:t>en</w:t>
      </w:r>
      <w:r w:rsidR="006B2F3E">
        <w:rPr>
          <w:rFonts w:ascii="Verdana" w:hAnsi="Verdana"/>
          <w:sz w:val="18"/>
          <w:szCs w:val="18"/>
        </w:rPr>
        <w:t xml:space="preserve"> </w:t>
      </w:r>
      <w:r w:rsidR="00695FA8">
        <w:rPr>
          <w:rFonts w:ascii="Verdana" w:hAnsi="Verdana"/>
          <w:sz w:val="18"/>
          <w:szCs w:val="18"/>
        </w:rPr>
        <w:t xml:space="preserve">op grond van </w:t>
      </w:r>
      <w:r w:rsidR="00E77C9A">
        <w:rPr>
          <w:rFonts w:ascii="Verdana" w:hAnsi="Verdana"/>
          <w:sz w:val="18"/>
          <w:szCs w:val="18"/>
        </w:rPr>
        <w:t>tweerichtingscontracten</w:t>
      </w:r>
      <w:r w:rsidR="00695B5E">
        <w:rPr>
          <w:rFonts w:ascii="Verdana" w:hAnsi="Verdana"/>
          <w:sz w:val="18"/>
          <w:szCs w:val="18"/>
        </w:rPr>
        <w:t xml:space="preserve"> door </w:t>
      </w:r>
      <w:r w:rsidR="0072344B">
        <w:rPr>
          <w:rFonts w:ascii="Verdana" w:hAnsi="Verdana"/>
          <w:sz w:val="18"/>
          <w:szCs w:val="18"/>
        </w:rPr>
        <w:t xml:space="preserve">een </w:t>
      </w:r>
      <w:r w:rsidR="00FE25AF">
        <w:rPr>
          <w:rFonts w:ascii="Verdana" w:hAnsi="Verdana"/>
          <w:sz w:val="18"/>
          <w:szCs w:val="18"/>
        </w:rPr>
        <w:t>bestuursrechtelijke inbedding</w:t>
      </w:r>
      <w:r w:rsidR="00A50B30">
        <w:rPr>
          <w:rFonts w:ascii="Verdana" w:hAnsi="Verdana"/>
          <w:sz w:val="18"/>
          <w:szCs w:val="18"/>
        </w:rPr>
        <w:t xml:space="preserve">, bijvoorbeeld </w:t>
      </w:r>
      <w:r w:rsidR="00E77C9A">
        <w:rPr>
          <w:rFonts w:ascii="Verdana" w:hAnsi="Verdana"/>
          <w:sz w:val="18"/>
          <w:szCs w:val="18"/>
        </w:rPr>
        <w:t>door hun verbondenheid met vergunningen voor windenergie op zee</w:t>
      </w:r>
      <w:r w:rsidR="00695B5E">
        <w:rPr>
          <w:rFonts w:ascii="Verdana" w:hAnsi="Verdana"/>
          <w:sz w:val="18"/>
          <w:szCs w:val="18"/>
        </w:rPr>
        <w:t>,</w:t>
      </w:r>
      <w:r w:rsidR="00E77C9A">
        <w:rPr>
          <w:rFonts w:ascii="Verdana" w:hAnsi="Verdana"/>
          <w:sz w:val="18"/>
          <w:szCs w:val="18"/>
        </w:rPr>
        <w:t xml:space="preserve"> als subsidie worden aangemerkt.</w:t>
      </w:r>
      <w:r w:rsidRPr="00A50B30" w:rsidR="00A50B30">
        <w:rPr>
          <w:rFonts w:ascii="Verdana" w:hAnsi="Verdana"/>
          <w:sz w:val="18"/>
          <w:szCs w:val="18"/>
        </w:rPr>
        <w:t xml:space="preserve"> </w:t>
      </w:r>
    </w:p>
    <w:p w:rsidRPr="0084711B" w:rsidR="00903BCE" w:rsidP="003A3885" w:rsidRDefault="00903BCE" w14:paraId="7F7CFB51" w14:textId="3729A9B7">
      <w:pPr>
        <w:rPr>
          <w:rFonts w:ascii="Verdana" w:hAnsi="Verdana"/>
          <w:i/>
          <w:iCs/>
          <w:sz w:val="18"/>
          <w:szCs w:val="18"/>
        </w:rPr>
      </w:pPr>
      <w:r>
        <w:rPr>
          <w:rFonts w:ascii="Verdana" w:hAnsi="Verdana"/>
          <w:i/>
          <w:iCs/>
          <w:sz w:val="18"/>
          <w:szCs w:val="18"/>
        </w:rPr>
        <w:t>3.3</w:t>
      </w:r>
      <w:r w:rsidR="007525CF">
        <w:rPr>
          <w:rFonts w:ascii="Verdana" w:hAnsi="Verdana"/>
          <w:i/>
          <w:iCs/>
          <w:sz w:val="18"/>
          <w:szCs w:val="18"/>
        </w:rPr>
        <w:t xml:space="preserve"> Andere activiteiten dan bedoeld in artikel </w:t>
      </w:r>
      <w:r w:rsidR="007B2086">
        <w:rPr>
          <w:rFonts w:ascii="Verdana" w:hAnsi="Verdana"/>
          <w:i/>
          <w:iCs/>
          <w:sz w:val="18"/>
          <w:szCs w:val="18"/>
        </w:rPr>
        <w:t xml:space="preserve">19 </w:t>
      </w:r>
      <w:proofErr w:type="spellStart"/>
      <w:r w:rsidR="007B2086">
        <w:rPr>
          <w:rFonts w:ascii="Verdana" w:hAnsi="Verdana"/>
          <w:i/>
          <w:iCs/>
          <w:sz w:val="18"/>
          <w:szCs w:val="18"/>
        </w:rPr>
        <w:t>quinquies</w:t>
      </w:r>
      <w:proofErr w:type="spellEnd"/>
      <w:r w:rsidR="007B2086">
        <w:rPr>
          <w:rFonts w:ascii="Verdana" w:hAnsi="Verdana"/>
          <w:i/>
          <w:iCs/>
          <w:sz w:val="18"/>
          <w:szCs w:val="18"/>
        </w:rPr>
        <w:t xml:space="preserve"> </w:t>
      </w:r>
      <w:r w:rsidR="00A97165">
        <w:rPr>
          <w:rFonts w:ascii="Verdana" w:hAnsi="Verdana"/>
          <w:i/>
          <w:iCs/>
          <w:sz w:val="18"/>
          <w:szCs w:val="18"/>
        </w:rPr>
        <w:t>Elektriciteitsverordening</w:t>
      </w:r>
    </w:p>
    <w:p w:rsidR="00BE1DFA" w:rsidP="3F0903B7" w:rsidRDefault="00A8125E" w14:paraId="287EDFFA" w14:textId="77777777">
      <w:pPr>
        <w:rPr>
          <w:rFonts w:ascii="Verdana" w:hAnsi="Verdana"/>
          <w:sz w:val="18"/>
          <w:szCs w:val="18"/>
        </w:rPr>
      </w:pPr>
      <w:r w:rsidRPr="74A72140">
        <w:rPr>
          <w:rFonts w:ascii="Verdana" w:hAnsi="Verdana"/>
          <w:sz w:val="18"/>
          <w:szCs w:val="18"/>
        </w:rPr>
        <w:t xml:space="preserve">Het wetsvoorstel beoogt ook mogelijk te maken dat tweerichtingscontracten kunnen worden toegepast voor </w:t>
      </w:r>
      <w:r w:rsidRPr="74A72140" w:rsidR="002F53AC">
        <w:rPr>
          <w:rFonts w:ascii="Verdana" w:hAnsi="Verdana"/>
          <w:sz w:val="18"/>
          <w:szCs w:val="18"/>
        </w:rPr>
        <w:t xml:space="preserve">andere </w:t>
      </w:r>
      <w:r w:rsidRPr="74A72140">
        <w:rPr>
          <w:rFonts w:ascii="Verdana" w:hAnsi="Verdana"/>
          <w:sz w:val="18"/>
          <w:szCs w:val="18"/>
        </w:rPr>
        <w:t xml:space="preserve">investeringen of uitgaven dan </w:t>
      </w:r>
      <w:r w:rsidRPr="74A72140" w:rsidR="002F53AC">
        <w:rPr>
          <w:rFonts w:ascii="Verdana" w:hAnsi="Verdana"/>
          <w:sz w:val="18"/>
          <w:szCs w:val="18"/>
        </w:rPr>
        <w:t>bedoeld in</w:t>
      </w:r>
      <w:r w:rsidRPr="74A72140" w:rsidR="195A0191">
        <w:rPr>
          <w:rFonts w:ascii="Verdana" w:hAnsi="Verdana"/>
          <w:sz w:val="18"/>
          <w:szCs w:val="18"/>
        </w:rPr>
        <w:t xml:space="preserve"> het eerste en vierde </w:t>
      </w:r>
      <w:r w:rsidRPr="74A72140">
        <w:rPr>
          <w:rFonts w:ascii="Verdana" w:hAnsi="Verdana"/>
          <w:sz w:val="18"/>
          <w:szCs w:val="18"/>
        </w:rPr>
        <w:t xml:space="preserve">lid van artikel 19 </w:t>
      </w:r>
      <w:proofErr w:type="spellStart"/>
      <w:r w:rsidRPr="74A72140">
        <w:rPr>
          <w:rFonts w:ascii="Verdana" w:hAnsi="Verdana"/>
          <w:sz w:val="18"/>
          <w:szCs w:val="18"/>
        </w:rPr>
        <w:t>quinquies</w:t>
      </w:r>
      <w:proofErr w:type="spellEnd"/>
      <w:r w:rsidRPr="74A72140">
        <w:rPr>
          <w:rFonts w:ascii="Verdana" w:hAnsi="Verdana"/>
          <w:sz w:val="18"/>
          <w:szCs w:val="18"/>
        </w:rPr>
        <w:t xml:space="preserve"> </w:t>
      </w:r>
      <w:r w:rsidRPr="74A72140" w:rsidR="00E2041B">
        <w:rPr>
          <w:rFonts w:ascii="Verdana" w:hAnsi="Verdana"/>
          <w:sz w:val="18"/>
          <w:szCs w:val="18"/>
        </w:rPr>
        <w:t>van de Elektriciteitsverordening</w:t>
      </w:r>
      <w:r w:rsidRPr="74A72140" w:rsidR="002717D8">
        <w:rPr>
          <w:rFonts w:ascii="Verdana" w:hAnsi="Verdana"/>
          <w:sz w:val="18"/>
          <w:szCs w:val="18"/>
        </w:rPr>
        <w:t>.</w:t>
      </w:r>
      <w:r w:rsidRPr="74A72140" w:rsidR="00466B00">
        <w:rPr>
          <w:rFonts w:ascii="Verdana" w:hAnsi="Verdana"/>
          <w:sz w:val="18"/>
          <w:szCs w:val="18"/>
        </w:rPr>
        <w:t xml:space="preserve"> </w:t>
      </w:r>
      <w:r w:rsidRPr="74A72140" w:rsidR="00DC5ECA">
        <w:rPr>
          <w:rFonts w:ascii="Verdana" w:hAnsi="Verdana"/>
          <w:sz w:val="18"/>
          <w:szCs w:val="18"/>
        </w:rPr>
        <w:t xml:space="preserve">Hierin gaat het wetsvoorstel dus verder dan de Elektriciteitsverordening. </w:t>
      </w:r>
      <w:r w:rsidRPr="74A72140" w:rsidR="004C1776">
        <w:rPr>
          <w:rFonts w:ascii="Verdana" w:hAnsi="Verdana"/>
          <w:sz w:val="18"/>
          <w:szCs w:val="18"/>
        </w:rPr>
        <w:t>De</w:t>
      </w:r>
      <w:r w:rsidRPr="74A72140" w:rsidR="005F7B7B">
        <w:rPr>
          <w:rFonts w:ascii="Verdana" w:hAnsi="Verdana"/>
          <w:sz w:val="18"/>
          <w:szCs w:val="18"/>
        </w:rPr>
        <w:t xml:space="preserve"> reeks</w:t>
      </w:r>
      <w:r w:rsidRPr="74A72140" w:rsidR="004C1776">
        <w:rPr>
          <w:rFonts w:ascii="Verdana" w:hAnsi="Verdana"/>
          <w:sz w:val="18"/>
          <w:szCs w:val="18"/>
        </w:rPr>
        <w:t xml:space="preserve"> voorbeelden </w:t>
      </w:r>
      <w:r w:rsidRPr="74A72140" w:rsidR="006B7CD1">
        <w:rPr>
          <w:rFonts w:ascii="Verdana" w:hAnsi="Verdana"/>
          <w:sz w:val="18"/>
          <w:szCs w:val="18"/>
        </w:rPr>
        <w:t xml:space="preserve">waaraan hierbij kan worden gedacht </w:t>
      </w:r>
      <w:r w:rsidRPr="74A72140" w:rsidR="005F7B7B">
        <w:rPr>
          <w:rFonts w:ascii="Verdana" w:hAnsi="Verdana"/>
          <w:sz w:val="18"/>
          <w:szCs w:val="18"/>
        </w:rPr>
        <w:t xml:space="preserve">is breed. </w:t>
      </w:r>
      <w:r w:rsidRPr="74A72140" w:rsidR="003C089F">
        <w:rPr>
          <w:rFonts w:ascii="Verdana" w:hAnsi="Verdana"/>
          <w:sz w:val="18"/>
          <w:szCs w:val="18"/>
        </w:rPr>
        <w:t xml:space="preserve">Gedacht kan worden aan </w:t>
      </w:r>
      <w:r w:rsidRPr="74A72140" w:rsidR="00BC727B">
        <w:rPr>
          <w:rFonts w:ascii="Verdana" w:hAnsi="Verdana"/>
          <w:sz w:val="18"/>
          <w:szCs w:val="18"/>
        </w:rPr>
        <w:t xml:space="preserve">investeringen in </w:t>
      </w:r>
      <w:r w:rsidRPr="74A72140" w:rsidR="00B01A51">
        <w:rPr>
          <w:rFonts w:ascii="Verdana" w:hAnsi="Verdana"/>
          <w:sz w:val="18"/>
          <w:szCs w:val="18"/>
        </w:rPr>
        <w:t xml:space="preserve">installaties </w:t>
      </w:r>
      <w:r w:rsidRPr="74A72140" w:rsidR="00B9619D">
        <w:rPr>
          <w:rFonts w:ascii="Verdana" w:hAnsi="Verdana"/>
          <w:sz w:val="18"/>
          <w:szCs w:val="18"/>
        </w:rPr>
        <w:t>voor de</w:t>
      </w:r>
      <w:r w:rsidRPr="74A72140" w:rsidR="003C6AFD">
        <w:rPr>
          <w:rFonts w:ascii="Verdana" w:hAnsi="Verdana"/>
          <w:sz w:val="18"/>
          <w:szCs w:val="18"/>
        </w:rPr>
        <w:t xml:space="preserve"> </w:t>
      </w:r>
      <w:r w:rsidRPr="74A72140" w:rsidR="00C579AB">
        <w:rPr>
          <w:rFonts w:ascii="Verdana" w:hAnsi="Verdana"/>
          <w:sz w:val="18"/>
          <w:szCs w:val="18"/>
        </w:rPr>
        <w:t>afvang</w:t>
      </w:r>
      <w:r w:rsidRPr="74A72140" w:rsidR="003C6AFD">
        <w:rPr>
          <w:rFonts w:ascii="Verdana" w:hAnsi="Verdana"/>
          <w:sz w:val="18"/>
          <w:szCs w:val="18"/>
        </w:rPr>
        <w:t xml:space="preserve"> </w:t>
      </w:r>
      <w:r w:rsidRPr="74A72140" w:rsidR="00AE382E">
        <w:rPr>
          <w:rFonts w:ascii="Verdana" w:hAnsi="Verdana"/>
          <w:sz w:val="18"/>
          <w:szCs w:val="18"/>
        </w:rPr>
        <w:t xml:space="preserve">en </w:t>
      </w:r>
      <w:r w:rsidRPr="74A72140" w:rsidR="007A2C1A">
        <w:rPr>
          <w:rFonts w:ascii="Verdana" w:hAnsi="Verdana"/>
          <w:sz w:val="18"/>
          <w:szCs w:val="18"/>
        </w:rPr>
        <w:t xml:space="preserve">opslag </w:t>
      </w:r>
      <w:r w:rsidRPr="74A72140" w:rsidR="003C6AFD">
        <w:rPr>
          <w:rFonts w:ascii="Verdana" w:hAnsi="Verdana"/>
          <w:sz w:val="18"/>
          <w:szCs w:val="18"/>
        </w:rPr>
        <w:t>van CO</w:t>
      </w:r>
      <w:r w:rsidRPr="74A72140" w:rsidR="00233EAD">
        <w:rPr>
          <w:rFonts w:ascii="Verdana" w:hAnsi="Verdana"/>
          <w:sz w:val="18"/>
          <w:szCs w:val="18"/>
          <w:vertAlign w:val="subscript"/>
        </w:rPr>
        <w:t>2</w:t>
      </w:r>
      <w:r w:rsidRPr="74A72140" w:rsidR="007A2C1A">
        <w:rPr>
          <w:rFonts w:ascii="Verdana" w:hAnsi="Verdana"/>
          <w:sz w:val="18"/>
          <w:szCs w:val="18"/>
          <w:vertAlign w:val="subscript"/>
        </w:rPr>
        <w:t xml:space="preserve"> </w:t>
      </w:r>
      <w:r w:rsidRPr="74A72140" w:rsidR="007A2C1A">
        <w:rPr>
          <w:rFonts w:ascii="Verdana" w:hAnsi="Verdana"/>
          <w:sz w:val="18"/>
          <w:szCs w:val="18"/>
        </w:rPr>
        <w:t>(CCS)</w:t>
      </w:r>
      <w:r w:rsidRPr="74A72140" w:rsidR="00823DA9">
        <w:rPr>
          <w:rFonts w:ascii="Verdana" w:hAnsi="Verdana"/>
          <w:sz w:val="18"/>
          <w:szCs w:val="18"/>
        </w:rPr>
        <w:t xml:space="preserve">, </w:t>
      </w:r>
      <w:r w:rsidRPr="74A72140" w:rsidR="004F47E0">
        <w:rPr>
          <w:rFonts w:ascii="Verdana" w:hAnsi="Verdana"/>
          <w:sz w:val="18"/>
          <w:szCs w:val="18"/>
        </w:rPr>
        <w:t xml:space="preserve">in </w:t>
      </w:r>
      <w:r w:rsidRPr="74A72140" w:rsidR="00F25D01">
        <w:rPr>
          <w:rFonts w:ascii="Verdana" w:hAnsi="Verdana"/>
          <w:sz w:val="18"/>
          <w:szCs w:val="18"/>
        </w:rPr>
        <w:t>installatie</w:t>
      </w:r>
      <w:r w:rsidRPr="74A72140" w:rsidR="226E2DB3">
        <w:rPr>
          <w:rFonts w:ascii="Verdana" w:hAnsi="Verdana"/>
          <w:sz w:val="18"/>
          <w:szCs w:val="18"/>
        </w:rPr>
        <w:t>s</w:t>
      </w:r>
      <w:r w:rsidRPr="74A72140" w:rsidR="00F25D01">
        <w:rPr>
          <w:rFonts w:ascii="Verdana" w:hAnsi="Verdana"/>
          <w:sz w:val="18"/>
          <w:szCs w:val="18"/>
        </w:rPr>
        <w:t xml:space="preserve"> voor de</w:t>
      </w:r>
      <w:r w:rsidRPr="74A72140" w:rsidR="007223DC">
        <w:rPr>
          <w:rFonts w:ascii="Verdana" w:hAnsi="Verdana"/>
          <w:sz w:val="18"/>
          <w:szCs w:val="18"/>
        </w:rPr>
        <w:t xml:space="preserve"> productie van </w:t>
      </w:r>
      <w:r w:rsidRPr="74A72140" w:rsidR="00823DA9">
        <w:rPr>
          <w:rFonts w:ascii="Verdana" w:hAnsi="Verdana"/>
          <w:sz w:val="18"/>
          <w:szCs w:val="18"/>
        </w:rPr>
        <w:t>waterstof</w:t>
      </w:r>
      <w:r w:rsidRPr="74A72140" w:rsidR="004F47E0">
        <w:rPr>
          <w:rFonts w:ascii="Verdana" w:hAnsi="Verdana"/>
          <w:sz w:val="18"/>
          <w:szCs w:val="18"/>
        </w:rPr>
        <w:t xml:space="preserve"> of</w:t>
      </w:r>
      <w:r w:rsidRPr="74A72140" w:rsidR="00D73B4C">
        <w:rPr>
          <w:rFonts w:ascii="Verdana" w:hAnsi="Verdana"/>
          <w:sz w:val="18"/>
          <w:szCs w:val="18"/>
        </w:rPr>
        <w:t xml:space="preserve"> duurzame warmte</w:t>
      </w:r>
      <w:r w:rsidRPr="74A72140" w:rsidR="00823DA9">
        <w:rPr>
          <w:rFonts w:ascii="Verdana" w:hAnsi="Verdana"/>
          <w:sz w:val="18"/>
          <w:szCs w:val="18"/>
        </w:rPr>
        <w:t xml:space="preserve"> of </w:t>
      </w:r>
      <w:r w:rsidRPr="74A72140" w:rsidR="00F25D01">
        <w:rPr>
          <w:rFonts w:ascii="Verdana" w:hAnsi="Verdana"/>
          <w:sz w:val="18"/>
          <w:szCs w:val="18"/>
        </w:rPr>
        <w:t xml:space="preserve">in </w:t>
      </w:r>
      <w:r w:rsidRPr="74A72140" w:rsidR="00823DA9">
        <w:rPr>
          <w:rFonts w:ascii="Verdana" w:hAnsi="Verdana"/>
          <w:sz w:val="18"/>
          <w:szCs w:val="18"/>
        </w:rPr>
        <w:t>toepassingen</w:t>
      </w:r>
      <w:r w:rsidRPr="74A72140" w:rsidR="00BD5823">
        <w:rPr>
          <w:rFonts w:ascii="Verdana" w:hAnsi="Verdana"/>
          <w:sz w:val="18"/>
          <w:szCs w:val="18"/>
        </w:rPr>
        <w:t xml:space="preserve"> </w:t>
      </w:r>
      <w:r w:rsidRPr="74A72140" w:rsidR="00BC4F52">
        <w:rPr>
          <w:rFonts w:ascii="Verdana" w:hAnsi="Verdana"/>
          <w:sz w:val="18"/>
          <w:szCs w:val="18"/>
        </w:rPr>
        <w:t xml:space="preserve">en </w:t>
      </w:r>
      <w:r w:rsidRPr="74A72140" w:rsidR="009D033C">
        <w:rPr>
          <w:rFonts w:ascii="Verdana" w:hAnsi="Verdana"/>
          <w:sz w:val="18"/>
          <w:szCs w:val="18"/>
        </w:rPr>
        <w:t>installaties waarbij door elektri</w:t>
      </w:r>
      <w:r w:rsidRPr="74A72140" w:rsidR="00EC019A">
        <w:rPr>
          <w:rFonts w:ascii="Verdana" w:hAnsi="Verdana"/>
          <w:sz w:val="18"/>
          <w:szCs w:val="18"/>
        </w:rPr>
        <w:t>ficatie van productiepro</w:t>
      </w:r>
      <w:r w:rsidRPr="74A72140" w:rsidR="00C13945">
        <w:rPr>
          <w:rFonts w:ascii="Verdana" w:hAnsi="Verdana"/>
          <w:sz w:val="18"/>
          <w:szCs w:val="18"/>
        </w:rPr>
        <w:t>ce</w:t>
      </w:r>
      <w:r w:rsidRPr="74A72140" w:rsidR="00EC019A">
        <w:rPr>
          <w:rFonts w:ascii="Verdana" w:hAnsi="Verdana"/>
          <w:sz w:val="18"/>
          <w:szCs w:val="18"/>
        </w:rPr>
        <w:t xml:space="preserve">ssen </w:t>
      </w:r>
      <w:r w:rsidRPr="74A72140" w:rsidR="00A33CD9">
        <w:rPr>
          <w:rFonts w:ascii="Verdana" w:hAnsi="Verdana"/>
          <w:sz w:val="18"/>
          <w:szCs w:val="18"/>
        </w:rPr>
        <w:t xml:space="preserve">– zoals </w:t>
      </w:r>
      <w:r w:rsidRPr="74A72140" w:rsidR="0000642B">
        <w:rPr>
          <w:rFonts w:ascii="Verdana" w:hAnsi="Verdana"/>
          <w:sz w:val="18"/>
          <w:szCs w:val="18"/>
        </w:rPr>
        <w:t xml:space="preserve">het vervangen van gasboilers door elektrische boilers – </w:t>
      </w:r>
      <w:r w:rsidRPr="74A72140" w:rsidR="00A5794B">
        <w:rPr>
          <w:rFonts w:ascii="Verdana" w:hAnsi="Verdana"/>
          <w:sz w:val="18"/>
          <w:szCs w:val="18"/>
        </w:rPr>
        <w:t>de uitstoot van broeikasgassen word</w:t>
      </w:r>
      <w:r w:rsidRPr="74A72140" w:rsidR="00C579AB">
        <w:rPr>
          <w:rFonts w:ascii="Verdana" w:hAnsi="Verdana"/>
          <w:sz w:val="18"/>
          <w:szCs w:val="18"/>
        </w:rPr>
        <w:t>t</w:t>
      </w:r>
      <w:r w:rsidRPr="74A72140" w:rsidR="00C13945">
        <w:rPr>
          <w:rFonts w:ascii="Verdana" w:hAnsi="Verdana"/>
          <w:sz w:val="18"/>
          <w:szCs w:val="18"/>
        </w:rPr>
        <w:t xml:space="preserve"> verminderd.</w:t>
      </w:r>
      <w:r w:rsidRPr="74A72140" w:rsidR="00E0155F">
        <w:rPr>
          <w:rFonts w:ascii="Verdana" w:hAnsi="Verdana"/>
          <w:sz w:val="18"/>
          <w:szCs w:val="18"/>
        </w:rPr>
        <w:t xml:space="preserve"> </w:t>
      </w:r>
      <w:r w:rsidRPr="74A72140" w:rsidR="005F5B63">
        <w:rPr>
          <w:rFonts w:ascii="Verdana" w:hAnsi="Verdana"/>
          <w:sz w:val="18"/>
          <w:szCs w:val="18"/>
        </w:rPr>
        <w:t>Daarnaast hoeft het niet alleen om investeringen</w:t>
      </w:r>
      <w:r w:rsidRPr="74A72140" w:rsidR="00521EE7">
        <w:rPr>
          <w:rFonts w:ascii="Verdana" w:hAnsi="Verdana"/>
          <w:sz w:val="18"/>
          <w:szCs w:val="18"/>
        </w:rPr>
        <w:t xml:space="preserve"> in nieuwe installaties</w:t>
      </w:r>
      <w:r w:rsidRPr="74A72140" w:rsidR="005F5B63">
        <w:rPr>
          <w:rFonts w:ascii="Verdana" w:hAnsi="Verdana"/>
          <w:sz w:val="18"/>
          <w:szCs w:val="18"/>
        </w:rPr>
        <w:t xml:space="preserve"> te gaan, zoals genoemd in artikel 19 </w:t>
      </w:r>
      <w:proofErr w:type="spellStart"/>
      <w:r w:rsidRPr="74A72140" w:rsidR="005F5B63">
        <w:rPr>
          <w:rFonts w:ascii="Verdana" w:hAnsi="Verdana"/>
          <w:sz w:val="18"/>
          <w:szCs w:val="18"/>
        </w:rPr>
        <w:t>quinquies</w:t>
      </w:r>
      <w:proofErr w:type="spellEnd"/>
      <w:r w:rsidRPr="74A72140" w:rsidR="00521EE7">
        <w:rPr>
          <w:rFonts w:ascii="Verdana" w:hAnsi="Verdana"/>
          <w:sz w:val="18"/>
          <w:szCs w:val="18"/>
        </w:rPr>
        <w:t xml:space="preserve">, eerste lid. </w:t>
      </w:r>
      <w:r w:rsidRPr="74A72140" w:rsidR="001A1D5A">
        <w:rPr>
          <w:rFonts w:ascii="Verdana" w:hAnsi="Verdana"/>
          <w:sz w:val="18"/>
          <w:szCs w:val="18"/>
        </w:rPr>
        <w:t xml:space="preserve">Er kan ook een onrendabele top bestaan </w:t>
      </w:r>
      <w:r w:rsidRPr="74A72140" w:rsidR="000264E1">
        <w:rPr>
          <w:rFonts w:ascii="Verdana" w:hAnsi="Verdana"/>
          <w:sz w:val="18"/>
          <w:szCs w:val="18"/>
        </w:rPr>
        <w:t>als gevolg van</w:t>
      </w:r>
      <w:r w:rsidRPr="74A72140" w:rsidR="00824C60">
        <w:rPr>
          <w:rFonts w:ascii="Verdana" w:hAnsi="Verdana"/>
          <w:sz w:val="18"/>
          <w:szCs w:val="18"/>
        </w:rPr>
        <w:t xml:space="preserve"> (variabele)</w:t>
      </w:r>
      <w:r w:rsidRPr="74A72140" w:rsidR="000264E1">
        <w:rPr>
          <w:rFonts w:ascii="Verdana" w:hAnsi="Verdana"/>
          <w:sz w:val="18"/>
          <w:szCs w:val="18"/>
        </w:rPr>
        <w:t xml:space="preserve"> kosten</w:t>
      </w:r>
      <w:r w:rsidRPr="74A72140" w:rsidR="00824C60">
        <w:rPr>
          <w:rFonts w:ascii="Verdana" w:hAnsi="Verdana"/>
          <w:sz w:val="18"/>
          <w:szCs w:val="18"/>
        </w:rPr>
        <w:t xml:space="preserve"> in een productieproces</w:t>
      </w:r>
      <w:r w:rsidR="00624980">
        <w:rPr>
          <w:rFonts w:ascii="Verdana" w:hAnsi="Verdana"/>
          <w:sz w:val="18"/>
          <w:szCs w:val="18"/>
        </w:rPr>
        <w:t xml:space="preserve"> van</w:t>
      </w:r>
      <w:r w:rsidRPr="74A72140" w:rsidR="00705654">
        <w:rPr>
          <w:rFonts w:ascii="Verdana" w:hAnsi="Verdana"/>
          <w:sz w:val="18"/>
          <w:szCs w:val="18"/>
        </w:rPr>
        <w:t xml:space="preserve"> een bestaande </w:t>
      </w:r>
      <w:r w:rsidRPr="74A72140" w:rsidR="0058089F">
        <w:rPr>
          <w:rFonts w:ascii="Verdana" w:hAnsi="Verdana"/>
          <w:sz w:val="18"/>
          <w:szCs w:val="18"/>
        </w:rPr>
        <w:t xml:space="preserve">installatie. </w:t>
      </w:r>
      <w:r w:rsidRPr="74A72140" w:rsidR="00E0155F">
        <w:rPr>
          <w:rFonts w:ascii="Verdana" w:hAnsi="Verdana"/>
          <w:sz w:val="18"/>
          <w:szCs w:val="18"/>
        </w:rPr>
        <w:t>H</w:t>
      </w:r>
      <w:r w:rsidRPr="74A72140" w:rsidR="007E7FD2">
        <w:rPr>
          <w:rFonts w:ascii="Verdana" w:hAnsi="Verdana"/>
          <w:sz w:val="18"/>
          <w:szCs w:val="18"/>
        </w:rPr>
        <w:t xml:space="preserve">oewel er op dit moment nog geen concrete voornemens </w:t>
      </w:r>
      <w:r w:rsidRPr="74A72140" w:rsidR="00A841AB">
        <w:rPr>
          <w:rFonts w:ascii="Verdana" w:hAnsi="Verdana"/>
          <w:sz w:val="18"/>
          <w:szCs w:val="18"/>
        </w:rPr>
        <w:t>bestaan, kan h</w:t>
      </w:r>
      <w:r w:rsidRPr="74A72140" w:rsidR="00E0155F">
        <w:rPr>
          <w:rFonts w:ascii="Verdana" w:hAnsi="Verdana"/>
          <w:sz w:val="18"/>
          <w:szCs w:val="18"/>
        </w:rPr>
        <w:t xml:space="preserve">et op een later moment wenselijk zijn om </w:t>
      </w:r>
      <w:r w:rsidRPr="74A72140" w:rsidR="00DB6412">
        <w:rPr>
          <w:rFonts w:ascii="Verdana" w:hAnsi="Verdana"/>
          <w:sz w:val="18"/>
          <w:szCs w:val="18"/>
        </w:rPr>
        <w:t xml:space="preserve">voor de </w:t>
      </w:r>
      <w:r w:rsidRPr="74A72140" w:rsidR="00BA25BB">
        <w:rPr>
          <w:rFonts w:ascii="Verdana" w:hAnsi="Verdana"/>
          <w:sz w:val="18"/>
          <w:szCs w:val="18"/>
        </w:rPr>
        <w:t xml:space="preserve">stimulering van </w:t>
      </w:r>
      <w:r w:rsidRPr="74A72140" w:rsidR="00DB6412">
        <w:rPr>
          <w:rFonts w:ascii="Verdana" w:hAnsi="Verdana"/>
          <w:sz w:val="18"/>
          <w:szCs w:val="18"/>
        </w:rPr>
        <w:t xml:space="preserve">dergelijke technieken, in plaats van </w:t>
      </w:r>
      <w:r w:rsidRPr="74A72140" w:rsidR="004404A2">
        <w:rPr>
          <w:rFonts w:ascii="Verdana" w:hAnsi="Verdana"/>
          <w:sz w:val="18"/>
          <w:szCs w:val="18"/>
        </w:rPr>
        <w:t>subsidies</w:t>
      </w:r>
      <w:r w:rsidRPr="74A72140" w:rsidR="00DB6412">
        <w:rPr>
          <w:rFonts w:ascii="Verdana" w:hAnsi="Verdana"/>
          <w:sz w:val="18"/>
          <w:szCs w:val="18"/>
        </w:rPr>
        <w:t>, tweerichtingscontracten te gebruiken.</w:t>
      </w:r>
      <w:r w:rsidRPr="74A72140" w:rsidR="00C13945">
        <w:rPr>
          <w:rFonts w:ascii="Verdana" w:hAnsi="Verdana"/>
          <w:sz w:val="18"/>
          <w:szCs w:val="18"/>
        </w:rPr>
        <w:t xml:space="preserve"> </w:t>
      </w:r>
      <w:r w:rsidRPr="74A72140" w:rsidR="00CE0B22">
        <w:rPr>
          <w:rFonts w:ascii="Verdana" w:hAnsi="Verdana"/>
          <w:sz w:val="18"/>
          <w:szCs w:val="18"/>
        </w:rPr>
        <w:t xml:space="preserve">In artikel 3, tweede lid, van onderhavig wetsvoorstel is derhalve </w:t>
      </w:r>
      <w:r w:rsidRPr="74A72140" w:rsidR="00A53031">
        <w:rPr>
          <w:rFonts w:ascii="Verdana" w:hAnsi="Verdana"/>
          <w:sz w:val="18"/>
          <w:szCs w:val="18"/>
        </w:rPr>
        <w:t xml:space="preserve">de bepaling opgenomen dat </w:t>
      </w:r>
      <w:r w:rsidRPr="74A72140" w:rsidR="00704BF3">
        <w:rPr>
          <w:rFonts w:ascii="Verdana" w:hAnsi="Verdana"/>
          <w:sz w:val="18"/>
          <w:szCs w:val="18"/>
        </w:rPr>
        <w:t xml:space="preserve">op </w:t>
      </w:r>
      <w:r w:rsidRPr="74A72140" w:rsidR="00A53031">
        <w:rPr>
          <w:rFonts w:ascii="Verdana" w:hAnsi="Verdana"/>
          <w:sz w:val="18"/>
          <w:szCs w:val="18"/>
        </w:rPr>
        <w:t xml:space="preserve">de tweerichtingscontracten </w:t>
      </w:r>
      <w:r w:rsidRPr="74A72140" w:rsidR="00704BF3">
        <w:rPr>
          <w:rFonts w:ascii="Verdana" w:hAnsi="Verdana"/>
          <w:sz w:val="18"/>
          <w:szCs w:val="18"/>
        </w:rPr>
        <w:t>en de totstandkoming ervan</w:t>
      </w:r>
      <w:r w:rsidRPr="74A72140" w:rsidR="00ED7D88">
        <w:rPr>
          <w:rFonts w:ascii="Verdana" w:hAnsi="Verdana"/>
          <w:sz w:val="18"/>
          <w:szCs w:val="18"/>
        </w:rPr>
        <w:t xml:space="preserve"> </w:t>
      </w:r>
      <w:r w:rsidRPr="74A72140" w:rsidR="00A4598A">
        <w:rPr>
          <w:rFonts w:ascii="Verdana" w:hAnsi="Verdana"/>
          <w:sz w:val="18"/>
          <w:szCs w:val="18"/>
        </w:rPr>
        <w:t xml:space="preserve">voor dergelijke activiteiten de wet van </w:t>
      </w:r>
      <w:r w:rsidRPr="74A72140" w:rsidR="003B6885">
        <w:rPr>
          <w:rFonts w:ascii="Verdana" w:hAnsi="Verdana"/>
          <w:sz w:val="18"/>
          <w:szCs w:val="18"/>
        </w:rPr>
        <w:t xml:space="preserve">overeenkomstige </w:t>
      </w:r>
      <w:r w:rsidRPr="74A72140" w:rsidR="00A4598A">
        <w:rPr>
          <w:rFonts w:ascii="Verdana" w:hAnsi="Verdana"/>
          <w:sz w:val="18"/>
          <w:szCs w:val="18"/>
        </w:rPr>
        <w:t xml:space="preserve">toepassing is. </w:t>
      </w:r>
    </w:p>
    <w:p w:rsidRPr="004A5518" w:rsidR="007B597C" w:rsidP="3F0903B7" w:rsidRDefault="00BE1DFA" w14:paraId="6D42FA53" w14:textId="001A969B">
      <w:pPr>
        <w:rPr>
          <w:rFonts w:ascii="Verdana" w:hAnsi="Verdana"/>
          <w:sz w:val="18"/>
          <w:szCs w:val="18"/>
        </w:rPr>
      </w:pPr>
      <w:r>
        <w:rPr>
          <w:rFonts w:ascii="Verdana" w:hAnsi="Verdana"/>
          <w:sz w:val="18"/>
          <w:szCs w:val="18"/>
        </w:rPr>
        <w:t>Omdat de Elektriciteitsverordening voor de steun voor investeringen i</w:t>
      </w:r>
      <w:r w:rsidRPr="74A72140" w:rsidR="00CE7B19">
        <w:rPr>
          <w:rFonts w:ascii="Verdana" w:hAnsi="Verdana"/>
          <w:sz w:val="18"/>
          <w:szCs w:val="18"/>
        </w:rPr>
        <w:t>n d</w:t>
      </w:r>
      <w:r w:rsidRPr="74A72140" w:rsidR="00F233EA">
        <w:rPr>
          <w:rFonts w:ascii="Verdana" w:hAnsi="Verdana"/>
          <w:sz w:val="18"/>
          <w:szCs w:val="18"/>
        </w:rPr>
        <w:t>eze</w:t>
      </w:r>
      <w:r w:rsidRPr="74A72140" w:rsidR="00CE7B19">
        <w:rPr>
          <w:rFonts w:ascii="Verdana" w:hAnsi="Verdana"/>
          <w:sz w:val="18"/>
          <w:szCs w:val="18"/>
        </w:rPr>
        <w:t xml:space="preserve"> </w:t>
      </w:r>
      <w:r>
        <w:rPr>
          <w:rFonts w:ascii="Verdana" w:hAnsi="Verdana"/>
          <w:sz w:val="18"/>
          <w:szCs w:val="18"/>
        </w:rPr>
        <w:t xml:space="preserve">installaties geen tweerichtingscontracten of een vergelijkbare regeling met het zelfde gevolg vereist, hoeft in  </w:t>
      </w:r>
      <w:r w:rsidRPr="74A72140" w:rsidR="00890BE1">
        <w:rPr>
          <w:rFonts w:ascii="Verdana" w:hAnsi="Verdana"/>
          <w:sz w:val="18"/>
          <w:szCs w:val="18"/>
        </w:rPr>
        <w:t xml:space="preserve">het onderhavige wetsvoorstel </w:t>
      </w:r>
      <w:r w:rsidRPr="74A72140" w:rsidR="006F5578">
        <w:rPr>
          <w:rFonts w:ascii="Verdana" w:hAnsi="Verdana"/>
          <w:sz w:val="18"/>
          <w:szCs w:val="18"/>
        </w:rPr>
        <w:t xml:space="preserve">de verlening </w:t>
      </w:r>
      <w:r w:rsidRPr="74A72140" w:rsidR="00890BE1">
        <w:rPr>
          <w:rFonts w:ascii="Verdana" w:hAnsi="Verdana"/>
          <w:sz w:val="18"/>
          <w:szCs w:val="18"/>
        </w:rPr>
        <w:t xml:space="preserve">van </w:t>
      </w:r>
      <w:r w:rsidRPr="74A72140" w:rsidR="00E91F2E">
        <w:rPr>
          <w:rFonts w:ascii="Verdana" w:hAnsi="Verdana"/>
          <w:sz w:val="18"/>
          <w:szCs w:val="18"/>
        </w:rPr>
        <w:t>subsidies</w:t>
      </w:r>
      <w:r w:rsidRPr="74A72140" w:rsidR="00890BE1">
        <w:rPr>
          <w:rFonts w:ascii="Verdana" w:hAnsi="Verdana"/>
          <w:sz w:val="18"/>
          <w:szCs w:val="18"/>
        </w:rPr>
        <w:t xml:space="preserve"> niet uitgesloten</w:t>
      </w:r>
      <w:r w:rsidRPr="74A72140" w:rsidR="00E91F2E">
        <w:rPr>
          <w:rFonts w:ascii="Verdana" w:hAnsi="Verdana"/>
          <w:sz w:val="18"/>
          <w:szCs w:val="18"/>
        </w:rPr>
        <w:t xml:space="preserve"> </w:t>
      </w:r>
      <w:r>
        <w:rPr>
          <w:rFonts w:ascii="Verdana" w:hAnsi="Verdana"/>
          <w:sz w:val="18"/>
          <w:szCs w:val="18"/>
        </w:rPr>
        <w:t xml:space="preserve">te worden. </w:t>
      </w:r>
      <w:r w:rsidR="003A5A63">
        <w:rPr>
          <w:rFonts w:ascii="Verdana" w:hAnsi="Verdana"/>
          <w:sz w:val="18"/>
          <w:szCs w:val="18"/>
        </w:rPr>
        <w:t xml:space="preserve">Gegeven het feit dat </w:t>
      </w:r>
      <w:r w:rsidR="008C3472">
        <w:rPr>
          <w:rFonts w:ascii="Verdana" w:hAnsi="Verdana"/>
          <w:sz w:val="18"/>
          <w:szCs w:val="18"/>
        </w:rPr>
        <w:t xml:space="preserve">zowel </w:t>
      </w:r>
      <w:r w:rsidR="003A5A63">
        <w:rPr>
          <w:rFonts w:ascii="Verdana" w:hAnsi="Verdana"/>
          <w:sz w:val="18"/>
          <w:szCs w:val="18"/>
        </w:rPr>
        <w:t>de verlening van subsidies als het sluiten van tweerichtingscontracten - behoudens in het geval van ad</w:t>
      </w:r>
      <w:r w:rsidR="001654D0">
        <w:rPr>
          <w:rFonts w:ascii="Verdana" w:hAnsi="Verdana"/>
          <w:sz w:val="18"/>
          <w:szCs w:val="18"/>
        </w:rPr>
        <w:t xml:space="preserve"> </w:t>
      </w:r>
      <w:r w:rsidR="003A5A63">
        <w:rPr>
          <w:rFonts w:ascii="Verdana" w:hAnsi="Verdana"/>
          <w:sz w:val="18"/>
          <w:szCs w:val="18"/>
        </w:rPr>
        <w:t>hoc</w:t>
      </w:r>
      <w:r w:rsidR="001654D0">
        <w:rPr>
          <w:rFonts w:ascii="Verdana" w:hAnsi="Verdana"/>
          <w:sz w:val="18"/>
          <w:szCs w:val="18"/>
        </w:rPr>
        <w:t>-</w:t>
      </w:r>
      <w:r w:rsidR="003A5A63">
        <w:rPr>
          <w:rFonts w:ascii="Verdana" w:hAnsi="Verdana"/>
          <w:sz w:val="18"/>
          <w:szCs w:val="18"/>
        </w:rPr>
        <w:t>steun (zie hierna onder 3.5) – gebeuren op grond van een competitieve procedure, is het noodzakelijk voorafgaand aan het openen van de procedure</w:t>
      </w:r>
      <w:r w:rsidR="00BD3FB2">
        <w:rPr>
          <w:rFonts w:ascii="Verdana" w:hAnsi="Verdana"/>
          <w:sz w:val="18"/>
          <w:szCs w:val="18"/>
        </w:rPr>
        <w:t xml:space="preserve"> duidelijkheid te verschaffen</w:t>
      </w:r>
      <w:r w:rsidR="003A5A63">
        <w:rPr>
          <w:rFonts w:ascii="Verdana" w:hAnsi="Verdana"/>
          <w:sz w:val="18"/>
          <w:szCs w:val="18"/>
        </w:rPr>
        <w:t xml:space="preserve"> </w:t>
      </w:r>
      <w:r w:rsidR="00BD3FB2">
        <w:rPr>
          <w:rFonts w:ascii="Verdana" w:hAnsi="Verdana"/>
          <w:sz w:val="18"/>
          <w:szCs w:val="18"/>
        </w:rPr>
        <w:t xml:space="preserve">dat </w:t>
      </w:r>
      <w:r w:rsidR="003A5A63">
        <w:rPr>
          <w:rFonts w:ascii="Verdana" w:hAnsi="Verdana"/>
          <w:sz w:val="18"/>
          <w:szCs w:val="18"/>
        </w:rPr>
        <w:t xml:space="preserve">de steun voor een </w:t>
      </w:r>
      <w:r w:rsidR="00BD3FB2">
        <w:rPr>
          <w:rFonts w:ascii="Verdana" w:hAnsi="Verdana"/>
          <w:sz w:val="18"/>
          <w:szCs w:val="18"/>
        </w:rPr>
        <w:t xml:space="preserve">specifieke </w:t>
      </w:r>
      <w:r w:rsidR="003A5A63">
        <w:rPr>
          <w:rFonts w:ascii="Verdana" w:hAnsi="Verdana"/>
          <w:sz w:val="18"/>
          <w:szCs w:val="18"/>
        </w:rPr>
        <w:t xml:space="preserve">categorie </w:t>
      </w:r>
      <w:r w:rsidR="00BD3FB2">
        <w:rPr>
          <w:rFonts w:ascii="Verdana" w:hAnsi="Verdana"/>
          <w:sz w:val="18"/>
          <w:szCs w:val="18"/>
        </w:rPr>
        <w:t xml:space="preserve">productie-installaties vorm krijgt in een subsidiebeschikking of een tweerichtingscontract. </w:t>
      </w:r>
      <w:r w:rsidR="00CF7261">
        <w:rPr>
          <w:rFonts w:ascii="Verdana" w:hAnsi="Verdana"/>
          <w:sz w:val="18"/>
          <w:szCs w:val="18"/>
        </w:rPr>
        <w:t xml:space="preserve">  </w:t>
      </w:r>
      <w:r w:rsidRPr="74A72140" w:rsidR="00F642E1">
        <w:rPr>
          <w:rFonts w:ascii="Verdana" w:hAnsi="Verdana"/>
          <w:sz w:val="18"/>
          <w:szCs w:val="18"/>
        </w:rPr>
        <w:t xml:space="preserve">Het is </w:t>
      </w:r>
      <w:r w:rsidR="00CF7261">
        <w:rPr>
          <w:rFonts w:ascii="Verdana" w:hAnsi="Verdana"/>
          <w:sz w:val="18"/>
          <w:szCs w:val="18"/>
        </w:rPr>
        <w:t xml:space="preserve">daarom </w:t>
      </w:r>
      <w:r w:rsidR="008C3472">
        <w:rPr>
          <w:rFonts w:ascii="Verdana" w:hAnsi="Verdana"/>
          <w:sz w:val="18"/>
          <w:szCs w:val="18"/>
        </w:rPr>
        <w:t xml:space="preserve">in deze gevallen niet mogelijk </w:t>
      </w:r>
      <w:r w:rsidRPr="74A72140" w:rsidR="00F642E1">
        <w:rPr>
          <w:rFonts w:ascii="Verdana" w:hAnsi="Verdana"/>
          <w:sz w:val="18"/>
          <w:szCs w:val="18"/>
        </w:rPr>
        <w:t xml:space="preserve">dat op een gelijk moment in de tijd, ter stimulering van eenzelfde </w:t>
      </w:r>
      <w:r w:rsidRPr="74A72140" w:rsidR="009245AD">
        <w:rPr>
          <w:rFonts w:ascii="Verdana" w:hAnsi="Verdana"/>
          <w:sz w:val="18"/>
          <w:szCs w:val="18"/>
        </w:rPr>
        <w:t>activiteit of categorie productie-installatie</w:t>
      </w:r>
      <w:r w:rsidRPr="74A72140" w:rsidR="00F642E1">
        <w:rPr>
          <w:rFonts w:ascii="Verdana" w:hAnsi="Verdana"/>
          <w:sz w:val="18"/>
          <w:szCs w:val="18"/>
        </w:rPr>
        <w:t>, zowel een subsidie in de vorm van directe prijssteun als een tweerichtingscontract word</w:t>
      </w:r>
      <w:r w:rsidRPr="74A72140" w:rsidR="00002BB5">
        <w:rPr>
          <w:rFonts w:ascii="Verdana" w:hAnsi="Verdana"/>
          <w:sz w:val="18"/>
          <w:szCs w:val="18"/>
        </w:rPr>
        <w:t>en</w:t>
      </w:r>
      <w:r w:rsidRPr="74A72140" w:rsidR="00F642E1">
        <w:rPr>
          <w:rFonts w:ascii="Verdana" w:hAnsi="Verdana"/>
          <w:sz w:val="18"/>
          <w:szCs w:val="18"/>
        </w:rPr>
        <w:t xml:space="preserve"> gebruikt.</w:t>
      </w:r>
      <w:r w:rsidR="00CF7261">
        <w:rPr>
          <w:rFonts w:ascii="Verdana" w:hAnsi="Verdana"/>
          <w:sz w:val="18"/>
          <w:szCs w:val="18"/>
        </w:rPr>
        <w:t xml:space="preserve"> Het is evenwel ook niet ondenkbaar dat in incidentele gevallen</w:t>
      </w:r>
      <w:r w:rsidR="008C3472">
        <w:rPr>
          <w:rFonts w:ascii="Verdana" w:hAnsi="Verdana"/>
          <w:sz w:val="18"/>
          <w:szCs w:val="18"/>
        </w:rPr>
        <w:t xml:space="preserve"> (ad-</w:t>
      </w:r>
      <w:proofErr w:type="spellStart"/>
      <w:r w:rsidR="008C3472">
        <w:rPr>
          <w:rFonts w:ascii="Verdana" w:hAnsi="Verdana"/>
          <w:sz w:val="18"/>
          <w:szCs w:val="18"/>
        </w:rPr>
        <w:t>hocsteun</w:t>
      </w:r>
      <w:proofErr w:type="spellEnd"/>
      <w:r w:rsidR="008C3472">
        <w:rPr>
          <w:rFonts w:ascii="Verdana" w:hAnsi="Verdana"/>
          <w:sz w:val="18"/>
          <w:szCs w:val="18"/>
        </w:rPr>
        <w:t>)</w:t>
      </w:r>
      <w:r w:rsidR="00CF7261">
        <w:rPr>
          <w:rFonts w:ascii="Verdana" w:hAnsi="Verdana"/>
          <w:sz w:val="18"/>
          <w:szCs w:val="18"/>
        </w:rPr>
        <w:t xml:space="preserve"> </w:t>
      </w:r>
      <w:r w:rsidR="00C147B1">
        <w:rPr>
          <w:rFonts w:ascii="Verdana" w:hAnsi="Verdana"/>
          <w:sz w:val="18"/>
          <w:szCs w:val="18"/>
        </w:rPr>
        <w:t xml:space="preserve">een </w:t>
      </w:r>
      <w:r w:rsidR="00CF7261">
        <w:rPr>
          <w:rFonts w:ascii="Verdana" w:hAnsi="Verdana"/>
          <w:sz w:val="18"/>
          <w:szCs w:val="18"/>
        </w:rPr>
        <w:t xml:space="preserve">tweerichtingscontract </w:t>
      </w:r>
      <w:r w:rsidR="00C147B1">
        <w:rPr>
          <w:rFonts w:ascii="Verdana" w:hAnsi="Verdana"/>
          <w:sz w:val="18"/>
          <w:szCs w:val="18"/>
        </w:rPr>
        <w:t xml:space="preserve">van toepassing wordt voor een gedeelte van de investeringen in een installatie en het beleidsmatig wenselijk voor het andere deel steun onder andere voorwaarden te </w:t>
      </w:r>
      <w:r w:rsidR="00C147B1">
        <w:rPr>
          <w:rFonts w:ascii="Verdana" w:hAnsi="Verdana"/>
          <w:sz w:val="18"/>
          <w:szCs w:val="18"/>
        </w:rPr>
        <w:lastRenderedPageBreak/>
        <w:t>verlenen, met name in de vorm van een subsidie. Het wetsvoorstel voorziet in de mogelijkheid van een dergelijke “</w:t>
      </w:r>
      <w:proofErr w:type="spellStart"/>
      <w:r w:rsidR="00C147B1">
        <w:rPr>
          <w:rFonts w:ascii="Verdana" w:hAnsi="Verdana"/>
          <w:sz w:val="18"/>
          <w:szCs w:val="18"/>
        </w:rPr>
        <w:t>carve</w:t>
      </w:r>
      <w:proofErr w:type="spellEnd"/>
      <w:r w:rsidR="00C147B1">
        <w:rPr>
          <w:rFonts w:ascii="Verdana" w:hAnsi="Verdana"/>
          <w:sz w:val="18"/>
          <w:szCs w:val="18"/>
        </w:rPr>
        <w:t xml:space="preserve"> out” ( zie artikel 7, vijfde lid)</w:t>
      </w:r>
      <w:r w:rsidR="003D34AF">
        <w:rPr>
          <w:rFonts w:ascii="Verdana" w:hAnsi="Verdana"/>
          <w:sz w:val="18"/>
          <w:szCs w:val="18"/>
        </w:rPr>
        <w:t xml:space="preserve">, hoewel deze is ingegeven door de mogelijke financiering door </w:t>
      </w:r>
      <w:proofErr w:type="spellStart"/>
      <w:r w:rsidR="003D34AF">
        <w:rPr>
          <w:rFonts w:ascii="Verdana" w:hAnsi="Verdana"/>
          <w:sz w:val="18"/>
          <w:szCs w:val="18"/>
        </w:rPr>
        <w:t>PPA’s</w:t>
      </w:r>
      <w:proofErr w:type="spellEnd"/>
      <w:r w:rsidR="00C147B1">
        <w:rPr>
          <w:rFonts w:ascii="Verdana" w:hAnsi="Verdana"/>
          <w:sz w:val="18"/>
          <w:szCs w:val="18"/>
        </w:rPr>
        <w:t xml:space="preserve">. </w:t>
      </w:r>
      <w:r w:rsidR="003D34AF">
        <w:rPr>
          <w:rFonts w:ascii="Verdana" w:hAnsi="Verdana"/>
          <w:sz w:val="18"/>
          <w:szCs w:val="18"/>
        </w:rPr>
        <w:t xml:space="preserve">Zie daartoe paragraaf 3.6. Er is geen grond om de combinatie op voorhand uit te sluiten. </w:t>
      </w:r>
      <w:r w:rsidR="00C147B1">
        <w:rPr>
          <w:rFonts w:ascii="Verdana" w:hAnsi="Verdana"/>
          <w:sz w:val="18"/>
          <w:szCs w:val="18"/>
        </w:rPr>
        <w:t xml:space="preserve"> </w:t>
      </w:r>
      <w:r w:rsidRPr="74A72140" w:rsidR="00F642E1">
        <w:rPr>
          <w:rFonts w:ascii="Verdana" w:hAnsi="Verdana"/>
          <w:sz w:val="18"/>
          <w:szCs w:val="18"/>
        </w:rPr>
        <w:t xml:space="preserve"> </w:t>
      </w:r>
    </w:p>
    <w:p w:rsidR="00D06E4D" w:rsidP="7E2F0D2E" w:rsidRDefault="00D06E4D" w14:paraId="1B7F0F8B" w14:textId="061CD51F">
      <w:pPr>
        <w:rPr>
          <w:rFonts w:ascii="Verdana" w:hAnsi="Verdana"/>
          <w:i/>
          <w:iCs/>
          <w:sz w:val="18"/>
          <w:szCs w:val="18"/>
        </w:rPr>
      </w:pPr>
      <w:r w:rsidRPr="7E2F0D2E">
        <w:rPr>
          <w:rFonts w:ascii="Verdana" w:hAnsi="Verdana"/>
          <w:i/>
          <w:iCs/>
          <w:sz w:val="18"/>
          <w:szCs w:val="18"/>
        </w:rPr>
        <w:t>3.</w:t>
      </w:r>
      <w:r w:rsidR="0035742B">
        <w:rPr>
          <w:rFonts w:ascii="Verdana" w:hAnsi="Verdana"/>
          <w:i/>
          <w:iCs/>
          <w:sz w:val="18"/>
          <w:szCs w:val="18"/>
        </w:rPr>
        <w:t>4</w:t>
      </w:r>
      <w:r w:rsidRPr="7E2F0D2E">
        <w:rPr>
          <w:rFonts w:ascii="Verdana" w:hAnsi="Verdana"/>
          <w:i/>
          <w:iCs/>
          <w:sz w:val="18"/>
          <w:szCs w:val="18"/>
        </w:rPr>
        <w:t xml:space="preserve"> </w:t>
      </w:r>
      <w:r w:rsidRPr="7E2F0D2E" w:rsidR="009B61EE">
        <w:rPr>
          <w:rFonts w:ascii="Verdana" w:hAnsi="Verdana"/>
          <w:i/>
          <w:iCs/>
          <w:sz w:val="18"/>
          <w:szCs w:val="18"/>
        </w:rPr>
        <w:t xml:space="preserve">Bevoegdheid tot het </w:t>
      </w:r>
      <w:r w:rsidRPr="7E2F0D2E" w:rsidR="02128EAA">
        <w:rPr>
          <w:rFonts w:ascii="Verdana" w:hAnsi="Verdana"/>
          <w:i/>
          <w:iCs/>
          <w:sz w:val="18"/>
          <w:szCs w:val="18"/>
        </w:rPr>
        <w:t>sluiten</w:t>
      </w:r>
      <w:r w:rsidRPr="7E2F0D2E" w:rsidR="009B61EE">
        <w:rPr>
          <w:rFonts w:ascii="Verdana" w:hAnsi="Verdana"/>
          <w:i/>
          <w:iCs/>
          <w:sz w:val="18"/>
          <w:szCs w:val="18"/>
        </w:rPr>
        <w:t xml:space="preserve"> van tweerichtingscontracten </w:t>
      </w:r>
    </w:p>
    <w:p w:rsidR="001F2BAD" w:rsidP="003A3885" w:rsidRDefault="006A1030" w14:paraId="0ACBC7A1" w14:textId="6ADAD704">
      <w:pPr>
        <w:rPr>
          <w:rFonts w:ascii="Verdana" w:hAnsi="Verdana"/>
          <w:sz w:val="18"/>
          <w:szCs w:val="18"/>
        </w:rPr>
      </w:pPr>
      <w:r w:rsidRPr="008A274C">
        <w:rPr>
          <w:rFonts w:ascii="Verdana" w:hAnsi="Verdana"/>
          <w:sz w:val="18"/>
          <w:szCs w:val="18"/>
        </w:rPr>
        <w:t>In paragraaf 2.2 is uiteengezet</w:t>
      </w:r>
      <w:r w:rsidRPr="008A274C" w:rsidR="00AF7CFF">
        <w:rPr>
          <w:rFonts w:ascii="Verdana" w:hAnsi="Verdana"/>
          <w:sz w:val="18"/>
          <w:szCs w:val="18"/>
        </w:rPr>
        <w:t xml:space="preserve"> </w:t>
      </w:r>
      <w:r w:rsidRPr="008A274C" w:rsidR="76A4CEF2">
        <w:rPr>
          <w:rFonts w:ascii="Verdana" w:hAnsi="Verdana"/>
          <w:sz w:val="18"/>
          <w:szCs w:val="18"/>
        </w:rPr>
        <w:t xml:space="preserve">dat </w:t>
      </w:r>
      <w:r w:rsidRPr="008A274C">
        <w:rPr>
          <w:rFonts w:ascii="Verdana" w:hAnsi="Verdana"/>
          <w:sz w:val="18"/>
          <w:szCs w:val="18"/>
        </w:rPr>
        <w:t>het juridisch mogelijk is</w:t>
      </w:r>
      <w:r w:rsidRPr="008A274C" w:rsidR="00AF7CFF">
        <w:rPr>
          <w:rFonts w:ascii="Verdana" w:hAnsi="Verdana"/>
          <w:sz w:val="18"/>
          <w:szCs w:val="18"/>
        </w:rPr>
        <w:t xml:space="preserve"> om </w:t>
      </w:r>
      <w:r w:rsidRPr="008A274C" w:rsidR="009F73E1">
        <w:rPr>
          <w:rFonts w:ascii="Verdana" w:hAnsi="Verdana"/>
          <w:sz w:val="18"/>
          <w:szCs w:val="18"/>
        </w:rPr>
        <w:t xml:space="preserve">tweerichtingscontracten </w:t>
      </w:r>
      <w:r w:rsidRPr="008A274C">
        <w:rPr>
          <w:rFonts w:ascii="Verdana" w:hAnsi="Verdana"/>
          <w:sz w:val="18"/>
          <w:szCs w:val="18"/>
        </w:rPr>
        <w:t>in te zetten om beleidsdoelstellingen</w:t>
      </w:r>
      <w:r w:rsidRPr="008A274C" w:rsidR="009F73E1">
        <w:rPr>
          <w:rFonts w:ascii="Verdana" w:hAnsi="Verdana"/>
          <w:sz w:val="18"/>
          <w:szCs w:val="18"/>
        </w:rPr>
        <w:t xml:space="preserve"> van </w:t>
      </w:r>
      <w:r w:rsidRPr="008A274C">
        <w:rPr>
          <w:rFonts w:ascii="Verdana" w:hAnsi="Verdana"/>
          <w:sz w:val="18"/>
          <w:szCs w:val="18"/>
        </w:rPr>
        <w:t xml:space="preserve">de overheid te realiseren. </w:t>
      </w:r>
      <w:r w:rsidRPr="008A274C" w:rsidR="000D33AD">
        <w:rPr>
          <w:rFonts w:ascii="Verdana" w:hAnsi="Verdana"/>
          <w:sz w:val="18"/>
          <w:szCs w:val="18"/>
        </w:rPr>
        <w:t xml:space="preserve">In het onderhavige </w:t>
      </w:r>
      <w:r w:rsidRPr="008A274C" w:rsidR="00AF7CFF">
        <w:rPr>
          <w:rFonts w:ascii="Verdana" w:hAnsi="Verdana"/>
          <w:sz w:val="18"/>
          <w:szCs w:val="18"/>
        </w:rPr>
        <w:t xml:space="preserve">wetsvoorstel </w:t>
      </w:r>
      <w:r w:rsidRPr="008A274C" w:rsidR="00684E76">
        <w:rPr>
          <w:rFonts w:ascii="Verdana" w:hAnsi="Verdana"/>
          <w:sz w:val="18"/>
          <w:szCs w:val="18"/>
        </w:rPr>
        <w:t>is ervoor gekozen</w:t>
      </w:r>
      <w:r w:rsidRPr="74A72140" w:rsidR="00684E76">
        <w:rPr>
          <w:rFonts w:ascii="Verdana" w:hAnsi="Verdana"/>
          <w:sz w:val="18"/>
          <w:szCs w:val="18"/>
        </w:rPr>
        <w:t xml:space="preserve"> om de tweerichtingscontracten </w:t>
      </w:r>
      <w:r w:rsidRPr="74A72140" w:rsidR="00411D55">
        <w:rPr>
          <w:rFonts w:ascii="Verdana" w:hAnsi="Verdana"/>
          <w:sz w:val="18"/>
          <w:szCs w:val="18"/>
        </w:rPr>
        <w:t xml:space="preserve">die worden gesloten voor de investeringen in </w:t>
      </w:r>
      <w:r w:rsidR="003C6275">
        <w:rPr>
          <w:rFonts w:ascii="Verdana" w:hAnsi="Verdana"/>
          <w:sz w:val="18"/>
          <w:szCs w:val="18"/>
        </w:rPr>
        <w:t xml:space="preserve">nieuwe </w:t>
      </w:r>
      <w:r w:rsidRPr="3F0903B7" w:rsidR="0057000F">
        <w:rPr>
          <w:rFonts w:ascii="Verdana" w:hAnsi="Verdana"/>
          <w:sz w:val="18"/>
          <w:szCs w:val="18"/>
        </w:rPr>
        <w:t>productie-installaties</w:t>
      </w:r>
      <w:r w:rsidRPr="74A72140" w:rsidR="00411D55">
        <w:rPr>
          <w:rFonts w:ascii="Verdana" w:hAnsi="Verdana"/>
          <w:sz w:val="18"/>
          <w:szCs w:val="18"/>
        </w:rPr>
        <w:t>, bedoeld in</w:t>
      </w:r>
      <w:r w:rsidRPr="3F0903B7" w:rsidR="0057000F">
        <w:rPr>
          <w:rFonts w:ascii="Verdana" w:hAnsi="Verdana"/>
          <w:sz w:val="18"/>
          <w:szCs w:val="18"/>
        </w:rPr>
        <w:t xml:space="preserve"> artikel 19 </w:t>
      </w:r>
      <w:proofErr w:type="spellStart"/>
      <w:r w:rsidRPr="3F0903B7" w:rsidR="0057000F">
        <w:rPr>
          <w:rFonts w:ascii="Verdana" w:hAnsi="Verdana"/>
          <w:sz w:val="18"/>
          <w:szCs w:val="18"/>
        </w:rPr>
        <w:t>quinquies</w:t>
      </w:r>
      <w:proofErr w:type="spellEnd"/>
      <w:r w:rsidRPr="74A72140" w:rsidR="004F1824">
        <w:rPr>
          <w:rFonts w:ascii="Verdana" w:hAnsi="Verdana"/>
          <w:sz w:val="18"/>
          <w:szCs w:val="18"/>
        </w:rPr>
        <w:t>, eerst</w:t>
      </w:r>
      <w:r w:rsidRPr="74A72140" w:rsidR="0EA78224">
        <w:rPr>
          <w:rFonts w:ascii="Verdana" w:hAnsi="Verdana"/>
          <w:sz w:val="18"/>
          <w:szCs w:val="18"/>
        </w:rPr>
        <w:t>e</w:t>
      </w:r>
      <w:r w:rsidRPr="74A72140" w:rsidR="004F1824">
        <w:rPr>
          <w:rFonts w:ascii="Verdana" w:hAnsi="Verdana"/>
          <w:sz w:val="18"/>
          <w:szCs w:val="18"/>
        </w:rPr>
        <w:t xml:space="preserve"> lid,</w:t>
      </w:r>
      <w:r w:rsidRPr="3F0903B7" w:rsidR="00E04144">
        <w:rPr>
          <w:rFonts w:ascii="Verdana" w:hAnsi="Verdana"/>
          <w:sz w:val="18"/>
          <w:szCs w:val="18"/>
        </w:rPr>
        <w:t xml:space="preserve"> van de Elektriciteitsverordening</w:t>
      </w:r>
      <w:r w:rsidRPr="0BF02146" w:rsidR="529972F2">
        <w:rPr>
          <w:rFonts w:ascii="Verdana" w:hAnsi="Verdana"/>
          <w:sz w:val="18"/>
          <w:szCs w:val="18"/>
        </w:rPr>
        <w:t xml:space="preserve"> </w:t>
      </w:r>
      <w:r w:rsidR="002F0D6D">
        <w:rPr>
          <w:rFonts w:ascii="Verdana" w:hAnsi="Verdana"/>
          <w:sz w:val="18"/>
          <w:szCs w:val="18"/>
        </w:rPr>
        <w:t xml:space="preserve">exclusief </w:t>
      </w:r>
      <w:r w:rsidRPr="0BF02146" w:rsidR="529972F2">
        <w:rPr>
          <w:rFonts w:ascii="Verdana" w:hAnsi="Verdana"/>
          <w:sz w:val="18"/>
          <w:szCs w:val="18"/>
        </w:rPr>
        <w:t xml:space="preserve">bij de </w:t>
      </w:r>
      <w:r w:rsidR="002E2C60">
        <w:rPr>
          <w:rFonts w:ascii="Verdana" w:hAnsi="Verdana"/>
          <w:sz w:val="18"/>
          <w:szCs w:val="18"/>
        </w:rPr>
        <w:t>m</w:t>
      </w:r>
      <w:r w:rsidRPr="0BF02146" w:rsidR="529972F2">
        <w:rPr>
          <w:rFonts w:ascii="Verdana" w:hAnsi="Verdana"/>
          <w:sz w:val="18"/>
          <w:szCs w:val="18"/>
        </w:rPr>
        <w:t xml:space="preserve">inister van </w:t>
      </w:r>
      <w:r w:rsidR="007E0AB9">
        <w:rPr>
          <w:rFonts w:ascii="Verdana" w:hAnsi="Verdana"/>
          <w:sz w:val="18"/>
          <w:szCs w:val="18"/>
        </w:rPr>
        <w:t>KGG</w:t>
      </w:r>
      <w:r w:rsidRPr="0BF02146" w:rsidR="529972F2">
        <w:rPr>
          <w:rFonts w:ascii="Verdana" w:hAnsi="Verdana"/>
          <w:sz w:val="18"/>
          <w:szCs w:val="18"/>
        </w:rPr>
        <w:t xml:space="preserve"> </w:t>
      </w:r>
      <w:r w:rsidRPr="74A72140" w:rsidR="529972F2">
        <w:rPr>
          <w:rFonts w:ascii="Verdana" w:hAnsi="Verdana"/>
          <w:sz w:val="18"/>
          <w:szCs w:val="18"/>
        </w:rPr>
        <w:t>neer</w:t>
      </w:r>
      <w:r w:rsidRPr="74A72140" w:rsidR="004F1824">
        <w:rPr>
          <w:rFonts w:ascii="Verdana" w:hAnsi="Verdana"/>
          <w:sz w:val="18"/>
          <w:szCs w:val="18"/>
        </w:rPr>
        <w:t xml:space="preserve"> te leggen</w:t>
      </w:r>
      <w:r w:rsidRPr="74A72140" w:rsidR="0057000F">
        <w:rPr>
          <w:rFonts w:ascii="Verdana" w:hAnsi="Verdana"/>
          <w:sz w:val="18"/>
          <w:szCs w:val="18"/>
        </w:rPr>
        <w:t>.</w:t>
      </w:r>
      <w:r w:rsidRPr="74A72140" w:rsidR="007244B6">
        <w:rPr>
          <w:rFonts w:ascii="Verdana" w:hAnsi="Verdana"/>
          <w:sz w:val="18"/>
          <w:szCs w:val="18"/>
        </w:rPr>
        <w:t xml:space="preserve"> </w:t>
      </w:r>
      <w:r w:rsidRPr="74A72140" w:rsidR="004932CF">
        <w:rPr>
          <w:rFonts w:ascii="Verdana" w:hAnsi="Verdana"/>
          <w:sz w:val="18"/>
          <w:szCs w:val="18"/>
        </w:rPr>
        <w:t>Dit is wenselijk</w:t>
      </w:r>
      <w:r w:rsidR="0028108F">
        <w:rPr>
          <w:rFonts w:ascii="Verdana" w:hAnsi="Verdana"/>
          <w:sz w:val="18"/>
          <w:szCs w:val="18"/>
        </w:rPr>
        <w:t xml:space="preserve"> omdat het stimuleren van productie-installaties voor </w:t>
      </w:r>
      <w:r w:rsidR="0092647B">
        <w:rPr>
          <w:rFonts w:ascii="Verdana" w:hAnsi="Verdana"/>
          <w:sz w:val="18"/>
          <w:szCs w:val="18"/>
        </w:rPr>
        <w:t xml:space="preserve">hernieuwbare </w:t>
      </w:r>
      <w:r w:rsidR="0028108F">
        <w:rPr>
          <w:rFonts w:ascii="Verdana" w:hAnsi="Verdana"/>
          <w:sz w:val="18"/>
          <w:szCs w:val="18"/>
        </w:rPr>
        <w:t>elektriciteit</w:t>
      </w:r>
      <w:r w:rsidR="00B64000">
        <w:rPr>
          <w:rFonts w:ascii="Verdana" w:hAnsi="Verdana"/>
          <w:sz w:val="18"/>
          <w:szCs w:val="18"/>
        </w:rPr>
        <w:t xml:space="preserve"> en elektriciteit uit kernenergie</w:t>
      </w:r>
      <w:r w:rsidR="0028108F">
        <w:rPr>
          <w:rFonts w:ascii="Verdana" w:hAnsi="Verdana"/>
          <w:sz w:val="18"/>
          <w:szCs w:val="18"/>
        </w:rPr>
        <w:t xml:space="preserve"> zich op </w:t>
      </w:r>
      <w:r w:rsidRPr="74A72140" w:rsidR="004932CF">
        <w:rPr>
          <w:rFonts w:ascii="Verdana" w:hAnsi="Verdana"/>
          <w:sz w:val="18"/>
          <w:szCs w:val="18"/>
        </w:rPr>
        <w:t>het</w:t>
      </w:r>
      <w:r w:rsidR="0028108F">
        <w:rPr>
          <w:rFonts w:ascii="Verdana" w:hAnsi="Verdana"/>
          <w:sz w:val="18"/>
          <w:szCs w:val="18"/>
        </w:rPr>
        <w:t xml:space="preserve"> beleidsterrein </w:t>
      </w:r>
      <w:r w:rsidRPr="74A72140" w:rsidR="004932CF">
        <w:rPr>
          <w:rFonts w:ascii="Verdana" w:hAnsi="Verdana"/>
          <w:sz w:val="18"/>
          <w:szCs w:val="18"/>
        </w:rPr>
        <w:t xml:space="preserve">van KGG </w:t>
      </w:r>
      <w:r w:rsidR="0028108F">
        <w:rPr>
          <w:rFonts w:ascii="Verdana" w:hAnsi="Verdana"/>
          <w:sz w:val="18"/>
          <w:szCs w:val="18"/>
        </w:rPr>
        <w:t>bevindt.</w:t>
      </w:r>
      <w:r w:rsidRPr="74A72140" w:rsidR="005F3B7D">
        <w:rPr>
          <w:rFonts w:ascii="Verdana" w:hAnsi="Verdana"/>
          <w:sz w:val="18"/>
          <w:szCs w:val="18"/>
        </w:rPr>
        <w:t xml:space="preserve"> </w:t>
      </w:r>
      <w:r w:rsidRPr="74A72140" w:rsidR="005F247C">
        <w:rPr>
          <w:rFonts w:ascii="Verdana" w:hAnsi="Verdana"/>
          <w:sz w:val="18"/>
          <w:szCs w:val="18"/>
        </w:rPr>
        <w:t xml:space="preserve">Andere bestuursorganen kunnen nog wel </w:t>
      </w:r>
      <w:r w:rsidRPr="74A72140" w:rsidR="6B99D329">
        <w:rPr>
          <w:rFonts w:ascii="Verdana" w:hAnsi="Verdana"/>
          <w:sz w:val="18"/>
          <w:szCs w:val="18"/>
        </w:rPr>
        <w:t xml:space="preserve">andere vormen van steun, zoals </w:t>
      </w:r>
      <w:r w:rsidRPr="74A72140" w:rsidR="00683E33">
        <w:rPr>
          <w:rFonts w:ascii="Verdana" w:hAnsi="Verdana"/>
          <w:sz w:val="18"/>
          <w:szCs w:val="18"/>
        </w:rPr>
        <w:t>investeringssubsidies</w:t>
      </w:r>
      <w:r w:rsidRPr="74A72140" w:rsidR="59205DA1">
        <w:rPr>
          <w:rFonts w:ascii="Verdana" w:hAnsi="Verdana"/>
          <w:sz w:val="18"/>
          <w:szCs w:val="18"/>
        </w:rPr>
        <w:t>,</w:t>
      </w:r>
      <w:r w:rsidRPr="74A72140" w:rsidR="00683E33">
        <w:rPr>
          <w:rFonts w:ascii="Verdana" w:hAnsi="Verdana"/>
          <w:sz w:val="18"/>
          <w:szCs w:val="18"/>
        </w:rPr>
        <w:t xml:space="preserve"> verlenen voor </w:t>
      </w:r>
      <w:r w:rsidRPr="74A72140" w:rsidR="00A14BFE">
        <w:rPr>
          <w:rFonts w:ascii="Verdana" w:hAnsi="Verdana"/>
          <w:sz w:val="18"/>
          <w:szCs w:val="18"/>
        </w:rPr>
        <w:t xml:space="preserve">installaties voor hernieuwbare </w:t>
      </w:r>
      <w:r w:rsidRPr="74A72140" w:rsidR="602352C5">
        <w:rPr>
          <w:rFonts w:ascii="Verdana" w:hAnsi="Verdana"/>
          <w:sz w:val="18"/>
          <w:szCs w:val="18"/>
        </w:rPr>
        <w:t>elektriciteit en kernenergie</w:t>
      </w:r>
      <w:r w:rsidRPr="74A72140" w:rsidR="00A14BFE">
        <w:rPr>
          <w:rFonts w:ascii="Verdana" w:hAnsi="Verdana"/>
          <w:sz w:val="18"/>
          <w:szCs w:val="18"/>
        </w:rPr>
        <w:t xml:space="preserve">, of ook subsidies </w:t>
      </w:r>
      <w:r w:rsidRPr="74A72140" w:rsidR="00AE6F85">
        <w:rPr>
          <w:rFonts w:ascii="Verdana" w:hAnsi="Verdana"/>
          <w:sz w:val="18"/>
          <w:szCs w:val="18"/>
        </w:rPr>
        <w:t>als directe prijssteun voor kleine productie-installaties.</w:t>
      </w:r>
    </w:p>
    <w:p w:rsidR="00E411B3" w:rsidP="003A3885" w:rsidRDefault="005F3B7D" w14:paraId="3EB574AD" w14:textId="0AAF07E4">
      <w:pPr>
        <w:rPr>
          <w:rFonts w:ascii="Verdana" w:hAnsi="Verdana" w:eastAsia="Verdana" w:cs="Verdana"/>
          <w:sz w:val="18"/>
          <w:szCs w:val="18"/>
        </w:rPr>
      </w:pPr>
      <w:r>
        <w:rPr>
          <w:rFonts w:ascii="Verdana" w:hAnsi="Verdana" w:eastAsia="Verdana" w:cs="Verdana"/>
          <w:sz w:val="18"/>
          <w:szCs w:val="18"/>
        </w:rPr>
        <w:t>D</w:t>
      </w:r>
      <w:r w:rsidRPr="3F0903B7" w:rsidR="003336D4">
        <w:rPr>
          <w:rFonts w:ascii="Verdana" w:hAnsi="Verdana" w:eastAsia="Verdana" w:cs="Verdana"/>
          <w:sz w:val="18"/>
          <w:szCs w:val="18"/>
        </w:rPr>
        <w:t xml:space="preserve">e bevoegdheid </w:t>
      </w:r>
      <w:r w:rsidRPr="74A72140" w:rsidR="000422A3">
        <w:rPr>
          <w:rFonts w:ascii="Verdana" w:hAnsi="Verdana" w:eastAsia="Verdana" w:cs="Verdana"/>
          <w:sz w:val="18"/>
          <w:szCs w:val="18"/>
        </w:rPr>
        <w:t xml:space="preserve">van de minister van KGG </w:t>
      </w:r>
      <w:r w:rsidRPr="74A72140" w:rsidR="001F2BAD">
        <w:rPr>
          <w:rFonts w:ascii="Verdana" w:hAnsi="Verdana" w:eastAsia="Verdana" w:cs="Verdana"/>
          <w:sz w:val="18"/>
          <w:szCs w:val="18"/>
        </w:rPr>
        <w:t>tot</w:t>
      </w:r>
      <w:r w:rsidRPr="3F0903B7" w:rsidR="003336D4">
        <w:rPr>
          <w:rFonts w:ascii="Verdana" w:hAnsi="Verdana" w:eastAsia="Verdana" w:cs="Verdana"/>
          <w:sz w:val="18"/>
          <w:szCs w:val="18"/>
        </w:rPr>
        <w:t xml:space="preserve"> het sluiten van de tweerichtingscontracten </w:t>
      </w:r>
      <w:r w:rsidRPr="74A72140" w:rsidR="00BB35F2">
        <w:rPr>
          <w:rFonts w:ascii="Verdana" w:hAnsi="Verdana" w:eastAsia="Verdana" w:cs="Verdana"/>
          <w:sz w:val="18"/>
          <w:szCs w:val="18"/>
        </w:rPr>
        <w:t>betreft incidentele</w:t>
      </w:r>
      <w:r w:rsidRPr="74A72140" w:rsidR="00DE6B7C">
        <w:rPr>
          <w:rFonts w:ascii="Verdana" w:hAnsi="Verdana" w:eastAsia="Verdana" w:cs="Verdana"/>
          <w:sz w:val="18"/>
          <w:szCs w:val="18"/>
        </w:rPr>
        <w:t xml:space="preserve"> </w:t>
      </w:r>
      <w:r w:rsidRPr="74A72140" w:rsidR="005802DE">
        <w:rPr>
          <w:rFonts w:ascii="Verdana" w:hAnsi="Verdana" w:eastAsia="Verdana" w:cs="Verdana"/>
          <w:sz w:val="18"/>
          <w:szCs w:val="18"/>
        </w:rPr>
        <w:t>of</w:t>
      </w:r>
      <w:r w:rsidRPr="74A72140" w:rsidR="00DE6B7C">
        <w:rPr>
          <w:rFonts w:ascii="Verdana" w:hAnsi="Verdana" w:eastAsia="Verdana" w:cs="Verdana"/>
          <w:sz w:val="18"/>
          <w:szCs w:val="18"/>
        </w:rPr>
        <w:t xml:space="preserve"> ad</w:t>
      </w:r>
      <w:r w:rsidRPr="74A72140" w:rsidR="00677AFB">
        <w:rPr>
          <w:rFonts w:ascii="Verdana" w:hAnsi="Verdana" w:eastAsia="Verdana" w:cs="Verdana"/>
          <w:sz w:val="18"/>
          <w:szCs w:val="18"/>
        </w:rPr>
        <w:t>-</w:t>
      </w:r>
      <w:proofErr w:type="spellStart"/>
      <w:r w:rsidRPr="74A72140" w:rsidR="00DE6B7C">
        <w:rPr>
          <w:rFonts w:ascii="Verdana" w:hAnsi="Verdana" w:eastAsia="Verdana" w:cs="Verdana"/>
          <w:sz w:val="18"/>
          <w:szCs w:val="18"/>
        </w:rPr>
        <w:t>hoc</w:t>
      </w:r>
      <w:r w:rsidRPr="74A72140" w:rsidR="00BB35F2">
        <w:rPr>
          <w:rFonts w:ascii="Verdana" w:hAnsi="Verdana" w:eastAsia="Verdana" w:cs="Verdana"/>
          <w:sz w:val="18"/>
          <w:szCs w:val="18"/>
        </w:rPr>
        <w:t>steun</w:t>
      </w:r>
      <w:proofErr w:type="spellEnd"/>
      <w:r w:rsidRPr="74A72140" w:rsidR="00BB35F2">
        <w:rPr>
          <w:rFonts w:ascii="Verdana" w:hAnsi="Verdana" w:eastAsia="Verdana" w:cs="Verdana"/>
          <w:sz w:val="18"/>
          <w:szCs w:val="18"/>
        </w:rPr>
        <w:t xml:space="preserve"> </w:t>
      </w:r>
      <w:r w:rsidRPr="74A72140" w:rsidR="00BB43F7">
        <w:rPr>
          <w:rFonts w:ascii="Verdana" w:hAnsi="Verdana" w:eastAsia="Verdana" w:cs="Verdana"/>
          <w:sz w:val="18"/>
          <w:szCs w:val="18"/>
        </w:rPr>
        <w:t>é</w:t>
      </w:r>
      <w:r w:rsidRPr="74A72140" w:rsidR="00BB35F2">
        <w:rPr>
          <w:rFonts w:ascii="Verdana" w:hAnsi="Verdana" w:eastAsia="Verdana" w:cs="Verdana"/>
          <w:sz w:val="18"/>
          <w:szCs w:val="18"/>
        </w:rPr>
        <w:t>n steun</w:t>
      </w:r>
      <w:r w:rsidRPr="74A72140" w:rsidR="005802DE">
        <w:rPr>
          <w:rFonts w:ascii="Verdana" w:hAnsi="Verdana" w:eastAsia="Verdana" w:cs="Verdana"/>
          <w:sz w:val="18"/>
          <w:szCs w:val="18"/>
        </w:rPr>
        <w:t xml:space="preserve"> die wordt verleend op basis</w:t>
      </w:r>
      <w:r w:rsidRPr="3F0903B7" w:rsidR="006834D6">
        <w:rPr>
          <w:rFonts w:ascii="Verdana" w:hAnsi="Verdana" w:eastAsia="Verdana" w:cs="Verdana"/>
          <w:sz w:val="18"/>
          <w:szCs w:val="18"/>
        </w:rPr>
        <w:t xml:space="preserve"> van een </w:t>
      </w:r>
      <w:r w:rsidRPr="74A72140" w:rsidR="00DA464B">
        <w:rPr>
          <w:rFonts w:ascii="Verdana" w:hAnsi="Verdana" w:eastAsia="Verdana" w:cs="Verdana"/>
          <w:sz w:val="18"/>
          <w:szCs w:val="18"/>
        </w:rPr>
        <w:t xml:space="preserve">concurrerende </w:t>
      </w:r>
      <w:r w:rsidRPr="74A72140" w:rsidR="000422A3">
        <w:rPr>
          <w:rFonts w:ascii="Verdana" w:hAnsi="Verdana" w:eastAsia="Verdana" w:cs="Verdana"/>
          <w:sz w:val="18"/>
          <w:szCs w:val="18"/>
        </w:rPr>
        <w:t>steun</w:t>
      </w:r>
      <w:r w:rsidRPr="74A72140" w:rsidR="00DA464B">
        <w:rPr>
          <w:rFonts w:ascii="Verdana" w:hAnsi="Verdana" w:eastAsia="Verdana" w:cs="Verdana"/>
          <w:sz w:val="18"/>
          <w:szCs w:val="18"/>
        </w:rPr>
        <w:t xml:space="preserve">regeling. </w:t>
      </w:r>
      <w:r w:rsidRPr="74A72140" w:rsidR="00542F7C">
        <w:rPr>
          <w:rFonts w:ascii="Verdana" w:hAnsi="Verdana" w:eastAsia="Verdana" w:cs="Verdana"/>
          <w:sz w:val="18"/>
          <w:szCs w:val="18"/>
        </w:rPr>
        <w:t>De begrippen</w:t>
      </w:r>
      <w:r w:rsidRPr="74A72140" w:rsidR="00E8231D">
        <w:rPr>
          <w:rFonts w:ascii="Verdana" w:hAnsi="Verdana" w:eastAsia="Verdana" w:cs="Verdana"/>
          <w:sz w:val="18"/>
          <w:szCs w:val="18"/>
        </w:rPr>
        <w:t xml:space="preserve"> ad</w:t>
      </w:r>
      <w:r w:rsidRPr="74A72140" w:rsidR="00677AFB">
        <w:rPr>
          <w:rFonts w:ascii="Verdana" w:hAnsi="Verdana" w:eastAsia="Verdana" w:cs="Verdana"/>
          <w:sz w:val="18"/>
          <w:szCs w:val="18"/>
        </w:rPr>
        <w:t>-</w:t>
      </w:r>
      <w:proofErr w:type="spellStart"/>
      <w:r w:rsidRPr="74A72140" w:rsidR="00542F7C">
        <w:rPr>
          <w:rFonts w:ascii="Verdana" w:hAnsi="Verdana" w:eastAsia="Verdana" w:cs="Verdana"/>
          <w:sz w:val="18"/>
          <w:szCs w:val="18"/>
        </w:rPr>
        <w:t>hocsteun</w:t>
      </w:r>
      <w:proofErr w:type="spellEnd"/>
      <w:r w:rsidRPr="74A72140" w:rsidR="00542F7C">
        <w:rPr>
          <w:rFonts w:ascii="Verdana" w:hAnsi="Verdana" w:eastAsia="Verdana" w:cs="Verdana"/>
          <w:sz w:val="18"/>
          <w:szCs w:val="18"/>
        </w:rPr>
        <w:t xml:space="preserve"> en steunregeling worden gebruikt in het staatssteunrecht.</w:t>
      </w:r>
      <w:r w:rsidRPr="74A72140" w:rsidR="0063095A">
        <w:rPr>
          <w:rFonts w:ascii="Verdana" w:hAnsi="Verdana" w:eastAsia="Verdana" w:cs="Verdana"/>
          <w:sz w:val="18"/>
          <w:szCs w:val="18"/>
        </w:rPr>
        <w:t xml:space="preserve"> Zie bijvoorbeeld </w:t>
      </w:r>
      <w:r w:rsidRPr="74A72140" w:rsidR="00CA4CBA">
        <w:rPr>
          <w:rFonts w:ascii="Verdana" w:hAnsi="Verdana" w:eastAsia="Verdana" w:cs="Verdana"/>
          <w:sz w:val="18"/>
          <w:szCs w:val="18"/>
        </w:rPr>
        <w:t>artikel 2, onderdelen 15 en 17 van de</w:t>
      </w:r>
      <w:r w:rsidRPr="74A72140" w:rsidR="00F0025B">
        <w:rPr>
          <w:rFonts w:ascii="Verdana" w:hAnsi="Verdana" w:eastAsia="Verdana" w:cs="Verdana"/>
          <w:sz w:val="18"/>
          <w:szCs w:val="18"/>
        </w:rPr>
        <w:t xml:space="preserve"> groepsvrijstellingsverordening</w:t>
      </w:r>
      <w:r w:rsidR="006838E3">
        <w:rPr>
          <w:rStyle w:val="Voetnootmarkering"/>
          <w:rFonts w:ascii="Verdana" w:hAnsi="Verdana" w:eastAsia="Verdana" w:cs="Verdana"/>
          <w:sz w:val="18"/>
          <w:szCs w:val="18"/>
        </w:rPr>
        <w:footnoteReference w:id="11"/>
      </w:r>
      <w:r w:rsidRPr="74A72140" w:rsidR="00D709C1">
        <w:rPr>
          <w:rFonts w:ascii="Verdana" w:hAnsi="Verdana" w:eastAsia="Verdana" w:cs="Verdana"/>
          <w:sz w:val="18"/>
          <w:szCs w:val="18"/>
        </w:rPr>
        <w:t>.</w:t>
      </w:r>
      <w:r w:rsidRPr="74A72140" w:rsidR="002D6DEC">
        <w:rPr>
          <w:rFonts w:ascii="Verdana" w:hAnsi="Verdana" w:eastAsia="Verdana" w:cs="Verdana"/>
          <w:sz w:val="18"/>
          <w:szCs w:val="18"/>
        </w:rPr>
        <w:t xml:space="preserve"> </w:t>
      </w:r>
      <w:r w:rsidRPr="74A72140" w:rsidR="007B7DF6">
        <w:rPr>
          <w:rFonts w:ascii="Verdana" w:hAnsi="Verdana" w:eastAsia="Verdana" w:cs="Verdana"/>
          <w:sz w:val="18"/>
          <w:szCs w:val="18"/>
        </w:rPr>
        <w:t xml:space="preserve">Een steunregeling betreft elke </w:t>
      </w:r>
      <w:r w:rsidRPr="3F0903B7" w:rsidR="006834D6">
        <w:rPr>
          <w:rFonts w:ascii="Verdana" w:hAnsi="Verdana" w:eastAsia="Verdana" w:cs="Verdana"/>
          <w:sz w:val="18"/>
          <w:szCs w:val="18"/>
        </w:rPr>
        <w:t>regeling</w:t>
      </w:r>
      <w:r w:rsidRPr="74A72140" w:rsidR="007B7DF6">
        <w:rPr>
          <w:rFonts w:ascii="Verdana" w:hAnsi="Verdana" w:eastAsia="Verdana" w:cs="Verdana"/>
          <w:sz w:val="18"/>
          <w:szCs w:val="18"/>
        </w:rPr>
        <w:t xml:space="preserve"> </w:t>
      </w:r>
      <w:r w:rsidRPr="3F0903B7" w:rsidR="69C58853">
        <w:rPr>
          <w:rFonts w:ascii="Verdana" w:hAnsi="Verdana" w:eastAsia="Verdana" w:cs="Verdana"/>
          <w:sz w:val="18"/>
          <w:szCs w:val="18"/>
        </w:rPr>
        <w:t>op</w:t>
      </w:r>
      <w:r w:rsidRPr="3F0903B7" w:rsidR="006834D6">
        <w:rPr>
          <w:rFonts w:ascii="Verdana" w:hAnsi="Verdana" w:eastAsia="Verdana" w:cs="Verdana"/>
          <w:sz w:val="18"/>
          <w:szCs w:val="18"/>
        </w:rPr>
        <w:t xml:space="preserve"> </w:t>
      </w:r>
      <w:r w:rsidRPr="74A72140" w:rsidR="007B7DF6">
        <w:rPr>
          <w:rFonts w:ascii="Verdana" w:hAnsi="Verdana" w:eastAsia="Verdana" w:cs="Verdana"/>
          <w:sz w:val="18"/>
          <w:szCs w:val="18"/>
        </w:rPr>
        <w:t>grond waarvan aan ondernemingen die</w:t>
      </w:r>
      <w:r w:rsidRPr="3F0903B7" w:rsidR="006D1D88">
        <w:rPr>
          <w:rFonts w:ascii="Verdana" w:hAnsi="Verdana" w:eastAsia="Verdana" w:cs="Verdana"/>
          <w:sz w:val="18"/>
          <w:szCs w:val="18"/>
        </w:rPr>
        <w:t xml:space="preserve"> in </w:t>
      </w:r>
      <w:r w:rsidRPr="74A72140" w:rsidR="007B7DF6">
        <w:rPr>
          <w:rFonts w:ascii="Verdana" w:hAnsi="Verdana" w:eastAsia="Verdana" w:cs="Verdana"/>
          <w:sz w:val="18"/>
          <w:szCs w:val="18"/>
        </w:rPr>
        <w:t xml:space="preserve">de regeling op algemene en abstracte wijze zijn omschreven, individuele steun kan worden toegekend zonder </w:t>
      </w:r>
      <w:r w:rsidRPr="3F0903B7" w:rsidR="00E065F8">
        <w:rPr>
          <w:rFonts w:ascii="Verdana" w:hAnsi="Verdana" w:eastAsia="Verdana" w:cs="Verdana"/>
          <w:sz w:val="18"/>
          <w:szCs w:val="18"/>
        </w:rPr>
        <w:t xml:space="preserve">dat </w:t>
      </w:r>
      <w:r w:rsidRPr="74A72140" w:rsidR="007B7DF6">
        <w:rPr>
          <w:rFonts w:ascii="Verdana" w:hAnsi="Verdana" w:eastAsia="Verdana" w:cs="Verdana"/>
          <w:sz w:val="18"/>
          <w:szCs w:val="18"/>
        </w:rPr>
        <w:t>hiervoor nog uitvoeringsmaatregelen vereist zij</w:t>
      </w:r>
      <w:r w:rsidRPr="74A72140" w:rsidR="00902C20">
        <w:rPr>
          <w:rFonts w:ascii="Verdana" w:hAnsi="Verdana" w:eastAsia="Verdana" w:cs="Verdana"/>
          <w:sz w:val="18"/>
          <w:szCs w:val="18"/>
        </w:rPr>
        <w:t xml:space="preserve">n. </w:t>
      </w:r>
      <w:r w:rsidRPr="74A72140" w:rsidR="002D6DEC">
        <w:rPr>
          <w:rFonts w:ascii="Verdana" w:hAnsi="Verdana" w:eastAsia="Verdana" w:cs="Verdana"/>
          <w:sz w:val="18"/>
          <w:szCs w:val="18"/>
        </w:rPr>
        <w:t>Ad-</w:t>
      </w:r>
      <w:proofErr w:type="spellStart"/>
      <w:r w:rsidRPr="74A72140" w:rsidR="002D6DEC">
        <w:rPr>
          <w:rFonts w:ascii="Verdana" w:hAnsi="Verdana" w:eastAsia="Verdana" w:cs="Verdana"/>
          <w:sz w:val="18"/>
          <w:szCs w:val="18"/>
        </w:rPr>
        <w:t>hocsteun</w:t>
      </w:r>
      <w:proofErr w:type="spellEnd"/>
      <w:r w:rsidRPr="74A72140" w:rsidR="002D6DEC">
        <w:rPr>
          <w:rFonts w:ascii="Verdana" w:hAnsi="Verdana" w:eastAsia="Verdana" w:cs="Verdana"/>
          <w:sz w:val="18"/>
          <w:szCs w:val="18"/>
        </w:rPr>
        <w:t xml:space="preserve"> is steun die niet op grond </w:t>
      </w:r>
      <w:r w:rsidRPr="74A72140" w:rsidR="00283CFF">
        <w:rPr>
          <w:rFonts w:ascii="Verdana" w:hAnsi="Verdana" w:eastAsia="Verdana" w:cs="Verdana"/>
          <w:sz w:val="18"/>
          <w:szCs w:val="18"/>
        </w:rPr>
        <w:t>van ee</w:t>
      </w:r>
      <w:r w:rsidRPr="74A72140" w:rsidR="007B7DF6">
        <w:rPr>
          <w:rFonts w:ascii="Verdana" w:hAnsi="Verdana" w:eastAsia="Verdana" w:cs="Verdana"/>
          <w:sz w:val="18"/>
          <w:szCs w:val="18"/>
        </w:rPr>
        <w:t xml:space="preserve">n steunregeling wordt toegekend. </w:t>
      </w:r>
      <w:r w:rsidRPr="74A72140" w:rsidR="000D14F9">
        <w:rPr>
          <w:rFonts w:ascii="Verdana" w:hAnsi="Verdana" w:eastAsia="Verdana" w:cs="Verdana"/>
          <w:sz w:val="18"/>
          <w:szCs w:val="18"/>
        </w:rPr>
        <w:t>Bij ad-</w:t>
      </w:r>
      <w:proofErr w:type="spellStart"/>
      <w:r w:rsidRPr="74A72140" w:rsidR="000D14F9">
        <w:rPr>
          <w:rFonts w:ascii="Verdana" w:hAnsi="Verdana" w:eastAsia="Verdana" w:cs="Verdana"/>
          <w:sz w:val="18"/>
          <w:szCs w:val="18"/>
        </w:rPr>
        <w:t>hocsteun</w:t>
      </w:r>
      <w:proofErr w:type="spellEnd"/>
      <w:r w:rsidRPr="3F0903B7" w:rsidR="008F5B1C">
        <w:rPr>
          <w:rFonts w:ascii="Verdana" w:hAnsi="Verdana" w:eastAsia="Verdana" w:cs="Verdana"/>
          <w:sz w:val="18"/>
          <w:szCs w:val="18"/>
        </w:rPr>
        <w:t xml:space="preserve"> kunnen maatwerkafspraken gemaakt worden</w:t>
      </w:r>
      <w:r w:rsidRPr="3F0903B7" w:rsidR="003377BB">
        <w:rPr>
          <w:rFonts w:ascii="Verdana" w:hAnsi="Verdana" w:eastAsia="Verdana" w:cs="Verdana"/>
          <w:sz w:val="18"/>
          <w:szCs w:val="18"/>
        </w:rPr>
        <w:t xml:space="preserve"> met een producent</w:t>
      </w:r>
      <w:r w:rsidRPr="74A72140" w:rsidR="0055671F">
        <w:rPr>
          <w:rFonts w:ascii="Verdana" w:hAnsi="Verdana" w:eastAsia="Verdana" w:cs="Verdana"/>
          <w:sz w:val="18"/>
          <w:szCs w:val="18"/>
        </w:rPr>
        <w:t xml:space="preserve">, maar </w:t>
      </w:r>
      <w:r w:rsidRPr="3F0903B7" w:rsidR="00A06856">
        <w:rPr>
          <w:rFonts w:ascii="Verdana" w:hAnsi="Verdana" w:eastAsia="Verdana" w:cs="Verdana"/>
          <w:sz w:val="18"/>
          <w:szCs w:val="18"/>
        </w:rPr>
        <w:t>is geen sprake van een</w:t>
      </w:r>
      <w:r w:rsidRPr="3F0903B7" w:rsidR="005A7725">
        <w:rPr>
          <w:rFonts w:ascii="Verdana" w:hAnsi="Verdana" w:eastAsia="Verdana" w:cs="Verdana"/>
          <w:sz w:val="18"/>
          <w:szCs w:val="18"/>
        </w:rPr>
        <w:t xml:space="preserve"> non-discriminatoire</w:t>
      </w:r>
      <w:r w:rsidRPr="3F0903B7" w:rsidR="00A06856">
        <w:rPr>
          <w:rFonts w:ascii="Verdana" w:hAnsi="Verdana" w:eastAsia="Verdana" w:cs="Verdana"/>
          <w:sz w:val="18"/>
          <w:szCs w:val="18"/>
        </w:rPr>
        <w:t xml:space="preserve"> </w:t>
      </w:r>
      <w:r w:rsidRPr="3F0903B7" w:rsidR="0075279E">
        <w:rPr>
          <w:rFonts w:ascii="Verdana" w:hAnsi="Verdana" w:eastAsia="Verdana" w:cs="Verdana"/>
          <w:sz w:val="18"/>
          <w:szCs w:val="18"/>
        </w:rPr>
        <w:t>concurrerend</w:t>
      </w:r>
      <w:r w:rsidRPr="3F0903B7" w:rsidR="005A7725">
        <w:rPr>
          <w:rFonts w:ascii="Verdana" w:hAnsi="Verdana" w:eastAsia="Verdana" w:cs="Verdana"/>
          <w:sz w:val="18"/>
          <w:szCs w:val="18"/>
        </w:rPr>
        <w:t>e</w:t>
      </w:r>
      <w:r w:rsidRPr="3F0903B7" w:rsidR="0075279E">
        <w:rPr>
          <w:rFonts w:ascii="Verdana" w:hAnsi="Verdana" w:eastAsia="Verdana" w:cs="Verdana"/>
          <w:sz w:val="18"/>
          <w:szCs w:val="18"/>
        </w:rPr>
        <w:t xml:space="preserve"> biedpr</w:t>
      </w:r>
      <w:r w:rsidRPr="3F0903B7" w:rsidR="0086034A">
        <w:rPr>
          <w:rFonts w:ascii="Verdana" w:hAnsi="Verdana" w:eastAsia="Verdana" w:cs="Verdana"/>
          <w:sz w:val="18"/>
          <w:szCs w:val="18"/>
        </w:rPr>
        <w:t>ocedure</w:t>
      </w:r>
      <w:r w:rsidR="001D69C9">
        <w:rPr>
          <w:rFonts w:ascii="Verdana" w:hAnsi="Verdana" w:eastAsia="Verdana" w:cs="Verdana"/>
          <w:sz w:val="18"/>
          <w:szCs w:val="18"/>
        </w:rPr>
        <w:t xml:space="preserve">. </w:t>
      </w:r>
      <w:r w:rsidRPr="74A72140" w:rsidR="00AE1129">
        <w:rPr>
          <w:rFonts w:ascii="Verdana" w:hAnsi="Verdana" w:eastAsia="Verdana" w:cs="Verdana"/>
          <w:sz w:val="18"/>
          <w:szCs w:val="18"/>
        </w:rPr>
        <w:t>De verlen</w:t>
      </w:r>
      <w:r w:rsidRPr="74A72140" w:rsidR="000D14F9">
        <w:rPr>
          <w:rFonts w:ascii="Verdana" w:hAnsi="Verdana" w:eastAsia="Verdana" w:cs="Verdana"/>
          <w:sz w:val="18"/>
          <w:szCs w:val="18"/>
        </w:rPr>
        <w:t xml:space="preserve">ing van steun bij een steunregeling </w:t>
      </w:r>
      <w:r w:rsidR="001D69C9">
        <w:rPr>
          <w:rFonts w:ascii="Verdana" w:hAnsi="Verdana" w:eastAsia="Verdana" w:cs="Verdana"/>
          <w:sz w:val="18"/>
          <w:szCs w:val="18"/>
        </w:rPr>
        <w:t>heeft</w:t>
      </w:r>
      <w:r w:rsidRPr="3F0903B7" w:rsidR="000D44CC">
        <w:rPr>
          <w:rFonts w:ascii="Verdana" w:hAnsi="Verdana" w:eastAsia="Verdana" w:cs="Verdana"/>
          <w:sz w:val="18"/>
          <w:szCs w:val="18"/>
        </w:rPr>
        <w:t xml:space="preserve"> </w:t>
      </w:r>
      <w:r w:rsidRPr="74A72140" w:rsidR="000E7734">
        <w:rPr>
          <w:rFonts w:ascii="Verdana" w:hAnsi="Verdana" w:eastAsia="Verdana" w:cs="Verdana"/>
          <w:sz w:val="18"/>
          <w:szCs w:val="18"/>
        </w:rPr>
        <w:t xml:space="preserve">daarom </w:t>
      </w:r>
      <w:r w:rsidRPr="74A72140" w:rsidR="000D14F9">
        <w:rPr>
          <w:rFonts w:ascii="Verdana" w:hAnsi="Verdana" w:eastAsia="Verdana" w:cs="Verdana"/>
          <w:sz w:val="18"/>
          <w:szCs w:val="18"/>
        </w:rPr>
        <w:t xml:space="preserve">ook </w:t>
      </w:r>
      <w:r w:rsidRPr="3F0903B7" w:rsidR="000D44CC">
        <w:rPr>
          <w:rFonts w:ascii="Verdana" w:hAnsi="Verdana" w:eastAsia="Verdana" w:cs="Verdana"/>
          <w:sz w:val="18"/>
          <w:szCs w:val="18"/>
        </w:rPr>
        <w:t xml:space="preserve">op grond van artikel 19 </w:t>
      </w:r>
      <w:proofErr w:type="spellStart"/>
      <w:r w:rsidRPr="3F0903B7" w:rsidR="000D44CC">
        <w:rPr>
          <w:rFonts w:ascii="Verdana" w:hAnsi="Verdana" w:eastAsia="Verdana" w:cs="Verdana"/>
          <w:sz w:val="18"/>
          <w:szCs w:val="18"/>
        </w:rPr>
        <w:t>quinquies</w:t>
      </w:r>
      <w:proofErr w:type="spellEnd"/>
      <w:r w:rsidRPr="3F0903B7" w:rsidR="000D44CC">
        <w:rPr>
          <w:rFonts w:ascii="Verdana" w:hAnsi="Verdana" w:eastAsia="Verdana" w:cs="Verdana"/>
          <w:sz w:val="18"/>
          <w:szCs w:val="18"/>
        </w:rPr>
        <w:t>, tweede lid, onderdeel d,</w:t>
      </w:r>
      <w:r w:rsidRPr="3F0903B7" w:rsidR="00E04144">
        <w:rPr>
          <w:rFonts w:ascii="Verdana" w:hAnsi="Verdana" w:eastAsia="Verdana" w:cs="Verdana"/>
          <w:sz w:val="18"/>
          <w:szCs w:val="18"/>
        </w:rPr>
        <w:t xml:space="preserve"> van de Elektriciteitsverordening</w:t>
      </w:r>
      <w:r w:rsidRPr="3F0903B7" w:rsidR="000D44CC">
        <w:rPr>
          <w:rFonts w:ascii="Verdana" w:hAnsi="Verdana" w:eastAsia="Verdana" w:cs="Verdana"/>
          <w:sz w:val="18"/>
          <w:szCs w:val="18"/>
        </w:rPr>
        <w:t xml:space="preserve"> de voorkeur</w:t>
      </w:r>
      <w:r w:rsidRPr="3F0903B7" w:rsidR="008F5B1C">
        <w:rPr>
          <w:rFonts w:ascii="Verdana" w:hAnsi="Verdana" w:eastAsia="Verdana" w:cs="Verdana"/>
          <w:sz w:val="18"/>
          <w:szCs w:val="18"/>
        </w:rPr>
        <w:t xml:space="preserve">. </w:t>
      </w:r>
      <w:r w:rsidRPr="74A72140" w:rsidR="007E63B4">
        <w:rPr>
          <w:rFonts w:ascii="Verdana" w:hAnsi="Verdana" w:eastAsia="Verdana" w:cs="Verdana"/>
          <w:sz w:val="18"/>
          <w:szCs w:val="18"/>
        </w:rPr>
        <w:t>Op</w:t>
      </w:r>
      <w:r w:rsidRPr="74A72140" w:rsidR="00EF022A">
        <w:rPr>
          <w:rFonts w:ascii="Verdana" w:hAnsi="Verdana" w:eastAsia="Verdana" w:cs="Verdana"/>
          <w:sz w:val="18"/>
          <w:szCs w:val="18"/>
        </w:rPr>
        <w:t xml:space="preserve"> de </w:t>
      </w:r>
      <w:r w:rsidRPr="74A72140" w:rsidR="008803D8">
        <w:rPr>
          <w:rFonts w:ascii="Verdana" w:hAnsi="Verdana" w:eastAsia="Verdana" w:cs="Verdana"/>
          <w:sz w:val="18"/>
          <w:szCs w:val="18"/>
        </w:rPr>
        <w:t xml:space="preserve">incidentele tweerichtingscontracten </w:t>
      </w:r>
      <w:r w:rsidRPr="74A72140" w:rsidR="00F71C10">
        <w:rPr>
          <w:rFonts w:ascii="Verdana" w:hAnsi="Verdana" w:eastAsia="Verdana" w:cs="Verdana"/>
          <w:sz w:val="18"/>
          <w:szCs w:val="18"/>
        </w:rPr>
        <w:t>zijn de artikelen 5, 6, 8 en 9 van het voorstel niet van toepassing.</w:t>
      </w:r>
      <w:r w:rsidRPr="74A72140" w:rsidR="003F7811">
        <w:rPr>
          <w:rFonts w:ascii="Verdana" w:hAnsi="Verdana" w:eastAsia="Verdana" w:cs="Verdana"/>
          <w:sz w:val="18"/>
          <w:szCs w:val="18"/>
        </w:rPr>
        <w:t xml:space="preserve"> Op grond van </w:t>
      </w:r>
      <w:r w:rsidRPr="74A72140" w:rsidR="0005422C">
        <w:rPr>
          <w:rFonts w:ascii="Verdana" w:hAnsi="Verdana" w:eastAsia="Verdana" w:cs="Verdana"/>
          <w:sz w:val="18"/>
          <w:szCs w:val="18"/>
        </w:rPr>
        <w:t>arti</w:t>
      </w:r>
      <w:r w:rsidRPr="74A72140" w:rsidR="000F3CCC">
        <w:rPr>
          <w:rFonts w:ascii="Verdana" w:hAnsi="Verdana" w:eastAsia="Verdana" w:cs="Verdana"/>
          <w:sz w:val="18"/>
          <w:szCs w:val="18"/>
        </w:rPr>
        <w:t xml:space="preserve">kel 19 </w:t>
      </w:r>
      <w:proofErr w:type="spellStart"/>
      <w:r w:rsidRPr="74A72140" w:rsidR="000F3CCC">
        <w:rPr>
          <w:rFonts w:ascii="Verdana" w:hAnsi="Verdana" w:eastAsia="Verdana" w:cs="Verdana"/>
          <w:sz w:val="18"/>
          <w:szCs w:val="18"/>
        </w:rPr>
        <w:t>quinquies</w:t>
      </w:r>
      <w:proofErr w:type="spellEnd"/>
      <w:r w:rsidRPr="74A72140" w:rsidR="000F3CCC">
        <w:rPr>
          <w:rFonts w:ascii="Verdana" w:hAnsi="Verdana" w:eastAsia="Verdana" w:cs="Verdana"/>
          <w:sz w:val="18"/>
          <w:szCs w:val="18"/>
        </w:rPr>
        <w:t xml:space="preserve">, tweede lid, onderdeel d, </w:t>
      </w:r>
      <w:r w:rsidRPr="74A72140" w:rsidR="00DA7BAA">
        <w:rPr>
          <w:rFonts w:ascii="Verdana" w:hAnsi="Verdana" w:eastAsia="Verdana" w:cs="Verdana"/>
          <w:sz w:val="18"/>
          <w:szCs w:val="18"/>
        </w:rPr>
        <w:t xml:space="preserve">van de Elektriciteitsverordening </w:t>
      </w:r>
      <w:r w:rsidRPr="74A72140" w:rsidR="000F3CCC">
        <w:rPr>
          <w:rFonts w:ascii="Verdana" w:hAnsi="Verdana" w:eastAsia="Verdana" w:cs="Verdana"/>
          <w:sz w:val="18"/>
          <w:szCs w:val="18"/>
        </w:rPr>
        <w:t xml:space="preserve">moet </w:t>
      </w:r>
      <w:r w:rsidRPr="74A72140" w:rsidR="00CC0E81">
        <w:rPr>
          <w:rFonts w:ascii="Verdana" w:hAnsi="Verdana" w:eastAsia="Verdana" w:cs="Verdana"/>
          <w:sz w:val="18"/>
          <w:szCs w:val="18"/>
        </w:rPr>
        <w:t xml:space="preserve">de minister van KGG voor het sluiten van het </w:t>
      </w:r>
      <w:r w:rsidRPr="74A72140" w:rsidR="00CA4CBA">
        <w:rPr>
          <w:rFonts w:ascii="Verdana" w:hAnsi="Verdana" w:eastAsia="Verdana" w:cs="Verdana"/>
          <w:sz w:val="18"/>
          <w:szCs w:val="18"/>
        </w:rPr>
        <w:t xml:space="preserve">incidentele </w:t>
      </w:r>
      <w:r w:rsidRPr="74A72140" w:rsidR="00CC0E81">
        <w:rPr>
          <w:rFonts w:ascii="Verdana" w:hAnsi="Verdana" w:eastAsia="Verdana" w:cs="Verdana"/>
          <w:sz w:val="18"/>
          <w:szCs w:val="18"/>
        </w:rPr>
        <w:t xml:space="preserve">tweerichtingscontract wel </w:t>
      </w:r>
      <w:r w:rsidRPr="74A72140" w:rsidR="000A7BDA">
        <w:rPr>
          <w:rFonts w:ascii="Verdana" w:hAnsi="Verdana" w:eastAsia="Verdana" w:cs="Verdana"/>
          <w:sz w:val="18"/>
          <w:szCs w:val="18"/>
        </w:rPr>
        <w:t>kunnen aantonen dat de inhoud ervan</w:t>
      </w:r>
      <w:r w:rsidRPr="74A72140" w:rsidR="00622B1F">
        <w:rPr>
          <w:rFonts w:ascii="Verdana" w:hAnsi="Verdana" w:eastAsia="Verdana" w:cs="Verdana"/>
          <w:sz w:val="18"/>
          <w:szCs w:val="18"/>
        </w:rPr>
        <w:t xml:space="preserve"> niet tot overmatige verstoringen van de mededinging </w:t>
      </w:r>
      <w:r w:rsidRPr="74A72140" w:rsidR="00DA7BAA">
        <w:rPr>
          <w:rFonts w:ascii="Verdana" w:hAnsi="Verdana" w:eastAsia="Verdana" w:cs="Verdana"/>
          <w:sz w:val="18"/>
          <w:szCs w:val="18"/>
        </w:rPr>
        <w:t>en het interne handelsverkeer op de interne markt leidt.</w:t>
      </w:r>
      <w:r w:rsidRPr="74A72140" w:rsidR="00EF022A">
        <w:rPr>
          <w:rFonts w:ascii="Verdana" w:hAnsi="Verdana" w:eastAsia="Verdana" w:cs="Verdana"/>
          <w:sz w:val="18"/>
          <w:szCs w:val="18"/>
        </w:rPr>
        <w:t xml:space="preserve"> </w:t>
      </w:r>
    </w:p>
    <w:p w:rsidR="009B61EE" w:rsidP="003A3885" w:rsidRDefault="009B61EE" w14:paraId="62A6D1EC" w14:textId="6C11C757">
      <w:pPr>
        <w:rPr>
          <w:rFonts w:ascii="Verdana" w:hAnsi="Verdana"/>
          <w:i/>
          <w:iCs/>
          <w:sz w:val="18"/>
          <w:szCs w:val="18"/>
        </w:rPr>
      </w:pPr>
      <w:r>
        <w:rPr>
          <w:rFonts w:ascii="Verdana" w:hAnsi="Verdana"/>
          <w:i/>
          <w:iCs/>
          <w:sz w:val="18"/>
          <w:szCs w:val="18"/>
        </w:rPr>
        <w:t>3.</w:t>
      </w:r>
      <w:r w:rsidR="00C11C2F">
        <w:rPr>
          <w:rFonts w:ascii="Verdana" w:hAnsi="Verdana"/>
          <w:i/>
          <w:iCs/>
          <w:sz w:val="18"/>
          <w:szCs w:val="18"/>
        </w:rPr>
        <w:t>5</w:t>
      </w:r>
      <w:r>
        <w:rPr>
          <w:rFonts w:ascii="Verdana" w:hAnsi="Verdana"/>
          <w:i/>
          <w:iCs/>
          <w:sz w:val="18"/>
          <w:szCs w:val="18"/>
        </w:rPr>
        <w:t xml:space="preserve"> </w:t>
      </w:r>
      <w:r w:rsidR="00CA6C0C">
        <w:rPr>
          <w:rFonts w:ascii="Verdana" w:hAnsi="Verdana"/>
          <w:i/>
          <w:iCs/>
          <w:sz w:val="18"/>
          <w:szCs w:val="18"/>
        </w:rPr>
        <w:t xml:space="preserve">Totstandkoming van </w:t>
      </w:r>
      <w:bookmarkStart w:name="_Hlk220940282" w:id="2"/>
      <w:r w:rsidR="0047518C">
        <w:rPr>
          <w:rFonts w:ascii="Verdana" w:hAnsi="Verdana"/>
          <w:i/>
          <w:iCs/>
          <w:sz w:val="18"/>
          <w:szCs w:val="18"/>
        </w:rPr>
        <w:t xml:space="preserve">incidentele </w:t>
      </w:r>
      <w:r w:rsidR="00CA6C0C">
        <w:rPr>
          <w:rFonts w:ascii="Verdana" w:hAnsi="Verdana"/>
          <w:i/>
          <w:iCs/>
          <w:sz w:val="18"/>
          <w:szCs w:val="18"/>
        </w:rPr>
        <w:t>tweerichtingscontracten</w:t>
      </w:r>
      <w:bookmarkEnd w:id="2"/>
    </w:p>
    <w:p w:rsidR="00F616F6" w:rsidP="003A3885" w:rsidRDefault="00F616F6" w14:paraId="787BAA84" w14:textId="78E20182">
      <w:pPr>
        <w:rPr>
          <w:rFonts w:ascii="Verdana" w:hAnsi="Verdana" w:eastAsia="Verdana" w:cs="Verdana"/>
          <w:sz w:val="18"/>
          <w:szCs w:val="18"/>
        </w:rPr>
      </w:pPr>
      <w:r>
        <w:rPr>
          <w:rFonts w:ascii="Verdana" w:hAnsi="Verdana" w:eastAsia="Verdana" w:cs="Verdana"/>
          <w:i/>
          <w:iCs/>
          <w:sz w:val="18"/>
          <w:szCs w:val="18"/>
        </w:rPr>
        <w:t>I</w:t>
      </w:r>
      <w:r w:rsidRPr="00F616F6">
        <w:rPr>
          <w:rFonts w:ascii="Verdana" w:hAnsi="Verdana" w:eastAsia="Verdana" w:cs="Verdana"/>
          <w:i/>
          <w:iCs/>
          <w:sz w:val="18"/>
          <w:szCs w:val="18"/>
        </w:rPr>
        <w:t>ncidentele tweerichtingscontracten</w:t>
      </w:r>
    </w:p>
    <w:p w:rsidR="0066023F" w:rsidP="003A3885" w:rsidRDefault="004E16CB" w14:paraId="49FE2DDC" w14:textId="488D12A9">
      <w:pPr>
        <w:rPr>
          <w:rFonts w:ascii="Verdana" w:hAnsi="Verdana" w:eastAsia="Verdana" w:cs="Verdana"/>
          <w:sz w:val="18"/>
          <w:szCs w:val="18"/>
        </w:rPr>
      </w:pPr>
      <w:r w:rsidRPr="74A72140">
        <w:rPr>
          <w:rFonts w:ascii="Verdana" w:hAnsi="Verdana" w:eastAsia="Verdana" w:cs="Verdana"/>
          <w:sz w:val="18"/>
          <w:szCs w:val="18"/>
        </w:rPr>
        <w:t>Een t</w:t>
      </w:r>
      <w:r w:rsidRPr="74A72140" w:rsidR="007C4DCF">
        <w:rPr>
          <w:rFonts w:ascii="Verdana" w:hAnsi="Verdana" w:eastAsia="Verdana" w:cs="Verdana"/>
          <w:sz w:val="18"/>
          <w:szCs w:val="18"/>
        </w:rPr>
        <w:t xml:space="preserve">weerichtingscontact </w:t>
      </w:r>
      <w:r w:rsidRPr="74A72140" w:rsidR="002F4392">
        <w:rPr>
          <w:rFonts w:ascii="Verdana" w:hAnsi="Verdana" w:eastAsia="Verdana" w:cs="Verdana"/>
          <w:sz w:val="18"/>
          <w:szCs w:val="18"/>
        </w:rPr>
        <w:t xml:space="preserve">is een </w:t>
      </w:r>
      <w:r w:rsidRPr="74A72140" w:rsidR="007B12ED">
        <w:rPr>
          <w:rFonts w:ascii="Verdana" w:hAnsi="Verdana" w:eastAsia="Verdana" w:cs="Verdana"/>
          <w:sz w:val="18"/>
          <w:szCs w:val="18"/>
        </w:rPr>
        <w:t>overeenkomst</w:t>
      </w:r>
      <w:r w:rsidRPr="74A72140" w:rsidR="002F4392">
        <w:rPr>
          <w:rFonts w:ascii="Verdana" w:hAnsi="Verdana" w:eastAsia="Verdana" w:cs="Verdana"/>
          <w:sz w:val="18"/>
          <w:szCs w:val="18"/>
        </w:rPr>
        <w:t xml:space="preserve"> zoals vele, </w:t>
      </w:r>
      <w:r w:rsidRPr="74A72140" w:rsidR="003D5A2B">
        <w:rPr>
          <w:rFonts w:ascii="Verdana" w:hAnsi="Verdana" w:eastAsia="Verdana" w:cs="Verdana"/>
          <w:sz w:val="18"/>
          <w:szCs w:val="18"/>
        </w:rPr>
        <w:t>waarop het civiele recht, met name boek 3 en boek 6 van het Burgerlijk Wetboek</w:t>
      </w:r>
      <w:r w:rsidR="00C2302C">
        <w:rPr>
          <w:rFonts w:ascii="Verdana" w:hAnsi="Verdana" w:eastAsia="Verdana" w:cs="Verdana"/>
          <w:sz w:val="18"/>
          <w:szCs w:val="18"/>
        </w:rPr>
        <w:t>,</w:t>
      </w:r>
      <w:r w:rsidRPr="74A72140" w:rsidR="003D5A2B">
        <w:rPr>
          <w:rFonts w:ascii="Verdana" w:hAnsi="Verdana" w:eastAsia="Verdana" w:cs="Verdana"/>
          <w:sz w:val="18"/>
          <w:szCs w:val="18"/>
        </w:rPr>
        <w:t xml:space="preserve"> </w:t>
      </w:r>
      <w:r w:rsidRPr="74A72140" w:rsidR="00456F7D">
        <w:rPr>
          <w:rFonts w:ascii="Verdana" w:hAnsi="Verdana" w:eastAsia="Verdana" w:cs="Verdana"/>
          <w:sz w:val="18"/>
          <w:szCs w:val="18"/>
        </w:rPr>
        <w:t xml:space="preserve">van toepassing is. Een tweerichtingscontract komt overeenkomstig artikel </w:t>
      </w:r>
      <w:r w:rsidRPr="74A72140" w:rsidR="00B21EE7">
        <w:rPr>
          <w:rFonts w:ascii="Verdana" w:hAnsi="Verdana" w:eastAsia="Verdana" w:cs="Verdana"/>
          <w:sz w:val="18"/>
          <w:szCs w:val="18"/>
        </w:rPr>
        <w:t>6:</w:t>
      </w:r>
      <w:r w:rsidR="00502C12">
        <w:rPr>
          <w:rFonts w:ascii="Verdana" w:hAnsi="Verdana" w:eastAsia="Verdana" w:cs="Verdana"/>
          <w:sz w:val="18"/>
          <w:szCs w:val="18"/>
        </w:rPr>
        <w:t>217</w:t>
      </w:r>
      <w:r w:rsidRPr="74A72140" w:rsidR="00502C12">
        <w:rPr>
          <w:rFonts w:ascii="Verdana" w:hAnsi="Verdana" w:eastAsia="Verdana" w:cs="Verdana"/>
          <w:sz w:val="18"/>
          <w:szCs w:val="18"/>
        </w:rPr>
        <w:t xml:space="preserve"> </w:t>
      </w:r>
      <w:r w:rsidRPr="74A72140" w:rsidR="00B21EE7">
        <w:rPr>
          <w:rFonts w:ascii="Verdana" w:hAnsi="Verdana" w:eastAsia="Verdana" w:cs="Verdana"/>
          <w:sz w:val="18"/>
          <w:szCs w:val="18"/>
        </w:rPr>
        <w:t>van het BW</w:t>
      </w:r>
      <w:r w:rsidRPr="74A72140" w:rsidR="007B12ED">
        <w:rPr>
          <w:rFonts w:ascii="Verdana" w:hAnsi="Verdana" w:eastAsia="Verdana" w:cs="Verdana"/>
          <w:sz w:val="18"/>
          <w:szCs w:val="18"/>
        </w:rPr>
        <w:t xml:space="preserve"> </w:t>
      </w:r>
      <w:r w:rsidRPr="74A72140" w:rsidR="35338EC1">
        <w:rPr>
          <w:rFonts w:ascii="Verdana" w:hAnsi="Verdana" w:eastAsia="Verdana" w:cs="Verdana"/>
          <w:sz w:val="18"/>
          <w:szCs w:val="18"/>
        </w:rPr>
        <w:t xml:space="preserve">tot </w:t>
      </w:r>
      <w:r w:rsidRPr="74A72140" w:rsidR="007B12ED">
        <w:rPr>
          <w:rFonts w:ascii="Verdana" w:hAnsi="Verdana" w:eastAsia="Verdana" w:cs="Verdana"/>
          <w:sz w:val="18"/>
          <w:szCs w:val="18"/>
        </w:rPr>
        <w:t xml:space="preserve">stand door aanbod en aanvaarding. </w:t>
      </w:r>
      <w:r w:rsidRPr="74A72140" w:rsidR="001A759C">
        <w:rPr>
          <w:rFonts w:ascii="Verdana" w:hAnsi="Verdana" w:eastAsia="Verdana" w:cs="Verdana"/>
          <w:sz w:val="18"/>
          <w:szCs w:val="18"/>
        </w:rPr>
        <w:t xml:space="preserve">Partijen in de overeenkomst zijn enerzijds de staat en anderzijds </w:t>
      </w:r>
      <w:r w:rsidRPr="74A72140" w:rsidR="007D7A09">
        <w:rPr>
          <w:rFonts w:ascii="Verdana" w:hAnsi="Verdana" w:eastAsia="Verdana" w:cs="Verdana"/>
          <w:sz w:val="18"/>
          <w:szCs w:val="18"/>
        </w:rPr>
        <w:t xml:space="preserve">in eerste instantie </w:t>
      </w:r>
      <w:r w:rsidRPr="74A72140" w:rsidR="001A759C">
        <w:rPr>
          <w:rFonts w:ascii="Verdana" w:hAnsi="Verdana" w:eastAsia="Verdana" w:cs="Verdana"/>
          <w:sz w:val="18"/>
          <w:szCs w:val="18"/>
        </w:rPr>
        <w:t>een producent</w:t>
      </w:r>
      <w:r w:rsidRPr="74A72140" w:rsidR="00217A9C">
        <w:rPr>
          <w:rFonts w:ascii="Verdana" w:hAnsi="Verdana" w:eastAsia="Verdana" w:cs="Verdana"/>
          <w:sz w:val="18"/>
          <w:szCs w:val="18"/>
        </w:rPr>
        <w:t xml:space="preserve"> </w:t>
      </w:r>
      <w:r w:rsidRPr="74A72140" w:rsidR="001A759C">
        <w:rPr>
          <w:rFonts w:ascii="Verdana" w:hAnsi="Verdana" w:eastAsia="Verdana" w:cs="Verdana"/>
          <w:sz w:val="18"/>
          <w:szCs w:val="18"/>
        </w:rPr>
        <w:t xml:space="preserve">van hernieuwbare elektriciteit of </w:t>
      </w:r>
      <w:r w:rsidRPr="74A72140" w:rsidR="00217A9C">
        <w:rPr>
          <w:rFonts w:ascii="Verdana" w:hAnsi="Verdana" w:eastAsia="Verdana" w:cs="Verdana"/>
          <w:sz w:val="18"/>
          <w:szCs w:val="18"/>
        </w:rPr>
        <w:t xml:space="preserve">elektriciteit uit </w:t>
      </w:r>
      <w:r w:rsidRPr="74A72140" w:rsidR="5CD612CD">
        <w:rPr>
          <w:rFonts w:ascii="Verdana" w:hAnsi="Verdana" w:eastAsia="Verdana" w:cs="Verdana"/>
          <w:sz w:val="18"/>
          <w:szCs w:val="18"/>
        </w:rPr>
        <w:t>kern</w:t>
      </w:r>
      <w:r w:rsidRPr="74A72140" w:rsidR="00217A9C">
        <w:rPr>
          <w:rFonts w:ascii="Verdana" w:hAnsi="Verdana" w:eastAsia="Verdana" w:cs="Verdana"/>
          <w:sz w:val="18"/>
          <w:szCs w:val="18"/>
        </w:rPr>
        <w:t>energie</w:t>
      </w:r>
      <w:r w:rsidRPr="74A72140" w:rsidR="007D7A09">
        <w:rPr>
          <w:rFonts w:ascii="Verdana" w:hAnsi="Verdana" w:eastAsia="Verdana" w:cs="Verdana"/>
          <w:sz w:val="18"/>
          <w:szCs w:val="18"/>
        </w:rPr>
        <w:t xml:space="preserve"> en</w:t>
      </w:r>
      <w:r w:rsidRPr="74A72140" w:rsidR="002132EE">
        <w:rPr>
          <w:rFonts w:ascii="Verdana" w:hAnsi="Verdana" w:eastAsia="Verdana" w:cs="Verdana"/>
          <w:sz w:val="18"/>
          <w:szCs w:val="18"/>
        </w:rPr>
        <w:t xml:space="preserve"> in tweede instantie</w:t>
      </w:r>
      <w:r w:rsidRPr="74A72140" w:rsidR="007D7A09">
        <w:rPr>
          <w:rFonts w:ascii="Verdana" w:hAnsi="Verdana" w:eastAsia="Verdana" w:cs="Verdana"/>
          <w:sz w:val="18"/>
          <w:szCs w:val="18"/>
        </w:rPr>
        <w:t xml:space="preserve"> </w:t>
      </w:r>
      <w:r w:rsidRPr="74A72140" w:rsidR="0064253A">
        <w:rPr>
          <w:rFonts w:ascii="Verdana" w:hAnsi="Verdana" w:eastAsia="Verdana" w:cs="Verdana"/>
          <w:sz w:val="18"/>
          <w:szCs w:val="18"/>
        </w:rPr>
        <w:t xml:space="preserve">– bij toepassing van </w:t>
      </w:r>
      <w:r w:rsidRPr="74A72140" w:rsidR="004E4397">
        <w:rPr>
          <w:rFonts w:ascii="Verdana" w:hAnsi="Verdana" w:eastAsia="Verdana" w:cs="Verdana"/>
          <w:sz w:val="18"/>
          <w:szCs w:val="18"/>
        </w:rPr>
        <w:t xml:space="preserve">voorgestelde </w:t>
      </w:r>
      <w:r w:rsidRPr="74A72140" w:rsidR="0064253A">
        <w:rPr>
          <w:rFonts w:ascii="Verdana" w:hAnsi="Verdana" w:eastAsia="Verdana" w:cs="Verdana"/>
          <w:sz w:val="18"/>
          <w:szCs w:val="18"/>
        </w:rPr>
        <w:t xml:space="preserve">artikel </w:t>
      </w:r>
      <w:r w:rsidRPr="74A72140" w:rsidR="004E4397">
        <w:rPr>
          <w:rFonts w:ascii="Verdana" w:hAnsi="Verdana" w:eastAsia="Verdana" w:cs="Verdana"/>
          <w:sz w:val="18"/>
          <w:szCs w:val="18"/>
        </w:rPr>
        <w:t xml:space="preserve">3, tweede lid – </w:t>
      </w:r>
      <w:r w:rsidRPr="74A72140" w:rsidR="007D7A09">
        <w:rPr>
          <w:rFonts w:ascii="Verdana" w:hAnsi="Verdana" w:eastAsia="Verdana" w:cs="Verdana"/>
          <w:sz w:val="18"/>
          <w:szCs w:val="18"/>
        </w:rPr>
        <w:t>een producent die bijdraagt aan vermindering van broeikasgas</w:t>
      </w:r>
      <w:r w:rsidRPr="74A72140" w:rsidR="00A202C1">
        <w:rPr>
          <w:rFonts w:ascii="Verdana" w:hAnsi="Verdana" w:eastAsia="Verdana" w:cs="Verdana"/>
          <w:sz w:val="18"/>
          <w:szCs w:val="18"/>
        </w:rPr>
        <w:t>.</w:t>
      </w:r>
      <w:r w:rsidRPr="74A72140" w:rsidR="002132EE">
        <w:rPr>
          <w:rFonts w:ascii="Verdana" w:hAnsi="Verdana" w:eastAsia="Verdana" w:cs="Verdana"/>
          <w:sz w:val="18"/>
          <w:szCs w:val="18"/>
        </w:rPr>
        <w:t xml:space="preserve"> </w:t>
      </w:r>
      <w:r w:rsidRPr="74A72140" w:rsidR="00877266">
        <w:rPr>
          <w:rFonts w:ascii="Verdana" w:hAnsi="Verdana" w:eastAsia="Verdana" w:cs="Verdana"/>
          <w:sz w:val="18"/>
          <w:szCs w:val="18"/>
        </w:rPr>
        <w:t xml:space="preserve">Partijen, maar </w:t>
      </w:r>
      <w:r w:rsidRPr="74A72140" w:rsidR="00FA567C">
        <w:rPr>
          <w:rFonts w:ascii="Verdana" w:hAnsi="Verdana" w:eastAsia="Verdana" w:cs="Verdana"/>
          <w:sz w:val="18"/>
          <w:szCs w:val="18"/>
        </w:rPr>
        <w:t>met name namens de staat</w:t>
      </w:r>
      <w:r w:rsidRPr="74A72140" w:rsidR="00E35FA9">
        <w:rPr>
          <w:rFonts w:ascii="Verdana" w:hAnsi="Verdana" w:eastAsia="Verdana" w:cs="Verdana"/>
          <w:sz w:val="18"/>
          <w:szCs w:val="18"/>
        </w:rPr>
        <w:t>:</w:t>
      </w:r>
      <w:r w:rsidRPr="74A72140" w:rsidR="00FA567C">
        <w:rPr>
          <w:rFonts w:ascii="Verdana" w:hAnsi="Verdana" w:eastAsia="Verdana" w:cs="Verdana"/>
          <w:sz w:val="18"/>
          <w:szCs w:val="18"/>
        </w:rPr>
        <w:t xml:space="preserve"> de minister van KGG</w:t>
      </w:r>
      <w:r w:rsidRPr="74A72140" w:rsidR="00E35FA9">
        <w:rPr>
          <w:rFonts w:ascii="Verdana" w:hAnsi="Verdana" w:eastAsia="Verdana" w:cs="Verdana"/>
          <w:sz w:val="18"/>
          <w:szCs w:val="18"/>
        </w:rPr>
        <w:t>,</w:t>
      </w:r>
      <w:r w:rsidRPr="74A72140" w:rsidR="00FA567C">
        <w:rPr>
          <w:rFonts w:ascii="Verdana" w:hAnsi="Verdana" w:eastAsia="Verdana" w:cs="Verdana"/>
          <w:sz w:val="18"/>
          <w:szCs w:val="18"/>
        </w:rPr>
        <w:t xml:space="preserve"> moeten zich</w:t>
      </w:r>
      <w:r w:rsidRPr="74A72140" w:rsidR="00174354">
        <w:rPr>
          <w:rFonts w:ascii="Verdana" w:hAnsi="Verdana" w:eastAsia="Verdana" w:cs="Verdana"/>
          <w:sz w:val="18"/>
          <w:szCs w:val="18"/>
        </w:rPr>
        <w:t xml:space="preserve"> ervan vergewissen dat </w:t>
      </w:r>
      <w:r w:rsidRPr="74A72140" w:rsidR="0074291A">
        <w:rPr>
          <w:rFonts w:ascii="Verdana" w:hAnsi="Verdana" w:eastAsia="Verdana" w:cs="Verdana"/>
          <w:sz w:val="18"/>
          <w:szCs w:val="18"/>
        </w:rPr>
        <w:t xml:space="preserve">op het moment van sluiten </w:t>
      </w:r>
      <w:r w:rsidRPr="74A72140" w:rsidR="00FF57AC">
        <w:rPr>
          <w:rFonts w:ascii="Verdana" w:hAnsi="Verdana" w:eastAsia="Verdana" w:cs="Verdana"/>
          <w:sz w:val="18"/>
          <w:szCs w:val="18"/>
        </w:rPr>
        <w:t xml:space="preserve">van </w:t>
      </w:r>
      <w:r w:rsidRPr="74A72140" w:rsidR="006618A0">
        <w:rPr>
          <w:rFonts w:ascii="Verdana" w:hAnsi="Verdana" w:eastAsia="Verdana" w:cs="Verdana"/>
          <w:sz w:val="18"/>
          <w:szCs w:val="18"/>
        </w:rPr>
        <w:t xml:space="preserve">het tweerichtingscontract </w:t>
      </w:r>
      <w:r w:rsidRPr="74A72140" w:rsidR="00A472DA">
        <w:rPr>
          <w:rFonts w:ascii="Verdana" w:hAnsi="Verdana" w:eastAsia="Verdana" w:cs="Verdana"/>
          <w:sz w:val="18"/>
          <w:szCs w:val="18"/>
        </w:rPr>
        <w:t>wordt voldaan aan het voorgestelde</w:t>
      </w:r>
      <w:r w:rsidRPr="74A72140" w:rsidR="00551A64">
        <w:rPr>
          <w:rFonts w:ascii="Verdana" w:hAnsi="Verdana" w:eastAsia="Verdana" w:cs="Verdana"/>
          <w:sz w:val="18"/>
          <w:szCs w:val="18"/>
        </w:rPr>
        <w:t xml:space="preserve"> artikel 4 en </w:t>
      </w:r>
      <w:r w:rsidRPr="74A72140" w:rsidR="009E331F">
        <w:rPr>
          <w:rFonts w:ascii="Verdana" w:hAnsi="Verdana" w:eastAsia="Verdana" w:cs="Verdana"/>
          <w:sz w:val="18"/>
          <w:szCs w:val="18"/>
        </w:rPr>
        <w:t>7</w:t>
      </w:r>
      <w:r w:rsidRPr="74A72140" w:rsidR="00587547">
        <w:rPr>
          <w:rFonts w:ascii="Verdana" w:hAnsi="Verdana" w:eastAsia="Verdana" w:cs="Verdana"/>
          <w:sz w:val="18"/>
          <w:szCs w:val="18"/>
        </w:rPr>
        <w:t xml:space="preserve">. </w:t>
      </w:r>
      <w:r w:rsidRPr="74A72140" w:rsidR="00D34590">
        <w:rPr>
          <w:rFonts w:ascii="Verdana" w:hAnsi="Verdana" w:eastAsia="Verdana" w:cs="Verdana"/>
          <w:sz w:val="18"/>
          <w:szCs w:val="18"/>
        </w:rPr>
        <w:t xml:space="preserve">In het voorgestelde </w:t>
      </w:r>
      <w:r w:rsidRPr="74A72140" w:rsidR="00945A12">
        <w:rPr>
          <w:rFonts w:ascii="Verdana" w:hAnsi="Verdana" w:eastAsia="Verdana" w:cs="Verdana"/>
          <w:sz w:val="18"/>
          <w:szCs w:val="18"/>
        </w:rPr>
        <w:t xml:space="preserve">artikel </w:t>
      </w:r>
      <w:r w:rsidRPr="74A72140" w:rsidR="001F00D9">
        <w:rPr>
          <w:rFonts w:ascii="Verdana" w:hAnsi="Verdana" w:eastAsia="Verdana" w:cs="Verdana"/>
          <w:sz w:val="18"/>
          <w:szCs w:val="18"/>
        </w:rPr>
        <w:t xml:space="preserve">3, derde lid, is </w:t>
      </w:r>
      <w:r w:rsidRPr="74A72140" w:rsidR="00933DBA">
        <w:rPr>
          <w:rFonts w:ascii="Verdana" w:hAnsi="Verdana" w:eastAsia="Verdana" w:cs="Verdana"/>
          <w:sz w:val="18"/>
          <w:szCs w:val="18"/>
        </w:rPr>
        <w:t>namelijk bepaald</w:t>
      </w:r>
      <w:r w:rsidRPr="74A72140" w:rsidR="001F00D9">
        <w:rPr>
          <w:rFonts w:ascii="Verdana" w:hAnsi="Verdana" w:eastAsia="Verdana" w:cs="Verdana"/>
          <w:sz w:val="18"/>
          <w:szCs w:val="18"/>
        </w:rPr>
        <w:t xml:space="preserve"> </w:t>
      </w:r>
      <w:r w:rsidRPr="74A72140" w:rsidR="000A38C3">
        <w:rPr>
          <w:rFonts w:ascii="Verdana" w:hAnsi="Verdana" w:eastAsia="Verdana" w:cs="Verdana"/>
          <w:sz w:val="18"/>
          <w:szCs w:val="18"/>
        </w:rPr>
        <w:t xml:space="preserve">dat een tweerichtingscontract </w:t>
      </w:r>
      <w:r w:rsidRPr="74A72140" w:rsidR="00681CE8">
        <w:rPr>
          <w:rFonts w:ascii="Verdana" w:hAnsi="Verdana" w:eastAsia="Verdana" w:cs="Verdana"/>
          <w:sz w:val="18"/>
          <w:szCs w:val="18"/>
        </w:rPr>
        <w:t>niet tot stand komt</w:t>
      </w:r>
      <w:r w:rsidRPr="74A72140" w:rsidR="00C361B3">
        <w:rPr>
          <w:rFonts w:ascii="Verdana" w:hAnsi="Verdana" w:eastAsia="Verdana" w:cs="Verdana"/>
          <w:sz w:val="18"/>
          <w:szCs w:val="18"/>
        </w:rPr>
        <w:t xml:space="preserve"> als </w:t>
      </w:r>
      <w:r w:rsidRPr="74A72140" w:rsidR="00740ED3">
        <w:rPr>
          <w:rFonts w:ascii="Verdana" w:hAnsi="Verdana" w:eastAsia="Verdana" w:cs="Verdana"/>
          <w:sz w:val="18"/>
          <w:szCs w:val="18"/>
        </w:rPr>
        <w:t>het niet beantwoord</w:t>
      </w:r>
      <w:r w:rsidRPr="74A72140" w:rsidR="003D6560">
        <w:rPr>
          <w:rFonts w:ascii="Verdana" w:hAnsi="Verdana" w:eastAsia="Verdana" w:cs="Verdana"/>
          <w:sz w:val="18"/>
          <w:szCs w:val="18"/>
        </w:rPr>
        <w:t>t</w:t>
      </w:r>
      <w:r w:rsidRPr="74A72140" w:rsidR="00740ED3">
        <w:rPr>
          <w:rFonts w:ascii="Verdana" w:hAnsi="Verdana" w:eastAsia="Verdana" w:cs="Verdana"/>
          <w:sz w:val="18"/>
          <w:szCs w:val="18"/>
        </w:rPr>
        <w:t xml:space="preserve"> aan de regels die </w:t>
      </w:r>
      <w:r w:rsidRPr="74A72140" w:rsidR="00E20F28">
        <w:rPr>
          <w:rFonts w:ascii="Verdana" w:hAnsi="Verdana" w:eastAsia="Verdana" w:cs="Verdana"/>
          <w:sz w:val="18"/>
          <w:szCs w:val="18"/>
        </w:rPr>
        <w:t>bij of krachten het wetsvoorstel zijn gesteld.</w:t>
      </w:r>
      <w:r w:rsidRPr="74A72140" w:rsidR="008E275B">
        <w:rPr>
          <w:rFonts w:ascii="Verdana" w:hAnsi="Verdana" w:eastAsia="Verdana" w:cs="Verdana"/>
          <w:sz w:val="18"/>
          <w:szCs w:val="18"/>
        </w:rPr>
        <w:t xml:space="preserve"> </w:t>
      </w:r>
      <w:r w:rsidRPr="74A72140" w:rsidR="00BF5651">
        <w:rPr>
          <w:rFonts w:ascii="Verdana" w:hAnsi="Verdana" w:eastAsia="Verdana" w:cs="Verdana"/>
          <w:sz w:val="18"/>
          <w:szCs w:val="18"/>
        </w:rPr>
        <w:t>P</w:t>
      </w:r>
      <w:r w:rsidRPr="74A72140" w:rsidR="008E275B">
        <w:rPr>
          <w:rFonts w:ascii="Verdana" w:hAnsi="Verdana" w:eastAsia="Verdana" w:cs="Verdana"/>
          <w:sz w:val="18"/>
          <w:szCs w:val="18"/>
        </w:rPr>
        <w:t xml:space="preserve">artijen </w:t>
      </w:r>
      <w:r w:rsidRPr="74A72140" w:rsidR="00BF5651">
        <w:rPr>
          <w:rFonts w:ascii="Verdana" w:hAnsi="Verdana" w:eastAsia="Verdana" w:cs="Verdana"/>
          <w:sz w:val="18"/>
          <w:szCs w:val="18"/>
        </w:rPr>
        <w:t>zijn</w:t>
      </w:r>
      <w:r w:rsidRPr="74A72140" w:rsidR="0033546C">
        <w:rPr>
          <w:rFonts w:ascii="Verdana" w:hAnsi="Verdana" w:eastAsia="Verdana" w:cs="Verdana"/>
          <w:sz w:val="18"/>
          <w:szCs w:val="18"/>
        </w:rPr>
        <w:t xml:space="preserve"> </w:t>
      </w:r>
      <w:r w:rsidRPr="74A72140" w:rsidR="00601C70">
        <w:rPr>
          <w:rFonts w:ascii="Verdana" w:hAnsi="Verdana" w:eastAsia="Verdana" w:cs="Verdana"/>
          <w:sz w:val="18"/>
          <w:szCs w:val="18"/>
        </w:rPr>
        <w:t>voor het overige</w:t>
      </w:r>
      <w:r w:rsidRPr="74A72140" w:rsidR="00BF5651">
        <w:rPr>
          <w:rFonts w:ascii="Verdana" w:hAnsi="Verdana" w:eastAsia="Verdana" w:cs="Verdana"/>
          <w:sz w:val="18"/>
          <w:szCs w:val="18"/>
        </w:rPr>
        <w:t xml:space="preserve"> </w:t>
      </w:r>
      <w:r w:rsidRPr="74A72140" w:rsidR="008E275B">
        <w:rPr>
          <w:rFonts w:ascii="Verdana" w:hAnsi="Verdana" w:eastAsia="Verdana" w:cs="Verdana"/>
          <w:sz w:val="18"/>
          <w:szCs w:val="18"/>
        </w:rPr>
        <w:t xml:space="preserve">vrij nadere afspraken in de overeenkomst op te nemen. </w:t>
      </w:r>
      <w:r w:rsidRPr="74A72140" w:rsidR="00601C70">
        <w:rPr>
          <w:rFonts w:ascii="Verdana" w:hAnsi="Verdana" w:eastAsia="Verdana" w:cs="Verdana"/>
          <w:sz w:val="18"/>
          <w:szCs w:val="18"/>
        </w:rPr>
        <w:t>De staat is</w:t>
      </w:r>
      <w:r w:rsidRPr="74A72140" w:rsidR="00E45484">
        <w:rPr>
          <w:rFonts w:ascii="Verdana" w:hAnsi="Verdana" w:eastAsia="Verdana" w:cs="Verdana"/>
          <w:sz w:val="18"/>
          <w:szCs w:val="18"/>
        </w:rPr>
        <w:t xml:space="preserve"> </w:t>
      </w:r>
      <w:r w:rsidRPr="74A72140" w:rsidR="00D76D92">
        <w:rPr>
          <w:rFonts w:ascii="Verdana" w:hAnsi="Verdana" w:eastAsia="Verdana" w:cs="Verdana"/>
          <w:sz w:val="18"/>
          <w:szCs w:val="18"/>
        </w:rPr>
        <w:t>bij de uitoefening van de privaatrechtelijke b</w:t>
      </w:r>
      <w:r w:rsidRPr="74A72140" w:rsidR="004B2C27">
        <w:rPr>
          <w:rFonts w:ascii="Verdana" w:hAnsi="Verdana" w:eastAsia="Verdana" w:cs="Verdana"/>
          <w:sz w:val="18"/>
          <w:szCs w:val="18"/>
        </w:rPr>
        <w:t>evoegdheid tot het sluiten van een overeenkomst</w:t>
      </w:r>
      <w:r w:rsidRPr="74A72140" w:rsidR="0041109E">
        <w:rPr>
          <w:rFonts w:ascii="Verdana" w:hAnsi="Verdana" w:eastAsia="Verdana" w:cs="Verdana"/>
          <w:sz w:val="18"/>
          <w:szCs w:val="18"/>
        </w:rPr>
        <w:t xml:space="preserve"> </w:t>
      </w:r>
      <w:r w:rsidRPr="74A72140" w:rsidR="00E45484">
        <w:rPr>
          <w:rFonts w:ascii="Verdana" w:hAnsi="Verdana" w:eastAsia="Verdana" w:cs="Verdana"/>
          <w:sz w:val="18"/>
          <w:szCs w:val="18"/>
        </w:rPr>
        <w:t>daarbij</w:t>
      </w:r>
      <w:r w:rsidRPr="74A72140" w:rsidR="0041109E">
        <w:rPr>
          <w:rFonts w:ascii="Verdana" w:hAnsi="Verdana" w:eastAsia="Verdana" w:cs="Verdana"/>
          <w:sz w:val="18"/>
          <w:szCs w:val="18"/>
        </w:rPr>
        <w:t xml:space="preserve">, gelet op artikel 3:14 van </w:t>
      </w:r>
      <w:r w:rsidRPr="74A72140" w:rsidR="006B188B">
        <w:rPr>
          <w:rFonts w:ascii="Verdana" w:hAnsi="Verdana" w:eastAsia="Verdana" w:cs="Verdana"/>
          <w:sz w:val="18"/>
          <w:szCs w:val="18"/>
        </w:rPr>
        <w:t>het Burgerlijk Wetboek</w:t>
      </w:r>
      <w:r w:rsidRPr="74A72140" w:rsidR="00E45484">
        <w:rPr>
          <w:rFonts w:ascii="Verdana" w:hAnsi="Verdana" w:eastAsia="Verdana" w:cs="Verdana"/>
          <w:sz w:val="18"/>
          <w:szCs w:val="18"/>
        </w:rPr>
        <w:t xml:space="preserve"> ook gebonden aan de algemene beginselen van behoorlijk bestuur</w:t>
      </w:r>
      <w:r w:rsidRPr="74A72140" w:rsidR="00D76D92">
        <w:rPr>
          <w:rFonts w:ascii="Verdana" w:hAnsi="Verdana" w:eastAsia="Verdana" w:cs="Verdana"/>
          <w:sz w:val="18"/>
          <w:szCs w:val="18"/>
        </w:rPr>
        <w:t>.</w:t>
      </w:r>
      <w:r w:rsidR="002E4704">
        <w:rPr>
          <w:rStyle w:val="Voetnootmarkering"/>
          <w:rFonts w:ascii="Verdana" w:hAnsi="Verdana" w:eastAsia="Verdana" w:cs="Verdana"/>
          <w:sz w:val="18"/>
          <w:szCs w:val="18"/>
        </w:rPr>
        <w:footnoteReference w:id="12"/>
      </w:r>
      <w:r w:rsidRPr="74A72140" w:rsidR="00D76D92">
        <w:rPr>
          <w:rFonts w:ascii="Verdana" w:hAnsi="Verdana" w:eastAsia="Verdana" w:cs="Verdana"/>
          <w:sz w:val="18"/>
          <w:szCs w:val="18"/>
        </w:rPr>
        <w:t xml:space="preserve"> </w:t>
      </w:r>
      <w:r w:rsidRPr="74A72140" w:rsidR="008E275B">
        <w:rPr>
          <w:rFonts w:ascii="Verdana" w:hAnsi="Verdana" w:eastAsia="Verdana" w:cs="Verdana"/>
          <w:sz w:val="18"/>
          <w:szCs w:val="18"/>
        </w:rPr>
        <w:t>Voor incidentele tweerichtingscontracten – die in het Europese staatssteunrecht “ad</w:t>
      </w:r>
      <w:r w:rsidR="00B75E99">
        <w:rPr>
          <w:rFonts w:ascii="Verdana" w:hAnsi="Verdana" w:eastAsia="Verdana" w:cs="Verdana"/>
          <w:sz w:val="18"/>
          <w:szCs w:val="18"/>
        </w:rPr>
        <w:t>-</w:t>
      </w:r>
      <w:proofErr w:type="spellStart"/>
      <w:r w:rsidRPr="74A72140" w:rsidR="008E275B">
        <w:rPr>
          <w:rFonts w:ascii="Verdana" w:hAnsi="Verdana" w:eastAsia="Verdana" w:cs="Verdana"/>
          <w:sz w:val="18"/>
          <w:szCs w:val="18"/>
        </w:rPr>
        <w:t>hocsteun</w:t>
      </w:r>
      <w:proofErr w:type="spellEnd"/>
      <w:r w:rsidRPr="74A72140" w:rsidR="008E275B">
        <w:rPr>
          <w:rFonts w:ascii="Verdana" w:hAnsi="Verdana" w:eastAsia="Verdana" w:cs="Verdana"/>
          <w:sz w:val="18"/>
          <w:szCs w:val="18"/>
        </w:rPr>
        <w:t>” inhouden is het derhalve niet nodig nadere regels te treffen in het onderhavige voorstel van wet.</w:t>
      </w:r>
    </w:p>
    <w:p w:rsidRPr="0084711B" w:rsidR="00F616F6" w:rsidP="003A3885" w:rsidRDefault="00F616F6" w14:paraId="3ABDEC26" w14:textId="33686B49">
      <w:pPr>
        <w:rPr>
          <w:rFonts w:ascii="Verdana" w:hAnsi="Verdana" w:eastAsia="Verdana" w:cs="Verdana"/>
          <w:i/>
          <w:iCs/>
          <w:sz w:val="18"/>
          <w:szCs w:val="18"/>
        </w:rPr>
      </w:pPr>
      <w:r w:rsidRPr="0084711B">
        <w:rPr>
          <w:rFonts w:ascii="Verdana" w:hAnsi="Verdana" w:eastAsia="Verdana" w:cs="Verdana"/>
          <w:i/>
          <w:iCs/>
          <w:sz w:val="18"/>
          <w:szCs w:val="18"/>
        </w:rPr>
        <w:t xml:space="preserve">Tweerichtingscontracten </w:t>
      </w:r>
      <w:r w:rsidRPr="0084711B" w:rsidR="000E4D69">
        <w:rPr>
          <w:rFonts w:ascii="Verdana" w:hAnsi="Verdana" w:eastAsia="Verdana" w:cs="Verdana"/>
          <w:i/>
          <w:iCs/>
          <w:sz w:val="18"/>
          <w:szCs w:val="18"/>
        </w:rPr>
        <w:t>gesloten na een concurrerende biedprocedure</w:t>
      </w:r>
    </w:p>
    <w:p w:rsidR="00E17531" w:rsidP="003A3885" w:rsidRDefault="00AA0F52" w14:paraId="5307F3B2" w14:textId="1895B592">
      <w:pPr>
        <w:rPr>
          <w:rFonts w:ascii="Verdana" w:hAnsi="Verdana" w:eastAsia="Verdana" w:cs="Verdana"/>
          <w:sz w:val="18"/>
          <w:szCs w:val="18"/>
        </w:rPr>
      </w:pPr>
      <w:r w:rsidRPr="74A72140">
        <w:rPr>
          <w:rFonts w:ascii="Verdana" w:hAnsi="Verdana" w:eastAsia="Verdana" w:cs="Verdana"/>
          <w:sz w:val="18"/>
          <w:szCs w:val="18"/>
        </w:rPr>
        <w:lastRenderedPageBreak/>
        <w:t>Elk</w:t>
      </w:r>
      <w:r w:rsidRPr="74A72140" w:rsidR="006714BD">
        <w:rPr>
          <w:rFonts w:ascii="Verdana" w:hAnsi="Verdana" w:eastAsia="Verdana" w:cs="Verdana"/>
          <w:sz w:val="18"/>
          <w:szCs w:val="18"/>
        </w:rPr>
        <w:t xml:space="preserve"> inc</w:t>
      </w:r>
      <w:r w:rsidRPr="74A72140" w:rsidR="001C08FF">
        <w:rPr>
          <w:rFonts w:ascii="Verdana" w:hAnsi="Verdana" w:eastAsia="Verdana" w:cs="Verdana"/>
          <w:sz w:val="18"/>
          <w:szCs w:val="18"/>
        </w:rPr>
        <w:t xml:space="preserve">identeel </w:t>
      </w:r>
      <w:r w:rsidRPr="74A72140" w:rsidR="006C40AE">
        <w:rPr>
          <w:rFonts w:ascii="Verdana" w:hAnsi="Verdana" w:eastAsia="Verdana" w:cs="Verdana"/>
          <w:sz w:val="18"/>
          <w:szCs w:val="18"/>
        </w:rPr>
        <w:t>tweerichtingscontract moet voordat dit gesloten is</w:t>
      </w:r>
      <w:r w:rsidRPr="74A72140" w:rsidR="009223B8">
        <w:rPr>
          <w:rFonts w:ascii="Verdana" w:hAnsi="Verdana" w:eastAsia="Verdana" w:cs="Verdana"/>
          <w:sz w:val="18"/>
          <w:szCs w:val="18"/>
        </w:rPr>
        <w:t xml:space="preserve"> en als de verenigbaarheid met de interne markt </w:t>
      </w:r>
      <w:r w:rsidRPr="74A72140" w:rsidR="00906971">
        <w:rPr>
          <w:rFonts w:ascii="Verdana" w:hAnsi="Verdana" w:eastAsia="Verdana" w:cs="Verdana"/>
          <w:sz w:val="18"/>
          <w:szCs w:val="18"/>
        </w:rPr>
        <w:t>niet op grond van de Algemene groepsvrijstellingsverordening</w:t>
      </w:r>
      <w:r w:rsidR="00644285">
        <w:rPr>
          <w:rStyle w:val="Voetnootmarkering"/>
          <w:rFonts w:ascii="Verdana" w:hAnsi="Verdana" w:eastAsia="Verdana" w:cs="Verdana"/>
          <w:sz w:val="18"/>
          <w:szCs w:val="18"/>
        </w:rPr>
        <w:footnoteReference w:id="13"/>
      </w:r>
      <w:r w:rsidRPr="74A72140" w:rsidR="00906971">
        <w:rPr>
          <w:rFonts w:ascii="Verdana" w:hAnsi="Verdana" w:eastAsia="Verdana" w:cs="Verdana"/>
          <w:sz w:val="18"/>
          <w:szCs w:val="18"/>
        </w:rPr>
        <w:t xml:space="preserve"> kan worden vastgesteld </w:t>
      </w:r>
      <w:r w:rsidRPr="74A72140" w:rsidR="00B61D02">
        <w:rPr>
          <w:rFonts w:ascii="Verdana" w:hAnsi="Verdana" w:eastAsia="Verdana" w:cs="Verdana"/>
          <w:sz w:val="18"/>
          <w:szCs w:val="18"/>
        </w:rPr>
        <w:t xml:space="preserve">op grond van </w:t>
      </w:r>
      <w:r w:rsidRPr="74A72140" w:rsidR="001F05BD">
        <w:rPr>
          <w:rFonts w:ascii="Verdana" w:hAnsi="Verdana" w:eastAsia="Verdana" w:cs="Verdana"/>
          <w:sz w:val="18"/>
          <w:szCs w:val="18"/>
        </w:rPr>
        <w:t xml:space="preserve">de artikelen 107 en 108 van het Verdrag betreffende de werking van de Europese Unie ter goedkeuring voorgelegd worden aan de Europese Commissie. </w:t>
      </w:r>
      <w:r w:rsidRPr="74A72140" w:rsidR="00490ED3">
        <w:rPr>
          <w:rFonts w:ascii="Verdana" w:hAnsi="Verdana" w:eastAsia="Verdana" w:cs="Verdana"/>
          <w:sz w:val="18"/>
          <w:szCs w:val="18"/>
        </w:rPr>
        <w:t xml:space="preserve">Dit gegeven en </w:t>
      </w:r>
      <w:r w:rsidRPr="74A72140" w:rsidR="00E00344">
        <w:rPr>
          <w:rFonts w:ascii="Verdana" w:hAnsi="Verdana" w:eastAsia="Verdana" w:cs="Verdana"/>
          <w:sz w:val="18"/>
          <w:szCs w:val="18"/>
        </w:rPr>
        <w:t xml:space="preserve">het grote aantal </w:t>
      </w:r>
      <w:r w:rsidRPr="74A72140" w:rsidR="00E13DAF">
        <w:rPr>
          <w:rFonts w:ascii="Verdana" w:hAnsi="Verdana" w:eastAsia="Verdana" w:cs="Verdana"/>
          <w:sz w:val="18"/>
          <w:szCs w:val="18"/>
        </w:rPr>
        <w:t xml:space="preserve">tweerichtingscontracten </w:t>
      </w:r>
      <w:r w:rsidRPr="74A72140" w:rsidR="00C063A3">
        <w:rPr>
          <w:rFonts w:ascii="Verdana" w:hAnsi="Verdana" w:eastAsia="Verdana" w:cs="Verdana"/>
          <w:sz w:val="18"/>
          <w:szCs w:val="18"/>
        </w:rPr>
        <w:t xml:space="preserve">dat </w:t>
      </w:r>
      <w:r w:rsidRPr="74A72140" w:rsidR="00133D4D">
        <w:rPr>
          <w:rFonts w:ascii="Verdana" w:hAnsi="Verdana" w:eastAsia="Verdana" w:cs="Verdana"/>
          <w:sz w:val="18"/>
          <w:szCs w:val="18"/>
        </w:rPr>
        <w:t xml:space="preserve">in de toekomst </w:t>
      </w:r>
      <w:r w:rsidRPr="74A72140" w:rsidR="0040275B">
        <w:rPr>
          <w:rFonts w:ascii="Verdana" w:hAnsi="Verdana" w:eastAsia="Verdana" w:cs="Verdana"/>
          <w:sz w:val="18"/>
          <w:szCs w:val="18"/>
        </w:rPr>
        <w:t xml:space="preserve">waarschijnlijk zal worden gesloten maakt dat het niet werkbaar is om </w:t>
      </w:r>
      <w:r w:rsidRPr="74A72140" w:rsidR="006004B6">
        <w:rPr>
          <w:rFonts w:ascii="Verdana" w:hAnsi="Verdana" w:eastAsia="Verdana" w:cs="Verdana"/>
          <w:sz w:val="18"/>
          <w:szCs w:val="18"/>
        </w:rPr>
        <w:t>all</w:t>
      </w:r>
      <w:r w:rsidRPr="74A72140" w:rsidR="00E51494">
        <w:rPr>
          <w:rFonts w:ascii="Verdana" w:hAnsi="Verdana" w:eastAsia="Verdana" w:cs="Verdana"/>
          <w:sz w:val="18"/>
          <w:szCs w:val="18"/>
        </w:rPr>
        <w:t xml:space="preserve">e tweerichtingscontracten individueel met producenten te onderhandelen. </w:t>
      </w:r>
    </w:p>
    <w:p w:rsidR="00664F84" w:rsidP="003A3885" w:rsidRDefault="7B05884B" w14:paraId="1D66C48C" w14:textId="4B04B043">
      <w:pPr>
        <w:rPr>
          <w:rFonts w:ascii="Verdana" w:hAnsi="Verdana" w:eastAsia="Verdana" w:cs="Verdana"/>
          <w:sz w:val="18"/>
          <w:szCs w:val="18"/>
        </w:rPr>
      </w:pPr>
      <w:r w:rsidRPr="253134DF">
        <w:rPr>
          <w:rFonts w:ascii="Verdana" w:hAnsi="Verdana" w:eastAsia="Verdana" w:cs="Verdana"/>
          <w:sz w:val="18"/>
          <w:szCs w:val="18"/>
        </w:rPr>
        <w:t>In</w:t>
      </w:r>
      <w:r w:rsidRPr="253134DF" w:rsidR="7F44DBD0">
        <w:rPr>
          <w:rFonts w:ascii="Verdana" w:hAnsi="Verdana" w:eastAsia="Verdana" w:cs="Verdana"/>
          <w:sz w:val="18"/>
          <w:szCs w:val="18"/>
        </w:rPr>
        <w:t xml:space="preserve">gevolge </w:t>
      </w:r>
      <w:r w:rsidRPr="253134DF" w:rsidR="14C74215">
        <w:rPr>
          <w:rFonts w:ascii="Verdana" w:hAnsi="Verdana" w:eastAsia="Verdana" w:cs="Verdana"/>
          <w:sz w:val="18"/>
          <w:szCs w:val="18"/>
        </w:rPr>
        <w:t>a</w:t>
      </w:r>
      <w:r w:rsidRPr="253134DF" w:rsidR="7714BB00">
        <w:rPr>
          <w:rFonts w:ascii="Verdana" w:hAnsi="Verdana" w:eastAsia="Verdana" w:cs="Verdana"/>
          <w:sz w:val="18"/>
          <w:szCs w:val="18"/>
        </w:rPr>
        <w:t xml:space="preserve">rtikel 19 </w:t>
      </w:r>
      <w:proofErr w:type="spellStart"/>
      <w:r w:rsidRPr="253134DF" w:rsidR="7714BB00">
        <w:rPr>
          <w:rFonts w:ascii="Verdana" w:hAnsi="Verdana" w:eastAsia="Verdana" w:cs="Verdana"/>
          <w:sz w:val="18"/>
          <w:szCs w:val="18"/>
        </w:rPr>
        <w:t>quinquies</w:t>
      </w:r>
      <w:proofErr w:type="spellEnd"/>
      <w:r w:rsidRPr="253134DF" w:rsidR="479217A2">
        <w:rPr>
          <w:rFonts w:ascii="Verdana" w:hAnsi="Verdana" w:eastAsia="Verdana" w:cs="Verdana"/>
          <w:sz w:val="18"/>
          <w:szCs w:val="18"/>
        </w:rPr>
        <w:t xml:space="preserve">, </w:t>
      </w:r>
      <w:r w:rsidRPr="253134DF" w:rsidR="551789B8">
        <w:rPr>
          <w:rFonts w:ascii="Verdana" w:hAnsi="Verdana" w:eastAsia="Verdana" w:cs="Verdana"/>
          <w:sz w:val="18"/>
          <w:szCs w:val="18"/>
        </w:rPr>
        <w:t>tweede lid,</w:t>
      </w:r>
      <w:r w:rsidRPr="253134DF" w:rsidR="7714BB00">
        <w:rPr>
          <w:rFonts w:ascii="Verdana" w:hAnsi="Verdana" w:eastAsia="Verdana" w:cs="Verdana"/>
          <w:sz w:val="18"/>
          <w:szCs w:val="18"/>
        </w:rPr>
        <w:t xml:space="preserve"> van de </w:t>
      </w:r>
      <w:r w:rsidRPr="253134DF" w:rsidR="479217A2">
        <w:rPr>
          <w:rFonts w:ascii="Verdana" w:hAnsi="Verdana" w:eastAsia="Verdana" w:cs="Verdana"/>
          <w:sz w:val="18"/>
          <w:szCs w:val="18"/>
        </w:rPr>
        <w:t>Elektriciteitsverordening</w:t>
      </w:r>
      <w:r w:rsidRPr="253134DF" w:rsidR="20789544">
        <w:rPr>
          <w:rFonts w:ascii="Verdana" w:hAnsi="Verdana" w:eastAsia="Verdana" w:cs="Verdana"/>
          <w:sz w:val="18"/>
          <w:szCs w:val="18"/>
        </w:rPr>
        <w:t xml:space="preserve"> </w:t>
      </w:r>
      <w:r w:rsidRPr="253134DF" w:rsidR="592E60E2">
        <w:rPr>
          <w:rFonts w:ascii="Verdana" w:hAnsi="Verdana" w:eastAsia="Verdana" w:cs="Verdana"/>
          <w:sz w:val="18"/>
          <w:szCs w:val="18"/>
        </w:rPr>
        <w:t xml:space="preserve">moeten tweerichtingscontracten zodanig worden opgezet </w:t>
      </w:r>
      <w:r w:rsidRPr="253134DF" w:rsidR="2058F512">
        <w:rPr>
          <w:rFonts w:ascii="Verdana" w:hAnsi="Verdana" w:eastAsia="Verdana" w:cs="Verdana"/>
          <w:sz w:val="18"/>
          <w:szCs w:val="18"/>
        </w:rPr>
        <w:t xml:space="preserve">dat overcompensatie wordt vermeden (onderdeel </w:t>
      </w:r>
      <w:r w:rsidRPr="253134DF" w:rsidR="26505F47">
        <w:rPr>
          <w:rFonts w:ascii="Verdana" w:hAnsi="Verdana" w:eastAsia="Verdana" w:cs="Verdana"/>
          <w:sz w:val="18"/>
          <w:szCs w:val="18"/>
        </w:rPr>
        <w:t>c</w:t>
      </w:r>
      <w:r w:rsidRPr="74A72140" w:rsidR="2058F512">
        <w:rPr>
          <w:rFonts w:ascii="Verdana" w:hAnsi="Verdana" w:eastAsia="Verdana" w:cs="Verdana"/>
          <w:sz w:val="18"/>
          <w:szCs w:val="18"/>
        </w:rPr>
        <w:t>)</w:t>
      </w:r>
      <w:r w:rsidRPr="253134DF" w:rsidR="2058F512">
        <w:rPr>
          <w:rFonts w:ascii="Verdana" w:hAnsi="Verdana" w:eastAsia="Verdana" w:cs="Verdana"/>
          <w:sz w:val="18"/>
          <w:szCs w:val="18"/>
        </w:rPr>
        <w:t xml:space="preserve"> </w:t>
      </w:r>
      <w:r w:rsidRPr="0BF02146" w:rsidR="229156C5">
        <w:rPr>
          <w:rFonts w:ascii="Verdana" w:hAnsi="Verdana" w:eastAsia="Verdana" w:cs="Verdana"/>
          <w:sz w:val="18"/>
          <w:szCs w:val="18"/>
        </w:rPr>
        <w:t xml:space="preserve">en </w:t>
      </w:r>
      <w:r w:rsidRPr="253134DF" w:rsidR="2058F512">
        <w:rPr>
          <w:rFonts w:ascii="Verdana" w:hAnsi="Verdana" w:eastAsia="Verdana" w:cs="Verdana"/>
          <w:sz w:val="18"/>
          <w:szCs w:val="18"/>
        </w:rPr>
        <w:t xml:space="preserve">vergoedingen </w:t>
      </w:r>
      <w:r w:rsidRPr="253134DF" w:rsidR="3D44FDBE">
        <w:rPr>
          <w:rFonts w:ascii="Verdana" w:hAnsi="Verdana" w:eastAsia="Verdana" w:cs="Verdana"/>
          <w:sz w:val="18"/>
          <w:szCs w:val="18"/>
        </w:rPr>
        <w:t xml:space="preserve">en uitkeringen aan ondernemingen </w:t>
      </w:r>
      <w:r w:rsidRPr="253134DF" w:rsidR="06819472">
        <w:rPr>
          <w:rFonts w:ascii="Verdana" w:hAnsi="Verdana" w:eastAsia="Verdana" w:cs="Verdana"/>
          <w:sz w:val="18"/>
          <w:szCs w:val="18"/>
        </w:rPr>
        <w:t xml:space="preserve">zodanig </w:t>
      </w:r>
      <w:r w:rsidRPr="253134DF" w:rsidR="2058F512">
        <w:rPr>
          <w:rFonts w:ascii="Verdana" w:hAnsi="Verdana" w:eastAsia="Verdana" w:cs="Verdana"/>
          <w:sz w:val="18"/>
          <w:szCs w:val="18"/>
        </w:rPr>
        <w:t>worden vastg</w:t>
      </w:r>
      <w:r w:rsidRPr="253134DF" w:rsidR="59580F90">
        <w:rPr>
          <w:rFonts w:ascii="Verdana" w:hAnsi="Verdana" w:eastAsia="Verdana" w:cs="Verdana"/>
          <w:sz w:val="18"/>
          <w:szCs w:val="18"/>
        </w:rPr>
        <w:t>e</w:t>
      </w:r>
      <w:r w:rsidRPr="253134DF" w:rsidR="2058F512">
        <w:rPr>
          <w:rFonts w:ascii="Verdana" w:hAnsi="Verdana" w:eastAsia="Verdana" w:cs="Verdana"/>
          <w:sz w:val="18"/>
          <w:szCs w:val="18"/>
        </w:rPr>
        <w:t>st</w:t>
      </w:r>
      <w:r w:rsidRPr="253134DF" w:rsidR="25F3EE30">
        <w:rPr>
          <w:rFonts w:ascii="Verdana" w:hAnsi="Verdana" w:eastAsia="Verdana" w:cs="Verdana"/>
          <w:sz w:val="18"/>
          <w:szCs w:val="18"/>
        </w:rPr>
        <w:t>e</w:t>
      </w:r>
      <w:r w:rsidRPr="253134DF" w:rsidR="60FBFAA6">
        <w:rPr>
          <w:rFonts w:ascii="Verdana" w:hAnsi="Verdana" w:eastAsia="Verdana" w:cs="Verdana"/>
          <w:sz w:val="18"/>
          <w:szCs w:val="18"/>
        </w:rPr>
        <w:t>ld</w:t>
      </w:r>
      <w:r w:rsidRPr="253134DF" w:rsidR="2E954DA7">
        <w:rPr>
          <w:rFonts w:ascii="Verdana" w:hAnsi="Verdana" w:eastAsia="Verdana" w:cs="Verdana"/>
          <w:sz w:val="18"/>
          <w:szCs w:val="18"/>
        </w:rPr>
        <w:t xml:space="preserve"> dat daarmee onnodige verstoringen van het handelsverkeer op de interne markt worden voorkomen (</w:t>
      </w:r>
      <w:r w:rsidRPr="253134DF" w:rsidR="6C9D08BA">
        <w:rPr>
          <w:rFonts w:ascii="Verdana" w:hAnsi="Verdana" w:eastAsia="Verdana" w:cs="Verdana"/>
          <w:sz w:val="18"/>
          <w:szCs w:val="18"/>
        </w:rPr>
        <w:t>onderde</w:t>
      </w:r>
      <w:r w:rsidRPr="253134DF" w:rsidR="5098ACCD">
        <w:rPr>
          <w:rFonts w:ascii="Verdana" w:hAnsi="Verdana" w:eastAsia="Verdana" w:cs="Verdana"/>
          <w:sz w:val="18"/>
          <w:szCs w:val="18"/>
        </w:rPr>
        <w:t>len d en e</w:t>
      </w:r>
      <w:r w:rsidRPr="253134DF" w:rsidR="6C9D08BA">
        <w:rPr>
          <w:rFonts w:ascii="Verdana" w:hAnsi="Verdana" w:eastAsia="Verdana" w:cs="Verdana"/>
          <w:sz w:val="18"/>
          <w:szCs w:val="18"/>
        </w:rPr>
        <w:t>)</w:t>
      </w:r>
      <w:r w:rsidRPr="253134DF" w:rsidR="0ED3C3F0">
        <w:rPr>
          <w:rFonts w:ascii="Verdana" w:hAnsi="Verdana" w:eastAsia="Verdana" w:cs="Verdana"/>
          <w:sz w:val="18"/>
          <w:szCs w:val="18"/>
        </w:rPr>
        <w:t>.</w:t>
      </w:r>
      <w:r w:rsidR="00DE477A">
        <w:rPr>
          <w:rFonts w:ascii="Verdana" w:hAnsi="Verdana" w:eastAsia="Verdana" w:cs="Verdana"/>
          <w:sz w:val="18"/>
          <w:szCs w:val="18"/>
        </w:rPr>
        <w:t xml:space="preserve"> </w:t>
      </w:r>
      <w:r w:rsidRPr="74A72140" w:rsidR="2AE65D02">
        <w:rPr>
          <w:rFonts w:ascii="Verdana" w:hAnsi="Verdana" w:eastAsia="Verdana" w:cs="Verdana"/>
          <w:sz w:val="18"/>
          <w:szCs w:val="18"/>
        </w:rPr>
        <w:t xml:space="preserve">Hieraan kan </w:t>
      </w:r>
      <w:r w:rsidRPr="74A72140" w:rsidR="005F2328">
        <w:rPr>
          <w:rFonts w:ascii="Verdana" w:hAnsi="Verdana" w:eastAsia="Verdana" w:cs="Verdana"/>
          <w:sz w:val="18"/>
          <w:szCs w:val="18"/>
        </w:rPr>
        <w:t xml:space="preserve">volgens </w:t>
      </w:r>
      <w:r w:rsidRPr="74A72140" w:rsidR="00AD7240">
        <w:rPr>
          <w:rFonts w:ascii="Verdana" w:hAnsi="Verdana" w:eastAsia="Verdana" w:cs="Verdana"/>
          <w:sz w:val="18"/>
          <w:szCs w:val="18"/>
        </w:rPr>
        <w:t xml:space="preserve">het genoemde </w:t>
      </w:r>
      <w:r w:rsidRPr="74A72140" w:rsidR="00842EE6">
        <w:rPr>
          <w:rFonts w:ascii="Verdana" w:hAnsi="Verdana" w:eastAsia="Verdana" w:cs="Verdana"/>
          <w:sz w:val="18"/>
          <w:szCs w:val="18"/>
        </w:rPr>
        <w:t>onderdeel d</w:t>
      </w:r>
      <w:r w:rsidRPr="253134DF" w:rsidR="2AE65D02">
        <w:rPr>
          <w:rFonts w:ascii="Verdana" w:hAnsi="Verdana" w:eastAsia="Verdana" w:cs="Verdana"/>
          <w:sz w:val="18"/>
          <w:szCs w:val="18"/>
        </w:rPr>
        <w:t xml:space="preserve"> worden voldaan door e</w:t>
      </w:r>
      <w:r w:rsidRPr="253134DF" w:rsidR="18F946A8">
        <w:rPr>
          <w:rFonts w:ascii="Verdana" w:hAnsi="Verdana" w:eastAsia="Verdana" w:cs="Verdana"/>
          <w:sz w:val="18"/>
          <w:szCs w:val="18"/>
        </w:rPr>
        <w:t xml:space="preserve">en </w:t>
      </w:r>
      <w:r w:rsidRPr="253134DF" w:rsidR="7D0821BD">
        <w:rPr>
          <w:rFonts w:ascii="Verdana" w:hAnsi="Verdana" w:eastAsia="Verdana" w:cs="Verdana"/>
          <w:sz w:val="18"/>
          <w:szCs w:val="18"/>
        </w:rPr>
        <w:t>“open, duidelijke, transparante en niet-discriminerende concurrerende biedprocedure</w:t>
      </w:r>
      <w:r w:rsidRPr="253134DF" w:rsidR="73E971CC">
        <w:rPr>
          <w:rFonts w:ascii="Verdana" w:hAnsi="Verdana" w:eastAsia="Verdana" w:cs="Verdana"/>
          <w:sz w:val="18"/>
          <w:szCs w:val="18"/>
        </w:rPr>
        <w:t>”</w:t>
      </w:r>
      <w:r w:rsidRPr="253134DF" w:rsidR="47C34457">
        <w:rPr>
          <w:rFonts w:ascii="Verdana" w:hAnsi="Verdana" w:eastAsia="Verdana" w:cs="Verdana"/>
          <w:sz w:val="18"/>
          <w:szCs w:val="18"/>
        </w:rPr>
        <w:t xml:space="preserve"> </w:t>
      </w:r>
      <w:r w:rsidRPr="253134DF" w:rsidR="06E8ED4E">
        <w:rPr>
          <w:rFonts w:ascii="Verdana" w:hAnsi="Verdana" w:eastAsia="Verdana" w:cs="Verdana"/>
          <w:sz w:val="18"/>
          <w:szCs w:val="18"/>
        </w:rPr>
        <w:t xml:space="preserve">te hanteren </w:t>
      </w:r>
      <w:r w:rsidRPr="253134DF" w:rsidR="47C34457">
        <w:rPr>
          <w:rFonts w:ascii="Verdana" w:hAnsi="Verdana" w:eastAsia="Verdana" w:cs="Verdana"/>
          <w:sz w:val="18"/>
          <w:szCs w:val="18"/>
        </w:rPr>
        <w:t>ten behoeve van het vaststellen van de vergoedingen</w:t>
      </w:r>
      <w:r w:rsidRPr="253134DF" w:rsidR="7D0821BD">
        <w:rPr>
          <w:rFonts w:ascii="Verdana" w:hAnsi="Verdana" w:eastAsia="Verdana" w:cs="Verdana"/>
          <w:sz w:val="18"/>
          <w:szCs w:val="18"/>
        </w:rPr>
        <w:t xml:space="preserve">. </w:t>
      </w:r>
      <w:r w:rsidRPr="74A72140" w:rsidR="00343F0A">
        <w:rPr>
          <w:rFonts w:ascii="Verdana" w:hAnsi="Verdana" w:eastAsia="Verdana" w:cs="Verdana"/>
          <w:sz w:val="18"/>
          <w:szCs w:val="18"/>
        </w:rPr>
        <w:t>Het kabinet heeft overwogen op welke manieren</w:t>
      </w:r>
      <w:r w:rsidRPr="74A72140" w:rsidR="00EC1FB6">
        <w:rPr>
          <w:rFonts w:ascii="Verdana" w:hAnsi="Verdana" w:eastAsia="Verdana" w:cs="Verdana"/>
          <w:sz w:val="18"/>
          <w:szCs w:val="18"/>
        </w:rPr>
        <w:t>, gegeven het feit dat de tweerichtingscontracten privaatrechtelijk</w:t>
      </w:r>
      <w:r w:rsidRPr="74A72140" w:rsidR="00B56447">
        <w:rPr>
          <w:rFonts w:ascii="Verdana" w:hAnsi="Verdana" w:eastAsia="Verdana" w:cs="Verdana"/>
          <w:sz w:val="18"/>
          <w:szCs w:val="18"/>
        </w:rPr>
        <w:t xml:space="preserve"> kunnen worden overeengekomen, een dergelijke concurrerende procedure </w:t>
      </w:r>
      <w:r w:rsidRPr="74A72140" w:rsidR="007C7F6D">
        <w:rPr>
          <w:rFonts w:ascii="Verdana" w:hAnsi="Verdana" w:eastAsia="Verdana" w:cs="Verdana"/>
          <w:sz w:val="18"/>
          <w:szCs w:val="18"/>
        </w:rPr>
        <w:t>vorm zou kunnen krijgen.</w:t>
      </w:r>
      <w:r w:rsidRPr="74A72140" w:rsidR="00E93943">
        <w:rPr>
          <w:rFonts w:ascii="Verdana" w:hAnsi="Verdana" w:eastAsia="Verdana" w:cs="Verdana"/>
          <w:sz w:val="18"/>
          <w:szCs w:val="18"/>
        </w:rPr>
        <w:t xml:space="preserve"> Het privaatrechtelijke alternatief zou een “oproep voor voorstellen” zijn</w:t>
      </w:r>
      <w:r w:rsidRPr="74A72140" w:rsidR="00A55155">
        <w:rPr>
          <w:rFonts w:ascii="Verdana" w:hAnsi="Verdana" w:eastAsia="Verdana" w:cs="Verdana"/>
          <w:sz w:val="18"/>
          <w:szCs w:val="18"/>
        </w:rPr>
        <w:t xml:space="preserve">. </w:t>
      </w:r>
      <w:r w:rsidRPr="74A72140" w:rsidR="0076761F">
        <w:rPr>
          <w:rFonts w:ascii="Verdana" w:hAnsi="Verdana" w:eastAsia="Verdana" w:cs="Verdana"/>
          <w:sz w:val="18"/>
          <w:szCs w:val="18"/>
        </w:rPr>
        <w:t xml:space="preserve">Dit instrument </w:t>
      </w:r>
      <w:r w:rsidRPr="74A72140" w:rsidR="000E0516">
        <w:rPr>
          <w:rFonts w:ascii="Verdana" w:hAnsi="Verdana" w:eastAsia="Verdana" w:cs="Verdana"/>
          <w:sz w:val="18"/>
          <w:szCs w:val="18"/>
        </w:rPr>
        <w:t>zou</w:t>
      </w:r>
      <w:r w:rsidRPr="74A72140" w:rsidR="00EC4F83">
        <w:rPr>
          <w:rFonts w:ascii="Verdana" w:hAnsi="Verdana" w:eastAsia="Verdana" w:cs="Verdana"/>
          <w:sz w:val="18"/>
          <w:szCs w:val="18"/>
        </w:rPr>
        <w:t xml:space="preserve"> de overheid open, duidelijk, transparant en niet-discriminerend</w:t>
      </w:r>
      <w:r w:rsidRPr="74A72140" w:rsidR="000E0516">
        <w:rPr>
          <w:rFonts w:ascii="Verdana" w:hAnsi="Verdana" w:eastAsia="Verdana" w:cs="Verdana"/>
          <w:sz w:val="18"/>
          <w:szCs w:val="18"/>
        </w:rPr>
        <w:t xml:space="preserve"> kunnen</w:t>
      </w:r>
      <w:r w:rsidRPr="74A72140" w:rsidR="00EC4F83">
        <w:rPr>
          <w:rFonts w:ascii="Verdana" w:hAnsi="Verdana" w:eastAsia="Verdana" w:cs="Verdana"/>
          <w:sz w:val="18"/>
          <w:szCs w:val="18"/>
        </w:rPr>
        <w:t xml:space="preserve"> inrichten.</w:t>
      </w:r>
      <w:r w:rsidRPr="74A72140" w:rsidR="00860B56">
        <w:rPr>
          <w:rFonts w:ascii="Verdana" w:hAnsi="Verdana" w:eastAsia="Verdana" w:cs="Verdana"/>
          <w:sz w:val="18"/>
          <w:szCs w:val="18"/>
        </w:rPr>
        <w:t xml:space="preserve"> </w:t>
      </w:r>
      <w:r w:rsidRPr="74A72140" w:rsidR="0012776B">
        <w:rPr>
          <w:rFonts w:ascii="Verdana" w:hAnsi="Verdana" w:eastAsia="Verdana" w:cs="Verdana"/>
          <w:sz w:val="18"/>
          <w:szCs w:val="18"/>
        </w:rPr>
        <w:t xml:space="preserve">Bij de uitoefening van </w:t>
      </w:r>
      <w:r w:rsidRPr="74A72140" w:rsidR="00B563B8">
        <w:rPr>
          <w:rFonts w:ascii="Verdana" w:hAnsi="Verdana" w:eastAsia="Verdana" w:cs="Verdana"/>
          <w:sz w:val="18"/>
          <w:szCs w:val="18"/>
        </w:rPr>
        <w:t xml:space="preserve">bevoegdheden naar privaatrecht is de overheid immers ook aan de algemene beginselen van behoorlijk bestuur gebonden. </w:t>
      </w:r>
      <w:r w:rsidRPr="74A72140" w:rsidR="00860B56">
        <w:rPr>
          <w:rFonts w:ascii="Verdana" w:hAnsi="Verdana" w:eastAsia="Verdana" w:cs="Verdana"/>
          <w:sz w:val="18"/>
          <w:szCs w:val="18"/>
        </w:rPr>
        <w:t xml:space="preserve">Maar er blijft onzekerheid of niet individueel over een tweerichtingscontract wordt onderhandeld. </w:t>
      </w:r>
      <w:r w:rsidRPr="74A72140" w:rsidR="00DE27EF">
        <w:rPr>
          <w:rFonts w:ascii="Verdana" w:hAnsi="Verdana" w:eastAsia="Verdana" w:cs="Verdana"/>
          <w:sz w:val="18"/>
          <w:szCs w:val="18"/>
        </w:rPr>
        <w:t>Dat is uit het oogpunt van de mededingin</w:t>
      </w:r>
      <w:r w:rsidRPr="74A72140" w:rsidR="00B376D2">
        <w:rPr>
          <w:rFonts w:ascii="Verdana" w:hAnsi="Verdana" w:eastAsia="Verdana" w:cs="Verdana"/>
          <w:sz w:val="18"/>
          <w:szCs w:val="18"/>
        </w:rPr>
        <w:t>g en de werking van de interne markt</w:t>
      </w:r>
      <w:r w:rsidRPr="74A72140" w:rsidR="002A162D">
        <w:rPr>
          <w:rFonts w:ascii="Verdana" w:hAnsi="Verdana" w:eastAsia="Verdana" w:cs="Verdana"/>
          <w:sz w:val="18"/>
          <w:szCs w:val="18"/>
        </w:rPr>
        <w:t xml:space="preserve"> in het algemeen, en de uitvoering van artikel 19 </w:t>
      </w:r>
      <w:proofErr w:type="spellStart"/>
      <w:r w:rsidRPr="74A72140" w:rsidR="002A162D">
        <w:rPr>
          <w:rFonts w:ascii="Verdana" w:hAnsi="Verdana" w:eastAsia="Verdana" w:cs="Verdana"/>
          <w:sz w:val="18"/>
          <w:szCs w:val="18"/>
        </w:rPr>
        <w:t>quinquies</w:t>
      </w:r>
      <w:proofErr w:type="spellEnd"/>
      <w:r w:rsidRPr="74A72140" w:rsidR="002A162D">
        <w:rPr>
          <w:rFonts w:ascii="Verdana" w:hAnsi="Verdana" w:eastAsia="Verdana" w:cs="Verdana"/>
          <w:sz w:val="18"/>
          <w:szCs w:val="18"/>
        </w:rPr>
        <w:t>, tweede lid, onderdeel d</w:t>
      </w:r>
      <w:r w:rsidRPr="74A72140" w:rsidR="002B3DA8">
        <w:rPr>
          <w:rFonts w:ascii="Verdana" w:hAnsi="Verdana" w:eastAsia="Verdana" w:cs="Verdana"/>
          <w:sz w:val="18"/>
          <w:szCs w:val="18"/>
        </w:rPr>
        <w:t xml:space="preserve"> van de Elektriciteitsverordening onwenselijk. </w:t>
      </w:r>
    </w:p>
    <w:p w:rsidR="004018BF" w:rsidP="003A3885" w:rsidRDefault="00E97536" w14:paraId="4AECAFBE" w14:textId="528DE1B5">
      <w:pPr>
        <w:rPr>
          <w:rFonts w:ascii="Verdana" w:hAnsi="Verdana" w:eastAsia="Verdana" w:cs="Verdana"/>
          <w:sz w:val="18"/>
          <w:szCs w:val="18"/>
        </w:rPr>
      </w:pPr>
      <w:r w:rsidRPr="00D35143">
        <w:rPr>
          <w:rFonts w:ascii="Verdana" w:hAnsi="Verdana" w:eastAsia="Verdana" w:cs="Verdana"/>
          <w:sz w:val="18"/>
          <w:szCs w:val="18"/>
        </w:rPr>
        <w:t xml:space="preserve">De regering stelt voor </w:t>
      </w:r>
      <w:r w:rsidRPr="00D35143" w:rsidR="005A0B0D">
        <w:rPr>
          <w:rFonts w:ascii="Verdana" w:hAnsi="Verdana" w:eastAsia="Verdana" w:cs="Verdana"/>
          <w:sz w:val="18"/>
          <w:szCs w:val="18"/>
        </w:rPr>
        <w:t>de c</w:t>
      </w:r>
      <w:r w:rsidRPr="00D35143" w:rsidR="00A45479">
        <w:rPr>
          <w:rFonts w:ascii="Verdana" w:hAnsi="Verdana" w:eastAsia="Verdana" w:cs="Verdana"/>
          <w:sz w:val="18"/>
          <w:szCs w:val="18"/>
        </w:rPr>
        <w:t>ompe</w:t>
      </w:r>
      <w:r w:rsidRPr="00D35143" w:rsidR="00514D5D">
        <w:rPr>
          <w:rFonts w:ascii="Verdana" w:hAnsi="Verdana" w:eastAsia="Verdana" w:cs="Verdana"/>
          <w:sz w:val="18"/>
          <w:szCs w:val="18"/>
        </w:rPr>
        <w:t>titieve</w:t>
      </w:r>
      <w:r w:rsidRPr="00D35143" w:rsidR="005A0B0D">
        <w:rPr>
          <w:rFonts w:ascii="Verdana" w:hAnsi="Verdana" w:eastAsia="Verdana" w:cs="Verdana"/>
          <w:sz w:val="18"/>
          <w:szCs w:val="18"/>
        </w:rPr>
        <w:t xml:space="preserve"> biedprocedures voor tweerichtingscontracten </w:t>
      </w:r>
      <w:r w:rsidRPr="00D35143" w:rsidR="002077A3">
        <w:rPr>
          <w:rFonts w:ascii="Verdana" w:hAnsi="Verdana" w:eastAsia="Verdana" w:cs="Verdana"/>
          <w:sz w:val="18"/>
          <w:szCs w:val="18"/>
        </w:rPr>
        <w:t xml:space="preserve">wettelijk te regelen </w:t>
      </w:r>
      <w:r w:rsidRPr="00D35143" w:rsidR="00766153">
        <w:rPr>
          <w:rFonts w:ascii="Verdana" w:hAnsi="Verdana" w:eastAsia="Verdana" w:cs="Verdana"/>
          <w:sz w:val="18"/>
          <w:szCs w:val="18"/>
        </w:rPr>
        <w:t xml:space="preserve">en </w:t>
      </w:r>
      <w:r w:rsidRPr="00D35143" w:rsidR="0008404B">
        <w:rPr>
          <w:rFonts w:ascii="Verdana" w:hAnsi="Verdana" w:eastAsia="Verdana" w:cs="Verdana"/>
          <w:sz w:val="18"/>
          <w:szCs w:val="18"/>
        </w:rPr>
        <w:t>bij ministeri</w:t>
      </w:r>
      <w:r w:rsidRPr="00D35143" w:rsidR="00774D0F">
        <w:rPr>
          <w:rFonts w:ascii="Verdana" w:hAnsi="Verdana" w:eastAsia="Verdana" w:cs="Verdana"/>
          <w:sz w:val="18"/>
          <w:szCs w:val="18"/>
        </w:rPr>
        <w:t>ë</w:t>
      </w:r>
      <w:r w:rsidRPr="00D35143" w:rsidR="0008404B">
        <w:rPr>
          <w:rFonts w:ascii="Verdana" w:hAnsi="Verdana" w:eastAsia="Verdana" w:cs="Verdana"/>
          <w:sz w:val="18"/>
          <w:szCs w:val="18"/>
        </w:rPr>
        <w:t>le regeling</w:t>
      </w:r>
      <w:r w:rsidRPr="00D35143" w:rsidR="00766153">
        <w:rPr>
          <w:rFonts w:ascii="Verdana" w:hAnsi="Verdana" w:eastAsia="Verdana" w:cs="Verdana"/>
          <w:sz w:val="18"/>
          <w:szCs w:val="18"/>
        </w:rPr>
        <w:t xml:space="preserve"> te initiëren</w:t>
      </w:r>
      <w:r w:rsidRPr="00D35143" w:rsidR="00774D0F">
        <w:rPr>
          <w:rFonts w:ascii="Verdana" w:hAnsi="Verdana" w:eastAsia="Verdana" w:cs="Verdana"/>
          <w:sz w:val="18"/>
          <w:szCs w:val="18"/>
        </w:rPr>
        <w:t xml:space="preserve">. Een </w:t>
      </w:r>
      <w:r w:rsidRPr="00D35143" w:rsidR="00606218">
        <w:rPr>
          <w:rFonts w:ascii="Verdana" w:hAnsi="Verdana" w:eastAsia="Verdana" w:cs="Verdana"/>
          <w:sz w:val="18"/>
          <w:szCs w:val="18"/>
        </w:rPr>
        <w:t xml:space="preserve">wettelijke regeling van </w:t>
      </w:r>
      <w:r w:rsidRPr="00D35143" w:rsidR="00FC7E50">
        <w:rPr>
          <w:rFonts w:ascii="Verdana" w:hAnsi="Verdana" w:eastAsia="Verdana" w:cs="Verdana"/>
          <w:sz w:val="18"/>
          <w:szCs w:val="18"/>
        </w:rPr>
        <w:t>de co</w:t>
      </w:r>
      <w:r w:rsidRPr="00D35143" w:rsidR="00514D5D">
        <w:rPr>
          <w:rFonts w:ascii="Verdana" w:hAnsi="Verdana" w:eastAsia="Verdana" w:cs="Verdana"/>
          <w:sz w:val="18"/>
          <w:szCs w:val="18"/>
        </w:rPr>
        <w:t>mpetitieve</w:t>
      </w:r>
      <w:r w:rsidRPr="00D35143" w:rsidR="00FC7E50">
        <w:rPr>
          <w:rFonts w:ascii="Verdana" w:hAnsi="Verdana" w:eastAsia="Verdana" w:cs="Verdana"/>
          <w:sz w:val="18"/>
          <w:szCs w:val="18"/>
        </w:rPr>
        <w:t xml:space="preserve"> biedprocedure </w:t>
      </w:r>
      <w:r w:rsidRPr="00D35143" w:rsidR="00EB10AB">
        <w:rPr>
          <w:rFonts w:ascii="Verdana" w:hAnsi="Verdana" w:eastAsia="Verdana" w:cs="Verdana"/>
          <w:sz w:val="18"/>
          <w:szCs w:val="18"/>
        </w:rPr>
        <w:t xml:space="preserve">biedt </w:t>
      </w:r>
      <w:r w:rsidRPr="00D35143" w:rsidR="00A96396">
        <w:rPr>
          <w:rFonts w:ascii="Verdana" w:hAnsi="Verdana" w:eastAsia="Verdana" w:cs="Verdana"/>
          <w:sz w:val="18"/>
          <w:szCs w:val="18"/>
        </w:rPr>
        <w:t>betere waarborgen</w:t>
      </w:r>
      <w:r w:rsidRPr="005343E9" w:rsidR="00A21846">
        <w:rPr>
          <w:rFonts w:ascii="Verdana" w:hAnsi="Verdana" w:eastAsia="Verdana" w:cs="Verdana"/>
          <w:sz w:val="18"/>
          <w:szCs w:val="18"/>
        </w:rPr>
        <w:t>,</w:t>
      </w:r>
      <w:r w:rsidR="00A21846">
        <w:rPr>
          <w:rFonts w:ascii="Verdana" w:hAnsi="Verdana" w:eastAsia="Verdana" w:cs="Verdana"/>
          <w:sz w:val="18"/>
          <w:szCs w:val="18"/>
        </w:rPr>
        <w:t xml:space="preserve"> in het bijzonder voor de </w:t>
      </w:r>
      <w:r w:rsidR="000E54D4">
        <w:rPr>
          <w:rFonts w:ascii="Verdana" w:hAnsi="Verdana" w:eastAsia="Verdana" w:cs="Verdana"/>
          <w:sz w:val="18"/>
          <w:szCs w:val="18"/>
        </w:rPr>
        <w:t>in de tweerichtingscontracten geïnteresseerde producenten en hun concurrenten</w:t>
      </w:r>
      <w:r w:rsidR="00422E7F">
        <w:rPr>
          <w:rFonts w:ascii="Verdana" w:hAnsi="Verdana" w:eastAsia="Verdana" w:cs="Verdana"/>
          <w:sz w:val="18"/>
          <w:szCs w:val="18"/>
        </w:rPr>
        <w:t>,</w:t>
      </w:r>
      <w:r w:rsidR="000E54D4">
        <w:rPr>
          <w:rFonts w:ascii="Verdana" w:hAnsi="Verdana" w:eastAsia="Verdana" w:cs="Verdana"/>
          <w:sz w:val="18"/>
          <w:szCs w:val="18"/>
        </w:rPr>
        <w:t xml:space="preserve"> dat </w:t>
      </w:r>
      <w:r w:rsidR="00E82555">
        <w:rPr>
          <w:rFonts w:ascii="Verdana" w:hAnsi="Verdana" w:eastAsia="Verdana" w:cs="Verdana"/>
          <w:sz w:val="18"/>
          <w:szCs w:val="18"/>
        </w:rPr>
        <w:t>aan de vereisten</w:t>
      </w:r>
      <w:r w:rsidR="0074766F">
        <w:rPr>
          <w:rFonts w:ascii="Verdana" w:hAnsi="Verdana" w:eastAsia="Verdana" w:cs="Verdana"/>
          <w:sz w:val="18"/>
          <w:szCs w:val="18"/>
        </w:rPr>
        <w:t xml:space="preserve"> van openheid, </w:t>
      </w:r>
      <w:r w:rsidR="00F04D92">
        <w:rPr>
          <w:rFonts w:ascii="Verdana" w:hAnsi="Verdana" w:eastAsia="Verdana" w:cs="Verdana"/>
          <w:sz w:val="18"/>
          <w:szCs w:val="18"/>
        </w:rPr>
        <w:t>duidelijkheid, transparantie en non-discriminatie</w:t>
      </w:r>
      <w:r w:rsidR="00792E23">
        <w:rPr>
          <w:rFonts w:ascii="Verdana" w:hAnsi="Verdana" w:eastAsia="Verdana" w:cs="Verdana"/>
          <w:sz w:val="18"/>
          <w:szCs w:val="18"/>
        </w:rPr>
        <w:t xml:space="preserve"> </w:t>
      </w:r>
      <w:r w:rsidR="00E82555">
        <w:rPr>
          <w:rFonts w:ascii="Verdana" w:hAnsi="Verdana" w:eastAsia="Verdana" w:cs="Verdana"/>
          <w:sz w:val="18"/>
          <w:szCs w:val="18"/>
        </w:rPr>
        <w:t xml:space="preserve">van artikel 19 </w:t>
      </w:r>
      <w:proofErr w:type="spellStart"/>
      <w:r w:rsidR="00E82555">
        <w:rPr>
          <w:rFonts w:ascii="Verdana" w:hAnsi="Verdana" w:eastAsia="Verdana" w:cs="Verdana"/>
          <w:sz w:val="18"/>
          <w:szCs w:val="18"/>
        </w:rPr>
        <w:t>quinquies</w:t>
      </w:r>
      <w:proofErr w:type="spellEnd"/>
      <w:r w:rsidR="00E82555">
        <w:rPr>
          <w:rFonts w:ascii="Verdana" w:hAnsi="Verdana" w:eastAsia="Verdana" w:cs="Verdana"/>
          <w:sz w:val="18"/>
          <w:szCs w:val="18"/>
        </w:rPr>
        <w:t>, tweede lid</w:t>
      </w:r>
      <w:r w:rsidR="00792E23">
        <w:rPr>
          <w:rFonts w:ascii="Verdana" w:hAnsi="Verdana" w:eastAsia="Verdana" w:cs="Verdana"/>
          <w:sz w:val="18"/>
          <w:szCs w:val="18"/>
        </w:rPr>
        <w:t>, onderdeel van de Elektriciteitsverordening</w:t>
      </w:r>
      <w:r w:rsidR="00E82555">
        <w:rPr>
          <w:rFonts w:ascii="Verdana" w:hAnsi="Verdana" w:eastAsia="Verdana" w:cs="Verdana"/>
          <w:sz w:val="18"/>
          <w:szCs w:val="18"/>
        </w:rPr>
        <w:t xml:space="preserve"> wordt voldaan. </w:t>
      </w:r>
      <w:r w:rsidR="005140B4">
        <w:rPr>
          <w:rFonts w:ascii="Verdana" w:hAnsi="Verdana" w:eastAsia="Verdana" w:cs="Verdana"/>
          <w:sz w:val="18"/>
          <w:szCs w:val="18"/>
        </w:rPr>
        <w:t xml:space="preserve">Het is vanzelfsprekend zo, dat de Europese Commissie de </w:t>
      </w:r>
      <w:r w:rsidR="003612DA">
        <w:rPr>
          <w:rFonts w:ascii="Verdana" w:hAnsi="Verdana" w:eastAsia="Verdana" w:cs="Verdana"/>
          <w:sz w:val="18"/>
          <w:szCs w:val="18"/>
        </w:rPr>
        <w:t xml:space="preserve">biedprocedures in veel gevallen </w:t>
      </w:r>
      <w:r w:rsidR="005B67F1">
        <w:rPr>
          <w:rFonts w:ascii="Verdana" w:hAnsi="Verdana" w:eastAsia="Verdana" w:cs="Verdana"/>
          <w:sz w:val="18"/>
          <w:szCs w:val="18"/>
        </w:rPr>
        <w:t xml:space="preserve">zal moeten goedkeuren en ook op die vereisten zal toetsen. Het is evenwel net zo vanzelfsprekend dat de </w:t>
      </w:r>
      <w:r w:rsidR="00397F72">
        <w:rPr>
          <w:rFonts w:ascii="Verdana" w:hAnsi="Verdana" w:eastAsia="Verdana" w:cs="Verdana"/>
          <w:sz w:val="18"/>
          <w:szCs w:val="18"/>
        </w:rPr>
        <w:t xml:space="preserve">Nederlandse lidstaat zelf een verantwoordelijkheid heeft artikel 19 </w:t>
      </w:r>
      <w:proofErr w:type="spellStart"/>
      <w:r w:rsidR="00397F72">
        <w:rPr>
          <w:rFonts w:ascii="Verdana" w:hAnsi="Verdana" w:eastAsia="Verdana" w:cs="Verdana"/>
          <w:sz w:val="18"/>
          <w:szCs w:val="18"/>
        </w:rPr>
        <w:t>quinquies</w:t>
      </w:r>
      <w:proofErr w:type="spellEnd"/>
      <w:r w:rsidR="00397F72">
        <w:rPr>
          <w:rFonts w:ascii="Verdana" w:hAnsi="Verdana" w:eastAsia="Verdana" w:cs="Verdana"/>
          <w:sz w:val="18"/>
          <w:szCs w:val="18"/>
        </w:rPr>
        <w:t xml:space="preserve"> van de Elektriciteitsverordening goed uit te voeren.</w:t>
      </w:r>
      <w:r w:rsidR="002172BA">
        <w:rPr>
          <w:rFonts w:ascii="Verdana" w:hAnsi="Verdana" w:eastAsia="Verdana" w:cs="Verdana"/>
          <w:sz w:val="18"/>
          <w:szCs w:val="18"/>
        </w:rPr>
        <w:t xml:space="preserve"> </w:t>
      </w:r>
      <w:r w:rsidR="004018BF">
        <w:rPr>
          <w:rFonts w:ascii="Verdana" w:hAnsi="Verdana" w:eastAsia="Verdana" w:cs="Verdana"/>
          <w:sz w:val="18"/>
          <w:szCs w:val="18"/>
        </w:rPr>
        <w:t xml:space="preserve">De voorgestelde wettelijke regeling wijkt af van het kader dat in de Aanbestedingswet voor </w:t>
      </w:r>
      <w:r w:rsidRPr="004018BF" w:rsidR="004018BF">
        <w:rPr>
          <w:rFonts w:ascii="Verdana" w:hAnsi="Verdana" w:eastAsia="Verdana" w:cs="Verdana"/>
          <w:sz w:val="18"/>
          <w:szCs w:val="18"/>
        </w:rPr>
        <w:t>de levering van goederen of diensten aan de overheid</w:t>
      </w:r>
      <w:r w:rsidR="004018BF">
        <w:rPr>
          <w:rFonts w:ascii="Verdana" w:hAnsi="Verdana" w:eastAsia="Verdana" w:cs="Verdana"/>
          <w:sz w:val="18"/>
          <w:szCs w:val="18"/>
        </w:rPr>
        <w:t xml:space="preserve"> is neergelegd. De tweerichtingscontracten zijn</w:t>
      </w:r>
      <w:r w:rsidRPr="004018BF" w:rsidR="004018BF">
        <w:rPr>
          <w:rFonts w:ascii="Verdana" w:hAnsi="Verdana" w:eastAsia="Verdana" w:cs="Verdana"/>
          <w:sz w:val="18"/>
          <w:szCs w:val="18"/>
        </w:rPr>
        <w:t xml:space="preserve"> overeenkomsten die worden gesloten voor activiteiten met het oog op de realisatie van beleidsdoelstellingen van de overheid </w:t>
      </w:r>
      <w:r w:rsidR="004018BF">
        <w:rPr>
          <w:rFonts w:ascii="Verdana" w:hAnsi="Verdana" w:eastAsia="Verdana" w:cs="Verdana"/>
          <w:sz w:val="18"/>
          <w:szCs w:val="18"/>
        </w:rPr>
        <w:t>en zullen de subsidierelaties op grond van onder meer de SDE++ in de toekomst vervangen. In de afgelopen jaren</w:t>
      </w:r>
      <w:r w:rsidRPr="00BD749B" w:rsidR="004018BF">
        <w:rPr>
          <w:rFonts w:ascii="Verdana" w:hAnsi="Verdana" w:eastAsia="Verdana" w:cs="Verdana"/>
          <w:sz w:val="18"/>
          <w:szCs w:val="18"/>
        </w:rPr>
        <w:t xml:space="preserve"> worden voor de zon-PV en wind op land in de SDE++ ieder jaar honderden subsidiebeschikkingen afgegeven.</w:t>
      </w:r>
      <w:r w:rsidR="004018BF">
        <w:rPr>
          <w:rFonts w:ascii="Verdana" w:hAnsi="Verdana" w:eastAsia="Verdana" w:cs="Verdana"/>
          <w:sz w:val="18"/>
          <w:szCs w:val="18"/>
        </w:rPr>
        <w:t xml:space="preserve">  De voorgestelde </w:t>
      </w:r>
      <w:r w:rsidR="00A42E57">
        <w:rPr>
          <w:rFonts w:ascii="Verdana" w:hAnsi="Verdana" w:eastAsia="Verdana" w:cs="Verdana"/>
          <w:sz w:val="18"/>
          <w:szCs w:val="18"/>
        </w:rPr>
        <w:t xml:space="preserve">wettelijke regeling </w:t>
      </w:r>
      <w:r w:rsidR="00AF605C">
        <w:rPr>
          <w:rFonts w:ascii="Verdana" w:hAnsi="Verdana" w:eastAsia="Verdana" w:cs="Verdana"/>
          <w:sz w:val="18"/>
          <w:szCs w:val="18"/>
        </w:rPr>
        <w:t xml:space="preserve">biedt de mogelijkheid om </w:t>
      </w:r>
      <w:r w:rsidR="001C1BAB">
        <w:rPr>
          <w:rFonts w:ascii="Verdana" w:hAnsi="Verdana" w:eastAsia="Verdana" w:cs="Verdana"/>
          <w:sz w:val="18"/>
          <w:szCs w:val="18"/>
        </w:rPr>
        <w:t>de concurrerend</w:t>
      </w:r>
      <w:r w:rsidR="001B4A11">
        <w:rPr>
          <w:rFonts w:ascii="Verdana" w:hAnsi="Verdana" w:eastAsia="Verdana" w:cs="Verdana"/>
          <w:sz w:val="18"/>
          <w:szCs w:val="18"/>
        </w:rPr>
        <w:t>e bied</w:t>
      </w:r>
      <w:r w:rsidR="001C1BAB">
        <w:rPr>
          <w:rFonts w:ascii="Verdana" w:hAnsi="Verdana" w:eastAsia="Verdana" w:cs="Verdana"/>
          <w:sz w:val="18"/>
          <w:szCs w:val="18"/>
        </w:rPr>
        <w:t xml:space="preserve">procedure </w:t>
      </w:r>
      <w:r w:rsidR="00AF605C">
        <w:rPr>
          <w:rFonts w:ascii="Verdana" w:hAnsi="Verdana" w:eastAsia="Verdana" w:cs="Verdana"/>
          <w:sz w:val="18"/>
          <w:szCs w:val="18"/>
        </w:rPr>
        <w:t xml:space="preserve">zo in te richten dat </w:t>
      </w:r>
      <w:r w:rsidR="00125C95">
        <w:rPr>
          <w:rFonts w:ascii="Verdana" w:hAnsi="Verdana" w:eastAsia="Verdana" w:cs="Verdana"/>
          <w:sz w:val="18"/>
          <w:szCs w:val="18"/>
        </w:rPr>
        <w:t xml:space="preserve">rekening wordt gehouden met de uitvoerbaarheid. </w:t>
      </w:r>
    </w:p>
    <w:p w:rsidR="001C1386" w:rsidP="74A72140" w:rsidRDefault="007F2730" w14:paraId="1A88422C" w14:textId="47216F7A">
      <w:pPr>
        <w:rPr>
          <w:rFonts w:ascii="Verdana" w:hAnsi="Verdana" w:eastAsia="Verdana" w:cs="Verdana"/>
          <w:sz w:val="18"/>
          <w:szCs w:val="18"/>
        </w:rPr>
      </w:pPr>
      <w:r w:rsidRPr="74A72140">
        <w:rPr>
          <w:rFonts w:ascii="Verdana" w:hAnsi="Verdana" w:eastAsia="Verdana" w:cs="Verdana"/>
          <w:sz w:val="18"/>
          <w:szCs w:val="18"/>
        </w:rPr>
        <w:t>De concurrer</w:t>
      </w:r>
      <w:r w:rsidRPr="74A72140" w:rsidR="00317E68">
        <w:rPr>
          <w:rFonts w:ascii="Verdana" w:hAnsi="Verdana" w:eastAsia="Verdana" w:cs="Verdana"/>
          <w:sz w:val="18"/>
          <w:szCs w:val="18"/>
        </w:rPr>
        <w:t xml:space="preserve">ende biedprocedure zoals deze op grond van </w:t>
      </w:r>
      <w:r w:rsidRPr="74A72140" w:rsidR="3BECB0C5">
        <w:rPr>
          <w:rFonts w:ascii="Verdana" w:hAnsi="Verdana" w:eastAsia="Verdana" w:cs="Verdana"/>
          <w:sz w:val="18"/>
          <w:szCs w:val="18"/>
        </w:rPr>
        <w:t xml:space="preserve">dit wetsvoorstel </w:t>
      </w:r>
      <w:r w:rsidRPr="74A72140" w:rsidR="00317E68">
        <w:rPr>
          <w:rFonts w:ascii="Verdana" w:hAnsi="Verdana" w:eastAsia="Verdana" w:cs="Verdana"/>
          <w:sz w:val="18"/>
          <w:szCs w:val="18"/>
        </w:rPr>
        <w:t xml:space="preserve">kan worden ingeregeld heeft het karakter van een tender. </w:t>
      </w:r>
      <w:r w:rsidRPr="74A72140" w:rsidR="003E0EA0">
        <w:rPr>
          <w:rFonts w:ascii="Verdana" w:hAnsi="Verdana" w:eastAsia="Verdana" w:cs="Verdana"/>
          <w:sz w:val="18"/>
          <w:szCs w:val="18"/>
        </w:rPr>
        <w:t xml:space="preserve">Voorgesteld wordt dat een </w:t>
      </w:r>
      <w:r w:rsidRPr="74A72140" w:rsidR="00572C80">
        <w:rPr>
          <w:rFonts w:ascii="Verdana" w:hAnsi="Verdana" w:eastAsia="Verdana" w:cs="Verdana"/>
          <w:sz w:val="18"/>
          <w:szCs w:val="18"/>
        </w:rPr>
        <w:t xml:space="preserve">biedprocedure voor een of meer tweerichtingscontracten wordt gestart </w:t>
      </w:r>
      <w:r w:rsidRPr="74A72140" w:rsidR="009F0F21">
        <w:rPr>
          <w:rFonts w:ascii="Verdana" w:hAnsi="Verdana" w:eastAsia="Verdana" w:cs="Verdana"/>
          <w:sz w:val="18"/>
          <w:szCs w:val="18"/>
        </w:rPr>
        <w:t>met de bekendmaking van een ministeri</w:t>
      </w:r>
      <w:r w:rsidRPr="74A72140" w:rsidR="00AE7C04">
        <w:rPr>
          <w:rFonts w:ascii="Verdana" w:hAnsi="Verdana" w:eastAsia="Verdana" w:cs="Verdana"/>
          <w:sz w:val="18"/>
          <w:szCs w:val="18"/>
        </w:rPr>
        <w:t>ële regeling</w:t>
      </w:r>
      <w:r w:rsidRPr="74A72140" w:rsidR="0080062A">
        <w:rPr>
          <w:rFonts w:ascii="Verdana" w:hAnsi="Verdana" w:eastAsia="Verdana" w:cs="Verdana"/>
          <w:sz w:val="18"/>
          <w:szCs w:val="18"/>
        </w:rPr>
        <w:t xml:space="preserve">. </w:t>
      </w:r>
      <w:r w:rsidRPr="74A72140" w:rsidR="000F6FD4">
        <w:rPr>
          <w:rFonts w:ascii="Verdana" w:hAnsi="Verdana" w:eastAsia="Verdana" w:cs="Verdana"/>
          <w:sz w:val="18"/>
          <w:szCs w:val="18"/>
        </w:rPr>
        <w:t xml:space="preserve">Bij deze ministeriële regeling wordt een of worden meer </w:t>
      </w:r>
      <w:r w:rsidRPr="74A72140" w:rsidR="00E432A2">
        <w:rPr>
          <w:rFonts w:ascii="Verdana" w:hAnsi="Verdana" w:eastAsia="Verdana" w:cs="Verdana"/>
          <w:sz w:val="18"/>
          <w:szCs w:val="18"/>
        </w:rPr>
        <w:t xml:space="preserve">ontwerptweerichtingscontracten gevoegd. </w:t>
      </w:r>
      <w:r w:rsidRPr="74A72140" w:rsidR="002947E9">
        <w:rPr>
          <w:rFonts w:ascii="Verdana" w:hAnsi="Verdana" w:eastAsia="Verdana" w:cs="Verdana"/>
          <w:sz w:val="18"/>
          <w:szCs w:val="18"/>
        </w:rPr>
        <w:t xml:space="preserve">Deze </w:t>
      </w:r>
      <w:r w:rsidRPr="74A72140" w:rsidR="00A93DEE">
        <w:rPr>
          <w:rFonts w:ascii="Verdana" w:hAnsi="Verdana" w:eastAsia="Verdana" w:cs="Verdana"/>
          <w:sz w:val="18"/>
          <w:szCs w:val="18"/>
        </w:rPr>
        <w:t xml:space="preserve">ontwerptweerichtingscontracten zijn geen aanbod in de zin </w:t>
      </w:r>
      <w:r w:rsidRPr="74A72140" w:rsidR="004C770B">
        <w:rPr>
          <w:rFonts w:ascii="Verdana" w:hAnsi="Verdana" w:eastAsia="Verdana" w:cs="Verdana"/>
          <w:sz w:val="18"/>
          <w:szCs w:val="18"/>
        </w:rPr>
        <w:t>van artikel 6:</w:t>
      </w:r>
      <w:r w:rsidR="001C60FC">
        <w:rPr>
          <w:rFonts w:ascii="Verdana" w:hAnsi="Verdana" w:eastAsia="Verdana" w:cs="Verdana"/>
          <w:sz w:val="18"/>
          <w:szCs w:val="18"/>
        </w:rPr>
        <w:t>217</w:t>
      </w:r>
      <w:r w:rsidRPr="74A72140" w:rsidR="001C60FC">
        <w:rPr>
          <w:rFonts w:ascii="Verdana" w:hAnsi="Verdana" w:eastAsia="Verdana" w:cs="Verdana"/>
          <w:sz w:val="18"/>
          <w:szCs w:val="18"/>
        </w:rPr>
        <w:t xml:space="preserve"> </w:t>
      </w:r>
      <w:r w:rsidRPr="74A72140" w:rsidR="00520FD6">
        <w:rPr>
          <w:rFonts w:ascii="Verdana" w:hAnsi="Verdana" w:eastAsia="Verdana" w:cs="Verdana"/>
          <w:sz w:val="18"/>
          <w:szCs w:val="18"/>
        </w:rPr>
        <w:t>van het Burgerlijk Wetboek</w:t>
      </w:r>
      <w:r w:rsidRPr="74A72140" w:rsidR="00031065">
        <w:rPr>
          <w:rFonts w:ascii="Verdana" w:hAnsi="Verdana" w:eastAsia="Verdana" w:cs="Verdana"/>
          <w:sz w:val="18"/>
          <w:szCs w:val="18"/>
        </w:rPr>
        <w:t xml:space="preserve">. Wel </w:t>
      </w:r>
      <w:r w:rsidRPr="74A72140" w:rsidR="00803EF4">
        <w:rPr>
          <w:rFonts w:ascii="Verdana" w:hAnsi="Verdana" w:eastAsia="Verdana" w:cs="Verdana"/>
          <w:sz w:val="18"/>
          <w:szCs w:val="18"/>
        </w:rPr>
        <w:t>wordt</w:t>
      </w:r>
      <w:r w:rsidRPr="74A72140" w:rsidR="00031065">
        <w:rPr>
          <w:rFonts w:ascii="Verdana" w:hAnsi="Verdana" w:eastAsia="Verdana" w:cs="Verdana"/>
          <w:sz w:val="18"/>
          <w:szCs w:val="18"/>
        </w:rPr>
        <w:t xml:space="preserve"> de inhoud van </w:t>
      </w:r>
      <w:r w:rsidRPr="74A72140" w:rsidR="00FA00DE">
        <w:rPr>
          <w:rFonts w:ascii="Verdana" w:hAnsi="Verdana" w:eastAsia="Verdana" w:cs="Verdana"/>
          <w:sz w:val="18"/>
          <w:szCs w:val="18"/>
        </w:rPr>
        <w:t xml:space="preserve">een dergelijk ontwerp </w:t>
      </w:r>
      <w:r w:rsidRPr="74A72140" w:rsidR="00B04B2B">
        <w:rPr>
          <w:rFonts w:ascii="Verdana" w:hAnsi="Verdana" w:eastAsia="Verdana" w:cs="Verdana"/>
          <w:sz w:val="18"/>
          <w:szCs w:val="18"/>
        </w:rPr>
        <w:t xml:space="preserve">verbindend. Het ontwerp is eerder </w:t>
      </w:r>
      <w:r w:rsidRPr="74A72140" w:rsidR="00200DAA">
        <w:rPr>
          <w:rFonts w:ascii="Verdana" w:hAnsi="Verdana" w:eastAsia="Verdana" w:cs="Verdana"/>
          <w:sz w:val="18"/>
          <w:szCs w:val="18"/>
        </w:rPr>
        <w:t xml:space="preserve">een format waarbij </w:t>
      </w:r>
      <w:r w:rsidRPr="74A72140" w:rsidR="0002531E">
        <w:rPr>
          <w:rFonts w:ascii="Verdana" w:hAnsi="Verdana" w:eastAsia="Verdana" w:cs="Verdana"/>
          <w:sz w:val="18"/>
          <w:szCs w:val="18"/>
        </w:rPr>
        <w:t xml:space="preserve">bepaalde onderdelen zoals </w:t>
      </w:r>
      <w:r w:rsidRPr="74A72140" w:rsidR="005B3BFB">
        <w:rPr>
          <w:rFonts w:ascii="Verdana" w:hAnsi="Verdana" w:eastAsia="Verdana" w:cs="Verdana"/>
          <w:sz w:val="18"/>
          <w:szCs w:val="18"/>
        </w:rPr>
        <w:t xml:space="preserve">de gegevens over de producent die partij wordt, </w:t>
      </w:r>
      <w:r w:rsidRPr="74A72140" w:rsidR="0002531E">
        <w:rPr>
          <w:rFonts w:ascii="Verdana" w:hAnsi="Verdana" w:eastAsia="Verdana" w:cs="Verdana"/>
          <w:sz w:val="18"/>
          <w:szCs w:val="18"/>
        </w:rPr>
        <w:t xml:space="preserve">de precieze </w:t>
      </w:r>
      <w:r w:rsidRPr="74A72140" w:rsidR="008772D3">
        <w:rPr>
          <w:rFonts w:ascii="Verdana" w:hAnsi="Verdana" w:eastAsia="Verdana" w:cs="Verdana"/>
          <w:sz w:val="18"/>
          <w:szCs w:val="18"/>
        </w:rPr>
        <w:t>ge</w:t>
      </w:r>
      <w:r w:rsidRPr="74A72140" w:rsidR="00D25D81">
        <w:rPr>
          <w:rFonts w:ascii="Verdana" w:hAnsi="Verdana" w:eastAsia="Verdana" w:cs="Verdana"/>
          <w:sz w:val="18"/>
          <w:szCs w:val="18"/>
        </w:rPr>
        <w:t>ge</w:t>
      </w:r>
      <w:r w:rsidRPr="74A72140" w:rsidR="008772D3">
        <w:rPr>
          <w:rFonts w:ascii="Verdana" w:hAnsi="Verdana" w:eastAsia="Verdana" w:cs="Verdana"/>
          <w:sz w:val="18"/>
          <w:szCs w:val="18"/>
        </w:rPr>
        <w:t>vens</w:t>
      </w:r>
      <w:r w:rsidRPr="74A72140" w:rsidR="0002531E">
        <w:rPr>
          <w:rFonts w:ascii="Verdana" w:hAnsi="Verdana" w:eastAsia="Verdana" w:cs="Verdana"/>
          <w:sz w:val="18"/>
          <w:szCs w:val="18"/>
        </w:rPr>
        <w:t xml:space="preserve"> </w:t>
      </w:r>
      <w:r w:rsidRPr="74A72140" w:rsidR="005B3BFB">
        <w:rPr>
          <w:rFonts w:ascii="Verdana" w:hAnsi="Verdana" w:eastAsia="Verdana" w:cs="Verdana"/>
          <w:sz w:val="18"/>
          <w:szCs w:val="18"/>
        </w:rPr>
        <w:t>van</w:t>
      </w:r>
      <w:r w:rsidRPr="74A72140" w:rsidR="008772D3">
        <w:rPr>
          <w:rFonts w:ascii="Verdana" w:hAnsi="Verdana" w:eastAsia="Verdana" w:cs="Verdana"/>
          <w:sz w:val="18"/>
          <w:szCs w:val="18"/>
        </w:rPr>
        <w:t xml:space="preserve"> de</w:t>
      </w:r>
      <w:r w:rsidRPr="74A72140" w:rsidR="005B3BFB">
        <w:rPr>
          <w:rFonts w:ascii="Verdana" w:hAnsi="Verdana" w:eastAsia="Verdana" w:cs="Verdana"/>
          <w:sz w:val="18"/>
          <w:szCs w:val="18"/>
        </w:rPr>
        <w:t xml:space="preserve"> productie</w:t>
      </w:r>
      <w:r w:rsidRPr="74A72140" w:rsidR="008772D3">
        <w:rPr>
          <w:rFonts w:ascii="Verdana" w:hAnsi="Verdana" w:eastAsia="Verdana" w:cs="Verdana"/>
          <w:sz w:val="18"/>
          <w:szCs w:val="18"/>
        </w:rPr>
        <w:t xml:space="preserve">-installatie waarop </w:t>
      </w:r>
      <w:r w:rsidRPr="74A72140" w:rsidR="00D25D81">
        <w:rPr>
          <w:rFonts w:ascii="Verdana" w:hAnsi="Verdana" w:eastAsia="Verdana" w:cs="Verdana"/>
          <w:sz w:val="18"/>
          <w:szCs w:val="18"/>
        </w:rPr>
        <w:t xml:space="preserve">het tweerichtingscontract betrekking heeft en de </w:t>
      </w:r>
      <w:r w:rsidRPr="74A72140" w:rsidR="00790CFB">
        <w:rPr>
          <w:rFonts w:ascii="Verdana" w:hAnsi="Verdana" w:eastAsia="Verdana" w:cs="Verdana"/>
          <w:sz w:val="18"/>
          <w:szCs w:val="18"/>
        </w:rPr>
        <w:t xml:space="preserve">uitoefenprijs of -prijzen </w:t>
      </w:r>
      <w:r w:rsidRPr="74A72140" w:rsidR="008664F8">
        <w:rPr>
          <w:rFonts w:ascii="Verdana" w:hAnsi="Verdana" w:eastAsia="Verdana" w:cs="Verdana"/>
          <w:sz w:val="18"/>
          <w:szCs w:val="18"/>
        </w:rPr>
        <w:t>van elektriciteit nog ontbreken. De</w:t>
      </w:r>
      <w:r w:rsidRPr="74A72140" w:rsidR="00B91E39">
        <w:rPr>
          <w:rFonts w:ascii="Verdana" w:hAnsi="Verdana" w:eastAsia="Verdana" w:cs="Verdana"/>
          <w:sz w:val="18"/>
          <w:szCs w:val="18"/>
        </w:rPr>
        <w:t xml:space="preserve"> ontbrekende gegevens</w:t>
      </w:r>
      <w:r w:rsidRPr="74A72140" w:rsidR="00F7109E">
        <w:rPr>
          <w:rFonts w:ascii="Verdana" w:hAnsi="Verdana" w:eastAsia="Verdana" w:cs="Verdana"/>
          <w:sz w:val="18"/>
          <w:szCs w:val="18"/>
        </w:rPr>
        <w:t xml:space="preserve"> hebben betrekking op het aanbod dat een geïnteresseerde elektriciteitsproducent, of </w:t>
      </w:r>
      <w:r w:rsidRPr="74A72140" w:rsidR="001910F4">
        <w:rPr>
          <w:rFonts w:ascii="Verdana" w:hAnsi="Verdana" w:eastAsia="Verdana" w:cs="Verdana"/>
          <w:sz w:val="18"/>
          <w:szCs w:val="18"/>
        </w:rPr>
        <w:t>bij toepassing van artikel 3, tweede lid, van het onderhavige wetsvoorstel</w:t>
      </w:r>
      <w:r w:rsidRPr="74A72140" w:rsidR="0024516C">
        <w:rPr>
          <w:rFonts w:ascii="Verdana" w:hAnsi="Verdana" w:eastAsia="Verdana" w:cs="Verdana"/>
          <w:sz w:val="18"/>
          <w:szCs w:val="18"/>
        </w:rPr>
        <w:t xml:space="preserve">, </w:t>
      </w:r>
      <w:r w:rsidRPr="74A72140" w:rsidR="003E30DC">
        <w:rPr>
          <w:rFonts w:ascii="Verdana" w:hAnsi="Verdana" w:eastAsia="Verdana" w:cs="Verdana"/>
          <w:sz w:val="18"/>
          <w:szCs w:val="18"/>
        </w:rPr>
        <w:t>e</w:t>
      </w:r>
      <w:r w:rsidRPr="74A72140" w:rsidR="0024516C">
        <w:rPr>
          <w:rFonts w:ascii="Verdana" w:hAnsi="Verdana" w:eastAsia="Verdana" w:cs="Verdana"/>
          <w:sz w:val="18"/>
          <w:szCs w:val="18"/>
        </w:rPr>
        <w:t>e</w:t>
      </w:r>
      <w:r w:rsidRPr="74A72140" w:rsidR="003E30DC">
        <w:rPr>
          <w:rFonts w:ascii="Verdana" w:hAnsi="Verdana" w:eastAsia="Verdana" w:cs="Verdana"/>
          <w:sz w:val="18"/>
          <w:szCs w:val="18"/>
        </w:rPr>
        <w:t>n</w:t>
      </w:r>
      <w:r w:rsidRPr="74A72140" w:rsidR="0024516C">
        <w:rPr>
          <w:rFonts w:ascii="Verdana" w:hAnsi="Verdana" w:eastAsia="Verdana" w:cs="Verdana"/>
          <w:sz w:val="18"/>
          <w:szCs w:val="18"/>
        </w:rPr>
        <w:t xml:space="preserve"> producent die bijdraagt aan vermindering van broeikasgas</w:t>
      </w:r>
      <w:r w:rsidRPr="74A72140" w:rsidR="7D0DE1A7">
        <w:rPr>
          <w:rFonts w:ascii="Verdana" w:hAnsi="Verdana" w:eastAsia="Verdana" w:cs="Verdana"/>
          <w:sz w:val="18"/>
          <w:szCs w:val="18"/>
        </w:rPr>
        <w:t>sen</w:t>
      </w:r>
      <w:r w:rsidRPr="74A72140" w:rsidR="0024516C">
        <w:rPr>
          <w:rFonts w:ascii="Verdana" w:hAnsi="Verdana" w:eastAsia="Verdana" w:cs="Verdana"/>
          <w:sz w:val="18"/>
          <w:szCs w:val="18"/>
        </w:rPr>
        <w:t xml:space="preserve"> in de atmosfeer, </w:t>
      </w:r>
      <w:r w:rsidRPr="74A72140" w:rsidR="00552BDD">
        <w:rPr>
          <w:rFonts w:ascii="Verdana" w:hAnsi="Verdana" w:eastAsia="Verdana" w:cs="Verdana"/>
          <w:sz w:val="18"/>
          <w:szCs w:val="18"/>
        </w:rPr>
        <w:t>kan doen</w:t>
      </w:r>
      <w:r w:rsidRPr="74A72140" w:rsidR="00C722E7">
        <w:rPr>
          <w:rFonts w:ascii="Verdana" w:hAnsi="Verdana" w:eastAsia="Verdana" w:cs="Verdana"/>
          <w:sz w:val="18"/>
          <w:szCs w:val="18"/>
        </w:rPr>
        <w:t xml:space="preserve">. </w:t>
      </w:r>
    </w:p>
    <w:p w:rsidR="002452F9" w:rsidP="003A3885" w:rsidRDefault="00AF4DDB" w14:paraId="428B5D77" w14:textId="13C7F877">
      <w:pPr>
        <w:rPr>
          <w:rFonts w:ascii="Verdana" w:hAnsi="Verdana" w:eastAsia="Verdana" w:cs="Verdana"/>
          <w:sz w:val="18"/>
          <w:szCs w:val="18"/>
        </w:rPr>
      </w:pPr>
      <w:r w:rsidRPr="74A72140">
        <w:rPr>
          <w:rFonts w:ascii="Verdana" w:hAnsi="Verdana" w:eastAsia="Verdana" w:cs="Verdana"/>
          <w:sz w:val="18"/>
          <w:szCs w:val="18"/>
        </w:rPr>
        <w:lastRenderedPageBreak/>
        <w:t>Voor een concurrerende biedprocedure is het van belang dat</w:t>
      </w:r>
      <w:r w:rsidRPr="74A72140" w:rsidR="00F2641E">
        <w:rPr>
          <w:rFonts w:ascii="Verdana" w:hAnsi="Verdana" w:eastAsia="Verdana" w:cs="Verdana"/>
          <w:sz w:val="18"/>
          <w:szCs w:val="18"/>
        </w:rPr>
        <w:t xml:space="preserve"> het bedrag dat met</w:t>
      </w:r>
      <w:r w:rsidRPr="74A72140" w:rsidR="00E12934">
        <w:rPr>
          <w:rFonts w:ascii="Verdana" w:hAnsi="Verdana" w:eastAsia="Verdana" w:cs="Verdana"/>
          <w:sz w:val="18"/>
          <w:szCs w:val="18"/>
        </w:rPr>
        <w:t xml:space="preserve"> een </w:t>
      </w:r>
      <w:r w:rsidRPr="74A72140" w:rsidR="00FD54FE">
        <w:rPr>
          <w:rFonts w:ascii="Verdana" w:hAnsi="Verdana" w:eastAsia="Verdana" w:cs="Verdana"/>
          <w:sz w:val="18"/>
          <w:szCs w:val="18"/>
        </w:rPr>
        <w:t xml:space="preserve">tweerichtingscontract of de tweerichtingscontracten </w:t>
      </w:r>
      <w:r w:rsidRPr="74A72140" w:rsidR="009A2196">
        <w:rPr>
          <w:rFonts w:ascii="Verdana" w:hAnsi="Verdana" w:eastAsia="Verdana" w:cs="Verdana"/>
          <w:sz w:val="18"/>
          <w:szCs w:val="18"/>
        </w:rPr>
        <w:t xml:space="preserve">is gemoeid lager is dan het bedrag </w:t>
      </w:r>
      <w:r w:rsidRPr="74A72140" w:rsidR="00381B70">
        <w:rPr>
          <w:rFonts w:ascii="Verdana" w:hAnsi="Verdana" w:eastAsia="Verdana" w:cs="Verdana"/>
          <w:sz w:val="18"/>
          <w:szCs w:val="18"/>
        </w:rPr>
        <w:t xml:space="preserve">dat is gemoeid met de biedingen </w:t>
      </w:r>
      <w:r w:rsidRPr="74A72140" w:rsidR="00BE0FFB">
        <w:rPr>
          <w:rFonts w:ascii="Verdana" w:hAnsi="Verdana" w:eastAsia="Verdana" w:cs="Verdana"/>
          <w:sz w:val="18"/>
          <w:szCs w:val="18"/>
        </w:rPr>
        <w:t xml:space="preserve">voor een tweerichtingscontract </w:t>
      </w:r>
      <w:r w:rsidRPr="74A72140" w:rsidR="00381B70">
        <w:rPr>
          <w:rFonts w:ascii="Verdana" w:hAnsi="Verdana" w:eastAsia="Verdana" w:cs="Verdana"/>
          <w:sz w:val="18"/>
          <w:szCs w:val="18"/>
        </w:rPr>
        <w:t xml:space="preserve">die door verschillende </w:t>
      </w:r>
      <w:r w:rsidRPr="74A72140" w:rsidR="00BE0FFB">
        <w:rPr>
          <w:rFonts w:ascii="Verdana" w:hAnsi="Verdana" w:eastAsia="Verdana" w:cs="Verdana"/>
          <w:sz w:val="18"/>
          <w:szCs w:val="18"/>
        </w:rPr>
        <w:t xml:space="preserve">producenten zijn gedaan. Derhalve wordt </w:t>
      </w:r>
      <w:r w:rsidRPr="74A72140" w:rsidR="00D7624D">
        <w:rPr>
          <w:rFonts w:ascii="Verdana" w:hAnsi="Verdana" w:eastAsia="Verdana" w:cs="Verdana"/>
          <w:sz w:val="18"/>
          <w:szCs w:val="18"/>
        </w:rPr>
        <w:t xml:space="preserve">in de ministeriële regeling </w:t>
      </w:r>
      <w:r w:rsidRPr="74A72140" w:rsidR="00043005">
        <w:rPr>
          <w:rFonts w:ascii="Verdana" w:hAnsi="Verdana" w:eastAsia="Verdana" w:cs="Verdana"/>
          <w:sz w:val="18"/>
          <w:szCs w:val="18"/>
        </w:rPr>
        <w:t xml:space="preserve">een </w:t>
      </w:r>
      <w:r w:rsidRPr="74A72140" w:rsidR="009F6D0E">
        <w:rPr>
          <w:rFonts w:ascii="Verdana" w:hAnsi="Verdana" w:eastAsia="Verdana" w:cs="Verdana"/>
          <w:sz w:val="18"/>
          <w:szCs w:val="18"/>
        </w:rPr>
        <w:t>maximumbedrag vastgesteld waar een regeling mee gemoeid is.</w:t>
      </w:r>
      <w:r w:rsidRPr="74A72140" w:rsidR="00FE3C89">
        <w:rPr>
          <w:rFonts w:ascii="Verdana" w:hAnsi="Verdana" w:eastAsia="Verdana" w:cs="Verdana"/>
          <w:sz w:val="18"/>
          <w:szCs w:val="18"/>
        </w:rPr>
        <w:t xml:space="preserve"> </w:t>
      </w:r>
      <w:r w:rsidRPr="74A72140" w:rsidR="00075F03">
        <w:rPr>
          <w:rFonts w:ascii="Verdana" w:hAnsi="Verdana" w:eastAsia="Verdana" w:cs="Verdana"/>
          <w:sz w:val="18"/>
          <w:szCs w:val="18"/>
        </w:rPr>
        <w:t xml:space="preserve">Over de hoogte van het budget </w:t>
      </w:r>
      <w:r w:rsidRPr="74A72140" w:rsidR="002B5C20">
        <w:rPr>
          <w:rFonts w:ascii="Verdana" w:hAnsi="Verdana" w:eastAsia="Verdana" w:cs="Verdana"/>
          <w:sz w:val="18"/>
          <w:szCs w:val="18"/>
        </w:rPr>
        <w:t>en de bedragen die met de verschillende tweerichtingscontracten zijn gemoeid</w:t>
      </w:r>
      <w:r w:rsidRPr="74A72140" w:rsidR="00B578D8">
        <w:rPr>
          <w:rFonts w:ascii="Verdana" w:hAnsi="Verdana" w:eastAsia="Verdana" w:cs="Verdana"/>
          <w:sz w:val="18"/>
          <w:szCs w:val="18"/>
        </w:rPr>
        <w:t xml:space="preserve"> kan de minister zich laten adviseren door deskundigen. Gebruikelijk is dat </w:t>
      </w:r>
      <w:r w:rsidRPr="74A72140" w:rsidR="00D46DDA">
        <w:rPr>
          <w:rFonts w:ascii="Verdana" w:hAnsi="Verdana" w:eastAsia="Verdana" w:cs="Verdana"/>
          <w:sz w:val="18"/>
          <w:szCs w:val="18"/>
        </w:rPr>
        <w:t>het Planbureau voor de Leefomgeving</w:t>
      </w:r>
      <w:r w:rsidRPr="74A72140" w:rsidR="380A3261">
        <w:rPr>
          <w:rFonts w:ascii="Verdana" w:hAnsi="Verdana" w:eastAsia="Verdana" w:cs="Verdana"/>
          <w:sz w:val="18"/>
          <w:szCs w:val="18"/>
        </w:rPr>
        <w:t xml:space="preserve"> (PBL)</w:t>
      </w:r>
      <w:r w:rsidRPr="74A72140" w:rsidR="00D46DDA">
        <w:rPr>
          <w:rFonts w:ascii="Verdana" w:hAnsi="Verdana" w:eastAsia="Verdana" w:cs="Verdana"/>
          <w:sz w:val="18"/>
          <w:szCs w:val="18"/>
        </w:rPr>
        <w:t xml:space="preserve">. </w:t>
      </w:r>
      <w:r w:rsidRPr="74A72140" w:rsidR="00BA37E3">
        <w:rPr>
          <w:rFonts w:ascii="Verdana" w:hAnsi="Verdana" w:eastAsia="Verdana" w:cs="Verdana"/>
          <w:sz w:val="18"/>
          <w:szCs w:val="18"/>
        </w:rPr>
        <w:t>Die inschatting door h</w:t>
      </w:r>
      <w:r w:rsidRPr="74A72140" w:rsidR="00D46DDA">
        <w:rPr>
          <w:rFonts w:ascii="Verdana" w:hAnsi="Verdana" w:eastAsia="Verdana" w:cs="Verdana"/>
          <w:sz w:val="18"/>
          <w:szCs w:val="18"/>
        </w:rPr>
        <w:t xml:space="preserve">et PBL </w:t>
      </w:r>
      <w:r w:rsidRPr="74A72140" w:rsidR="00BA37E3">
        <w:rPr>
          <w:rFonts w:ascii="Verdana" w:hAnsi="Verdana" w:eastAsia="Verdana" w:cs="Verdana"/>
          <w:sz w:val="18"/>
          <w:szCs w:val="18"/>
        </w:rPr>
        <w:t xml:space="preserve">is onderdeel van </w:t>
      </w:r>
      <w:r w:rsidRPr="74A72140" w:rsidR="00E85D23">
        <w:rPr>
          <w:rFonts w:ascii="Verdana" w:hAnsi="Verdana" w:eastAsia="Verdana" w:cs="Verdana"/>
          <w:sz w:val="18"/>
          <w:szCs w:val="18"/>
        </w:rPr>
        <w:t>het onderzoek naar de marktcondities d</w:t>
      </w:r>
      <w:r w:rsidR="000D3F04">
        <w:rPr>
          <w:rFonts w:ascii="Verdana" w:hAnsi="Verdana" w:eastAsia="Verdana" w:cs="Verdana"/>
          <w:sz w:val="18"/>
          <w:szCs w:val="18"/>
        </w:rPr>
        <w:t>at</w:t>
      </w:r>
      <w:r w:rsidRPr="74A72140" w:rsidR="00E85D23">
        <w:rPr>
          <w:rFonts w:ascii="Verdana" w:hAnsi="Verdana" w:eastAsia="Verdana" w:cs="Verdana"/>
          <w:sz w:val="18"/>
          <w:szCs w:val="18"/>
        </w:rPr>
        <w:t xml:space="preserve"> voorafgaand aan de bekendmaking van de regeling</w:t>
      </w:r>
      <w:r w:rsidRPr="74A72140" w:rsidR="003A1638">
        <w:rPr>
          <w:rFonts w:ascii="Verdana" w:hAnsi="Verdana" w:eastAsia="Verdana" w:cs="Verdana"/>
          <w:sz w:val="18"/>
          <w:szCs w:val="18"/>
        </w:rPr>
        <w:t xml:space="preserve"> wordt gedaan.</w:t>
      </w:r>
      <w:r w:rsidRPr="74A72140" w:rsidR="009F6D0E">
        <w:rPr>
          <w:rFonts w:ascii="Verdana" w:hAnsi="Verdana" w:eastAsia="Verdana" w:cs="Verdana"/>
          <w:sz w:val="18"/>
          <w:szCs w:val="18"/>
        </w:rPr>
        <w:t xml:space="preserve"> </w:t>
      </w:r>
    </w:p>
    <w:p w:rsidR="002452F9" w:rsidP="003A3885" w:rsidRDefault="00D23456" w14:paraId="13D64F74" w14:textId="45FCEAD0">
      <w:pPr>
        <w:rPr>
          <w:rFonts w:ascii="Verdana" w:hAnsi="Verdana" w:eastAsia="Verdana" w:cs="Verdana"/>
          <w:sz w:val="18"/>
          <w:szCs w:val="18"/>
        </w:rPr>
      </w:pPr>
      <w:r w:rsidRPr="74A72140">
        <w:rPr>
          <w:rFonts w:ascii="Verdana" w:hAnsi="Verdana" w:eastAsia="Verdana" w:cs="Verdana"/>
          <w:sz w:val="18"/>
          <w:szCs w:val="18"/>
        </w:rPr>
        <w:t xml:space="preserve">Voorgesteld wordt </w:t>
      </w:r>
      <w:r w:rsidRPr="74A72140" w:rsidR="006B16F4">
        <w:rPr>
          <w:rFonts w:ascii="Verdana" w:hAnsi="Verdana" w:eastAsia="Verdana" w:cs="Verdana"/>
          <w:sz w:val="18"/>
          <w:szCs w:val="18"/>
        </w:rPr>
        <w:t>dat</w:t>
      </w:r>
      <w:r w:rsidRPr="74A72140">
        <w:rPr>
          <w:rFonts w:ascii="Verdana" w:hAnsi="Verdana" w:eastAsia="Verdana" w:cs="Verdana"/>
          <w:sz w:val="18"/>
          <w:szCs w:val="18"/>
        </w:rPr>
        <w:t xml:space="preserve"> de minister van KGG </w:t>
      </w:r>
      <w:r w:rsidRPr="74A72140" w:rsidR="006B16F4">
        <w:rPr>
          <w:rFonts w:ascii="Verdana" w:hAnsi="Verdana" w:eastAsia="Verdana" w:cs="Verdana"/>
          <w:sz w:val="18"/>
          <w:szCs w:val="18"/>
        </w:rPr>
        <w:t xml:space="preserve">de door geïnteresseerde producenten ingediende </w:t>
      </w:r>
      <w:r w:rsidRPr="74A72140" w:rsidR="006D54BB">
        <w:rPr>
          <w:rFonts w:ascii="Verdana" w:hAnsi="Verdana" w:eastAsia="Verdana" w:cs="Verdana"/>
          <w:sz w:val="18"/>
          <w:szCs w:val="18"/>
        </w:rPr>
        <w:t xml:space="preserve">biedingen </w:t>
      </w:r>
      <w:r w:rsidRPr="74A72140" w:rsidR="00DB4CA9">
        <w:rPr>
          <w:rFonts w:ascii="Verdana" w:hAnsi="Verdana" w:eastAsia="Verdana" w:cs="Verdana"/>
          <w:sz w:val="18"/>
          <w:szCs w:val="18"/>
        </w:rPr>
        <w:t>bij besluit aanvaard</w:t>
      </w:r>
      <w:r w:rsidRPr="74A72140" w:rsidR="2EDFA01F">
        <w:rPr>
          <w:rFonts w:ascii="Verdana" w:hAnsi="Verdana" w:eastAsia="Verdana" w:cs="Verdana"/>
          <w:sz w:val="18"/>
          <w:szCs w:val="18"/>
        </w:rPr>
        <w:t>t</w:t>
      </w:r>
      <w:r w:rsidRPr="74A72140" w:rsidR="00DB4CA9">
        <w:rPr>
          <w:rFonts w:ascii="Verdana" w:hAnsi="Verdana" w:eastAsia="Verdana" w:cs="Verdana"/>
          <w:sz w:val="18"/>
          <w:szCs w:val="18"/>
        </w:rPr>
        <w:t xml:space="preserve"> of </w:t>
      </w:r>
      <w:r w:rsidRPr="74A72140" w:rsidR="619D4DC1">
        <w:rPr>
          <w:rFonts w:ascii="Verdana" w:hAnsi="Verdana" w:eastAsia="Verdana" w:cs="Verdana"/>
          <w:sz w:val="18"/>
          <w:szCs w:val="18"/>
        </w:rPr>
        <w:t>afwijst</w:t>
      </w:r>
      <w:r w:rsidRPr="74A72140" w:rsidR="0031530C">
        <w:rPr>
          <w:rFonts w:ascii="Verdana" w:hAnsi="Verdana" w:eastAsia="Verdana" w:cs="Verdana"/>
          <w:sz w:val="18"/>
          <w:szCs w:val="18"/>
        </w:rPr>
        <w:t xml:space="preserve">. </w:t>
      </w:r>
      <w:r w:rsidRPr="74A72140" w:rsidR="00B3770B">
        <w:rPr>
          <w:rFonts w:ascii="Verdana" w:hAnsi="Verdana" w:eastAsia="Verdana" w:cs="Verdana"/>
          <w:sz w:val="18"/>
          <w:szCs w:val="18"/>
        </w:rPr>
        <w:t>Door de tweerichtingscontracten op</w:t>
      </w:r>
      <w:r w:rsidRPr="74A72140" w:rsidR="00C10EAF">
        <w:rPr>
          <w:rFonts w:ascii="Verdana" w:hAnsi="Verdana" w:eastAsia="Verdana" w:cs="Verdana"/>
          <w:sz w:val="18"/>
          <w:szCs w:val="18"/>
        </w:rPr>
        <w:t xml:space="preserve"> deze manier </w:t>
      </w:r>
      <w:r w:rsidRPr="74A72140" w:rsidR="00B3770B">
        <w:rPr>
          <w:rFonts w:ascii="Verdana" w:hAnsi="Verdana" w:eastAsia="Verdana" w:cs="Verdana"/>
          <w:sz w:val="18"/>
          <w:szCs w:val="18"/>
        </w:rPr>
        <w:t xml:space="preserve">tot stand te laten komen, </w:t>
      </w:r>
      <w:r w:rsidRPr="74A72140" w:rsidR="00C10EAF">
        <w:rPr>
          <w:rFonts w:ascii="Verdana" w:hAnsi="Verdana" w:eastAsia="Verdana" w:cs="Verdana"/>
          <w:sz w:val="18"/>
          <w:szCs w:val="18"/>
        </w:rPr>
        <w:t xml:space="preserve">wordt aangesloten op de </w:t>
      </w:r>
      <w:r w:rsidRPr="74A72140" w:rsidR="00DB4CE9">
        <w:rPr>
          <w:rFonts w:ascii="Verdana" w:hAnsi="Verdana" w:eastAsia="Verdana" w:cs="Verdana"/>
          <w:sz w:val="18"/>
          <w:szCs w:val="18"/>
        </w:rPr>
        <w:t>uitvoeringsprocessen die voor subsidieregelingen zoals de SDE</w:t>
      </w:r>
      <w:r w:rsidRPr="74A72140" w:rsidR="4B2940EB">
        <w:rPr>
          <w:rFonts w:ascii="Verdana" w:hAnsi="Verdana" w:eastAsia="Verdana" w:cs="Verdana"/>
          <w:sz w:val="18"/>
          <w:szCs w:val="18"/>
        </w:rPr>
        <w:t>++</w:t>
      </w:r>
      <w:r w:rsidRPr="74A72140" w:rsidR="00DB4CE9">
        <w:rPr>
          <w:rFonts w:ascii="Verdana" w:hAnsi="Verdana" w:eastAsia="Verdana" w:cs="Verdana"/>
          <w:sz w:val="18"/>
          <w:szCs w:val="18"/>
        </w:rPr>
        <w:t xml:space="preserve"> al gang</w:t>
      </w:r>
      <w:r w:rsidRPr="74A72140" w:rsidR="00F336EC">
        <w:rPr>
          <w:rFonts w:ascii="Verdana" w:hAnsi="Verdana" w:eastAsia="Verdana" w:cs="Verdana"/>
          <w:sz w:val="18"/>
          <w:szCs w:val="18"/>
        </w:rPr>
        <w:t>baar zijn</w:t>
      </w:r>
      <w:r w:rsidRPr="74A72140" w:rsidR="006E4095">
        <w:rPr>
          <w:rFonts w:ascii="Verdana" w:hAnsi="Verdana" w:eastAsia="Verdana" w:cs="Verdana"/>
          <w:sz w:val="18"/>
          <w:szCs w:val="18"/>
        </w:rPr>
        <w:t>. RVO als uitvoeringsorganisatie</w:t>
      </w:r>
      <w:r w:rsidRPr="74A72140" w:rsidR="00F336EC">
        <w:rPr>
          <w:rFonts w:ascii="Verdana" w:hAnsi="Verdana" w:eastAsia="Verdana" w:cs="Verdana"/>
          <w:sz w:val="18"/>
          <w:szCs w:val="18"/>
        </w:rPr>
        <w:t xml:space="preserve"> wordt </w:t>
      </w:r>
      <w:r w:rsidRPr="74A72140" w:rsidR="006E4095">
        <w:rPr>
          <w:rFonts w:ascii="Verdana" w:hAnsi="Verdana" w:eastAsia="Verdana" w:cs="Verdana"/>
          <w:sz w:val="18"/>
          <w:szCs w:val="18"/>
        </w:rPr>
        <w:t>hierdoor</w:t>
      </w:r>
      <w:r w:rsidRPr="74A72140" w:rsidR="00F336EC">
        <w:rPr>
          <w:rFonts w:ascii="Verdana" w:hAnsi="Verdana" w:eastAsia="Verdana" w:cs="Verdana"/>
          <w:sz w:val="18"/>
          <w:szCs w:val="18"/>
        </w:rPr>
        <w:t xml:space="preserve"> minder belast. </w:t>
      </w:r>
      <w:r w:rsidRPr="74A72140" w:rsidR="00B3770B">
        <w:rPr>
          <w:rFonts w:ascii="Verdana" w:hAnsi="Verdana" w:eastAsia="Verdana" w:cs="Verdana"/>
          <w:sz w:val="18"/>
          <w:szCs w:val="18"/>
        </w:rPr>
        <w:t>De ondertekening van de tweeric</w:t>
      </w:r>
      <w:r w:rsidRPr="74A72140" w:rsidR="008B3C33">
        <w:rPr>
          <w:rFonts w:ascii="Verdana" w:hAnsi="Verdana" w:eastAsia="Verdana" w:cs="Verdana"/>
          <w:sz w:val="18"/>
          <w:szCs w:val="18"/>
        </w:rPr>
        <w:t xml:space="preserve">htingscontracten is alleen noodzakelijk als </w:t>
      </w:r>
      <w:r w:rsidRPr="74A72140" w:rsidR="0027799D">
        <w:rPr>
          <w:rFonts w:ascii="Verdana" w:hAnsi="Verdana" w:eastAsia="Verdana" w:cs="Verdana"/>
          <w:sz w:val="18"/>
          <w:szCs w:val="18"/>
        </w:rPr>
        <w:t xml:space="preserve">dat in de </w:t>
      </w:r>
      <w:r w:rsidRPr="74A72140" w:rsidR="005B0460">
        <w:rPr>
          <w:rFonts w:ascii="Verdana" w:hAnsi="Verdana" w:eastAsia="Verdana" w:cs="Verdana"/>
          <w:sz w:val="18"/>
          <w:szCs w:val="18"/>
        </w:rPr>
        <w:t>ministeriële regeling zo is bepaald. Hierin kan ook bepaald worden op welke wijze dat gebeur</w:t>
      </w:r>
      <w:r w:rsidRPr="74A72140" w:rsidR="00C90AB7">
        <w:rPr>
          <w:rFonts w:ascii="Verdana" w:hAnsi="Verdana" w:eastAsia="Verdana" w:cs="Verdana"/>
          <w:sz w:val="18"/>
          <w:szCs w:val="18"/>
        </w:rPr>
        <w:t>t, bijvoorbeeld op elektronische wijze.</w:t>
      </w:r>
      <w:r w:rsidR="00CA45D6">
        <w:rPr>
          <w:rFonts w:ascii="Verdana" w:hAnsi="Verdana" w:eastAsia="Verdana" w:cs="Verdana"/>
          <w:sz w:val="18"/>
          <w:szCs w:val="18"/>
        </w:rPr>
        <w:t xml:space="preserve"> </w:t>
      </w:r>
      <w:r w:rsidRPr="00CA45D6" w:rsidR="00CA45D6">
        <w:rPr>
          <w:rFonts w:ascii="Verdana" w:hAnsi="Verdana" w:eastAsia="Verdana" w:cs="Verdana"/>
          <w:sz w:val="18"/>
          <w:szCs w:val="18"/>
        </w:rPr>
        <w:t xml:space="preserve">Aldus bevat het wetsvoorstel nadere regels voor de wijze van totstandkoming van een </w:t>
      </w:r>
      <w:r w:rsidR="00CA45D6">
        <w:rPr>
          <w:rFonts w:ascii="Verdana" w:hAnsi="Verdana" w:eastAsia="Verdana" w:cs="Verdana"/>
          <w:sz w:val="18"/>
          <w:szCs w:val="18"/>
        </w:rPr>
        <w:t xml:space="preserve">overeenkomst, zijnde een </w:t>
      </w:r>
      <w:r w:rsidRPr="00CA45D6" w:rsidR="00CA45D6">
        <w:rPr>
          <w:rFonts w:ascii="Verdana" w:hAnsi="Verdana" w:eastAsia="Verdana" w:cs="Verdana"/>
          <w:sz w:val="18"/>
          <w:szCs w:val="18"/>
        </w:rPr>
        <w:t>tweerichtingscontract ten aanzien van het aanbod tot het aangaan van het contract en aanvaarding daarvan.</w:t>
      </w:r>
      <w:r w:rsidR="00CA45D6">
        <w:rPr>
          <w:rFonts w:ascii="Verdana" w:hAnsi="Verdana" w:eastAsia="Verdana" w:cs="Verdana"/>
          <w:sz w:val="18"/>
          <w:szCs w:val="18"/>
        </w:rPr>
        <w:t xml:space="preserve"> Deze regels </w:t>
      </w:r>
      <w:r w:rsidR="00D21270">
        <w:rPr>
          <w:rFonts w:ascii="Verdana" w:hAnsi="Verdana" w:eastAsia="Verdana" w:cs="Verdana"/>
          <w:sz w:val="18"/>
          <w:szCs w:val="18"/>
        </w:rPr>
        <w:t xml:space="preserve">over aanbod en aanvaarding </w:t>
      </w:r>
      <w:r w:rsidR="00CA45D6">
        <w:rPr>
          <w:rFonts w:ascii="Verdana" w:hAnsi="Verdana" w:eastAsia="Verdana" w:cs="Verdana"/>
          <w:sz w:val="18"/>
          <w:szCs w:val="18"/>
        </w:rPr>
        <w:t>zijn evenwel niet van toepassing op de tweerichtingscontracten die incidenteel, zonder competitieve biedprocedure, tot stand komen.</w:t>
      </w:r>
    </w:p>
    <w:p w:rsidR="00A56BB2" w:rsidP="003A3885" w:rsidRDefault="00C03D50" w14:paraId="4E48C016" w14:textId="1020A65E">
      <w:pPr>
        <w:rPr>
          <w:rFonts w:ascii="Verdana" w:hAnsi="Verdana" w:eastAsia="Verdana" w:cs="Verdana"/>
          <w:sz w:val="18"/>
          <w:szCs w:val="18"/>
        </w:rPr>
      </w:pPr>
      <w:r w:rsidRPr="74A72140">
        <w:rPr>
          <w:rFonts w:ascii="Verdana" w:hAnsi="Verdana" w:eastAsia="Verdana" w:cs="Verdana"/>
          <w:sz w:val="18"/>
          <w:szCs w:val="18"/>
        </w:rPr>
        <w:t xml:space="preserve">Het wetsvoorstel voorziet in </w:t>
      </w:r>
      <w:r w:rsidRPr="74A72140" w:rsidR="00347111">
        <w:rPr>
          <w:rFonts w:ascii="Verdana" w:hAnsi="Verdana" w:eastAsia="Verdana" w:cs="Verdana"/>
          <w:sz w:val="18"/>
          <w:szCs w:val="18"/>
        </w:rPr>
        <w:t>regels voor de</w:t>
      </w:r>
      <w:r w:rsidRPr="74A72140" w:rsidR="00930A6E">
        <w:rPr>
          <w:rFonts w:ascii="Verdana" w:hAnsi="Verdana" w:eastAsia="Verdana" w:cs="Verdana"/>
          <w:sz w:val="18"/>
          <w:szCs w:val="18"/>
        </w:rPr>
        <w:t xml:space="preserve"> bepaling van de </w:t>
      </w:r>
      <w:r w:rsidRPr="74A72140" w:rsidR="032E92D1">
        <w:rPr>
          <w:rFonts w:ascii="Verdana" w:hAnsi="Verdana" w:eastAsia="Verdana" w:cs="Verdana"/>
          <w:sz w:val="18"/>
          <w:szCs w:val="18"/>
        </w:rPr>
        <w:t xml:space="preserve">rangschikking </w:t>
      </w:r>
      <w:r w:rsidRPr="74A72140" w:rsidR="00930A6E">
        <w:rPr>
          <w:rFonts w:ascii="Verdana" w:hAnsi="Verdana" w:eastAsia="Verdana" w:cs="Verdana"/>
          <w:sz w:val="18"/>
          <w:szCs w:val="18"/>
        </w:rPr>
        <w:t xml:space="preserve">van biedingen. Rangschikking op basis van bij regeling voorziene </w:t>
      </w:r>
      <w:r w:rsidRPr="74A72140" w:rsidR="00A25C37">
        <w:rPr>
          <w:rFonts w:ascii="Verdana" w:hAnsi="Verdana" w:eastAsia="Verdana" w:cs="Verdana"/>
          <w:sz w:val="18"/>
          <w:szCs w:val="18"/>
        </w:rPr>
        <w:t>criteria is de voorkeursmethode v</w:t>
      </w:r>
      <w:r w:rsidRPr="74A72140" w:rsidR="008A7DDC">
        <w:rPr>
          <w:rFonts w:ascii="Verdana" w:hAnsi="Verdana" w:eastAsia="Verdana" w:cs="Verdana"/>
          <w:sz w:val="18"/>
          <w:szCs w:val="18"/>
        </w:rPr>
        <w:t xml:space="preserve">oor het bepalen van die </w:t>
      </w:r>
      <w:r w:rsidRPr="74A72140" w:rsidR="3170D282">
        <w:rPr>
          <w:rFonts w:ascii="Verdana" w:hAnsi="Verdana" w:eastAsia="Verdana" w:cs="Verdana"/>
          <w:sz w:val="18"/>
          <w:szCs w:val="18"/>
        </w:rPr>
        <w:t>rangschikking</w:t>
      </w:r>
      <w:r w:rsidRPr="74A72140" w:rsidR="008A7DDC">
        <w:rPr>
          <w:rFonts w:ascii="Verdana" w:hAnsi="Verdana" w:eastAsia="Verdana" w:cs="Verdana"/>
          <w:sz w:val="18"/>
          <w:szCs w:val="18"/>
        </w:rPr>
        <w:t>.</w:t>
      </w:r>
      <w:r w:rsidR="005C208B">
        <w:rPr>
          <w:rFonts w:ascii="Verdana" w:hAnsi="Verdana" w:eastAsia="Verdana" w:cs="Verdana"/>
          <w:sz w:val="18"/>
          <w:szCs w:val="18"/>
        </w:rPr>
        <w:t xml:space="preserve"> De criteria </w:t>
      </w:r>
      <w:r w:rsidR="00BA7C90">
        <w:rPr>
          <w:rFonts w:ascii="Verdana" w:hAnsi="Verdana" w:eastAsia="Verdana" w:cs="Verdana"/>
          <w:sz w:val="18"/>
          <w:szCs w:val="18"/>
        </w:rPr>
        <w:t xml:space="preserve">voor de rangschikking worden bij ministeriële regeling vastgesteld, omdat deze per </w:t>
      </w:r>
      <w:r w:rsidR="0040206E">
        <w:rPr>
          <w:rFonts w:ascii="Verdana" w:hAnsi="Verdana" w:eastAsia="Verdana" w:cs="Verdana"/>
          <w:sz w:val="18"/>
          <w:szCs w:val="18"/>
        </w:rPr>
        <w:t>competitieve procedure zouden kunnen verschillen.</w:t>
      </w:r>
      <w:r w:rsidRPr="74A72140" w:rsidR="008A7DDC">
        <w:rPr>
          <w:rFonts w:ascii="Verdana" w:hAnsi="Verdana" w:eastAsia="Verdana" w:cs="Verdana"/>
          <w:sz w:val="18"/>
          <w:szCs w:val="18"/>
        </w:rPr>
        <w:t xml:space="preserve"> </w:t>
      </w:r>
      <w:r w:rsidRPr="74A72140" w:rsidR="00FE3C89">
        <w:rPr>
          <w:rFonts w:ascii="Verdana" w:hAnsi="Verdana" w:eastAsia="Verdana" w:cs="Verdana"/>
          <w:sz w:val="18"/>
          <w:szCs w:val="18"/>
        </w:rPr>
        <w:t>Zou blijken dat het maximumbedrag te hoog is ingeschat</w:t>
      </w:r>
      <w:r w:rsidRPr="74A72140" w:rsidR="003A1638">
        <w:rPr>
          <w:rFonts w:ascii="Verdana" w:hAnsi="Verdana" w:eastAsia="Verdana" w:cs="Verdana"/>
          <w:sz w:val="18"/>
          <w:szCs w:val="18"/>
        </w:rPr>
        <w:t xml:space="preserve">, en er minder verzoeken om een </w:t>
      </w:r>
      <w:r w:rsidRPr="74A72140" w:rsidR="00D87254">
        <w:rPr>
          <w:rFonts w:ascii="Verdana" w:hAnsi="Verdana" w:eastAsia="Verdana" w:cs="Verdana"/>
          <w:sz w:val="18"/>
          <w:szCs w:val="18"/>
        </w:rPr>
        <w:t>tweerichtingscontract worden gedaan dan</w:t>
      </w:r>
      <w:r w:rsidR="00542ECE">
        <w:rPr>
          <w:rFonts w:ascii="Verdana" w:hAnsi="Verdana" w:eastAsia="Verdana" w:cs="Verdana"/>
          <w:sz w:val="18"/>
          <w:szCs w:val="18"/>
        </w:rPr>
        <w:t xml:space="preserve"> gelet op het budget wenselijk is</w:t>
      </w:r>
      <w:r w:rsidRPr="74A72140" w:rsidR="00E53091">
        <w:rPr>
          <w:rFonts w:ascii="Verdana" w:hAnsi="Verdana" w:eastAsia="Verdana" w:cs="Verdana"/>
          <w:sz w:val="18"/>
          <w:szCs w:val="18"/>
        </w:rPr>
        <w:t xml:space="preserve">, kan – indien de </w:t>
      </w:r>
      <w:r w:rsidR="0040206E">
        <w:rPr>
          <w:rFonts w:ascii="Verdana" w:hAnsi="Verdana" w:eastAsia="Verdana" w:cs="Verdana"/>
          <w:sz w:val="18"/>
          <w:szCs w:val="18"/>
        </w:rPr>
        <w:t xml:space="preserve">ministeriële </w:t>
      </w:r>
      <w:r w:rsidRPr="74A72140" w:rsidR="00E53091">
        <w:rPr>
          <w:rFonts w:ascii="Verdana" w:hAnsi="Verdana" w:eastAsia="Verdana" w:cs="Verdana"/>
          <w:sz w:val="18"/>
          <w:szCs w:val="18"/>
        </w:rPr>
        <w:t>regeling hierin voorziet</w:t>
      </w:r>
      <w:r w:rsidR="0040206E">
        <w:rPr>
          <w:rFonts w:ascii="Verdana" w:hAnsi="Verdana" w:eastAsia="Verdana" w:cs="Verdana"/>
          <w:sz w:val="18"/>
          <w:szCs w:val="18"/>
        </w:rPr>
        <w:t xml:space="preserve"> </w:t>
      </w:r>
      <w:r w:rsidR="008A726C">
        <w:rPr>
          <w:rFonts w:ascii="Verdana" w:hAnsi="Verdana" w:eastAsia="Verdana" w:cs="Verdana"/>
          <w:sz w:val="18"/>
          <w:szCs w:val="18"/>
        </w:rPr>
        <w:t xml:space="preserve">–ook </w:t>
      </w:r>
      <w:r w:rsidR="00414932">
        <w:rPr>
          <w:rFonts w:ascii="Verdana" w:hAnsi="Verdana" w:eastAsia="Verdana" w:cs="Verdana"/>
          <w:sz w:val="18"/>
          <w:szCs w:val="18"/>
        </w:rPr>
        <w:t>een maximaal percentage van het aantal gerangschikte biedingen</w:t>
      </w:r>
      <w:r w:rsidR="00E86E73">
        <w:rPr>
          <w:rFonts w:ascii="Verdana" w:hAnsi="Verdana" w:eastAsia="Verdana" w:cs="Verdana"/>
          <w:sz w:val="18"/>
          <w:szCs w:val="18"/>
        </w:rPr>
        <w:t xml:space="preserve"> </w:t>
      </w:r>
      <w:r w:rsidR="00E91F3D">
        <w:rPr>
          <w:rFonts w:ascii="Verdana" w:hAnsi="Verdana" w:eastAsia="Verdana" w:cs="Verdana"/>
          <w:sz w:val="18"/>
          <w:szCs w:val="18"/>
        </w:rPr>
        <w:t>aanvaard worden.</w:t>
      </w:r>
    </w:p>
    <w:p w:rsidR="00E17531" w:rsidP="003A3885" w:rsidRDefault="6B3FD8BD" w14:paraId="0F9C2116" w14:textId="51AAF44C">
      <w:pPr>
        <w:rPr>
          <w:rFonts w:ascii="Verdana" w:hAnsi="Verdana" w:eastAsia="Verdana" w:cs="Verdana"/>
          <w:sz w:val="18"/>
          <w:szCs w:val="18"/>
        </w:rPr>
      </w:pPr>
      <w:r w:rsidRPr="253134DF">
        <w:rPr>
          <w:rFonts w:ascii="Verdana" w:hAnsi="Verdana" w:eastAsia="Verdana" w:cs="Verdana"/>
          <w:sz w:val="18"/>
          <w:szCs w:val="18"/>
        </w:rPr>
        <w:t xml:space="preserve">Een dergelijke procedure </w:t>
      </w:r>
      <w:r w:rsidR="00F903A2">
        <w:rPr>
          <w:rFonts w:ascii="Verdana" w:hAnsi="Verdana" w:eastAsia="Verdana" w:cs="Verdana"/>
          <w:sz w:val="18"/>
          <w:szCs w:val="18"/>
        </w:rPr>
        <w:t>krijgt</w:t>
      </w:r>
      <w:r w:rsidRPr="253134DF">
        <w:rPr>
          <w:rFonts w:ascii="Verdana" w:hAnsi="Verdana" w:eastAsia="Verdana" w:cs="Verdana"/>
          <w:sz w:val="18"/>
          <w:szCs w:val="18"/>
        </w:rPr>
        <w:t xml:space="preserve"> </w:t>
      </w:r>
      <w:r w:rsidRPr="253134DF" w:rsidR="3E1DE5F5">
        <w:rPr>
          <w:rFonts w:ascii="Verdana" w:hAnsi="Verdana" w:eastAsia="Verdana" w:cs="Verdana"/>
          <w:sz w:val="18"/>
          <w:szCs w:val="18"/>
        </w:rPr>
        <w:t xml:space="preserve">vorm in </w:t>
      </w:r>
      <w:r w:rsidRPr="253134DF" w:rsidR="402F4DF0">
        <w:rPr>
          <w:rFonts w:ascii="Verdana" w:hAnsi="Verdana" w:eastAsia="Verdana" w:cs="Verdana"/>
          <w:sz w:val="18"/>
          <w:szCs w:val="18"/>
        </w:rPr>
        <w:t xml:space="preserve">een </w:t>
      </w:r>
      <w:r w:rsidRPr="253134DF" w:rsidR="30A66841">
        <w:rPr>
          <w:rFonts w:ascii="Verdana" w:hAnsi="Verdana" w:eastAsia="Verdana" w:cs="Verdana"/>
          <w:sz w:val="18"/>
          <w:szCs w:val="18"/>
        </w:rPr>
        <w:t xml:space="preserve">gedetailleerde </w:t>
      </w:r>
      <w:r w:rsidRPr="253134DF" w:rsidR="4D4FB9B5">
        <w:rPr>
          <w:rFonts w:ascii="Verdana" w:hAnsi="Verdana" w:eastAsia="Verdana" w:cs="Verdana"/>
          <w:sz w:val="18"/>
          <w:szCs w:val="18"/>
        </w:rPr>
        <w:t xml:space="preserve">oproep </w:t>
      </w:r>
      <w:r w:rsidR="007F56A8">
        <w:rPr>
          <w:rFonts w:ascii="Verdana" w:hAnsi="Verdana" w:eastAsia="Verdana" w:cs="Verdana"/>
          <w:sz w:val="18"/>
          <w:szCs w:val="18"/>
        </w:rPr>
        <w:t>tot biedingen</w:t>
      </w:r>
      <w:r w:rsidRPr="253134DF" w:rsidR="30A66841">
        <w:rPr>
          <w:rFonts w:ascii="Verdana" w:hAnsi="Verdana" w:eastAsia="Verdana" w:cs="Verdana"/>
          <w:sz w:val="18"/>
          <w:szCs w:val="18"/>
        </w:rPr>
        <w:t xml:space="preserve">, </w:t>
      </w:r>
      <w:r w:rsidR="006854B6">
        <w:rPr>
          <w:rFonts w:ascii="Verdana" w:hAnsi="Verdana" w:eastAsia="Verdana" w:cs="Verdana"/>
          <w:sz w:val="18"/>
          <w:szCs w:val="18"/>
        </w:rPr>
        <w:t>die</w:t>
      </w:r>
      <w:r w:rsidR="00F903A2">
        <w:rPr>
          <w:rFonts w:ascii="Verdana" w:hAnsi="Verdana" w:eastAsia="Verdana" w:cs="Verdana"/>
          <w:sz w:val="18"/>
          <w:szCs w:val="18"/>
        </w:rPr>
        <w:t xml:space="preserve"> gedaan wordt bij ministeriele regeling</w:t>
      </w:r>
      <w:r w:rsidR="00ED51AF">
        <w:rPr>
          <w:rFonts w:ascii="Verdana" w:hAnsi="Verdana" w:eastAsia="Verdana" w:cs="Verdana"/>
          <w:sz w:val="18"/>
          <w:szCs w:val="18"/>
        </w:rPr>
        <w:t xml:space="preserve">. Hiervoor wordt </w:t>
      </w:r>
      <w:r w:rsidR="00F903A2">
        <w:rPr>
          <w:rFonts w:ascii="Verdana" w:hAnsi="Verdana" w:eastAsia="Verdana" w:cs="Verdana"/>
          <w:sz w:val="18"/>
          <w:szCs w:val="18"/>
        </w:rPr>
        <w:t xml:space="preserve">in onderhavig wetsvoorstel in een grondslag voorzien. </w:t>
      </w:r>
      <w:r w:rsidRPr="00731594" w:rsidR="00BB1E5F">
        <w:rPr>
          <w:rFonts w:ascii="Verdana" w:hAnsi="Verdana"/>
          <w:sz w:val="18"/>
          <w:szCs w:val="18"/>
        </w:rPr>
        <w:t xml:space="preserve">Ontwikkelaars van productie-installaties </w:t>
      </w:r>
      <w:r w:rsidRPr="74A72140" w:rsidR="29598140">
        <w:rPr>
          <w:rFonts w:ascii="Verdana" w:hAnsi="Verdana"/>
          <w:sz w:val="18"/>
          <w:szCs w:val="18"/>
        </w:rPr>
        <w:t>voor</w:t>
      </w:r>
      <w:r w:rsidRPr="00731594" w:rsidR="00BB1E5F">
        <w:rPr>
          <w:rFonts w:ascii="Verdana" w:hAnsi="Verdana"/>
          <w:sz w:val="18"/>
          <w:szCs w:val="18"/>
        </w:rPr>
        <w:t xml:space="preserve"> </w:t>
      </w:r>
      <w:r w:rsidR="003B6208">
        <w:rPr>
          <w:rFonts w:ascii="Verdana" w:hAnsi="Verdana"/>
          <w:sz w:val="18"/>
          <w:szCs w:val="18"/>
        </w:rPr>
        <w:t>hernieuwbare elektriciteit, elektriciteit uit kernenergie</w:t>
      </w:r>
      <w:r w:rsidRPr="00731594" w:rsidR="00BB1E5F">
        <w:rPr>
          <w:rFonts w:ascii="Verdana" w:hAnsi="Verdana"/>
          <w:sz w:val="18"/>
          <w:szCs w:val="18"/>
        </w:rPr>
        <w:t xml:space="preserve"> of ten behoeve van productie of methode van productie die bijdraagt aan vermindering van broeikasgassen in de atmosfeer </w:t>
      </w:r>
      <w:r w:rsidRPr="00BB1E5F" w:rsidR="00E1736B">
        <w:rPr>
          <w:rFonts w:ascii="Verdana" w:hAnsi="Verdana" w:eastAsia="Verdana" w:cs="Verdana"/>
          <w:sz w:val="18"/>
          <w:szCs w:val="18"/>
        </w:rPr>
        <w:t>kunnen</w:t>
      </w:r>
      <w:r w:rsidR="00E1736B">
        <w:rPr>
          <w:rFonts w:ascii="Verdana" w:hAnsi="Verdana" w:eastAsia="Verdana" w:cs="Verdana"/>
          <w:sz w:val="18"/>
          <w:szCs w:val="18"/>
        </w:rPr>
        <w:t xml:space="preserve"> hierop een aanbod doen. </w:t>
      </w:r>
      <w:r w:rsidR="00682AA3">
        <w:rPr>
          <w:rFonts w:ascii="Verdana" w:hAnsi="Verdana" w:eastAsia="Verdana" w:cs="Verdana"/>
          <w:sz w:val="18"/>
          <w:szCs w:val="18"/>
        </w:rPr>
        <w:t xml:space="preserve">De minister </w:t>
      </w:r>
      <w:r w:rsidR="00EE1F88">
        <w:rPr>
          <w:rFonts w:ascii="Verdana" w:hAnsi="Verdana" w:eastAsia="Verdana" w:cs="Verdana"/>
          <w:sz w:val="18"/>
          <w:szCs w:val="18"/>
        </w:rPr>
        <w:t xml:space="preserve">van KGG </w:t>
      </w:r>
      <w:r w:rsidR="00682AA3">
        <w:rPr>
          <w:rFonts w:ascii="Verdana" w:hAnsi="Verdana" w:eastAsia="Verdana" w:cs="Verdana"/>
          <w:sz w:val="18"/>
          <w:szCs w:val="18"/>
        </w:rPr>
        <w:t xml:space="preserve">zal </w:t>
      </w:r>
      <w:r w:rsidR="005D5E51">
        <w:rPr>
          <w:rFonts w:ascii="Verdana" w:hAnsi="Verdana" w:eastAsia="Verdana" w:cs="Verdana"/>
          <w:sz w:val="18"/>
          <w:szCs w:val="18"/>
        </w:rPr>
        <w:t xml:space="preserve">– zo nodig </w:t>
      </w:r>
      <w:r w:rsidR="00DE477A">
        <w:rPr>
          <w:rFonts w:ascii="Verdana" w:hAnsi="Verdana" w:eastAsia="Verdana" w:cs="Verdana"/>
          <w:sz w:val="18"/>
          <w:szCs w:val="18"/>
        </w:rPr>
        <w:t xml:space="preserve">op basis van de rangschikking </w:t>
      </w:r>
      <w:r w:rsidR="005D5E51">
        <w:rPr>
          <w:rFonts w:ascii="Verdana" w:hAnsi="Verdana" w:eastAsia="Verdana" w:cs="Verdana"/>
          <w:sz w:val="18"/>
          <w:szCs w:val="18"/>
        </w:rPr>
        <w:t>-</w:t>
      </w:r>
      <w:r w:rsidR="000E3394">
        <w:rPr>
          <w:rFonts w:ascii="Verdana" w:hAnsi="Verdana" w:eastAsia="Verdana" w:cs="Verdana"/>
          <w:sz w:val="18"/>
          <w:szCs w:val="18"/>
        </w:rPr>
        <w:t xml:space="preserve"> </w:t>
      </w:r>
      <w:r w:rsidR="00DE477A">
        <w:rPr>
          <w:rFonts w:ascii="Verdana" w:hAnsi="Verdana" w:eastAsia="Verdana" w:cs="Verdana"/>
          <w:sz w:val="18"/>
          <w:szCs w:val="18"/>
        </w:rPr>
        <w:t>een of meer aanbiedingen aanvaarden.</w:t>
      </w:r>
    </w:p>
    <w:p w:rsidR="00FB3201" w:rsidP="00FB3201" w:rsidRDefault="19C59535" w14:paraId="6167602B" w14:textId="765B725D">
      <w:pPr>
        <w:rPr>
          <w:rFonts w:ascii="Verdana" w:hAnsi="Verdana" w:eastAsia="Verdana" w:cs="Verdana"/>
          <w:sz w:val="18"/>
          <w:szCs w:val="18"/>
        </w:rPr>
      </w:pPr>
      <w:r w:rsidRPr="253134DF">
        <w:rPr>
          <w:rFonts w:ascii="Verdana" w:hAnsi="Verdana" w:eastAsia="Verdana" w:cs="Verdana"/>
          <w:sz w:val="18"/>
          <w:szCs w:val="18"/>
        </w:rPr>
        <w:t xml:space="preserve">Het is daarom </w:t>
      </w:r>
      <w:r w:rsidRPr="253134DF" w:rsidR="6300B949">
        <w:rPr>
          <w:rFonts w:ascii="Verdana" w:hAnsi="Verdana" w:eastAsia="Verdana" w:cs="Verdana"/>
          <w:sz w:val="18"/>
          <w:szCs w:val="18"/>
        </w:rPr>
        <w:t xml:space="preserve">van belang dat de voorwaarden waaronder </w:t>
      </w:r>
      <w:r w:rsidR="00C72E3D">
        <w:rPr>
          <w:rFonts w:ascii="Verdana" w:hAnsi="Verdana" w:eastAsia="Verdana" w:cs="Verdana"/>
          <w:sz w:val="18"/>
          <w:szCs w:val="18"/>
        </w:rPr>
        <w:t>biedingen</w:t>
      </w:r>
      <w:r w:rsidRPr="253134DF" w:rsidR="6300B949">
        <w:rPr>
          <w:rFonts w:ascii="Verdana" w:hAnsi="Verdana" w:eastAsia="Verdana" w:cs="Verdana"/>
          <w:sz w:val="18"/>
          <w:szCs w:val="18"/>
        </w:rPr>
        <w:t xml:space="preserve"> worden </w:t>
      </w:r>
      <w:r w:rsidRPr="253134DF" w:rsidR="108CB118">
        <w:rPr>
          <w:rFonts w:ascii="Verdana" w:hAnsi="Verdana" w:eastAsia="Verdana" w:cs="Verdana"/>
          <w:sz w:val="18"/>
          <w:szCs w:val="18"/>
        </w:rPr>
        <w:t>gerangschikt</w:t>
      </w:r>
      <w:r w:rsidRPr="253134DF" w:rsidR="6300B949">
        <w:rPr>
          <w:rFonts w:ascii="Verdana" w:hAnsi="Verdana" w:eastAsia="Verdana" w:cs="Verdana"/>
          <w:sz w:val="18"/>
          <w:szCs w:val="18"/>
        </w:rPr>
        <w:t xml:space="preserve"> en de voorwaarden die </w:t>
      </w:r>
      <w:r w:rsidR="00311F5A">
        <w:rPr>
          <w:rFonts w:ascii="Verdana" w:hAnsi="Verdana" w:eastAsia="Verdana" w:cs="Verdana"/>
          <w:sz w:val="18"/>
          <w:szCs w:val="18"/>
        </w:rPr>
        <w:t>in</w:t>
      </w:r>
      <w:r w:rsidRPr="253134DF" w:rsidR="6300B949">
        <w:rPr>
          <w:rFonts w:ascii="Verdana" w:hAnsi="Verdana" w:eastAsia="Verdana" w:cs="Verdana"/>
          <w:sz w:val="18"/>
          <w:szCs w:val="18"/>
        </w:rPr>
        <w:t xml:space="preserve"> de </w:t>
      </w:r>
      <w:r w:rsidR="0025316F">
        <w:rPr>
          <w:rFonts w:ascii="Verdana" w:hAnsi="Verdana" w:eastAsia="Verdana" w:cs="Verdana"/>
          <w:sz w:val="18"/>
          <w:szCs w:val="18"/>
        </w:rPr>
        <w:t>overeenkomsten</w:t>
      </w:r>
      <w:r w:rsidRPr="253134DF" w:rsidR="6300B949">
        <w:rPr>
          <w:rFonts w:ascii="Verdana" w:hAnsi="Verdana" w:eastAsia="Verdana" w:cs="Verdana"/>
          <w:sz w:val="18"/>
          <w:szCs w:val="18"/>
        </w:rPr>
        <w:t xml:space="preserve"> </w:t>
      </w:r>
      <w:r w:rsidR="00DD640C">
        <w:rPr>
          <w:rFonts w:ascii="Verdana" w:hAnsi="Verdana" w:eastAsia="Verdana" w:cs="Verdana"/>
          <w:sz w:val="18"/>
          <w:szCs w:val="18"/>
        </w:rPr>
        <w:t>worden</w:t>
      </w:r>
      <w:r w:rsidRPr="253134DF" w:rsidR="6300B949">
        <w:rPr>
          <w:rFonts w:ascii="Verdana" w:hAnsi="Verdana" w:eastAsia="Verdana" w:cs="Verdana"/>
          <w:sz w:val="18"/>
          <w:szCs w:val="18"/>
        </w:rPr>
        <w:t xml:space="preserve"> </w:t>
      </w:r>
      <w:r w:rsidR="00311F5A">
        <w:rPr>
          <w:rFonts w:ascii="Verdana" w:hAnsi="Verdana" w:eastAsia="Verdana" w:cs="Verdana"/>
          <w:sz w:val="18"/>
          <w:szCs w:val="18"/>
        </w:rPr>
        <w:t>vastgelegd</w:t>
      </w:r>
      <w:r w:rsidRPr="253134DF" w:rsidR="6300B949">
        <w:rPr>
          <w:rFonts w:ascii="Verdana" w:hAnsi="Verdana" w:eastAsia="Verdana" w:cs="Verdana"/>
          <w:sz w:val="18"/>
          <w:szCs w:val="18"/>
        </w:rPr>
        <w:t xml:space="preserve"> transparant en voor </w:t>
      </w:r>
      <w:r w:rsidRPr="74A72140" w:rsidR="00FA5C31">
        <w:rPr>
          <w:rFonts w:ascii="Verdana" w:hAnsi="Verdana" w:eastAsia="Verdana" w:cs="Verdana"/>
          <w:sz w:val="18"/>
          <w:szCs w:val="18"/>
        </w:rPr>
        <w:t>e</w:t>
      </w:r>
      <w:r w:rsidRPr="74A72140" w:rsidR="00945FAF">
        <w:rPr>
          <w:rFonts w:ascii="Verdana" w:hAnsi="Verdana" w:eastAsia="Verdana" w:cs="Verdana"/>
          <w:sz w:val="18"/>
          <w:szCs w:val="18"/>
        </w:rPr>
        <w:t>enieder</w:t>
      </w:r>
      <w:r w:rsidRPr="253134DF" w:rsidR="6300B949">
        <w:rPr>
          <w:rFonts w:ascii="Verdana" w:hAnsi="Verdana" w:eastAsia="Verdana" w:cs="Verdana"/>
          <w:sz w:val="18"/>
          <w:szCs w:val="18"/>
        </w:rPr>
        <w:t xml:space="preserve"> </w:t>
      </w:r>
      <w:r w:rsidR="00B070F8">
        <w:rPr>
          <w:rFonts w:ascii="Verdana" w:hAnsi="Verdana" w:eastAsia="Verdana" w:cs="Verdana"/>
          <w:sz w:val="18"/>
          <w:szCs w:val="18"/>
        </w:rPr>
        <w:t xml:space="preserve">tijdig </w:t>
      </w:r>
      <w:r w:rsidRPr="253134DF" w:rsidR="6300B949">
        <w:rPr>
          <w:rFonts w:ascii="Verdana" w:hAnsi="Verdana" w:eastAsia="Verdana" w:cs="Verdana"/>
          <w:sz w:val="18"/>
          <w:szCs w:val="18"/>
        </w:rPr>
        <w:t xml:space="preserve">inzichtelijk zijn, zodat </w:t>
      </w:r>
      <w:r w:rsidR="009C67B4">
        <w:rPr>
          <w:rFonts w:ascii="Verdana" w:hAnsi="Verdana" w:eastAsia="Verdana" w:cs="Verdana"/>
          <w:sz w:val="18"/>
          <w:szCs w:val="18"/>
        </w:rPr>
        <w:t>geïnteresseerden</w:t>
      </w:r>
      <w:r w:rsidRPr="253134DF" w:rsidR="6300B949">
        <w:rPr>
          <w:rFonts w:ascii="Verdana" w:hAnsi="Verdana" w:eastAsia="Verdana" w:cs="Verdana"/>
          <w:sz w:val="18"/>
          <w:szCs w:val="18"/>
        </w:rPr>
        <w:t xml:space="preserve"> in staat zijn om hun projecten en biedingen voor te bereiden. </w:t>
      </w:r>
      <w:r w:rsidRPr="74A72140" w:rsidR="6300B949">
        <w:rPr>
          <w:rFonts w:ascii="Verdana" w:hAnsi="Verdana" w:eastAsia="Verdana" w:cs="Verdana"/>
          <w:sz w:val="18"/>
          <w:szCs w:val="18"/>
        </w:rPr>
        <w:t xml:space="preserve">Een </w:t>
      </w:r>
      <w:r w:rsidRPr="74A72140" w:rsidR="005A543B">
        <w:rPr>
          <w:rFonts w:ascii="Verdana" w:hAnsi="Verdana" w:eastAsia="Verdana" w:cs="Verdana"/>
          <w:sz w:val="18"/>
          <w:szCs w:val="18"/>
        </w:rPr>
        <w:t>ministeri</w:t>
      </w:r>
      <w:r w:rsidRPr="74A72140" w:rsidR="00CF3DD1">
        <w:rPr>
          <w:rFonts w:ascii="Verdana" w:hAnsi="Verdana" w:eastAsia="Verdana" w:cs="Verdana"/>
          <w:sz w:val="18"/>
          <w:szCs w:val="18"/>
        </w:rPr>
        <w:t>ë</w:t>
      </w:r>
      <w:r w:rsidRPr="74A72140" w:rsidR="005A543B">
        <w:rPr>
          <w:rFonts w:ascii="Verdana" w:hAnsi="Verdana" w:eastAsia="Verdana" w:cs="Verdana"/>
          <w:sz w:val="18"/>
          <w:szCs w:val="18"/>
        </w:rPr>
        <w:t>le</w:t>
      </w:r>
      <w:r w:rsidRPr="253134DF" w:rsidR="6300B949">
        <w:rPr>
          <w:rFonts w:ascii="Verdana" w:hAnsi="Verdana" w:eastAsia="Verdana" w:cs="Verdana"/>
          <w:sz w:val="18"/>
          <w:szCs w:val="18"/>
        </w:rPr>
        <w:t xml:space="preserve"> regeling biedt projectontwikkelaars meer houvast en investeringszekerheid ten opzichte van een situatie waarin er </w:t>
      </w:r>
      <w:r w:rsidR="0094215C">
        <w:rPr>
          <w:rFonts w:ascii="Verdana" w:hAnsi="Verdana" w:eastAsia="Verdana" w:cs="Verdana"/>
          <w:sz w:val="18"/>
          <w:szCs w:val="18"/>
        </w:rPr>
        <w:t>geen</w:t>
      </w:r>
      <w:r w:rsidRPr="74A72140" w:rsidR="6300B949">
        <w:rPr>
          <w:rFonts w:ascii="Verdana" w:hAnsi="Verdana" w:eastAsia="Verdana" w:cs="Verdana"/>
          <w:sz w:val="18"/>
          <w:szCs w:val="18"/>
        </w:rPr>
        <w:t xml:space="preserve"> </w:t>
      </w:r>
      <w:r w:rsidRPr="253134DF" w:rsidR="6300B949">
        <w:rPr>
          <w:rFonts w:ascii="Verdana" w:hAnsi="Verdana" w:eastAsia="Verdana" w:cs="Verdana"/>
          <w:sz w:val="18"/>
          <w:szCs w:val="18"/>
        </w:rPr>
        <w:t xml:space="preserve">regelgeving geldt en tweerichtingscontracten enkel tot stand komen op basis van </w:t>
      </w:r>
      <w:r w:rsidRPr="253134DF" w:rsidR="714747EF">
        <w:rPr>
          <w:rFonts w:ascii="Verdana" w:hAnsi="Verdana" w:eastAsia="Verdana" w:cs="Verdana"/>
          <w:sz w:val="18"/>
          <w:szCs w:val="18"/>
        </w:rPr>
        <w:t>Boek 6 van het Burgerlijk Wetboek</w:t>
      </w:r>
      <w:r w:rsidRPr="253134DF" w:rsidR="6300B949">
        <w:rPr>
          <w:rFonts w:ascii="Verdana" w:hAnsi="Verdana" w:eastAsia="Verdana" w:cs="Verdana"/>
          <w:sz w:val="18"/>
          <w:szCs w:val="18"/>
        </w:rPr>
        <w:t xml:space="preserve">. </w:t>
      </w:r>
    </w:p>
    <w:p w:rsidR="005647C2" w:rsidP="005647C2" w:rsidRDefault="6CAE1C36" w14:paraId="747EE0E7" w14:textId="38B4CFD7">
      <w:pPr>
        <w:rPr>
          <w:rFonts w:ascii="Verdana" w:hAnsi="Verdana"/>
          <w:sz w:val="18"/>
          <w:szCs w:val="18"/>
        </w:rPr>
      </w:pPr>
      <w:r w:rsidRPr="253134DF">
        <w:rPr>
          <w:rFonts w:ascii="Verdana" w:hAnsi="Verdana"/>
          <w:sz w:val="18"/>
          <w:szCs w:val="18"/>
        </w:rPr>
        <w:t xml:space="preserve">Een overeenkomst wordt gesloten met </w:t>
      </w:r>
      <w:r w:rsidRPr="45BFFE7A" w:rsidR="3C2DC8BE">
        <w:rPr>
          <w:rFonts w:ascii="Verdana" w:hAnsi="Verdana"/>
          <w:sz w:val="18"/>
          <w:szCs w:val="18"/>
        </w:rPr>
        <w:t>de bieder(s) die</w:t>
      </w:r>
      <w:r w:rsidRPr="253134DF">
        <w:rPr>
          <w:rFonts w:ascii="Verdana" w:hAnsi="Verdana"/>
          <w:sz w:val="18"/>
          <w:szCs w:val="18"/>
        </w:rPr>
        <w:t xml:space="preserve"> als hoogste wordt</w:t>
      </w:r>
      <w:r w:rsidR="00DC24D3">
        <w:rPr>
          <w:rFonts w:ascii="Verdana" w:hAnsi="Verdana"/>
          <w:sz w:val="18"/>
          <w:szCs w:val="18"/>
        </w:rPr>
        <w:t xml:space="preserve"> of </w:t>
      </w:r>
      <w:r w:rsidR="006B5EB7">
        <w:rPr>
          <w:rFonts w:ascii="Verdana" w:hAnsi="Verdana"/>
          <w:sz w:val="18"/>
          <w:szCs w:val="18"/>
        </w:rPr>
        <w:t>worden</w:t>
      </w:r>
      <w:r w:rsidRPr="253134DF">
        <w:rPr>
          <w:rFonts w:ascii="Verdana" w:hAnsi="Verdana"/>
          <w:sz w:val="18"/>
          <w:szCs w:val="18"/>
        </w:rPr>
        <w:t xml:space="preserve"> gerangschikt</w:t>
      </w:r>
      <w:r w:rsidR="004D190C">
        <w:rPr>
          <w:rFonts w:ascii="Verdana" w:hAnsi="Verdana"/>
          <w:sz w:val="18"/>
          <w:szCs w:val="18"/>
        </w:rPr>
        <w:t>. Dit heeft onder meer als doel</w:t>
      </w:r>
      <w:r w:rsidRPr="253134DF">
        <w:rPr>
          <w:rFonts w:ascii="Verdana" w:hAnsi="Verdana"/>
          <w:sz w:val="18"/>
          <w:szCs w:val="18"/>
        </w:rPr>
        <w:t xml:space="preserve"> te zorgen voor voldoende concurrentiedruk en de doelmatigheid van de regeling te borgen. Afwijking van dit principe </w:t>
      </w:r>
      <w:r w:rsidR="00D44063">
        <w:rPr>
          <w:rFonts w:ascii="Verdana" w:hAnsi="Verdana"/>
          <w:sz w:val="18"/>
          <w:szCs w:val="18"/>
        </w:rPr>
        <w:t xml:space="preserve">van verdeling op basis van </w:t>
      </w:r>
      <w:r w:rsidR="00D36607">
        <w:rPr>
          <w:rFonts w:ascii="Verdana" w:hAnsi="Verdana"/>
          <w:sz w:val="18"/>
          <w:szCs w:val="18"/>
        </w:rPr>
        <w:t>hoogste rangschikking</w:t>
      </w:r>
      <w:r w:rsidRPr="253134DF">
        <w:rPr>
          <w:rFonts w:ascii="Verdana" w:hAnsi="Verdana"/>
          <w:sz w:val="18"/>
          <w:szCs w:val="18"/>
        </w:rPr>
        <w:t xml:space="preserve"> is mogelijk indien sprake is va</w:t>
      </w:r>
      <w:r w:rsidRPr="253134DF" w:rsidR="40CC6389">
        <w:rPr>
          <w:rFonts w:ascii="Verdana" w:hAnsi="Verdana"/>
          <w:sz w:val="18"/>
          <w:szCs w:val="18"/>
        </w:rPr>
        <w:t xml:space="preserve">n expliciete goedkeuring van de Europese Commissie. </w:t>
      </w:r>
      <w:r w:rsidRPr="253134DF" w:rsidR="7CF8763B">
        <w:rPr>
          <w:rFonts w:ascii="Verdana" w:hAnsi="Verdana"/>
          <w:sz w:val="18"/>
          <w:szCs w:val="18"/>
        </w:rPr>
        <w:t>Hieronder vallen ook overeenkomsten en regelingen die voldoen aan de voorwaarden van de Algemene Groepsvrijstellingsverordening</w:t>
      </w:r>
      <w:r w:rsidRPr="74A72140" w:rsidR="4853D8C9">
        <w:rPr>
          <w:rFonts w:ascii="Verdana" w:hAnsi="Verdana"/>
          <w:sz w:val="18"/>
          <w:szCs w:val="18"/>
        </w:rPr>
        <w:t>, zoals de Subsidieregeling Coöperatieve Energieopwekking (SCE)</w:t>
      </w:r>
      <w:r w:rsidRPr="74A72140">
        <w:rPr>
          <w:rFonts w:ascii="Verdana" w:hAnsi="Verdana"/>
          <w:sz w:val="18"/>
          <w:szCs w:val="18"/>
        </w:rPr>
        <w:t>.</w:t>
      </w:r>
      <w:r w:rsidRPr="253134DF">
        <w:rPr>
          <w:rFonts w:ascii="Verdana" w:hAnsi="Verdana"/>
          <w:sz w:val="18"/>
          <w:szCs w:val="18"/>
        </w:rPr>
        <w:t xml:space="preserve"> </w:t>
      </w:r>
      <w:r w:rsidRPr="253134DF" w:rsidR="13E2FA0D">
        <w:rPr>
          <w:rFonts w:ascii="Verdana" w:hAnsi="Verdana"/>
          <w:sz w:val="18"/>
          <w:szCs w:val="18"/>
        </w:rPr>
        <w:t>Daardoor</w:t>
      </w:r>
      <w:r w:rsidR="00491CC0">
        <w:rPr>
          <w:rFonts w:ascii="Verdana" w:hAnsi="Verdana"/>
          <w:sz w:val="18"/>
          <w:szCs w:val="18"/>
        </w:rPr>
        <w:t xml:space="preserve"> kan</w:t>
      </w:r>
      <w:r w:rsidRPr="253134DF" w:rsidR="58DDC6E5">
        <w:rPr>
          <w:rFonts w:ascii="Verdana" w:hAnsi="Verdana"/>
          <w:sz w:val="18"/>
          <w:szCs w:val="18"/>
        </w:rPr>
        <w:t xml:space="preserve"> het bijvoorbeeld mogelijk </w:t>
      </w:r>
      <w:r w:rsidR="005B5E84">
        <w:rPr>
          <w:rFonts w:ascii="Verdana" w:hAnsi="Verdana"/>
          <w:sz w:val="18"/>
          <w:szCs w:val="18"/>
        </w:rPr>
        <w:t xml:space="preserve">worden </w:t>
      </w:r>
      <w:r w:rsidRPr="253134DF" w:rsidR="58DDC6E5">
        <w:rPr>
          <w:rFonts w:ascii="Verdana" w:hAnsi="Verdana"/>
          <w:sz w:val="18"/>
          <w:szCs w:val="18"/>
        </w:rPr>
        <w:t>om</w:t>
      </w:r>
      <w:r w:rsidRPr="253134DF" w:rsidR="429A80F6">
        <w:rPr>
          <w:rFonts w:ascii="Verdana" w:hAnsi="Verdana"/>
          <w:sz w:val="18"/>
          <w:szCs w:val="18"/>
        </w:rPr>
        <w:t xml:space="preserve"> in bepaalde gevallen</w:t>
      </w:r>
      <w:r w:rsidRPr="253134DF" w:rsidR="58DDC6E5">
        <w:rPr>
          <w:rFonts w:ascii="Verdana" w:hAnsi="Verdana"/>
          <w:sz w:val="18"/>
          <w:szCs w:val="18"/>
        </w:rPr>
        <w:t xml:space="preserve"> </w:t>
      </w:r>
      <w:r w:rsidRPr="253134DF" w:rsidR="37692804">
        <w:rPr>
          <w:rFonts w:ascii="Verdana" w:hAnsi="Verdana"/>
          <w:sz w:val="18"/>
          <w:szCs w:val="18"/>
        </w:rPr>
        <w:t xml:space="preserve">af te wijken van </w:t>
      </w:r>
      <w:r w:rsidR="005B5E84">
        <w:rPr>
          <w:rFonts w:ascii="Verdana" w:hAnsi="Verdana"/>
          <w:sz w:val="18"/>
          <w:szCs w:val="18"/>
        </w:rPr>
        <w:t xml:space="preserve">de regel dat </w:t>
      </w:r>
      <w:r w:rsidR="0084480E">
        <w:rPr>
          <w:rFonts w:ascii="Verdana" w:hAnsi="Verdana"/>
          <w:sz w:val="18"/>
          <w:szCs w:val="18"/>
        </w:rPr>
        <w:t xml:space="preserve">tweerichtingscontracten worden gesloten op basis </w:t>
      </w:r>
      <w:r w:rsidR="0080491B">
        <w:rPr>
          <w:rFonts w:ascii="Verdana" w:hAnsi="Verdana"/>
          <w:sz w:val="18"/>
          <w:szCs w:val="18"/>
        </w:rPr>
        <w:t xml:space="preserve">van </w:t>
      </w:r>
      <w:r w:rsidRPr="253134DF" w:rsidR="22838A56">
        <w:rPr>
          <w:rFonts w:ascii="Verdana" w:hAnsi="Verdana"/>
          <w:sz w:val="18"/>
          <w:szCs w:val="18"/>
        </w:rPr>
        <w:t xml:space="preserve">een </w:t>
      </w:r>
      <w:r w:rsidR="00FC6E78">
        <w:rPr>
          <w:rFonts w:ascii="Verdana" w:hAnsi="Verdana"/>
          <w:sz w:val="18"/>
          <w:szCs w:val="18"/>
        </w:rPr>
        <w:t>concurrerende biedprocedure</w:t>
      </w:r>
      <w:r w:rsidRPr="253134DF" w:rsidR="13E2FA0D">
        <w:rPr>
          <w:rFonts w:ascii="Verdana" w:hAnsi="Verdana"/>
          <w:sz w:val="18"/>
          <w:szCs w:val="18"/>
        </w:rPr>
        <w:t xml:space="preserve"> en </w:t>
      </w:r>
      <w:r w:rsidR="00B70529">
        <w:rPr>
          <w:rFonts w:ascii="Verdana" w:hAnsi="Verdana"/>
          <w:sz w:val="18"/>
          <w:szCs w:val="18"/>
        </w:rPr>
        <w:t xml:space="preserve">deze worden gesloten op </w:t>
      </w:r>
      <w:r w:rsidRPr="253134DF" w:rsidR="13E2FA0D">
        <w:rPr>
          <w:rFonts w:ascii="Verdana" w:hAnsi="Verdana"/>
          <w:sz w:val="18"/>
          <w:szCs w:val="18"/>
        </w:rPr>
        <w:t>volgorde van binnenkomst</w:t>
      </w:r>
      <w:r w:rsidR="00B70529">
        <w:rPr>
          <w:rFonts w:ascii="Verdana" w:hAnsi="Verdana"/>
          <w:sz w:val="18"/>
          <w:szCs w:val="18"/>
        </w:rPr>
        <w:t xml:space="preserve"> van de biedingen</w:t>
      </w:r>
      <w:r w:rsidRPr="253134DF" w:rsidR="22838A56">
        <w:rPr>
          <w:rFonts w:ascii="Verdana" w:hAnsi="Verdana"/>
          <w:sz w:val="18"/>
          <w:szCs w:val="18"/>
        </w:rPr>
        <w:t xml:space="preserve">. </w:t>
      </w:r>
    </w:p>
    <w:p w:rsidR="00CA6C0C" w:rsidP="003A3885" w:rsidRDefault="00CA6C0C" w14:paraId="1A9DBF50" w14:textId="0B962DDF">
      <w:pPr>
        <w:rPr>
          <w:rFonts w:ascii="Verdana" w:hAnsi="Verdana"/>
          <w:i/>
          <w:iCs/>
          <w:sz w:val="18"/>
          <w:szCs w:val="18"/>
        </w:rPr>
      </w:pPr>
      <w:r>
        <w:rPr>
          <w:rFonts w:ascii="Verdana" w:hAnsi="Verdana"/>
          <w:i/>
          <w:iCs/>
          <w:sz w:val="18"/>
          <w:szCs w:val="18"/>
        </w:rPr>
        <w:t>3.</w:t>
      </w:r>
      <w:r w:rsidR="004C247A">
        <w:rPr>
          <w:rFonts w:ascii="Verdana" w:hAnsi="Verdana"/>
          <w:i/>
          <w:iCs/>
          <w:sz w:val="18"/>
          <w:szCs w:val="18"/>
        </w:rPr>
        <w:t>6</w:t>
      </w:r>
      <w:r>
        <w:rPr>
          <w:rFonts w:ascii="Verdana" w:hAnsi="Verdana"/>
          <w:i/>
          <w:iCs/>
          <w:sz w:val="18"/>
          <w:szCs w:val="18"/>
        </w:rPr>
        <w:t xml:space="preserve"> Inhoud van tweerichtingscontracten</w:t>
      </w:r>
    </w:p>
    <w:p w:rsidR="003E2195" w:rsidP="003A3885" w:rsidRDefault="00F27E14" w14:paraId="08A8B3A4" w14:textId="1EE5BD00">
      <w:pPr>
        <w:rPr>
          <w:rFonts w:ascii="Verdana" w:hAnsi="Verdana"/>
          <w:sz w:val="18"/>
          <w:szCs w:val="18"/>
        </w:rPr>
      </w:pPr>
      <w:r>
        <w:rPr>
          <w:rFonts w:ascii="Verdana" w:hAnsi="Verdana"/>
          <w:sz w:val="18"/>
          <w:szCs w:val="18"/>
        </w:rPr>
        <w:t xml:space="preserve">Ten behoeve van </w:t>
      </w:r>
      <w:r w:rsidR="008E285B">
        <w:rPr>
          <w:rFonts w:ascii="Verdana" w:hAnsi="Verdana"/>
          <w:sz w:val="18"/>
          <w:szCs w:val="18"/>
        </w:rPr>
        <w:t xml:space="preserve">de </w:t>
      </w:r>
      <w:r>
        <w:rPr>
          <w:rFonts w:ascii="Verdana" w:hAnsi="Verdana"/>
          <w:sz w:val="18"/>
          <w:szCs w:val="18"/>
        </w:rPr>
        <w:t xml:space="preserve">rechtszekerheid </w:t>
      </w:r>
      <w:r w:rsidR="00724FBF">
        <w:rPr>
          <w:rFonts w:ascii="Verdana" w:hAnsi="Verdana"/>
          <w:sz w:val="18"/>
          <w:szCs w:val="18"/>
        </w:rPr>
        <w:t>v</w:t>
      </w:r>
      <w:r w:rsidR="008E285B">
        <w:rPr>
          <w:rFonts w:ascii="Verdana" w:hAnsi="Verdana"/>
          <w:sz w:val="18"/>
          <w:szCs w:val="18"/>
        </w:rPr>
        <w:t xml:space="preserve">an </w:t>
      </w:r>
      <w:r w:rsidR="00405367">
        <w:rPr>
          <w:rFonts w:ascii="Verdana" w:hAnsi="Verdana"/>
          <w:sz w:val="18"/>
          <w:szCs w:val="18"/>
        </w:rPr>
        <w:t>potentiële aanbieders</w:t>
      </w:r>
      <w:r w:rsidR="008E285B">
        <w:rPr>
          <w:rFonts w:ascii="Verdana" w:hAnsi="Verdana"/>
          <w:sz w:val="18"/>
          <w:szCs w:val="18"/>
        </w:rPr>
        <w:t xml:space="preserve"> </w:t>
      </w:r>
      <w:r w:rsidR="00B14A02">
        <w:rPr>
          <w:rFonts w:ascii="Verdana" w:hAnsi="Verdana"/>
          <w:sz w:val="18"/>
          <w:szCs w:val="18"/>
        </w:rPr>
        <w:t xml:space="preserve">en consistentie van de aanbiedingen </w:t>
      </w:r>
      <w:r w:rsidR="00D22A52">
        <w:rPr>
          <w:rFonts w:ascii="Verdana" w:hAnsi="Verdana"/>
          <w:sz w:val="18"/>
          <w:szCs w:val="18"/>
        </w:rPr>
        <w:t xml:space="preserve">wordt in artikel 5, </w:t>
      </w:r>
      <w:r w:rsidR="000110B6">
        <w:rPr>
          <w:rFonts w:ascii="Verdana" w:hAnsi="Verdana"/>
          <w:sz w:val="18"/>
          <w:szCs w:val="18"/>
        </w:rPr>
        <w:t>eerste</w:t>
      </w:r>
      <w:r w:rsidR="00D22A52">
        <w:rPr>
          <w:rFonts w:ascii="Verdana" w:hAnsi="Verdana"/>
          <w:sz w:val="18"/>
          <w:szCs w:val="18"/>
        </w:rPr>
        <w:t xml:space="preserve"> lid, voorgesteld te bepalen</w:t>
      </w:r>
      <w:r>
        <w:rPr>
          <w:rFonts w:ascii="Verdana" w:hAnsi="Verdana"/>
          <w:sz w:val="18"/>
          <w:szCs w:val="18"/>
        </w:rPr>
        <w:t xml:space="preserve"> dat b</w:t>
      </w:r>
      <w:r w:rsidR="003F52AE">
        <w:rPr>
          <w:rFonts w:ascii="Verdana" w:hAnsi="Verdana"/>
          <w:sz w:val="18"/>
          <w:szCs w:val="18"/>
        </w:rPr>
        <w:t xml:space="preserve">ij </w:t>
      </w:r>
      <w:r w:rsidRPr="253134DF" w:rsidR="006E7796">
        <w:rPr>
          <w:rFonts w:ascii="Verdana" w:hAnsi="Verdana"/>
          <w:sz w:val="18"/>
          <w:szCs w:val="18"/>
        </w:rPr>
        <w:t>ministeriële</w:t>
      </w:r>
      <w:r w:rsidR="003F52AE">
        <w:rPr>
          <w:rFonts w:ascii="Verdana" w:hAnsi="Verdana"/>
          <w:sz w:val="18"/>
          <w:szCs w:val="18"/>
        </w:rPr>
        <w:t xml:space="preserve"> regeling</w:t>
      </w:r>
      <w:r w:rsidR="006E7796">
        <w:rPr>
          <w:rFonts w:ascii="Verdana" w:hAnsi="Verdana"/>
          <w:sz w:val="18"/>
          <w:szCs w:val="18"/>
        </w:rPr>
        <w:t xml:space="preserve"> niet alleen </w:t>
      </w:r>
      <w:r w:rsidR="001E7E90">
        <w:rPr>
          <w:rFonts w:ascii="Verdana" w:hAnsi="Verdana"/>
          <w:sz w:val="18"/>
          <w:szCs w:val="18"/>
        </w:rPr>
        <w:t>de competitieve procedure</w:t>
      </w:r>
      <w:r w:rsidR="001A0F86">
        <w:rPr>
          <w:rFonts w:ascii="Verdana" w:hAnsi="Verdana"/>
          <w:sz w:val="18"/>
          <w:szCs w:val="18"/>
        </w:rPr>
        <w:t xml:space="preserve"> wordt </w:t>
      </w:r>
      <w:r w:rsidR="001E7E90">
        <w:rPr>
          <w:rFonts w:ascii="Verdana" w:hAnsi="Verdana"/>
          <w:sz w:val="18"/>
          <w:szCs w:val="18"/>
        </w:rPr>
        <w:t>gestart</w:t>
      </w:r>
      <w:r w:rsidR="001A0F86">
        <w:rPr>
          <w:rFonts w:ascii="Verdana" w:hAnsi="Verdana"/>
          <w:sz w:val="18"/>
          <w:szCs w:val="18"/>
        </w:rPr>
        <w:t>, maar ook</w:t>
      </w:r>
      <w:r w:rsidR="003F52AE">
        <w:rPr>
          <w:rFonts w:ascii="Verdana" w:hAnsi="Verdana"/>
          <w:sz w:val="18"/>
          <w:szCs w:val="18"/>
        </w:rPr>
        <w:t xml:space="preserve"> </w:t>
      </w:r>
      <w:r w:rsidR="001E7E90">
        <w:rPr>
          <w:rFonts w:ascii="Verdana" w:hAnsi="Verdana"/>
          <w:sz w:val="18"/>
          <w:szCs w:val="18"/>
        </w:rPr>
        <w:t xml:space="preserve">dat bij die regeling </w:t>
      </w:r>
      <w:r w:rsidR="003F52AE">
        <w:rPr>
          <w:rFonts w:ascii="Verdana" w:hAnsi="Verdana"/>
          <w:sz w:val="18"/>
          <w:szCs w:val="18"/>
        </w:rPr>
        <w:t xml:space="preserve">een ontwerptweerichtingscontract </w:t>
      </w:r>
      <w:r w:rsidR="00FC3181">
        <w:rPr>
          <w:rFonts w:ascii="Verdana" w:hAnsi="Verdana"/>
          <w:sz w:val="18"/>
          <w:szCs w:val="18"/>
        </w:rPr>
        <w:t>bekend wordt gemaakt.</w:t>
      </w:r>
      <w:r w:rsidR="009E3527">
        <w:rPr>
          <w:rFonts w:ascii="Verdana" w:hAnsi="Verdana"/>
          <w:sz w:val="18"/>
          <w:szCs w:val="18"/>
        </w:rPr>
        <w:t xml:space="preserve"> </w:t>
      </w:r>
      <w:r w:rsidR="001A0F86">
        <w:rPr>
          <w:rFonts w:ascii="Verdana" w:hAnsi="Verdana"/>
          <w:sz w:val="18"/>
          <w:szCs w:val="18"/>
        </w:rPr>
        <w:t xml:space="preserve">Hierin neemt de </w:t>
      </w:r>
      <w:r w:rsidR="00B70529">
        <w:rPr>
          <w:rFonts w:ascii="Verdana" w:hAnsi="Verdana"/>
          <w:sz w:val="18"/>
          <w:szCs w:val="18"/>
        </w:rPr>
        <w:t>m</w:t>
      </w:r>
      <w:r w:rsidR="001A0F86">
        <w:rPr>
          <w:rFonts w:ascii="Verdana" w:hAnsi="Verdana"/>
          <w:sz w:val="18"/>
          <w:szCs w:val="18"/>
        </w:rPr>
        <w:t xml:space="preserve">inister </w:t>
      </w:r>
      <w:r w:rsidR="00581CEB">
        <w:rPr>
          <w:rFonts w:ascii="Verdana" w:hAnsi="Verdana"/>
          <w:sz w:val="18"/>
          <w:szCs w:val="18"/>
        </w:rPr>
        <w:t xml:space="preserve">van KGG </w:t>
      </w:r>
      <w:r w:rsidR="001A0F86">
        <w:rPr>
          <w:rFonts w:ascii="Verdana" w:hAnsi="Verdana"/>
          <w:sz w:val="18"/>
          <w:szCs w:val="18"/>
        </w:rPr>
        <w:t>contractvoorwaarden op waar niet van afgeweken wordt.</w:t>
      </w:r>
      <w:r w:rsidRPr="253134DF" w:rsidR="001A0F86">
        <w:rPr>
          <w:rFonts w:ascii="Verdana" w:hAnsi="Verdana"/>
          <w:sz w:val="18"/>
          <w:szCs w:val="18"/>
        </w:rPr>
        <w:t xml:space="preserve"> </w:t>
      </w:r>
      <w:r w:rsidRPr="253134DF" w:rsidR="1FA62784">
        <w:rPr>
          <w:rFonts w:ascii="Verdana" w:hAnsi="Verdana"/>
          <w:sz w:val="18"/>
          <w:szCs w:val="18"/>
        </w:rPr>
        <w:t xml:space="preserve">De inhoud van </w:t>
      </w:r>
      <w:r w:rsidRPr="253134DF" w:rsidR="067CF15C">
        <w:rPr>
          <w:rFonts w:ascii="Verdana" w:hAnsi="Verdana"/>
          <w:sz w:val="18"/>
          <w:szCs w:val="18"/>
        </w:rPr>
        <w:t>een dergelijk</w:t>
      </w:r>
      <w:r w:rsidRPr="253134DF" w:rsidR="29C3B19A">
        <w:rPr>
          <w:rFonts w:ascii="Verdana" w:hAnsi="Verdana"/>
          <w:sz w:val="18"/>
          <w:szCs w:val="18"/>
        </w:rPr>
        <w:t xml:space="preserve"> </w:t>
      </w:r>
      <w:r w:rsidRPr="253134DF" w:rsidR="29C3B19A">
        <w:rPr>
          <w:rFonts w:ascii="Verdana" w:hAnsi="Verdana"/>
          <w:sz w:val="18"/>
          <w:szCs w:val="18"/>
        </w:rPr>
        <w:lastRenderedPageBreak/>
        <w:t xml:space="preserve">ontwerptweerichtingscontract </w:t>
      </w:r>
      <w:r w:rsidRPr="253134DF" w:rsidR="74D01DED">
        <w:rPr>
          <w:rFonts w:ascii="Verdana" w:hAnsi="Verdana"/>
          <w:sz w:val="18"/>
          <w:szCs w:val="18"/>
        </w:rPr>
        <w:t xml:space="preserve">is noodzakelijk incompleet en moet </w:t>
      </w:r>
      <w:r w:rsidR="00B70529">
        <w:rPr>
          <w:rFonts w:ascii="Verdana" w:hAnsi="Verdana"/>
          <w:sz w:val="18"/>
          <w:szCs w:val="18"/>
        </w:rPr>
        <w:t xml:space="preserve">onder meer </w:t>
      </w:r>
      <w:r w:rsidRPr="45BFFE7A" w:rsidR="6AB35158">
        <w:rPr>
          <w:rFonts w:ascii="Verdana" w:hAnsi="Verdana"/>
          <w:sz w:val="18"/>
          <w:szCs w:val="18"/>
        </w:rPr>
        <w:t>aangevuld</w:t>
      </w:r>
      <w:r w:rsidRPr="253134DF" w:rsidR="571DE207">
        <w:rPr>
          <w:rFonts w:ascii="Verdana" w:hAnsi="Verdana"/>
          <w:sz w:val="18"/>
          <w:szCs w:val="18"/>
        </w:rPr>
        <w:t xml:space="preserve"> worden met het bod van een producent en gegevens </w:t>
      </w:r>
      <w:r w:rsidRPr="253134DF" w:rsidR="536C40A7">
        <w:rPr>
          <w:rFonts w:ascii="Verdana" w:hAnsi="Verdana"/>
          <w:sz w:val="18"/>
          <w:szCs w:val="18"/>
        </w:rPr>
        <w:t xml:space="preserve">over de producent en de investering in de productie-installatie </w:t>
      </w:r>
      <w:r w:rsidRPr="253134DF" w:rsidR="571DE207">
        <w:rPr>
          <w:rFonts w:ascii="Verdana" w:hAnsi="Verdana"/>
          <w:sz w:val="18"/>
          <w:szCs w:val="18"/>
        </w:rPr>
        <w:t>die bij het bod worden overgelegd.</w:t>
      </w:r>
      <w:r w:rsidRPr="253134DF" w:rsidR="413618F6">
        <w:rPr>
          <w:rFonts w:ascii="Verdana" w:hAnsi="Verdana"/>
          <w:sz w:val="18"/>
          <w:szCs w:val="18"/>
        </w:rPr>
        <w:t xml:space="preserve"> </w:t>
      </w:r>
      <w:r w:rsidR="007A43EC">
        <w:rPr>
          <w:rFonts w:ascii="Verdana" w:hAnsi="Verdana"/>
          <w:sz w:val="18"/>
          <w:szCs w:val="18"/>
        </w:rPr>
        <w:t>Ook</w:t>
      </w:r>
      <w:r w:rsidRPr="253134DF" w:rsidR="7D5BF1B5">
        <w:rPr>
          <w:rFonts w:ascii="Verdana" w:hAnsi="Verdana"/>
          <w:sz w:val="18"/>
          <w:szCs w:val="18"/>
        </w:rPr>
        <w:t xml:space="preserve"> is</w:t>
      </w:r>
      <w:r w:rsidR="007A43EC">
        <w:rPr>
          <w:rFonts w:ascii="Verdana" w:hAnsi="Verdana"/>
          <w:sz w:val="18"/>
          <w:szCs w:val="18"/>
        </w:rPr>
        <w:t xml:space="preserve"> het</w:t>
      </w:r>
      <w:r w:rsidRPr="253134DF" w:rsidR="7D5BF1B5">
        <w:rPr>
          <w:rFonts w:ascii="Verdana" w:hAnsi="Verdana"/>
          <w:sz w:val="18"/>
          <w:szCs w:val="18"/>
        </w:rPr>
        <w:t xml:space="preserve"> aannemelijk dat voor verschillende technieken verschillende voorwaarden en omstandigheden zullen gelden, zodat er verschillende overeenkomsten moeten worden opgesteld. </w:t>
      </w:r>
    </w:p>
    <w:p w:rsidR="00684488" w:rsidP="003A3885" w:rsidRDefault="00CC09AE" w14:paraId="17044B2F" w14:textId="0A5553F4">
      <w:pPr>
        <w:rPr>
          <w:rFonts w:ascii="Verdana" w:hAnsi="Verdana"/>
          <w:sz w:val="18"/>
          <w:szCs w:val="18"/>
        </w:rPr>
      </w:pPr>
      <w:r>
        <w:rPr>
          <w:rFonts w:ascii="Verdana" w:hAnsi="Verdana"/>
          <w:sz w:val="18"/>
          <w:szCs w:val="18"/>
        </w:rPr>
        <w:t xml:space="preserve">In </w:t>
      </w:r>
      <w:r w:rsidR="00447E3F">
        <w:rPr>
          <w:rFonts w:ascii="Verdana" w:hAnsi="Verdana"/>
          <w:sz w:val="18"/>
          <w:szCs w:val="18"/>
        </w:rPr>
        <w:t xml:space="preserve">het voorgestelde </w:t>
      </w:r>
      <w:r>
        <w:rPr>
          <w:rFonts w:ascii="Verdana" w:hAnsi="Verdana"/>
          <w:sz w:val="18"/>
          <w:szCs w:val="18"/>
        </w:rPr>
        <w:t xml:space="preserve">artikel 7 </w:t>
      </w:r>
      <w:r w:rsidR="00253C55">
        <w:rPr>
          <w:rFonts w:ascii="Verdana" w:hAnsi="Verdana"/>
          <w:sz w:val="18"/>
          <w:szCs w:val="18"/>
        </w:rPr>
        <w:t xml:space="preserve">wordt </w:t>
      </w:r>
      <w:r w:rsidR="00744751">
        <w:rPr>
          <w:rFonts w:ascii="Verdana" w:hAnsi="Verdana"/>
          <w:sz w:val="18"/>
          <w:szCs w:val="18"/>
        </w:rPr>
        <w:t xml:space="preserve">een aantal regels </w:t>
      </w:r>
      <w:r w:rsidR="005A462C">
        <w:rPr>
          <w:rFonts w:ascii="Verdana" w:hAnsi="Verdana"/>
          <w:sz w:val="18"/>
          <w:szCs w:val="18"/>
        </w:rPr>
        <w:t>g</w:t>
      </w:r>
      <w:r w:rsidR="00744751">
        <w:rPr>
          <w:rFonts w:ascii="Verdana" w:hAnsi="Verdana"/>
          <w:sz w:val="18"/>
          <w:szCs w:val="18"/>
        </w:rPr>
        <w:t>estel</w:t>
      </w:r>
      <w:r w:rsidR="005A462C">
        <w:rPr>
          <w:rFonts w:ascii="Verdana" w:hAnsi="Verdana"/>
          <w:sz w:val="18"/>
          <w:szCs w:val="18"/>
        </w:rPr>
        <w:t>d</w:t>
      </w:r>
      <w:r w:rsidR="00744751">
        <w:rPr>
          <w:rFonts w:ascii="Verdana" w:hAnsi="Verdana"/>
          <w:sz w:val="18"/>
          <w:szCs w:val="18"/>
        </w:rPr>
        <w:t xml:space="preserve"> </w:t>
      </w:r>
      <w:r w:rsidR="00FF4183">
        <w:rPr>
          <w:rFonts w:ascii="Verdana" w:hAnsi="Verdana"/>
          <w:sz w:val="18"/>
          <w:szCs w:val="18"/>
        </w:rPr>
        <w:t>met betrekking tot de inhoud van</w:t>
      </w:r>
      <w:r w:rsidR="003B7254">
        <w:rPr>
          <w:rFonts w:ascii="Verdana" w:hAnsi="Verdana"/>
          <w:sz w:val="18"/>
          <w:szCs w:val="18"/>
        </w:rPr>
        <w:t xml:space="preserve"> de</w:t>
      </w:r>
      <w:r w:rsidR="00744751">
        <w:rPr>
          <w:rFonts w:ascii="Verdana" w:hAnsi="Verdana"/>
          <w:sz w:val="18"/>
          <w:szCs w:val="18"/>
        </w:rPr>
        <w:t xml:space="preserve"> </w:t>
      </w:r>
      <w:r w:rsidR="00FF4183">
        <w:rPr>
          <w:rFonts w:ascii="Verdana" w:hAnsi="Verdana"/>
          <w:sz w:val="18"/>
          <w:szCs w:val="18"/>
        </w:rPr>
        <w:t>tweerichtingscontracten</w:t>
      </w:r>
      <w:r w:rsidR="003B7254">
        <w:rPr>
          <w:rFonts w:ascii="Verdana" w:hAnsi="Verdana"/>
          <w:sz w:val="18"/>
          <w:szCs w:val="18"/>
        </w:rPr>
        <w:t xml:space="preserve">. In het eerste lid wordt bepaald dat </w:t>
      </w:r>
      <w:r w:rsidR="00252D49">
        <w:rPr>
          <w:rFonts w:ascii="Verdana" w:hAnsi="Verdana"/>
          <w:sz w:val="18"/>
          <w:szCs w:val="18"/>
        </w:rPr>
        <w:t xml:space="preserve">een tweerichtingscontract wordt opgesteld in de Nederlandse taal en dat het Nederlands recht </w:t>
      </w:r>
      <w:r w:rsidR="0008374E">
        <w:rPr>
          <w:rFonts w:ascii="Verdana" w:hAnsi="Verdana"/>
          <w:sz w:val="18"/>
          <w:szCs w:val="18"/>
        </w:rPr>
        <w:t xml:space="preserve">op erop van toepassing is. </w:t>
      </w:r>
      <w:r w:rsidR="003A0954">
        <w:rPr>
          <w:rFonts w:ascii="Verdana" w:hAnsi="Verdana"/>
          <w:sz w:val="18"/>
          <w:szCs w:val="18"/>
        </w:rPr>
        <w:t xml:space="preserve">De bepaling geeft zekerheid dat </w:t>
      </w:r>
      <w:r w:rsidR="00E8195F">
        <w:rPr>
          <w:rFonts w:ascii="Verdana" w:hAnsi="Verdana"/>
          <w:sz w:val="18"/>
          <w:szCs w:val="18"/>
        </w:rPr>
        <w:t>over de taalkeuze of rechtskeuze niet wordt onderhandeld</w:t>
      </w:r>
      <w:r w:rsidR="007342C8">
        <w:rPr>
          <w:rFonts w:ascii="Verdana" w:hAnsi="Verdana"/>
          <w:sz w:val="18"/>
          <w:szCs w:val="18"/>
        </w:rPr>
        <w:t xml:space="preserve"> en draagt bij aan de uitvoerbaarheid </w:t>
      </w:r>
      <w:r w:rsidR="00E66A2B">
        <w:rPr>
          <w:rFonts w:ascii="Verdana" w:hAnsi="Verdana"/>
          <w:sz w:val="18"/>
          <w:szCs w:val="18"/>
        </w:rPr>
        <w:t xml:space="preserve">van </w:t>
      </w:r>
      <w:r w:rsidR="00397D3D">
        <w:rPr>
          <w:rFonts w:ascii="Verdana" w:hAnsi="Verdana"/>
          <w:sz w:val="18"/>
          <w:szCs w:val="18"/>
        </w:rPr>
        <w:t xml:space="preserve">onderhavige wet door de RVO. </w:t>
      </w:r>
    </w:p>
    <w:p w:rsidR="003E2195" w:rsidP="003A3885" w:rsidRDefault="00F96B32" w14:paraId="74F4B548" w14:textId="49AAC332">
      <w:pPr>
        <w:rPr>
          <w:rFonts w:ascii="Verdana" w:hAnsi="Verdana"/>
          <w:sz w:val="18"/>
          <w:szCs w:val="18"/>
        </w:rPr>
      </w:pPr>
      <w:r>
        <w:rPr>
          <w:rFonts w:ascii="Verdana" w:hAnsi="Verdana"/>
          <w:sz w:val="18"/>
          <w:szCs w:val="18"/>
        </w:rPr>
        <w:t>In het voorgestelde artikel 7, derde lid,</w:t>
      </w:r>
      <w:r w:rsidRPr="253134DF">
        <w:rPr>
          <w:rFonts w:ascii="Verdana" w:hAnsi="Verdana"/>
          <w:sz w:val="18"/>
          <w:szCs w:val="18"/>
        </w:rPr>
        <w:t xml:space="preserve"> </w:t>
      </w:r>
      <w:r>
        <w:rPr>
          <w:rFonts w:ascii="Verdana" w:hAnsi="Verdana"/>
          <w:sz w:val="18"/>
          <w:szCs w:val="18"/>
        </w:rPr>
        <w:t>is</w:t>
      </w:r>
      <w:r w:rsidRPr="253134DF">
        <w:rPr>
          <w:rFonts w:ascii="Verdana" w:hAnsi="Verdana"/>
          <w:sz w:val="18"/>
          <w:szCs w:val="18"/>
        </w:rPr>
        <w:t xml:space="preserve"> een niet-limitatieve opsomming van onderwerpen </w:t>
      </w:r>
      <w:r>
        <w:rPr>
          <w:rFonts w:ascii="Verdana" w:hAnsi="Verdana"/>
          <w:sz w:val="18"/>
          <w:szCs w:val="18"/>
        </w:rPr>
        <w:t>opgenomen</w:t>
      </w:r>
      <w:r w:rsidRPr="253134DF">
        <w:rPr>
          <w:rFonts w:ascii="Verdana" w:hAnsi="Verdana"/>
          <w:sz w:val="18"/>
          <w:szCs w:val="18"/>
        </w:rPr>
        <w:t xml:space="preserve"> die in een tweerichtingscontract dienen te worden geregeld.</w:t>
      </w:r>
      <w:r>
        <w:rPr>
          <w:rFonts w:ascii="Verdana" w:hAnsi="Verdana"/>
          <w:sz w:val="18"/>
          <w:szCs w:val="18"/>
        </w:rPr>
        <w:t xml:space="preserve"> </w:t>
      </w:r>
      <w:r w:rsidR="00781CD4">
        <w:rPr>
          <w:rFonts w:ascii="Verdana" w:hAnsi="Verdana"/>
          <w:sz w:val="18"/>
          <w:szCs w:val="18"/>
        </w:rPr>
        <w:t xml:space="preserve">Deze bepaling kan worden gezien </w:t>
      </w:r>
      <w:r w:rsidR="003408BD">
        <w:rPr>
          <w:rFonts w:ascii="Verdana" w:hAnsi="Verdana"/>
          <w:sz w:val="18"/>
          <w:szCs w:val="18"/>
        </w:rPr>
        <w:t>als een verduidelijking van de gedelegeerde</w:t>
      </w:r>
      <w:r w:rsidR="000832D6">
        <w:rPr>
          <w:rFonts w:ascii="Verdana" w:hAnsi="Verdana"/>
          <w:sz w:val="18"/>
          <w:szCs w:val="18"/>
        </w:rPr>
        <w:t xml:space="preserve"> bevoegdheid van de minister </w:t>
      </w:r>
      <w:r w:rsidR="00343639">
        <w:rPr>
          <w:rFonts w:ascii="Verdana" w:hAnsi="Verdana"/>
          <w:sz w:val="18"/>
          <w:szCs w:val="18"/>
        </w:rPr>
        <w:t>van KGG</w:t>
      </w:r>
      <w:r w:rsidR="00B368F5">
        <w:rPr>
          <w:rFonts w:ascii="Verdana" w:hAnsi="Verdana"/>
          <w:sz w:val="18"/>
          <w:szCs w:val="18"/>
        </w:rPr>
        <w:t>, bedoeld in</w:t>
      </w:r>
      <w:r w:rsidR="00343639">
        <w:rPr>
          <w:rFonts w:ascii="Verdana" w:hAnsi="Verdana"/>
          <w:sz w:val="18"/>
          <w:szCs w:val="18"/>
        </w:rPr>
        <w:t xml:space="preserve"> </w:t>
      </w:r>
      <w:r w:rsidR="000832D6">
        <w:rPr>
          <w:rFonts w:ascii="Verdana" w:hAnsi="Verdana"/>
          <w:sz w:val="18"/>
          <w:szCs w:val="18"/>
        </w:rPr>
        <w:t>artikel 5</w:t>
      </w:r>
      <w:r w:rsidR="00AD3280">
        <w:rPr>
          <w:rFonts w:ascii="Verdana" w:hAnsi="Verdana"/>
          <w:sz w:val="18"/>
          <w:szCs w:val="18"/>
        </w:rPr>
        <w:t xml:space="preserve">, </w:t>
      </w:r>
      <w:r w:rsidR="001B47D8">
        <w:rPr>
          <w:rFonts w:ascii="Verdana" w:hAnsi="Verdana"/>
          <w:sz w:val="18"/>
          <w:szCs w:val="18"/>
        </w:rPr>
        <w:t xml:space="preserve">tweede </w:t>
      </w:r>
      <w:r w:rsidR="000832D6">
        <w:rPr>
          <w:rFonts w:ascii="Verdana" w:hAnsi="Verdana"/>
          <w:sz w:val="18"/>
          <w:szCs w:val="18"/>
        </w:rPr>
        <w:t>lid</w:t>
      </w:r>
      <w:r w:rsidR="008A48DF">
        <w:rPr>
          <w:rFonts w:ascii="Verdana" w:hAnsi="Verdana"/>
          <w:sz w:val="18"/>
          <w:szCs w:val="18"/>
        </w:rPr>
        <w:t xml:space="preserve">. </w:t>
      </w:r>
      <w:r w:rsidR="002404FE">
        <w:rPr>
          <w:rFonts w:ascii="Verdana" w:hAnsi="Verdana"/>
          <w:sz w:val="18"/>
          <w:szCs w:val="18"/>
        </w:rPr>
        <w:t>De bepaling is evenwel ook van toepassing op de incidentele tweerichtingscontracten</w:t>
      </w:r>
      <w:r w:rsidR="006F5D0F">
        <w:rPr>
          <w:rFonts w:ascii="Verdana" w:hAnsi="Verdana"/>
          <w:sz w:val="18"/>
          <w:szCs w:val="18"/>
        </w:rPr>
        <w:t xml:space="preserve"> die de minister kan sluiten. In beide gevallen vergroot de niet-limitatieve opsomming zekerheid a</w:t>
      </w:r>
      <w:r w:rsidR="00D83730">
        <w:rPr>
          <w:rFonts w:ascii="Verdana" w:hAnsi="Verdana"/>
          <w:sz w:val="18"/>
          <w:szCs w:val="18"/>
        </w:rPr>
        <w:t>an producenten die in aanmerking willen komen voor een tweerichtingscontract over de onderwerpen w</w:t>
      </w:r>
      <w:r w:rsidR="00173281">
        <w:rPr>
          <w:rFonts w:ascii="Verdana" w:hAnsi="Verdana"/>
          <w:sz w:val="18"/>
          <w:szCs w:val="18"/>
        </w:rPr>
        <w:t xml:space="preserve">aarover de Minister afspraken wil maken. </w:t>
      </w:r>
      <w:r w:rsidR="0052211D">
        <w:rPr>
          <w:rFonts w:ascii="Verdana" w:hAnsi="Verdana"/>
          <w:sz w:val="18"/>
          <w:szCs w:val="18"/>
        </w:rPr>
        <w:t xml:space="preserve">De bepaling regelt over de desbetreffende onderwerpen </w:t>
      </w:r>
      <w:r w:rsidR="00C76A97">
        <w:rPr>
          <w:rFonts w:ascii="Verdana" w:hAnsi="Verdana"/>
          <w:sz w:val="18"/>
          <w:szCs w:val="18"/>
        </w:rPr>
        <w:t xml:space="preserve">niet inhoudelijk. </w:t>
      </w:r>
      <w:r w:rsidR="00445C4C">
        <w:rPr>
          <w:rFonts w:ascii="Verdana" w:hAnsi="Verdana"/>
          <w:sz w:val="18"/>
          <w:szCs w:val="18"/>
        </w:rPr>
        <w:t>Daard</w:t>
      </w:r>
      <w:r w:rsidR="000218A6">
        <w:rPr>
          <w:rFonts w:ascii="Verdana" w:hAnsi="Verdana"/>
          <w:sz w:val="18"/>
          <w:szCs w:val="18"/>
        </w:rPr>
        <w:t xml:space="preserve">oor is het ook mogelijk </w:t>
      </w:r>
      <w:r w:rsidR="004423B9">
        <w:rPr>
          <w:rFonts w:ascii="Verdana" w:hAnsi="Verdana"/>
          <w:sz w:val="18"/>
          <w:szCs w:val="18"/>
        </w:rPr>
        <w:t xml:space="preserve">dat </w:t>
      </w:r>
      <w:r w:rsidR="006240FF">
        <w:rPr>
          <w:rFonts w:ascii="Verdana" w:hAnsi="Verdana"/>
          <w:sz w:val="18"/>
          <w:szCs w:val="18"/>
        </w:rPr>
        <w:t xml:space="preserve">in het contract </w:t>
      </w:r>
      <w:r w:rsidR="00925478">
        <w:rPr>
          <w:rFonts w:ascii="Verdana" w:hAnsi="Verdana"/>
          <w:sz w:val="18"/>
          <w:szCs w:val="18"/>
        </w:rPr>
        <w:t xml:space="preserve">ten aanzien van </w:t>
      </w:r>
      <w:r w:rsidR="00CB2013">
        <w:rPr>
          <w:rFonts w:ascii="Verdana" w:hAnsi="Verdana"/>
          <w:sz w:val="18"/>
          <w:szCs w:val="18"/>
        </w:rPr>
        <w:t xml:space="preserve">één of meer van deze onderwerpen </w:t>
      </w:r>
      <w:r w:rsidR="006240FF">
        <w:rPr>
          <w:rFonts w:ascii="Verdana" w:hAnsi="Verdana"/>
          <w:sz w:val="18"/>
          <w:szCs w:val="18"/>
        </w:rPr>
        <w:t xml:space="preserve">kan </w:t>
      </w:r>
      <w:r w:rsidRPr="004C247A" w:rsidR="006240FF">
        <w:rPr>
          <w:rFonts w:ascii="Verdana" w:hAnsi="Verdana"/>
          <w:sz w:val="18"/>
          <w:szCs w:val="18"/>
        </w:rPr>
        <w:t>worden</w:t>
      </w:r>
      <w:r w:rsidR="004423B9">
        <w:rPr>
          <w:rFonts w:ascii="Verdana" w:hAnsi="Verdana"/>
          <w:sz w:val="18"/>
          <w:szCs w:val="18"/>
        </w:rPr>
        <w:t xml:space="preserve"> </w:t>
      </w:r>
      <w:r w:rsidR="00925478">
        <w:rPr>
          <w:rFonts w:ascii="Verdana" w:hAnsi="Verdana"/>
          <w:sz w:val="18"/>
          <w:szCs w:val="18"/>
        </w:rPr>
        <w:t xml:space="preserve">afgesproken </w:t>
      </w:r>
      <w:r w:rsidR="00CB2013">
        <w:rPr>
          <w:rFonts w:ascii="Verdana" w:hAnsi="Verdana"/>
          <w:sz w:val="18"/>
          <w:szCs w:val="18"/>
        </w:rPr>
        <w:t xml:space="preserve">dat </w:t>
      </w:r>
      <w:r w:rsidR="002F46BC">
        <w:rPr>
          <w:rFonts w:ascii="Verdana" w:hAnsi="Verdana"/>
          <w:sz w:val="18"/>
          <w:szCs w:val="18"/>
        </w:rPr>
        <w:t>ten aanzien van die onderwerpen</w:t>
      </w:r>
      <w:r w:rsidR="00812C24">
        <w:rPr>
          <w:rFonts w:ascii="Verdana" w:hAnsi="Verdana"/>
          <w:sz w:val="18"/>
          <w:szCs w:val="18"/>
        </w:rPr>
        <w:t xml:space="preserve">, voor zover er geen strijd met artikel 19 </w:t>
      </w:r>
      <w:proofErr w:type="spellStart"/>
      <w:r w:rsidR="00812C24">
        <w:rPr>
          <w:rFonts w:ascii="Verdana" w:hAnsi="Verdana"/>
          <w:sz w:val="18"/>
          <w:szCs w:val="18"/>
        </w:rPr>
        <w:t>quinquies</w:t>
      </w:r>
      <w:proofErr w:type="spellEnd"/>
      <w:r w:rsidR="00812C24">
        <w:rPr>
          <w:rFonts w:ascii="Verdana" w:hAnsi="Verdana"/>
          <w:sz w:val="18"/>
          <w:szCs w:val="18"/>
        </w:rPr>
        <w:t xml:space="preserve">, </w:t>
      </w:r>
      <w:r w:rsidR="00401E22">
        <w:rPr>
          <w:rFonts w:ascii="Verdana" w:hAnsi="Verdana"/>
          <w:sz w:val="18"/>
          <w:szCs w:val="18"/>
        </w:rPr>
        <w:t>twee</w:t>
      </w:r>
      <w:r w:rsidR="00812C24">
        <w:rPr>
          <w:rFonts w:ascii="Verdana" w:hAnsi="Verdana"/>
          <w:sz w:val="18"/>
          <w:szCs w:val="18"/>
        </w:rPr>
        <w:t>de lid</w:t>
      </w:r>
      <w:r w:rsidR="00401E22">
        <w:rPr>
          <w:rFonts w:ascii="Verdana" w:hAnsi="Verdana"/>
          <w:sz w:val="18"/>
          <w:szCs w:val="18"/>
        </w:rPr>
        <w:t>, van de Elektriciteitsverordening</w:t>
      </w:r>
      <w:r w:rsidR="002F46BC">
        <w:rPr>
          <w:rFonts w:ascii="Verdana" w:hAnsi="Verdana"/>
          <w:sz w:val="18"/>
          <w:szCs w:val="18"/>
        </w:rPr>
        <w:t xml:space="preserve"> geen regels worden gesteld.</w:t>
      </w:r>
      <w:r w:rsidR="00EA0233">
        <w:rPr>
          <w:rFonts w:ascii="Verdana" w:hAnsi="Verdana"/>
          <w:sz w:val="18"/>
          <w:szCs w:val="18"/>
        </w:rPr>
        <w:t xml:space="preserve"> </w:t>
      </w:r>
      <w:r w:rsidRPr="253134DF" w:rsidR="11F19DF1">
        <w:rPr>
          <w:rFonts w:ascii="Verdana" w:hAnsi="Verdana"/>
          <w:sz w:val="18"/>
          <w:szCs w:val="18"/>
        </w:rPr>
        <w:t xml:space="preserve">Dit kan in bijzondere situaties </w:t>
      </w:r>
      <w:r w:rsidR="00761E30">
        <w:rPr>
          <w:rFonts w:ascii="Verdana" w:hAnsi="Verdana"/>
          <w:sz w:val="18"/>
          <w:szCs w:val="18"/>
        </w:rPr>
        <w:t>het geval</w:t>
      </w:r>
      <w:r w:rsidRPr="253134DF" w:rsidR="11F19DF1">
        <w:rPr>
          <w:rFonts w:ascii="Verdana" w:hAnsi="Verdana"/>
          <w:sz w:val="18"/>
          <w:szCs w:val="18"/>
        </w:rPr>
        <w:t xml:space="preserve"> </w:t>
      </w:r>
      <w:r w:rsidRPr="253134DF" w:rsidR="0F1E1249">
        <w:rPr>
          <w:rFonts w:ascii="Verdana" w:hAnsi="Verdana"/>
          <w:sz w:val="18"/>
          <w:szCs w:val="18"/>
        </w:rPr>
        <w:t>zijn, bijvoorbeeld</w:t>
      </w:r>
      <w:r w:rsidRPr="253134DF" w:rsidR="2EA332A0">
        <w:rPr>
          <w:rFonts w:ascii="Verdana" w:hAnsi="Verdana"/>
          <w:sz w:val="18"/>
          <w:szCs w:val="18"/>
        </w:rPr>
        <w:t xml:space="preserve"> </w:t>
      </w:r>
      <w:r w:rsidRPr="253134DF" w:rsidR="29A0AD3F">
        <w:rPr>
          <w:rFonts w:ascii="Verdana" w:hAnsi="Verdana"/>
          <w:sz w:val="18"/>
          <w:szCs w:val="18"/>
        </w:rPr>
        <w:t>indien gewenst</w:t>
      </w:r>
      <w:r w:rsidRPr="253134DF" w:rsidR="34B77318">
        <w:rPr>
          <w:rFonts w:ascii="Verdana" w:hAnsi="Verdana"/>
          <w:sz w:val="18"/>
          <w:szCs w:val="18"/>
        </w:rPr>
        <w:t xml:space="preserve"> is</w:t>
      </w:r>
      <w:r w:rsidRPr="253134DF" w:rsidR="29A0AD3F">
        <w:rPr>
          <w:rFonts w:ascii="Verdana" w:hAnsi="Verdana"/>
          <w:sz w:val="18"/>
          <w:szCs w:val="18"/>
        </w:rPr>
        <w:t xml:space="preserve"> tweerichtingscontracten te sluiten zonder een realisatietermijn, </w:t>
      </w:r>
      <w:r w:rsidRPr="253134DF" w:rsidR="53BBDCDC">
        <w:rPr>
          <w:rFonts w:ascii="Verdana" w:hAnsi="Verdana"/>
          <w:sz w:val="18"/>
          <w:szCs w:val="18"/>
        </w:rPr>
        <w:t xml:space="preserve">door in het contract aan te geven dat er geen eisen gesteld worden aan het moment waarop de bouw en exploitatie van de productie-installatie uiterlijk begint. </w:t>
      </w:r>
      <w:r w:rsidRPr="253134DF" w:rsidR="6437EE07">
        <w:rPr>
          <w:rFonts w:ascii="Verdana" w:hAnsi="Verdana"/>
          <w:sz w:val="18"/>
          <w:szCs w:val="18"/>
        </w:rPr>
        <w:t xml:space="preserve">Dit laat ruimte voor een contractvorm waarbij de </w:t>
      </w:r>
      <w:r w:rsidR="00E174B7">
        <w:rPr>
          <w:rFonts w:ascii="Verdana" w:hAnsi="Verdana"/>
          <w:sz w:val="18"/>
          <w:szCs w:val="18"/>
        </w:rPr>
        <w:t>looptijd van de wederkerige betalingen</w:t>
      </w:r>
      <w:r w:rsidRPr="253134DF" w:rsidR="42C2A88C">
        <w:rPr>
          <w:rFonts w:ascii="Verdana" w:hAnsi="Verdana"/>
          <w:sz w:val="18"/>
          <w:szCs w:val="18"/>
        </w:rPr>
        <w:t xml:space="preserve"> direct na het accepteren van het aanbod van start gaat, hetgeen een prikkel biedt om snel over te gaan tot realisatie van projecten om optimaal gebruik te kunnen maken van de contractduur. </w:t>
      </w:r>
    </w:p>
    <w:p w:rsidR="00596864" w:rsidP="00596864" w:rsidRDefault="00D45867" w14:paraId="505B124D" w14:textId="6961C866">
      <w:pPr>
        <w:rPr>
          <w:rFonts w:ascii="Verdana" w:hAnsi="Verdana"/>
          <w:sz w:val="18"/>
          <w:szCs w:val="18"/>
        </w:rPr>
      </w:pPr>
      <w:r>
        <w:rPr>
          <w:rFonts w:ascii="Verdana" w:hAnsi="Verdana"/>
          <w:sz w:val="18"/>
          <w:szCs w:val="18"/>
        </w:rPr>
        <w:t>Voorgesteld wordt om door een</w:t>
      </w:r>
      <w:r w:rsidR="00D2131F">
        <w:rPr>
          <w:rFonts w:ascii="Verdana" w:hAnsi="Verdana"/>
          <w:sz w:val="18"/>
          <w:szCs w:val="18"/>
        </w:rPr>
        <w:t xml:space="preserve"> vijfde lid</w:t>
      </w:r>
      <w:r w:rsidR="00760F54">
        <w:rPr>
          <w:rFonts w:ascii="Verdana" w:hAnsi="Verdana"/>
          <w:sz w:val="18"/>
          <w:szCs w:val="18"/>
        </w:rPr>
        <w:t xml:space="preserve"> van artikel 7 een mogelijkheid </w:t>
      </w:r>
      <w:r>
        <w:rPr>
          <w:rFonts w:ascii="Verdana" w:hAnsi="Verdana"/>
          <w:sz w:val="18"/>
          <w:szCs w:val="18"/>
        </w:rPr>
        <w:t xml:space="preserve">te bieden </w:t>
      </w:r>
      <w:r w:rsidRPr="5756D6F5" w:rsidR="4F1892BD">
        <w:rPr>
          <w:rFonts w:ascii="Verdana" w:hAnsi="Verdana"/>
          <w:sz w:val="18"/>
          <w:szCs w:val="18"/>
        </w:rPr>
        <w:t xml:space="preserve">voor de </w:t>
      </w:r>
      <w:r w:rsidR="00447DB7">
        <w:rPr>
          <w:rFonts w:ascii="Verdana" w:hAnsi="Verdana"/>
          <w:sz w:val="18"/>
          <w:szCs w:val="18"/>
        </w:rPr>
        <w:t>m</w:t>
      </w:r>
      <w:r w:rsidRPr="5756D6F5" w:rsidR="00447DB7">
        <w:rPr>
          <w:rFonts w:ascii="Verdana" w:hAnsi="Verdana"/>
          <w:sz w:val="18"/>
          <w:szCs w:val="18"/>
        </w:rPr>
        <w:t xml:space="preserve">inister </w:t>
      </w:r>
      <w:r w:rsidR="009E1C6D">
        <w:rPr>
          <w:rFonts w:ascii="Verdana" w:hAnsi="Verdana"/>
          <w:sz w:val="18"/>
          <w:szCs w:val="18"/>
        </w:rPr>
        <w:t xml:space="preserve">van KGG </w:t>
      </w:r>
      <w:r w:rsidR="00760F54">
        <w:rPr>
          <w:rFonts w:ascii="Verdana" w:hAnsi="Verdana"/>
          <w:sz w:val="18"/>
          <w:szCs w:val="18"/>
        </w:rPr>
        <w:t xml:space="preserve">om </w:t>
      </w:r>
      <w:r w:rsidR="00046299">
        <w:rPr>
          <w:rFonts w:ascii="Verdana" w:hAnsi="Verdana"/>
          <w:sz w:val="18"/>
          <w:szCs w:val="18"/>
        </w:rPr>
        <w:t xml:space="preserve">het tweerichtingscontract niet van toepassing te verklaren op </w:t>
      </w:r>
      <w:r w:rsidR="00760F54">
        <w:rPr>
          <w:rFonts w:ascii="Verdana" w:hAnsi="Verdana"/>
          <w:sz w:val="18"/>
          <w:szCs w:val="18"/>
        </w:rPr>
        <w:t xml:space="preserve">een gedeelte van </w:t>
      </w:r>
      <w:r w:rsidR="00C73F68">
        <w:rPr>
          <w:rFonts w:ascii="Verdana" w:hAnsi="Verdana"/>
          <w:sz w:val="18"/>
          <w:szCs w:val="18"/>
        </w:rPr>
        <w:t>de</w:t>
      </w:r>
      <w:r w:rsidR="00760F54">
        <w:rPr>
          <w:rFonts w:ascii="Verdana" w:hAnsi="Verdana"/>
          <w:sz w:val="18"/>
          <w:szCs w:val="18"/>
        </w:rPr>
        <w:t xml:space="preserve"> </w:t>
      </w:r>
      <w:r w:rsidR="00C73F68">
        <w:rPr>
          <w:rFonts w:ascii="Verdana" w:hAnsi="Verdana"/>
          <w:sz w:val="18"/>
          <w:szCs w:val="18"/>
        </w:rPr>
        <w:t>productiecapaciteit</w:t>
      </w:r>
      <w:r w:rsidR="00046299">
        <w:rPr>
          <w:rFonts w:ascii="Verdana" w:hAnsi="Verdana"/>
          <w:sz w:val="18"/>
          <w:szCs w:val="18"/>
        </w:rPr>
        <w:t xml:space="preserve"> </w:t>
      </w:r>
      <w:r w:rsidR="00D8455B">
        <w:rPr>
          <w:rFonts w:ascii="Verdana" w:hAnsi="Verdana"/>
          <w:sz w:val="18"/>
          <w:szCs w:val="18"/>
        </w:rPr>
        <w:t>van de productie-installatie</w:t>
      </w:r>
      <w:r w:rsidR="00046299">
        <w:rPr>
          <w:rFonts w:ascii="Verdana" w:hAnsi="Verdana"/>
          <w:sz w:val="18"/>
          <w:szCs w:val="18"/>
        </w:rPr>
        <w:t xml:space="preserve">. </w:t>
      </w:r>
      <w:r w:rsidR="00A07A7E">
        <w:rPr>
          <w:rFonts w:ascii="Verdana" w:hAnsi="Verdana"/>
          <w:sz w:val="18"/>
          <w:szCs w:val="18"/>
        </w:rPr>
        <w:t xml:space="preserve">Met dit lid wordt invulling gegeven aan de </w:t>
      </w:r>
      <w:r w:rsidR="00996243">
        <w:rPr>
          <w:rFonts w:ascii="Verdana" w:hAnsi="Verdana"/>
          <w:sz w:val="18"/>
          <w:szCs w:val="18"/>
        </w:rPr>
        <w:t xml:space="preserve">beleidswens om </w:t>
      </w:r>
      <w:r w:rsidR="005E6343">
        <w:rPr>
          <w:rFonts w:ascii="Verdana" w:hAnsi="Verdana"/>
          <w:sz w:val="18"/>
          <w:szCs w:val="18"/>
        </w:rPr>
        <w:t xml:space="preserve">bij het geven van steun </w:t>
      </w:r>
      <w:r w:rsidR="00C74A9F">
        <w:rPr>
          <w:rFonts w:ascii="Verdana" w:hAnsi="Verdana"/>
          <w:sz w:val="18"/>
          <w:szCs w:val="18"/>
        </w:rPr>
        <w:t>met gebruikmaking van</w:t>
      </w:r>
      <w:r w:rsidR="005E6343">
        <w:rPr>
          <w:rFonts w:ascii="Verdana" w:hAnsi="Verdana"/>
          <w:sz w:val="18"/>
          <w:szCs w:val="18"/>
        </w:rPr>
        <w:t xml:space="preserve"> tweerichtingscontracten ook ruimte te bieden aan marktovereenkomsten</w:t>
      </w:r>
      <w:r w:rsidR="00851B52">
        <w:rPr>
          <w:rFonts w:ascii="Verdana" w:hAnsi="Verdana"/>
          <w:sz w:val="18"/>
          <w:szCs w:val="18"/>
        </w:rPr>
        <w:t xml:space="preserve">, </w:t>
      </w:r>
      <w:r w:rsidR="00737E9C">
        <w:rPr>
          <w:rFonts w:ascii="Verdana" w:hAnsi="Verdana"/>
          <w:sz w:val="18"/>
          <w:szCs w:val="18"/>
        </w:rPr>
        <w:t>waaronder</w:t>
      </w:r>
      <w:r w:rsidDel="00F06312" w:rsidR="00851B52">
        <w:rPr>
          <w:rFonts w:ascii="Verdana" w:hAnsi="Verdana"/>
          <w:sz w:val="18"/>
          <w:szCs w:val="18"/>
        </w:rPr>
        <w:t xml:space="preserve"> </w:t>
      </w:r>
      <w:r w:rsidR="005E6343">
        <w:rPr>
          <w:rFonts w:ascii="Verdana" w:hAnsi="Verdana"/>
          <w:i/>
          <w:iCs/>
          <w:sz w:val="18"/>
          <w:szCs w:val="18"/>
        </w:rPr>
        <w:t xml:space="preserve">Power </w:t>
      </w:r>
      <w:proofErr w:type="spellStart"/>
      <w:r w:rsidR="005E6343">
        <w:rPr>
          <w:rFonts w:ascii="Verdana" w:hAnsi="Verdana"/>
          <w:i/>
          <w:iCs/>
          <w:sz w:val="18"/>
          <w:szCs w:val="18"/>
        </w:rPr>
        <w:t>Purchase</w:t>
      </w:r>
      <w:proofErr w:type="spellEnd"/>
      <w:r w:rsidR="005E6343">
        <w:rPr>
          <w:rFonts w:ascii="Verdana" w:hAnsi="Verdana"/>
          <w:i/>
          <w:iCs/>
          <w:sz w:val="18"/>
          <w:szCs w:val="18"/>
        </w:rPr>
        <w:t xml:space="preserve"> </w:t>
      </w:r>
      <w:proofErr w:type="spellStart"/>
      <w:r w:rsidR="005E6343">
        <w:rPr>
          <w:rFonts w:ascii="Verdana" w:hAnsi="Verdana"/>
          <w:i/>
          <w:iCs/>
          <w:sz w:val="18"/>
          <w:szCs w:val="18"/>
        </w:rPr>
        <w:t>Agreements</w:t>
      </w:r>
      <w:proofErr w:type="spellEnd"/>
      <w:r w:rsidR="005E6343">
        <w:rPr>
          <w:rFonts w:ascii="Verdana" w:hAnsi="Verdana"/>
          <w:sz w:val="18"/>
          <w:szCs w:val="18"/>
        </w:rPr>
        <w:t xml:space="preserve"> (</w:t>
      </w:r>
      <w:proofErr w:type="spellStart"/>
      <w:r w:rsidR="005E6343">
        <w:rPr>
          <w:rFonts w:ascii="Verdana" w:hAnsi="Verdana"/>
          <w:sz w:val="18"/>
          <w:szCs w:val="18"/>
        </w:rPr>
        <w:t>PPA’s</w:t>
      </w:r>
      <w:proofErr w:type="spellEnd"/>
      <w:r w:rsidR="005E6343">
        <w:rPr>
          <w:rFonts w:ascii="Verdana" w:hAnsi="Verdana"/>
          <w:sz w:val="18"/>
          <w:szCs w:val="18"/>
        </w:rPr>
        <w:t>)</w:t>
      </w:r>
      <w:r w:rsidR="00F06312">
        <w:rPr>
          <w:rFonts w:ascii="Verdana" w:hAnsi="Verdana"/>
          <w:sz w:val="18"/>
          <w:szCs w:val="18"/>
        </w:rPr>
        <w:t>.</w:t>
      </w:r>
      <w:r w:rsidR="005E6343">
        <w:rPr>
          <w:rFonts w:ascii="Verdana" w:hAnsi="Verdana"/>
          <w:sz w:val="18"/>
          <w:szCs w:val="18"/>
        </w:rPr>
        <w:t xml:space="preserve"> </w:t>
      </w:r>
      <w:r w:rsidR="00596864">
        <w:rPr>
          <w:rFonts w:ascii="Verdana" w:hAnsi="Verdana"/>
          <w:sz w:val="18"/>
          <w:szCs w:val="18"/>
        </w:rPr>
        <w:t xml:space="preserve">Ook geeft </w:t>
      </w:r>
      <w:r w:rsidR="00DD5FC0">
        <w:rPr>
          <w:rFonts w:ascii="Verdana" w:hAnsi="Verdana"/>
          <w:sz w:val="18"/>
          <w:szCs w:val="18"/>
        </w:rPr>
        <w:t>het lid</w:t>
      </w:r>
      <w:r w:rsidR="00596864">
        <w:rPr>
          <w:rFonts w:ascii="Verdana" w:hAnsi="Verdana"/>
          <w:sz w:val="18"/>
          <w:szCs w:val="18"/>
        </w:rPr>
        <w:t xml:space="preserve"> </w:t>
      </w:r>
      <w:r w:rsidR="000218A6">
        <w:rPr>
          <w:rFonts w:ascii="Verdana" w:hAnsi="Verdana"/>
          <w:sz w:val="18"/>
          <w:szCs w:val="18"/>
        </w:rPr>
        <w:t>hiermee</w:t>
      </w:r>
      <w:r w:rsidR="00596864">
        <w:rPr>
          <w:rFonts w:ascii="Verdana" w:hAnsi="Verdana"/>
          <w:sz w:val="18"/>
          <w:szCs w:val="18"/>
        </w:rPr>
        <w:t xml:space="preserve"> invulling aan artikel 19 bis van de Elektriciteitsverordening, waarvan het vijfde lid voorschrijft dat steunregelingen voor hernieuwbare elektriciteit de deelname toestaan van projecten waarbij een deel van de elektriciteit wordt gereserveerd voor verkoop via een PPA of andere </w:t>
      </w:r>
      <w:proofErr w:type="spellStart"/>
      <w:r w:rsidR="00596864">
        <w:rPr>
          <w:rFonts w:ascii="Verdana" w:hAnsi="Verdana"/>
          <w:sz w:val="18"/>
          <w:szCs w:val="18"/>
        </w:rPr>
        <w:t>marktgebaseerde</w:t>
      </w:r>
      <w:proofErr w:type="spellEnd"/>
      <w:r w:rsidR="00596864">
        <w:rPr>
          <w:rFonts w:ascii="Verdana" w:hAnsi="Verdana"/>
          <w:sz w:val="18"/>
          <w:szCs w:val="18"/>
        </w:rPr>
        <w:t xml:space="preserve"> regelingen.</w:t>
      </w:r>
    </w:p>
    <w:p w:rsidR="00FB5C94" w:rsidP="003A3885" w:rsidRDefault="00F06312" w14:paraId="4B190144" w14:textId="1D1C3703">
      <w:pPr>
        <w:rPr>
          <w:rFonts w:ascii="Verdana" w:hAnsi="Verdana"/>
          <w:sz w:val="18"/>
          <w:szCs w:val="18"/>
        </w:rPr>
      </w:pPr>
      <w:proofErr w:type="spellStart"/>
      <w:r>
        <w:rPr>
          <w:rFonts w:ascii="Verdana" w:hAnsi="Verdana"/>
          <w:sz w:val="18"/>
          <w:szCs w:val="18"/>
        </w:rPr>
        <w:t>PPA’s</w:t>
      </w:r>
      <w:proofErr w:type="spellEnd"/>
      <w:r>
        <w:rPr>
          <w:rFonts w:ascii="Verdana" w:hAnsi="Verdana"/>
          <w:sz w:val="18"/>
          <w:szCs w:val="18"/>
        </w:rPr>
        <w:t xml:space="preserve"> </w:t>
      </w:r>
      <w:r w:rsidR="005E6343">
        <w:rPr>
          <w:rFonts w:ascii="Verdana" w:hAnsi="Verdana"/>
          <w:sz w:val="18"/>
          <w:szCs w:val="18"/>
        </w:rPr>
        <w:t xml:space="preserve">zijn stroomafnameovereenkomsten tussen producenten en afnemers van elektriciteit. </w:t>
      </w:r>
      <w:r w:rsidR="00482FC9">
        <w:rPr>
          <w:rFonts w:ascii="Verdana" w:hAnsi="Verdana"/>
          <w:sz w:val="18"/>
          <w:szCs w:val="18"/>
        </w:rPr>
        <w:t xml:space="preserve">Een PPA waarbij een vaste prijs overeengekomen wordt, kan </w:t>
      </w:r>
      <w:r w:rsidR="00847B2D">
        <w:rPr>
          <w:rFonts w:ascii="Verdana" w:hAnsi="Verdana"/>
          <w:sz w:val="18"/>
          <w:szCs w:val="18"/>
        </w:rPr>
        <w:t>investeringszekerheid bieden</w:t>
      </w:r>
      <w:r w:rsidR="00710C1C">
        <w:rPr>
          <w:rFonts w:ascii="Verdana" w:hAnsi="Verdana"/>
          <w:sz w:val="18"/>
          <w:szCs w:val="18"/>
        </w:rPr>
        <w:t xml:space="preserve"> en</w:t>
      </w:r>
      <w:r w:rsidR="002C10BC">
        <w:rPr>
          <w:rFonts w:ascii="Verdana" w:hAnsi="Verdana"/>
          <w:sz w:val="18"/>
          <w:szCs w:val="18"/>
        </w:rPr>
        <w:t xml:space="preserve"> kan op termijn steeds </w:t>
      </w:r>
      <w:r w:rsidR="00526D46">
        <w:rPr>
          <w:rFonts w:ascii="Verdana" w:hAnsi="Verdana"/>
          <w:sz w:val="18"/>
          <w:szCs w:val="18"/>
        </w:rPr>
        <w:t xml:space="preserve">meer een rol gaan spelen </w:t>
      </w:r>
      <w:r w:rsidR="00A6513F">
        <w:rPr>
          <w:rFonts w:ascii="Verdana" w:hAnsi="Verdana"/>
          <w:sz w:val="18"/>
          <w:szCs w:val="18"/>
        </w:rPr>
        <w:t>bij de totstandkoming</w:t>
      </w:r>
      <w:r w:rsidR="00526D46">
        <w:rPr>
          <w:rFonts w:ascii="Verdana" w:hAnsi="Verdana"/>
          <w:sz w:val="18"/>
          <w:szCs w:val="18"/>
        </w:rPr>
        <w:t xml:space="preserve"> van nieuwe productie-installaties</w:t>
      </w:r>
      <w:r w:rsidR="002C10BC">
        <w:rPr>
          <w:rFonts w:ascii="Verdana" w:hAnsi="Verdana"/>
          <w:sz w:val="18"/>
          <w:szCs w:val="18"/>
        </w:rPr>
        <w:t xml:space="preserve">. </w:t>
      </w:r>
      <w:r w:rsidR="00D965B6">
        <w:rPr>
          <w:rFonts w:ascii="Verdana" w:hAnsi="Verdana"/>
          <w:sz w:val="18"/>
          <w:szCs w:val="18"/>
        </w:rPr>
        <w:t xml:space="preserve">Daarnaast </w:t>
      </w:r>
      <w:r w:rsidRPr="008C68C0" w:rsidR="008C68C0">
        <w:rPr>
          <w:rFonts w:ascii="Verdana" w:hAnsi="Verdana"/>
          <w:sz w:val="18"/>
          <w:szCs w:val="18"/>
        </w:rPr>
        <w:t xml:space="preserve">kan </w:t>
      </w:r>
      <w:r w:rsidR="00E16DE9">
        <w:rPr>
          <w:rFonts w:ascii="Verdana" w:hAnsi="Verdana"/>
          <w:sz w:val="18"/>
          <w:szCs w:val="18"/>
        </w:rPr>
        <w:t xml:space="preserve">het </w:t>
      </w:r>
      <w:r w:rsidRPr="008C68C0" w:rsidR="008C68C0">
        <w:rPr>
          <w:rFonts w:ascii="Verdana" w:hAnsi="Verdana"/>
          <w:sz w:val="18"/>
          <w:szCs w:val="18"/>
        </w:rPr>
        <w:t xml:space="preserve">ruimte bieden </w:t>
      </w:r>
      <w:r w:rsidR="00D32DB2">
        <w:rPr>
          <w:rFonts w:ascii="Verdana" w:hAnsi="Verdana"/>
          <w:sz w:val="18"/>
          <w:szCs w:val="18"/>
        </w:rPr>
        <w:t>aan</w:t>
      </w:r>
      <w:r w:rsidRPr="008C68C0" w:rsidR="008C68C0">
        <w:rPr>
          <w:rFonts w:ascii="Verdana" w:hAnsi="Verdana"/>
          <w:sz w:val="18"/>
          <w:szCs w:val="18"/>
        </w:rPr>
        <w:t xml:space="preserve"> marktovereenkomsten</w:t>
      </w:r>
      <w:r w:rsidR="00BF4B17">
        <w:rPr>
          <w:rFonts w:ascii="Verdana" w:hAnsi="Verdana"/>
          <w:sz w:val="18"/>
          <w:szCs w:val="18"/>
        </w:rPr>
        <w:t xml:space="preserve"> – zoals </w:t>
      </w:r>
      <w:proofErr w:type="spellStart"/>
      <w:r w:rsidR="00BF4B17">
        <w:rPr>
          <w:rFonts w:ascii="Verdana" w:hAnsi="Verdana"/>
          <w:sz w:val="18"/>
          <w:szCs w:val="18"/>
        </w:rPr>
        <w:t>PPA’s</w:t>
      </w:r>
      <w:proofErr w:type="spellEnd"/>
      <w:r w:rsidR="00BF4B17">
        <w:rPr>
          <w:rFonts w:ascii="Verdana" w:hAnsi="Verdana"/>
          <w:sz w:val="18"/>
          <w:szCs w:val="18"/>
        </w:rPr>
        <w:t xml:space="preserve"> -</w:t>
      </w:r>
      <w:r w:rsidRPr="008C68C0" w:rsidR="008C68C0">
        <w:rPr>
          <w:rFonts w:ascii="Verdana" w:hAnsi="Verdana"/>
          <w:sz w:val="18"/>
          <w:szCs w:val="18"/>
        </w:rPr>
        <w:t xml:space="preserve"> in het ontwerp van een tweerichtingscontract ook ruimte </w:t>
      </w:r>
      <w:r w:rsidR="00416956">
        <w:rPr>
          <w:rFonts w:ascii="Verdana" w:hAnsi="Verdana"/>
          <w:sz w:val="18"/>
          <w:szCs w:val="18"/>
        </w:rPr>
        <w:t>creëren</w:t>
      </w:r>
      <w:r w:rsidRPr="008C68C0" w:rsidR="008C68C0">
        <w:rPr>
          <w:rFonts w:ascii="Verdana" w:hAnsi="Verdana"/>
          <w:sz w:val="18"/>
          <w:szCs w:val="18"/>
        </w:rPr>
        <w:t xml:space="preserve"> voor de productie van groene waterstof</w:t>
      </w:r>
      <w:r w:rsidR="007B7754">
        <w:rPr>
          <w:rFonts w:ascii="Verdana" w:hAnsi="Verdana"/>
          <w:sz w:val="18"/>
          <w:szCs w:val="18"/>
        </w:rPr>
        <w:t>, die alleen met</w:t>
      </w:r>
      <w:r w:rsidR="001C57D7">
        <w:rPr>
          <w:rFonts w:ascii="Verdana" w:hAnsi="Verdana"/>
          <w:sz w:val="18"/>
          <w:szCs w:val="18"/>
        </w:rPr>
        <w:t xml:space="preserve"> </w:t>
      </w:r>
      <w:r w:rsidR="00AD1BD4">
        <w:rPr>
          <w:rFonts w:ascii="Verdana" w:hAnsi="Verdana"/>
          <w:sz w:val="18"/>
          <w:szCs w:val="18"/>
        </w:rPr>
        <w:t>elektriciteit uit hernieuwbare-elektriciteitsopwekkingsinstallatie</w:t>
      </w:r>
      <w:r w:rsidR="003C114A">
        <w:rPr>
          <w:rFonts w:ascii="Verdana" w:hAnsi="Verdana"/>
          <w:sz w:val="18"/>
          <w:szCs w:val="18"/>
        </w:rPr>
        <w:t>s</w:t>
      </w:r>
      <w:r w:rsidR="00AD1BD4">
        <w:rPr>
          <w:rFonts w:ascii="Verdana" w:hAnsi="Verdana"/>
          <w:sz w:val="18"/>
          <w:szCs w:val="18"/>
        </w:rPr>
        <w:t xml:space="preserve"> </w:t>
      </w:r>
      <w:r w:rsidR="004F0A7F">
        <w:rPr>
          <w:rFonts w:ascii="Verdana" w:hAnsi="Verdana"/>
          <w:sz w:val="18"/>
          <w:szCs w:val="18"/>
        </w:rPr>
        <w:t>(</w:t>
      </w:r>
      <w:r w:rsidR="00D41C30">
        <w:rPr>
          <w:rFonts w:ascii="Verdana" w:hAnsi="Verdana"/>
          <w:sz w:val="18"/>
          <w:szCs w:val="18"/>
        </w:rPr>
        <w:t>die zonder overheidssteun tot stand zijn gekomen</w:t>
      </w:r>
      <w:r w:rsidR="004F0A7F">
        <w:rPr>
          <w:rFonts w:ascii="Verdana" w:hAnsi="Verdana"/>
          <w:sz w:val="18"/>
          <w:szCs w:val="18"/>
        </w:rPr>
        <w:t>)</w:t>
      </w:r>
      <w:r w:rsidR="00D41C30">
        <w:rPr>
          <w:rFonts w:ascii="Verdana" w:hAnsi="Verdana"/>
          <w:sz w:val="18"/>
          <w:szCs w:val="18"/>
        </w:rPr>
        <w:t xml:space="preserve"> </w:t>
      </w:r>
      <w:r w:rsidR="00DA0F38">
        <w:rPr>
          <w:rFonts w:ascii="Verdana" w:hAnsi="Verdana"/>
          <w:sz w:val="18"/>
          <w:szCs w:val="18"/>
        </w:rPr>
        <w:t xml:space="preserve">mag worden geproduceerd. </w:t>
      </w:r>
    </w:p>
    <w:p w:rsidRPr="004A5518" w:rsidR="00AA59EF" w:rsidP="003A3885" w:rsidRDefault="00195C5B" w14:paraId="42F2F637" w14:textId="1A996722">
      <w:pPr>
        <w:rPr>
          <w:rFonts w:ascii="Verdana" w:hAnsi="Verdana"/>
          <w:sz w:val="18"/>
          <w:szCs w:val="18"/>
        </w:rPr>
      </w:pPr>
      <w:r>
        <w:rPr>
          <w:rFonts w:ascii="Verdana" w:hAnsi="Verdana"/>
          <w:sz w:val="18"/>
          <w:szCs w:val="18"/>
        </w:rPr>
        <w:t>Bij t</w:t>
      </w:r>
      <w:r w:rsidR="00847B2D">
        <w:rPr>
          <w:rFonts w:ascii="Verdana" w:hAnsi="Verdana"/>
          <w:sz w:val="18"/>
          <w:szCs w:val="18"/>
        </w:rPr>
        <w:t xml:space="preserve">weerichtingscontracten </w:t>
      </w:r>
      <w:r>
        <w:rPr>
          <w:rFonts w:ascii="Verdana" w:hAnsi="Verdana"/>
          <w:sz w:val="18"/>
          <w:szCs w:val="18"/>
        </w:rPr>
        <w:t>worden</w:t>
      </w:r>
      <w:r w:rsidR="00847B2D">
        <w:rPr>
          <w:rFonts w:ascii="Verdana" w:hAnsi="Verdana"/>
          <w:sz w:val="18"/>
          <w:szCs w:val="18"/>
        </w:rPr>
        <w:t xml:space="preserve"> betalingen </w:t>
      </w:r>
      <w:r>
        <w:rPr>
          <w:rFonts w:ascii="Verdana" w:hAnsi="Verdana"/>
          <w:sz w:val="18"/>
          <w:szCs w:val="18"/>
        </w:rPr>
        <w:t>berekend</w:t>
      </w:r>
      <w:r w:rsidR="00847B2D">
        <w:rPr>
          <w:rFonts w:ascii="Verdana" w:hAnsi="Verdana"/>
          <w:sz w:val="18"/>
          <w:szCs w:val="18"/>
        </w:rPr>
        <w:t xml:space="preserve"> op basis van marktprijzen. </w:t>
      </w:r>
      <w:r w:rsidR="002C10BC">
        <w:rPr>
          <w:rFonts w:ascii="Verdana" w:hAnsi="Verdana"/>
          <w:sz w:val="18"/>
          <w:szCs w:val="18"/>
        </w:rPr>
        <w:t>Dit gaat niet goed samen met een PPA met een vaste prijs</w:t>
      </w:r>
      <w:r>
        <w:rPr>
          <w:rFonts w:ascii="Verdana" w:hAnsi="Verdana"/>
          <w:sz w:val="18"/>
          <w:szCs w:val="18"/>
        </w:rPr>
        <w:t xml:space="preserve">: indien de marktprijs </w:t>
      </w:r>
      <w:r w:rsidR="00796F03">
        <w:rPr>
          <w:rFonts w:ascii="Verdana" w:hAnsi="Verdana"/>
          <w:sz w:val="18"/>
          <w:szCs w:val="18"/>
        </w:rPr>
        <w:t>dan boven het niveau van de PPA-prijs zou komen, zou de producent te maken krijgen met vorderingen van inkomsten die hij niet heeft kunnen verdienen</w:t>
      </w:r>
      <w:r w:rsidR="002C10BC">
        <w:rPr>
          <w:rFonts w:ascii="Verdana" w:hAnsi="Verdana"/>
          <w:sz w:val="18"/>
          <w:szCs w:val="18"/>
        </w:rPr>
        <w:t xml:space="preserve">. </w:t>
      </w:r>
      <w:r w:rsidR="00D97FA6">
        <w:rPr>
          <w:rFonts w:ascii="Verdana" w:hAnsi="Verdana"/>
          <w:sz w:val="18"/>
          <w:szCs w:val="18"/>
        </w:rPr>
        <w:t>Door een deel van de productie van een installatie uit te zonderen van het tweerichtingscontract</w:t>
      </w:r>
      <w:r w:rsidR="00906384">
        <w:rPr>
          <w:rFonts w:ascii="Verdana" w:hAnsi="Verdana"/>
          <w:sz w:val="18"/>
          <w:szCs w:val="18"/>
        </w:rPr>
        <w:t>,</w:t>
      </w:r>
      <w:r w:rsidR="00D97FA6">
        <w:rPr>
          <w:rFonts w:ascii="Verdana" w:hAnsi="Verdana"/>
          <w:sz w:val="18"/>
          <w:szCs w:val="18"/>
        </w:rPr>
        <w:t xml:space="preserve"> </w:t>
      </w:r>
      <w:r w:rsidR="009431F5">
        <w:rPr>
          <w:rFonts w:ascii="Verdana" w:hAnsi="Verdana"/>
          <w:sz w:val="18"/>
          <w:szCs w:val="18"/>
        </w:rPr>
        <w:t xml:space="preserve">rusten er niet langer betalingsafspraken op dit deel van het volume en kan de projecteigenaar hiervoor zelf </w:t>
      </w:r>
      <w:r w:rsidR="00384BB4">
        <w:rPr>
          <w:rFonts w:ascii="Verdana" w:hAnsi="Verdana"/>
          <w:sz w:val="18"/>
          <w:szCs w:val="18"/>
        </w:rPr>
        <w:t>afspraken maken met afnem</w:t>
      </w:r>
      <w:r w:rsidR="00A539D5">
        <w:rPr>
          <w:rFonts w:ascii="Verdana" w:hAnsi="Verdana"/>
          <w:sz w:val="18"/>
          <w:szCs w:val="18"/>
        </w:rPr>
        <w:t>ers.</w:t>
      </w:r>
      <w:r w:rsidR="006F3FC1">
        <w:rPr>
          <w:rFonts w:ascii="Verdana" w:hAnsi="Verdana"/>
          <w:sz w:val="18"/>
          <w:szCs w:val="18"/>
        </w:rPr>
        <w:t xml:space="preserve"> </w:t>
      </w:r>
    </w:p>
    <w:p w:rsidRPr="004A5518" w:rsidR="009A2A44" w:rsidP="003A3885" w:rsidRDefault="00CA6C0C" w14:paraId="46699489" w14:textId="370F3B71">
      <w:pPr>
        <w:rPr>
          <w:rFonts w:ascii="Verdana" w:hAnsi="Verdana"/>
          <w:i/>
          <w:sz w:val="18"/>
          <w:szCs w:val="18"/>
        </w:rPr>
      </w:pPr>
      <w:r>
        <w:rPr>
          <w:rFonts w:ascii="Verdana" w:hAnsi="Verdana"/>
          <w:i/>
          <w:iCs/>
          <w:sz w:val="18"/>
          <w:szCs w:val="18"/>
        </w:rPr>
        <w:t>3.</w:t>
      </w:r>
      <w:r w:rsidR="002D7819">
        <w:rPr>
          <w:rFonts w:ascii="Verdana" w:hAnsi="Verdana"/>
          <w:i/>
          <w:iCs/>
          <w:sz w:val="18"/>
          <w:szCs w:val="18"/>
        </w:rPr>
        <w:t xml:space="preserve">7 </w:t>
      </w:r>
      <w:r w:rsidR="00BD1B0E">
        <w:rPr>
          <w:rFonts w:ascii="Verdana" w:hAnsi="Verdana"/>
          <w:i/>
          <w:iCs/>
          <w:sz w:val="18"/>
          <w:szCs w:val="18"/>
        </w:rPr>
        <w:t>Samenloop met andere wetsfamilies</w:t>
      </w:r>
    </w:p>
    <w:p w:rsidR="00E25D48" w:rsidP="001D2DF1" w:rsidRDefault="0078528B" w14:paraId="5A1D4770" w14:textId="77FA8696">
      <w:pPr>
        <w:rPr>
          <w:rFonts w:ascii="Verdana" w:hAnsi="Verdana"/>
          <w:sz w:val="18"/>
          <w:szCs w:val="18"/>
        </w:rPr>
      </w:pPr>
      <w:r>
        <w:rPr>
          <w:rFonts w:ascii="Verdana" w:hAnsi="Verdana"/>
          <w:sz w:val="18"/>
          <w:szCs w:val="18"/>
        </w:rPr>
        <w:t>In de voorgestelde ar</w:t>
      </w:r>
      <w:r w:rsidRPr="00824F86" w:rsidR="00824F86">
        <w:rPr>
          <w:rFonts w:ascii="Verdana" w:hAnsi="Verdana"/>
          <w:sz w:val="18"/>
          <w:szCs w:val="18"/>
        </w:rPr>
        <w:t>tikel</w:t>
      </w:r>
      <w:r>
        <w:rPr>
          <w:rFonts w:ascii="Verdana" w:hAnsi="Verdana"/>
          <w:sz w:val="18"/>
          <w:szCs w:val="18"/>
        </w:rPr>
        <w:t>en</w:t>
      </w:r>
      <w:r w:rsidRPr="00824F86" w:rsidR="00824F86">
        <w:rPr>
          <w:rFonts w:ascii="Verdana" w:hAnsi="Verdana"/>
          <w:sz w:val="18"/>
          <w:szCs w:val="18"/>
        </w:rPr>
        <w:t xml:space="preserve"> </w:t>
      </w:r>
      <w:r w:rsidR="0028270D">
        <w:rPr>
          <w:rFonts w:ascii="Verdana" w:hAnsi="Verdana"/>
          <w:sz w:val="18"/>
          <w:szCs w:val="18"/>
        </w:rPr>
        <w:t>9</w:t>
      </w:r>
      <w:r w:rsidRPr="00824F86" w:rsidR="0028270D">
        <w:rPr>
          <w:rFonts w:ascii="Verdana" w:hAnsi="Verdana"/>
          <w:sz w:val="18"/>
          <w:szCs w:val="18"/>
        </w:rPr>
        <w:t xml:space="preserve"> </w:t>
      </w:r>
      <w:r>
        <w:rPr>
          <w:rFonts w:ascii="Verdana" w:hAnsi="Verdana"/>
          <w:sz w:val="18"/>
          <w:szCs w:val="18"/>
        </w:rPr>
        <w:t xml:space="preserve">en </w:t>
      </w:r>
      <w:r w:rsidR="0028270D">
        <w:rPr>
          <w:rFonts w:ascii="Verdana" w:hAnsi="Verdana"/>
          <w:sz w:val="18"/>
          <w:szCs w:val="18"/>
        </w:rPr>
        <w:t xml:space="preserve">10 </w:t>
      </w:r>
      <w:r w:rsidR="002B739B">
        <w:rPr>
          <w:rFonts w:ascii="Verdana" w:hAnsi="Verdana"/>
          <w:sz w:val="18"/>
          <w:szCs w:val="18"/>
        </w:rPr>
        <w:t xml:space="preserve">zijn regels opgenomen in verband met </w:t>
      </w:r>
      <w:r w:rsidR="003A72FB">
        <w:rPr>
          <w:rFonts w:ascii="Verdana" w:hAnsi="Verdana"/>
          <w:sz w:val="18"/>
          <w:szCs w:val="18"/>
        </w:rPr>
        <w:t xml:space="preserve">de samenloop van procedures </w:t>
      </w:r>
      <w:r w:rsidR="005E23E8">
        <w:rPr>
          <w:rFonts w:ascii="Verdana" w:hAnsi="Verdana"/>
          <w:sz w:val="18"/>
          <w:szCs w:val="18"/>
        </w:rPr>
        <w:t xml:space="preserve">op grond van </w:t>
      </w:r>
      <w:r w:rsidR="001B5312">
        <w:rPr>
          <w:rFonts w:ascii="Verdana" w:hAnsi="Verdana"/>
          <w:sz w:val="18"/>
          <w:szCs w:val="18"/>
        </w:rPr>
        <w:t>andere wetten</w:t>
      </w:r>
      <w:r w:rsidR="00024555">
        <w:rPr>
          <w:rFonts w:ascii="Verdana" w:hAnsi="Verdana"/>
          <w:sz w:val="18"/>
          <w:szCs w:val="18"/>
        </w:rPr>
        <w:t xml:space="preserve">, </w:t>
      </w:r>
      <w:r w:rsidR="008F13DC">
        <w:rPr>
          <w:rFonts w:ascii="Verdana" w:hAnsi="Verdana"/>
          <w:sz w:val="18"/>
          <w:szCs w:val="18"/>
        </w:rPr>
        <w:t xml:space="preserve">om rechtszekerheid te </w:t>
      </w:r>
      <w:r w:rsidR="000240F7">
        <w:rPr>
          <w:rFonts w:ascii="Verdana" w:hAnsi="Verdana"/>
          <w:sz w:val="18"/>
          <w:szCs w:val="18"/>
        </w:rPr>
        <w:t>creëren</w:t>
      </w:r>
      <w:r w:rsidR="008F13DC">
        <w:rPr>
          <w:rFonts w:ascii="Verdana" w:hAnsi="Verdana"/>
          <w:sz w:val="18"/>
          <w:szCs w:val="18"/>
        </w:rPr>
        <w:t xml:space="preserve"> over hoe de relatie tussen </w:t>
      </w:r>
      <w:r w:rsidR="000240F7">
        <w:rPr>
          <w:rFonts w:ascii="Verdana" w:hAnsi="Verdana"/>
          <w:sz w:val="18"/>
          <w:szCs w:val="18"/>
        </w:rPr>
        <w:t xml:space="preserve">dit </w:t>
      </w:r>
      <w:r w:rsidRPr="00994839" w:rsidR="000240F7">
        <w:rPr>
          <w:rFonts w:ascii="Verdana" w:hAnsi="Verdana"/>
          <w:sz w:val="18"/>
          <w:szCs w:val="18"/>
        </w:rPr>
        <w:t>wetsvoorstel en anderen eruitziet</w:t>
      </w:r>
      <w:r w:rsidRPr="00994839" w:rsidR="001B5312">
        <w:rPr>
          <w:rFonts w:ascii="Verdana" w:hAnsi="Verdana"/>
          <w:sz w:val="18"/>
          <w:szCs w:val="18"/>
        </w:rPr>
        <w:t xml:space="preserve">. </w:t>
      </w:r>
      <w:r w:rsidRPr="00994839" w:rsidR="00070149">
        <w:rPr>
          <w:rFonts w:ascii="Verdana" w:hAnsi="Verdana"/>
          <w:sz w:val="18"/>
          <w:szCs w:val="18"/>
        </w:rPr>
        <w:t xml:space="preserve">Dit geldt ten eerste </w:t>
      </w:r>
      <w:r w:rsidRPr="00994839" w:rsidR="00FC7C18">
        <w:rPr>
          <w:rFonts w:ascii="Verdana" w:hAnsi="Verdana"/>
          <w:sz w:val="18"/>
          <w:szCs w:val="18"/>
        </w:rPr>
        <w:t xml:space="preserve">ten aanzien van de </w:t>
      </w:r>
      <w:r w:rsidRPr="00994839" w:rsidR="00824F86">
        <w:rPr>
          <w:rFonts w:ascii="Verdana" w:hAnsi="Verdana"/>
          <w:sz w:val="18"/>
          <w:szCs w:val="18"/>
        </w:rPr>
        <w:t>samenhang tussen steun van wind</w:t>
      </w:r>
      <w:r w:rsidRPr="00994839" w:rsidR="007F4052">
        <w:rPr>
          <w:rFonts w:ascii="Verdana" w:hAnsi="Verdana"/>
          <w:sz w:val="18"/>
          <w:szCs w:val="18"/>
        </w:rPr>
        <w:t>energie</w:t>
      </w:r>
      <w:r w:rsidRPr="00994839" w:rsidR="00824F86">
        <w:rPr>
          <w:rFonts w:ascii="Verdana" w:hAnsi="Verdana"/>
          <w:sz w:val="18"/>
          <w:szCs w:val="18"/>
        </w:rPr>
        <w:t xml:space="preserve"> op zee via tweerichtingscontracten</w:t>
      </w:r>
      <w:r w:rsidRPr="00994839" w:rsidR="005E29F2">
        <w:rPr>
          <w:rFonts w:ascii="Verdana" w:hAnsi="Verdana"/>
          <w:sz w:val="18"/>
          <w:szCs w:val="18"/>
        </w:rPr>
        <w:t>, zoals geregeld in dit wetsvoorstel,</w:t>
      </w:r>
      <w:r w:rsidRPr="00994839" w:rsidR="00824F86">
        <w:rPr>
          <w:rFonts w:ascii="Verdana" w:hAnsi="Verdana"/>
          <w:sz w:val="18"/>
          <w:szCs w:val="18"/>
        </w:rPr>
        <w:t xml:space="preserve"> en de </w:t>
      </w:r>
      <w:r w:rsidRPr="00994839" w:rsidR="00824F86">
        <w:rPr>
          <w:rFonts w:ascii="Verdana" w:hAnsi="Verdana"/>
          <w:sz w:val="18"/>
          <w:szCs w:val="18"/>
        </w:rPr>
        <w:lastRenderedPageBreak/>
        <w:t>vergunningverlening voor windparken</w:t>
      </w:r>
      <w:r w:rsidRPr="00994839" w:rsidR="0036777A">
        <w:rPr>
          <w:rFonts w:ascii="Verdana" w:hAnsi="Verdana"/>
          <w:sz w:val="18"/>
          <w:szCs w:val="18"/>
        </w:rPr>
        <w:t xml:space="preserve"> op zee</w:t>
      </w:r>
      <w:r w:rsidRPr="00994839" w:rsidR="005E29F2">
        <w:rPr>
          <w:rFonts w:ascii="Verdana" w:hAnsi="Verdana"/>
          <w:sz w:val="18"/>
          <w:szCs w:val="18"/>
        </w:rPr>
        <w:t>, zoals geregeld in de Wet windenergie op zee</w:t>
      </w:r>
      <w:r w:rsidRPr="00994839" w:rsidR="00824F86">
        <w:rPr>
          <w:rFonts w:ascii="Verdana" w:hAnsi="Verdana"/>
          <w:sz w:val="18"/>
          <w:szCs w:val="18"/>
        </w:rPr>
        <w:t>. Zoals genoemd</w:t>
      </w:r>
      <w:r w:rsidRPr="00994839" w:rsidR="00A72EEA">
        <w:rPr>
          <w:rFonts w:ascii="Verdana" w:hAnsi="Verdana"/>
          <w:sz w:val="18"/>
          <w:szCs w:val="18"/>
        </w:rPr>
        <w:t xml:space="preserve"> in paragraaf 2.2</w:t>
      </w:r>
      <w:r w:rsidRPr="00994839" w:rsidR="00824F86">
        <w:rPr>
          <w:rFonts w:ascii="Verdana" w:hAnsi="Verdana"/>
          <w:sz w:val="18"/>
          <w:szCs w:val="18"/>
        </w:rPr>
        <w:t xml:space="preserve"> is er een mogelijkheid dat overheidssteun moet worden verleend om windenergie op zee verder uit te</w:t>
      </w:r>
      <w:r w:rsidRPr="00824F86" w:rsidR="00824F86">
        <w:rPr>
          <w:rFonts w:ascii="Verdana" w:hAnsi="Verdana"/>
          <w:sz w:val="18"/>
          <w:szCs w:val="18"/>
        </w:rPr>
        <w:t xml:space="preserve"> rollen. </w:t>
      </w:r>
      <w:r w:rsidR="00CE3FEC">
        <w:rPr>
          <w:rFonts w:ascii="Verdana" w:hAnsi="Verdana"/>
          <w:sz w:val="18"/>
          <w:szCs w:val="18"/>
        </w:rPr>
        <w:t>Voor de vergunningverlening van windparken op zee</w:t>
      </w:r>
      <w:r w:rsidRPr="00824F86" w:rsidR="00824F86">
        <w:rPr>
          <w:rFonts w:ascii="Verdana" w:hAnsi="Verdana"/>
          <w:sz w:val="18"/>
          <w:szCs w:val="18"/>
        </w:rPr>
        <w:t xml:space="preserve"> is een vast proces ingericht waarin eerst een keuze moet worden gemaakt voor </w:t>
      </w:r>
      <w:r w:rsidR="00EB74A2">
        <w:rPr>
          <w:rFonts w:ascii="Verdana" w:hAnsi="Verdana"/>
          <w:sz w:val="18"/>
          <w:szCs w:val="18"/>
        </w:rPr>
        <w:t>de manier waarop</w:t>
      </w:r>
      <w:r w:rsidRPr="00824F86" w:rsidR="00824F86">
        <w:rPr>
          <w:rFonts w:ascii="Verdana" w:hAnsi="Verdana"/>
          <w:sz w:val="18"/>
          <w:szCs w:val="18"/>
        </w:rPr>
        <w:t xml:space="preserve"> de vergunning </w:t>
      </w:r>
      <w:r w:rsidR="00EB74A2">
        <w:rPr>
          <w:rFonts w:ascii="Verdana" w:hAnsi="Verdana"/>
          <w:sz w:val="18"/>
          <w:szCs w:val="18"/>
        </w:rPr>
        <w:t xml:space="preserve">wordt verleend. Dit kan </w:t>
      </w:r>
      <w:r w:rsidRPr="00824F86" w:rsidR="00824F86">
        <w:rPr>
          <w:rFonts w:ascii="Verdana" w:hAnsi="Verdana"/>
          <w:sz w:val="18"/>
          <w:szCs w:val="18"/>
        </w:rPr>
        <w:t xml:space="preserve">met toepassing van een procedure met subsidieverlening, </w:t>
      </w:r>
      <w:r w:rsidR="00923B51">
        <w:rPr>
          <w:rFonts w:ascii="Verdana" w:hAnsi="Verdana"/>
          <w:sz w:val="18"/>
          <w:szCs w:val="18"/>
        </w:rPr>
        <w:t xml:space="preserve">een procedure </w:t>
      </w:r>
      <w:r w:rsidR="00CE7EE8">
        <w:rPr>
          <w:rFonts w:ascii="Verdana" w:hAnsi="Verdana"/>
          <w:sz w:val="18"/>
          <w:szCs w:val="18"/>
        </w:rPr>
        <w:t xml:space="preserve">van een </w:t>
      </w:r>
      <w:r w:rsidRPr="000376F3" w:rsidR="00824F86">
        <w:rPr>
          <w:rFonts w:ascii="Verdana" w:hAnsi="Verdana"/>
          <w:sz w:val="18"/>
          <w:szCs w:val="18"/>
        </w:rPr>
        <w:t xml:space="preserve">vergelijkende toets (eventueel met financieel bod) of een </w:t>
      </w:r>
      <w:r w:rsidRPr="000376F3" w:rsidR="00CE7EE8">
        <w:rPr>
          <w:rFonts w:ascii="Verdana" w:hAnsi="Verdana"/>
          <w:sz w:val="18"/>
          <w:szCs w:val="18"/>
        </w:rPr>
        <w:t xml:space="preserve">procedure van een </w:t>
      </w:r>
      <w:r w:rsidRPr="000376F3" w:rsidR="00824F86">
        <w:rPr>
          <w:rFonts w:ascii="Verdana" w:hAnsi="Verdana"/>
          <w:sz w:val="18"/>
          <w:szCs w:val="18"/>
        </w:rPr>
        <w:t xml:space="preserve">veiling. Zoals toegelicht in </w:t>
      </w:r>
      <w:r w:rsidRPr="000376F3" w:rsidR="00550F5B">
        <w:rPr>
          <w:rFonts w:ascii="Verdana" w:hAnsi="Verdana"/>
          <w:sz w:val="18"/>
          <w:szCs w:val="18"/>
        </w:rPr>
        <w:t>paragraaf 2.2</w:t>
      </w:r>
      <w:r w:rsidRPr="00824F86" w:rsidR="00824F86">
        <w:rPr>
          <w:rFonts w:ascii="Verdana" w:hAnsi="Verdana"/>
          <w:sz w:val="18"/>
          <w:szCs w:val="18"/>
        </w:rPr>
        <w:t xml:space="preserve"> zal voor de toepassing van een tweerichtingscontract gebruik worden gemaakt van de procedure van een vergelijkende toets. </w:t>
      </w:r>
      <w:r w:rsidR="00593BBE">
        <w:rPr>
          <w:rFonts w:ascii="Verdana" w:hAnsi="Verdana"/>
          <w:sz w:val="18"/>
          <w:szCs w:val="18"/>
        </w:rPr>
        <w:t xml:space="preserve">Het huidige wetsvoorstel regelt ook dat </w:t>
      </w:r>
      <w:r w:rsidR="009605E5">
        <w:rPr>
          <w:rFonts w:ascii="Verdana" w:hAnsi="Verdana"/>
          <w:sz w:val="18"/>
          <w:szCs w:val="18"/>
        </w:rPr>
        <w:t>als tw</w:t>
      </w:r>
      <w:r w:rsidR="00CB3EBB">
        <w:rPr>
          <w:rFonts w:ascii="Verdana" w:hAnsi="Verdana"/>
          <w:sz w:val="18"/>
          <w:szCs w:val="18"/>
        </w:rPr>
        <w:t>ee procedures tegelijkertijd open worden gesteld</w:t>
      </w:r>
      <w:r w:rsidR="00DC612A">
        <w:rPr>
          <w:rFonts w:ascii="Verdana" w:hAnsi="Verdana"/>
          <w:sz w:val="18"/>
          <w:szCs w:val="18"/>
        </w:rPr>
        <w:t xml:space="preserve">, </w:t>
      </w:r>
      <w:r w:rsidRPr="00B90E76" w:rsidR="00E25D48">
        <w:rPr>
          <w:rFonts w:ascii="Verdana" w:hAnsi="Verdana" w:eastAsia="Verdana" w:cs="Verdana"/>
          <w:sz w:val="18"/>
          <w:szCs w:val="18"/>
        </w:rPr>
        <w:t>op basis van artikel 14a, tweede lid, van de Wet windenergie op zee,</w:t>
      </w:r>
      <w:r w:rsidR="00FD1038">
        <w:rPr>
          <w:rFonts w:ascii="Verdana" w:hAnsi="Verdana" w:eastAsia="Verdana" w:cs="Verdana"/>
          <w:sz w:val="18"/>
          <w:szCs w:val="18"/>
        </w:rPr>
        <w:t xml:space="preserve"> </w:t>
      </w:r>
      <w:r w:rsidR="00E25D48">
        <w:rPr>
          <w:rFonts w:ascii="Verdana" w:hAnsi="Verdana" w:eastAsia="Verdana" w:cs="Verdana"/>
          <w:sz w:val="18"/>
          <w:szCs w:val="18"/>
        </w:rPr>
        <w:t xml:space="preserve">de </w:t>
      </w:r>
      <w:r w:rsidR="00F82F18">
        <w:rPr>
          <w:rFonts w:ascii="Verdana" w:hAnsi="Verdana" w:eastAsia="Verdana" w:cs="Verdana"/>
          <w:sz w:val="18"/>
          <w:szCs w:val="18"/>
        </w:rPr>
        <w:t xml:space="preserve">minister </w:t>
      </w:r>
      <w:r w:rsidR="009B52A8">
        <w:rPr>
          <w:rFonts w:ascii="Verdana" w:hAnsi="Verdana" w:eastAsia="Verdana" w:cs="Verdana"/>
          <w:sz w:val="18"/>
          <w:szCs w:val="18"/>
        </w:rPr>
        <w:t xml:space="preserve">van KGG </w:t>
      </w:r>
      <w:r w:rsidR="00FD1038">
        <w:rPr>
          <w:rFonts w:ascii="Verdana" w:hAnsi="Verdana" w:eastAsia="Verdana" w:cs="Verdana"/>
          <w:sz w:val="18"/>
          <w:szCs w:val="18"/>
        </w:rPr>
        <w:t>kan besluiten</w:t>
      </w:r>
      <w:r w:rsidR="00E25D48">
        <w:rPr>
          <w:rFonts w:ascii="Verdana" w:hAnsi="Verdana" w:eastAsia="Verdana" w:cs="Verdana"/>
          <w:sz w:val="18"/>
          <w:szCs w:val="18"/>
        </w:rPr>
        <w:t xml:space="preserve"> om een bieding waarbij overheidssteun noodzakelijk is af te wijzen indien er biedingen zonder steun</w:t>
      </w:r>
      <w:r w:rsidR="00C33AC1">
        <w:rPr>
          <w:rFonts w:ascii="Verdana" w:hAnsi="Verdana" w:eastAsia="Verdana" w:cs="Verdana"/>
          <w:sz w:val="18"/>
          <w:szCs w:val="18"/>
        </w:rPr>
        <w:t>noodzaak</w:t>
      </w:r>
      <w:r w:rsidR="00E25D48">
        <w:rPr>
          <w:rFonts w:ascii="Verdana" w:hAnsi="Verdana" w:eastAsia="Verdana" w:cs="Verdana"/>
          <w:sz w:val="18"/>
          <w:szCs w:val="18"/>
        </w:rPr>
        <w:t xml:space="preserve"> zijn.</w:t>
      </w:r>
      <w:r w:rsidRPr="069D9BED" w:rsidR="00E25D48">
        <w:rPr>
          <w:rFonts w:ascii="Verdana" w:hAnsi="Verdana" w:eastAsia="Verdana" w:cs="Verdana"/>
          <w:sz w:val="18"/>
          <w:szCs w:val="18"/>
        </w:rPr>
        <w:t xml:space="preserve"> </w:t>
      </w:r>
      <w:r w:rsidR="00FE439C">
        <w:rPr>
          <w:rFonts w:ascii="Verdana" w:hAnsi="Verdana" w:eastAsia="Verdana" w:cs="Verdana"/>
          <w:sz w:val="18"/>
          <w:szCs w:val="18"/>
        </w:rPr>
        <w:t xml:space="preserve">Hierdoor is het ook mogelijk dat </w:t>
      </w:r>
      <w:r w:rsidR="00CE5D52">
        <w:rPr>
          <w:rFonts w:ascii="Verdana" w:hAnsi="Verdana" w:eastAsia="Verdana" w:cs="Verdana"/>
          <w:sz w:val="18"/>
          <w:szCs w:val="18"/>
        </w:rPr>
        <w:t>tegelijkertijd twee procedures</w:t>
      </w:r>
      <w:r w:rsidR="00FE439C">
        <w:rPr>
          <w:rFonts w:ascii="Verdana" w:hAnsi="Verdana" w:eastAsia="Verdana" w:cs="Verdana"/>
          <w:sz w:val="18"/>
          <w:szCs w:val="18"/>
        </w:rPr>
        <w:t xml:space="preserve"> </w:t>
      </w:r>
      <w:r w:rsidR="002827F4">
        <w:rPr>
          <w:rFonts w:ascii="Verdana" w:hAnsi="Verdana" w:eastAsia="Verdana" w:cs="Verdana"/>
          <w:sz w:val="18"/>
          <w:szCs w:val="18"/>
        </w:rPr>
        <w:t xml:space="preserve">van een vergelijkende toets worden </w:t>
      </w:r>
      <w:r w:rsidR="00B537B9">
        <w:rPr>
          <w:rFonts w:ascii="Verdana" w:hAnsi="Verdana" w:eastAsia="Verdana" w:cs="Verdana"/>
          <w:sz w:val="18"/>
          <w:szCs w:val="18"/>
        </w:rPr>
        <w:t>uitgezet voor dezelfde vergunning</w:t>
      </w:r>
      <w:r w:rsidR="00BC136B">
        <w:rPr>
          <w:rFonts w:ascii="Verdana" w:hAnsi="Verdana" w:eastAsia="Verdana" w:cs="Verdana"/>
          <w:sz w:val="18"/>
          <w:szCs w:val="18"/>
        </w:rPr>
        <w:t xml:space="preserve"> </w:t>
      </w:r>
      <w:r w:rsidR="006C1DD0">
        <w:rPr>
          <w:rFonts w:ascii="Verdana" w:hAnsi="Verdana" w:eastAsia="Verdana" w:cs="Verdana"/>
          <w:sz w:val="18"/>
          <w:szCs w:val="18"/>
        </w:rPr>
        <w:t xml:space="preserve">waarbij </w:t>
      </w:r>
      <w:r w:rsidR="009D0186">
        <w:rPr>
          <w:rFonts w:ascii="Verdana" w:hAnsi="Verdana" w:eastAsia="Verdana" w:cs="Verdana"/>
          <w:sz w:val="18"/>
          <w:szCs w:val="18"/>
        </w:rPr>
        <w:t xml:space="preserve">in één procedure </w:t>
      </w:r>
      <w:r w:rsidR="00497684">
        <w:rPr>
          <w:rFonts w:ascii="Verdana" w:hAnsi="Verdana" w:eastAsia="Verdana" w:cs="Verdana"/>
          <w:sz w:val="18"/>
          <w:szCs w:val="18"/>
        </w:rPr>
        <w:t>gebruik wordt gemaakt van tweerichtingscontracten en in de andere procedure</w:t>
      </w:r>
      <w:r w:rsidR="00450DBD">
        <w:rPr>
          <w:rFonts w:ascii="Verdana" w:hAnsi="Verdana" w:eastAsia="Verdana" w:cs="Verdana"/>
          <w:sz w:val="18"/>
          <w:szCs w:val="18"/>
        </w:rPr>
        <w:t xml:space="preserve"> niet.</w:t>
      </w:r>
    </w:p>
    <w:p w:rsidR="00A01F33" w:rsidP="001D2DF1" w:rsidRDefault="00A01F33" w14:paraId="22286042" w14:textId="2B3BC701">
      <w:pPr>
        <w:rPr>
          <w:rFonts w:ascii="Verdana" w:hAnsi="Verdana"/>
          <w:sz w:val="18"/>
          <w:szCs w:val="18"/>
        </w:rPr>
      </w:pPr>
      <w:r w:rsidRPr="00A01F33">
        <w:rPr>
          <w:rFonts w:ascii="Verdana" w:hAnsi="Verdana"/>
          <w:sz w:val="18"/>
          <w:szCs w:val="18"/>
        </w:rPr>
        <w:t xml:space="preserve">Zoals </w:t>
      </w:r>
      <w:r w:rsidR="00611E86">
        <w:rPr>
          <w:rFonts w:ascii="Verdana" w:hAnsi="Verdana"/>
          <w:sz w:val="18"/>
          <w:szCs w:val="18"/>
        </w:rPr>
        <w:t>eerder</w:t>
      </w:r>
      <w:r w:rsidRPr="00A01F33">
        <w:rPr>
          <w:rFonts w:ascii="Verdana" w:hAnsi="Verdana"/>
          <w:sz w:val="18"/>
          <w:szCs w:val="18"/>
        </w:rPr>
        <w:t xml:space="preserve"> is uitgewerkt </w:t>
      </w:r>
      <w:r w:rsidR="00611E86">
        <w:rPr>
          <w:rFonts w:ascii="Verdana" w:hAnsi="Verdana"/>
          <w:sz w:val="18"/>
          <w:szCs w:val="18"/>
        </w:rPr>
        <w:t xml:space="preserve">is </w:t>
      </w:r>
      <w:r w:rsidR="00E0505E">
        <w:rPr>
          <w:rFonts w:ascii="Verdana" w:hAnsi="Verdana"/>
          <w:sz w:val="18"/>
          <w:szCs w:val="18"/>
        </w:rPr>
        <w:t xml:space="preserve">de </w:t>
      </w:r>
      <w:r w:rsidRPr="00A01F33">
        <w:rPr>
          <w:rFonts w:ascii="Verdana" w:hAnsi="Verdana"/>
          <w:sz w:val="18"/>
          <w:szCs w:val="18"/>
        </w:rPr>
        <w:t xml:space="preserve">subsidie </w:t>
      </w:r>
      <w:r w:rsidR="00E0505E">
        <w:rPr>
          <w:rFonts w:ascii="Verdana" w:hAnsi="Verdana"/>
          <w:sz w:val="18"/>
          <w:szCs w:val="18"/>
        </w:rPr>
        <w:t xml:space="preserve">geen geschikt instrument </w:t>
      </w:r>
      <w:r w:rsidR="00B60FCA">
        <w:rPr>
          <w:rFonts w:ascii="Verdana" w:hAnsi="Verdana"/>
          <w:sz w:val="18"/>
          <w:szCs w:val="18"/>
        </w:rPr>
        <w:t xml:space="preserve">om </w:t>
      </w:r>
      <w:r w:rsidRPr="00A01F33">
        <w:rPr>
          <w:rFonts w:ascii="Verdana" w:hAnsi="Verdana"/>
          <w:sz w:val="18"/>
          <w:szCs w:val="18"/>
        </w:rPr>
        <w:t xml:space="preserve">directe prijssteun </w:t>
      </w:r>
      <w:r w:rsidR="00B60FCA">
        <w:rPr>
          <w:rFonts w:ascii="Verdana" w:hAnsi="Verdana"/>
          <w:sz w:val="18"/>
          <w:szCs w:val="18"/>
        </w:rPr>
        <w:t>te verlenen waarbij tevens een limiet voor een te hoge vergoeding wordt opgelegd.</w:t>
      </w:r>
      <w:r w:rsidR="0000761B">
        <w:rPr>
          <w:rFonts w:ascii="Verdana" w:hAnsi="Verdana"/>
          <w:sz w:val="18"/>
          <w:szCs w:val="18"/>
        </w:rPr>
        <w:t xml:space="preserve"> Daarom </w:t>
      </w:r>
      <w:r w:rsidRPr="00A01F33">
        <w:rPr>
          <w:rFonts w:ascii="Verdana" w:hAnsi="Verdana"/>
          <w:sz w:val="18"/>
          <w:szCs w:val="18"/>
        </w:rPr>
        <w:t xml:space="preserve">sluit artikel </w:t>
      </w:r>
      <w:r w:rsidR="006372EB">
        <w:rPr>
          <w:rFonts w:ascii="Verdana" w:hAnsi="Verdana"/>
          <w:sz w:val="18"/>
          <w:szCs w:val="18"/>
        </w:rPr>
        <w:t>2</w:t>
      </w:r>
      <w:r w:rsidRPr="00A01F33">
        <w:rPr>
          <w:rFonts w:ascii="Verdana" w:hAnsi="Verdana"/>
          <w:sz w:val="18"/>
          <w:szCs w:val="18"/>
        </w:rPr>
        <w:t xml:space="preserve">, eerste lid, van </w:t>
      </w:r>
      <w:r w:rsidR="006372EB">
        <w:rPr>
          <w:rFonts w:ascii="Verdana" w:hAnsi="Verdana"/>
          <w:sz w:val="18"/>
          <w:szCs w:val="18"/>
        </w:rPr>
        <w:t>het onderhavig voorstel</w:t>
      </w:r>
      <w:r w:rsidRPr="00A01F33">
        <w:rPr>
          <w:rFonts w:ascii="Verdana" w:hAnsi="Verdana"/>
          <w:sz w:val="18"/>
          <w:szCs w:val="18"/>
        </w:rPr>
        <w:t xml:space="preserve"> uit dat </w:t>
      </w:r>
      <w:r w:rsidR="00111F30">
        <w:rPr>
          <w:rFonts w:ascii="Verdana" w:hAnsi="Verdana"/>
          <w:sz w:val="18"/>
          <w:szCs w:val="18"/>
        </w:rPr>
        <w:t>voor</w:t>
      </w:r>
      <w:r w:rsidRPr="00A01F33">
        <w:rPr>
          <w:rFonts w:ascii="Verdana" w:hAnsi="Verdana"/>
          <w:sz w:val="18"/>
          <w:szCs w:val="18"/>
        </w:rPr>
        <w:t xml:space="preserve"> installaties voor de productie van elektriciteit uit windenergie, zonne-energie, geothermische energie en waterkracht</w:t>
      </w:r>
      <w:r w:rsidRPr="00A01F33" w:rsidR="006A3637">
        <w:rPr>
          <w:rFonts w:ascii="Verdana" w:hAnsi="Verdana"/>
          <w:sz w:val="18"/>
          <w:szCs w:val="18"/>
        </w:rPr>
        <w:t xml:space="preserve"> </w:t>
      </w:r>
      <w:r w:rsidR="00111F30">
        <w:rPr>
          <w:rFonts w:ascii="Verdana" w:hAnsi="Verdana"/>
          <w:sz w:val="18"/>
          <w:szCs w:val="18"/>
        </w:rPr>
        <w:t>subsidie wordt verleend. In</w:t>
      </w:r>
      <w:r w:rsidRPr="00A01F33">
        <w:rPr>
          <w:rFonts w:ascii="Verdana" w:hAnsi="Verdana"/>
          <w:sz w:val="18"/>
          <w:szCs w:val="18"/>
        </w:rPr>
        <w:t xml:space="preserve"> deze </w:t>
      </w:r>
      <w:r w:rsidR="00111F30">
        <w:rPr>
          <w:rFonts w:ascii="Verdana" w:hAnsi="Verdana"/>
          <w:sz w:val="18"/>
          <w:szCs w:val="18"/>
        </w:rPr>
        <w:t xml:space="preserve">situatie kan dan ook </w:t>
      </w:r>
      <w:r w:rsidRPr="00A01F33">
        <w:rPr>
          <w:rFonts w:ascii="Verdana" w:hAnsi="Verdana"/>
          <w:sz w:val="18"/>
          <w:szCs w:val="18"/>
        </w:rPr>
        <w:t xml:space="preserve">geen </w:t>
      </w:r>
      <w:r w:rsidR="00111F30">
        <w:rPr>
          <w:rFonts w:ascii="Verdana" w:hAnsi="Verdana"/>
          <w:sz w:val="18"/>
          <w:szCs w:val="18"/>
        </w:rPr>
        <w:t>steun</w:t>
      </w:r>
      <w:r w:rsidRPr="00A01F33">
        <w:rPr>
          <w:rFonts w:ascii="Verdana" w:hAnsi="Verdana"/>
          <w:sz w:val="18"/>
          <w:szCs w:val="18"/>
        </w:rPr>
        <w:t xml:space="preserve"> meer worden </w:t>
      </w:r>
      <w:r w:rsidR="00111F30">
        <w:rPr>
          <w:rFonts w:ascii="Verdana" w:hAnsi="Verdana"/>
          <w:sz w:val="18"/>
          <w:szCs w:val="18"/>
        </w:rPr>
        <w:t xml:space="preserve">verleend </w:t>
      </w:r>
      <w:r w:rsidR="003168BE">
        <w:rPr>
          <w:rFonts w:ascii="Verdana" w:hAnsi="Verdana"/>
          <w:sz w:val="18"/>
          <w:szCs w:val="18"/>
        </w:rPr>
        <w:t>via</w:t>
      </w:r>
      <w:r w:rsidRPr="00A01F33">
        <w:rPr>
          <w:rFonts w:ascii="Verdana" w:hAnsi="Verdana"/>
          <w:sz w:val="18"/>
          <w:szCs w:val="18"/>
        </w:rPr>
        <w:t xml:space="preserve"> de SDE++</w:t>
      </w:r>
      <w:r w:rsidR="007762E8">
        <w:rPr>
          <w:rFonts w:ascii="Verdana" w:hAnsi="Verdana"/>
          <w:sz w:val="18"/>
          <w:szCs w:val="18"/>
        </w:rPr>
        <w:t xml:space="preserve"> e</w:t>
      </w:r>
      <w:r w:rsidR="001049F3">
        <w:rPr>
          <w:rFonts w:ascii="Verdana" w:hAnsi="Verdana"/>
          <w:sz w:val="18"/>
          <w:szCs w:val="18"/>
        </w:rPr>
        <w:t xml:space="preserve">n het </w:t>
      </w:r>
      <w:r w:rsidR="00803E4E">
        <w:rPr>
          <w:rFonts w:ascii="Verdana" w:hAnsi="Verdana"/>
          <w:sz w:val="18"/>
          <w:szCs w:val="18"/>
        </w:rPr>
        <w:t>des</w:t>
      </w:r>
      <w:r w:rsidR="001049F3">
        <w:rPr>
          <w:rFonts w:ascii="Verdana" w:hAnsi="Verdana"/>
          <w:sz w:val="18"/>
          <w:szCs w:val="18"/>
        </w:rPr>
        <w:t>betreffende wettelijk kader</w:t>
      </w:r>
      <w:r w:rsidRPr="00A01F33">
        <w:rPr>
          <w:rFonts w:ascii="Verdana" w:hAnsi="Verdana"/>
          <w:sz w:val="18"/>
          <w:szCs w:val="18"/>
        </w:rPr>
        <w:t xml:space="preserve">. </w:t>
      </w:r>
    </w:p>
    <w:p w:rsidR="00C950CB" w:rsidP="001D2DF1" w:rsidRDefault="00D25FAF" w14:paraId="3B46A1FE" w14:textId="5E85BDE0">
      <w:pPr>
        <w:rPr>
          <w:rFonts w:ascii="Verdana" w:hAnsi="Verdana"/>
          <w:sz w:val="18"/>
          <w:szCs w:val="18"/>
        </w:rPr>
      </w:pPr>
      <w:r>
        <w:rPr>
          <w:rFonts w:ascii="Verdana" w:hAnsi="Verdana"/>
          <w:sz w:val="18"/>
          <w:szCs w:val="18"/>
        </w:rPr>
        <w:t>H</w:t>
      </w:r>
      <w:r w:rsidR="006613F7">
        <w:rPr>
          <w:rFonts w:ascii="Verdana" w:hAnsi="Verdana"/>
          <w:sz w:val="18"/>
          <w:szCs w:val="18"/>
        </w:rPr>
        <w:t xml:space="preserve">et </w:t>
      </w:r>
      <w:r w:rsidR="00C15E8F">
        <w:rPr>
          <w:rFonts w:ascii="Verdana" w:hAnsi="Verdana"/>
          <w:sz w:val="18"/>
          <w:szCs w:val="18"/>
        </w:rPr>
        <w:t xml:space="preserve">is </w:t>
      </w:r>
      <w:r w:rsidR="006613F7">
        <w:rPr>
          <w:rFonts w:ascii="Verdana" w:hAnsi="Verdana"/>
          <w:sz w:val="18"/>
          <w:szCs w:val="18"/>
        </w:rPr>
        <w:t xml:space="preserve">in de toekomst </w:t>
      </w:r>
      <w:r w:rsidR="00C15E8F">
        <w:rPr>
          <w:rFonts w:ascii="Verdana" w:hAnsi="Verdana"/>
          <w:sz w:val="18"/>
          <w:szCs w:val="18"/>
        </w:rPr>
        <w:t xml:space="preserve">mogelijk wenselijk </w:t>
      </w:r>
      <w:r w:rsidR="006613F7">
        <w:rPr>
          <w:rFonts w:ascii="Verdana" w:hAnsi="Verdana"/>
          <w:sz w:val="18"/>
          <w:szCs w:val="18"/>
        </w:rPr>
        <w:t xml:space="preserve">in een gemeenschappelijke concurrerende procedure middelen uit een gemeenschappelijk budget te verdelen over projecten waarvoor subsidie kan worden verleend in het kader van de SDE++ </w:t>
      </w:r>
      <w:r w:rsidR="00B57F7C">
        <w:rPr>
          <w:rFonts w:ascii="Verdana" w:hAnsi="Verdana"/>
          <w:sz w:val="18"/>
          <w:szCs w:val="18"/>
        </w:rPr>
        <w:t>en</w:t>
      </w:r>
      <w:r w:rsidR="006613F7">
        <w:rPr>
          <w:rFonts w:ascii="Verdana" w:hAnsi="Verdana"/>
          <w:sz w:val="18"/>
          <w:szCs w:val="18"/>
        </w:rPr>
        <w:t xml:space="preserve"> over </w:t>
      </w:r>
      <w:r w:rsidR="007A54CA">
        <w:rPr>
          <w:rFonts w:ascii="Verdana" w:hAnsi="Verdana"/>
          <w:sz w:val="18"/>
          <w:szCs w:val="18"/>
        </w:rPr>
        <w:t>activiteiten</w:t>
      </w:r>
      <w:r w:rsidR="006613F7">
        <w:rPr>
          <w:rFonts w:ascii="Verdana" w:hAnsi="Verdana"/>
          <w:sz w:val="18"/>
          <w:szCs w:val="18"/>
        </w:rPr>
        <w:t xml:space="preserve"> waarvoor tweerichtingscontracten worden afgesloten. </w:t>
      </w:r>
      <w:r w:rsidR="00DF7142">
        <w:rPr>
          <w:rFonts w:ascii="Verdana" w:hAnsi="Verdana"/>
          <w:sz w:val="18"/>
          <w:szCs w:val="18"/>
        </w:rPr>
        <w:t xml:space="preserve">In dat geval zou </w:t>
      </w:r>
      <w:r w:rsidR="00D11454">
        <w:rPr>
          <w:rFonts w:ascii="Verdana" w:hAnsi="Verdana"/>
          <w:sz w:val="18"/>
          <w:szCs w:val="18"/>
        </w:rPr>
        <w:t>door de onderlinge concurrentie te vergroten</w:t>
      </w:r>
      <w:r w:rsidR="007A54CA">
        <w:rPr>
          <w:rFonts w:ascii="Verdana" w:hAnsi="Verdana"/>
          <w:sz w:val="18"/>
          <w:szCs w:val="18"/>
        </w:rPr>
        <w:t>, de kosteneffic</w:t>
      </w:r>
      <w:r w:rsidR="00634672">
        <w:rPr>
          <w:rFonts w:ascii="Verdana" w:hAnsi="Verdana"/>
          <w:sz w:val="18"/>
          <w:szCs w:val="18"/>
        </w:rPr>
        <w:t xml:space="preserve">iëntie van </w:t>
      </w:r>
      <w:r w:rsidR="00C6545C">
        <w:rPr>
          <w:rFonts w:ascii="Verdana" w:hAnsi="Verdana"/>
          <w:sz w:val="18"/>
          <w:szCs w:val="18"/>
        </w:rPr>
        <w:t xml:space="preserve">het stimuleren van </w:t>
      </w:r>
      <w:r w:rsidR="00634672">
        <w:rPr>
          <w:rFonts w:ascii="Verdana" w:hAnsi="Verdana"/>
          <w:sz w:val="18"/>
          <w:szCs w:val="18"/>
        </w:rPr>
        <w:t xml:space="preserve">maatregelen ter vermindering van broeikasgas in de atmosfeer </w:t>
      </w:r>
      <w:r w:rsidR="00C6545C">
        <w:rPr>
          <w:rFonts w:ascii="Verdana" w:hAnsi="Verdana"/>
          <w:sz w:val="18"/>
          <w:szCs w:val="18"/>
        </w:rPr>
        <w:t xml:space="preserve">worden vergroot. </w:t>
      </w:r>
      <w:r w:rsidR="001D2DF1">
        <w:rPr>
          <w:rFonts w:ascii="Verdana" w:hAnsi="Verdana"/>
          <w:sz w:val="18"/>
          <w:szCs w:val="18"/>
        </w:rPr>
        <w:t xml:space="preserve">Artikel </w:t>
      </w:r>
      <w:r w:rsidR="0028270D">
        <w:rPr>
          <w:rFonts w:ascii="Verdana" w:hAnsi="Verdana"/>
          <w:sz w:val="18"/>
          <w:szCs w:val="18"/>
        </w:rPr>
        <w:t xml:space="preserve">10 </w:t>
      </w:r>
      <w:r w:rsidR="001D2DF1">
        <w:rPr>
          <w:rFonts w:ascii="Verdana" w:hAnsi="Verdana"/>
          <w:sz w:val="18"/>
          <w:szCs w:val="18"/>
        </w:rPr>
        <w:t xml:space="preserve">van het wetsvoorstel beoogt </w:t>
      </w:r>
      <w:r w:rsidR="006613F7">
        <w:rPr>
          <w:rFonts w:ascii="Verdana" w:hAnsi="Verdana"/>
          <w:sz w:val="18"/>
          <w:szCs w:val="18"/>
        </w:rPr>
        <w:t xml:space="preserve">daarom </w:t>
      </w:r>
      <w:r w:rsidR="001D2DF1">
        <w:rPr>
          <w:rFonts w:ascii="Verdana" w:hAnsi="Verdana"/>
          <w:sz w:val="18"/>
          <w:szCs w:val="18"/>
        </w:rPr>
        <w:t xml:space="preserve">te regelen dat tweerichtingscontracten </w:t>
      </w:r>
      <w:r w:rsidR="002D01B4">
        <w:rPr>
          <w:rFonts w:ascii="Verdana" w:hAnsi="Verdana"/>
          <w:sz w:val="18"/>
          <w:szCs w:val="18"/>
        </w:rPr>
        <w:t xml:space="preserve">in </w:t>
      </w:r>
      <w:r w:rsidR="00B5337A">
        <w:rPr>
          <w:rFonts w:ascii="Verdana" w:hAnsi="Verdana"/>
          <w:sz w:val="18"/>
          <w:szCs w:val="18"/>
        </w:rPr>
        <w:t>een voorkomend geval</w:t>
      </w:r>
      <w:r w:rsidR="0057523A">
        <w:rPr>
          <w:rFonts w:ascii="Verdana" w:hAnsi="Verdana"/>
          <w:sz w:val="18"/>
          <w:szCs w:val="18"/>
        </w:rPr>
        <w:t xml:space="preserve"> via </w:t>
      </w:r>
      <w:r w:rsidR="00DE7A89">
        <w:rPr>
          <w:rFonts w:ascii="Verdana" w:hAnsi="Verdana"/>
          <w:sz w:val="18"/>
          <w:szCs w:val="18"/>
        </w:rPr>
        <w:t>de</w:t>
      </w:r>
      <w:r w:rsidR="005A754A">
        <w:rPr>
          <w:rFonts w:ascii="Verdana" w:hAnsi="Verdana"/>
          <w:sz w:val="18"/>
          <w:szCs w:val="18"/>
        </w:rPr>
        <w:t xml:space="preserve">zelfde concurrerende </w:t>
      </w:r>
      <w:r w:rsidR="00F8588B">
        <w:rPr>
          <w:rFonts w:ascii="Verdana" w:hAnsi="Verdana"/>
          <w:sz w:val="18"/>
          <w:szCs w:val="18"/>
        </w:rPr>
        <w:t xml:space="preserve">procedure </w:t>
      </w:r>
      <w:r w:rsidR="00A90519">
        <w:rPr>
          <w:rFonts w:ascii="Verdana" w:hAnsi="Verdana"/>
          <w:sz w:val="18"/>
          <w:szCs w:val="18"/>
        </w:rPr>
        <w:t>verdeeld kunnen worden</w:t>
      </w:r>
      <w:r w:rsidR="001D2DF1">
        <w:rPr>
          <w:rFonts w:ascii="Verdana" w:hAnsi="Verdana"/>
          <w:sz w:val="18"/>
          <w:szCs w:val="18"/>
        </w:rPr>
        <w:t xml:space="preserve"> als subsidiebeschikkingen die </w:t>
      </w:r>
      <w:r w:rsidR="00A90519">
        <w:rPr>
          <w:rFonts w:ascii="Verdana" w:hAnsi="Verdana"/>
          <w:sz w:val="18"/>
          <w:szCs w:val="18"/>
        </w:rPr>
        <w:t>worden verleend krachtens</w:t>
      </w:r>
      <w:r w:rsidR="001D2DF1">
        <w:rPr>
          <w:rFonts w:ascii="Verdana" w:hAnsi="Verdana"/>
          <w:sz w:val="18"/>
          <w:szCs w:val="18"/>
        </w:rPr>
        <w:t xml:space="preserve"> de Kaderwet EZ-, LVVN- en KGG-subsidies.  </w:t>
      </w:r>
    </w:p>
    <w:p w:rsidRPr="00382432" w:rsidR="009D39E7" w:rsidP="001D2DF1" w:rsidRDefault="009D39E7" w14:paraId="04657FE3" w14:textId="43623513">
      <w:pPr>
        <w:rPr>
          <w:rFonts w:ascii="Verdana" w:hAnsi="Verdana"/>
          <w:i/>
          <w:iCs/>
          <w:sz w:val="18"/>
          <w:szCs w:val="18"/>
        </w:rPr>
      </w:pPr>
      <w:r>
        <w:rPr>
          <w:rFonts w:ascii="Verdana" w:hAnsi="Verdana"/>
          <w:i/>
          <w:iCs/>
          <w:sz w:val="18"/>
          <w:szCs w:val="18"/>
        </w:rPr>
        <w:t xml:space="preserve">3.8 Gegevens </w:t>
      </w:r>
    </w:p>
    <w:p w:rsidR="00C34910" w:rsidP="009D39E7" w:rsidRDefault="009D39E7" w14:paraId="70CFB46B" w14:textId="77777777">
      <w:pPr>
        <w:rPr>
          <w:rFonts w:ascii="Verdana" w:hAnsi="Verdana"/>
          <w:sz w:val="18"/>
          <w:szCs w:val="18"/>
        </w:rPr>
      </w:pPr>
      <w:r w:rsidRPr="009D39E7">
        <w:rPr>
          <w:rFonts w:ascii="Verdana" w:hAnsi="Verdana"/>
          <w:sz w:val="18"/>
          <w:szCs w:val="18"/>
        </w:rPr>
        <w:t>Op dit moment verkrijgt RVO</w:t>
      </w:r>
      <w:r w:rsidR="00C34910">
        <w:rPr>
          <w:rFonts w:ascii="Verdana" w:hAnsi="Verdana"/>
          <w:sz w:val="18"/>
          <w:szCs w:val="18"/>
        </w:rPr>
        <w:t xml:space="preserve">, als uitvoeringsorganisatie, gegevens van de netbeheerders </w:t>
      </w:r>
      <w:r w:rsidRPr="009D39E7">
        <w:rPr>
          <w:rFonts w:ascii="Verdana" w:hAnsi="Verdana"/>
          <w:sz w:val="18"/>
          <w:szCs w:val="18"/>
        </w:rPr>
        <w:t xml:space="preserve">ten behoeve van de </w:t>
      </w:r>
      <w:r w:rsidR="00C34910">
        <w:rPr>
          <w:rFonts w:ascii="Verdana" w:hAnsi="Verdana"/>
          <w:sz w:val="18"/>
          <w:szCs w:val="18"/>
        </w:rPr>
        <w:t xml:space="preserve">voorbereiding en </w:t>
      </w:r>
      <w:r>
        <w:rPr>
          <w:rFonts w:ascii="Verdana" w:hAnsi="Verdana"/>
          <w:sz w:val="18"/>
          <w:szCs w:val="18"/>
        </w:rPr>
        <w:t xml:space="preserve">uitvoering van de </w:t>
      </w:r>
      <w:r w:rsidRPr="009D39E7">
        <w:rPr>
          <w:rFonts w:ascii="Verdana" w:hAnsi="Verdana"/>
          <w:sz w:val="18"/>
          <w:szCs w:val="18"/>
        </w:rPr>
        <w:t>SDE++ en SCE</w:t>
      </w:r>
      <w:r w:rsidR="00C34910">
        <w:rPr>
          <w:rFonts w:ascii="Verdana" w:hAnsi="Verdana"/>
          <w:sz w:val="18"/>
          <w:szCs w:val="18"/>
        </w:rPr>
        <w:t xml:space="preserve">.  Deze gegevens betreffen </w:t>
      </w:r>
      <w:r w:rsidRPr="009D39E7">
        <w:rPr>
          <w:rFonts w:ascii="Verdana" w:hAnsi="Verdana"/>
          <w:sz w:val="18"/>
          <w:szCs w:val="18"/>
        </w:rPr>
        <w:t>het aantal garanties van oorsprong</w:t>
      </w:r>
      <w:r w:rsidR="00C34910">
        <w:rPr>
          <w:rFonts w:ascii="Verdana" w:hAnsi="Verdana"/>
          <w:sz w:val="18"/>
          <w:szCs w:val="18"/>
        </w:rPr>
        <w:t xml:space="preserve"> (</w:t>
      </w:r>
      <w:proofErr w:type="spellStart"/>
      <w:r w:rsidRPr="009D39E7" w:rsidR="00C34910">
        <w:rPr>
          <w:rFonts w:ascii="Verdana" w:hAnsi="Verdana"/>
          <w:sz w:val="18"/>
          <w:szCs w:val="18"/>
        </w:rPr>
        <w:t>GvO’s</w:t>
      </w:r>
      <w:proofErr w:type="spellEnd"/>
      <w:r w:rsidRPr="009D39E7">
        <w:rPr>
          <w:rFonts w:ascii="Verdana" w:hAnsi="Verdana"/>
          <w:sz w:val="18"/>
          <w:szCs w:val="18"/>
        </w:rPr>
        <w:t xml:space="preserve">) dat maandelijks voor een project wordt afgegeven. </w:t>
      </w:r>
      <w:r w:rsidR="00C34910">
        <w:rPr>
          <w:rFonts w:ascii="Verdana" w:hAnsi="Verdana"/>
          <w:sz w:val="18"/>
          <w:szCs w:val="18"/>
        </w:rPr>
        <w:t>Omdat é</w:t>
      </w:r>
      <w:r w:rsidRPr="009D39E7">
        <w:rPr>
          <w:rFonts w:ascii="Verdana" w:hAnsi="Verdana"/>
          <w:sz w:val="18"/>
          <w:szCs w:val="18"/>
        </w:rPr>
        <w:t xml:space="preserve">én </w:t>
      </w:r>
      <w:proofErr w:type="spellStart"/>
      <w:r w:rsidRPr="009D39E7">
        <w:rPr>
          <w:rFonts w:ascii="Verdana" w:hAnsi="Verdana"/>
          <w:sz w:val="18"/>
          <w:szCs w:val="18"/>
        </w:rPr>
        <w:t>GvO</w:t>
      </w:r>
      <w:proofErr w:type="spellEnd"/>
      <w:r w:rsidRPr="009D39E7">
        <w:rPr>
          <w:rFonts w:ascii="Verdana" w:hAnsi="Verdana"/>
          <w:sz w:val="18"/>
          <w:szCs w:val="18"/>
        </w:rPr>
        <w:t xml:space="preserve"> voor één MWh geproduceerde hernieuwbare elektriciteit</w:t>
      </w:r>
      <w:r w:rsidR="00C34910">
        <w:rPr>
          <w:rFonts w:ascii="Verdana" w:hAnsi="Verdana"/>
          <w:sz w:val="18"/>
          <w:szCs w:val="18"/>
        </w:rPr>
        <w:t xml:space="preserve"> staat, krijgt </w:t>
      </w:r>
      <w:r w:rsidRPr="009D39E7">
        <w:rPr>
          <w:rFonts w:ascii="Verdana" w:hAnsi="Verdana"/>
          <w:sz w:val="18"/>
          <w:szCs w:val="18"/>
        </w:rPr>
        <w:t>RVO</w:t>
      </w:r>
      <w:r w:rsidR="00C34910">
        <w:rPr>
          <w:rFonts w:ascii="Verdana" w:hAnsi="Verdana"/>
          <w:sz w:val="18"/>
          <w:szCs w:val="18"/>
        </w:rPr>
        <w:t xml:space="preserve"> hiermee</w:t>
      </w:r>
      <w:r w:rsidRPr="009D39E7">
        <w:rPr>
          <w:rFonts w:ascii="Verdana" w:hAnsi="Verdana"/>
          <w:sz w:val="18"/>
          <w:szCs w:val="18"/>
        </w:rPr>
        <w:t xml:space="preserve"> inzicht in de productiehoeveelheid van zon-PV-installaties en windturbines</w:t>
      </w:r>
      <w:r w:rsidR="00C34910">
        <w:rPr>
          <w:rFonts w:ascii="Verdana" w:hAnsi="Verdana"/>
          <w:sz w:val="18"/>
          <w:szCs w:val="18"/>
        </w:rPr>
        <w:t>. O</w:t>
      </w:r>
      <w:r w:rsidRPr="009D39E7">
        <w:rPr>
          <w:rFonts w:ascii="Verdana" w:hAnsi="Verdana"/>
          <w:sz w:val="18"/>
          <w:szCs w:val="18"/>
        </w:rPr>
        <w:t xml:space="preserve">p basis </w:t>
      </w:r>
      <w:r w:rsidR="00C34910">
        <w:rPr>
          <w:rFonts w:ascii="Verdana" w:hAnsi="Verdana"/>
          <w:sz w:val="18"/>
          <w:szCs w:val="18"/>
        </w:rPr>
        <w:t xml:space="preserve">van deze gegevens kan subsidie </w:t>
      </w:r>
      <w:r w:rsidRPr="009D39E7">
        <w:rPr>
          <w:rFonts w:ascii="Verdana" w:hAnsi="Verdana"/>
          <w:sz w:val="18"/>
          <w:szCs w:val="18"/>
        </w:rPr>
        <w:t xml:space="preserve">worden betaald. </w:t>
      </w:r>
    </w:p>
    <w:p w:rsidRPr="007A41EF" w:rsidR="00C34910" w:rsidP="00C34910" w:rsidRDefault="00C34910" w14:paraId="35CBA299" w14:textId="50CF0B47">
      <w:pPr>
        <w:rPr>
          <w:rFonts w:ascii="Verdana" w:hAnsi="Verdana"/>
          <w:sz w:val="18"/>
          <w:szCs w:val="18"/>
        </w:rPr>
      </w:pPr>
      <w:r>
        <w:rPr>
          <w:rFonts w:ascii="Verdana" w:hAnsi="Verdana"/>
          <w:sz w:val="18"/>
          <w:szCs w:val="18"/>
        </w:rPr>
        <w:t>In</w:t>
      </w:r>
      <w:r w:rsidRPr="009D39E7">
        <w:rPr>
          <w:rFonts w:ascii="Verdana" w:hAnsi="Verdana"/>
          <w:sz w:val="18"/>
          <w:szCs w:val="18"/>
        </w:rPr>
        <w:t xml:space="preserve"> artikel 8 </w:t>
      </w:r>
      <w:r>
        <w:rPr>
          <w:rFonts w:ascii="Verdana" w:hAnsi="Verdana"/>
          <w:sz w:val="18"/>
          <w:szCs w:val="18"/>
        </w:rPr>
        <w:t xml:space="preserve">wordt voorgesteld </w:t>
      </w:r>
      <w:r w:rsidRPr="009D39E7">
        <w:rPr>
          <w:rFonts w:ascii="Verdana" w:hAnsi="Verdana"/>
          <w:sz w:val="18"/>
          <w:szCs w:val="18"/>
        </w:rPr>
        <w:t>een wettelijke verplichting op</w:t>
      </w:r>
      <w:r>
        <w:rPr>
          <w:rFonts w:ascii="Verdana" w:hAnsi="Verdana"/>
          <w:sz w:val="18"/>
          <w:szCs w:val="18"/>
        </w:rPr>
        <w:t xml:space="preserve"> te ne</w:t>
      </w:r>
      <w:r w:rsidRPr="009D39E7">
        <w:rPr>
          <w:rFonts w:ascii="Verdana" w:hAnsi="Verdana"/>
          <w:sz w:val="18"/>
          <w:szCs w:val="18"/>
        </w:rPr>
        <w:t xml:space="preserve">men voor </w:t>
      </w:r>
      <w:r w:rsidR="0028270D">
        <w:rPr>
          <w:rFonts w:ascii="Verdana" w:hAnsi="Verdana"/>
          <w:sz w:val="18"/>
          <w:szCs w:val="18"/>
        </w:rPr>
        <w:t>register</w:t>
      </w:r>
      <w:r w:rsidRPr="009D39E7">
        <w:rPr>
          <w:rFonts w:ascii="Verdana" w:hAnsi="Verdana"/>
          <w:sz w:val="18"/>
          <w:szCs w:val="18"/>
        </w:rPr>
        <w:t xml:space="preserve">beheerders om op aanvraag van RVO gegevens te verstrekken ten behoeve van de </w:t>
      </w:r>
      <w:r>
        <w:rPr>
          <w:rFonts w:ascii="Verdana" w:hAnsi="Verdana"/>
          <w:sz w:val="18"/>
          <w:szCs w:val="18"/>
        </w:rPr>
        <w:t xml:space="preserve">voorbereiding van en </w:t>
      </w:r>
      <w:r w:rsidRPr="009D39E7">
        <w:rPr>
          <w:rFonts w:ascii="Verdana" w:hAnsi="Verdana"/>
          <w:sz w:val="18"/>
          <w:szCs w:val="18"/>
        </w:rPr>
        <w:t>uitvoering van de tweerichtingscontracten. Bij ministeriële regeling wordt de aard van de gegevens gespecificeerd.</w:t>
      </w:r>
    </w:p>
    <w:p w:rsidRPr="009D39E7" w:rsidR="008F4773" w:rsidP="008F4773" w:rsidRDefault="009D39E7" w14:paraId="37861EDA" w14:textId="28CD5D76">
      <w:pPr>
        <w:rPr>
          <w:rFonts w:ascii="Verdana" w:hAnsi="Verdana"/>
          <w:sz w:val="18"/>
          <w:szCs w:val="18"/>
        </w:rPr>
      </w:pPr>
      <w:r w:rsidRPr="009D39E7">
        <w:rPr>
          <w:rFonts w:ascii="Verdana" w:hAnsi="Verdana"/>
          <w:sz w:val="18"/>
          <w:szCs w:val="18"/>
        </w:rPr>
        <w:t xml:space="preserve">Voor een goede uitvoering van de tweerichtingscontracten is </w:t>
      </w:r>
      <w:r w:rsidR="00C34910">
        <w:rPr>
          <w:rFonts w:ascii="Verdana" w:hAnsi="Verdana"/>
          <w:sz w:val="18"/>
          <w:szCs w:val="18"/>
        </w:rPr>
        <w:t xml:space="preserve">het van belang dat RVO </w:t>
      </w:r>
      <w:r w:rsidR="008F4773">
        <w:rPr>
          <w:rFonts w:ascii="Verdana" w:hAnsi="Verdana"/>
          <w:sz w:val="18"/>
          <w:szCs w:val="18"/>
        </w:rPr>
        <w:t xml:space="preserve">namelijk </w:t>
      </w:r>
      <w:r w:rsidR="00C34910">
        <w:rPr>
          <w:rFonts w:ascii="Verdana" w:hAnsi="Verdana"/>
          <w:sz w:val="18"/>
          <w:szCs w:val="18"/>
        </w:rPr>
        <w:t>data ontvangt over</w:t>
      </w:r>
      <w:r w:rsidR="008F4773">
        <w:rPr>
          <w:rFonts w:ascii="Verdana" w:hAnsi="Verdana"/>
          <w:sz w:val="18"/>
          <w:szCs w:val="18"/>
        </w:rPr>
        <w:t xml:space="preserve"> het moment en het volume van stroomproductie</w:t>
      </w:r>
      <w:r w:rsidRPr="009D39E7">
        <w:rPr>
          <w:rFonts w:ascii="Verdana" w:hAnsi="Verdana"/>
          <w:sz w:val="18"/>
          <w:szCs w:val="18"/>
        </w:rPr>
        <w:t>. De netbeheerders</w:t>
      </w:r>
      <w:r w:rsidR="0028270D">
        <w:rPr>
          <w:rFonts w:ascii="Verdana" w:hAnsi="Verdana"/>
          <w:sz w:val="18"/>
          <w:szCs w:val="18"/>
        </w:rPr>
        <w:t>, meetverantwoordelijken en in voorkomend geval de beheerders van een gesloten systeem</w:t>
      </w:r>
      <w:r w:rsidRPr="009D39E7">
        <w:rPr>
          <w:rFonts w:ascii="Verdana" w:hAnsi="Verdana"/>
          <w:sz w:val="18"/>
          <w:szCs w:val="18"/>
        </w:rPr>
        <w:t xml:space="preserve"> beschikken over de kwartierproductiegegevens van productie-installaties. Inzicht in de</w:t>
      </w:r>
      <w:r w:rsidR="008F4773">
        <w:rPr>
          <w:rFonts w:ascii="Verdana" w:hAnsi="Verdana"/>
          <w:sz w:val="18"/>
          <w:szCs w:val="18"/>
        </w:rPr>
        <w:t>rgelijke</w:t>
      </w:r>
      <w:r w:rsidRPr="009D39E7">
        <w:rPr>
          <w:rFonts w:ascii="Verdana" w:hAnsi="Verdana"/>
          <w:sz w:val="18"/>
          <w:szCs w:val="18"/>
        </w:rPr>
        <w:t xml:space="preserve"> productiegegevens </w:t>
      </w:r>
      <w:r w:rsidR="008F4773">
        <w:rPr>
          <w:rFonts w:ascii="Verdana" w:hAnsi="Verdana"/>
          <w:sz w:val="18"/>
          <w:szCs w:val="18"/>
        </w:rPr>
        <w:t xml:space="preserve">is </w:t>
      </w:r>
      <w:r w:rsidRPr="009D39E7">
        <w:rPr>
          <w:rFonts w:ascii="Verdana" w:hAnsi="Verdana"/>
          <w:sz w:val="18"/>
          <w:szCs w:val="18"/>
        </w:rPr>
        <w:t xml:space="preserve">bijvoorbeeld </w:t>
      </w:r>
      <w:r w:rsidR="008F4773">
        <w:rPr>
          <w:rFonts w:ascii="Verdana" w:hAnsi="Verdana"/>
          <w:sz w:val="18"/>
          <w:szCs w:val="18"/>
        </w:rPr>
        <w:t xml:space="preserve">nodig voor het bepalen van de hoogte van te betalen of ontvangen bedragen. </w:t>
      </w:r>
      <w:r w:rsidRPr="009D39E7" w:rsidR="008F4773">
        <w:rPr>
          <w:rFonts w:ascii="Verdana" w:hAnsi="Verdana"/>
          <w:sz w:val="18"/>
          <w:szCs w:val="18"/>
        </w:rPr>
        <w:t xml:space="preserve">Ook voor de berekeningen van de correctiebedragen ten behoeve van de vergoedingen in de tweerichtingscontracten is toegang tot deze productiegegevens van toegevoegde waarde. PBL stelt voor RVO nu het inkomstenprofiel en de onbalanskosten van zon-PV en windenergie vast op basis van beperkte en vrijwillig door marktpartijen aangeleverde informatie. Daarin schuilt een risico dat de informatie onvoldoende representatief is voor de daadwerkelijke situatie. De gegevens van </w:t>
      </w:r>
      <w:r w:rsidR="0028270D">
        <w:rPr>
          <w:rFonts w:ascii="Verdana" w:hAnsi="Verdana"/>
          <w:sz w:val="18"/>
          <w:szCs w:val="18"/>
        </w:rPr>
        <w:t>register</w:t>
      </w:r>
      <w:r w:rsidRPr="009D39E7" w:rsidR="008F4773">
        <w:rPr>
          <w:rFonts w:ascii="Verdana" w:hAnsi="Verdana"/>
          <w:sz w:val="18"/>
          <w:szCs w:val="18"/>
        </w:rPr>
        <w:t>beheerders bieden voor de berekeningen van PBL en RVO een meer betrouwbare basis.</w:t>
      </w:r>
    </w:p>
    <w:p w:rsidR="00994192" w:rsidP="003A3885" w:rsidRDefault="008D7D13" w14:paraId="75FB263C" w14:textId="77777777">
      <w:pPr>
        <w:rPr>
          <w:rFonts w:ascii="Verdana" w:hAnsi="Verdana"/>
          <w:sz w:val="18"/>
          <w:szCs w:val="18"/>
        </w:rPr>
      </w:pPr>
      <w:r w:rsidRPr="00A43187">
        <w:rPr>
          <w:rFonts w:ascii="Verdana" w:hAnsi="Verdana"/>
          <w:sz w:val="18"/>
          <w:szCs w:val="18"/>
        </w:rPr>
        <w:t xml:space="preserve">Op grond van artikel 4.9, tweede lid, van de Energiewet zijn de </w:t>
      </w:r>
      <w:r w:rsidR="0028270D">
        <w:rPr>
          <w:rFonts w:ascii="Verdana" w:hAnsi="Verdana"/>
          <w:sz w:val="18"/>
          <w:szCs w:val="18"/>
        </w:rPr>
        <w:t>register</w:t>
      </w:r>
      <w:r w:rsidRPr="00A43187">
        <w:rPr>
          <w:rFonts w:ascii="Verdana" w:hAnsi="Verdana"/>
          <w:sz w:val="18"/>
          <w:szCs w:val="18"/>
        </w:rPr>
        <w:t xml:space="preserve">beheerders al verplicht bepaalde, bij ministeriële regeling vastgestelde gegevens aan de minister van KGG te overleggen. </w:t>
      </w:r>
      <w:r w:rsidRPr="00A43187">
        <w:rPr>
          <w:rFonts w:ascii="Verdana" w:hAnsi="Verdana"/>
          <w:sz w:val="18"/>
          <w:szCs w:val="18"/>
        </w:rPr>
        <w:lastRenderedPageBreak/>
        <w:t xml:space="preserve">RVO heeft namens de minister toegang tot deze gegevens via </w:t>
      </w:r>
      <w:r w:rsidRPr="00A43187" w:rsidR="00A43187">
        <w:rPr>
          <w:rFonts w:ascii="Verdana" w:hAnsi="Verdana"/>
          <w:sz w:val="18"/>
          <w:szCs w:val="18"/>
        </w:rPr>
        <w:t>de gegevensuitwisselingsinstantie</w:t>
      </w:r>
      <w:r w:rsidRPr="00382432" w:rsidR="00A43187">
        <w:rPr>
          <w:rFonts w:ascii="Verdana" w:hAnsi="Verdana"/>
          <w:sz w:val="18"/>
          <w:szCs w:val="18"/>
        </w:rPr>
        <w:t xml:space="preserve"> </w:t>
      </w:r>
      <w:proofErr w:type="spellStart"/>
      <w:r w:rsidRPr="00A43187" w:rsidR="00A43187">
        <w:rPr>
          <w:rFonts w:ascii="Verdana" w:hAnsi="Verdana"/>
          <w:sz w:val="18"/>
          <w:szCs w:val="18"/>
        </w:rPr>
        <w:t>Normo</w:t>
      </w:r>
      <w:proofErr w:type="spellEnd"/>
      <w:r w:rsidRPr="00A43187" w:rsidR="00A43187">
        <w:rPr>
          <w:rFonts w:ascii="Verdana" w:hAnsi="Verdana"/>
          <w:sz w:val="18"/>
          <w:szCs w:val="18"/>
        </w:rPr>
        <w:t xml:space="preserve">. </w:t>
      </w:r>
      <w:r w:rsidRPr="00A43187">
        <w:rPr>
          <w:rFonts w:ascii="Verdana" w:hAnsi="Verdana"/>
          <w:sz w:val="18"/>
          <w:szCs w:val="18"/>
        </w:rPr>
        <w:t xml:space="preserve">Deze verplichting biedt evenwel geen basis voor de voorbereiding van regelingen voor en uitvoering van tweerichtingscontracten. </w:t>
      </w:r>
      <w:r w:rsidRPr="00A43187" w:rsidR="008F4773">
        <w:rPr>
          <w:rFonts w:ascii="Verdana" w:hAnsi="Verdana"/>
          <w:sz w:val="18"/>
          <w:szCs w:val="18"/>
        </w:rPr>
        <w:t>De instemming van de producenten die partij zijn bij een tweerichtingscontract is</w:t>
      </w:r>
      <w:r w:rsidRPr="00A43187">
        <w:rPr>
          <w:rFonts w:ascii="Verdana" w:hAnsi="Verdana"/>
          <w:sz w:val="18"/>
          <w:szCs w:val="18"/>
        </w:rPr>
        <w:t xml:space="preserve"> tevens</w:t>
      </w:r>
      <w:r w:rsidRPr="00A43187" w:rsidR="008F4773">
        <w:rPr>
          <w:rFonts w:ascii="Verdana" w:hAnsi="Verdana"/>
          <w:sz w:val="18"/>
          <w:szCs w:val="18"/>
        </w:rPr>
        <w:t xml:space="preserve"> onvoldoende juridische basis </w:t>
      </w:r>
      <w:r w:rsidRPr="00A43187">
        <w:rPr>
          <w:rFonts w:ascii="Verdana" w:hAnsi="Verdana"/>
          <w:sz w:val="18"/>
          <w:szCs w:val="18"/>
        </w:rPr>
        <w:t>om toegang tot het systeem te verlenen. Derhalve is het voorgestelde artikel 8 noodzakelijk.</w:t>
      </w:r>
      <w:r w:rsidR="00A43187">
        <w:rPr>
          <w:rFonts w:ascii="Verdana" w:hAnsi="Verdana"/>
          <w:sz w:val="18"/>
          <w:szCs w:val="18"/>
        </w:rPr>
        <w:t xml:space="preserve"> </w:t>
      </w:r>
    </w:p>
    <w:p w:rsidRPr="00D35143" w:rsidR="003A3885" w:rsidP="003A3885" w:rsidRDefault="003A3885" w14:paraId="224742FC" w14:textId="5DCBFECF">
      <w:pPr>
        <w:rPr>
          <w:rFonts w:ascii="Verdana" w:hAnsi="Verdana"/>
          <w:b/>
          <w:bCs/>
          <w:sz w:val="18"/>
          <w:szCs w:val="18"/>
        </w:rPr>
      </w:pPr>
      <w:r w:rsidRPr="000909C3">
        <w:rPr>
          <w:rFonts w:ascii="Verdana" w:hAnsi="Verdana"/>
          <w:sz w:val="18"/>
          <w:szCs w:val="18"/>
        </w:rPr>
        <w:br/>
      </w:r>
      <w:r w:rsidRPr="00D35143">
        <w:rPr>
          <w:rFonts w:ascii="Verdana" w:hAnsi="Verdana"/>
          <w:b/>
          <w:bCs/>
          <w:sz w:val="18"/>
          <w:szCs w:val="18"/>
        </w:rPr>
        <w:t>4. Verhouding tot hoger recht  </w:t>
      </w:r>
    </w:p>
    <w:p w:rsidR="003C639F" w:rsidP="03EF9BE6" w:rsidRDefault="003C639F" w14:paraId="2D439741" w14:textId="7DEFCD71">
      <w:pPr>
        <w:rPr>
          <w:rFonts w:ascii="Verdana" w:hAnsi="Verdana"/>
          <w:i/>
          <w:iCs/>
          <w:sz w:val="18"/>
          <w:szCs w:val="18"/>
        </w:rPr>
      </w:pPr>
      <w:r>
        <w:rPr>
          <w:rFonts w:ascii="Verdana" w:hAnsi="Verdana"/>
          <w:i/>
          <w:iCs/>
          <w:sz w:val="18"/>
          <w:szCs w:val="18"/>
        </w:rPr>
        <w:t>4.1 Grondwet</w:t>
      </w:r>
    </w:p>
    <w:p w:rsidR="008D7767" w:rsidP="03EF9BE6" w:rsidRDefault="1C99C467" w14:paraId="528062B0" w14:textId="43F24357">
      <w:pPr>
        <w:rPr>
          <w:rFonts w:ascii="Verdana" w:hAnsi="Verdana"/>
          <w:sz w:val="18"/>
          <w:szCs w:val="18"/>
        </w:rPr>
      </w:pPr>
      <w:r w:rsidRPr="03EF9BE6">
        <w:rPr>
          <w:rFonts w:ascii="Verdana" w:hAnsi="Verdana"/>
          <w:sz w:val="18"/>
          <w:szCs w:val="18"/>
        </w:rPr>
        <w:t>Op grond van artikel 89</w:t>
      </w:r>
      <w:r w:rsidRPr="45BFFE7A" w:rsidR="0EC27C21">
        <w:rPr>
          <w:rFonts w:ascii="Verdana" w:hAnsi="Verdana"/>
          <w:sz w:val="18"/>
          <w:szCs w:val="18"/>
        </w:rPr>
        <w:t>, eerste lid,</w:t>
      </w:r>
      <w:r w:rsidRPr="03EF9BE6">
        <w:rPr>
          <w:rFonts w:ascii="Verdana" w:hAnsi="Verdana"/>
          <w:sz w:val="18"/>
          <w:szCs w:val="18"/>
        </w:rPr>
        <w:t xml:space="preserve"> van de Grondwet kan in de wet regelgevende bevoegdheid worden overgedragen. </w:t>
      </w:r>
      <w:r w:rsidRPr="03EF9BE6" w:rsidR="627E18D7">
        <w:rPr>
          <w:rFonts w:ascii="Verdana" w:hAnsi="Verdana"/>
          <w:sz w:val="18"/>
          <w:szCs w:val="18"/>
        </w:rPr>
        <w:t>Het artikel noemt expliciet de algeme</w:t>
      </w:r>
      <w:r w:rsidRPr="03EF9BE6" w:rsidR="44DABDE2">
        <w:rPr>
          <w:rFonts w:ascii="Verdana" w:hAnsi="Verdana"/>
          <w:sz w:val="18"/>
          <w:szCs w:val="18"/>
        </w:rPr>
        <w:t xml:space="preserve">ne maatregel van bestuur. </w:t>
      </w:r>
      <w:r w:rsidRPr="03EF9BE6" w:rsidR="76DDC071">
        <w:rPr>
          <w:rFonts w:ascii="Verdana" w:hAnsi="Verdana"/>
          <w:sz w:val="18"/>
          <w:szCs w:val="18"/>
        </w:rPr>
        <w:t>Op grond van artikel 89, vierde lid,</w:t>
      </w:r>
      <w:r w:rsidRPr="03EF9BE6" w:rsidR="44DABDE2">
        <w:rPr>
          <w:rFonts w:ascii="Verdana" w:hAnsi="Verdana"/>
          <w:sz w:val="18"/>
          <w:szCs w:val="18"/>
        </w:rPr>
        <w:t xml:space="preserve"> geldt </w:t>
      </w:r>
      <w:r w:rsidRPr="03EF9BE6" w:rsidR="263AA083">
        <w:rPr>
          <w:rFonts w:ascii="Verdana" w:hAnsi="Verdana"/>
          <w:sz w:val="18"/>
          <w:szCs w:val="18"/>
        </w:rPr>
        <w:t>dit</w:t>
      </w:r>
      <w:r w:rsidRPr="03EF9BE6" w:rsidR="44DABDE2">
        <w:rPr>
          <w:rFonts w:ascii="Verdana" w:hAnsi="Verdana"/>
          <w:sz w:val="18"/>
          <w:szCs w:val="18"/>
        </w:rPr>
        <w:t xml:space="preserve"> evenwel ook voor ministeriële regeli</w:t>
      </w:r>
      <w:r w:rsidRPr="03EF9BE6" w:rsidR="6B7FE43A">
        <w:rPr>
          <w:rFonts w:ascii="Verdana" w:hAnsi="Verdana"/>
          <w:sz w:val="18"/>
          <w:szCs w:val="18"/>
        </w:rPr>
        <w:t>ngen</w:t>
      </w:r>
      <w:r w:rsidRPr="03EF9BE6" w:rsidR="0BA21B56">
        <w:rPr>
          <w:rFonts w:ascii="Verdana" w:hAnsi="Verdana"/>
          <w:sz w:val="18"/>
          <w:szCs w:val="18"/>
        </w:rPr>
        <w:t xml:space="preserve"> waarin</w:t>
      </w:r>
      <w:r w:rsidRPr="03EF9BE6" w:rsidR="5DF88BBD">
        <w:rPr>
          <w:rFonts w:ascii="Verdana" w:hAnsi="Verdana"/>
          <w:sz w:val="18"/>
          <w:szCs w:val="18"/>
        </w:rPr>
        <w:t xml:space="preserve"> andere vanwege het Rijk vastgestelde algemeen verbindende voorschriften zijn opgenomen. In het voorstel van wet wordt voorgesteld </w:t>
      </w:r>
      <w:r w:rsidRPr="03EF9BE6" w:rsidR="0D6F4A6F">
        <w:rPr>
          <w:rFonts w:ascii="Verdana" w:hAnsi="Verdana"/>
          <w:sz w:val="18"/>
          <w:szCs w:val="18"/>
        </w:rPr>
        <w:t xml:space="preserve">de minister van KGG de bevoegdheid te geven om nadere </w:t>
      </w:r>
      <w:r w:rsidRPr="03EF9BE6" w:rsidR="5DAF7907">
        <w:rPr>
          <w:rFonts w:ascii="Verdana" w:hAnsi="Verdana"/>
          <w:sz w:val="18"/>
          <w:szCs w:val="18"/>
        </w:rPr>
        <w:t xml:space="preserve">regels te stellen ten aanzien van </w:t>
      </w:r>
      <w:r w:rsidRPr="03EF9BE6" w:rsidR="43F58ADA">
        <w:rPr>
          <w:rFonts w:ascii="Verdana" w:hAnsi="Verdana"/>
          <w:sz w:val="18"/>
          <w:szCs w:val="18"/>
        </w:rPr>
        <w:t xml:space="preserve">de </w:t>
      </w:r>
      <w:r w:rsidR="001C01C8">
        <w:rPr>
          <w:rFonts w:ascii="Verdana" w:hAnsi="Verdana"/>
          <w:sz w:val="18"/>
          <w:szCs w:val="18"/>
        </w:rPr>
        <w:t>conc</w:t>
      </w:r>
      <w:r w:rsidR="00987590">
        <w:rPr>
          <w:rFonts w:ascii="Verdana" w:hAnsi="Verdana"/>
          <w:sz w:val="18"/>
          <w:szCs w:val="18"/>
        </w:rPr>
        <w:t xml:space="preserve">urrerende </w:t>
      </w:r>
      <w:r w:rsidR="00EE20A5">
        <w:rPr>
          <w:rFonts w:ascii="Verdana" w:hAnsi="Verdana"/>
          <w:sz w:val="18"/>
          <w:szCs w:val="18"/>
        </w:rPr>
        <w:t>biedprocedure voor</w:t>
      </w:r>
      <w:r w:rsidRPr="03EF9BE6" w:rsidR="43F58ADA">
        <w:rPr>
          <w:rFonts w:ascii="Verdana" w:hAnsi="Verdana"/>
          <w:sz w:val="18"/>
          <w:szCs w:val="18"/>
        </w:rPr>
        <w:t xml:space="preserve"> tweerichtingscontracten alsmede de inhoud ervan. </w:t>
      </w:r>
    </w:p>
    <w:p w:rsidR="008D7767" w:rsidP="03EF9BE6" w:rsidRDefault="1041032A" w14:paraId="1C1E1E97" w14:textId="55D42E59">
      <w:pPr>
        <w:rPr>
          <w:rFonts w:ascii="Verdana" w:hAnsi="Verdana"/>
          <w:sz w:val="18"/>
          <w:szCs w:val="18"/>
        </w:rPr>
      </w:pPr>
      <w:r w:rsidRPr="069D9BED">
        <w:rPr>
          <w:rFonts w:ascii="Verdana" w:hAnsi="Verdana"/>
          <w:sz w:val="18"/>
          <w:szCs w:val="18"/>
        </w:rPr>
        <w:t xml:space="preserve">Delegatie van regelgevende bevoegdheid in een wet is </w:t>
      </w:r>
      <w:r w:rsidRPr="069D9BED" w:rsidR="29E01268">
        <w:rPr>
          <w:rFonts w:ascii="Verdana" w:hAnsi="Verdana"/>
          <w:sz w:val="18"/>
          <w:szCs w:val="18"/>
        </w:rPr>
        <w:t>mogelijk</w:t>
      </w:r>
      <w:r w:rsidRPr="069D9BED" w:rsidR="5C5F498F">
        <w:rPr>
          <w:rFonts w:ascii="Verdana" w:hAnsi="Verdana"/>
          <w:sz w:val="18"/>
          <w:szCs w:val="18"/>
        </w:rPr>
        <w:t xml:space="preserve"> zolang de kernbepalingen, in het bijzonder ook fundamentele rechten en eventueel de strafbaarstelling</w:t>
      </w:r>
      <w:r w:rsidR="007808E6">
        <w:rPr>
          <w:rFonts w:ascii="Verdana" w:hAnsi="Verdana"/>
          <w:sz w:val="18"/>
          <w:szCs w:val="18"/>
        </w:rPr>
        <w:t>,</w:t>
      </w:r>
      <w:r w:rsidRPr="069D9BED" w:rsidR="5C5F498F">
        <w:rPr>
          <w:rFonts w:ascii="Verdana" w:hAnsi="Verdana"/>
          <w:sz w:val="18"/>
          <w:szCs w:val="18"/>
        </w:rPr>
        <w:t xml:space="preserve"> in de wet zijn opgenomen</w:t>
      </w:r>
      <w:r w:rsidRPr="069D9BED" w:rsidR="60FA8EB9">
        <w:rPr>
          <w:rFonts w:ascii="Verdana" w:hAnsi="Verdana"/>
          <w:sz w:val="18"/>
          <w:szCs w:val="18"/>
        </w:rPr>
        <w:t>.</w:t>
      </w:r>
      <w:r w:rsidRPr="069D9BED" w:rsidR="5E35E547">
        <w:rPr>
          <w:rFonts w:ascii="Verdana" w:hAnsi="Verdana"/>
          <w:sz w:val="18"/>
          <w:szCs w:val="18"/>
        </w:rPr>
        <w:t xml:space="preserve"> </w:t>
      </w:r>
      <w:r w:rsidR="004C14A0">
        <w:rPr>
          <w:rFonts w:ascii="Verdana" w:hAnsi="Verdana"/>
          <w:sz w:val="18"/>
          <w:szCs w:val="18"/>
        </w:rPr>
        <w:t>D</w:t>
      </w:r>
      <w:r w:rsidRPr="069D9BED" w:rsidR="5E35E547">
        <w:rPr>
          <w:rFonts w:ascii="Verdana" w:hAnsi="Verdana"/>
          <w:sz w:val="18"/>
          <w:szCs w:val="18"/>
        </w:rPr>
        <w:t xml:space="preserve">elegatie van regelgevende bevoegdheid aan de minister </w:t>
      </w:r>
      <w:r w:rsidR="00FB5A24">
        <w:rPr>
          <w:rFonts w:ascii="Verdana" w:hAnsi="Verdana"/>
          <w:sz w:val="18"/>
          <w:szCs w:val="18"/>
        </w:rPr>
        <w:t xml:space="preserve">is in een aantal </w:t>
      </w:r>
      <w:r w:rsidR="00C87262">
        <w:rPr>
          <w:rFonts w:ascii="Verdana" w:hAnsi="Verdana"/>
          <w:sz w:val="18"/>
          <w:szCs w:val="18"/>
        </w:rPr>
        <w:t xml:space="preserve">gevallen </w:t>
      </w:r>
      <w:r w:rsidRPr="069D9BED" w:rsidR="18811485">
        <w:rPr>
          <w:rFonts w:ascii="Verdana" w:hAnsi="Verdana"/>
          <w:sz w:val="18"/>
          <w:szCs w:val="18"/>
        </w:rPr>
        <w:t>gerechtvaardigd</w:t>
      </w:r>
      <w:r w:rsidR="001062E5">
        <w:rPr>
          <w:rFonts w:ascii="Verdana" w:hAnsi="Verdana"/>
          <w:sz w:val="18"/>
          <w:szCs w:val="18"/>
        </w:rPr>
        <w:t>, waaronder</w:t>
      </w:r>
      <w:r w:rsidR="004C5A48">
        <w:rPr>
          <w:rFonts w:ascii="Verdana" w:hAnsi="Verdana"/>
          <w:sz w:val="18"/>
          <w:szCs w:val="18"/>
        </w:rPr>
        <w:t xml:space="preserve"> de gevallen waarin delegatie </w:t>
      </w:r>
      <w:r w:rsidRPr="069D9BED" w:rsidR="65CA999C">
        <w:rPr>
          <w:rFonts w:ascii="Verdana" w:hAnsi="Verdana"/>
          <w:sz w:val="18"/>
          <w:szCs w:val="18"/>
        </w:rPr>
        <w:t>wordt beperkt tot voorschriften van administratieve aard</w:t>
      </w:r>
      <w:r w:rsidR="008136E9">
        <w:rPr>
          <w:rFonts w:ascii="Verdana" w:hAnsi="Verdana"/>
          <w:sz w:val="18"/>
          <w:szCs w:val="18"/>
        </w:rPr>
        <w:t xml:space="preserve"> </w:t>
      </w:r>
      <w:r w:rsidR="006E1930">
        <w:rPr>
          <w:rFonts w:ascii="Verdana" w:hAnsi="Verdana"/>
          <w:sz w:val="18"/>
          <w:szCs w:val="18"/>
        </w:rPr>
        <w:t>of de</w:t>
      </w:r>
      <w:r w:rsidRPr="069D9BED" w:rsidR="65CA999C">
        <w:rPr>
          <w:rFonts w:ascii="Verdana" w:hAnsi="Verdana"/>
          <w:sz w:val="18"/>
          <w:szCs w:val="18"/>
        </w:rPr>
        <w:t xml:space="preserve"> uitwerking van de details van een regeling, </w:t>
      </w:r>
      <w:r w:rsidR="0076459A">
        <w:rPr>
          <w:rFonts w:ascii="Verdana" w:hAnsi="Verdana"/>
          <w:sz w:val="18"/>
          <w:szCs w:val="18"/>
        </w:rPr>
        <w:t xml:space="preserve">alsmede </w:t>
      </w:r>
      <w:r w:rsidR="00BD7C79">
        <w:rPr>
          <w:rFonts w:ascii="Verdana" w:hAnsi="Verdana"/>
          <w:sz w:val="18"/>
          <w:szCs w:val="18"/>
        </w:rPr>
        <w:t xml:space="preserve">tot </w:t>
      </w:r>
      <w:r w:rsidRPr="069D9BED" w:rsidR="65CA999C">
        <w:rPr>
          <w:rFonts w:ascii="Verdana" w:hAnsi="Verdana"/>
          <w:sz w:val="18"/>
          <w:szCs w:val="18"/>
        </w:rPr>
        <w:t>voorschriften die dikwijls wijziging behoeven.</w:t>
      </w:r>
      <w:r w:rsidRPr="069D9BED" w:rsidR="604C2D66">
        <w:rPr>
          <w:rFonts w:ascii="Verdana" w:hAnsi="Verdana"/>
          <w:sz w:val="18"/>
          <w:szCs w:val="18"/>
        </w:rPr>
        <w:t xml:space="preserve"> De essentie van het wetsvoorstel betreft </w:t>
      </w:r>
      <w:r w:rsidR="00333DA6">
        <w:rPr>
          <w:rFonts w:ascii="Verdana" w:hAnsi="Verdana"/>
          <w:sz w:val="18"/>
          <w:szCs w:val="18"/>
        </w:rPr>
        <w:t xml:space="preserve">het </w:t>
      </w:r>
      <w:r w:rsidR="008815FA">
        <w:rPr>
          <w:rFonts w:ascii="Verdana" w:hAnsi="Verdana"/>
          <w:sz w:val="18"/>
          <w:szCs w:val="18"/>
        </w:rPr>
        <w:t xml:space="preserve">uitvoeren van artikel 19 </w:t>
      </w:r>
      <w:proofErr w:type="spellStart"/>
      <w:r w:rsidR="008815FA">
        <w:rPr>
          <w:rFonts w:ascii="Verdana" w:hAnsi="Verdana"/>
          <w:sz w:val="18"/>
          <w:szCs w:val="18"/>
        </w:rPr>
        <w:t>quinquies</w:t>
      </w:r>
      <w:proofErr w:type="spellEnd"/>
      <w:r w:rsidR="008815FA">
        <w:rPr>
          <w:rFonts w:ascii="Verdana" w:hAnsi="Verdana"/>
          <w:sz w:val="18"/>
          <w:szCs w:val="18"/>
        </w:rPr>
        <w:t xml:space="preserve"> van de Elektriciteit</w:t>
      </w:r>
      <w:r w:rsidR="00982C20">
        <w:rPr>
          <w:rFonts w:ascii="Verdana" w:hAnsi="Verdana"/>
          <w:sz w:val="18"/>
          <w:szCs w:val="18"/>
        </w:rPr>
        <w:t>s</w:t>
      </w:r>
      <w:r w:rsidR="008815FA">
        <w:rPr>
          <w:rFonts w:ascii="Verdana" w:hAnsi="Verdana"/>
          <w:sz w:val="18"/>
          <w:szCs w:val="18"/>
        </w:rPr>
        <w:t xml:space="preserve">verordening, </w:t>
      </w:r>
      <w:r w:rsidR="00982C20">
        <w:rPr>
          <w:rFonts w:ascii="Verdana" w:hAnsi="Verdana"/>
          <w:sz w:val="18"/>
          <w:szCs w:val="18"/>
        </w:rPr>
        <w:t xml:space="preserve">het </w:t>
      </w:r>
      <w:r w:rsidR="00333DA6">
        <w:rPr>
          <w:rFonts w:ascii="Verdana" w:hAnsi="Verdana"/>
          <w:sz w:val="18"/>
          <w:szCs w:val="18"/>
        </w:rPr>
        <w:t>uitsluiten</w:t>
      </w:r>
      <w:r w:rsidRPr="069D9BED" w:rsidR="604C2D66">
        <w:rPr>
          <w:rFonts w:ascii="Verdana" w:hAnsi="Verdana"/>
          <w:sz w:val="18"/>
          <w:szCs w:val="18"/>
        </w:rPr>
        <w:t xml:space="preserve"> van </w:t>
      </w:r>
      <w:r w:rsidR="00333DA6">
        <w:rPr>
          <w:rFonts w:ascii="Verdana" w:hAnsi="Verdana"/>
          <w:sz w:val="18"/>
          <w:szCs w:val="18"/>
        </w:rPr>
        <w:t>de toepassing</w:t>
      </w:r>
      <w:r w:rsidRPr="069D9BED" w:rsidR="604C2D66">
        <w:rPr>
          <w:rFonts w:ascii="Verdana" w:hAnsi="Verdana"/>
          <w:sz w:val="18"/>
          <w:szCs w:val="18"/>
        </w:rPr>
        <w:t xml:space="preserve"> van paragraaf 4.2 van de </w:t>
      </w:r>
      <w:proofErr w:type="spellStart"/>
      <w:r w:rsidR="008F381C">
        <w:rPr>
          <w:rFonts w:ascii="Verdana" w:hAnsi="Verdana"/>
          <w:sz w:val="18"/>
          <w:szCs w:val="18"/>
        </w:rPr>
        <w:t>Awb</w:t>
      </w:r>
      <w:proofErr w:type="spellEnd"/>
      <w:r w:rsidR="00982C20">
        <w:rPr>
          <w:rFonts w:ascii="Verdana" w:hAnsi="Verdana"/>
          <w:sz w:val="18"/>
          <w:szCs w:val="18"/>
        </w:rPr>
        <w:t xml:space="preserve"> en de </w:t>
      </w:r>
      <w:r w:rsidR="006C1828">
        <w:rPr>
          <w:rFonts w:ascii="Verdana" w:hAnsi="Verdana"/>
          <w:sz w:val="18"/>
          <w:szCs w:val="18"/>
        </w:rPr>
        <w:t xml:space="preserve">regeling van </w:t>
      </w:r>
      <w:r w:rsidR="006C6ADC">
        <w:rPr>
          <w:rFonts w:ascii="Verdana" w:hAnsi="Verdana"/>
          <w:sz w:val="18"/>
          <w:szCs w:val="18"/>
        </w:rPr>
        <w:t xml:space="preserve">een </w:t>
      </w:r>
      <w:r w:rsidR="0008464F">
        <w:rPr>
          <w:rFonts w:ascii="Verdana" w:hAnsi="Verdana"/>
          <w:sz w:val="18"/>
          <w:szCs w:val="18"/>
        </w:rPr>
        <w:t xml:space="preserve">competitieve </w:t>
      </w:r>
      <w:r w:rsidR="00BB681A">
        <w:rPr>
          <w:rFonts w:ascii="Verdana" w:hAnsi="Verdana"/>
          <w:sz w:val="18"/>
          <w:szCs w:val="18"/>
        </w:rPr>
        <w:t>biedprocedure voor tweerichtingscontracten</w:t>
      </w:r>
      <w:r w:rsidRPr="069D9BED" w:rsidR="604C2D66">
        <w:rPr>
          <w:rFonts w:ascii="Verdana" w:hAnsi="Verdana"/>
          <w:sz w:val="18"/>
          <w:szCs w:val="18"/>
        </w:rPr>
        <w:t xml:space="preserve">. </w:t>
      </w:r>
      <w:r w:rsidRPr="069D9BED" w:rsidR="19E3582F">
        <w:rPr>
          <w:rFonts w:ascii="Verdana" w:hAnsi="Verdana"/>
          <w:sz w:val="18"/>
          <w:szCs w:val="18"/>
        </w:rPr>
        <w:t>Daarnaast zijn de regels in verband met de samenloop met andere wetten, zoals de Kaderwet EZ</w:t>
      </w:r>
      <w:r w:rsidR="008724AD">
        <w:rPr>
          <w:rFonts w:ascii="Verdana" w:hAnsi="Verdana"/>
          <w:sz w:val="18"/>
          <w:szCs w:val="18"/>
        </w:rPr>
        <w:t>-, KGG</w:t>
      </w:r>
      <w:r w:rsidRPr="069D9BED" w:rsidR="19E3582F">
        <w:rPr>
          <w:rFonts w:ascii="Verdana" w:hAnsi="Verdana"/>
          <w:sz w:val="18"/>
          <w:szCs w:val="18"/>
        </w:rPr>
        <w:t>- en L</w:t>
      </w:r>
      <w:r w:rsidR="008724AD">
        <w:rPr>
          <w:rFonts w:ascii="Verdana" w:hAnsi="Verdana"/>
          <w:sz w:val="18"/>
          <w:szCs w:val="18"/>
        </w:rPr>
        <w:t>VVN</w:t>
      </w:r>
      <w:r w:rsidRPr="069D9BED" w:rsidR="19E3582F">
        <w:rPr>
          <w:rFonts w:ascii="Verdana" w:hAnsi="Verdana"/>
          <w:sz w:val="18"/>
          <w:szCs w:val="18"/>
        </w:rPr>
        <w:t>-subsidies en de</w:t>
      </w:r>
      <w:r w:rsidRPr="069D9BED" w:rsidR="0F0CF9C2">
        <w:rPr>
          <w:rFonts w:ascii="Verdana" w:hAnsi="Verdana"/>
          <w:sz w:val="18"/>
          <w:szCs w:val="18"/>
        </w:rPr>
        <w:t xml:space="preserve"> Wet windenergie op zee, essentieel voor de goede werking van het voorstel van wet. </w:t>
      </w:r>
      <w:r w:rsidRPr="069D9BED" w:rsidR="4C84FD59">
        <w:rPr>
          <w:rFonts w:ascii="Verdana" w:hAnsi="Verdana"/>
          <w:sz w:val="18"/>
          <w:szCs w:val="18"/>
        </w:rPr>
        <w:t xml:space="preserve">De regels waarvoor wordt voorgesteld dat de minister </w:t>
      </w:r>
      <w:r w:rsidR="00111A93">
        <w:rPr>
          <w:rFonts w:ascii="Verdana" w:hAnsi="Verdana"/>
          <w:sz w:val="18"/>
          <w:szCs w:val="18"/>
        </w:rPr>
        <w:t xml:space="preserve">van KGG </w:t>
      </w:r>
      <w:r w:rsidRPr="069D9BED" w:rsidR="4C84FD59">
        <w:rPr>
          <w:rFonts w:ascii="Verdana" w:hAnsi="Verdana"/>
          <w:sz w:val="18"/>
          <w:szCs w:val="18"/>
        </w:rPr>
        <w:t xml:space="preserve">bevoegd is deze te stellen zijn aan te merken als </w:t>
      </w:r>
      <w:r w:rsidRPr="069D9BED" w:rsidR="5F5C2A75">
        <w:rPr>
          <w:rFonts w:ascii="Verdana" w:hAnsi="Verdana"/>
          <w:sz w:val="18"/>
          <w:szCs w:val="18"/>
        </w:rPr>
        <w:t>de uitwerking van details, met name wanneer het over de regels over het doen van een aanbod door de produc</w:t>
      </w:r>
      <w:r w:rsidRPr="069D9BED" w:rsidR="6465C0B8">
        <w:rPr>
          <w:rFonts w:ascii="Verdana" w:hAnsi="Verdana"/>
          <w:sz w:val="18"/>
          <w:szCs w:val="18"/>
        </w:rPr>
        <w:t xml:space="preserve">enten </w:t>
      </w:r>
      <w:r w:rsidR="00E1432E">
        <w:rPr>
          <w:rFonts w:ascii="Verdana" w:hAnsi="Verdana"/>
          <w:sz w:val="18"/>
          <w:szCs w:val="18"/>
        </w:rPr>
        <w:t xml:space="preserve">gaat </w:t>
      </w:r>
      <w:r w:rsidRPr="069D9BED" w:rsidR="6465C0B8">
        <w:rPr>
          <w:rFonts w:ascii="Verdana" w:hAnsi="Verdana"/>
          <w:sz w:val="18"/>
          <w:szCs w:val="18"/>
        </w:rPr>
        <w:t xml:space="preserve">en </w:t>
      </w:r>
      <w:r w:rsidR="00B6123E">
        <w:rPr>
          <w:rFonts w:ascii="Verdana" w:hAnsi="Verdana"/>
          <w:sz w:val="18"/>
          <w:szCs w:val="18"/>
        </w:rPr>
        <w:t xml:space="preserve">het </w:t>
      </w:r>
      <w:r w:rsidRPr="069D9BED" w:rsidR="6465C0B8">
        <w:rPr>
          <w:rFonts w:ascii="Verdana" w:hAnsi="Verdana"/>
          <w:sz w:val="18"/>
          <w:szCs w:val="18"/>
        </w:rPr>
        <w:t>de</w:t>
      </w:r>
      <w:r w:rsidRPr="069D9BED" w:rsidR="5F5C2A75">
        <w:rPr>
          <w:rFonts w:ascii="Verdana" w:hAnsi="Verdana"/>
          <w:sz w:val="18"/>
          <w:szCs w:val="18"/>
        </w:rPr>
        <w:t xml:space="preserve"> rangschikking van</w:t>
      </w:r>
      <w:r w:rsidRPr="069D9BED" w:rsidR="07381D38">
        <w:rPr>
          <w:rFonts w:ascii="Verdana" w:hAnsi="Verdana"/>
          <w:sz w:val="18"/>
          <w:szCs w:val="18"/>
        </w:rPr>
        <w:t xml:space="preserve"> de biedingen betreft. De</w:t>
      </w:r>
      <w:r w:rsidRPr="069D9BED" w:rsidR="636EDD1D">
        <w:rPr>
          <w:rFonts w:ascii="Verdana" w:hAnsi="Verdana"/>
          <w:sz w:val="18"/>
          <w:szCs w:val="18"/>
        </w:rPr>
        <w:t xml:space="preserve"> inhoud van de</w:t>
      </w:r>
      <w:r w:rsidRPr="069D9BED" w:rsidR="07381D38">
        <w:rPr>
          <w:rFonts w:ascii="Verdana" w:hAnsi="Verdana"/>
          <w:sz w:val="18"/>
          <w:szCs w:val="18"/>
        </w:rPr>
        <w:t xml:space="preserve"> regels die betrekking hebben op de inhoud van de overeenkomst</w:t>
      </w:r>
      <w:r w:rsidRPr="069D9BED" w:rsidR="5F5C2A75">
        <w:rPr>
          <w:rFonts w:ascii="Verdana" w:hAnsi="Verdana"/>
          <w:sz w:val="18"/>
          <w:szCs w:val="18"/>
        </w:rPr>
        <w:t xml:space="preserve"> </w:t>
      </w:r>
      <w:r w:rsidRPr="069D9BED" w:rsidR="7EF53F6E">
        <w:rPr>
          <w:rFonts w:ascii="Verdana" w:hAnsi="Verdana"/>
          <w:sz w:val="18"/>
          <w:szCs w:val="18"/>
        </w:rPr>
        <w:t xml:space="preserve">kunnen per overeenkomst verschillen en zijn derhalve aan te merken als </w:t>
      </w:r>
      <w:r w:rsidRPr="069D9BED" w:rsidR="27F26C9D">
        <w:rPr>
          <w:rFonts w:ascii="Verdana" w:hAnsi="Verdana"/>
          <w:sz w:val="18"/>
          <w:szCs w:val="18"/>
        </w:rPr>
        <w:t xml:space="preserve">voorschriften die dikwijls wijziging behoeven. </w:t>
      </w:r>
      <w:r w:rsidRPr="069D9BED" w:rsidR="4D09731E">
        <w:rPr>
          <w:rFonts w:ascii="Verdana" w:hAnsi="Verdana"/>
          <w:sz w:val="18"/>
          <w:szCs w:val="18"/>
        </w:rPr>
        <w:t xml:space="preserve">De voorgestelde bevoegdheden van de minister </w:t>
      </w:r>
      <w:r w:rsidR="009D2237">
        <w:rPr>
          <w:rFonts w:ascii="Verdana" w:hAnsi="Verdana"/>
          <w:sz w:val="18"/>
          <w:szCs w:val="18"/>
        </w:rPr>
        <w:t xml:space="preserve">van KGG </w:t>
      </w:r>
      <w:r w:rsidRPr="069D9BED" w:rsidR="4D09731E">
        <w:rPr>
          <w:rFonts w:ascii="Verdana" w:hAnsi="Verdana"/>
          <w:sz w:val="18"/>
          <w:szCs w:val="18"/>
        </w:rPr>
        <w:t xml:space="preserve">zijn in onderhavig wetsvoorstel </w:t>
      </w:r>
      <w:r w:rsidRPr="069D9BED" w:rsidR="3BD53D41">
        <w:rPr>
          <w:rFonts w:ascii="Verdana" w:hAnsi="Verdana"/>
          <w:sz w:val="18"/>
          <w:szCs w:val="18"/>
        </w:rPr>
        <w:t xml:space="preserve">zo concreet en nauwkeurig mogelijk geformuleerd, al ligt het in de aard van het tweerichtingscontract dat </w:t>
      </w:r>
      <w:r w:rsidRPr="069D9BED" w:rsidR="3267B06B">
        <w:rPr>
          <w:rFonts w:ascii="Verdana" w:hAnsi="Verdana"/>
          <w:sz w:val="18"/>
          <w:szCs w:val="18"/>
        </w:rPr>
        <w:t xml:space="preserve">het open gelaten moet worden dat er over meer onderwerpen afspraken kunnen worden gemaakt dan genoemd in het voorgestelde artikel </w:t>
      </w:r>
      <w:r w:rsidRPr="38CECED3" w:rsidR="72DA6955">
        <w:rPr>
          <w:rFonts w:ascii="Verdana" w:hAnsi="Verdana"/>
          <w:sz w:val="18"/>
          <w:szCs w:val="18"/>
        </w:rPr>
        <w:t>7</w:t>
      </w:r>
      <w:r w:rsidRPr="069D9BED" w:rsidR="3267B06B">
        <w:rPr>
          <w:rFonts w:ascii="Verdana" w:hAnsi="Verdana"/>
          <w:sz w:val="18"/>
          <w:szCs w:val="18"/>
        </w:rPr>
        <w:t xml:space="preserve">. </w:t>
      </w:r>
    </w:p>
    <w:p w:rsidR="008D7767" w:rsidP="03EF9BE6" w:rsidRDefault="003C639F" w14:paraId="5AD92366" w14:textId="06B774F4">
      <w:pPr>
        <w:rPr>
          <w:rFonts w:ascii="Verdana" w:hAnsi="Verdana"/>
          <w:i/>
          <w:iCs/>
          <w:sz w:val="18"/>
          <w:szCs w:val="18"/>
        </w:rPr>
      </w:pPr>
      <w:r>
        <w:rPr>
          <w:rFonts w:ascii="Verdana" w:hAnsi="Verdana"/>
          <w:i/>
          <w:iCs/>
          <w:sz w:val="18"/>
          <w:szCs w:val="18"/>
        </w:rPr>
        <w:t xml:space="preserve">4.2 </w:t>
      </w:r>
      <w:r w:rsidRPr="03EF9BE6" w:rsidR="2325ADC8">
        <w:rPr>
          <w:rFonts w:ascii="Verdana" w:hAnsi="Verdana"/>
          <w:i/>
          <w:iCs/>
          <w:sz w:val="18"/>
          <w:szCs w:val="18"/>
        </w:rPr>
        <w:t>Verdrag betreffende de werking van de Europese Unie</w:t>
      </w:r>
    </w:p>
    <w:p w:rsidR="008D7767" w:rsidP="003A3885" w:rsidRDefault="00EE2E79" w14:paraId="66F96C7C" w14:textId="79CF9991">
      <w:pPr>
        <w:rPr>
          <w:rFonts w:ascii="Verdana" w:hAnsi="Verdana"/>
          <w:sz w:val="18"/>
          <w:szCs w:val="18"/>
        </w:rPr>
      </w:pPr>
      <w:r w:rsidRPr="00EE2E79">
        <w:rPr>
          <w:rFonts w:ascii="Verdana" w:hAnsi="Verdana"/>
          <w:sz w:val="18"/>
          <w:szCs w:val="18"/>
        </w:rPr>
        <w:t xml:space="preserve">Een hoofdregel met betrekking tot staatssteun is dat deze niet kan worden verleend indien deze de mededinging vervalst of dreigt te vervalsen, voor zover deze steun het handelsverkeer tussen de lidstaten van de Europese Unie ongunstig beïnvloedt. In artikel 107, derde lid, van het Verdrag betreffende de werking van de Europese Unie staan gronden voor steunmaatregelen genoemd die niet strijdig met de interne markt kunnen worden beschouwd. Een daarvan betreft steunmaatregelen die de verwezenlijking van een belangrijk project van gemeenschappelijk Europees belang, zoals de bestrijding van klimaatverandering, bevorderen. </w:t>
      </w:r>
      <w:r w:rsidR="00257D84">
        <w:rPr>
          <w:rFonts w:ascii="Verdana" w:hAnsi="Verdana"/>
          <w:sz w:val="18"/>
          <w:szCs w:val="18"/>
        </w:rPr>
        <w:t>Lidstaten hebben een zelfstandige verantwoordelijkheid om te voorkomen dat verboden staatssteun wordt verstrekt,</w:t>
      </w:r>
      <w:r w:rsidR="001A32D0">
        <w:rPr>
          <w:rFonts w:ascii="Verdana" w:hAnsi="Verdana"/>
          <w:sz w:val="18"/>
          <w:szCs w:val="18"/>
        </w:rPr>
        <w:t xml:space="preserve"> maar </w:t>
      </w:r>
      <w:r w:rsidR="001100AC">
        <w:rPr>
          <w:rFonts w:ascii="Verdana" w:hAnsi="Verdana"/>
          <w:sz w:val="18"/>
          <w:szCs w:val="18"/>
        </w:rPr>
        <w:t>h</w:t>
      </w:r>
      <w:r w:rsidRPr="00EE2E79">
        <w:rPr>
          <w:rFonts w:ascii="Verdana" w:hAnsi="Verdana"/>
          <w:sz w:val="18"/>
          <w:szCs w:val="18"/>
        </w:rPr>
        <w:t>et oordeel over de toelaatbaarheid van een staatssteunmaatregel komt toe aan de Europese Commissie. Zij kan daartoe verordeningen vaststellen inzake categorieën staatssteunmaatregelen die vrijgesteld zijn van melding aan de Europese Commissie en derhalve – op voorhand – in overeenstemming met de interne markt worden geacht</w:t>
      </w:r>
      <w:r w:rsidR="00D4364C">
        <w:rPr>
          <w:rFonts w:ascii="Verdana" w:hAnsi="Verdana"/>
          <w:sz w:val="18"/>
          <w:szCs w:val="18"/>
        </w:rPr>
        <w:t>,</w:t>
      </w:r>
      <w:r w:rsidRPr="00D4364C" w:rsidR="00D4364C">
        <w:rPr>
          <w:rFonts w:ascii="Verdana" w:hAnsi="Verdana"/>
          <w:sz w:val="18"/>
          <w:szCs w:val="18"/>
        </w:rPr>
        <w:t xml:space="preserve"> </w:t>
      </w:r>
      <w:r w:rsidRPr="03EF9BE6" w:rsidR="00D4364C">
        <w:rPr>
          <w:rFonts w:ascii="Verdana" w:hAnsi="Verdana"/>
          <w:sz w:val="18"/>
          <w:szCs w:val="18"/>
        </w:rPr>
        <w:t>zoals zij heeft gedaan met de Algemene groepsvrijstellingsverordening</w:t>
      </w:r>
      <w:r w:rsidRPr="00EE2E79">
        <w:rPr>
          <w:rFonts w:ascii="Verdana" w:hAnsi="Verdana"/>
          <w:sz w:val="18"/>
          <w:szCs w:val="18"/>
        </w:rPr>
        <w:t>. In andere gevallen moeten steunmaatregelen op grond van artikel 108, derde lid, van het Verdrag betreffende de werking van de Europese Unie voordat zij tot uitvoering worden gebracht aan de Europese Commissie ter goedkeuring worden voorgelegd.</w:t>
      </w:r>
      <w:r w:rsidR="00550759">
        <w:rPr>
          <w:rFonts w:ascii="Verdana" w:hAnsi="Verdana"/>
          <w:sz w:val="18"/>
          <w:szCs w:val="18"/>
        </w:rPr>
        <w:t xml:space="preserve"> </w:t>
      </w:r>
      <w:r w:rsidRPr="03EF9BE6" w:rsidR="2325ADC8">
        <w:rPr>
          <w:rFonts w:ascii="Verdana" w:hAnsi="Verdana"/>
          <w:sz w:val="18"/>
          <w:szCs w:val="18"/>
        </w:rPr>
        <w:t xml:space="preserve">Het onderhavige voorstel van wet </w:t>
      </w:r>
      <w:r w:rsidRPr="5FD98DD6" w:rsidR="3357AE85">
        <w:rPr>
          <w:rFonts w:ascii="Verdana" w:hAnsi="Verdana"/>
          <w:sz w:val="18"/>
          <w:szCs w:val="18"/>
        </w:rPr>
        <w:t xml:space="preserve">kan </w:t>
      </w:r>
      <w:r w:rsidRPr="03EF9BE6" w:rsidR="2325ADC8">
        <w:rPr>
          <w:rFonts w:ascii="Verdana" w:hAnsi="Verdana"/>
          <w:sz w:val="18"/>
          <w:szCs w:val="18"/>
        </w:rPr>
        <w:t xml:space="preserve">de regeling </w:t>
      </w:r>
      <w:r w:rsidRPr="26ACB6C4" w:rsidR="0CAA38D0">
        <w:rPr>
          <w:rFonts w:ascii="Verdana" w:hAnsi="Verdana"/>
          <w:sz w:val="18"/>
          <w:szCs w:val="18"/>
        </w:rPr>
        <w:t xml:space="preserve">betreffen </w:t>
      </w:r>
      <w:r w:rsidRPr="03EF9BE6" w:rsidR="2325ADC8">
        <w:rPr>
          <w:rFonts w:ascii="Verdana" w:hAnsi="Verdana"/>
          <w:sz w:val="18"/>
          <w:szCs w:val="18"/>
        </w:rPr>
        <w:t xml:space="preserve">van een instrument voor de verlening van staatssteun. </w:t>
      </w:r>
    </w:p>
    <w:p w:rsidR="4A5288A1" w:rsidP="069D9BED" w:rsidRDefault="4A5288A1" w14:paraId="143D8FCA" w14:textId="315F3D4B">
      <w:pPr>
        <w:rPr>
          <w:rFonts w:ascii="Verdana" w:hAnsi="Verdana"/>
          <w:sz w:val="18"/>
          <w:szCs w:val="18"/>
        </w:rPr>
      </w:pPr>
      <w:r w:rsidRPr="069D9BED">
        <w:rPr>
          <w:rFonts w:ascii="Verdana" w:hAnsi="Verdana"/>
          <w:sz w:val="18"/>
          <w:szCs w:val="18"/>
        </w:rPr>
        <w:t xml:space="preserve">Onderhavig wetsvoorstel voorziet in </w:t>
      </w:r>
      <w:r w:rsidRPr="069D9BED" w:rsidR="08E75CF3">
        <w:rPr>
          <w:rFonts w:ascii="Verdana" w:hAnsi="Verdana"/>
          <w:sz w:val="18"/>
          <w:szCs w:val="18"/>
        </w:rPr>
        <w:t>artikel 4</w:t>
      </w:r>
      <w:r w:rsidRPr="069D9BED">
        <w:rPr>
          <w:rFonts w:ascii="Verdana" w:hAnsi="Verdana"/>
          <w:sz w:val="18"/>
          <w:szCs w:val="18"/>
        </w:rPr>
        <w:t xml:space="preserve"> in bepalingen die moeten </w:t>
      </w:r>
      <w:r w:rsidRPr="069D9BED" w:rsidR="5ACA8D7B">
        <w:rPr>
          <w:rFonts w:ascii="Verdana" w:hAnsi="Verdana"/>
          <w:sz w:val="18"/>
          <w:szCs w:val="18"/>
        </w:rPr>
        <w:t xml:space="preserve">verzekeren dat de tweerichtingscontracten die worden gesloten in overeenstemming zijn met de artikelen 107 en 108 </w:t>
      </w:r>
      <w:r w:rsidRPr="069D9BED" w:rsidR="5ACA8D7B">
        <w:rPr>
          <w:rFonts w:ascii="Verdana" w:hAnsi="Verdana"/>
          <w:sz w:val="18"/>
          <w:szCs w:val="18"/>
        </w:rPr>
        <w:lastRenderedPageBreak/>
        <w:t xml:space="preserve">van het Verdrag </w:t>
      </w:r>
      <w:r w:rsidRPr="069D9BED" w:rsidR="6B5E87AD">
        <w:rPr>
          <w:rFonts w:ascii="Verdana" w:hAnsi="Verdana"/>
          <w:sz w:val="18"/>
          <w:szCs w:val="18"/>
        </w:rPr>
        <w:t>betreffende de werking van de Europese Unie.</w:t>
      </w:r>
      <w:r w:rsidRPr="069D9BED" w:rsidR="2F90B555">
        <w:rPr>
          <w:rFonts w:ascii="Verdana" w:hAnsi="Verdana"/>
          <w:sz w:val="18"/>
          <w:szCs w:val="18"/>
        </w:rPr>
        <w:t xml:space="preserve"> </w:t>
      </w:r>
      <w:r w:rsidRPr="069D9BED" w:rsidR="6E65E088">
        <w:rPr>
          <w:rFonts w:ascii="Verdana" w:hAnsi="Verdana"/>
          <w:sz w:val="18"/>
          <w:szCs w:val="18"/>
        </w:rPr>
        <w:t xml:space="preserve">In het eerste lid is de verplichting opgenomen dat een tweerichtingscontract niet wordt gesloten voordat goedkeuring van de Europese Commissie is verkregen </w:t>
      </w:r>
      <w:r w:rsidRPr="069D9BED" w:rsidR="6E52C70B">
        <w:rPr>
          <w:rFonts w:ascii="Verdana" w:hAnsi="Verdana"/>
          <w:sz w:val="18"/>
          <w:szCs w:val="18"/>
        </w:rPr>
        <w:t xml:space="preserve">van de steunmaatregel waarvan het desbetreffende contract uitvoering geeft. </w:t>
      </w:r>
      <w:r w:rsidRPr="069D9BED" w:rsidR="2959886C">
        <w:rPr>
          <w:rFonts w:ascii="Verdana" w:hAnsi="Verdana"/>
          <w:sz w:val="18"/>
          <w:szCs w:val="18"/>
        </w:rPr>
        <w:t xml:space="preserve">Als de overeenkomst niet wordt gesloten, ontstaan er geen aanspraken op financiële middelen, zodat bij uitblijven van een goedkeuring geen </w:t>
      </w:r>
      <w:r w:rsidRPr="069D9BED" w:rsidR="58D1530F">
        <w:rPr>
          <w:rFonts w:ascii="Verdana" w:hAnsi="Verdana"/>
          <w:sz w:val="18"/>
          <w:szCs w:val="18"/>
        </w:rPr>
        <w:t xml:space="preserve">verboden staatssteun wordt verleend. </w:t>
      </w:r>
      <w:r w:rsidRPr="069D9BED" w:rsidR="41AA4B70">
        <w:rPr>
          <w:rFonts w:ascii="Verdana" w:hAnsi="Verdana"/>
          <w:sz w:val="18"/>
          <w:szCs w:val="18"/>
        </w:rPr>
        <w:t xml:space="preserve">Daarnaast geven het tweede en derde </w:t>
      </w:r>
      <w:r w:rsidRPr="069D9BED" w:rsidR="4A99066A">
        <w:rPr>
          <w:rFonts w:ascii="Verdana" w:hAnsi="Verdana"/>
          <w:sz w:val="18"/>
          <w:szCs w:val="18"/>
        </w:rPr>
        <w:t xml:space="preserve">lid van het voorgestelde artikel 4 uitvoering aan </w:t>
      </w:r>
      <w:r w:rsidRPr="069D9BED" w:rsidR="683F62C0">
        <w:rPr>
          <w:rFonts w:ascii="Verdana" w:hAnsi="Verdana"/>
          <w:sz w:val="18"/>
          <w:szCs w:val="18"/>
        </w:rPr>
        <w:t>dri</w:t>
      </w:r>
      <w:r w:rsidRPr="069D9BED" w:rsidR="4A99066A">
        <w:rPr>
          <w:rFonts w:ascii="Verdana" w:hAnsi="Verdana"/>
          <w:sz w:val="18"/>
          <w:szCs w:val="18"/>
        </w:rPr>
        <w:t>e fundamentele eisen uit de staatssteunkaders voor de</w:t>
      </w:r>
      <w:r w:rsidRPr="069D9BED" w:rsidR="2C62CB13">
        <w:rPr>
          <w:rFonts w:ascii="Verdana" w:hAnsi="Verdana"/>
          <w:sz w:val="18"/>
          <w:szCs w:val="18"/>
        </w:rPr>
        <w:t xml:space="preserve"> steun aan de bouw en exploitatie van installaties voor de productie van </w:t>
      </w:r>
      <w:r w:rsidR="0006403B">
        <w:rPr>
          <w:rFonts w:ascii="Verdana" w:hAnsi="Verdana"/>
          <w:sz w:val="18"/>
          <w:szCs w:val="18"/>
        </w:rPr>
        <w:t xml:space="preserve">duurzame energie. </w:t>
      </w:r>
      <w:r w:rsidRPr="069D9BED" w:rsidR="2C62CB13">
        <w:rPr>
          <w:rFonts w:ascii="Verdana" w:hAnsi="Verdana"/>
          <w:sz w:val="18"/>
          <w:szCs w:val="18"/>
        </w:rPr>
        <w:t>De eerste</w:t>
      </w:r>
      <w:r w:rsidRPr="069D9BED" w:rsidR="15B45B8D">
        <w:rPr>
          <w:rFonts w:ascii="Verdana" w:hAnsi="Verdana"/>
          <w:sz w:val="18"/>
          <w:szCs w:val="18"/>
        </w:rPr>
        <w:t xml:space="preserve"> eis, in artikel </w:t>
      </w:r>
      <w:r w:rsidRPr="069D9BED" w:rsidR="3487A917">
        <w:rPr>
          <w:rFonts w:ascii="Verdana" w:hAnsi="Verdana"/>
          <w:sz w:val="18"/>
          <w:szCs w:val="18"/>
        </w:rPr>
        <w:t>4</w:t>
      </w:r>
      <w:r w:rsidRPr="069D9BED" w:rsidR="15B45B8D">
        <w:rPr>
          <w:rFonts w:ascii="Verdana" w:hAnsi="Verdana"/>
          <w:sz w:val="18"/>
          <w:szCs w:val="18"/>
        </w:rPr>
        <w:t>, tweede lid, onderdeel a,</w:t>
      </w:r>
      <w:r w:rsidRPr="069D9BED" w:rsidR="2C62CB13">
        <w:rPr>
          <w:rFonts w:ascii="Verdana" w:hAnsi="Verdana"/>
          <w:sz w:val="18"/>
          <w:szCs w:val="18"/>
        </w:rPr>
        <w:t xml:space="preserve"> betreft </w:t>
      </w:r>
      <w:r w:rsidRPr="069D9BED" w:rsidR="238BAF87">
        <w:rPr>
          <w:rFonts w:ascii="Verdana" w:hAnsi="Verdana"/>
          <w:sz w:val="18"/>
          <w:szCs w:val="18"/>
        </w:rPr>
        <w:t xml:space="preserve">de zogenaamde </w:t>
      </w:r>
      <w:proofErr w:type="spellStart"/>
      <w:r w:rsidRPr="069D9BED" w:rsidR="238BAF87">
        <w:rPr>
          <w:rFonts w:ascii="Verdana" w:hAnsi="Verdana"/>
          <w:sz w:val="18"/>
          <w:szCs w:val="18"/>
        </w:rPr>
        <w:t>Deggendorf</w:t>
      </w:r>
      <w:proofErr w:type="spellEnd"/>
      <w:r w:rsidRPr="069D9BED" w:rsidR="238BAF87">
        <w:rPr>
          <w:rFonts w:ascii="Verdana" w:hAnsi="Verdana"/>
          <w:sz w:val="18"/>
          <w:szCs w:val="18"/>
        </w:rPr>
        <w:t>-clausule</w:t>
      </w:r>
      <w:r w:rsidR="00DD6852">
        <w:rPr>
          <w:rStyle w:val="Voetnootmarkering"/>
          <w:rFonts w:ascii="Verdana" w:hAnsi="Verdana"/>
          <w:sz w:val="18"/>
          <w:szCs w:val="18"/>
        </w:rPr>
        <w:footnoteReference w:id="14"/>
      </w:r>
      <w:r w:rsidRPr="069D9BED" w:rsidR="501E0CA0">
        <w:rPr>
          <w:rFonts w:ascii="Verdana" w:hAnsi="Verdana"/>
          <w:sz w:val="18"/>
          <w:szCs w:val="18"/>
        </w:rPr>
        <w:t>. Dit is</w:t>
      </w:r>
      <w:r w:rsidRPr="069D9BED" w:rsidR="238BAF87">
        <w:rPr>
          <w:rFonts w:ascii="Verdana" w:hAnsi="Verdana"/>
          <w:sz w:val="18"/>
          <w:szCs w:val="18"/>
        </w:rPr>
        <w:t xml:space="preserve"> </w:t>
      </w:r>
      <w:r w:rsidRPr="069D9BED" w:rsidR="2C62CB13">
        <w:rPr>
          <w:rFonts w:ascii="Verdana" w:hAnsi="Verdana"/>
          <w:sz w:val="18"/>
          <w:szCs w:val="18"/>
        </w:rPr>
        <w:t xml:space="preserve">het verbod om steun te verlenen aan </w:t>
      </w:r>
      <w:r w:rsidRPr="069D9BED" w:rsidR="2BE51302">
        <w:rPr>
          <w:rFonts w:ascii="Verdana" w:hAnsi="Verdana"/>
          <w:sz w:val="18"/>
          <w:szCs w:val="18"/>
        </w:rPr>
        <w:t xml:space="preserve">ondernemingen </w:t>
      </w:r>
      <w:r w:rsidRPr="069D9BED" w:rsidR="2D68EBE1">
        <w:rPr>
          <w:rFonts w:ascii="Verdana" w:hAnsi="Verdana"/>
          <w:sz w:val="18"/>
          <w:szCs w:val="18"/>
        </w:rPr>
        <w:t>die onrechtmatige staatssteun hebben ontvangen en waarvoor een bevel tot terugvordering uitstaat.</w:t>
      </w:r>
      <w:r w:rsidRPr="069D9BED" w:rsidR="309E517F">
        <w:rPr>
          <w:rFonts w:ascii="Verdana" w:hAnsi="Verdana"/>
          <w:sz w:val="18"/>
          <w:szCs w:val="18"/>
        </w:rPr>
        <w:t xml:space="preserve"> De tweed</w:t>
      </w:r>
      <w:r w:rsidRPr="069D9BED" w:rsidR="07A4839C">
        <w:rPr>
          <w:rFonts w:ascii="Verdana" w:hAnsi="Verdana"/>
          <w:sz w:val="18"/>
          <w:szCs w:val="18"/>
        </w:rPr>
        <w:t xml:space="preserve">e </w:t>
      </w:r>
      <w:r w:rsidRPr="069D9BED" w:rsidR="5D4A9BA2">
        <w:rPr>
          <w:rFonts w:ascii="Verdana" w:hAnsi="Verdana"/>
          <w:sz w:val="18"/>
          <w:szCs w:val="18"/>
        </w:rPr>
        <w:t xml:space="preserve">eis, in artikel </w:t>
      </w:r>
      <w:r w:rsidRPr="069D9BED" w:rsidR="7D47B936">
        <w:rPr>
          <w:rFonts w:ascii="Verdana" w:hAnsi="Verdana"/>
          <w:sz w:val="18"/>
          <w:szCs w:val="18"/>
        </w:rPr>
        <w:t xml:space="preserve">4, tweede lid, onderdelen b, c en d, </w:t>
      </w:r>
      <w:r w:rsidRPr="069D9BED" w:rsidR="07A4839C">
        <w:rPr>
          <w:rFonts w:ascii="Verdana" w:hAnsi="Verdana"/>
          <w:sz w:val="18"/>
          <w:szCs w:val="18"/>
        </w:rPr>
        <w:t>betreft</w:t>
      </w:r>
      <w:r w:rsidRPr="069D9BED" w:rsidR="2A1A55D9">
        <w:rPr>
          <w:rFonts w:ascii="Verdana" w:hAnsi="Verdana"/>
          <w:sz w:val="18"/>
          <w:szCs w:val="18"/>
        </w:rPr>
        <w:t xml:space="preserve"> het verbod directe prijssteun te verlenen aan </w:t>
      </w:r>
      <w:r w:rsidRPr="069D9BED" w:rsidR="2C62CB13">
        <w:rPr>
          <w:rFonts w:ascii="Verdana" w:hAnsi="Verdana"/>
          <w:sz w:val="18"/>
          <w:szCs w:val="18"/>
        </w:rPr>
        <w:t>ondernemingen in moeilijkheden</w:t>
      </w:r>
      <w:r w:rsidRPr="069D9BED" w:rsidR="09F804F6">
        <w:rPr>
          <w:rFonts w:ascii="Verdana" w:hAnsi="Verdana"/>
          <w:sz w:val="18"/>
          <w:szCs w:val="18"/>
        </w:rPr>
        <w:t xml:space="preserve">. </w:t>
      </w:r>
      <w:r w:rsidRPr="069D9BED" w:rsidR="67C8A729">
        <w:rPr>
          <w:rFonts w:ascii="Verdana" w:hAnsi="Verdana"/>
          <w:sz w:val="18"/>
          <w:szCs w:val="18"/>
        </w:rPr>
        <w:t>De derde eis</w:t>
      </w:r>
      <w:r w:rsidRPr="069D9BED" w:rsidR="3868D1A5">
        <w:rPr>
          <w:rFonts w:ascii="Verdana" w:hAnsi="Verdana"/>
          <w:sz w:val="18"/>
          <w:szCs w:val="18"/>
        </w:rPr>
        <w:t>, in artikel 4, derde lid,</w:t>
      </w:r>
      <w:r w:rsidRPr="069D9BED" w:rsidR="67C8A729">
        <w:rPr>
          <w:rFonts w:ascii="Verdana" w:hAnsi="Verdana"/>
          <w:sz w:val="18"/>
          <w:szCs w:val="18"/>
        </w:rPr>
        <w:t xml:space="preserve"> betreft het staatssteunvereiste van </w:t>
      </w:r>
      <w:r w:rsidRPr="069D9BED" w:rsidR="46201138">
        <w:rPr>
          <w:rFonts w:ascii="Verdana" w:hAnsi="Verdana"/>
          <w:sz w:val="18"/>
          <w:szCs w:val="18"/>
        </w:rPr>
        <w:t>stimulerend</w:t>
      </w:r>
      <w:r w:rsidRPr="069D9BED" w:rsidR="67C8A729">
        <w:rPr>
          <w:rFonts w:ascii="Verdana" w:hAnsi="Verdana"/>
          <w:sz w:val="18"/>
          <w:szCs w:val="18"/>
        </w:rPr>
        <w:t xml:space="preserve"> effect. </w:t>
      </w:r>
      <w:r w:rsidRPr="069D9BED" w:rsidR="1402D79A">
        <w:rPr>
          <w:rFonts w:ascii="Verdana" w:hAnsi="Verdana"/>
          <w:sz w:val="18"/>
          <w:szCs w:val="18"/>
        </w:rPr>
        <w:t xml:space="preserve">Geen steun kan worden </w:t>
      </w:r>
      <w:r w:rsidRPr="069D9BED" w:rsidR="64C06A97">
        <w:rPr>
          <w:rFonts w:ascii="Verdana" w:hAnsi="Verdana"/>
          <w:sz w:val="18"/>
          <w:szCs w:val="18"/>
        </w:rPr>
        <w:t xml:space="preserve">verleend aan projecten die ook zouden worden gerealiseerd zonder </w:t>
      </w:r>
      <w:r w:rsidRPr="069D9BED" w:rsidR="375A3591">
        <w:rPr>
          <w:rFonts w:ascii="Verdana" w:hAnsi="Verdana"/>
          <w:sz w:val="18"/>
          <w:szCs w:val="18"/>
        </w:rPr>
        <w:t xml:space="preserve">dat steun wordt verleend. </w:t>
      </w:r>
      <w:r w:rsidRPr="069D9BED" w:rsidR="64C06A97">
        <w:rPr>
          <w:rFonts w:ascii="Verdana" w:hAnsi="Verdana"/>
          <w:sz w:val="18"/>
          <w:szCs w:val="18"/>
        </w:rPr>
        <w:t xml:space="preserve"> </w:t>
      </w:r>
    </w:p>
    <w:p w:rsidRPr="00D35143" w:rsidR="003A3885" w:rsidP="003A3885" w:rsidRDefault="003A3885" w14:paraId="409C839D" w14:textId="4E8641A5">
      <w:pPr>
        <w:rPr>
          <w:rFonts w:ascii="Verdana" w:hAnsi="Verdana"/>
          <w:b/>
          <w:bCs/>
          <w:sz w:val="18"/>
          <w:szCs w:val="18"/>
        </w:rPr>
      </w:pPr>
      <w:r>
        <w:br/>
      </w:r>
      <w:r w:rsidRPr="00D35143">
        <w:rPr>
          <w:rFonts w:ascii="Verdana" w:hAnsi="Verdana"/>
          <w:b/>
          <w:bCs/>
          <w:sz w:val="18"/>
          <w:szCs w:val="18"/>
        </w:rPr>
        <w:t>5. Verhouding tot nationale regelgeving</w:t>
      </w:r>
    </w:p>
    <w:p w:rsidR="48D6E00B" w:rsidP="40A18872" w:rsidRDefault="48D6E00B" w14:paraId="7C1388C2" w14:textId="6D1E2651">
      <w:pPr>
        <w:rPr>
          <w:rFonts w:ascii="Verdana" w:hAnsi="Verdana"/>
          <w:sz w:val="18"/>
          <w:szCs w:val="18"/>
        </w:rPr>
      </w:pPr>
      <w:r w:rsidRPr="40A18872">
        <w:rPr>
          <w:rFonts w:ascii="Verdana" w:hAnsi="Verdana"/>
          <w:sz w:val="18"/>
          <w:szCs w:val="18"/>
        </w:rPr>
        <w:t>Onderhavig wetsvoorstel beoogt</w:t>
      </w:r>
      <w:r w:rsidRPr="40A18872" w:rsidR="31028816">
        <w:rPr>
          <w:rFonts w:ascii="Verdana" w:hAnsi="Verdana"/>
          <w:sz w:val="18"/>
          <w:szCs w:val="18"/>
        </w:rPr>
        <w:t xml:space="preserve"> tijdig de uitvoering van artikel </w:t>
      </w:r>
      <w:r w:rsidR="00A41EE3">
        <w:rPr>
          <w:rFonts w:ascii="Verdana" w:hAnsi="Verdana"/>
          <w:sz w:val="18"/>
          <w:szCs w:val="18"/>
        </w:rPr>
        <w:t xml:space="preserve">19 </w:t>
      </w:r>
      <w:proofErr w:type="spellStart"/>
      <w:r w:rsidR="00A41EE3">
        <w:rPr>
          <w:rFonts w:ascii="Verdana" w:hAnsi="Verdana"/>
          <w:sz w:val="18"/>
          <w:szCs w:val="18"/>
        </w:rPr>
        <w:t>quinquies</w:t>
      </w:r>
      <w:proofErr w:type="spellEnd"/>
      <w:r w:rsidRPr="40A18872" w:rsidR="31028816">
        <w:rPr>
          <w:rFonts w:ascii="Verdana" w:hAnsi="Verdana"/>
          <w:sz w:val="18"/>
          <w:szCs w:val="18"/>
        </w:rPr>
        <w:t xml:space="preserve"> van de Elektriciteitsverordening mogelijk te maken.</w:t>
      </w:r>
      <w:r w:rsidRPr="40A18872" w:rsidR="0F218CA7">
        <w:rPr>
          <w:rFonts w:ascii="Verdana" w:hAnsi="Verdana"/>
          <w:sz w:val="18"/>
          <w:szCs w:val="18"/>
        </w:rPr>
        <w:t xml:space="preserve"> </w:t>
      </w:r>
      <w:r w:rsidR="00B71166">
        <w:rPr>
          <w:rFonts w:ascii="Verdana" w:hAnsi="Verdana"/>
          <w:sz w:val="18"/>
          <w:szCs w:val="18"/>
        </w:rPr>
        <w:t>Het kabinet be</w:t>
      </w:r>
      <w:r w:rsidR="001665D3">
        <w:rPr>
          <w:rFonts w:ascii="Verdana" w:hAnsi="Verdana"/>
          <w:sz w:val="18"/>
          <w:szCs w:val="18"/>
        </w:rPr>
        <w:t>oogt dat</w:t>
      </w:r>
      <w:r w:rsidRPr="40A18872" w:rsidR="6B87BF6C">
        <w:rPr>
          <w:rFonts w:ascii="Verdana" w:hAnsi="Verdana"/>
          <w:sz w:val="18"/>
          <w:szCs w:val="18"/>
        </w:rPr>
        <w:t xml:space="preserve"> bij implementatie</w:t>
      </w:r>
      <w:r w:rsidRPr="40A18872" w:rsidR="16D5A981">
        <w:rPr>
          <w:rFonts w:ascii="Verdana" w:hAnsi="Verdana"/>
          <w:sz w:val="18"/>
          <w:szCs w:val="18"/>
        </w:rPr>
        <w:t xml:space="preserve"> </w:t>
      </w:r>
      <w:r w:rsidR="001665D3">
        <w:rPr>
          <w:rFonts w:ascii="Verdana" w:hAnsi="Verdana"/>
          <w:sz w:val="18"/>
          <w:szCs w:val="18"/>
        </w:rPr>
        <w:t xml:space="preserve">de (voorgestelde) regels </w:t>
      </w:r>
      <w:r w:rsidRPr="40A18872" w:rsidR="16D5A981">
        <w:rPr>
          <w:rFonts w:ascii="Verdana" w:hAnsi="Verdana"/>
          <w:sz w:val="18"/>
          <w:szCs w:val="18"/>
        </w:rPr>
        <w:t xml:space="preserve">zoveel mogelijk </w:t>
      </w:r>
      <w:r w:rsidR="001665D3">
        <w:rPr>
          <w:rFonts w:ascii="Verdana" w:hAnsi="Verdana"/>
          <w:sz w:val="18"/>
          <w:szCs w:val="18"/>
        </w:rPr>
        <w:t>aansluiten</w:t>
      </w:r>
      <w:r w:rsidRPr="40A18872" w:rsidR="16D5A981">
        <w:rPr>
          <w:rFonts w:ascii="Verdana" w:hAnsi="Verdana"/>
          <w:sz w:val="18"/>
          <w:szCs w:val="18"/>
        </w:rPr>
        <w:t xml:space="preserve"> bij </w:t>
      </w:r>
      <w:r w:rsidRPr="40A18872" w:rsidR="3F0B0157">
        <w:rPr>
          <w:rFonts w:ascii="Verdana" w:hAnsi="Verdana"/>
          <w:sz w:val="18"/>
          <w:szCs w:val="18"/>
        </w:rPr>
        <w:t xml:space="preserve">instrumenten waarin de bestaande wetgeving reeds voorziet. </w:t>
      </w:r>
      <w:r w:rsidRPr="40A18872" w:rsidR="7F898E87">
        <w:rPr>
          <w:rFonts w:ascii="Verdana" w:hAnsi="Verdana"/>
          <w:sz w:val="18"/>
          <w:szCs w:val="18"/>
        </w:rPr>
        <w:t xml:space="preserve">Derhalve </w:t>
      </w:r>
      <w:r w:rsidRPr="40A18872" w:rsidR="7B2E0523">
        <w:rPr>
          <w:rFonts w:ascii="Verdana" w:hAnsi="Verdana"/>
          <w:sz w:val="18"/>
          <w:szCs w:val="18"/>
        </w:rPr>
        <w:t xml:space="preserve">wordt </w:t>
      </w:r>
      <w:r w:rsidRPr="40A18872" w:rsidR="5C32E20D">
        <w:rPr>
          <w:rFonts w:ascii="Verdana" w:hAnsi="Verdana"/>
          <w:sz w:val="18"/>
          <w:szCs w:val="18"/>
        </w:rPr>
        <w:t>voor de uitvoering van de verplichting</w:t>
      </w:r>
      <w:r w:rsidR="004A5518">
        <w:rPr>
          <w:rFonts w:ascii="Verdana" w:hAnsi="Verdana"/>
          <w:sz w:val="18"/>
          <w:szCs w:val="18"/>
        </w:rPr>
        <w:t xml:space="preserve"> om</w:t>
      </w:r>
      <w:r w:rsidRPr="40A18872" w:rsidR="5C32E20D">
        <w:rPr>
          <w:rFonts w:ascii="Verdana" w:hAnsi="Verdana"/>
          <w:sz w:val="18"/>
          <w:szCs w:val="18"/>
        </w:rPr>
        <w:t xml:space="preserve"> tweerichtingscontracten te gebruiken wanneer directe prijs</w:t>
      </w:r>
      <w:r w:rsidRPr="40A18872" w:rsidR="52BE6957">
        <w:rPr>
          <w:rFonts w:ascii="Verdana" w:hAnsi="Verdana"/>
          <w:sz w:val="18"/>
          <w:szCs w:val="18"/>
        </w:rPr>
        <w:t xml:space="preserve">steun wordt verleend aan producenten van hernieuwbare elektriciteit en elektriciteit uit kernenergie </w:t>
      </w:r>
      <w:r w:rsidRPr="40A18872" w:rsidR="2C8A26AB">
        <w:rPr>
          <w:rFonts w:ascii="Verdana" w:hAnsi="Verdana"/>
          <w:sz w:val="18"/>
          <w:szCs w:val="18"/>
        </w:rPr>
        <w:t xml:space="preserve">gekozen </w:t>
      </w:r>
      <w:r w:rsidR="004A5518">
        <w:rPr>
          <w:rFonts w:ascii="Verdana" w:hAnsi="Verdana"/>
          <w:sz w:val="18"/>
          <w:szCs w:val="18"/>
        </w:rPr>
        <w:t>voor</w:t>
      </w:r>
      <w:r w:rsidRPr="40A18872" w:rsidR="004A5518">
        <w:rPr>
          <w:rFonts w:ascii="Verdana" w:hAnsi="Verdana"/>
          <w:sz w:val="18"/>
          <w:szCs w:val="18"/>
        </w:rPr>
        <w:t xml:space="preserve"> </w:t>
      </w:r>
      <w:r w:rsidRPr="40A18872" w:rsidR="2C8A26AB">
        <w:rPr>
          <w:rFonts w:ascii="Verdana" w:hAnsi="Verdana"/>
          <w:sz w:val="18"/>
          <w:szCs w:val="18"/>
        </w:rPr>
        <w:t>de instrumenten die op grond van het algemeen bestuursrecht en het private recht beschikbaar zijn.</w:t>
      </w:r>
    </w:p>
    <w:p w:rsidR="00E02F36" w:rsidP="009F5FC5" w:rsidRDefault="1596F631" w14:paraId="6245F44F" w14:textId="4802FC93">
      <w:pPr>
        <w:rPr>
          <w:rFonts w:ascii="Verdana" w:hAnsi="Verdana"/>
          <w:sz w:val="18"/>
          <w:szCs w:val="18"/>
        </w:rPr>
      </w:pPr>
      <w:r w:rsidRPr="40A18872">
        <w:rPr>
          <w:rFonts w:ascii="Verdana" w:hAnsi="Verdana"/>
          <w:sz w:val="18"/>
          <w:szCs w:val="18"/>
        </w:rPr>
        <w:t>Het tweerichtingscontract is in essentie een overeenkomst die tot stand komt door aanbod en aanvaarding (artikel 6:</w:t>
      </w:r>
      <w:r w:rsidRPr="40A18872" w:rsidR="2970417D">
        <w:rPr>
          <w:rFonts w:ascii="Verdana" w:hAnsi="Verdana"/>
          <w:sz w:val="18"/>
          <w:szCs w:val="18"/>
        </w:rPr>
        <w:t>2</w:t>
      </w:r>
      <w:r w:rsidR="00A94FAF">
        <w:rPr>
          <w:rFonts w:ascii="Verdana" w:hAnsi="Verdana"/>
          <w:sz w:val="18"/>
          <w:szCs w:val="18"/>
        </w:rPr>
        <w:t>1</w:t>
      </w:r>
      <w:r w:rsidRPr="40A18872" w:rsidR="2970417D">
        <w:rPr>
          <w:rFonts w:ascii="Verdana" w:hAnsi="Verdana"/>
          <w:sz w:val="18"/>
          <w:szCs w:val="18"/>
        </w:rPr>
        <w:t>7</w:t>
      </w:r>
      <w:r w:rsidRPr="45BFFE7A" w:rsidR="4D7F3E1E">
        <w:rPr>
          <w:rFonts w:ascii="Verdana" w:hAnsi="Verdana"/>
          <w:sz w:val="18"/>
          <w:szCs w:val="18"/>
        </w:rPr>
        <w:t xml:space="preserve"> Burgerlijk Wetboek</w:t>
      </w:r>
      <w:r w:rsidRPr="45BFFE7A" w:rsidR="717158F1">
        <w:rPr>
          <w:rFonts w:ascii="Verdana" w:hAnsi="Verdana"/>
          <w:sz w:val="18"/>
          <w:szCs w:val="18"/>
        </w:rPr>
        <w:t>).</w:t>
      </w:r>
      <w:r w:rsidRPr="40A18872" w:rsidR="2970417D">
        <w:rPr>
          <w:rFonts w:ascii="Verdana" w:hAnsi="Verdana"/>
          <w:sz w:val="18"/>
          <w:szCs w:val="18"/>
        </w:rPr>
        <w:t xml:space="preserve"> </w:t>
      </w:r>
      <w:r w:rsidRPr="3D3F0545" w:rsidR="0070E9BF">
        <w:rPr>
          <w:rFonts w:ascii="Verdana" w:hAnsi="Verdana"/>
          <w:sz w:val="18"/>
          <w:szCs w:val="18"/>
        </w:rPr>
        <w:t xml:space="preserve">De wijze </w:t>
      </w:r>
      <w:r w:rsidRPr="3295500E" w:rsidR="0070E9BF">
        <w:rPr>
          <w:rFonts w:ascii="Verdana" w:hAnsi="Verdana"/>
          <w:sz w:val="18"/>
          <w:szCs w:val="18"/>
        </w:rPr>
        <w:t>waarop</w:t>
      </w:r>
      <w:r w:rsidRPr="40A18872" w:rsidR="2970417D">
        <w:rPr>
          <w:rFonts w:ascii="Verdana" w:hAnsi="Verdana"/>
          <w:sz w:val="18"/>
          <w:szCs w:val="18"/>
        </w:rPr>
        <w:t xml:space="preserve"> aanbod en aanvaarding plaats </w:t>
      </w:r>
      <w:r w:rsidRPr="1ED3DE50" w:rsidR="2970417D">
        <w:rPr>
          <w:rFonts w:ascii="Verdana" w:hAnsi="Verdana"/>
          <w:sz w:val="18"/>
          <w:szCs w:val="18"/>
        </w:rPr>
        <w:t>vind</w:t>
      </w:r>
      <w:r w:rsidRPr="1ED3DE50" w:rsidR="687C37B7">
        <w:rPr>
          <w:rFonts w:ascii="Verdana" w:hAnsi="Verdana"/>
          <w:sz w:val="18"/>
          <w:szCs w:val="18"/>
        </w:rPr>
        <w:t>en</w:t>
      </w:r>
      <w:r w:rsidRPr="40A18872" w:rsidR="2970417D">
        <w:rPr>
          <w:rFonts w:ascii="Verdana" w:hAnsi="Verdana"/>
          <w:sz w:val="18"/>
          <w:szCs w:val="18"/>
        </w:rPr>
        <w:t xml:space="preserve"> is in beginsel vrij. Voor een aantal </w:t>
      </w:r>
      <w:r w:rsidRPr="40A18872" w:rsidR="4C80E178">
        <w:rPr>
          <w:rFonts w:ascii="Verdana" w:hAnsi="Verdana"/>
          <w:sz w:val="18"/>
          <w:szCs w:val="18"/>
        </w:rPr>
        <w:t xml:space="preserve">bijzondere overeenkomsten </w:t>
      </w:r>
      <w:r w:rsidRPr="159FE586" w:rsidR="176E29FD">
        <w:rPr>
          <w:rFonts w:ascii="Verdana" w:hAnsi="Verdana"/>
          <w:sz w:val="18"/>
          <w:szCs w:val="18"/>
        </w:rPr>
        <w:t>is</w:t>
      </w:r>
      <w:r w:rsidRPr="063B4C06" w:rsidR="7A99D43E">
        <w:rPr>
          <w:rFonts w:ascii="Verdana" w:hAnsi="Verdana"/>
          <w:sz w:val="18"/>
          <w:szCs w:val="18"/>
        </w:rPr>
        <w:t>, met name in Boek 7 van het Burgerlijk Wetboek,</w:t>
      </w:r>
      <w:r w:rsidRPr="159FE586" w:rsidR="176E29FD">
        <w:rPr>
          <w:rFonts w:ascii="Verdana" w:hAnsi="Verdana"/>
          <w:sz w:val="18"/>
          <w:szCs w:val="18"/>
        </w:rPr>
        <w:t xml:space="preserve"> </w:t>
      </w:r>
      <w:r w:rsidRPr="40A18872" w:rsidR="4C80E178">
        <w:rPr>
          <w:rFonts w:ascii="Verdana" w:hAnsi="Verdana"/>
          <w:sz w:val="18"/>
          <w:szCs w:val="18"/>
        </w:rPr>
        <w:t xml:space="preserve">nader </w:t>
      </w:r>
      <w:r w:rsidRPr="03021162" w:rsidR="176E29FD">
        <w:rPr>
          <w:rFonts w:ascii="Verdana" w:hAnsi="Verdana"/>
          <w:sz w:val="18"/>
          <w:szCs w:val="18"/>
        </w:rPr>
        <w:t xml:space="preserve">invulling </w:t>
      </w:r>
      <w:r w:rsidRPr="61C7639F" w:rsidR="176E29FD">
        <w:rPr>
          <w:rFonts w:ascii="Verdana" w:hAnsi="Verdana"/>
          <w:sz w:val="18"/>
          <w:szCs w:val="18"/>
        </w:rPr>
        <w:t xml:space="preserve">gegeven aan </w:t>
      </w:r>
      <w:r w:rsidRPr="063B4C06" w:rsidR="708240A2">
        <w:rPr>
          <w:rFonts w:ascii="Verdana" w:hAnsi="Verdana"/>
          <w:sz w:val="18"/>
          <w:szCs w:val="18"/>
        </w:rPr>
        <w:t xml:space="preserve">de </w:t>
      </w:r>
      <w:r w:rsidRPr="063B4C06" w:rsidR="5D77E4A4">
        <w:rPr>
          <w:rFonts w:ascii="Verdana" w:hAnsi="Verdana"/>
          <w:sz w:val="18"/>
          <w:szCs w:val="18"/>
        </w:rPr>
        <w:t>open norm op grond waarvan overeenkomsten de door partijen overeengekomen rechtsgevolgen heb</w:t>
      </w:r>
      <w:r w:rsidRPr="063B4C06" w:rsidR="28F6F79D">
        <w:rPr>
          <w:rFonts w:ascii="Verdana" w:hAnsi="Verdana"/>
          <w:sz w:val="18"/>
          <w:szCs w:val="18"/>
        </w:rPr>
        <w:t>ben.</w:t>
      </w:r>
      <w:r w:rsidRPr="45BFFE7A" w:rsidR="5F1A3171">
        <w:rPr>
          <w:rFonts w:ascii="Verdana" w:hAnsi="Verdana"/>
          <w:sz w:val="18"/>
          <w:szCs w:val="18"/>
        </w:rPr>
        <w:t xml:space="preserve"> </w:t>
      </w:r>
      <w:r w:rsidR="008B2B00">
        <w:rPr>
          <w:rFonts w:ascii="Verdana" w:hAnsi="Verdana"/>
          <w:sz w:val="18"/>
          <w:szCs w:val="18"/>
        </w:rPr>
        <w:t xml:space="preserve">Bij de uitoefening van de privaatrechtelijke bevoegdheid om </w:t>
      </w:r>
      <w:r w:rsidR="00C24194">
        <w:rPr>
          <w:rFonts w:ascii="Verdana" w:hAnsi="Verdana"/>
          <w:sz w:val="18"/>
          <w:szCs w:val="18"/>
        </w:rPr>
        <w:t>overeenkomsten, zoals tweerichtingscontracten</w:t>
      </w:r>
      <w:r w:rsidR="00354E2F">
        <w:rPr>
          <w:rFonts w:ascii="Verdana" w:hAnsi="Verdana"/>
          <w:sz w:val="18"/>
          <w:szCs w:val="18"/>
        </w:rPr>
        <w:t>,</w:t>
      </w:r>
      <w:r w:rsidR="00C24194">
        <w:rPr>
          <w:rFonts w:ascii="Verdana" w:hAnsi="Verdana"/>
          <w:sz w:val="18"/>
          <w:szCs w:val="18"/>
        </w:rPr>
        <w:t xml:space="preserve"> te sluiten </w:t>
      </w:r>
      <w:r w:rsidR="005776D8">
        <w:rPr>
          <w:rFonts w:ascii="Verdana" w:hAnsi="Verdana"/>
          <w:sz w:val="18"/>
          <w:szCs w:val="18"/>
        </w:rPr>
        <w:t xml:space="preserve">moet de minister </w:t>
      </w:r>
      <w:r w:rsidR="004026B2">
        <w:rPr>
          <w:rFonts w:ascii="Verdana" w:hAnsi="Verdana"/>
          <w:sz w:val="18"/>
          <w:szCs w:val="18"/>
        </w:rPr>
        <w:t xml:space="preserve">van KGG rekening houden met de algemene beginselen van behoorlijk bestuur, omdat </w:t>
      </w:r>
      <w:r w:rsidR="00245B6F">
        <w:rPr>
          <w:rFonts w:ascii="Verdana" w:hAnsi="Verdana"/>
          <w:sz w:val="18"/>
          <w:szCs w:val="18"/>
        </w:rPr>
        <w:t xml:space="preserve">op grond van artikel 3:14 BW </w:t>
      </w:r>
      <w:r w:rsidR="00064122">
        <w:rPr>
          <w:rFonts w:ascii="Verdana" w:hAnsi="Verdana"/>
          <w:sz w:val="18"/>
          <w:szCs w:val="18"/>
        </w:rPr>
        <w:t xml:space="preserve">een dergelijke bevoegdheid niet </w:t>
      </w:r>
      <w:r w:rsidRPr="00064122" w:rsidR="00064122">
        <w:rPr>
          <w:rFonts w:ascii="Verdana" w:hAnsi="Verdana"/>
          <w:sz w:val="18"/>
          <w:szCs w:val="18"/>
        </w:rPr>
        <w:t>mag worden uitgeoefend in strijd met geschreven of ongeschreven regels van publiekrecht</w:t>
      </w:r>
      <w:r w:rsidR="00506061">
        <w:rPr>
          <w:rStyle w:val="Voetnootmarkering"/>
          <w:rFonts w:ascii="Verdana" w:hAnsi="Verdana"/>
          <w:sz w:val="18"/>
          <w:szCs w:val="18"/>
        </w:rPr>
        <w:footnoteReference w:id="15"/>
      </w:r>
      <w:r w:rsidRPr="00064122" w:rsidR="00064122">
        <w:rPr>
          <w:rFonts w:ascii="Verdana" w:hAnsi="Verdana"/>
          <w:sz w:val="18"/>
          <w:szCs w:val="18"/>
        </w:rPr>
        <w:t>.</w:t>
      </w:r>
    </w:p>
    <w:p w:rsidR="3AD5FDF5" w:rsidP="009F5FC5" w:rsidRDefault="33288346" w14:paraId="32F1F0F4" w14:textId="4CDCD6FB">
      <w:pPr>
        <w:rPr>
          <w:rFonts w:ascii="Verdana" w:hAnsi="Verdana"/>
          <w:sz w:val="18"/>
          <w:szCs w:val="18"/>
        </w:rPr>
      </w:pPr>
      <w:r w:rsidRPr="063B4C06">
        <w:rPr>
          <w:rFonts w:ascii="Verdana" w:hAnsi="Verdana"/>
          <w:sz w:val="18"/>
          <w:szCs w:val="18"/>
        </w:rPr>
        <w:t xml:space="preserve">In </w:t>
      </w:r>
      <w:r w:rsidRPr="45BFFE7A" w:rsidR="51A5441F">
        <w:rPr>
          <w:rFonts w:ascii="Verdana" w:hAnsi="Verdana"/>
          <w:sz w:val="18"/>
          <w:szCs w:val="18"/>
        </w:rPr>
        <w:t xml:space="preserve">het wetsvoorstel wordt </w:t>
      </w:r>
      <w:r w:rsidR="00355278">
        <w:rPr>
          <w:rFonts w:ascii="Verdana" w:hAnsi="Verdana"/>
          <w:sz w:val="18"/>
          <w:szCs w:val="18"/>
        </w:rPr>
        <w:t xml:space="preserve">geregeld in welke gevallen een overeenkomst is aan te merken als tweerichtingscontract. Op grond van het voorgesteld artikel 3, derde lid, komt een tweerichtingscontract </w:t>
      </w:r>
      <w:r w:rsidR="00F36E6F">
        <w:rPr>
          <w:rFonts w:ascii="Verdana" w:hAnsi="Verdana"/>
          <w:sz w:val="18"/>
          <w:szCs w:val="18"/>
        </w:rPr>
        <w:t xml:space="preserve">namelijk </w:t>
      </w:r>
      <w:r w:rsidR="008F2F83">
        <w:rPr>
          <w:rFonts w:ascii="Verdana" w:hAnsi="Verdana"/>
          <w:sz w:val="18"/>
          <w:szCs w:val="18"/>
        </w:rPr>
        <w:t>slechts</w:t>
      </w:r>
      <w:r w:rsidR="00F36E6F">
        <w:rPr>
          <w:rFonts w:ascii="Verdana" w:hAnsi="Verdana"/>
          <w:sz w:val="18"/>
          <w:szCs w:val="18"/>
        </w:rPr>
        <w:t xml:space="preserve"> tot stand </w:t>
      </w:r>
      <w:r w:rsidR="008F2F83">
        <w:rPr>
          <w:rFonts w:ascii="Verdana" w:hAnsi="Verdana"/>
          <w:sz w:val="18"/>
          <w:szCs w:val="18"/>
        </w:rPr>
        <w:t xml:space="preserve">indien </w:t>
      </w:r>
      <w:r w:rsidR="000E0755">
        <w:rPr>
          <w:rFonts w:ascii="Verdana" w:hAnsi="Verdana"/>
          <w:sz w:val="18"/>
          <w:szCs w:val="18"/>
        </w:rPr>
        <w:t xml:space="preserve">het </w:t>
      </w:r>
      <w:r w:rsidR="008F2F83">
        <w:rPr>
          <w:rFonts w:ascii="Verdana" w:hAnsi="Verdana"/>
          <w:sz w:val="18"/>
          <w:szCs w:val="18"/>
        </w:rPr>
        <w:t xml:space="preserve">aan de bij of krachtens het wetsvoorstel gestelde regels beantwoordt. Voor incidentele tweerichtingscontracten betreft dit voornamelijk de artikelen 4 en 7 van het onderhavige wetsvoorstel.  Ten aanzien van de </w:t>
      </w:r>
      <w:r w:rsidRPr="40A18872" w:rsidR="4C80E178">
        <w:rPr>
          <w:rFonts w:ascii="Verdana" w:hAnsi="Verdana"/>
          <w:sz w:val="18"/>
          <w:szCs w:val="18"/>
        </w:rPr>
        <w:t>tweerichtingscontracten</w:t>
      </w:r>
      <w:r w:rsidRPr="40A18872" w:rsidR="45C08B68">
        <w:rPr>
          <w:rFonts w:ascii="Verdana" w:hAnsi="Verdana"/>
          <w:sz w:val="18"/>
          <w:szCs w:val="18"/>
        </w:rPr>
        <w:t xml:space="preserve"> </w:t>
      </w:r>
      <w:r w:rsidRPr="40A18872" w:rsidR="36A5E67C">
        <w:rPr>
          <w:rFonts w:ascii="Verdana" w:hAnsi="Verdana"/>
          <w:sz w:val="18"/>
          <w:szCs w:val="18"/>
        </w:rPr>
        <w:t xml:space="preserve">waarvoor </w:t>
      </w:r>
      <w:r w:rsidRPr="40A18872" w:rsidR="545CC83C">
        <w:rPr>
          <w:rFonts w:ascii="Verdana" w:hAnsi="Verdana"/>
          <w:sz w:val="18"/>
          <w:szCs w:val="18"/>
        </w:rPr>
        <w:t xml:space="preserve">bij ministeriële regeling een competitieve </w:t>
      </w:r>
      <w:r w:rsidRPr="40A18872" w:rsidR="5DA3549B">
        <w:rPr>
          <w:rFonts w:ascii="Verdana" w:hAnsi="Verdana"/>
          <w:sz w:val="18"/>
          <w:szCs w:val="18"/>
        </w:rPr>
        <w:t>openstellings</w:t>
      </w:r>
      <w:r w:rsidRPr="40A18872" w:rsidR="7FACA791">
        <w:rPr>
          <w:rFonts w:ascii="Verdana" w:hAnsi="Verdana"/>
          <w:sz w:val="18"/>
          <w:szCs w:val="18"/>
        </w:rPr>
        <w:t>procedure</w:t>
      </w:r>
      <w:r w:rsidRPr="40A18872" w:rsidR="56069F20">
        <w:rPr>
          <w:rFonts w:ascii="Verdana" w:hAnsi="Verdana"/>
          <w:sz w:val="18"/>
          <w:szCs w:val="18"/>
        </w:rPr>
        <w:t xml:space="preserve"> en een budget zijn</w:t>
      </w:r>
      <w:r w:rsidRPr="40A18872" w:rsidR="5A097361">
        <w:rPr>
          <w:rFonts w:ascii="Verdana" w:hAnsi="Verdana"/>
          <w:sz w:val="18"/>
          <w:szCs w:val="18"/>
        </w:rPr>
        <w:t xml:space="preserve"> vastgesteld</w:t>
      </w:r>
      <w:r w:rsidR="008F2F83">
        <w:rPr>
          <w:rFonts w:ascii="Verdana" w:hAnsi="Verdana"/>
          <w:sz w:val="18"/>
          <w:szCs w:val="18"/>
        </w:rPr>
        <w:t xml:space="preserve"> beoogt het onderhavige voorstel van wet een eigensoortige procedure die op bepaalde punten afwijkt van het Burgerlijk Wetboek</w:t>
      </w:r>
      <w:r w:rsidRPr="40A18872" w:rsidR="5A097361">
        <w:rPr>
          <w:rFonts w:ascii="Verdana" w:hAnsi="Verdana"/>
          <w:sz w:val="18"/>
          <w:szCs w:val="18"/>
        </w:rPr>
        <w:t>.</w:t>
      </w:r>
      <w:r w:rsidRPr="40A18872" w:rsidR="7FB849AC">
        <w:rPr>
          <w:rFonts w:ascii="Verdana" w:hAnsi="Verdana"/>
          <w:sz w:val="18"/>
          <w:szCs w:val="18"/>
        </w:rPr>
        <w:t xml:space="preserve"> Het aanbod</w:t>
      </w:r>
      <w:r w:rsidR="007E2219">
        <w:rPr>
          <w:rFonts w:ascii="Verdana" w:hAnsi="Verdana"/>
          <w:sz w:val="18"/>
          <w:szCs w:val="18"/>
        </w:rPr>
        <w:t xml:space="preserve"> om een tweerichtingscontract aan te gaan</w:t>
      </w:r>
      <w:r w:rsidRPr="40A18872" w:rsidR="7FB849AC">
        <w:rPr>
          <w:rFonts w:ascii="Verdana" w:hAnsi="Verdana"/>
          <w:sz w:val="18"/>
          <w:szCs w:val="18"/>
        </w:rPr>
        <w:t xml:space="preserve"> wordt</w:t>
      </w:r>
      <w:r w:rsidR="007E2219">
        <w:rPr>
          <w:rFonts w:ascii="Verdana" w:hAnsi="Verdana"/>
          <w:sz w:val="18"/>
          <w:szCs w:val="18"/>
        </w:rPr>
        <w:t xml:space="preserve"> weliswaar door de producent gedaan</w:t>
      </w:r>
      <w:r w:rsidR="000E0755">
        <w:rPr>
          <w:rFonts w:ascii="Verdana" w:hAnsi="Verdana"/>
          <w:sz w:val="18"/>
          <w:szCs w:val="18"/>
        </w:rPr>
        <w:t>,</w:t>
      </w:r>
      <w:r w:rsidR="007E2219">
        <w:rPr>
          <w:rFonts w:ascii="Verdana" w:hAnsi="Verdana"/>
          <w:sz w:val="18"/>
          <w:szCs w:val="18"/>
        </w:rPr>
        <w:t xml:space="preserve"> maar dat aanbod moet voldoen aan een</w:t>
      </w:r>
      <w:r w:rsidRPr="40A18872" w:rsidR="7FB849AC">
        <w:rPr>
          <w:rFonts w:ascii="Verdana" w:hAnsi="Verdana"/>
          <w:sz w:val="18"/>
          <w:szCs w:val="18"/>
        </w:rPr>
        <w:t>, op basis van een bij ministeriële regeling vastgesteld</w:t>
      </w:r>
      <w:r w:rsidR="007E2219">
        <w:rPr>
          <w:rFonts w:ascii="Verdana" w:hAnsi="Verdana"/>
          <w:sz w:val="18"/>
          <w:szCs w:val="18"/>
        </w:rPr>
        <w:t>,</w:t>
      </w:r>
      <w:r w:rsidRPr="40A18872" w:rsidR="7FB849AC">
        <w:rPr>
          <w:rFonts w:ascii="Verdana" w:hAnsi="Verdana"/>
          <w:sz w:val="18"/>
          <w:szCs w:val="18"/>
        </w:rPr>
        <w:t xml:space="preserve"> ontwerp</w:t>
      </w:r>
      <w:r w:rsidR="007E2219">
        <w:rPr>
          <w:rFonts w:ascii="Verdana" w:hAnsi="Verdana"/>
          <w:sz w:val="18"/>
          <w:szCs w:val="18"/>
        </w:rPr>
        <w:t>-</w:t>
      </w:r>
      <w:r w:rsidRPr="40A18872" w:rsidR="7FB849AC">
        <w:rPr>
          <w:rFonts w:ascii="Verdana" w:hAnsi="Verdana"/>
          <w:sz w:val="18"/>
          <w:szCs w:val="18"/>
        </w:rPr>
        <w:t>tweerichtingscontract</w:t>
      </w:r>
      <w:r w:rsidR="000E0755">
        <w:rPr>
          <w:rFonts w:ascii="Verdana" w:hAnsi="Verdana"/>
          <w:sz w:val="18"/>
          <w:szCs w:val="18"/>
        </w:rPr>
        <w:t>.</w:t>
      </w:r>
      <w:r w:rsidR="00A218C6">
        <w:rPr>
          <w:rFonts w:ascii="Verdana" w:hAnsi="Verdana"/>
          <w:sz w:val="18"/>
          <w:szCs w:val="18"/>
        </w:rPr>
        <w:t xml:space="preserve"> Het initiatief tot het aangaan van het contract, namelijk het doen van een aanbod, ligt aldus bij de producent maar moet wel beantwoorden aan de door de Minister voor het aanbod gestelde voorwaarden. </w:t>
      </w:r>
      <w:r w:rsidRPr="40A18872" w:rsidR="7938CC9F">
        <w:rPr>
          <w:rFonts w:ascii="Verdana" w:hAnsi="Verdana"/>
          <w:sz w:val="18"/>
          <w:szCs w:val="18"/>
        </w:rPr>
        <w:t xml:space="preserve">De aanvaarding gebeurt in dat geval </w:t>
      </w:r>
      <w:r w:rsidR="00CC1548">
        <w:rPr>
          <w:rFonts w:ascii="Verdana" w:hAnsi="Verdana"/>
          <w:sz w:val="18"/>
          <w:szCs w:val="18"/>
        </w:rPr>
        <w:t>uit hoofde van de bij de wet</w:t>
      </w:r>
      <w:r w:rsidR="00A31556">
        <w:rPr>
          <w:rFonts w:ascii="Verdana" w:hAnsi="Verdana"/>
          <w:sz w:val="18"/>
          <w:szCs w:val="18"/>
        </w:rPr>
        <w:t xml:space="preserve"> </w:t>
      </w:r>
      <w:r w:rsidR="00CC1548">
        <w:rPr>
          <w:rFonts w:ascii="Verdana" w:hAnsi="Verdana"/>
          <w:sz w:val="18"/>
          <w:szCs w:val="18"/>
        </w:rPr>
        <w:t xml:space="preserve">en de ministeriële regeling bepaalde voorschriften, </w:t>
      </w:r>
      <w:r w:rsidRPr="40A18872" w:rsidR="7938CC9F">
        <w:rPr>
          <w:rFonts w:ascii="Verdana" w:hAnsi="Verdana"/>
          <w:sz w:val="18"/>
          <w:szCs w:val="18"/>
        </w:rPr>
        <w:t xml:space="preserve">bij besluit van de minister van KGG. </w:t>
      </w:r>
      <w:r w:rsidR="000C2D69">
        <w:rPr>
          <w:rFonts w:ascii="Verdana" w:hAnsi="Verdana"/>
          <w:sz w:val="18"/>
          <w:szCs w:val="18"/>
        </w:rPr>
        <w:t xml:space="preserve">Dit besluit </w:t>
      </w:r>
      <w:r w:rsidR="00A774E0">
        <w:rPr>
          <w:rFonts w:ascii="Verdana" w:hAnsi="Verdana"/>
          <w:sz w:val="18"/>
          <w:szCs w:val="18"/>
        </w:rPr>
        <w:t xml:space="preserve">is – in </w:t>
      </w:r>
      <w:r w:rsidRPr="45BFFE7A" w:rsidR="585F1391">
        <w:rPr>
          <w:rFonts w:ascii="Verdana" w:hAnsi="Verdana"/>
          <w:sz w:val="18"/>
          <w:szCs w:val="18"/>
        </w:rPr>
        <w:t>bestuursrechtelijk</w:t>
      </w:r>
      <w:r w:rsidRPr="45BFFE7A" w:rsidR="160FE664">
        <w:rPr>
          <w:rFonts w:ascii="Verdana" w:hAnsi="Verdana"/>
          <w:sz w:val="18"/>
          <w:szCs w:val="18"/>
        </w:rPr>
        <w:t>e</w:t>
      </w:r>
      <w:r w:rsidR="00A774E0">
        <w:rPr>
          <w:rFonts w:ascii="Verdana" w:hAnsi="Verdana"/>
          <w:sz w:val="18"/>
          <w:szCs w:val="18"/>
        </w:rPr>
        <w:t xml:space="preserve"> zin </w:t>
      </w:r>
      <w:r w:rsidR="00A218C6">
        <w:rPr>
          <w:rFonts w:ascii="Verdana" w:hAnsi="Verdana"/>
          <w:sz w:val="18"/>
          <w:szCs w:val="18"/>
        </w:rPr>
        <w:t>–</w:t>
      </w:r>
      <w:r w:rsidR="00A774E0">
        <w:rPr>
          <w:rFonts w:ascii="Verdana" w:hAnsi="Verdana"/>
          <w:sz w:val="18"/>
          <w:szCs w:val="18"/>
        </w:rPr>
        <w:t xml:space="preserve"> aan te merken als een voorbereiding</w:t>
      </w:r>
      <w:r w:rsidR="00C51BE0">
        <w:rPr>
          <w:rFonts w:ascii="Verdana" w:hAnsi="Verdana"/>
          <w:sz w:val="18"/>
          <w:szCs w:val="18"/>
        </w:rPr>
        <w:t xml:space="preserve">sbesluit voor </w:t>
      </w:r>
      <w:r w:rsidR="00A774E0">
        <w:rPr>
          <w:rFonts w:ascii="Verdana" w:hAnsi="Verdana"/>
          <w:sz w:val="18"/>
          <w:szCs w:val="18"/>
        </w:rPr>
        <w:t>een</w:t>
      </w:r>
      <w:r w:rsidR="00C51BE0">
        <w:rPr>
          <w:rFonts w:ascii="Verdana" w:hAnsi="Verdana"/>
          <w:sz w:val="18"/>
          <w:szCs w:val="18"/>
        </w:rPr>
        <w:t xml:space="preserve"> privaatrechtelijke rechtshandeling. D</w:t>
      </w:r>
      <w:r w:rsidR="00D762F3">
        <w:rPr>
          <w:rFonts w:ascii="Verdana" w:hAnsi="Verdana"/>
          <w:sz w:val="18"/>
          <w:szCs w:val="18"/>
        </w:rPr>
        <w:t xml:space="preserve">eze kwalificering is relevant, omdat </w:t>
      </w:r>
      <w:r w:rsidR="00A93817">
        <w:rPr>
          <w:rFonts w:ascii="Verdana" w:hAnsi="Verdana"/>
          <w:sz w:val="18"/>
          <w:szCs w:val="18"/>
        </w:rPr>
        <w:t xml:space="preserve">op grond van </w:t>
      </w:r>
      <w:r w:rsidR="00312693">
        <w:rPr>
          <w:rFonts w:ascii="Verdana" w:hAnsi="Verdana"/>
          <w:sz w:val="18"/>
          <w:szCs w:val="18"/>
        </w:rPr>
        <w:t xml:space="preserve">artikel 8.3, tweede lid, van de </w:t>
      </w:r>
      <w:proofErr w:type="spellStart"/>
      <w:r w:rsidR="008F381C">
        <w:rPr>
          <w:rFonts w:ascii="Verdana" w:hAnsi="Verdana"/>
          <w:sz w:val="18"/>
          <w:szCs w:val="18"/>
        </w:rPr>
        <w:t>Awb</w:t>
      </w:r>
      <w:proofErr w:type="spellEnd"/>
      <w:r w:rsidR="00152575">
        <w:rPr>
          <w:rFonts w:ascii="Verdana" w:hAnsi="Verdana"/>
          <w:sz w:val="18"/>
          <w:szCs w:val="18"/>
        </w:rPr>
        <w:t xml:space="preserve"> een dergelijk besluit niet vatbaar is voor beroep. </w:t>
      </w:r>
      <w:r w:rsidR="00490F89">
        <w:rPr>
          <w:rFonts w:ascii="Verdana" w:hAnsi="Verdana"/>
          <w:sz w:val="18"/>
          <w:szCs w:val="18"/>
        </w:rPr>
        <w:t>De afwijzing van een</w:t>
      </w:r>
      <w:r w:rsidR="00740B02">
        <w:rPr>
          <w:rFonts w:ascii="Verdana" w:hAnsi="Verdana"/>
          <w:sz w:val="18"/>
          <w:szCs w:val="18"/>
        </w:rPr>
        <w:t xml:space="preserve"> aanbod, omdat een aanbod </w:t>
      </w:r>
      <w:r w:rsidR="00717078">
        <w:rPr>
          <w:rFonts w:ascii="Verdana" w:hAnsi="Verdana"/>
          <w:sz w:val="18"/>
          <w:szCs w:val="18"/>
        </w:rPr>
        <w:t xml:space="preserve">of aanbieder </w:t>
      </w:r>
      <w:r w:rsidR="00740B02">
        <w:rPr>
          <w:rFonts w:ascii="Verdana" w:hAnsi="Verdana"/>
          <w:sz w:val="18"/>
          <w:szCs w:val="18"/>
        </w:rPr>
        <w:t xml:space="preserve">niet voldoet aan de gestelde eisen of omdat </w:t>
      </w:r>
      <w:r w:rsidR="0079430C">
        <w:rPr>
          <w:rFonts w:ascii="Verdana" w:hAnsi="Verdana"/>
          <w:sz w:val="18"/>
          <w:szCs w:val="18"/>
        </w:rPr>
        <w:t xml:space="preserve">de aanvaarding van een aanbod na de rangschikking zou leiden tot de overschrijding van </w:t>
      </w:r>
      <w:r w:rsidR="00D1725B">
        <w:rPr>
          <w:rFonts w:ascii="Verdana" w:hAnsi="Verdana"/>
          <w:sz w:val="18"/>
          <w:szCs w:val="18"/>
        </w:rPr>
        <w:t xml:space="preserve">het </w:t>
      </w:r>
      <w:r w:rsidR="00D60169">
        <w:rPr>
          <w:rFonts w:ascii="Verdana" w:hAnsi="Verdana"/>
          <w:sz w:val="18"/>
          <w:szCs w:val="18"/>
        </w:rPr>
        <w:t xml:space="preserve">bij ministeriële regeling vastgestelde budgetplafond, </w:t>
      </w:r>
      <w:r w:rsidR="00221C36">
        <w:rPr>
          <w:rFonts w:ascii="Verdana" w:hAnsi="Verdana"/>
          <w:sz w:val="18"/>
          <w:szCs w:val="18"/>
        </w:rPr>
        <w:t>is</w:t>
      </w:r>
      <w:r w:rsidR="002038AE">
        <w:rPr>
          <w:rFonts w:ascii="Verdana" w:hAnsi="Verdana"/>
          <w:sz w:val="18"/>
          <w:szCs w:val="18"/>
        </w:rPr>
        <w:t xml:space="preserve"> </w:t>
      </w:r>
      <w:r w:rsidR="002038AE">
        <w:rPr>
          <w:rFonts w:ascii="Verdana" w:hAnsi="Verdana"/>
          <w:sz w:val="18"/>
          <w:szCs w:val="18"/>
        </w:rPr>
        <w:lastRenderedPageBreak/>
        <w:t>tevens een besluit</w:t>
      </w:r>
      <w:r w:rsidR="003A612B">
        <w:rPr>
          <w:rFonts w:ascii="Verdana" w:hAnsi="Verdana"/>
          <w:sz w:val="18"/>
          <w:szCs w:val="18"/>
        </w:rPr>
        <w:t xml:space="preserve"> in de zin van artikel </w:t>
      </w:r>
      <w:r w:rsidR="00EA2E7C">
        <w:rPr>
          <w:rFonts w:ascii="Verdana" w:hAnsi="Verdana"/>
          <w:sz w:val="18"/>
          <w:szCs w:val="18"/>
        </w:rPr>
        <w:t xml:space="preserve">1:3 van de </w:t>
      </w:r>
      <w:proofErr w:type="spellStart"/>
      <w:r w:rsidR="008F381C">
        <w:rPr>
          <w:rFonts w:ascii="Verdana" w:hAnsi="Verdana"/>
          <w:sz w:val="18"/>
          <w:szCs w:val="18"/>
        </w:rPr>
        <w:t>Awb</w:t>
      </w:r>
      <w:proofErr w:type="spellEnd"/>
      <w:r w:rsidR="00EA2E7C">
        <w:rPr>
          <w:rFonts w:ascii="Verdana" w:hAnsi="Verdana"/>
          <w:sz w:val="18"/>
          <w:szCs w:val="18"/>
        </w:rPr>
        <w:t xml:space="preserve">. </w:t>
      </w:r>
      <w:r w:rsidRPr="40A18872" w:rsidR="54511B8B">
        <w:rPr>
          <w:rFonts w:ascii="Verdana" w:hAnsi="Verdana"/>
          <w:sz w:val="18"/>
          <w:szCs w:val="18"/>
        </w:rPr>
        <w:t>Tegen dit besluit</w:t>
      </w:r>
      <w:r w:rsidR="00BC6AB2">
        <w:rPr>
          <w:rFonts w:ascii="Verdana" w:hAnsi="Verdana"/>
          <w:sz w:val="18"/>
          <w:szCs w:val="18"/>
        </w:rPr>
        <w:t xml:space="preserve"> staan</w:t>
      </w:r>
      <w:r w:rsidRPr="40A18872" w:rsidR="54511B8B">
        <w:rPr>
          <w:rFonts w:ascii="Verdana" w:hAnsi="Verdana"/>
          <w:sz w:val="18"/>
          <w:szCs w:val="18"/>
        </w:rPr>
        <w:t xml:space="preserve"> </w:t>
      </w:r>
      <w:r w:rsidR="00A218C6">
        <w:rPr>
          <w:rFonts w:ascii="Verdana" w:hAnsi="Verdana"/>
          <w:sz w:val="18"/>
          <w:szCs w:val="18"/>
        </w:rPr>
        <w:t>wel</w:t>
      </w:r>
      <w:r w:rsidRPr="40A18872" w:rsidR="54511B8B">
        <w:rPr>
          <w:rFonts w:ascii="Verdana" w:hAnsi="Verdana"/>
          <w:sz w:val="18"/>
          <w:szCs w:val="18"/>
        </w:rPr>
        <w:t xml:space="preserve"> </w:t>
      </w:r>
      <w:r w:rsidRPr="40A18872" w:rsidR="5FA1B2D9">
        <w:rPr>
          <w:rFonts w:ascii="Verdana" w:hAnsi="Verdana"/>
          <w:sz w:val="18"/>
          <w:szCs w:val="18"/>
        </w:rPr>
        <w:t>bezwaar en beroep open</w:t>
      </w:r>
      <w:r w:rsidRPr="40A18872" w:rsidR="2C40DECB">
        <w:rPr>
          <w:rFonts w:ascii="Verdana" w:hAnsi="Verdana"/>
          <w:sz w:val="18"/>
          <w:szCs w:val="18"/>
        </w:rPr>
        <w:t>.</w:t>
      </w:r>
    </w:p>
    <w:p w:rsidR="008C0693" w:rsidP="003A3885" w:rsidRDefault="00827DA4" w14:paraId="1B4A57D7" w14:textId="11275506">
      <w:pPr>
        <w:rPr>
          <w:rFonts w:ascii="Verdana" w:hAnsi="Verdana"/>
          <w:sz w:val="18"/>
          <w:szCs w:val="18"/>
        </w:rPr>
      </w:pPr>
      <w:r w:rsidRPr="74A72140">
        <w:rPr>
          <w:rFonts w:ascii="Verdana" w:hAnsi="Verdana"/>
          <w:sz w:val="18"/>
          <w:szCs w:val="18"/>
        </w:rPr>
        <w:t xml:space="preserve">De </w:t>
      </w:r>
      <w:r w:rsidRPr="74A72140" w:rsidR="00671F22">
        <w:rPr>
          <w:rFonts w:ascii="Verdana" w:hAnsi="Verdana"/>
          <w:sz w:val="18"/>
          <w:szCs w:val="18"/>
        </w:rPr>
        <w:t xml:space="preserve">aanspraken </w:t>
      </w:r>
      <w:r w:rsidRPr="74A72140" w:rsidR="00CE5326">
        <w:rPr>
          <w:rFonts w:ascii="Verdana" w:hAnsi="Verdana"/>
          <w:sz w:val="18"/>
          <w:szCs w:val="18"/>
        </w:rPr>
        <w:t xml:space="preserve">die </w:t>
      </w:r>
      <w:r w:rsidR="00A218C6">
        <w:rPr>
          <w:rFonts w:ascii="Verdana" w:hAnsi="Verdana"/>
          <w:sz w:val="18"/>
          <w:szCs w:val="18"/>
        </w:rPr>
        <w:t>aldus</w:t>
      </w:r>
      <w:r w:rsidRPr="74A72140" w:rsidR="00CE5326">
        <w:rPr>
          <w:rFonts w:ascii="Verdana" w:hAnsi="Verdana"/>
          <w:sz w:val="18"/>
          <w:szCs w:val="18"/>
        </w:rPr>
        <w:t xml:space="preserve"> </w:t>
      </w:r>
      <w:r w:rsidRPr="74A72140" w:rsidR="3ABA17B2">
        <w:rPr>
          <w:rFonts w:ascii="Verdana" w:hAnsi="Verdana"/>
          <w:sz w:val="18"/>
          <w:szCs w:val="18"/>
        </w:rPr>
        <w:t xml:space="preserve">na </w:t>
      </w:r>
      <w:r w:rsidRPr="74A72140" w:rsidR="0F6D98A1">
        <w:rPr>
          <w:rFonts w:ascii="Verdana" w:hAnsi="Verdana"/>
          <w:sz w:val="18"/>
          <w:szCs w:val="18"/>
        </w:rPr>
        <w:t xml:space="preserve">de </w:t>
      </w:r>
      <w:r w:rsidRPr="74A72140" w:rsidR="00CE7ACD">
        <w:rPr>
          <w:rFonts w:ascii="Verdana" w:hAnsi="Verdana"/>
          <w:sz w:val="18"/>
          <w:szCs w:val="18"/>
        </w:rPr>
        <w:t>totstandkoming</w:t>
      </w:r>
      <w:r w:rsidRPr="74A72140" w:rsidR="00671F22">
        <w:rPr>
          <w:rFonts w:ascii="Verdana" w:hAnsi="Verdana"/>
          <w:sz w:val="18"/>
          <w:szCs w:val="18"/>
        </w:rPr>
        <w:t xml:space="preserve"> van </w:t>
      </w:r>
      <w:r w:rsidRPr="74A72140" w:rsidR="490BB213">
        <w:rPr>
          <w:rFonts w:ascii="Verdana" w:hAnsi="Verdana"/>
          <w:sz w:val="18"/>
          <w:szCs w:val="18"/>
        </w:rPr>
        <w:t>een</w:t>
      </w:r>
      <w:r w:rsidRPr="74A72140" w:rsidR="226969D0">
        <w:rPr>
          <w:rFonts w:ascii="Verdana" w:hAnsi="Verdana"/>
          <w:sz w:val="18"/>
          <w:szCs w:val="18"/>
        </w:rPr>
        <w:t xml:space="preserve"> </w:t>
      </w:r>
      <w:r w:rsidRPr="74A72140" w:rsidR="412E3A83">
        <w:rPr>
          <w:rFonts w:ascii="Verdana" w:hAnsi="Verdana"/>
          <w:sz w:val="18"/>
          <w:szCs w:val="18"/>
        </w:rPr>
        <w:t>tweerichtingscontract</w:t>
      </w:r>
      <w:r w:rsidRPr="74A72140" w:rsidR="42530252">
        <w:rPr>
          <w:rFonts w:ascii="Verdana" w:hAnsi="Verdana"/>
          <w:sz w:val="18"/>
          <w:szCs w:val="18"/>
        </w:rPr>
        <w:t xml:space="preserve"> tussen </w:t>
      </w:r>
      <w:r w:rsidRPr="74A72140" w:rsidR="00671F22">
        <w:rPr>
          <w:rFonts w:ascii="Verdana" w:hAnsi="Verdana"/>
          <w:sz w:val="18"/>
          <w:szCs w:val="18"/>
        </w:rPr>
        <w:t xml:space="preserve">de </w:t>
      </w:r>
      <w:r w:rsidRPr="74A72140" w:rsidR="001B26CA">
        <w:rPr>
          <w:rFonts w:ascii="Verdana" w:hAnsi="Verdana"/>
          <w:sz w:val="18"/>
          <w:szCs w:val="18"/>
        </w:rPr>
        <w:t>s</w:t>
      </w:r>
      <w:r w:rsidRPr="74A72140" w:rsidR="42530252">
        <w:rPr>
          <w:rFonts w:ascii="Verdana" w:hAnsi="Verdana"/>
          <w:sz w:val="18"/>
          <w:szCs w:val="18"/>
        </w:rPr>
        <w:t>taat en de wederpartij ontstaan</w:t>
      </w:r>
      <w:r w:rsidRPr="74A72140" w:rsidR="00CE5326">
        <w:rPr>
          <w:rFonts w:ascii="Verdana" w:hAnsi="Verdana"/>
          <w:sz w:val="18"/>
          <w:szCs w:val="18"/>
        </w:rPr>
        <w:t>,</w:t>
      </w:r>
      <w:r w:rsidRPr="74A72140" w:rsidR="00B97A47">
        <w:rPr>
          <w:rFonts w:ascii="Verdana" w:hAnsi="Verdana"/>
          <w:sz w:val="18"/>
          <w:szCs w:val="18"/>
        </w:rPr>
        <w:t xml:space="preserve"> zijn aan te merken als verbintenissen </w:t>
      </w:r>
      <w:r w:rsidRPr="74A72140" w:rsidR="704BCCDA">
        <w:rPr>
          <w:rFonts w:ascii="Verdana" w:hAnsi="Verdana"/>
          <w:sz w:val="18"/>
          <w:szCs w:val="18"/>
        </w:rPr>
        <w:t>uit hoofde</w:t>
      </w:r>
      <w:r w:rsidRPr="74A72140" w:rsidR="00B97A47">
        <w:rPr>
          <w:rFonts w:ascii="Verdana" w:hAnsi="Verdana"/>
          <w:sz w:val="18"/>
          <w:szCs w:val="18"/>
        </w:rPr>
        <w:t xml:space="preserve"> van een overeenkomst</w:t>
      </w:r>
      <w:r w:rsidR="00A92E7E">
        <w:rPr>
          <w:rFonts w:ascii="Verdana" w:hAnsi="Verdana"/>
          <w:sz w:val="18"/>
          <w:szCs w:val="18"/>
        </w:rPr>
        <w:t>.</w:t>
      </w:r>
      <w:r w:rsidRPr="74A72140" w:rsidR="00A92E7E">
        <w:rPr>
          <w:rFonts w:ascii="Verdana" w:hAnsi="Verdana"/>
          <w:sz w:val="18"/>
          <w:szCs w:val="18"/>
        </w:rPr>
        <w:t xml:space="preserve"> </w:t>
      </w:r>
      <w:r w:rsidR="00A92E7E">
        <w:rPr>
          <w:rFonts w:ascii="Verdana" w:hAnsi="Verdana"/>
          <w:sz w:val="18"/>
          <w:szCs w:val="18"/>
        </w:rPr>
        <w:t>H</w:t>
      </w:r>
      <w:r w:rsidRPr="74A72140" w:rsidR="2E0EC555">
        <w:rPr>
          <w:rFonts w:ascii="Verdana" w:hAnsi="Verdana"/>
          <w:sz w:val="18"/>
          <w:szCs w:val="18"/>
        </w:rPr>
        <w:t xml:space="preserve">et verbintenissenrecht zoals neergelegd in </w:t>
      </w:r>
      <w:r w:rsidRPr="74A72140" w:rsidR="0081599F">
        <w:rPr>
          <w:rFonts w:ascii="Verdana" w:hAnsi="Verdana"/>
          <w:sz w:val="18"/>
          <w:szCs w:val="18"/>
        </w:rPr>
        <w:t>onder meer</w:t>
      </w:r>
      <w:r w:rsidRPr="74A72140" w:rsidR="2E0EC555">
        <w:rPr>
          <w:rFonts w:ascii="Verdana" w:hAnsi="Verdana"/>
          <w:sz w:val="18"/>
          <w:szCs w:val="18"/>
        </w:rPr>
        <w:t xml:space="preserve"> boek 6 van het Burgerlijk Wetboek is van toepassing voor zover </w:t>
      </w:r>
      <w:r w:rsidRPr="74A72140" w:rsidR="01E13237">
        <w:rPr>
          <w:rFonts w:ascii="Verdana" w:hAnsi="Verdana"/>
          <w:sz w:val="18"/>
          <w:szCs w:val="18"/>
        </w:rPr>
        <w:t xml:space="preserve">uit hoofde van </w:t>
      </w:r>
      <w:r w:rsidRPr="74A72140" w:rsidR="2E0EC555">
        <w:rPr>
          <w:rFonts w:ascii="Verdana" w:hAnsi="Verdana"/>
          <w:sz w:val="18"/>
          <w:szCs w:val="18"/>
        </w:rPr>
        <w:t>onderhavige wet</w:t>
      </w:r>
      <w:r w:rsidRPr="74A72140" w:rsidR="4432BC4D">
        <w:rPr>
          <w:rFonts w:ascii="Verdana" w:hAnsi="Verdana"/>
          <w:sz w:val="18"/>
          <w:szCs w:val="18"/>
        </w:rPr>
        <w:t xml:space="preserve"> of andere (publiekrechtelijke) wet- en regelgeving</w:t>
      </w:r>
      <w:r w:rsidRPr="74A72140" w:rsidR="2E0EC555">
        <w:rPr>
          <w:rFonts w:ascii="Verdana" w:hAnsi="Verdana"/>
          <w:sz w:val="18"/>
          <w:szCs w:val="18"/>
        </w:rPr>
        <w:t xml:space="preserve"> geen uitzondering op die bepalingen </w:t>
      </w:r>
      <w:r w:rsidRPr="74A72140" w:rsidR="6D942545">
        <w:rPr>
          <w:rFonts w:ascii="Verdana" w:hAnsi="Verdana"/>
          <w:sz w:val="18"/>
          <w:szCs w:val="18"/>
        </w:rPr>
        <w:t>van toepassing is</w:t>
      </w:r>
      <w:r w:rsidRPr="74A72140" w:rsidR="412E3A83">
        <w:rPr>
          <w:rFonts w:ascii="Verdana" w:hAnsi="Verdana"/>
          <w:sz w:val="18"/>
          <w:szCs w:val="18"/>
        </w:rPr>
        <w:t>.</w:t>
      </w:r>
      <w:r w:rsidRPr="74A72140" w:rsidR="00B97A47">
        <w:rPr>
          <w:rFonts w:ascii="Verdana" w:hAnsi="Verdana"/>
          <w:sz w:val="18"/>
          <w:szCs w:val="18"/>
        </w:rPr>
        <w:t xml:space="preserve"> </w:t>
      </w:r>
      <w:r w:rsidRPr="38323571" w:rsidR="53865765">
        <w:rPr>
          <w:rFonts w:ascii="Verdana" w:hAnsi="Verdana"/>
          <w:sz w:val="18"/>
          <w:szCs w:val="18"/>
        </w:rPr>
        <w:t xml:space="preserve">Het onderhavige wetsvoorstel stelt een aantal </w:t>
      </w:r>
      <w:r w:rsidRPr="38323571" w:rsidR="628724F5">
        <w:rPr>
          <w:rFonts w:ascii="Verdana" w:hAnsi="Verdana"/>
          <w:sz w:val="18"/>
          <w:szCs w:val="18"/>
        </w:rPr>
        <w:t xml:space="preserve">specifieke </w:t>
      </w:r>
      <w:r w:rsidRPr="38323571" w:rsidR="53865765">
        <w:rPr>
          <w:rFonts w:ascii="Verdana" w:hAnsi="Verdana"/>
          <w:sz w:val="18"/>
          <w:szCs w:val="18"/>
        </w:rPr>
        <w:t>regels vast met betrekking tot de totstandkoming</w:t>
      </w:r>
      <w:r w:rsidRPr="38323571" w:rsidR="022C05B4">
        <w:rPr>
          <w:rFonts w:ascii="Verdana" w:hAnsi="Verdana"/>
          <w:sz w:val="18"/>
          <w:szCs w:val="18"/>
        </w:rPr>
        <w:t>, de uitvoering</w:t>
      </w:r>
      <w:r w:rsidRPr="38323571" w:rsidR="53865765">
        <w:rPr>
          <w:rFonts w:ascii="Verdana" w:hAnsi="Verdana"/>
          <w:sz w:val="18"/>
          <w:szCs w:val="18"/>
        </w:rPr>
        <w:t xml:space="preserve"> en de beëindiging</w:t>
      </w:r>
      <w:r w:rsidRPr="38323571" w:rsidR="5C3B37A0">
        <w:rPr>
          <w:rFonts w:ascii="Verdana" w:hAnsi="Verdana"/>
          <w:sz w:val="18"/>
          <w:szCs w:val="18"/>
        </w:rPr>
        <w:t xml:space="preserve"> van tweerichtingscontracten</w:t>
      </w:r>
      <w:r w:rsidR="00A92E7E">
        <w:rPr>
          <w:rFonts w:ascii="Verdana" w:hAnsi="Verdana"/>
          <w:sz w:val="18"/>
          <w:szCs w:val="18"/>
        </w:rPr>
        <w:t>.  Z</w:t>
      </w:r>
      <w:r w:rsidR="000319CF">
        <w:rPr>
          <w:rFonts w:ascii="Verdana" w:hAnsi="Verdana"/>
          <w:sz w:val="18"/>
          <w:szCs w:val="18"/>
        </w:rPr>
        <w:t>o kent het wetsvoorstel in artikel 9</w:t>
      </w:r>
      <w:r w:rsidR="00A92E7E">
        <w:rPr>
          <w:rFonts w:ascii="Verdana" w:hAnsi="Verdana"/>
          <w:sz w:val="18"/>
          <w:szCs w:val="18"/>
        </w:rPr>
        <w:t xml:space="preserve">, derde en vierde </w:t>
      </w:r>
      <w:r w:rsidR="000319CF">
        <w:rPr>
          <w:rFonts w:ascii="Verdana" w:hAnsi="Verdana"/>
          <w:sz w:val="18"/>
          <w:szCs w:val="18"/>
        </w:rPr>
        <w:t>lid</w:t>
      </w:r>
      <w:r w:rsidR="00A92E7E">
        <w:rPr>
          <w:rFonts w:ascii="Verdana" w:hAnsi="Verdana"/>
          <w:sz w:val="18"/>
          <w:szCs w:val="18"/>
        </w:rPr>
        <w:t xml:space="preserve">, </w:t>
      </w:r>
      <w:r w:rsidR="000319CF">
        <w:rPr>
          <w:rFonts w:ascii="Verdana" w:hAnsi="Verdana"/>
          <w:sz w:val="18"/>
          <w:szCs w:val="18"/>
        </w:rPr>
        <w:t xml:space="preserve">een specifieke regeling van de gevolgen die de intrekking </w:t>
      </w:r>
      <w:r w:rsidR="00A92E7E">
        <w:rPr>
          <w:rFonts w:ascii="Verdana" w:hAnsi="Verdana"/>
          <w:sz w:val="18"/>
          <w:szCs w:val="18"/>
        </w:rPr>
        <w:t>of</w:t>
      </w:r>
      <w:r w:rsidR="000319CF">
        <w:rPr>
          <w:rFonts w:ascii="Verdana" w:hAnsi="Verdana"/>
          <w:sz w:val="18"/>
          <w:szCs w:val="18"/>
        </w:rPr>
        <w:t xml:space="preserve"> vernietiging van de </w:t>
      </w:r>
      <w:r w:rsidR="00A92E7E">
        <w:rPr>
          <w:rFonts w:ascii="Verdana" w:hAnsi="Verdana"/>
          <w:sz w:val="18"/>
          <w:szCs w:val="18"/>
        </w:rPr>
        <w:t>kavel</w:t>
      </w:r>
      <w:r w:rsidR="000319CF">
        <w:rPr>
          <w:rFonts w:ascii="Verdana" w:hAnsi="Verdana"/>
          <w:sz w:val="18"/>
          <w:szCs w:val="18"/>
        </w:rPr>
        <w:t>vergunning</w:t>
      </w:r>
      <w:r w:rsidR="00A92E7E">
        <w:rPr>
          <w:rFonts w:ascii="Verdana" w:hAnsi="Verdana"/>
          <w:sz w:val="18"/>
          <w:szCs w:val="18"/>
        </w:rPr>
        <w:t xml:space="preserve"> op grond van de</w:t>
      </w:r>
      <w:r w:rsidR="000319CF">
        <w:rPr>
          <w:rFonts w:ascii="Verdana" w:hAnsi="Verdana"/>
          <w:sz w:val="18"/>
          <w:szCs w:val="18"/>
        </w:rPr>
        <w:t xml:space="preserve"> Wet windenergie op zee heeft voor het tweerichtingscontract</w:t>
      </w:r>
      <w:r w:rsidRPr="38323571" w:rsidR="5C3B37A0">
        <w:rPr>
          <w:rFonts w:ascii="Verdana" w:hAnsi="Verdana"/>
          <w:sz w:val="18"/>
          <w:szCs w:val="18"/>
        </w:rPr>
        <w:t xml:space="preserve">. </w:t>
      </w:r>
      <w:r w:rsidR="00F52D83">
        <w:rPr>
          <w:rFonts w:ascii="Verdana" w:hAnsi="Verdana"/>
          <w:sz w:val="18"/>
          <w:szCs w:val="18"/>
        </w:rPr>
        <w:t xml:space="preserve">Aldus blijft hetgeen het burgerlijk recht bepaalt omtrent nietigheid </w:t>
      </w:r>
      <w:r w:rsidR="00A92E7E">
        <w:rPr>
          <w:rFonts w:ascii="Verdana" w:hAnsi="Verdana"/>
          <w:sz w:val="18"/>
          <w:szCs w:val="18"/>
        </w:rPr>
        <w:t>en</w:t>
      </w:r>
      <w:r w:rsidR="00F52D83">
        <w:rPr>
          <w:rFonts w:ascii="Verdana" w:hAnsi="Verdana"/>
          <w:sz w:val="18"/>
          <w:szCs w:val="18"/>
        </w:rPr>
        <w:t xml:space="preserve"> vernietigbaarheid van de onderhavige rechtshandelingen, dwaling, wilsgebreken en de rechtsgevolgen van niet-nakoming ook gelden ten aanzien van tweerichtingscontracten, voor zover deze bepalingen</w:t>
      </w:r>
      <w:r w:rsidR="001649A0">
        <w:rPr>
          <w:rFonts w:ascii="Verdana" w:hAnsi="Verdana"/>
          <w:sz w:val="18"/>
          <w:szCs w:val="18"/>
        </w:rPr>
        <w:t xml:space="preserve"> in zo’n geval</w:t>
      </w:r>
      <w:r w:rsidR="00F52D83">
        <w:rPr>
          <w:rFonts w:ascii="Verdana" w:hAnsi="Verdana"/>
          <w:sz w:val="18"/>
          <w:szCs w:val="18"/>
        </w:rPr>
        <w:t xml:space="preserve"> tot toepassing kunnen komen.</w:t>
      </w:r>
      <w:r w:rsidRPr="38323571" w:rsidR="5C3B37A0">
        <w:rPr>
          <w:rFonts w:ascii="Verdana" w:hAnsi="Verdana"/>
          <w:sz w:val="18"/>
          <w:szCs w:val="18"/>
        </w:rPr>
        <w:t xml:space="preserve"> Deze bepalingen concretiseren </w:t>
      </w:r>
      <w:r w:rsidRPr="38323571" w:rsidR="333813C6">
        <w:rPr>
          <w:rFonts w:ascii="Verdana" w:hAnsi="Verdana"/>
          <w:sz w:val="18"/>
          <w:szCs w:val="18"/>
        </w:rPr>
        <w:t>de algemene vereisten voor het tot</w:t>
      </w:r>
      <w:r w:rsidR="00BE5427">
        <w:rPr>
          <w:rFonts w:ascii="Verdana" w:hAnsi="Verdana"/>
          <w:sz w:val="18"/>
          <w:szCs w:val="18"/>
        </w:rPr>
        <w:t xml:space="preserve"> </w:t>
      </w:r>
      <w:r w:rsidRPr="38323571" w:rsidR="333813C6">
        <w:rPr>
          <w:rFonts w:ascii="Verdana" w:hAnsi="Verdana"/>
          <w:sz w:val="18"/>
          <w:szCs w:val="18"/>
        </w:rPr>
        <w:t>stand</w:t>
      </w:r>
      <w:r w:rsidR="00BE5427">
        <w:rPr>
          <w:rFonts w:ascii="Verdana" w:hAnsi="Verdana"/>
          <w:sz w:val="18"/>
          <w:szCs w:val="18"/>
        </w:rPr>
        <w:t xml:space="preserve"> </w:t>
      </w:r>
      <w:r w:rsidRPr="38323571" w:rsidR="333813C6">
        <w:rPr>
          <w:rFonts w:ascii="Verdana" w:hAnsi="Verdana"/>
          <w:sz w:val="18"/>
          <w:szCs w:val="18"/>
        </w:rPr>
        <w:t>komen van contracten met betrekking tot het ontstaan van tweerich</w:t>
      </w:r>
      <w:r w:rsidRPr="38323571" w:rsidR="46819830">
        <w:rPr>
          <w:rFonts w:ascii="Verdana" w:hAnsi="Verdana"/>
          <w:sz w:val="18"/>
          <w:szCs w:val="18"/>
        </w:rPr>
        <w:t>ting</w:t>
      </w:r>
      <w:r w:rsidR="008C0693">
        <w:rPr>
          <w:rFonts w:ascii="Verdana" w:hAnsi="Verdana"/>
          <w:sz w:val="18"/>
          <w:szCs w:val="18"/>
        </w:rPr>
        <w:t>s</w:t>
      </w:r>
      <w:r w:rsidRPr="38323571" w:rsidR="46819830">
        <w:rPr>
          <w:rFonts w:ascii="Verdana" w:hAnsi="Verdana"/>
          <w:sz w:val="18"/>
          <w:szCs w:val="18"/>
        </w:rPr>
        <w:t>contracten en leveren in die zin geen strijd op met de algemene beginselen zoals die zijn neergelegd in het BW.</w:t>
      </w:r>
    </w:p>
    <w:p w:rsidR="00332422" w:rsidP="00C65AF8" w:rsidRDefault="00332422" w14:paraId="149CFD87" w14:textId="77777777">
      <w:pPr>
        <w:rPr>
          <w:rFonts w:ascii="Verdana" w:hAnsi="Verdana"/>
          <w:b/>
          <w:bCs/>
          <w:sz w:val="18"/>
          <w:szCs w:val="18"/>
        </w:rPr>
      </w:pPr>
    </w:p>
    <w:p w:rsidRPr="00D35143" w:rsidR="003A3885" w:rsidP="00C65AF8" w:rsidRDefault="003A3885" w14:paraId="646FA4D4" w14:textId="5254D3B3">
      <w:pPr>
        <w:rPr>
          <w:rFonts w:ascii="Verdana" w:hAnsi="Verdana"/>
          <w:b/>
          <w:bCs/>
          <w:sz w:val="18"/>
          <w:szCs w:val="18"/>
        </w:rPr>
      </w:pPr>
      <w:r w:rsidRPr="00D35143">
        <w:rPr>
          <w:rFonts w:ascii="Verdana" w:hAnsi="Verdana"/>
          <w:b/>
          <w:bCs/>
          <w:sz w:val="18"/>
          <w:szCs w:val="18"/>
        </w:rPr>
        <w:t>6. </w:t>
      </w:r>
      <w:r w:rsidRPr="00D35143" w:rsidR="004A7591">
        <w:rPr>
          <w:rFonts w:ascii="Verdana" w:hAnsi="Verdana"/>
          <w:b/>
          <w:bCs/>
          <w:sz w:val="18"/>
          <w:szCs w:val="18"/>
        </w:rPr>
        <w:t>Regeldruk</w:t>
      </w:r>
      <w:r w:rsidRPr="00D35143">
        <w:rPr>
          <w:rFonts w:ascii="Verdana" w:hAnsi="Verdana"/>
          <w:b/>
          <w:bCs/>
          <w:sz w:val="18"/>
          <w:szCs w:val="18"/>
        </w:rPr>
        <w:t>   </w:t>
      </w:r>
    </w:p>
    <w:p w:rsidR="00980EEC" w:rsidP="00980EEC" w:rsidRDefault="00980EEC" w14:paraId="12BF42B4" w14:textId="215A5E55">
      <w:pPr>
        <w:rPr>
          <w:rFonts w:ascii="Verdana" w:hAnsi="Verdana"/>
          <w:sz w:val="18"/>
          <w:szCs w:val="18"/>
        </w:rPr>
      </w:pPr>
      <w:r>
        <w:rPr>
          <w:rFonts w:ascii="Verdana" w:hAnsi="Verdana"/>
          <w:sz w:val="18"/>
          <w:szCs w:val="18"/>
        </w:rPr>
        <w:t xml:space="preserve">Regeldruk komt met name voort uit </w:t>
      </w:r>
      <w:r w:rsidR="00E40710">
        <w:rPr>
          <w:rFonts w:ascii="Verdana" w:hAnsi="Verdana"/>
          <w:sz w:val="18"/>
          <w:szCs w:val="18"/>
        </w:rPr>
        <w:t xml:space="preserve">de verplichtingen voor </w:t>
      </w:r>
      <w:r w:rsidR="00AA6EFD">
        <w:rPr>
          <w:rFonts w:ascii="Verdana" w:hAnsi="Verdana"/>
          <w:sz w:val="18"/>
          <w:szCs w:val="18"/>
        </w:rPr>
        <w:t>elektriciteitsproducenten</w:t>
      </w:r>
      <w:r w:rsidR="00F430F7">
        <w:rPr>
          <w:rFonts w:ascii="Verdana" w:hAnsi="Verdana"/>
          <w:sz w:val="18"/>
          <w:szCs w:val="18"/>
        </w:rPr>
        <w:t xml:space="preserve"> </w:t>
      </w:r>
      <w:r w:rsidR="001B3464">
        <w:rPr>
          <w:rFonts w:ascii="Verdana" w:hAnsi="Verdana"/>
          <w:sz w:val="18"/>
          <w:szCs w:val="18"/>
        </w:rPr>
        <w:t xml:space="preserve">die verbonden zijn aan </w:t>
      </w:r>
      <w:r w:rsidR="007C27A7">
        <w:rPr>
          <w:rFonts w:ascii="Verdana" w:hAnsi="Verdana"/>
          <w:sz w:val="18"/>
          <w:szCs w:val="18"/>
        </w:rPr>
        <w:t xml:space="preserve">het doen van een aanbod op grond van een </w:t>
      </w:r>
      <w:r w:rsidR="00183682">
        <w:rPr>
          <w:rFonts w:ascii="Verdana" w:hAnsi="Verdana"/>
          <w:sz w:val="18"/>
          <w:szCs w:val="18"/>
        </w:rPr>
        <w:t xml:space="preserve">op </w:t>
      </w:r>
      <w:r w:rsidR="009A7D2C">
        <w:rPr>
          <w:rFonts w:ascii="Verdana" w:hAnsi="Verdana"/>
          <w:sz w:val="18"/>
          <w:szCs w:val="18"/>
        </w:rPr>
        <w:t xml:space="preserve">basis </w:t>
      </w:r>
      <w:r w:rsidR="00183682">
        <w:rPr>
          <w:rFonts w:ascii="Verdana" w:hAnsi="Verdana"/>
          <w:sz w:val="18"/>
          <w:szCs w:val="18"/>
        </w:rPr>
        <w:t xml:space="preserve">van </w:t>
      </w:r>
      <w:r w:rsidR="006041C8">
        <w:rPr>
          <w:rFonts w:ascii="Verdana" w:hAnsi="Verdana"/>
          <w:sz w:val="18"/>
          <w:szCs w:val="18"/>
        </w:rPr>
        <w:t xml:space="preserve">het wetsvoorstel vastgestelde </w:t>
      </w:r>
      <w:r w:rsidR="007C27A7">
        <w:rPr>
          <w:rFonts w:ascii="Verdana" w:hAnsi="Verdana"/>
          <w:sz w:val="18"/>
          <w:szCs w:val="18"/>
        </w:rPr>
        <w:t>ministeriële regeling</w:t>
      </w:r>
      <w:r w:rsidR="006041C8">
        <w:rPr>
          <w:rFonts w:ascii="Verdana" w:hAnsi="Verdana"/>
          <w:sz w:val="18"/>
          <w:szCs w:val="18"/>
        </w:rPr>
        <w:t xml:space="preserve">. </w:t>
      </w:r>
      <w:r w:rsidR="00AD0E5A">
        <w:rPr>
          <w:rFonts w:ascii="Verdana" w:hAnsi="Verdana"/>
          <w:sz w:val="18"/>
          <w:szCs w:val="18"/>
        </w:rPr>
        <w:t>Dan gaat het bijvoorbeeld over</w:t>
      </w:r>
      <w:r w:rsidR="00E46C44">
        <w:rPr>
          <w:rFonts w:ascii="Verdana" w:hAnsi="Verdana"/>
          <w:sz w:val="18"/>
          <w:szCs w:val="18"/>
        </w:rPr>
        <w:t xml:space="preserve"> het aanleveren van informatie over </w:t>
      </w:r>
      <w:r w:rsidR="00AB5603">
        <w:rPr>
          <w:rFonts w:ascii="Verdana" w:hAnsi="Verdana"/>
          <w:sz w:val="18"/>
          <w:szCs w:val="18"/>
        </w:rPr>
        <w:t>de bieding</w:t>
      </w:r>
      <w:r w:rsidR="006041C8">
        <w:rPr>
          <w:rFonts w:ascii="Verdana" w:hAnsi="Verdana"/>
          <w:sz w:val="18"/>
          <w:szCs w:val="18"/>
        </w:rPr>
        <w:t xml:space="preserve">. </w:t>
      </w:r>
      <w:r w:rsidR="002B7BFC">
        <w:rPr>
          <w:rFonts w:ascii="Verdana" w:hAnsi="Verdana"/>
          <w:sz w:val="18"/>
          <w:szCs w:val="18"/>
        </w:rPr>
        <w:t>Daarnaast komt er</w:t>
      </w:r>
      <w:r w:rsidR="008607E2">
        <w:rPr>
          <w:rFonts w:ascii="Verdana" w:hAnsi="Verdana"/>
          <w:sz w:val="18"/>
          <w:szCs w:val="18"/>
        </w:rPr>
        <w:t xml:space="preserve"> </w:t>
      </w:r>
      <w:r w:rsidR="002B7BFC">
        <w:rPr>
          <w:rFonts w:ascii="Verdana" w:hAnsi="Verdana"/>
          <w:sz w:val="18"/>
          <w:szCs w:val="18"/>
        </w:rPr>
        <w:t>regeldruk voort uit</w:t>
      </w:r>
      <w:r w:rsidR="00E46C44">
        <w:rPr>
          <w:rFonts w:ascii="Verdana" w:hAnsi="Verdana"/>
          <w:sz w:val="18"/>
          <w:szCs w:val="18"/>
        </w:rPr>
        <w:t xml:space="preserve"> het </w:t>
      </w:r>
      <w:r w:rsidR="00B23826">
        <w:rPr>
          <w:rFonts w:ascii="Verdana" w:hAnsi="Verdana"/>
          <w:sz w:val="18"/>
          <w:szCs w:val="18"/>
        </w:rPr>
        <w:t xml:space="preserve">rapporteren over de voortgang van het project vóór realisatie en het </w:t>
      </w:r>
      <w:r w:rsidR="00E46C44">
        <w:rPr>
          <w:rFonts w:ascii="Verdana" w:hAnsi="Verdana"/>
          <w:sz w:val="18"/>
          <w:szCs w:val="18"/>
        </w:rPr>
        <w:t>periodiek overleggen van productiegegevens</w:t>
      </w:r>
      <w:r w:rsidR="00B23826">
        <w:rPr>
          <w:rFonts w:ascii="Verdana" w:hAnsi="Verdana"/>
          <w:sz w:val="18"/>
          <w:szCs w:val="18"/>
        </w:rPr>
        <w:t xml:space="preserve"> na realisatie</w:t>
      </w:r>
      <w:r w:rsidR="00E46C44">
        <w:rPr>
          <w:rFonts w:ascii="Verdana" w:hAnsi="Verdana"/>
          <w:sz w:val="18"/>
          <w:szCs w:val="18"/>
        </w:rPr>
        <w:t>.</w:t>
      </w:r>
      <w:r w:rsidR="002B7BFC">
        <w:rPr>
          <w:rFonts w:ascii="Verdana" w:hAnsi="Verdana"/>
          <w:sz w:val="18"/>
          <w:szCs w:val="18"/>
        </w:rPr>
        <w:t xml:space="preserve"> </w:t>
      </w:r>
      <w:r w:rsidR="003A5373">
        <w:rPr>
          <w:rFonts w:ascii="Verdana" w:hAnsi="Verdana"/>
          <w:sz w:val="18"/>
          <w:szCs w:val="18"/>
        </w:rPr>
        <w:t xml:space="preserve">Uit dit wetsvoorstel komt echter niet direct regeldruk voort, omdat er </w:t>
      </w:r>
      <w:r w:rsidR="00981826">
        <w:rPr>
          <w:rFonts w:ascii="Verdana" w:hAnsi="Verdana"/>
          <w:sz w:val="18"/>
          <w:szCs w:val="18"/>
        </w:rPr>
        <w:t>op basis van</w:t>
      </w:r>
      <w:r w:rsidR="003A5373">
        <w:rPr>
          <w:rFonts w:ascii="Verdana" w:hAnsi="Verdana"/>
          <w:sz w:val="18"/>
          <w:szCs w:val="18"/>
        </w:rPr>
        <w:t xml:space="preserve"> dit wetsvoorstel nog geen</w:t>
      </w:r>
      <w:r w:rsidR="00400D41">
        <w:rPr>
          <w:rFonts w:ascii="Verdana" w:hAnsi="Verdana"/>
          <w:sz w:val="18"/>
          <w:szCs w:val="18"/>
        </w:rPr>
        <w:t xml:space="preserve"> regelingen voor</w:t>
      </w:r>
      <w:r w:rsidR="00E35966">
        <w:rPr>
          <w:rFonts w:ascii="Verdana" w:hAnsi="Verdana"/>
          <w:sz w:val="18"/>
          <w:szCs w:val="18"/>
        </w:rPr>
        <w:t xml:space="preserve"> </w:t>
      </w:r>
      <w:r w:rsidR="00981826">
        <w:rPr>
          <w:rFonts w:ascii="Verdana" w:hAnsi="Verdana"/>
          <w:sz w:val="18"/>
          <w:szCs w:val="18"/>
        </w:rPr>
        <w:t xml:space="preserve">tweerichtingscontracten </w:t>
      </w:r>
      <w:r w:rsidR="00400D41">
        <w:rPr>
          <w:rFonts w:ascii="Verdana" w:hAnsi="Verdana"/>
          <w:sz w:val="18"/>
          <w:szCs w:val="18"/>
        </w:rPr>
        <w:t>zullen</w:t>
      </w:r>
      <w:r w:rsidR="00981826">
        <w:rPr>
          <w:rFonts w:ascii="Verdana" w:hAnsi="Verdana"/>
          <w:sz w:val="18"/>
          <w:szCs w:val="18"/>
        </w:rPr>
        <w:t xml:space="preserve"> worden </w:t>
      </w:r>
      <w:r w:rsidR="00400D41">
        <w:rPr>
          <w:rFonts w:ascii="Verdana" w:hAnsi="Verdana"/>
          <w:sz w:val="18"/>
          <w:szCs w:val="18"/>
        </w:rPr>
        <w:t>opengesteld</w:t>
      </w:r>
      <w:r w:rsidR="000817FD">
        <w:rPr>
          <w:rFonts w:ascii="Verdana" w:hAnsi="Verdana"/>
          <w:sz w:val="18"/>
          <w:szCs w:val="18"/>
        </w:rPr>
        <w:t>.</w:t>
      </w:r>
      <w:r w:rsidR="00332A41">
        <w:rPr>
          <w:rFonts w:ascii="Verdana" w:hAnsi="Verdana"/>
          <w:sz w:val="18"/>
          <w:szCs w:val="18"/>
        </w:rPr>
        <w:t xml:space="preserve"> </w:t>
      </w:r>
      <w:r w:rsidR="00080FB9">
        <w:rPr>
          <w:rFonts w:ascii="Verdana" w:hAnsi="Verdana"/>
          <w:sz w:val="18"/>
          <w:szCs w:val="18"/>
        </w:rPr>
        <w:t xml:space="preserve">De wijze waarop tweerichtingscontracten worden verdeeld en </w:t>
      </w:r>
      <w:r w:rsidR="0009176B">
        <w:rPr>
          <w:rFonts w:ascii="Verdana" w:hAnsi="Verdana"/>
          <w:sz w:val="18"/>
          <w:szCs w:val="18"/>
        </w:rPr>
        <w:t xml:space="preserve">vormgegeven </w:t>
      </w:r>
      <w:r w:rsidR="000A2870">
        <w:rPr>
          <w:rFonts w:ascii="Verdana" w:hAnsi="Verdana"/>
          <w:sz w:val="18"/>
          <w:szCs w:val="18"/>
        </w:rPr>
        <w:t xml:space="preserve">zijn </w:t>
      </w:r>
      <w:r w:rsidR="00AC4CEE">
        <w:rPr>
          <w:rFonts w:ascii="Verdana" w:hAnsi="Verdana"/>
          <w:sz w:val="18"/>
          <w:szCs w:val="18"/>
        </w:rPr>
        <w:t xml:space="preserve">daarvoor </w:t>
      </w:r>
      <w:r w:rsidR="000A2870">
        <w:rPr>
          <w:rFonts w:ascii="Verdana" w:hAnsi="Verdana"/>
          <w:sz w:val="18"/>
          <w:szCs w:val="18"/>
        </w:rPr>
        <w:t xml:space="preserve">bepalend. </w:t>
      </w:r>
      <w:r w:rsidR="00B23826">
        <w:rPr>
          <w:rFonts w:ascii="Verdana" w:hAnsi="Verdana"/>
          <w:sz w:val="18"/>
          <w:szCs w:val="18"/>
        </w:rPr>
        <w:t xml:space="preserve">Een precieze schatting van de </w:t>
      </w:r>
      <w:r>
        <w:rPr>
          <w:rFonts w:ascii="Verdana" w:hAnsi="Verdana"/>
          <w:sz w:val="18"/>
          <w:szCs w:val="18"/>
        </w:rPr>
        <w:t>regeldruk kan</w:t>
      </w:r>
      <w:r w:rsidR="000A2870">
        <w:rPr>
          <w:rFonts w:ascii="Verdana" w:hAnsi="Verdana"/>
          <w:sz w:val="18"/>
          <w:szCs w:val="18"/>
        </w:rPr>
        <w:t xml:space="preserve"> daarom</w:t>
      </w:r>
      <w:r>
        <w:rPr>
          <w:rFonts w:ascii="Verdana" w:hAnsi="Verdana"/>
          <w:sz w:val="18"/>
          <w:szCs w:val="18"/>
        </w:rPr>
        <w:t xml:space="preserve"> pas worden </w:t>
      </w:r>
      <w:r w:rsidR="00B23826">
        <w:rPr>
          <w:rFonts w:ascii="Verdana" w:hAnsi="Verdana"/>
          <w:sz w:val="18"/>
          <w:szCs w:val="18"/>
        </w:rPr>
        <w:t xml:space="preserve">gemaakt </w:t>
      </w:r>
      <w:r>
        <w:rPr>
          <w:rFonts w:ascii="Verdana" w:hAnsi="Verdana"/>
          <w:sz w:val="18"/>
          <w:szCs w:val="18"/>
        </w:rPr>
        <w:t xml:space="preserve">op basis van de vormgeving van </w:t>
      </w:r>
      <w:r w:rsidR="00704A55">
        <w:rPr>
          <w:rFonts w:ascii="Verdana" w:hAnsi="Verdana"/>
          <w:sz w:val="18"/>
          <w:szCs w:val="18"/>
        </w:rPr>
        <w:t xml:space="preserve">de </w:t>
      </w:r>
      <w:r>
        <w:rPr>
          <w:rFonts w:ascii="Verdana" w:hAnsi="Verdana"/>
          <w:sz w:val="18"/>
          <w:szCs w:val="18"/>
        </w:rPr>
        <w:t>steunmaatregel</w:t>
      </w:r>
      <w:r w:rsidR="000817FD">
        <w:rPr>
          <w:rFonts w:ascii="Verdana" w:hAnsi="Verdana"/>
          <w:sz w:val="18"/>
          <w:szCs w:val="18"/>
        </w:rPr>
        <w:t>en</w:t>
      </w:r>
      <w:r>
        <w:rPr>
          <w:rFonts w:ascii="Verdana" w:hAnsi="Verdana"/>
          <w:sz w:val="18"/>
          <w:szCs w:val="18"/>
        </w:rPr>
        <w:t xml:space="preserve">, die bij ministeriële regeling nader </w:t>
      </w:r>
      <w:r w:rsidR="000817FD">
        <w:rPr>
          <w:rFonts w:ascii="Verdana" w:hAnsi="Verdana"/>
          <w:sz w:val="18"/>
          <w:szCs w:val="18"/>
        </w:rPr>
        <w:t xml:space="preserve">zullen </w:t>
      </w:r>
      <w:r>
        <w:rPr>
          <w:rFonts w:ascii="Verdana" w:hAnsi="Verdana"/>
          <w:sz w:val="18"/>
          <w:szCs w:val="18"/>
        </w:rPr>
        <w:t>worden uitgewerkt.</w:t>
      </w:r>
      <w:r w:rsidR="00080FB9">
        <w:rPr>
          <w:rFonts w:ascii="Verdana" w:hAnsi="Verdana"/>
          <w:sz w:val="18"/>
          <w:szCs w:val="18"/>
        </w:rPr>
        <w:t xml:space="preserve"> </w:t>
      </w:r>
      <w:r w:rsidR="00B22E2E">
        <w:rPr>
          <w:rFonts w:ascii="Verdana" w:hAnsi="Verdana"/>
          <w:sz w:val="18"/>
          <w:szCs w:val="18"/>
        </w:rPr>
        <w:t xml:space="preserve">Deze regelingen volgen later en zullen dan ook op hun effect op de regeldruk worden getoetst. </w:t>
      </w:r>
      <w:r w:rsidR="00906D64">
        <w:rPr>
          <w:rFonts w:ascii="Verdana" w:hAnsi="Verdana"/>
          <w:sz w:val="18"/>
          <w:szCs w:val="18"/>
        </w:rPr>
        <w:t>Definitieve openstelling van de regeling</w:t>
      </w:r>
      <w:r w:rsidR="00D8594A">
        <w:rPr>
          <w:rFonts w:ascii="Verdana" w:hAnsi="Verdana"/>
          <w:sz w:val="18"/>
          <w:szCs w:val="18"/>
        </w:rPr>
        <w:t xml:space="preserve">en </w:t>
      </w:r>
      <w:r w:rsidR="00BB0036">
        <w:rPr>
          <w:rFonts w:ascii="Verdana" w:hAnsi="Verdana"/>
          <w:sz w:val="18"/>
          <w:szCs w:val="18"/>
        </w:rPr>
        <w:t>is afhankelijk van budgettaire besluitvorming</w:t>
      </w:r>
      <w:r w:rsidR="00F304B0">
        <w:rPr>
          <w:rFonts w:ascii="Verdana" w:hAnsi="Verdana"/>
          <w:sz w:val="18"/>
          <w:szCs w:val="18"/>
        </w:rPr>
        <w:t xml:space="preserve"> in het voorjaar. </w:t>
      </w:r>
    </w:p>
    <w:p w:rsidR="00EF68A3" w:rsidP="00980EEC" w:rsidRDefault="00E73659" w14:paraId="26A4F301" w14:textId="452AA71F">
      <w:pPr>
        <w:rPr>
          <w:rFonts w:ascii="Verdana" w:hAnsi="Verdana"/>
          <w:sz w:val="18"/>
          <w:szCs w:val="18"/>
        </w:rPr>
      </w:pPr>
      <w:r>
        <w:rPr>
          <w:rFonts w:ascii="Verdana" w:hAnsi="Verdana"/>
          <w:sz w:val="18"/>
          <w:szCs w:val="18"/>
        </w:rPr>
        <w:t>Desalniettemin kan op basis van de ervaringen met de SDE++ en de tenders voor wind op zee wel een grove inschatting van de regeldrukkosten worden gemaakt</w:t>
      </w:r>
      <w:r w:rsidR="00D71825">
        <w:rPr>
          <w:rFonts w:ascii="Verdana" w:hAnsi="Verdana"/>
          <w:sz w:val="18"/>
          <w:szCs w:val="18"/>
        </w:rPr>
        <w:t xml:space="preserve"> die van toepassing zijn bij de toekomstige regelingen</w:t>
      </w:r>
      <w:r>
        <w:rPr>
          <w:rFonts w:ascii="Verdana" w:hAnsi="Verdana"/>
          <w:sz w:val="18"/>
          <w:szCs w:val="18"/>
        </w:rPr>
        <w:t xml:space="preserve">. Deze inschatting wordt alleen gemaakt voor zon-PV, wind op land en wind op zee, aangezien dit de technieken zijn waarvoor </w:t>
      </w:r>
      <w:r w:rsidR="00EF68A3">
        <w:rPr>
          <w:rFonts w:ascii="Verdana" w:hAnsi="Verdana"/>
          <w:sz w:val="18"/>
          <w:szCs w:val="18"/>
        </w:rPr>
        <w:t>het kabinet nu voornemens is tweerichtingscontracten toe te passen.</w:t>
      </w:r>
      <w:r w:rsidR="009B5F0D">
        <w:rPr>
          <w:rFonts w:ascii="Verdana" w:hAnsi="Verdana"/>
          <w:sz w:val="18"/>
          <w:szCs w:val="18"/>
        </w:rPr>
        <w:t xml:space="preserve"> Tussen deze productietechnieken voor hernieuwbare energie</w:t>
      </w:r>
      <w:r w:rsidR="002735C1">
        <w:rPr>
          <w:rFonts w:ascii="Verdana" w:hAnsi="Verdana"/>
          <w:sz w:val="18"/>
          <w:szCs w:val="18"/>
        </w:rPr>
        <w:t xml:space="preserve"> en de nu voorziene biedprocessen</w:t>
      </w:r>
      <w:r w:rsidR="009B5F0D">
        <w:rPr>
          <w:rFonts w:ascii="Verdana" w:hAnsi="Verdana"/>
          <w:sz w:val="18"/>
          <w:szCs w:val="18"/>
        </w:rPr>
        <w:t xml:space="preserve"> </w:t>
      </w:r>
      <w:r w:rsidR="00A53ED8">
        <w:rPr>
          <w:rFonts w:ascii="Verdana" w:hAnsi="Verdana"/>
          <w:sz w:val="18"/>
          <w:szCs w:val="18"/>
        </w:rPr>
        <w:t>bestaan overeenkomsten en verschillen</w:t>
      </w:r>
      <w:r w:rsidR="002735C1">
        <w:rPr>
          <w:rFonts w:ascii="Verdana" w:hAnsi="Verdana"/>
          <w:sz w:val="18"/>
          <w:szCs w:val="18"/>
        </w:rPr>
        <w:t xml:space="preserve">, waardoor ook </w:t>
      </w:r>
      <w:r w:rsidR="00672C28">
        <w:rPr>
          <w:rFonts w:ascii="Verdana" w:hAnsi="Verdana"/>
          <w:sz w:val="18"/>
          <w:szCs w:val="18"/>
        </w:rPr>
        <w:t>de regeldruk</w:t>
      </w:r>
      <w:r w:rsidR="006246CE">
        <w:rPr>
          <w:rFonts w:ascii="Verdana" w:hAnsi="Verdana"/>
          <w:sz w:val="18"/>
          <w:szCs w:val="18"/>
        </w:rPr>
        <w:t xml:space="preserve"> per techniek </w:t>
      </w:r>
      <w:r w:rsidR="00750997">
        <w:rPr>
          <w:rFonts w:ascii="Verdana" w:hAnsi="Verdana"/>
          <w:sz w:val="18"/>
          <w:szCs w:val="18"/>
        </w:rPr>
        <w:t xml:space="preserve">en biedproces </w:t>
      </w:r>
      <w:r w:rsidRPr="74A72140" w:rsidR="4DE56F83">
        <w:rPr>
          <w:rFonts w:ascii="Verdana" w:hAnsi="Verdana"/>
          <w:sz w:val="18"/>
          <w:szCs w:val="18"/>
        </w:rPr>
        <w:t>kan verschillen</w:t>
      </w:r>
      <w:r w:rsidRPr="74A72140" w:rsidR="006246CE">
        <w:rPr>
          <w:rFonts w:ascii="Verdana" w:hAnsi="Verdana"/>
          <w:sz w:val="18"/>
          <w:szCs w:val="18"/>
        </w:rPr>
        <w:t>.</w:t>
      </w:r>
      <w:r w:rsidR="00EF68A3">
        <w:rPr>
          <w:rFonts w:ascii="Verdana" w:hAnsi="Verdana"/>
          <w:sz w:val="18"/>
          <w:szCs w:val="18"/>
        </w:rPr>
        <w:t xml:space="preserve"> </w:t>
      </w:r>
      <w:r w:rsidR="00CA2B37">
        <w:rPr>
          <w:rFonts w:ascii="Verdana" w:hAnsi="Verdana"/>
          <w:sz w:val="18"/>
          <w:szCs w:val="18"/>
        </w:rPr>
        <w:t xml:space="preserve">Voor eventuele andere technieken zal in de </w:t>
      </w:r>
      <w:r w:rsidR="00271723">
        <w:rPr>
          <w:rFonts w:ascii="Verdana" w:hAnsi="Verdana"/>
          <w:sz w:val="18"/>
          <w:szCs w:val="18"/>
        </w:rPr>
        <w:t xml:space="preserve">desbetreffende </w:t>
      </w:r>
      <w:r w:rsidR="00CA2B37">
        <w:rPr>
          <w:rFonts w:ascii="Verdana" w:hAnsi="Verdana"/>
          <w:sz w:val="18"/>
          <w:szCs w:val="18"/>
        </w:rPr>
        <w:t>ministeriële regeling</w:t>
      </w:r>
      <w:r w:rsidR="001A2C7C">
        <w:rPr>
          <w:rFonts w:ascii="Verdana" w:hAnsi="Verdana"/>
          <w:sz w:val="18"/>
          <w:szCs w:val="18"/>
        </w:rPr>
        <w:t>(en)</w:t>
      </w:r>
      <w:r w:rsidR="00CA2B37">
        <w:rPr>
          <w:rFonts w:ascii="Verdana" w:hAnsi="Verdana"/>
          <w:sz w:val="18"/>
          <w:szCs w:val="18"/>
        </w:rPr>
        <w:t xml:space="preserve"> een inschatting worden gemaakt van de regeldruk.</w:t>
      </w:r>
    </w:p>
    <w:p w:rsidRPr="0084711B" w:rsidR="001E00E0" w:rsidP="001E00E0" w:rsidRDefault="001E00E0" w14:paraId="25EFD5B6" w14:textId="7BB85535">
      <w:pPr>
        <w:rPr>
          <w:rFonts w:ascii="Verdana" w:hAnsi="Verdana"/>
          <w:i/>
          <w:sz w:val="18"/>
          <w:szCs w:val="18"/>
        </w:rPr>
      </w:pPr>
      <w:r w:rsidRPr="0084711B">
        <w:rPr>
          <w:rFonts w:ascii="Verdana" w:hAnsi="Verdana"/>
          <w:i/>
          <w:sz w:val="18"/>
          <w:szCs w:val="18"/>
        </w:rPr>
        <w:t>Inschatting regeldrukkosten zon-PV en wind</w:t>
      </w:r>
      <w:r w:rsidR="006A57B2">
        <w:rPr>
          <w:rFonts w:ascii="Verdana" w:hAnsi="Verdana"/>
          <w:i/>
          <w:iCs/>
          <w:sz w:val="18"/>
          <w:szCs w:val="18"/>
        </w:rPr>
        <w:t>energie</w:t>
      </w:r>
      <w:r w:rsidRPr="0084711B">
        <w:rPr>
          <w:rFonts w:ascii="Verdana" w:hAnsi="Verdana"/>
          <w:i/>
          <w:sz w:val="18"/>
          <w:szCs w:val="18"/>
        </w:rPr>
        <w:t xml:space="preserve"> op land</w:t>
      </w:r>
    </w:p>
    <w:p w:rsidRPr="0084711B" w:rsidR="001E00E0" w:rsidP="001E00E0" w:rsidRDefault="001E00E0" w14:paraId="0398A8A9" w14:textId="105A1F64">
      <w:pPr>
        <w:rPr>
          <w:rFonts w:ascii="Verdana" w:hAnsi="Verdana"/>
          <w:sz w:val="18"/>
          <w:szCs w:val="18"/>
        </w:rPr>
      </w:pPr>
      <w:r w:rsidRPr="0084711B">
        <w:rPr>
          <w:rFonts w:ascii="Verdana" w:hAnsi="Verdana"/>
          <w:sz w:val="18"/>
          <w:szCs w:val="18"/>
        </w:rPr>
        <w:t xml:space="preserve">De </w:t>
      </w:r>
      <w:r w:rsidR="002C7A96">
        <w:rPr>
          <w:rFonts w:ascii="Verdana" w:hAnsi="Verdana"/>
          <w:sz w:val="18"/>
          <w:szCs w:val="18"/>
        </w:rPr>
        <w:t xml:space="preserve">bestaande </w:t>
      </w:r>
      <w:r w:rsidRPr="0084711B">
        <w:rPr>
          <w:rFonts w:ascii="Verdana" w:hAnsi="Verdana"/>
          <w:sz w:val="18"/>
          <w:szCs w:val="18"/>
        </w:rPr>
        <w:t xml:space="preserve">subsidieregeling SDE++ en de </w:t>
      </w:r>
      <w:r w:rsidR="005A3105">
        <w:rPr>
          <w:rFonts w:ascii="Verdana" w:hAnsi="Verdana"/>
          <w:sz w:val="18"/>
          <w:szCs w:val="18"/>
        </w:rPr>
        <w:t xml:space="preserve">toekomstige </w:t>
      </w:r>
      <w:r w:rsidRPr="0084711B">
        <w:rPr>
          <w:rFonts w:ascii="Verdana" w:hAnsi="Verdana"/>
          <w:sz w:val="18"/>
          <w:szCs w:val="18"/>
        </w:rPr>
        <w:t xml:space="preserve">regelingen voor tweerichtingscontracten </w:t>
      </w:r>
      <w:r w:rsidR="00073946">
        <w:rPr>
          <w:rFonts w:ascii="Verdana" w:hAnsi="Verdana"/>
          <w:sz w:val="18"/>
          <w:szCs w:val="18"/>
        </w:rPr>
        <w:t xml:space="preserve">voor zon-PV en windenergie op land </w:t>
      </w:r>
      <w:r w:rsidRPr="0084711B">
        <w:rPr>
          <w:rFonts w:ascii="Verdana" w:hAnsi="Verdana"/>
          <w:sz w:val="18"/>
          <w:szCs w:val="18"/>
        </w:rPr>
        <w:t xml:space="preserve">hoeven in de praktijk niet sterk van elkaar te verschillen. In beide gevallen is er sprake van een regeling waarbij beschikkingen dan wel contracten via een verdelingsmechanisme worden </w:t>
      </w:r>
      <w:r w:rsidR="0007342D">
        <w:rPr>
          <w:rFonts w:ascii="Verdana" w:hAnsi="Verdana"/>
          <w:sz w:val="18"/>
          <w:szCs w:val="18"/>
        </w:rPr>
        <w:t>verleend</w:t>
      </w:r>
      <w:r w:rsidRPr="0084711B">
        <w:rPr>
          <w:rFonts w:ascii="Verdana" w:hAnsi="Verdana"/>
          <w:sz w:val="18"/>
          <w:szCs w:val="18"/>
        </w:rPr>
        <w:t xml:space="preserve">, waarbij de indiener zijn aanvraag of bod vergezeld doet gaan van de benodigde documentatie. Naar verwachting wordt voor tweerichtingscontracten ongeveer dezelfde documentatie vereist als voor de SDE++. Vervolgens wordt de aanvraag beschikt of het bod geaccepteerd, waarna een subsidiebeschikking of een contractuele overeenkomst tot stand komt op basis waarvan een producent voor een bepaald aantal jaren steun ontvangt. </w:t>
      </w:r>
    </w:p>
    <w:p w:rsidRPr="0084711B" w:rsidR="001E00E0" w:rsidP="001E00E0" w:rsidRDefault="001E00E0" w14:paraId="2E5BF7BF" w14:textId="0882F3E6">
      <w:pPr>
        <w:rPr>
          <w:rFonts w:ascii="Verdana" w:hAnsi="Verdana"/>
          <w:sz w:val="18"/>
          <w:szCs w:val="18"/>
        </w:rPr>
      </w:pPr>
      <w:r w:rsidRPr="0084711B">
        <w:rPr>
          <w:rFonts w:ascii="Verdana" w:hAnsi="Verdana"/>
          <w:sz w:val="18"/>
          <w:szCs w:val="18"/>
        </w:rPr>
        <w:t xml:space="preserve">Het belangrijkste verschil tussen de SDE++ en tweerichtingscontracten is de mate waarin marktinkomsten kunnen worden gevorderd. Bij de SDE++ kunnen nu ook al inkomsten worden gevorderd, maar dit is beperkt tot de totale hoeveelheid steun die over de looptijd van de beschikking wordt ontvangen. Bij tweerichtingscontracten is die beperking er niet. Omdat binnen </w:t>
      </w:r>
      <w:r w:rsidRPr="0084711B">
        <w:rPr>
          <w:rFonts w:ascii="Verdana" w:hAnsi="Verdana"/>
          <w:sz w:val="18"/>
          <w:szCs w:val="18"/>
        </w:rPr>
        <w:lastRenderedPageBreak/>
        <w:t>de SDE++ echter ook al terugvorderingen plaats kunnen vinden, werkt dit verschil niet regeldruk</w:t>
      </w:r>
      <w:r w:rsidR="00D451C9">
        <w:rPr>
          <w:rFonts w:ascii="Verdana" w:hAnsi="Verdana"/>
          <w:sz w:val="18"/>
          <w:szCs w:val="18"/>
        </w:rPr>
        <w:t xml:space="preserve"> </w:t>
      </w:r>
      <w:r w:rsidRPr="0084711B">
        <w:rPr>
          <w:rFonts w:ascii="Verdana" w:hAnsi="Verdana"/>
          <w:sz w:val="18"/>
          <w:szCs w:val="18"/>
        </w:rPr>
        <w:t>verhogend</w:t>
      </w:r>
      <w:r w:rsidR="00F23ED1">
        <w:rPr>
          <w:rFonts w:ascii="Verdana" w:hAnsi="Verdana"/>
          <w:sz w:val="18"/>
          <w:szCs w:val="18"/>
        </w:rPr>
        <w:t xml:space="preserve"> ten opzichte van die situatie</w:t>
      </w:r>
      <w:r w:rsidRPr="0084711B">
        <w:rPr>
          <w:rFonts w:ascii="Verdana" w:hAnsi="Verdana"/>
          <w:sz w:val="18"/>
          <w:szCs w:val="18"/>
        </w:rPr>
        <w:t>. De regeldrukkosten van de SDE++ kunnen daarom worden gebruikt om tot een inschatting te komen van de regeldrukkostenberekening van tweerichtingscontracten.</w:t>
      </w:r>
    </w:p>
    <w:p w:rsidRPr="0084711B" w:rsidR="001E00E0" w:rsidP="001E00E0" w:rsidRDefault="001E00E0" w14:paraId="193C3175" w14:textId="7385A142">
      <w:pPr>
        <w:rPr>
          <w:rFonts w:ascii="Verdana" w:hAnsi="Verdana"/>
          <w:sz w:val="18"/>
          <w:szCs w:val="18"/>
        </w:rPr>
      </w:pPr>
      <w:r w:rsidRPr="0084711B">
        <w:rPr>
          <w:rFonts w:ascii="Verdana" w:hAnsi="Verdana"/>
          <w:sz w:val="18"/>
          <w:szCs w:val="18"/>
        </w:rPr>
        <w:t xml:space="preserve">De kosten voor het indienen van een subsidieaanvraag </w:t>
      </w:r>
      <w:r w:rsidR="003E56E3">
        <w:rPr>
          <w:rFonts w:ascii="Verdana" w:hAnsi="Verdana"/>
          <w:sz w:val="18"/>
          <w:szCs w:val="18"/>
        </w:rPr>
        <w:t>voor de SDE++</w:t>
      </w:r>
      <w:r w:rsidR="003F49C1">
        <w:rPr>
          <w:rFonts w:ascii="Verdana" w:hAnsi="Verdana"/>
          <w:sz w:val="18"/>
          <w:szCs w:val="18"/>
        </w:rPr>
        <w:t xml:space="preserve"> </w:t>
      </w:r>
      <w:r w:rsidRPr="0084711B">
        <w:rPr>
          <w:rFonts w:ascii="Verdana" w:hAnsi="Verdana"/>
          <w:sz w:val="18"/>
          <w:szCs w:val="18"/>
        </w:rPr>
        <w:t xml:space="preserve">bestaan uit het invullen van een digitaal aanvraagformulier en het verzamelen van de benodigde verplichte bijlagen, zoals verleende vergunningen en een haalbaarheidsstudie. De bijlagen zelf zijn vaak niet alleen benodigd voor het indienen van de subsidieaanvraag, maar behoren ook bij de projectvoorbereiding zelf en zijn noodzakelijk om een project te kunnen realiseren. Ook een haalbaarheidsstudie is gangbaar bij een goede voorbereiding van een project. In die zin is er voor de haalbaarheidsstudie vooral sprake van meerkosten voor het nagaan of alle verplichte onderdelen van de haalbaarheidsstudie aanwezig zijn. Om dit te vergemakkelijken biedt RVO een standaard format aan. </w:t>
      </w:r>
      <w:r w:rsidR="00D45043">
        <w:rPr>
          <w:rFonts w:ascii="Verdana" w:hAnsi="Verdana"/>
          <w:sz w:val="18"/>
          <w:szCs w:val="18"/>
        </w:rPr>
        <w:t xml:space="preserve">Ook voor de haalbaarheidsstudie zelf worden regeldrukkosten meegenomen: 10.000 euro voor windprojecten, 500 euro voor kleinschalige zon-PV en 3.000 euro voor grootschalige zon-PV. </w:t>
      </w:r>
      <w:r w:rsidRPr="0084711B">
        <w:rPr>
          <w:rFonts w:ascii="Verdana" w:hAnsi="Verdana"/>
          <w:sz w:val="18"/>
          <w:szCs w:val="18"/>
        </w:rPr>
        <w:t>Bij zon-op-dak is een verklaring over de dakconstructie waarop de productie-installatie is geplaatst verplicht. Bij deze techniek is het aantal</w:t>
      </w:r>
      <w:r w:rsidRPr="0084711B">
        <w:rPr>
          <w:rFonts w:hint="eastAsia" w:ascii="Verdana" w:hAnsi="Verdana"/>
          <w:sz w:val="18"/>
          <w:szCs w:val="18"/>
        </w:rPr>
        <w:t> </w:t>
      </w:r>
      <w:r w:rsidRPr="0084711B">
        <w:rPr>
          <w:rFonts w:ascii="Verdana" w:hAnsi="Verdana"/>
          <w:sz w:val="18"/>
          <w:szCs w:val="18"/>
        </w:rPr>
        <w:t>uur dat nodig is voor een aanvraag daarom hoger (14</w:t>
      </w:r>
      <w:r w:rsidRPr="0084711B">
        <w:rPr>
          <w:rFonts w:hint="eastAsia" w:ascii="Verdana" w:hAnsi="Verdana"/>
          <w:sz w:val="18"/>
          <w:szCs w:val="18"/>
        </w:rPr>
        <w:t> </w:t>
      </w:r>
      <w:r w:rsidRPr="0084711B">
        <w:rPr>
          <w:rFonts w:ascii="Verdana" w:hAnsi="Verdana"/>
          <w:sz w:val="18"/>
          <w:szCs w:val="18"/>
        </w:rPr>
        <w:t>uur in plaats van 10</w:t>
      </w:r>
      <w:r w:rsidRPr="0084711B">
        <w:rPr>
          <w:rFonts w:hint="eastAsia" w:ascii="Verdana" w:hAnsi="Verdana"/>
          <w:sz w:val="18"/>
          <w:szCs w:val="18"/>
        </w:rPr>
        <w:t> </w:t>
      </w:r>
      <w:r w:rsidRPr="0084711B">
        <w:rPr>
          <w:rFonts w:ascii="Verdana" w:hAnsi="Verdana"/>
          <w:sz w:val="18"/>
          <w:szCs w:val="18"/>
        </w:rPr>
        <w:t>uur). RVO stuurt jaarlijks een onderbouwde berekening over voorschot en bijstelling. In de lastenberekening is tijd opgenomen voor partijen om hiervan kennis te nemen.</w:t>
      </w:r>
    </w:p>
    <w:p w:rsidR="003547D9" w:rsidP="001E00E0" w:rsidRDefault="003547D9" w14:paraId="72DBCEB1" w14:textId="4FC918B4">
      <w:pPr>
        <w:rPr>
          <w:rFonts w:ascii="Verdana" w:hAnsi="Verdana"/>
          <w:sz w:val="18"/>
          <w:szCs w:val="18"/>
        </w:rPr>
      </w:pPr>
      <w:r w:rsidRPr="0049526E">
        <w:rPr>
          <w:rFonts w:ascii="Verdana" w:hAnsi="Verdana"/>
          <w:sz w:val="18"/>
          <w:szCs w:val="18"/>
        </w:rPr>
        <w:t>In de SDE++-regeling</w:t>
      </w:r>
      <w:r>
        <w:rPr>
          <w:rFonts w:ascii="Verdana" w:hAnsi="Verdana"/>
          <w:sz w:val="18"/>
          <w:szCs w:val="18"/>
        </w:rPr>
        <w:t xml:space="preserve"> van 2025</w:t>
      </w:r>
      <w:r w:rsidRPr="0049526E">
        <w:rPr>
          <w:rFonts w:ascii="Verdana" w:hAnsi="Verdana"/>
          <w:sz w:val="18"/>
          <w:szCs w:val="18"/>
        </w:rPr>
        <w:t xml:space="preserve"> is voor de regeldrukkosten van 2025</w:t>
      </w:r>
      <w:r>
        <w:rPr>
          <w:rFonts w:ascii="Verdana" w:hAnsi="Verdana"/>
          <w:sz w:val="18"/>
          <w:szCs w:val="18"/>
        </w:rPr>
        <w:t xml:space="preserve"> de aanname</w:t>
      </w:r>
      <w:r w:rsidRPr="0049526E">
        <w:rPr>
          <w:rFonts w:ascii="Verdana" w:hAnsi="Verdana"/>
          <w:sz w:val="18"/>
          <w:szCs w:val="18"/>
        </w:rPr>
        <w:t xml:space="preserve"> </w:t>
      </w:r>
      <w:r>
        <w:rPr>
          <w:rFonts w:ascii="Verdana" w:hAnsi="Verdana"/>
          <w:sz w:val="18"/>
          <w:szCs w:val="18"/>
        </w:rPr>
        <w:t xml:space="preserve">gedaan dat </w:t>
      </w:r>
      <w:r w:rsidRPr="0049526E">
        <w:rPr>
          <w:rFonts w:ascii="Verdana" w:hAnsi="Verdana"/>
          <w:sz w:val="18"/>
          <w:szCs w:val="18"/>
        </w:rPr>
        <w:t xml:space="preserve">80% </w:t>
      </w:r>
      <w:r>
        <w:rPr>
          <w:rFonts w:ascii="Verdana" w:hAnsi="Verdana"/>
          <w:sz w:val="18"/>
          <w:szCs w:val="18"/>
        </w:rPr>
        <w:t xml:space="preserve">van de aanvragen </w:t>
      </w:r>
      <w:r w:rsidRPr="0049526E">
        <w:rPr>
          <w:rFonts w:ascii="Verdana" w:hAnsi="Verdana"/>
          <w:sz w:val="18"/>
          <w:szCs w:val="18"/>
        </w:rPr>
        <w:t xml:space="preserve">wordt goedgekeurd. </w:t>
      </w:r>
      <w:r>
        <w:rPr>
          <w:rFonts w:ascii="Verdana" w:hAnsi="Verdana"/>
          <w:sz w:val="18"/>
          <w:szCs w:val="18"/>
        </w:rPr>
        <w:t xml:space="preserve">Daarnaast is </w:t>
      </w:r>
      <w:r w:rsidRPr="0049526E">
        <w:rPr>
          <w:rFonts w:ascii="Verdana" w:hAnsi="Verdana"/>
          <w:sz w:val="18"/>
          <w:szCs w:val="18"/>
        </w:rPr>
        <w:t xml:space="preserve">een uurtarief van </w:t>
      </w:r>
      <w:r w:rsidR="002D3670">
        <w:rPr>
          <w:rFonts w:ascii="Verdana" w:hAnsi="Verdana"/>
          <w:sz w:val="18"/>
          <w:szCs w:val="18"/>
        </w:rPr>
        <w:t xml:space="preserve">€ </w:t>
      </w:r>
      <w:r w:rsidRPr="0049526E">
        <w:rPr>
          <w:rFonts w:ascii="Verdana" w:hAnsi="Verdana"/>
          <w:sz w:val="18"/>
          <w:szCs w:val="18"/>
        </w:rPr>
        <w:t xml:space="preserve">60 </w:t>
      </w:r>
      <w:r>
        <w:rPr>
          <w:rFonts w:ascii="Verdana" w:hAnsi="Verdana"/>
          <w:sz w:val="18"/>
          <w:szCs w:val="18"/>
        </w:rPr>
        <w:t>gehanteerd</w:t>
      </w:r>
      <w:r w:rsidRPr="0049526E">
        <w:rPr>
          <w:rFonts w:ascii="Verdana" w:hAnsi="Verdana"/>
          <w:sz w:val="18"/>
          <w:szCs w:val="18"/>
        </w:rPr>
        <w:t>, waarbij bij de aanvraag eenmalig tien tot veertien uur tijd nodig is en er voor de jaarlijkse verplichtingen vier uur</w:t>
      </w:r>
      <w:r w:rsidR="00C943CE">
        <w:rPr>
          <w:rFonts w:ascii="Verdana" w:hAnsi="Verdana"/>
          <w:sz w:val="18"/>
          <w:szCs w:val="18"/>
        </w:rPr>
        <w:t xml:space="preserve"> gedurende de exploitatiefase</w:t>
      </w:r>
      <w:r w:rsidRPr="0049526E">
        <w:rPr>
          <w:rFonts w:ascii="Verdana" w:hAnsi="Verdana"/>
          <w:sz w:val="18"/>
          <w:szCs w:val="18"/>
        </w:rPr>
        <w:t xml:space="preserve"> per jaar (of twee uur bij aanvragen voor zon-pv) nodig zijn.</w:t>
      </w:r>
      <w:r>
        <w:rPr>
          <w:rFonts w:ascii="Verdana" w:hAnsi="Verdana"/>
          <w:sz w:val="18"/>
          <w:szCs w:val="18"/>
        </w:rPr>
        <w:t xml:space="preserve"> Deze </w:t>
      </w:r>
      <w:r w:rsidR="00520A9D">
        <w:rPr>
          <w:rFonts w:ascii="Verdana" w:hAnsi="Verdana"/>
          <w:sz w:val="18"/>
          <w:szCs w:val="18"/>
        </w:rPr>
        <w:t xml:space="preserve">uitgangspunten worden ook toegepast bij de berekening van de regeldrukkosten voor </w:t>
      </w:r>
      <w:r w:rsidR="001719C6">
        <w:rPr>
          <w:rFonts w:ascii="Verdana" w:hAnsi="Verdana"/>
          <w:sz w:val="18"/>
          <w:szCs w:val="18"/>
        </w:rPr>
        <w:t>tweerichtingscontracten.</w:t>
      </w:r>
      <w:r w:rsidRPr="0049526E">
        <w:rPr>
          <w:rFonts w:ascii="Verdana" w:hAnsi="Verdana"/>
          <w:sz w:val="18"/>
          <w:szCs w:val="18"/>
        </w:rPr>
        <w:t xml:space="preserve"> </w:t>
      </w:r>
    </w:p>
    <w:p w:rsidRPr="0084711B" w:rsidR="001E00E0" w:rsidP="001E00E0" w:rsidRDefault="001E00E0" w14:paraId="35420B87" w14:textId="2761ED5D">
      <w:pPr>
        <w:rPr>
          <w:rFonts w:ascii="Verdana" w:hAnsi="Verdana"/>
          <w:sz w:val="18"/>
          <w:szCs w:val="18"/>
        </w:rPr>
      </w:pPr>
      <w:r w:rsidRPr="0084711B">
        <w:rPr>
          <w:rFonts w:ascii="Verdana" w:hAnsi="Verdana"/>
          <w:sz w:val="18"/>
          <w:szCs w:val="18"/>
        </w:rPr>
        <w:t>In de openstellingsronde van de SDE++ in 2025 zijn uiteindelijk in totaal 176 aanvragen ontvangen voor zon-PV en wind op land. Voor deze regeldrukberekening voor tweerichtingscontracten wordt uitgegaan van 250 aanvaarde biedingen (contracten). Dit heeft de volgende redenen:</w:t>
      </w:r>
    </w:p>
    <w:p w:rsidRPr="0084711B" w:rsidR="001E00E0" w:rsidP="001E00E0" w:rsidRDefault="001E00E0" w14:paraId="41C11275" w14:textId="77777777">
      <w:pPr>
        <w:pStyle w:val="Lijstalinea"/>
        <w:numPr>
          <w:ilvl w:val="0"/>
          <w:numId w:val="6"/>
        </w:numPr>
        <w:rPr>
          <w:rFonts w:ascii="Verdana" w:hAnsi="Verdana"/>
          <w:sz w:val="18"/>
          <w:szCs w:val="18"/>
        </w:rPr>
      </w:pPr>
      <w:r w:rsidRPr="0084711B">
        <w:rPr>
          <w:rFonts w:ascii="Verdana" w:hAnsi="Verdana"/>
          <w:sz w:val="18"/>
          <w:szCs w:val="18"/>
        </w:rPr>
        <w:t>De verwachting is dat tweerichtingscontracten een (gedeeltelijke) compensatie zullen bieden voor negatieve prijzen. Daarom zijn ze mogelijk aantrekkelijker dan de SDE++ en wordt er een hoger aantal biedingen verwacht dan voor de SDE++ in 2025 is gedaan.</w:t>
      </w:r>
    </w:p>
    <w:p w:rsidRPr="0084711B" w:rsidR="001E00E0" w:rsidP="001E00E0" w:rsidRDefault="001E00E0" w14:paraId="26EDF93C" w14:textId="77777777">
      <w:pPr>
        <w:pStyle w:val="Lijstalinea"/>
        <w:numPr>
          <w:ilvl w:val="0"/>
          <w:numId w:val="6"/>
        </w:numPr>
        <w:rPr>
          <w:rFonts w:ascii="Verdana" w:hAnsi="Verdana"/>
          <w:sz w:val="18"/>
          <w:szCs w:val="18"/>
        </w:rPr>
      </w:pPr>
      <w:r w:rsidRPr="0084711B">
        <w:rPr>
          <w:rFonts w:ascii="Verdana" w:hAnsi="Verdana"/>
          <w:sz w:val="18"/>
          <w:szCs w:val="18"/>
        </w:rPr>
        <w:t xml:space="preserve">Door netcongestie is een veel groter aantal biedingen waarschijnlijk niet realistisch. Ook zal er een beperkt budget zijn voor tweerichtingscontracten, waardoor het aantal mogelijke contracten beperkt is. </w:t>
      </w:r>
    </w:p>
    <w:p w:rsidRPr="0084711B" w:rsidR="001E00E0" w:rsidP="001E00E0" w:rsidRDefault="00833F2A" w14:paraId="17F88A8D" w14:textId="13500A8D">
      <w:pPr>
        <w:rPr>
          <w:rFonts w:ascii="Verdana" w:hAnsi="Verdana"/>
          <w:sz w:val="18"/>
          <w:szCs w:val="18"/>
        </w:rPr>
      </w:pPr>
      <w:r>
        <w:rPr>
          <w:rFonts w:ascii="Verdana" w:hAnsi="Verdana"/>
          <w:sz w:val="18"/>
          <w:szCs w:val="18"/>
        </w:rPr>
        <w:t xml:space="preserve">Er wordt </w:t>
      </w:r>
      <w:r w:rsidR="006859CD">
        <w:rPr>
          <w:rFonts w:ascii="Verdana" w:hAnsi="Verdana"/>
          <w:sz w:val="18"/>
          <w:szCs w:val="18"/>
        </w:rPr>
        <w:t xml:space="preserve">geschat dat van deze 250 contracten </w:t>
      </w:r>
      <w:r w:rsidR="00FC0706">
        <w:rPr>
          <w:rFonts w:ascii="Verdana" w:hAnsi="Verdana"/>
          <w:sz w:val="18"/>
          <w:szCs w:val="18"/>
        </w:rPr>
        <w:t xml:space="preserve">er 150 voor zon op dak zijn, 75 voor zon op veld en 25 voor windenergie op land. </w:t>
      </w:r>
      <w:r w:rsidR="00D45043">
        <w:rPr>
          <w:rFonts w:ascii="Verdana" w:hAnsi="Verdana"/>
          <w:sz w:val="18"/>
          <w:szCs w:val="18"/>
        </w:rPr>
        <w:t>Voor de kosten van de haalbaarheidsstudie is voor het gemak aangenomen dat</w:t>
      </w:r>
      <w:r w:rsidR="002351CA">
        <w:rPr>
          <w:rFonts w:ascii="Verdana" w:hAnsi="Verdana"/>
          <w:sz w:val="18"/>
          <w:szCs w:val="18"/>
        </w:rPr>
        <w:t xml:space="preserve"> 25% van de</w:t>
      </w:r>
      <w:r w:rsidR="00D45043">
        <w:rPr>
          <w:rFonts w:ascii="Verdana" w:hAnsi="Verdana"/>
          <w:sz w:val="18"/>
          <w:szCs w:val="18"/>
        </w:rPr>
        <w:t xml:space="preserve"> zon-op-</w:t>
      </w:r>
      <w:proofErr w:type="spellStart"/>
      <w:r w:rsidR="00D45043">
        <w:rPr>
          <w:rFonts w:ascii="Verdana" w:hAnsi="Verdana"/>
          <w:sz w:val="18"/>
          <w:szCs w:val="18"/>
        </w:rPr>
        <w:t>dakprojecten</w:t>
      </w:r>
      <w:proofErr w:type="spellEnd"/>
      <w:r w:rsidR="00D45043">
        <w:rPr>
          <w:rFonts w:ascii="Verdana" w:hAnsi="Verdana"/>
          <w:sz w:val="18"/>
          <w:szCs w:val="18"/>
        </w:rPr>
        <w:t xml:space="preserve"> en</w:t>
      </w:r>
      <w:r w:rsidR="002351CA">
        <w:rPr>
          <w:rFonts w:ascii="Verdana" w:hAnsi="Verdana"/>
          <w:sz w:val="18"/>
          <w:szCs w:val="18"/>
        </w:rPr>
        <w:t xml:space="preserve"> alle</w:t>
      </w:r>
      <w:r w:rsidR="00D45043">
        <w:rPr>
          <w:rFonts w:ascii="Verdana" w:hAnsi="Verdana"/>
          <w:sz w:val="18"/>
          <w:szCs w:val="18"/>
        </w:rPr>
        <w:t xml:space="preserve"> zon-op-veldprojecten grootschalig</w:t>
      </w:r>
      <w:r w:rsidR="002351CA">
        <w:rPr>
          <w:rFonts w:ascii="Verdana" w:hAnsi="Verdana"/>
          <w:sz w:val="18"/>
          <w:szCs w:val="18"/>
        </w:rPr>
        <w:t xml:space="preserve"> zijn</w:t>
      </w:r>
      <w:r w:rsidR="00D45043">
        <w:rPr>
          <w:rFonts w:ascii="Verdana" w:hAnsi="Verdana"/>
          <w:sz w:val="18"/>
          <w:szCs w:val="18"/>
        </w:rPr>
        <w:t xml:space="preserve">. </w:t>
      </w:r>
      <w:r w:rsidR="0057565A">
        <w:rPr>
          <w:rFonts w:ascii="Verdana" w:hAnsi="Verdana"/>
          <w:sz w:val="18"/>
          <w:szCs w:val="18"/>
        </w:rPr>
        <w:t>De eenmalige regeldrukkosten</w:t>
      </w:r>
      <w:r w:rsidR="009B4684">
        <w:rPr>
          <w:rFonts w:ascii="Verdana" w:hAnsi="Verdana"/>
          <w:sz w:val="18"/>
          <w:szCs w:val="18"/>
        </w:rPr>
        <w:t xml:space="preserve"> voor de aanvraag</w:t>
      </w:r>
      <w:r w:rsidR="0057565A">
        <w:rPr>
          <w:rFonts w:ascii="Verdana" w:hAnsi="Verdana"/>
          <w:sz w:val="18"/>
          <w:szCs w:val="18"/>
        </w:rPr>
        <w:t xml:space="preserve"> </w:t>
      </w:r>
      <w:r w:rsidR="00583627">
        <w:rPr>
          <w:rFonts w:ascii="Verdana" w:hAnsi="Verdana"/>
          <w:sz w:val="18"/>
          <w:szCs w:val="18"/>
        </w:rPr>
        <w:t xml:space="preserve">bedragen in totaal </w:t>
      </w:r>
      <w:r w:rsidR="002D3670">
        <w:rPr>
          <w:rFonts w:ascii="Verdana" w:hAnsi="Verdana"/>
          <w:sz w:val="18"/>
          <w:szCs w:val="18"/>
        </w:rPr>
        <w:t xml:space="preserve">€ </w:t>
      </w:r>
      <w:r w:rsidR="00583627">
        <w:rPr>
          <w:rFonts w:ascii="Verdana" w:hAnsi="Verdana"/>
          <w:sz w:val="18"/>
          <w:szCs w:val="18"/>
        </w:rPr>
        <w:t>186.000.</w:t>
      </w:r>
      <w:r w:rsidR="009B4684">
        <w:rPr>
          <w:rFonts w:ascii="Verdana" w:hAnsi="Verdana"/>
          <w:sz w:val="18"/>
          <w:szCs w:val="18"/>
        </w:rPr>
        <w:t xml:space="preserve"> De meerkosten voor de haalbaarheidsstudie bedragen € 643.750. Dit resulteert in totale eenmalige regeldrukkosten van </w:t>
      </w:r>
      <w:r w:rsidR="00C42B3D">
        <w:rPr>
          <w:rFonts w:ascii="Verdana" w:hAnsi="Verdana"/>
          <w:sz w:val="18"/>
          <w:szCs w:val="18"/>
        </w:rPr>
        <w:t>€ 829.750</w:t>
      </w:r>
      <w:r w:rsidR="008241E1">
        <w:rPr>
          <w:rFonts w:ascii="Verdana" w:hAnsi="Verdana"/>
          <w:sz w:val="18"/>
          <w:szCs w:val="18"/>
        </w:rPr>
        <w:t>.</w:t>
      </w:r>
      <w:r w:rsidR="00583627">
        <w:rPr>
          <w:rFonts w:ascii="Verdana" w:hAnsi="Verdana"/>
          <w:sz w:val="18"/>
          <w:szCs w:val="18"/>
        </w:rPr>
        <w:t xml:space="preserve"> De structurele regeldrukkosten bedragen </w:t>
      </w:r>
      <w:r w:rsidR="002D3670">
        <w:rPr>
          <w:rFonts w:ascii="Verdana" w:hAnsi="Verdana"/>
          <w:sz w:val="18"/>
          <w:szCs w:val="18"/>
        </w:rPr>
        <w:t xml:space="preserve">€ </w:t>
      </w:r>
      <w:r w:rsidR="00305FE7">
        <w:rPr>
          <w:rFonts w:ascii="Verdana" w:hAnsi="Verdana"/>
          <w:sz w:val="18"/>
          <w:szCs w:val="18"/>
        </w:rPr>
        <w:t>495.000 euro</w:t>
      </w:r>
      <w:r w:rsidR="00A01E9E">
        <w:rPr>
          <w:rFonts w:ascii="Verdana" w:hAnsi="Verdana"/>
          <w:sz w:val="18"/>
          <w:szCs w:val="18"/>
        </w:rPr>
        <w:t xml:space="preserve"> (</w:t>
      </w:r>
      <w:r w:rsidR="002D3670">
        <w:rPr>
          <w:rFonts w:ascii="Verdana" w:hAnsi="Verdana"/>
          <w:sz w:val="18"/>
          <w:szCs w:val="18"/>
        </w:rPr>
        <w:t xml:space="preserve">€ </w:t>
      </w:r>
      <w:r w:rsidR="00A01E9E">
        <w:rPr>
          <w:rFonts w:ascii="Verdana" w:hAnsi="Verdana"/>
          <w:sz w:val="18"/>
          <w:szCs w:val="18"/>
        </w:rPr>
        <w:t>33.000 per jaar)</w:t>
      </w:r>
      <w:r w:rsidR="00305FE7">
        <w:rPr>
          <w:rFonts w:ascii="Verdana" w:hAnsi="Verdana"/>
          <w:sz w:val="18"/>
          <w:szCs w:val="18"/>
        </w:rPr>
        <w:t xml:space="preserve">. In totaal gaat het om </w:t>
      </w:r>
      <w:r w:rsidR="002D3670">
        <w:rPr>
          <w:rFonts w:ascii="Verdana" w:hAnsi="Verdana"/>
          <w:sz w:val="18"/>
          <w:szCs w:val="18"/>
        </w:rPr>
        <w:t xml:space="preserve">€ </w:t>
      </w:r>
      <w:r w:rsidR="00A07FFE">
        <w:rPr>
          <w:rFonts w:ascii="Verdana" w:hAnsi="Verdana"/>
          <w:sz w:val="18"/>
          <w:szCs w:val="18"/>
        </w:rPr>
        <w:t xml:space="preserve">1.324.750 aan </w:t>
      </w:r>
      <w:r w:rsidR="002D3670">
        <w:rPr>
          <w:rFonts w:ascii="Verdana" w:hAnsi="Verdana"/>
          <w:sz w:val="18"/>
          <w:szCs w:val="18"/>
        </w:rPr>
        <w:t xml:space="preserve">ingeschatte </w:t>
      </w:r>
      <w:r w:rsidR="00A07FFE">
        <w:rPr>
          <w:rFonts w:ascii="Verdana" w:hAnsi="Verdana"/>
          <w:sz w:val="18"/>
          <w:szCs w:val="18"/>
        </w:rPr>
        <w:t>regeldrukkosten die voortvloei</w:t>
      </w:r>
      <w:r w:rsidR="002D3670">
        <w:rPr>
          <w:rFonts w:ascii="Verdana" w:hAnsi="Verdana"/>
          <w:sz w:val="18"/>
          <w:szCs w:val="18"/>
        </w:rPr>
        <w:t>en</w:t>
      </w:r>
      <w:r w:rsidR="00A07FFE">
        <w:rPr>
          <w:rFonts w:ascii="Verdana" w:hAnsi="Verdana"/>
          <w:sz w:val="18"/>
          <w:szCs w:val="18"/>
        </w:rPr>
        <w:t xml:space="preserve"> uit één openstelling voor zon-pv en wind op land. </w:t>
      </w:r>
    </w:p>
    <w:p w:rsidRPr="0084711B" w:rsidR="001E00E0" w:rsidP="001E00E0" w:rsidRDefault="001E00E0" w14:paraId="33173B2A" w14:textId="67D9030E">
      <w:pPr>
        <w:rPr>
          <w:rFonts w:ascii="Verdana" w:hAnsi="Verdana"/>
          <w:i/>
          <w:sz w:val="18"/>
          <w:szCs w:val="18"/>
        </w:rPr>
      </w:pPr>
      <w:r w:rsidRPr="0084711B">
        <w:rPr>
          <w:rFonts w:ascii="Verdana" w:hAnsi="Verdana"/>
          <w:i/>
          <w:sz w:val="18"/>
          <w:szCs w:val="18"/>
        </w:rPr>
        <w:t>Inschatting regeldrukkosten wind</w:t>
      </w:r>
      <w:r w:rsidR="006A57B2">
        <w:rPr>
          <w:rFonts w:ascii="Verdana" w:hAnsi="Verdana"/>
          <w:i/>
          <w:iCs/>
          <w:sz w:val="18"/>
          <w:szCs w:val="18"/>
        </w:rPr>
        <w:t>energie</w:t>
      </w:r>
      <w:r w:rsidRPr="0084711B">
        <w:rPr>
          <w:rFonts w:ascii="Verdana" w:hAnsi="Verdana"/>
          <w:i/>
          <w:sz w:val="18"/>
          <w:szCs w:val="18"/>
        </w:rPr>
        <w:t xml:space="preserve"> op zee </w:t>
      </w:r>
    </w:p>
    <w:p w:rsidR="001E00E0" w:rsidP="001E00E0" w:rsidRDefault="001E00E0" w14:paraId="29EBE766" w14:textId="696C6E6E">
      <w:pPr>
        <w:spacing w:after="0"/>
        <w:rPr>
          <w:rFonts w:ascii="Verdana" w:hAnsi="Verdana" w:eastAsia="Verdana" w:cs="Verdana"/>
          <w:color w:val="000000" w:themeColor="text1"/>
          <w:sz w:val="18"/>
          <w:szCs w:val="18"/>
        </w:rPr>
      </w:pPr>
      <w:r w:rsidRPr="4C26E602">
        <w:rPr>
          <w:rFonts w:ascii="Verdana" w:hAnsi="Verdana" w:eastAsia="Verdana" w:cs="Verdana"/>
          <w:sz w:val="18"/>
          <w:szCs w:val="18"/>
        </w:rPr>
        <w:t xml:space="preserve">De regeldruk rondom een tender </w:t>
      </w:r>
      <w:r w:rsidR="00DC5BD0">
        <w:rPr>
          <w:rFonts w:ascii="Verdana" w:hAnsi="Verdana" w:eastAsia="Verdana" w:cs="Verdana"/>
          <w:sz w:val="18"/>
          <w:szCs w:val="18"/>
        </w:rPr>
        <w:t xml:space="preserve">voor </w:t>
      </w:r>
      <w:r w:rsidRPr="4C26E602">
        <w:rPr>
          <w:rFonts w:ascii="Verdana" w:hAnsi="Verdana" w:eastAsia="Verdana" w:cs="Verdana"/>
          <w:sz w:val="18"/>
          <w:szCs w:val="18"/>
        </w:rPr>
        <w:t xml:space="preserve">wind op zee zit zowel in de aanvraag als in de verantwoording na verstrekking van de </w:t>
      </w:r>
      <w:r w:rsidR="007D01EB">
        <w:rPr>
          <w:rFonts w:ascii="Verdana" w:hAnsi="Verdana" w:eastAsia="Verdana" w:cs="Verdana"/>
          <w:sz w:val="18"/>
          <w:szCs w:val="18"/>
        </w:rPr>
        <w:t>vergunning</w:t>
      </w:r>
      <w:r w:rsidRPr="4C26E602">
        <w:rPr>
          <w:rFonts w:ascii="Verdana" w:hAnsi="Verdana" w:eastAsia="Verdana" w:cs="Verdana"/>
          <w:sz w:val="18"/>
          <w:szCs w:val="18"/>
        </w:rPr>
        <w:t xml:space="preserve">. Een aanvraag voor de </w:t>
      </w:r>
      <w:r w:rsidR="00220F03">
        <w:rPr>
          <w:rFonts w:ascii="Verdana" w:hAnsi="Verdana" w:eastAsia="Verdana" w:cs="Verdana"/>
          <w:sz w:val="18"/>
          <w:szCs w:val="18"/>
        </w:rPr>
        <w:t xml:space="preserve">verlening van een </w:t>
      </w:r>
      <w:r w:rsidRPr="4C26E602" w:rsidDel="00220F03">
        <w:rPr>
          <w:rFonts w:ascii="Verdana" w:hAnsi="Verdana" w:eastAsia="Verdana" w:cs="Verdana"/>
          <w:sz w:val="18"/>
          <w:szCs w:val="18"/>
        </w:rPr>
        <w:t xml:space="preserve">vergunning </w:t>
      </w:r>
      <w:r w:rsidR="002A4558">
        <w:rPr>
          <w:rFonts w:ascii="Verdana" w:hAnsi="Verdana" w:eastAsia="Verdana" w:cs="Verdana"/>
          <w:sz w:val="18"/>
          <w:szCs w:val="18"/>
        </w:rPr>
        <w:t xml:space="preserve">en </w:t>
      </w:r>
      <w:r w:rsidR="00E7587C">
        <w:rPr>
          <w:rFonts w:ascii="Verdana" w:hAnsi="Verdana" w:eastAsia="Verdana" w:cs="Verdana"/>
          <w:sz w:val="18"/>
          <w:szCs w:val="18"/>
        </w:rPr>
        <w:t xml:space="preserve">een </w:t>
      </w:r>
      <w:r w:rsidR="007D01EB">
        <w:rPr>
          <w:rFonts w:ascii="Verdana" w:hAnsi="Verdana" w:eastAsia="Verdana" w:cs="Verdana"/>
          <w:sz w:val="18"/>
          <w:szCs w:val="18"/>
        </w:rPr>
        <w:t>tweerichtings</w:t>
      </w:r>
      <w:r w:rsidR="00220F03">
        <w:rPr>
          <w:rFonts w:ascii="Verdana" w:hAnsi="Verdana" w:eastAsia="Verdana" w:cs="Verdana"/>
          <w:sz w:val="18"/>
          <w:szCs w:val="18"/>
        </w:rPr>
        <w:t>contract</w:t>
      </w:r>
      <w:r w:rsidRPr="4C26E602">
        <w:rPr>
          <w:rFonts w:ascii="Verdana" w:hAnsi="Verdana" w:eastAsia="Verdana" w:cs="Verdana"/>
          <w:sz w:val="18"/>
          <w:szCs w:val="18"/>
        </w:rPr>
        <w:t xml:space="preserve"> vereist dat een aanvrager verschillende </w:t>
      </w:r>
      <w:r w:rsidRPr="4C26E602">
        <w:rPr>
          <w:rFonts w:ascii="Verdana" w:hAnsi="Verdana" w:eastAsia="Verdana" w:cs="Verdana"/>
          <w:color w:val="000000" w:themeColor="text1"/>
          <w:sz w:val="18"/>
          <w:szCs w:val="18"/>
        </w:rPr>
        <w:t>gegevens overleg</w:t>
      </w:r>
      <w:r>
        <w:rPr>
          <w:rFonts w:ascii="Verdana" w:hAnsi="Verdana" w:eastAsia="Verdana" w:cs="Verdana"/>
          <w:color w:val="000000" w:themeColor="text1"/>
          <w:sz w:val="18"/>
          <w:szCs w:val="18"/>
        </w:rPr>
        <w:t>t</w:t>
      </w:r>
      <w:r w:rsidRPr="4C26E602">
        <w:rPr>
          <w:rFonts w:ascii="Verdana" w:hAnsi="Verdana" w:eastAsia="Verdana" w:cs="Verdana"/>
          <w:color w:val="000000" w:themeColor="text1"/>
          <w:sz w:val="18"/>
          <w:szCs w:val="18"/>
        </w:rPr>
        <w:t xml:space="preserve"> op basis waarvan de technische en financiële haalbaarheid wordt beoordeeld. Veel van de informatie die in de aanvraag dient te worden verstrekt is reeds beschikbaar bij aanvragers, omdat deze informatie relevant is voor de interne besluitvorming over </w:t>
      </w:r>
      <w:r w:rsidR="00A65BCA">
        <w:rPr>
          <w:rFonts w:ascii="Verdana" w:hAnsi="Verdana" w:eastAsia="Verdana" w:cs="Verdana"/>
          <w:color w:val="000000" w:themeColor="text1"/>
          <w:sz w:val="18"/>
          <w:szCs w:val="18"/>
        </w:rPr>
        <w:t>het project</w:t>
      </w:r>
      <w:r w:rsidRPr="4C26E602">
        <w:rPr>
          <w:rFonts w:ascii="Verdana" w:hAnsi="Verdana" w:eastAsia="Verdana" w:cs="Verdana"/>
          <w:color w:val="000000" w:themeColor="text1"/>
          <w:sz w:val="18"/>
          <w:szCs w:val="18"/>
        </w:rPr>
        <w:t xml:space="preserve">. Het is mogelijk dat aanvragen uiteenlopend kunnen zijn qua inzet, voorbereidingstijd, complexiteit en omvang. </w:t>
      </w:r>
      <w:r w:rsidR="005D715D">
        <w:rPr>
          <w:rFonts w:ascii="Verdana" w:hAnsi="Verdana" w:eastAsia="Verdana" w:cs="Verdana"/>
          <w:color w:val="000000" w:themeColor="text1"/>
          <w:sz w:val="18"/>
          <w:szCs w:val="18"/>
        </w:rPr>
        <w:t>Een aanvraag</w:t>
      </w:r>
      <w:r w:rsidRPr="4C26E602">
        <w:rPr>
          <w:rFonts w:ascii="Verdana" w:hAnsi="Verdana" w:eastAsia="Verdana" w:cs="Verdana"/>
          <w:color w:val="000000" w:themeColor="text1"/>
          <w:sz w:val="18"/>
          <w:szCs w:val="18"/>
        </w:rPr>
        <w:t xml:space="preserve"> dient onder andere</w:t>
      </w:r>
      <w:r w:rsidRPr="4C26E602" w:rsidDel="00030B7F">
        <w:rPr>
          <w:rFonts w:ascii="Verdana" w:hAnsi="Verdana" w:eastAsia="Verdana" w:cs="Verdana"/>
          <w:color w:val="000000" w:themeColor="text1"/>
          <w:sz w:val="18"/>
          <w:szCs w:val="18"/>
        </w:rPr>
        <w:t xml:space="preserve"> </w:t>
      </w:r>
      <w:r w:rsidR="00030B7F">
        <w:rPr>
          <w:rFonts w:ascii="Verdana" w:hAnsi="Verdana" w:eastAsia="Verdana" w:cs="Verdana"/>
          <w:color w:val="000000" w:themeColor="text1"/>
          <w:sz w:val="18"/>
          <w:szCs w:val="18"/>
        </w:rPr>
        <w:t>e</w:t>
      </w:r>
      <w:r w:rsidRPr="008F1203">
        <w:rPr>
          <w:rFonts w:ascii="Verdana" w:hAnsi="Verdana" w:eastAsia="Verdana" w:cs="Verdana"/>
          <w:color w:val="000000" w:themeColor="text1"/>
          <w:sz w:val="18"/>
          <w:szCs w:val="18"/>
        </w:rPr>
        <w:t>en projectplan voor de bouw van het windpark</w:t>
      </w:r>
      <w:r w:rsidR="000517DC">
        <w:rPr>
          <w:rFonts w:ascii="Verdana" w:hAnsi="Verdana" w:eastAsia="Verdana" w:cs="Verdana"/>
          <w:color w:val="000000" w:themeColor="text1"/>
          <w:sz w:val="18"/>
          <w:szCs w:val="18"/>
        </w:rPr>
        <w:t xml:space="preserve"> en een</w:t>
      </w:r>
      <w:r w:rsidRPr="4C26E602">
        <w:rPr>
          <w:rFonts w:ascii="Verdana" w:hAnsi="Verdana" w:eastAsia="Verdana" w:cs="Verdana"/>
          <w:color w:val="000000" w:themeColor="text1"/>
          <w:sz w:val="18"/>
          <w:szCs w:val="18"/>
        </w:rPr>
        <w:t xml:space="preserve"> projectbegroting met onderbouwing van het gevraagde tenderbedrag (het rangschikkingscriterium) en productieramingen (per subsidiejaar)</w:t>
      </w:r>
      <w:r w:rsidR="00E518D3">
        <w:rPr>
          <w:rFonts w:ascii="Verdana" w:hAnsi="Verdana" w:eastAsia="Verdana" w:cs="Verdana"/>
          <w:color w:val="000000" w:themeColor="text1"/>
          <w:sz w:val="18"/>
          <w:szCs w:val="18"/>
        </w:rPr>
        <w:t xml:space="preserve"> te omvatten</w:t>
      </w:r>
      <w:r w:rsidRPr="4C26E602">
        <w:rPr>
          <w:rFonts w:ascii="Verdana" w:hAnsi="Verdana" w:eastAsia="Verdana" w:cs="Verdana"/>
          <w:color w:val="000000" w:themeColor="text1"/>
          <w:sz w:val="18"/>
          <w:szCs w:val="18"/>
        </w:rPr>
        <w:t>.</w:t>
      </w:r>
      <w:r w:rsidR="00E518D3">
        <w:rPr>
          <w:rFonts w:ascii="Verdana" w:hAnsi="Verdana" w:eastAsia="Verdana" w:cs="Verdana"/>
          <w:color w:val="000000" w:themeColor="text1"/>
          <w:sz w:val="18"/>
          <w:szCs w:val="18"/>
        </w:rPr>
        <w:t xml:space="preserve"> </w:t>
      </w:r>
      <w:r w:rsidRPr="4C26E602">
        <w:rPr>
          <w:rFonts w:ascii="Verdana" w:hAnsi="Verdana" w:eastAsia="Verdana" w:cs="Verdana"/>
          <w:color w:val="000000" w:themeColor="text1"/>
          <w:sz w:val="18"/>
          <w:szCs w:val="18"/>
        </w:rPr>
        <w:t xml:space="preserve">Binnen een jaar na ingebruikname van de productie-installatie dient een overzicht van de daadwerkelijke investeringskosten en de (te) ontvangen steun te worden overlegd. </w:t>
      </w:r>
    </w:p>
    <w:p w:rsidR="001E00E0" w:rsidP="001E00E0" w:rsidRDefault="001E00E0" w14:paraId="5A190CFE" w14:textId="77777777">
      <w:pPr>
        <w:spacing w:after="0"/>
        <w:rPr>
          <w:rFonts w:ascii="Verdana" w:hAnsi="Verdana" w:eastAsia="Verdana" w:cs="Verdana"/>
          <w:color w:val="000000" w:themeColor="text1"/>
          <w:sz w:val="18"/>
          <w:szCs w:val="18"/>
        </w:rPr>
      </w:pPr>
    </w:p>
    <w:p w:rsidR="001E00E0" w:rsidP="001E00E0" w:rsidRDefault="00E12F54" w14:paraId="0E145D6B" w14:textId="39D46F14">
      <w:pPr>
        <w:spacing w:after="0"/>
        <w:rPr>
          <w:rFonts w:ascii="Verdana" w:hAnsi="Verdana" w:eastAsia="Verdana" w:cs="Verdana"/>
          <w:color w:val="000000" w:themeColor="text1"/>
          <w:sz w:val="18"/>
          <w:szCs w:val="18"/>
        </w:rPr>
      </w:pPr>
      <w:r>
        <w:rPr>
          <w:rFonts w:ascii="Verdana" w:hAnsi="Verdana" w:eastAsia="Verdana" w:cs="Verdana"/>
          <w:color w:val="000000" w:themeColor="text1"/>
          <w:sz w:val="18"/>
          <w:szCs w:val="18"/>
        </w:rPr>
        <w:t xml:space="preserve">Voor de aanvraag </w:t>
      </w:r>
      <w:r w:rsidR="008B6AE4">
        <w:rPr>
          <w:rFonts w:ascii="Verdana" w:hAnsi="Verdana" w:eastAsia="Verdana" w:cs="Verdana"/>
          <w:color w:val="000000" w:themeColor="text1"/>
          <w:sz w:val="18"/>
          <w:szCs w:val="18"/>
        </w:rPr>
        <w:t>is b</w:t>
      </w:r>
      <w:r w:rsidRPr="4C26E602" w:rsidR="001E00E0">
        <w:rPr>
          <w:rFonts w:ascii="Verdana" w:hAnsi="Verdana" w:eastAsia="Verdana" w:cs="Verdana"/>
          <w:color w:val="000000" w:themeColor="text1"/>
          <w:sz w:val="18"/>
          <w:szCs w:val="18"/>
        </w:rPr>
        <w:t>ij het berekenen van de administratieve lasten</w:t>
      </w:r>
      <w:r w:rsidRPr="4C26E602" w:rsidDel="008B6AE4" w:rsidR="001E00E0">
        <w:rPr>
          <w:rFonts w:ascii="Verdana" w:hAnsi="Verdana" w:eastAsia="Verdana" w:cs="Verdana"/>
          <w:color w:val="000000" w:themeColor="text1"/>
          <w:sz w:val="18"/>
          <w:szCs w:val="18"/>
        </w:rPr>
        <w:t xml:space="preserve"> </w:t>
      </w:r>
      <w:r w:rsidRPr="4C26E602" w:rsidR="001E00E0">
        <w:rPr>
          <w:rFonts w:ascii="Verdana" w:hAnsi="Verdana" w:eastAsia="Verdana" w:cs="Verdana"/>
          <w:color w:val="000000" w:themeColor="text1"/>
          <w:sz w:val="18"/>
          <w:szCs w:val="18"/>
        </w:rPr>
        <w:t>uitgegaan van een inzet van circa 12 voltijdsbanen gedurende een tijdsduur van 6 maanden en een vast uurtarief van € 60. Dit resulteert in ca. € 748.800 administratieve lasten voor het indienen van een aanvraag. Gelet op de huidige marktomstandigheden is het moeilijk in te schatten hoeveel aanvragen zullen worden ingediend.</w:t>
      </w:r>
    </w:p>
    <w:p w:rsidR="001E00E0" w:rsidP="001E00E0" w:rsidRDefault="001E00E0" w14:paraId="1AF5B13B" w14:textId="77777777">
      <w:pPr>
        <w:spacing w:after="0"/>
        <w:rPr>
          <w:rFonts w:ascii="Verdana" w:hAnsi="Verdana" w:eastAsia="Verdana" w:cs="Verdana"/>
          <w:color w:val="000000" w:themeColor="text1"/>
          <w:sz w:val="18"/>
          <w:szCs w:val="18"/>
        </w:rPr>
      </w:pPr>
    </w:p>
    <w:p w:rsidR="001E00E0" w:rsidP="001E00E0" w:rsidRDefault="001E00E0" w14:paraId="428F71C1" w14:textId="0BB06858">
      <w:pPr>
        <w:spacing w:after="0"/>
        <w:rPr>
          <w:rFonts w:ascii="Verdana" w:hAnsi="Verdana" w:eastAsia="Verdana" w:cs="Verdana"/>
          <w:color w:val="000000" w:themeColor="text1"/>
          <w:sz w:val="18"/>
          <w:szCs w:val="18"/>
        </w:rPr>
      </w:pPr>
      <w:r w:rsidRPr="4C26E602">
        <w:rPr>
          <w:rFonts w:ascii="Verdana" w:hAnsi="Verdana" w:eastAsia="Verdana" w:cs="Verdana"/>
          <w:color w:val="000000" w:themeColor="text1"/>
          <w:sz w:val="18"/>
          <w:szCs w:val="18"/>
        </w:rPr>
        <w:t xml:space="preserve">Bij tweerichtingscontracten kunnen marktinkomsten worden gevorderd. Bij de WOZ subsidieregeling van 2026 bestaat de mogelijkheid tot terugvordering ook maar is deze gelimiteerd tot de totale hoeveelheid steun die over de looptijd van de beschikking wordt ontvangen. Bij tweerichtingscontracten is die beperking er niet. </w:t>
      </w:r>
      <w:r w:rsidR="00146DA9">
        <w:rPr>
          <w:rFonts w:ascii="Verdana" w:hAnsi="Verdana" w:eastAsia="Verdana" w:cs="Verdana"/>
          <w:color w:val="000000" w:themeColor="text1"/>
          <w:sz w:val="18"/>
          <w:szCs w:val="18"/>
        </w:rPr>
        <w:t xml:space="preserve">Dit is vergelijkbaar met </w:t>
      </w:r>
      <w:r w:rsidR="00305E7C">
        <w:rPr>
          <w:rFonts w:ascii="Verdana" w:hAnsi="Verdana" w:eastAsia="Verdana" w:cs="Verdana"/>
          <w:color w:val="000000" w:themeColor="text1"/>
          <w:sz w:val="18"/>
          <w:szCs w:val="18"/>
        </w:rPr>
        <w:t xml:space="preserve">de </w:t>
      </w:r>
      <w:r w:rsidR="00876682">
        <w:rPr>
          <w:rFonts w:ascii="Verdana" w:hAnsi="Verdana" w:eastAsia="Verdana" w:cs="Verdana"/>
          <w:color w:val="000000" w:themeColor="text1"/>
          <w:sz w:val="18"/>
          <w:szCs w:val="18"/>
        </w:rPr>
        <w:t xml:space="preserve">SDE++ van 2025, waardoor op dit punt vergelijkbare uitgangspunten worden gehanteerd. </w:t>
      </w:r>
      <w:r w:rsidR="003651AB">
        <w:rPr>
          <w:rFonts w:ascii="Verdana" w:hAnsi="Verdana" w:eastAsia="Verdana" w:cs="Verdana"/>
          <w:color w:val="000000" w:themeColor="text1"/>
          <w:sz w:val="18"/>
          <w:szCs w:val="18"/>
        </w:rPr>
        <w:t>Voor de jaarlijkse verplichtingen</w:t>
      </w:r>
      <w:r w:rsidR="001271C9">
        <w:rPr>
          <w:rFonts w:ascii="Verdana" w:hAnsi="Verdana" w:eastAsia="Verdana" w:cs="Verdana"/>
          <w:color w:val="000000" w:themeColor="text1"/>
          <w:sz w:val="18"/>
          <w:szCs w:val="18"/>
        </w:rPr>
        <w:t xml:space="preserve"> </w:t>
      </w:r>
      <w:r w:rsidR="0060152F">
        <w:rPr>
          <w:rFonts w:ascii="Verdana" w:hAnsi="Verdana" w:eastAsia="Verdana" w:cs="Verdana"/>
          <w:color w:val="000000" w:themeColor="text1"/>
          <w:sz w:val="18"/>
          <w:szCs w:val="18"/>
        </w:rPr>
        <w:t xml:space="preserve">met betrekking tot het aanleveren van gegevens die worden gebruikt voor het bepalen van de hoogte van de steun en vorderingen </w:t>
      </w:r>
      <w:r w:rsidR="001271C9">
        <w:rPr>
          <w:rFonts w:ascii="Verdana" w:hAnsi="Verdana" w:eastAsia="Verdana" w:cs="Verdana"/>
          <w:color w:val="000000" w:themeColor="text1"/>
          <w:sz w:val="18"/>
          <w:szCs w:val="18"/>
        </w:rPr>
        <w:t xml:space="preserve">wordt gerekend met 4 uur per jaar </w:t>
      </w:r>
      <w:r w:rsidR="006A40BC">
        <w:rPr>
          <w:rFonts w:ascii="Verdana" w:hAnsi="Verdana" w:eastAsia="Verdana" w:cs="Verdana"/>
          <w:color w:val="000000" w:themeColor="text1"/>
          <w:sz w:val="18"/>
          <w:szCs w:val="18"/>
        </w:rPr>
        <w:t>gedurende de looptijd van het tweerichtingscontract</w:t>
      </w:r>
      <w:r w:rsidR="002B0C53">
        <w:rPr>
          <w:rFonts w:ascii="Verdana" w:hAnsi="Verdana" w:eastAsia="Verdana" w:cs="Verdana"/>
          <w:color w:val="000000" w:themeColor="text1"/>
          <w:sz w:val="18"/>
          <w:szCs w:val="18"/>
        </w:rPr>
        <w:t xml:space="preserve"> </w:t>
      </w:r>
      <w:r w:rsidR="00F53E43">
        <w:rPr>
          <w:rFonts w:ascii="Verdana" w:hAnsi="Verdana" w:eastAsia="Verdana" w:cs="Verdana"/>
          <w:color w:val="000000" w:themeColor="text1"/>
          <w:sz w:val="18"/>
          <w:szCs w:val="18"/>
        </w:rPr>
        <w:t xml:space="preserve">vanaf </w:t>
      </w:r>
      <w:r w:rsidR="004E74C4">
        <w:rPr>
          <w:rFonts w:ascii="Verdana" w:hAnsi="Verdana" w:eastAsia="Verdana" w:cs="Verdana"/>
          <w:color w:val="000000" w:themeColor="text1"/>
          <w:sz w:val="18"/>
          <w:szCs w:val="18"/>
        </w:rPr>
        <w:t>het moment van elektriciteitslevering door de installatie</w:t>
      </w:r>
      <w:r w:rsidR="00042218">
        <w:rPr>
          <w:rFonts w:ascii="Verdana" w:hAnsi="Verdana" w:eastAsia="Verdana" w:cs="Verdana"/>
          <w:color w:val="000000" w:themeColor="text1"/>
          <w:sz w:val="18"/>
          <w:szCs w:val="18"/>
        </w:rPr>
        <w:t xml:space="preserve"> (meestal vanaf jaar </w:t>
      </w:r>
      <w:r w:rsidR="00425C80">
        <w:rPr>
          <w:rFonts w:ascii="Verdana" w:hAnsi="Verdana" w:eastAsia="Verdana" w:cs="Verdana"/>
          <w:color w:val="000000" w:themeColor="text1"/>
          <w:sz w:val="18"/>
          <w:szCs w:val="18"/>
        </w:rPr>
        <w:t>6)</w:t>
      </w:r>
      <w:r w:rsidR="006A40BC">
        <w:rPr>
          <w:rFonts w:ascii="Verdana" w:hAnsi="Verdana" w:eastAsia="Verdana" w:cs="Verdana"/>
          <w:color w:val="000000" w:themeColor="text1"/>
          <w:sz w:val="18"/>
          <w:szCs w:val="18"/>
        </w:rPr>
        <w:t>.</w:t>
      </w:r>
      <w:r w:rsidR="00F45773">
        <w:rPr>
          <w:rFonts w:ascii="Verdana" w:hAnsi="Verdana" w:eastAsia="Verdana" w:cs="Verdana"/>
          <w:color w:val="000000" w:themeColor="text1"/>
          <w:sz w:val="18"/>
          <w:szCs w:val="18"/>
        </w:rPr>
        <w:t xml:space="preserve"> </w:t>
      </w:r>
      <w:r w:rsidR="008C1074">
        <w:rPr>
          <w:rFonts w:ascii="Verdana" w:hAnsi="Verdana" w:eastAsia="Verdana" w:cs="Verdana"/>
          <w:color w:val="000000" w:themeColor="text1"/>
          <w:sz w:val="18"/>
          <w:szCs w:val="18"/>
        </w:rPr>
        <w:t>De jaarlijkse kosten bedragen</w:t>
      </w:r>
      <w:r w:rsidR="005535C6">
        <w:rPr>
          <w:rFonts w:ascii="Verdana" w:hAnsi="Verdana" w:eastAsia="Verdana" w:cs="Verdana"/>
          <w:color w:val="000000" w:themeColor="text1"/>
          <w:sz w:val="18"/>
          <w:szCs w:val="18"/>
        </w:rPr>
        <w:t xml:space="preserve"> per vergunning</w:t>
      </w:r>
      <w:r w:rsidR="00041A70">
        <w:rPr>
          <w:rFonts w:ascii="Verdana" w:hAnsi="Verdana" w:eastAsia="Verdana" w:cs="Verdana"/>
          <w:color w:val="000000" w:themeColor="text1"/>
          <w:sz w:val="18"/>
          <w:szCs w:val="18"/>
        </w:rPr>
        <w:t xml:space="preserve"> </w:t>
      </w:r>
      <w:r w:rsidRPr="4C26E602" w:rsidR="00041A70">
        <w:rPr>
          <w:rFonts w:ascii="Verdana" w:hAnsi="Verdana" w:eastAsia="Verdana" w:cs="Verdana"/>
          <w:color w:val="000000" w:themeColor="text1"/>
          <w:sz w:val="18"/>
          <w:szCs w:val="18"/>
        </w:rPr>
        <w:t>€ 240</w:t>
      </w:r>
      <w:r w:rsidR="00041A70">
        <w:rPr>
          <w:rFonts w:ascii="Verdana" w:hAnsi="Verdana" w:eastAsia="Verdana" w:cs="Verdana"/>
          <w:color w:val="000000" w:themeColor="text1"/>
          <w:sz w:val="18"/>
          <w:szCs w:val="18"/>
        </w:rPr>
        <w:t>. Het aantal uit</w:t>
      </w:r>
      <w:r w:rsidR="00443FFA">
        <w:rPr>
          <w:rFonts w:ascii="Verdana" w:hAnsi="Verdana" w:eastAsia="Verdana" w:cs="Verdana"/>
          <w:color w:val="000000" w:themeColor="text1"/>
          <w:sz w:val="18"/>
          <w:szCs w:val="18"/>
        </w:rPr>
        <w:t xml:space="preserve"> te geven vergunningen wordt per tenderronde bepaald. </w:t>
      </w:r>
      <w:r w:rsidR="00C86471">
        <w:rPr>
          <w:rFonts w:ascii="Verdana" w:hAnsi="Verdana" w:eastAsia="Verdana" w:cs="Verdana"/>
          <w:color w:val="000000" w:themeColor="text1"/>
          <w:sz w:val="18"/>
          <w:szCs w:val="18"/>
        </w:rPr>
        <w:t xml:space="preserve">De looptijd van de vergunning wordt bepaald in de ministeriële regeling. </w:t>
      </w:r>
      <w:r w:rsidR="00443FFA">
        <w:rPr>
          <w:rFonts w:ascii="Verdana" w:hAnsi="Verdana" w:eastAsia="Verdana" w:cs="Verdana"/>
          <w:color w:val="000000" w:themeColor="text1"/>
          <w:sz w:val="18"/>
          <w:szCs w:val="18"/>
        </w:rPr>
        <w:t xml:space="preserve">Bij een looptijd van 15 </w:t>
      </w:r>
      <w:r w:rsidR="00FC7362">
        <w:rPr>
          <w:rFonts w:ascii="Verdana" w:hAnsi="Verdana" w:eastAsia="Verdana" w:cs="Verdana"/>
          <w:color w:val="000000" w:themeColor="text1"/>
          <w:sz w:val="18"/>
          <w:szCs w:val="18"/>
        </w:rPr>
        <w:t xml:space="preserve">jaar </w:t>
      </w:r>
      <w:r w:rsidR="00443FFA">
        <w:rPr>
          <w:rFonts w:ascii="Verdana" w:hAnsi="Verdana" w:eastAsia="Verdana" w:cs="Verdana"/>
          <w:color w:val="000000" w:themeColor="text1"/>
          <w:sz w:val="18"/>
          <w:szCs w:val="18"/>
        </w:rPr>
        <w:t xml:space="preserve">komen de totale kosten op </w:t>
      </w:r>
      <w:r w:rsidRPr="4C26E602" w:rsidR="00FC7362">
        <w:rPr>
          <w:rFonts w:ascii="Verdana" w:hAnsi="Verdana" w:eastAsia="Verdana" w:cs="Verdana"/>
          <w:color w:val="000000" w:themeColor="text1"/>
          <w:sz w:val="18"/>
          <w:szCs w:val="18"/>
        </w:rPr>
        <w:t>€</w:t>
      </w:r>
      <w:r w:rsidR="00FC7362">
        <w:rPr>
          <w:rFonts w:ascii="Verdana" w:hAnsi="Verdana" w:eastAsia="Verdana" w:cs="Verdana"/>
          <w:color w:val="000000" w:themeColor="text1"/>
          <w:sz w:val="18"/>
          <w:szCs w:val="18"/>
        </w:rPr>
        <w:t xml:space="preserve"> 3600, bij 20 jaar op </w:t>
      </w:r>
      <w:r w:rsidRPr="4C26E602" w:rsidR="00FC7362">
        <w:rPr>
          <w:rFonts w:ascii="Verdana" w:hAnsi="Verdana" w:eastAsia="Verdana" w:cs="Verdana"/>
          <w:color w:val="000000" w:themeColor="text1"/>
          <w:sz w:val="18"/>
          <w:szCs w:val="18"/>
        </w:rPr>
        <w:t>€</w:t>
      </w:r>
      <w:r w:rsidR="00FC7362">
        <w:rPr>
          <w:rFonts w:ascii="Verdana" w:hAnsi="Verdana" w:eastAsia="Verdana" w:cs="Verdana"/>
          <w:color w:val="000000" w:themeColor="text1"/>
          <w:sz w:val="18"/>
          <w:szCs w:val="18"/>
        </w:rPr>
        <w:t xml:space="preserve"> 4800.</w:t>
      </w:r>
      <w:r w:rsidR="003651AB">
        <w:rPr>
          <w:rFonts w:ascii="Verdana" w:hAnsi="Verdana" w:eastAsia="Verdana" w:cs="Verdana"/>
          <w:color w:val="000000" w:themeColor="text1"/>
          <w:sz w:val="18"/>
          <w:szCs w:val="18"/>
        </w:rPr>
        <w:t xml:space="preserve"> </w:t>
      </w:r>
    </w:p>
    <w:p w:rsidR="001E00E0" w:rsidP="001E00E0" w:rsidRDefault="001E00E0" w14:paraId="35AA30B1" w14:textId="63ABB60F">
      <w:pPr>
        <w:spacing w:after="0"/>
      </w:pPr>
    </w:p>
    <w:p w:rsidR="001E00E0" w:rsidP="001E00E0" w:rsidRDefault="001E00E0" w14:paraId="5D1AB4A4" w14:textId="4D7451AA">
      <w:pPr>
        <w:spacing w:after="0"/>
      </w:pPr>
      <w:r w:rsidRPr="4C26E602">
        <w:rPr>
          <w:rFonts w:ascii="Verdana" w:hAnsi="Verdana" w:eastAsia="Verdana" w:cs="Verdana"/>
          <w:color w:val="000000" w:themeColor="text1"/>
          <w:sz w:val="18"/>
          <w:szCs w:val="18"/>
        </w:rPr>
        <w:t xml:space="preserve">Gedurende de bouw van de productie-installatie dient jaarlijks gerapporteerd te worden over de voortgang van de realisatie van de productie-installatie tot het moment van ingebruikname van de productie-installatie. Het gaat om een korte beschrijving van de voortgang van het project in relatie tot een aantal ijkmomenten. Op deze wijze kan worden beoordeeld wanneer de productie-installatie in gebruik kan worden genomen en of dit binnen de gestelde termijn gebeurt. Voor de jaarlijkse verplichtingen wordt uitgegaan van vier uur per jaar. Dit resulteert in circa € 240 per toegekende vergunning. Hiermee komen de jaarlijkse kosten </w:t>
      </w:r>
      <w:r w:rsidR="00436503">
        <w:rPr>
          <w:rFonts w:ascii="Verdana" w:hAnsi="Verdana" w:eastAsia="Verdana" w:cs="Verdana"/>
          <w:color w:val="000000" w:themeColor="text1"/>
          <w:sz w:val="18"/>
          <w:szCs w:val="18"/>
        </w:rPr>
        <w:t xml:space="preserve">tot het moment van ingebruikname </w:t>
      </w:r>
      <w:r w:rsidR="005535C6">
        <w:rPr>
          <w:rFonts w:ascii="Verdana" w:hAnsi="Verdana" w:eastAsia="Verdana" w:cs="Verdana"/>
          <w:color w:val="000000" w:themeColor="text1"/>
          <w:sz w:val="18"/>
          <w:szCs w:val="18"/>
        </w:rPr>
        <w:t xml:space="preserve">per vergunning </w:t>
      </w:r>
      <w:r w:rsidRPr="4C26E602">
        <w:rPr>
          <w:rFonts w:ascii="Verdana" w:hAnsi="Verdana" w:eastAsia="Verdana" w:cs="Verdana"/>
          <w:color w:val="000000" w:themeColor="text1"/>
          <w:sz w:val="18"/>
          <w:szCs w:val="18"/>
        </w:rPr>
        <w:t xml:space="preserve">uit op ongeveer € 240. Voor een periode van vijf jaar </w:t>
      </w:r>
      <w:r w:rsidR="00644438">
        <w:rPr>
          <w:rFonts w:ascii="Verdana" w:hAnsi="Verdana" w:eastAsia="Verdana" w:cs="Verdana"/>
          <w:color w:val="000000" w:themeColor="text1"/>
          <w:sz w:val="18"/>
          <w:szCs w:val="18"/>
        </w:rPr>
        <w:t xml:space="preserve">(de </w:t>
      </w:r>
      <w:r w:rsidR="00C7226D">
        <w:rPr>
          <w:rFonts w:ascii="Verdana" w:hAnsi="Verdana" w:eastAsia="Verdana" w:cs="Verdana"/>
          <w:color w:val="000000" w:themeColor="text1"/>
          <w:sz w:val="18"/>
          <w:szCs w:val="18"/>
        </w:rPr>
        <w:t xml:space="preserve">op dit moment </w:t>
      </w:r>
      <w:r w:rsidR="00644438">
        <w:rPr>
          <w:rFonts w:ascii="Verdana" w:hAnsi="Verdana" w:eastAsia="Verdana" w:cs="Verdana"/>
          <w:color w:val="000000" w:themeColor="text1"/>
          <w:sz w:val="18"/>
          <w:szCs w:val="18"/>
        </w:rPr>
        <w:t xml:space="preserve">gangbare bouwtijd </w:t>
      </w:r>
      <w:r w:rsidR="00C7226D">
        <w:rPr>
          <w:rFonts w:ascii="Verdana" w:hAnsi="Verdana" w:eastAsia="Verdana" w:cs="Verdana"/>
          <w:color w:val="000000" w:themeColor="text1"/>
          <w:sz w:val="18"/>
          <w:szCs w:val="18"/>
        </w:rPr>
        <w:t xml:space="preserve">van een windpark op zee </w:t>
      </w:r>
      <w:r w:rsidR="00644438">
        <w:rPr>
          <w:rFonts w:ascii="Verdana" w:hAnsi="Verdana" w:eastAsia="Verdana" w:cs="Verdana"/>
          <w:color w:val="000000" w:themeColor="text1"/>
          <w:sz w:val="18"/>
          <w:szCs w:val="18"/>
        </w:rPr>
        <w:t xml:space="preserve">zoals </w:t>
      </w:r>
      <w:r w:rsidR="00C7226D">
        <w:rPr>
          <w:rFonts w:ascii="Verdana" w:hAnsi="Verdana" w:eastAsia="Verdana" w:cs="Verdana"/>
          <w:color w:val="000000" w:themeColor="text1"/>
          <w:sz w:val="18"/>
          <w:szCs w:val="18"/>
        </w:rPr>
        <w:t xml:space="preserve">door het kabinet </w:t>
      </w:r>
      <w:r w:rsidR="00644438">
        <w:rPr>
          <w:rFonts w:ascii="Verdana" w:hAnsi="Verdana" w:eastAsia="Verdana" w:cs="Verdana"/>
          <w:color w:val="000000" w:themeColor="text1"/>
          <w:sz w:val="18"/>
          <w:szCs w:val="18"/>
        </w:rPr>
        <w:t>vastgelegd in het</w:t>
      </w:r>
      <w:r w:rsidR="00C7226D">
        <w:rPr>
          <w:rFonts w:ascii="Verdana" w:hAnsi="Verdana" w:eastAsia="Verdana" w:cs="Verdana"/>
          <w:color w:val="000000" w:themeColor="text1"/>
          <w:sz w:val="18"/>
          <w:szCs w:val="18"/>
        </w:rPr>
        <w:t xml:space="preserve"> ontwikkelkader windenergie op zee)</w:t>
      </w:r>
      <w:r w:rsidR="00644438">
        <w:rPr>
          <w:rFonts w:ascii="Verdana" w:hAnsi="Verdana" w:eastAsia="Verdana" w:cs="Verdana"/>
          <w:color w:val="000000" w:themeColor="text1"/>
          <w:sz w:val="18"/>
          <w:szCs w:val="18"/>
        </w:rPr>
        <w:t xml:space="preserve"> </w:t>
      </w:r>
      <w:r w:rsidRPr="4C26E602">
        <w:rPr>
          <w:rFonts w:ascii="Verdana" w:hAnsi="Verdana" w:eastAsia="Verdana" w:cs="Verdana"/>
          <w:color w:val="000000" w:themeColor="text1"/>
          <w:sz w:val="18"/>
          <w:szCs w:val="18"/>
        </w:rPr>
        <w:t>komen de kosten derhalve uit op € 1.200. Daarnaast gelden er voor de vergunninghouder nog een aantal rapportageverplichtingen op basis van de voorselectiecriteria.</w:t>
      </w:r>
    </w:p>
    <w:p w:rsidR="001E00E0" w:rsidP="001E00E0" w:rsidRDefault="001E00E0" w14:paraId="1D9471E4" w14:textId="77777777">
      <w:pPr>
        <w:spacing w:after="0"/>
        <w:rPr>
          <w:rFonts w:ascii="Verdana" w:hAnsi="Verdana" w:eastAsia="Verdana" w:cs="Verdana"/>
          <w:color w:val="000000" w:themeColor="text1"/>
          <w:sz w:val="18"/>
          <w:szCs w:val="18"/>
        </w:rPr>
      </w:pPr>
    </w:p>
    <w:p w:rsidR="001E00E0" w:rsidP="0084711B" w:rsidRDefault="003D79B1" w14:paraId="25C2BB36" w14:textId="6FA2EE0B">
      <w:r>
        <w:rPr>
          <w:rFonts w:ascii="Verdana" w:hAnsi="Verdana" w:eastAsia="Verdana" w:cs="Verdana"/>
          <w:color w:val="000000" w:themeColor="text1"/>
          <w:sz w:val="18"/>
          <w:szCs w:val="18"/>
        </w:rPr>
        <w:t>Het tweerichtingscontract</w:t>
      </w:r>
      <w:r w:rsidRPr="4C26E602" w:rsidR="001E00E0">
        <w:rPr>
          <w:rFonts w:ascii="Verdana" w:hAnsi="Verdana" w:eastAsia="Verdana" w:cs="Verdana"/>
          <w:color w:val="000000" w:themeColor="text1"/>
          <w:sz w:val="18"/>
          <w:szCs w:val="18"/>
        </w:rPr>
        <w:t xml:space="preserve"> </w:t>
      </w:r>
      <w:r w:rsidR="00067378">
        <w:rPr>
          <w:rFonts w:ascii="Verdana" w:hAnsi="Verdana" w:eastAsia="Verdana" w:cs="Verdana"/>
          <w:color w:val="000000" w:themeColor="text1"/>
          <w:sz w:val="18"/>
          <w:szCs w:val="18"/>
        </w:rPr>
        <w:t xml:space="preserve">voor windenergie op zee </w:t>
      </w:r>
      <w:r w:rsidRPr="4C26E602" w:rsidR="001E00E0">
        <w:rPr>
          <w:rFonts w:ascii="Verdana" w:hAnsi="Verdana" w:eastAsia="Verdana" w:cs="Verdana"/>
          <w:color w:val="000000" w:themeColor="text1"/>
          <w:sz w:val="18"/>
          <w:szCs w:val="18"/>
        </w:rPr>
        <w:t>wordt verleend onder de opschortende voorwaarde van het tekenen van een uitvoeringsovereenkomst door de subsidieontvanger. Deze uitvoeringsovereenkomst bepaalt dat de subsidieontvanger aan de staat financiële zekerheid moet stellen. Deze financiële zekerheid wordt gesteld in de vorm van een bankgarantie.</w:t>
      </w:r>
      <w:r w:rsidR="008B7EE2">
        <w:rPr>
          <w:rFonts w:ascii="Verdana" w:hAnsi="Verdana" w:eastAsia="Verdana" w:cs="Verdana"/>
          <w:color w:val="000000" w:themeColor="text1"/>
          <w:sz w:val="18"/>
          <w:szCs w:val="18"/>
        </w:rPr>
        <w:t xml:space="preserve"> </w:t>
      </w:r>
      <w:r w:rsidRPr="1DC92901" w:rsidR="001E00E0">
        <w:rPr>
          <w:rFonts w:ascii="Verdana" w:hAnsi="Verdana" w:eastAsia="Verdana" w:cs="Verdana"/>
          <w:color w:val="000000" w:themeColor="text1"/>
          <w:sz w:val="18"/>
          <w:szCs w:val="18"/>
        </w:rPr>
        <w:t>Bij het aanvragen van een bankgarantie of waarborgsom zal de regeldruk voor partijen toenemen. Dit ligt in het feit dat deze aangevraagd dient te worden en dat gedurende de looptijd van de bankgarantie of waarborgsom een maandelijks bedrag zal moeten worden voldaan. Daarbij wordt uitgegaan van een periode van maximaal vijf jaar tussen de aanvraag en de aanwending van de bankgarantie of waarborgsom voor (gedeeltelijke) betaling van het verschuldigde bedrag. In vergelijking met de andere optie die de wet biedt, een waarborgsom, is de regeldruk bij een bankgarantie relatief groter, vanwege de aanvullende kosten gedurende de looptijd van de bankgarantie. De aanvrager kan zelf kiezen tussen een bankgarantie of een waarborgsom.</w:t>
      </w:r>
      <w:r w:rsidR="008B7EE2">
        <w:rPr>
          <w:rFonts w:ascii="Verdana" w:hAnsi="Verdana" w:eastAsia="Verdana" w:cs="Verdana"/>
          <w:color w:val="000000" w:themeColor="text1"/>
          <w:sz w:val="18"/>
          <w:szCs w:val="18"/>
        </w:rPr>
        <w:t xml:space="preserve"> </w:t>
      </w:r>
      <w:r w:rsidR="00733407">
        <w:rPr>
          <w:rFonts w:ascii="Verdana" w:hAnsi="Verdana" w:eastAsia="Verdana" w:cs="Verdana"/>
          <w:color w:val="000000" w:themeColor="text1"/>
          <w:sz w:val="18"/>
          <w:szCs w:val="18"/>
        </w:rPr>
        <w:t xml:space="preserve">De hoogte van de zekerheidsstelling wordt bij ministeriële regeling bepaald. </w:t>
      </w:r>
      <w:r w:rsidRPr="1DC92901" w:rsidR="001E00E0">
        <w:rPr>
          <w:rFonts w:ascii="Verdana" w:hAnsi="Verdana" w:eastAsia="Verdana" w:cs="Verdana"/>
          <w:color w:val="000000" w:themeColor="text1"/>
          <w:sz w:val="18"/>
          <w:szCs w:val="18"/>
        </w:rPr>
        <w:t>Uitgaande van een gemiddelde zekerheidsstelling van € 100.000.000 en de kosten van 1% per jaar komen de kosten van een bankgarantie gemiddeld uit op ongeveer € 1.000.000 per jaar. Dit komt uit op circa € 5.000.000 in totaal.</w:t>
      </w:r>
    </w:p>
    <w:p w:rsidR="001E00E0" w:rsidP="001E00E0" w:rsidRDefault="001E00E0" w14:paraId="3A94D4B1" w14:textId="77777777">
      <w:pPr>
        <w:spacing w:after="0"/>
      </w:pPr>
      <w:r w:rsidRPr="1DC92901">
        <w:rPr>
          <w:rFonts w:ascii="Verdana" w:hAnsi="Verdana" w:eastAsia="Verdana" w:cs="Verdana"/>
          <w:color w:val="000000" w:themeColor="text1"/>
          <w:sz w:val="18"/>
          <w:szCs w:val="18"/>
        </w:rPr>
        <w:t>Iedere aanvrager heeft de mogelijkheid om bezwaar en vervolgens beroep aan te tekenen tegen de vergunningverlening en respectievelijk de beslissing op bezwaar. Voor het bepalen van de administratieve lasten wordt uitgegaan van in totaal drie bezwaar- en beroepsprocedures. De lasten van bezwaar dienen tot het begrip regeldrukkosten te worden gerekend. De lasten die voortvloeien uit eventuele beroepsprocedures worden niet als regeldruk aangemerkt, omdat deze samenhangen met de waarborgfunctie van een eerlijke en efficiënte rechtspleging. De administratieve lasten voor bezwaarprocedures bedragen circa € 10.000 per procedure. De totale eenmalige kosten voor bezwaarprocedures komen daarmee naar verwachting uit op circa € 30.000 euro.</w:t>
      </w:r>
    </w:p>
    <w:p w:rsidR="001E00E0" w:rsidP="001E00E0" w:rsidRDefault="001E00E0" w14:paraId="4112D60D" w14:textId="77777777">
      <w:pPr>
        <w:spacing w:after="0"/>
        <w:rPr>
          <w:rFonts w:ascii="Verdana" w:hAnsi="Verdana" w:eastAsia="Verdana" w:cs="Verdana"/>
          <w:color w:val="000000" w:themeColor="text1"/>
          <w:sz w:val="18"/>
          <w:szCs w:val="18"/>
        </w:rPr>
      </w:pPr>
    </w:p>
    <w:p w:rsidRPr="0084711B" w:rsidR="001E00E0" w:rsidP="001E00E0" w:rsidRDefault="00CF043F" w14:paraId="0AAA8C4A" w14:textId="250C93EC">
      <w:pPr>
        <w:spacing w:after="0"/>
        <w:rPr>
          <w:rFonts w:ascii="Verdana" w:hAnsi="Verdana" w:eastAsia="Verdana" w:cs="Verdana"/>
          <w:color w:val="000000" w:themeColor="text1"/>
          <w:sz w:val="18"/>
          <w:szCs w:val="18"/>
        </w:rPr>
      </w:pPr>
      <w:r>
        <w:rPr>
          <w:rFonts w:ascii="Verdana" w:hAnsi="Verdana" w:eastAsia="Verdana" w:cs="Verdana"/>
          <w:color w:val="000000" w:themeColor="text1"/>
          <w:sz w:val="18"/>
          <w:szCs w:val="18"/>
        </w:rPr>
        <w:lastRenderedPageBreak/>
        <w:t xml:space="preserve">Uitgaande van een </w:t>
      </w:r>
      <w:r w:rsidR="00042332">
        <w:rPr>
          <w:rFonts w:ascii="Verdana" w:hAnsi="Verdana" w:eastAsia="Verdana" w:cs="Verdana"/>
          <w:color w:val="000000" w:themeColor="text1"/>
          <w:sz w:val="18"/>
          <w:szCs w:val="18"/>
        </w:rPr>
        <w:t>windpark van 1 GW be</w:t>
      </w:r>
      <w:r w:rsidR="00D51E8A">
        <w:rPr>
          <w:rFonts w:ascii="Verdana" w:hAnsi="Verdana" w:eastAsia="Verdana" w:cs="Verdana"/>
          <w:color w:val="000000" w:themeColor="text1"/>
          <w:sz w:val="18"/>
          <w:szCs w:val="18"/>
        </w:rPr>
        <w:t>dragen d</w:t>
      </w:r>
      <w:r w:rsidR="00014365">
        <w:rPr>
          <w:rFonts w:ascii="Verdana" w:hAnsi="Verdana" w:eastAsia="Verdana" w:cs="Verdana"/>
          <w:color w:val="000000" w:themeColor="text1"/>
          <w:sz w:val="18"/>
          <w:szCs w:val="18"/>
        </w:rPr>
        <w:t>e</w:t>
      </w:r>
      <w:r w:rsidRPr="4C26E602" w:rsidR="001E00E0">
        <w:rPr>
          <w:rFonts w:ascii="Verdana" w:hAnsi="Verdana" w:eastAsia="Verdana" w:cs="Verdana"/>
          <w:color w:val="000000" w:themeColor="text1"/>
          <w:sz w:val="18"/>
          <w:szCs w:val="18"/>
        </w:rPr>
        <w:t xml:space="preserve"> eenmalige regeldrukkosten</w:t>
      </w:r>
      <w:r w:rsidR="00014365">
        <w:rPr>
          <w:rFonts w:ascii="Verdana" w:hAnsi="Verdana" w:eastAsia="Verdana" w:cs="Verdana"/>
          <w:color w:val="000000" w:themeColor="text1"/>
          <w:sz w:val="18"/>
          <w:szCs w:val="18"/>
        </w:rPr>
        <w:t xml:space="preserve"> </w:t>
      </w:r>
      <w:r w:rsidRPr="1DC92901" w:rsidR="00914E13">
        <w:rPr>
          <w:rFonts w:ascii="Verdana" w:hAnsi="Verdana" w:eastAsia="Verdana" w:cs="Verdana"/>
          <w:color w:val="000000" w:themeColor="text1"/>
          <w:sz w:val="18"/>
          <w:szCs w:val="18"/>
        </w:rPr>
        <w:t>€</w:t>
      </w:r>
      <w:r w:rsidR="00914E13">
        <w:rPr>
          <w:rFonts w:ascii="Verdana" w:hAnsi="Verdana" w:eastAsia="Verdana" w:cs="Verdana"/>
          <w:color w:val="000000" w:themeColor="text1"/>
          <w:sz w:val="18"/>
          <w:szCs w:val="18"/>
        </w:rPr>
        <w:t xml:space="preserve"> 778.800</w:t>
      </w:r>
      <w:r w:rsidRPr="4C26E602" w:rsidR="001E00E0">
        <w:rPr>
          <w:rFonts w:ascii="Verdana" w:hAnsi="Verdana" w:eastAsia="Verdana" w:cs="Verdana"/>
          <w:color w:val="000000" w:themeColor="text1"/>
          <w:sz w:val="18"/>
          <w:szCs w:val="18"/>
        </w:rPr>
        <w:t xml:space="preserve"> en de cumulatieve jaarlijkse kosten</w:t>
      </w:r>
      <w:r w:rsidR="00B5033A">
        <w:rPr>
          <w:rFonts w:ascii="Verdana" w:hAnsi="Verdana" w:eastAsia="Verdana" w:cs="Verdana"/>
          <w:color w:val="000000" w:themeColor="text1"/>
          <w:sz w:val="18"/>
          <w:szCs w:val="18"/>
        </w:rPr>
        <w:t xml:space="preserve"> </w:t>
      </w:r>
      <w:r w:rsidRPr="1DC92901" w:rsidR="00914E13">
        <w:rPr>
          <w:rFonts w:ascii="Verdana" w:hAnsi="Verdana" w:eastAsia="Verdana" w:cs="Verdana"/>
          <w:color w:val="000000" w:themeColor="text1"/>
          <w:sz w:val="18"/>
          <w:szCs w:val="18"/>
        </w:rPr>
        <w:t>€</w:t>
      </w:r>
      <w:r w:rsidR="00914E13">
        <w:rPr>
          <w:rFonts w:ascii="Verdana" w:hAnsi="Verdana" w:eastAsia="Verdana" w:cs="Verdana"/>
          <w:color w:val="000000" w:themeColor="text1"/>
          <w:sz w:val="18"/>
          <w:szCs w:val="18"/>
        </w:rPr>
        <w:t xml:space="preserve"> 1.000.240</w:t>
      </w:r>
      <w:r w:rsidR="00B5033A">
        <w:rPr>
          <w:rFonts w:ascii="Verdana" w:hAnsi="Verdana" w:eastAsia="Verdana" w:cs="Verdana"/>
          <w:color w:val="000000" w:themeColor="text1"/>
          <w:sz w:val="18"/>
          <w:szCs w:val="18"/>
        </w:rPr>
        <w:t xml:space="preserve"> voor de eerste 5 jaar en daarna</w:t>
      </w:r>
      <w:r w:rsidR="00914E13">
        <w:rPr>
          <w:rFonts w:ascii="Verdana" w:hAnsi="Verdana" w:eastAsia="Verdana" w:cs="Verdana"/>
          <w:color w:val="000000" w:themeColor="text1"/>
          <w:sz w:val="18"/>
          <w:szCs w:val="18"/>
        </w:rPr>
        <w:t xml:space="preserve"> </w:t>
      </w:r>
      <w:r w:rsidRPr="1DC92901" w:rsidR="00914E13">
        <w:rPr>
          <w:rFonts w:ascii="Verdana" w:hAnsi="Verdana" w:eastAsia="Verdana" w:cs="Verdana"/>
          <w:color w:val="000000" w:themeColor="text1"/>
          <w:sz w:val="18"/>
          <w:szCs w:val="18"/>
        </w:rPr>
        <w:t>€</w:t>
      </w:r>
      <w:r w:rsidR="00B5033A">
        <w:rPr>
          <w:rFonts w:ascii="Verdana" w:hAnsi="Verdana" w:eastAsia="Verdana" w:cs="Verdana"/>
          <w:color w:val="000000" w:themeColor="text1"/>
          <w:sz w:val="18"/>
          <w:szCs w:val="18"/>
        </w:rPr>
        <w:t xml:space="preserve"> </w:t>
      </w:r>
      <w:r w:rsidR="00914E13">
        <w:rPr>
          <w:rFonts w:ascii="Verdana" w:hAnsi="Verdana" w:eastAsia="Verdana" w:cs="Verdana"/>
          <w:color w:val="000000" w:themeColor="text1"/>
          <w:sz w:val="18"/>
          <w:szCs w:val="18"/>
        </w:rPr>
        <w:t>240</w:t>
      </w:r>
      <w:r w:rsidRPr="4C26E602" w:rsidR="001E00E0">
        <w:rPr>
          <w:rFonts w:ascii="Verdana" w:hAnsi="Verdana" w:eastAsia="Verdana" w:cs="Verdana"/>
          <w:color w:val="000000" w:themeColor="text1"/>
          <w:sz w:val="18"/>
          <w:szCs w:val="18"/>
        </w:rPr>
        <w:t xml:space="preserve">. </w:t>
      </w:r>
      <w:r w:rsidR="0079145B">
        <w:rPr>
          <w:rFonts w:ascii="Verdana" w:hAnsi="Verdana" w:eastAsia="Verdana" w:cs="Verdana"/>
          <w:color w:val="000000" w:themeColor="text1"/>
          <w:sz w:val="18"/>
          <w:szCs w:val="18"/>
        </w:rPr>
        <w:t>Ter vergelijking</w:t>
      </w:r>
      <w:r w:rsidR="002915E6">
        <w:rPr>
          <w:rFonts w:ascii="Verdana" w:hAnsi="Verdana" w:eastAsia="Verdana" w:cs="Verdana"/>
          <w:color w:val="000000" w:themeColor="text1"/>
          <w:sz w:val="18"/>
          <w:szCs w:val="18"/>
        </w:rPr>
        <w:t xml:space="preserve"> </w:t>
      </w:r>
      <w:r w:rsidR="00732500">
        <w:rPr>
          <w:rFonts w:ascii="Verdana" w:hAnsi="Verdana" w:eastAsia="Verdana" w:cs="Verdana"/>
          <w:color w:val="000000" w:themeColor="text1"/>
          <w:sz w:val="18"/>
          <w:szCs w:val="18"/>
        </w:rPr>
        <w:t>is</w:t>
      </w:r>
      <w:r w:rsidR="002915E6">
        <w:rPr>
          <w:rFonts w:ascii="Verdana" w:hAnsi="Verdana" w:eastAsia="Verdana" w:cs="Verdana"/>
          <w:color w:val="000000" w:themeColor="text1"/>
          <w:sz w:val="18"/>
          <w:szCs w:val="18"/>
        </w:rPr>
        <w:t xml:space="preserve"> de verwachte omzet</w:t>
      </w:r>
      <w:r w:rsidR="00484032">
        <w:rPr>
          <w:rFonts w:ascii="Verdana" w:hAnsi="Verdana" w:eastAsia="Verdana" w:cs="Verdana"/>
          <w:color w:val="000000" w:themeColor="text1"/>
          <w:sz w:val="18"/>
          <w:szCs w:val="18"/>
        </w:rPr>
        <w:t xml:space="preserve"> van een windpark van 1 GW</w:t>
      </w:r>
      <w:r w:rsidR="00F23626">
        <w:rPr>
          <w:rFonts w:ascii="Verdana" w:hAnsi="Verdana" w:eastAsia="Verdana" w:cs="Verdana"/>
          <w:color w:val="000000" w:themeColor="text1"/>
          <w:sz w:val="18"/>
          <w:szCs w:val="18"/>
        </w:rPr>
        <w:t>, binnen onzekerheidsmarges</w:t>
      </w:r>
      <w:r w:rsidR="002808CA">
        <w:rPr>
          <w:rFonts w:ascii="Verdana" w:hAnsi="Verdana" w:eastAsia="Verdana" w:cs="Verdana"/>
          <w:color w:val="000000" w:themeColor="text1"/>
          <w:sz w:val="18"/>
          <w:szCs w:val="18"/>
        </w:rPr>
        <w:t xml:space="preserve">, </w:t>
      </w:r>
      <w:r w:rsidR="0079332C">
        <w:rPr>
          <w:rFonts w:ascii="Verdana" w:hAnsi="Verdana" w:eastAsia="Verdana" w:cs="Verdana"/>
          <w:color w:val="000000" w:themeColor="text1"/>
          <w:sz w:val="18"/>
          <w:szCs w:val="18"/>
        </w:rPr>
        <w:t xml:space="preserve">circa </w:t>
      </w:r>
      <w:r w:rsidRPr="4C26E602" w:rsidR="0079332C">
        <w:rPr>
          <w:rFonts w:ascii="Verdana" w:hAnsi="Verdana" w:eastAsia="Verdana" w:cs="Verdana"/>
          <w:color w:val="000000" w:themeColor="text1"/>
          <w:sz w:val="18"/>
          <w:szCs w:val="18"/>
        </w:rPr>
        <w:t xml:space="preserve">€ </w:t>
      </w:r>
      <w:r w:rsidRPr="719DFD4A" w:rsidR="1B81D918">
        <w:rPr>
          <w:rFonts w:ascii="Verdana" w:hAnsi="Verdana" w:eastAsia="Verdana" w:cs="Verdana"/>
          <w:color w:val="000000" w:themeColor="text1"/>
          <w:sz w:val="18"/>
          <w:szCs w:val="18"/>
        </w:rPr>
        <w:t>6</w:t>
      </w:r>
      <w:r w:rsidR="0079332C">
        <w:rPr>
          <w:rFonts w:ascii="Verdana" w:hAnsi="Verdana" w:eastAsia="Verdana" w:cs="Verdana"/>
          <w:color w:val="000000" w:themeColor="text1"/>
          <w:sz w:val="18"/>
          <w:szCs w:val="18"/>
        </w:rPr>
        <w:t xml:space="preserve"> miljard</w:t>
      </w:r>
      <w:r w:rsidR="00532A2F">
        <w:rPr>
          <w:rFonts w:ascii="Verdana" w:hAnsi="Verdana" w:eastAsia="Verdana" w:cs="Verdana"/>
          <w:color w:val="000000" w:themeColor="text1"/>
          <w:sz w:val="18"/>
          <w:szCs w:val="18"/>
        </w:rPr>
        <w:t xml:space="preserve"> op basis van</w:t>
      </w:r>
      <w:r w:rsidRPr="4C26E602" w:rsidR="0079145B">
        <w:rPr>
          <w:rFonts w:ascii="Verdana" w:hAnsi="Verdana" w:eastAsia="Verdana" w:cs="Verdana"/>
          <w:color w:val="000000" w:themeColor="text1"/>
          <w:sz w:val="18"/>
          <w:szCs w:val="18"/>
        </w:rPr>
        <w:t xml:space="preserve"> een geschatte gemiddelde elektriciteitsprijs van € 75 per megawattuur</w:t>
      </w:r>
      <w:r w:rsidR="00E25679">
        <w:rPr>
          <w:rFonts w:ascii="Verdana" w:hAnsi="Verdana" w:eastAsia="Verdana" w:cs="Verdana"/>
          <w:color w:val="000000" w:themeColor="text1"/>
          <w:sz w:val="18"/>
          <w:szCs w:val="18"/>
        </w:rPr>
        <w:t>,</w:t>
      </w:r>
      <w:r w:rsidRPr="4C26E602" w:rsidR="0079145B">
        <w:rPr>
          <w:rFonts w:ascii="Verdana" w:hAnsi="Verdana" w:eastAsia="Verdana" w:cs="Verdana"/>
          <w:color w:val="000000" w:themeColor="text1"/>
          <w:sz w:val="18"/>
          <w:szCs w:val="18"/>
        </w:rPr>
        <w:t xml:space="preserve"> 4.000 vollasturen </w:t>
      </w:r>
      <w:r w:rsidR="00E25679">
        <w:rPr>
          <w:rFonts w:ascii="Verdana" w:hAnsi="Verdana" w:eastAsia="Verdana" w:cs="Verdana"/>
          <w:color w:val="000000" w:themeColor="text1"/>
          <w:sz w:val="18"/>
          <w:szCs w:val="18"/>
        </w:rPr>
        <w:t>en</w:t>
      </w:r>
      <w:r w:rsidRPr="4C26E602" w:rsidR="0079145B">
        <w:rPr>
          <w:rFonts w:ascii="Verdana" w:hAnsi="Verdana" w:eastAsia="Verdana" w:cs="Verdana"/>
          <w:color w:val="000000" w:themeColor="text1"/>
          <w:sz w:val="18"/>
          <w:szCs w:val="18"/>
        </w:rPr>
        <w:t xml:space="preserve"> </w:t>
      </w:r>
      <w:r w:rsidRPr="719DFD4A" w:rsidR="0AA93967">
        <w:rPr>
          <w:rFonts w:ascii="Verdana" w:hAnsi="Verdana" w:eastAsia="Verdana" w:cs="Verdana"/>
          <w:color w:val="000000" w:themeColor="text1"/>
          <w:sz w:val="18"/>
          <w:szCs w:val="18"/>
        </w:rPr>
        <w:t>bij een looptijd van een tweerichtingscontract van 20 jaar</w:t>
      </w:r>
      <w:r w:rsidRPr="4C26E602" w:rsidR="0079145B">
        <w:rPr>
          <w:rFonts w:ascii="Verdana" w:hAnsi="Verdana" w:eastAsia="Verdana" w:cs="Verdana"/>
          <w:color w:val="000000" w:themeColor="text1"/>
          <w:sz w:val="18"/>
          <w:szCs w:val="18"/>
        </w:rPr>
        <w:t xml:space="preserve">. </w:t>
      </w:r>
      <w:r w:rsidRPr="4C26E602" w:rsidR="001E00E0">
        <w:rPr>
          <w:rFonts w:ascii="Verdana" w:hAnsi="Verdana" w:eastAsia="Verdana" w:cs="Verdana"/>
          <w:color w:val="000000" w:themeColor="text1"/>
          <w:sz w:val="18"/>
          <w:szCs w:val="18"/>
        </w:rPr>
        <w:t>Er zijn geen regeldrukgevolgen voor burgers en midden- en kleinbedrijven (mkb), omdat zij naar verwachting geen aanvragen zullen indienen. Er is daarom geen mkb-toets uitgevoerd.</w:t>
      </w:r>
      <w:r w:rsidR="002517F1">
        <w:rPr>
          <w:rFonts w:ascii="Verdana" w:hAnsi="Verdana" w:eastAsia="Verdana" w:cs="Verdana"/>
          <w:color w:val="000000" w:themeColor="text1"/>
          <w:sz w:val="18"/>
          <w:szCs w:val="18"/>
        </w:rPr>
        <w:t xml:space="preserve"> </w:t>
      </w:r>
    </w:p>
    <w:p w:rsidR="00B5033A" w:rsidP="00980EEC" w:rsidRDefault="00B5033A" w14:paraId="55D57B46" w14:textId="7027B5A7">
      <w:pPr>
        <w:rPr>
          <w:rFonts w:ascii="Verdana" w:hAnsi="Verdana"/>
          <w:sz w:val="18"/>
          <w:szCs w:val="18"/>
        </w:rPr>
      </w:pPr>
    </w:p>
    <w:p w:rsidRPr="0084711B" w:rsidR="000B40B4" w:rsidP="00980EEC" w:rsidRDefault="00914E13" w14:paraId="36AB585F" w14:textId="661D993D">
      <w:pPr>
        <w:rPr>
          <w:rFonts w:ascii="Verdana" w:hAnsi="Verdana"/>
          <w:b/>
          <w:sz w:val="18"/>
          <w:szCs w:val="18"/>
        </w:rPr>
      </w:pPr>
      <w:r w:rsidRPr="0084711B">
        <w:rPr>
          <w:rFonts w:ascii="Verdana" w:hAnsi="Verdana"/>
          <w:b/>
          <w:sz w:val="18"/>
          <w:szCs w:val="18"/>
        </w:rPr>
        <w:t>O</w:t>
      </w:r>
      <w:r w:rsidRPr="0084711B" w:rsidR="000B40B4">
        <w:rPr>
          <w:rFonts w:ascii="Verdana" w:hAnsi="Verdana"/>
          <w:b/>
          <w:sz w:val="18"/>
          <w:szCs w:val="18"/>
        </w:rPr>
        <w:t xml:space="preserve">verzichtstabel met eenmalige en structurele regeldrukkosten </w:t>
      </w:r>
    </w:p>
    <w:tbl>
      <w:tblPr>
        <w:tblStyle w:val="Tabelraster"/>
        <w:tblW w:w="7392" w:type="dxa"/>
        <w:tblLook w:val="04A0" w:firstRow="1" w:lastRow="0" w:firstColumn="1" w:lastColumn="0" w:noHBand="0" w:noVBand="1"/>
      </w:tblPr>
      <w:tblGrid>
        <w:gridCol w:w="3594"/>
        <w:gridCol w:w="1920"/>
        <w:gridCol w:w="1878"/>
      </w:tblGrid>
      <w:tr w:rsidRPr="00914E13" w:rsidR="00B51ABA" w:rsidTr="0084711B" w14:paraId="3E107CFA" w14:textId="77777777">
        <w:trPr>
          <w:trHeight w:val="975"/>
        </w:trPr>
        <w:tc>
          <w:tcPr>
            <w:tcW w:w="3594" w:type="dxa"/>
            <w:noWrap/>
            <w:hideMark/>
          </w:tcPr>
          <w:p w:rsidRPr="00914E13" w:rsidR="00B51ABA" w:rsidRDefault="00B51ABA" w14:paraId="1E95EDD2" w14:textId="77777777">
            <w:pPr>
              <w:rPr>
                <w:rFonts w:ascii="Verdana" w:hAnsi="Verdana"/>
                <w:b/>
                <w:bCs/>
                <w:sz w:val="18"/>
                <w:szCs w:val="18"/>
              </w:rPr>
            </w:pPr>
            <w:r w:rsidRPr="00914E13">
              <w:rPr>
                <w:rFonts w:ascii="Verdana" w:hAnsi="Verdana"/>
                <w:b/>
                <w:bCs/>
                <w:sz w:val="18"/>
                <w:szCs w:val="18"/>
              </w:rPr>
              <w:t>Techniek</w:t>
            </w:r>
          </w:p>
        </w:tc>
        <w:tc>
          <w:tcPr>
            <w:tcW w:w="1920" w:type="dxa"/>
            <w:hideMark/>
          </w:tcPr>
          <w:p w:rsidRPr="00914E13" w:rsidR="00B51ABA" w:rsidRDefault="00B51ABA" w14:paraId="78D16009" w14:textId="77777777">
            <w:pPr>
              <w:rPr>
                <w:rFonts w:ascii="Verdana" w:hAnsi="Verdana"/>
                <w:b/>
                <w:bCs/>
                <w:sz w:val="18"/>
                <w:szCs w:val="18"/>
              </w:rPr>
            </w:pPr>
            <w:r w:rsidRPr="00914E13">
              <w:rPr>
                <w:rFonts w:ascii="Verdana" w:hAnsi="Verdana"/>
                <w:b/>
                <w:bCs/>
                <w:sz w:val="18"/>
                <w:szCs w:val="18"/>
              </w:rPr>
              <w:t>Eenmalige regeldrukkosten (euro)</w:t>
            </w:r>
          </w:p>
        </w:tc>
        <w:tc>
          <w:tcPr>
            <w:tcW w:w="1878" w:type="dxa"/>
            <w:hideMark/>
          </w:tcPr>
          <w:p w:rsidRPr="00914E13" w:rsidR="00B51ABA" w:rsidRDefault="00B51ABA" w14:paraId="135E35CE" w14:textId="6E938000">
            <w:pPr>
              <w:rPr>
                <w:rFonts w:ascii="Verdana" w:hAnsi="Verdana"/>
                <w:b/>
                <w:bCs/>
                <w:sz w:val="18"/>
                <w:szCs w:val="18"/>
              </w:rPr>
            </w:pPr>
            <w:r w:rsidRPr="00914E13">
              <w:rPr>
                <w:rFonts w:ascii="Verdana" w:hAnsi="Verdana"/>
                <w:b/>
                <w:bCs/>
                <w:sz w:val="18"/>
                <w:szCs w:val="18"/>
              </w:rPr>
              <w:t>Jaarlijkse regeldrukkosten (euro)</w:t>
            </w:r>
          </w:p>
        </w:tc>
      </w:tr>
      <w:tr w:rsidRPr="00914E13" w:rsidR="00B51ABA" w:rsidTr="0084711B" w14:paraId="51D65785" w14:textId="77777777">
        <w:trPr>
          <w:trHeight w:val="300"/>
        </w:trPr>
        <w:tc>
          <w:tcPr>
            <w:tcW w:w="3594" w:type="dxa"/>
            <w:noWrap/>
            <w:hideMark/>
          </w:tcPr>
          <w:p w:rsidRPr="00914E13" w:rsidR="00B51ABA" w:rsidRDefault="00B51ABA" w14:paraId="19975CD0" w14:textId="2BA273D7">
            <w:pPr>
              <w:rPr>
                <w:rFonts w:ascii="Verdana" w:hAnsi="Verdana"/>
                <w:sz w:val="18"/>
                <w:szCs w:val="18"/>
              </w:rPr>
            </w:pPr>
            <w:r w:rsidRPr="00914E13">
              <w:rPr>
                <w:rFonts w:ascii="Verdana" w:hAnsi="Verdana"/>
                <w:sz w:val="18"/>
                <w:szCs w:val="18"/>
              </w:rPr>
              <w:t xml:space="preserve">Zon-PV en windenergie op land </w:t>
            </w:r>
            <w:r w:rsidRPr="00914E13" w:rsidDel="00273098">
              <w:rPr>
                <w:rFonts w:ascii="Verdana" w:hAnsi="Verdana"/>
                <w:sz w:val="18"/>
                <w:szCs w:val="18"/>
              </w:rPr>
              <w:t>(één openstelling)</w:t>
            </w:r>
            <w:r w:rsidRPr="719DFD4A" w:rsidR="2E60DC93">
              <w:rPr>
                <w:rFonts w:ascii="Verdana" w:hAnsi="Verdana"/>
                <w:sz w:val="18"/>
                <w:szCs w:val="18"/>
              </w:rPr>
              <w:t xml:space="preserve"> </w:t>
            </w:r>
          </w:p>
        </w:tc>
        <w:tc>
          <w:tcPr>
            <w:tcW w:w="1920" w:type="dxa"/>
            <w:noWrap/>
            <w:hideMark/>
          </w:tcPr>
          <w:p w:rsidRPr="00914E13" w:rsidR="00B51ABA" w:rsidP="00914E13" w:rsidRDefault="008241E1" w14:paraId="5ED050CE" w14:textId="1242D20E">
            <w:pPr>
              <w:rPr>
                <w:rFonts w:ascii="Verdana" w:hAnsi="Verdana"/>
                <w:sz w:val="18"/>
                <w:szCs w:val="18"/>
              </w:rPr>
            </w:pPr>
            <w:r>
              <w:rPr>
                <w:rFonts w:ascii="Verdana" w:hAnsi="Verdana"/>
                <w:sz w:val="18"/>
                <w:szCs w:val="18"/>
              </w:rPr>
              <w:t>829.750</w:t>
            </w:r>
          </w:p>
        </w:tc>
        <w:tc>
          <w:tcPr>
            <w:tcW w:w="1878" w:type="dxa"/>
            <w:noWrap/>
            <w:hideMark/>
          </w:tcPr>
          <w:p w:rsidRPr="00914E13" w:rsidR="00B51ABA" w:rsidP="00914E13" w:rsidRDefault="00B51ABA" w14:paraId="78B8E658" w14:textId="2881197C">
            <w:pPr>
              <w:rPr>
                <w:rFonts w:ascii="Verdana" w:hAnsi="Verdana"/>
                <w:sz w:val="18"/>
                <w:szCs w:val="18"/>
              </w:rPr>
            </w:pPr>
            <w:r w:rsidRPr="00914E13">
              <w:rPr>
                <w:rFonts w:ascii="Verdana" w:hAnsi="Verdana"/>
                <w:sz w:val="18"/>
                <w:szCs w:val="18"/>
              </w:rPr>
              <w:t>3</w:t>
            </w:r>
            <w:r w:rsidR="008241E1">
              <w:rPr>
                <w:rFonts w:ascii="Verdana" w:hAnsi="Verdana"/>
                <w:sz w:val="18"/>
                <w:szCs w:val="18"/>
              </w:rPr>
              <w:t>3</w:t>
            </w:r>
            <w:r w:rsidRPr="00914E13">
              <w:rPr>
                <w:rFonts w:ascii="Verdana" w:hAnsi="Verdana"/>
                <w:sz w:val="18"/>
                <w:szCs w:val="18"/>
              </w:rPr>
              <w:t>.000</w:t>
            </w:r>
          </w:p>
        </w:tc>
      </w:tr>
      <w:tr w:rsidRPr="00914E13" w:rsidR="00B51ABA" w:rsidTr="0084711B" w14:paraId="7F9209F5" w14:textId="77777777">
        <w:trPr>
          <w:trHeight w:val="300"/>
        </w:trPr>
        <w:tc>
          <w:tcPr>
            <w:tcW w:w="3594" w:type="dxa"/>
            <w:noWrap/>
            <w:hideMark/>
          </w:tcPr>
          <w:p w:rsidRPr="00914E13" w:rsidR="00B51ABA" w:rsidRDefault="00B51ABA" w14:paraId="2B391F04" w14:textId="77777777">
            <w:pPr>
              <w:rPr>
                <w:rFonts w:ascii="Verdana" w:hAnsi="Verdana"/>
                <w:sz w:val="18"/>
                <w:szCs w:val="18"/>
              </w:rPr>
            </w:pPr>
            <w:r w:rsidRPr="00914E13">
              <w:rPr>
                <w:rFonts w:ascii="Verdana" w:hAnsi="Verdana"/>
                <w:sz w:val="18"/>
                <w:szCs w:val="18"/>
              </w:rPr>
              <w:t>Windenergie op zee (1 GW)</w:t>
            </w:r>
          </w:p>
        </w:tc>
        <w:tc>
          <w:tcPr>
            <w:tcW w:w="1920" w:type="dxa"/>
            <w:noWrap/>
            <w:hideMark/>
          </w:tcPr>
          <w:p w:rsidRPr="00914E13" w:rsidR="00B51ABA" w:rsidP="00914E13" w:rsidRDefault="00B51ABA" w14:paraId="4967B8D7" w14:textId="77777777">
            <w:pPr>
              <w:rPr>
                <w:rFonts w:ascii="Verdana" w:hAnsi="Verdana"/>
                <w:sz w:val="18"/>
                <w:szCs w:val="18"/>
              </w:rPr>
            </w:pPr>
            <w:r w:rsidRPr="00914E13">
              <w:rPr>
                <w:rFonts w:ascii="Verdana" w:hAnsi="Verdana"/>
                <w:sz w:val="18"/>
                <w:szCs w:val="18"/>
              </w:rPr>
              <w:t>778.800</w:t>
            </w:r>
          </w:p>
        </w:tc>
        <w:tc>
          <w:tcPr>
            <w:tcW w:w="1878" w:type="dxa"/>
            <w:noWrap/>
            <w:hideMark/>
          </w:tcPr>
          <w:p w:rsidR="00B51ABA" w:rsidP="00914E13" w:rsidRDefault="00B51ABA" w14:paraId="59C06745" w14:textId="77777777">
            <w:pPr>
              <w:rPr>
                <w:rFonts w:ascii="Verdana" w:hAnsi="Verdana"/>
                <w:sz w:val="18"/>
                <w:szCs w:val="18"/>
              </w:rPr>
            </w:pPr>
            <w:r w:rsidRPr="00914E13">
              <w:rPr>
                <w:rFonts w:ascii="Verdana" w:hAnsi="Verdana"/>
                <w:sz w:val="18"/>
                <w:szCs w:val="18"/>
              </w:rPr>
              <w:t>1.000.240</w:t>
            </w:r>
            <w:r>
              <w:rPr>
                <w:rFonts w:ascii="Verdana" w:hAnsi="Verdana"/>
                <w:sz w:val="18"/>
                <w:szCs w:val="18"/>
              </w:rPr>
              <w:t xml:space="preserve"> (t/m jaar 5)</w:t>
            </w:r>
          </w:p>
          <w:p w:rsidR="00B51ABA" w:rsidP="00914E13" w:rsidRDefault="00B51ABA" w14:paraId="6F771706" w14:textId="77777777">
            <w:pPr>
              <w:rPr>
                <w:rFonts w:ascii="Verdana" w:hAnsi="Verdana"/>
                <w:sz w:val="18"/>
                <w:szCs w:val="18"/>
              </w:rPr>
            </w:pPr>
          </w:p>
          <w:p w:rsidRPr="00914E13" w:rsidR="00B51ABA" w:rsidP="00914E13" w:rsidRDefault="00B51ABA" w14:paraId="2B2AE886" w14:textId="624B1F91">
            <w:pPr>
              <w:rPr>
                <w:rFonts w:ascii="Verdana" w:hAnsi="Verdana"/>
                <w:sz w:val="18"/>
                <w:szCs w:val="18"/>
              </w:rPr>
            </w:pPr>
            <w:r>
              <w:rPr>
                <w:rFonts w:ascii="Verdana" w:hAnsi="Verdana"/>
                <w:sz w:val="18"/>
                <w:szCs w:val="18"/>
              </w:rPr>
              <w:t>240 (vanaf jaar 6)</w:t>
            </w:r>
          </w:p>
        </w:tc>
      </w:tr>
    </w:tbl>
    <w:p w:rsidR="007B05BA" w:rsidP="003A3885" w:rsidRDefault="003A3885" w14:paraId="26D19296" w14:textId="60287779">
      <w:pPr>
        <w:rPr>
          <w:rFonts w:ascii="Verdana" w:hAnsi="Verdana"/>
          <w:sz w:val="18"/>
          <w:szCs w:val="18"/>
        </w:rPr>
      </w:pPr>
      <w:r w:rsidRPr="000909C3">
        <w:rPr>
          <w:rFonts w:ascii="Verdana" w:hAnsi="Verdana"/>
          <w:sz w:val="18"/>
          <w:szCs w:val="18"/>
        </w:rPr>
        <w:br/>
      </w:r>
      <w:r w:rsidR="007B05BA">
        <w:rPr>
          <w:rFonts w:ascii="Verdana" w:hAnsi="Verdana"/>
          <w:i/>
          <w:iCs/>
          <w:sz w:val="18"/>
          <w:szCs w:val="18"/>
        </w:rPr>
        <w:t>Inschatting regelkosten transmissie- en distributiesysteembeheerders</w:t>
      </w:r>
    </w:p>
    <w:p w:rsidR="007B05BA" w:rsidP="003A3885" w:rsidRDefault="007B05BA" w14:paraId="102E2AEB" w14:textId="25A15D52">
      <w:pPr>
        <w:rPr>
          <w:rFonts w:ascii="Verdana" w:hAnsi="Verdana"/>
          <w:sz w:val="18"/>
          <w:szCs w:val="18"/>
        </w:rPr>
      </w:pPr>
      <w:r>
        <w:rPr>
          <w:rFonts w:ascii="Verdana" w:hAnsi="Verdana"/>
          <w:sz w:val="18"/>
          <w:szCs w:val="18"/>
        </w:rPr>
        <w:t xml:space="preserve">Op grond van artikel 8 van het onderhavige wetsvoorstel dienen </w:t>
      </w:r>
      <w:r w:rsidR="00A92E7E">
        <w:rPr>
          <w:rFonts w:ascii="Verdana" w:hAnsi="Verdana"/>
          <w:sz w:val="18"/>
          <w:szCs w:val="18"/>
        </w:rPr>
        <w:t>register</w:t>
      </w:r>
      <w:r>
        <w:rPr>
          <w:rFonts w:ascii="Verdana" w:hAnsi="Verdana"/>
          <w:sz w:val="18"/>
          <w:szCs w:val="18"/>
        </w:rPr>
        <w:t xml:space="preserve">beheerders gegevens te overleggen aan </w:t>
      </w:r>
      <w:r w:rsidR="00462CDE">
        <w:rPr>
          <w:rFonts w:ascii="Verdana" w:hAnsi="Verdana"/>
          <w:sz w:val="18"/>
          <w:szCs w:val="18"/>
        </w:rPr>
        <w:t xml:space="preserve">de </w:t>
      </w:r>
      <w:r w:rsidR="00A92E7E">
        <w:rPr>
          <w:rFonts w:ascii="Verdana" w:hAnsi="Verdana"/>
          <w:sz w:val="18"/>
          <w:szCs w:val="18"/>
        </w:rPr>
        <w:t>m</w:t>
      </w:r>
      <w:r w:rsidR="00462CDE">
        <w:rPr>
          <w:rFonts w:ascii="Verdana" w:hAnsi="Verdana"/>
          <w:sz w:val="18"/>
          <w:szCs w:val="18"/>
        </w:rPr>
        <w:t xml:space="preserve">inister van KGG ten behoeve van de voorbereiding van en uitvoering van tweerichtingscontracten. Deze verplichting leidt niet tot aanvullende administratieve lasten voor de </w:t>
      </w:r>
      <w:r w:rsidR="00A92E7E">
        <w:rPr>
          <w:rFonts w:ascii="Verdana" w:hAnsi="Verdana"/>
          <w:sz w:val="18"/>
          <w:szCs w:val="18"/>
        </w:rPr>
        <w:t>register</w:t>
      </w:r>
      <w:r w:rsidR="00462CDE">
        <w:rPr>
          <w:rFonts w:ascii="Verdana" w:hAnsi="Verdana"/>
          <w:sz w:val="18"/>
          <w:szCs w:val="18"/>
        </w:rPr>
        <w:t xml:space="preserve">beheerders. </w:t>
      </w:r>
      <w:r w:rsidRPr="00462CDE" w:rsidR="00462CDE">
        <w:rPr>
          <w:rFonts w:ascii="Verdana" w:hAnsi="Verdana"/>
          <w:sz w:val="18"/>
          <w:szCs w:val="18"/>
        </w:rPr>
        <w:t xml:space="preserve">De data </w:t>
      </w:r>
      <w:r w:rsidR="00462CDE">
        <w:rPr>
          <w:rFonts w:ascii="Verdana" w:hAnsi="Verdana"/>
          <w:sz w:val="18"/>
          <w:szCs w:val="18"/>
        </w:rPr>
        <w:t>die</w:t>
      </w:r>
      <w:r w:rsidRPr="00462CDE" w:rsidR="00462CDE">
        <w:rPr>
          <w:rFonts w:ascii="Verdana" w:hAnsi="Verdana"/>
          <w:sz w:val="18"/>
          <w:szCs w:val="18"/>
        </w:rPr>
        <w:t xml:space="preserve"> </w:t>
      </w:r>
      <w:r w:rsidR="00462CDE">
        <w:rPr>
          <w:rFonts w:ascii="Verdana" w:hAnsi="Verdana"/>
          <w:sz w:val="18"/>
          <w:szCs w:val="18"/>
        </w:rPr>
        <w:t xml:space="preserve">de minister tot zijn beschikking moet hebben dienen de </w:t>
      </w:r>
      <w:r w:rsidR="00A92E7E">
        <w:rPr>
          <w:rFonts w:ascii="Verdana" w:hAnsi="Verdana"/>
          <w:sz w:val="18"/>
          <w:szCs w:val="18"/>
        </w:rPr>
        <w:t>register</w:t>
      </w:r>
      <w:r w:rsidR="00462CDE">
        <w:rPr>
          <w:rFonts w:ascii="Verdana" w:hAnsi="Verdana"/>
          <w:sz w:val="18"/>
          <w:szCs w:val="18"/>
        </w:rPr>
        <w:t>beheerders reeds op grond van de Energiewet in hun registers op te nemen. In de praktijk betekent de voorgestelde bepaling dat</w:t>
      </w:r>
      <w:r w:rsidRPr="00462CDE" w:rsidR="00462CDE">
        <w:rPr>
          <w:rFonts w:ascii="Verdana" w:hAnsi="Verdana"/>
          <w:sz w:val="18"/>
          <w:szCs w:val="18"/>
        </w:rPr>
        <w:t xml:space="preserve"> aan RVO</w:t>
      </w:r>
      <w:r w:rsidR="00462CDE">
        <w:rPr>
          <w:rFonts w:ascii="Verdana" w:hAnsi="Verdana"/>
          <w:sz w:val="18"/>
          <w:szCs w:val="18"/>
        </w:rPr>
        <w:t>, als uitvoerder van de minister,</w:t>
      </w:r>
      <w:r w:rsidRPr="00462CDE" w:rsidR="00462CDE">
        <w:rPr>
          <w:rFonts w:ascii="Verdana" w:hAnsi="Verdana"/>
          <w:sz w:val="18"/>
          <w:szCs w:val="18"/>
        </w:rPr>
        <w:t xml:space="preserve"> toegang </w:t>
      </w:r>
      <w:r w:rsidR="00462CDE">
        <w:rPr>
          <w:rFonts w:ascii="Verdana" w:hAnsi="Verdana"/>
          <w:sz w:val="18"/>
          <w:szCs w:val="18"/>
        </w:rPr>
        <w:t xml:space="preserve">wordt verleend </w:t>
      </w:r>
      <w:r w:rsidRPr="00462CDE" w:rsidR="00462CDE">
        <w:rPr>
          <w:rFonts w:ascii="Verdana" w:hAnsi="Verdana"/>
          <w:sz w:val="18"/>
          <w:szCs w:val="18"/>
        </w:rPr>
        <w:t>tot de</w:t>
      </w:r>
      <w:r w:rsidR="00462CDE">
        <w:rPr>
          <w:rFonts w:ascii="Verdana" w:hAnsi="Verdana"/>
          <w:sz w:val="18"/>
          <w:szCs w:val="18"/>
        </w:rPr>
        <w:t xml:space="preserve"> benodigde gegevens via </w:t>
      </w:r>
      <w:proofErr w:type="spellStart"/>
      <w:r w:rsidR="00462CDE">
        <w:rPr>
          <w:rFonts w:ascii="Verdana" w:hAnsi="Verdana"/>
          <w:sz w:val="18"/>
          <w:szCs w:val="18"/>
        </w:rPr>
        <w:t>Normo</w:t>
      </w:r>
      <w:proofErr w:type="spellEnd"/>
      <w:r w:rsidR="00462CDE">
        <w:rPr>
          <w:rFonts w:ascii="Verdana" w:hAnsi="Verdana"/>
          <w:sz w:val="18"/>
          <w:szCs w:val="18"/>
        </w:rPr>
        <w:t>,</w:t>
      </w:r>
      <w:r w:rsidRPr="00462CDE" w:rsidR="00462CDE">
        <w:rPr>
          <w:rFonts w:ascii="Verdana" w:hAnsi="Verdana"/>
          <w:sz w:val="18"/>
          <w:szCs w:val="18"/>
        </w:rPr>
        <w:t xml:space="preserve"> de gegevensuitwisselingsinstantie</w:t>
      </w:r>
      <w:r w:rsidR="008643F3">
        <w:rPr>
          <w:rFonts w:ascii="Verdana" w:hAnsi="Verdana"/>
          <w:sz w:val="18"/>
          <w:szCs w:val="18"/>
        </w:rPr>
        <w:t>.</w:t>
      </w:r>
    </w:p>
    <w:p w:rsidRPr="00382432" w:rsidR="002C1D3A" w:rsidP="003A3885" w:rsidRDefault="002C1D3A" w14:paraId="0EC44ED2" w14:textId="77777777">
      <w:pPr>
        <w:rPr>
          <w:rFonts w:ascii="Verdana" w:hAnsi="Verdana"/>
          <w:sz w:val="18"/>
          <w:szCs w:val="18"/>
        </w:rPr>
      </w:pPr>
    </w:p>
    <w:p w:rsidRPr="00D35143" w:rsidR="00683FB2" w:rsidP="003A3885" w:rsidRDefault="003A3885" w14:paraId="5369919B" w14:textId="4FEBDEDD">
      <w:pPr>
        <w:rPr>
          <w:rFonts w:ascii="Verdana" w:hAnsi="Verdana"/>
          <w:b/>
          <w:bCs/>
          <w:sz w:val="18"/>
          <w:szCs w:val="18"/>
        </w:rPr>
      </w:pPr>
      <w:r w:rsidRPr="00D35143">
        <w:rPr>
          <w:rFonts w:ascii="Verdana" w:hAnsi="Verdana"/>
          <w:b/>
          <w:bCs/>
          <w:sz w:val="18"/>
          <w:szCs w:val="18"/>
        </w:rPr>
        <w:t>7. Uitvoering </w:t>
      </w:r>
    </w:p>
    <w:p w:rsidR="00987924" w:rsidP="00980EEC" w:rsidRDefault="00A84926" w14:paraId="4382FD2C" w14:textId="665DF80B">
      <w:pPr>
        <w:rPr>
          <w:rFonts w:ascii="Verdana" w:hAnsi="Verdana"/>
          <w:sz w:val="18"/>
          <w:szCs w:val="18"/>
        </w:rPr>
      </w:pPr>
      <w:r>
        <w:rPr>
          <w:rFonts w:ascii="Verdana" w:hAnsi="Verdana"/>
          <w:sz w:val="18"/>
          <w:szCs w:val="18"/>
        </w:rPr>
        <w:t xml:space="preserve">Het </w:t>
      </w:r>
      <w:r w:rsidR="00A962DD">
        <w:rPr>
          <w:rFonts w:ascii="Verdana" w:hAnsi="Verdana"/>
          <w:sz w:val="18"/>
          <w:szCs w:val="18"/>
        </w:rPr>
        <w:t xml:space="preserve">onderhavige </w:t>
      </w:r>
      <w:r>
        <w:rPr>
          <w:rFonts w:ascii="Verdana" w:hAnsi="Verdana"/>
          <w:sz w:val="18"/>
          <w:szCs w:val="18"/>
        </w:rPr>
        <w:t xml:space="preserve">wetsvoorstel </w:t>
      </w:r>
      <w:r w:rsidR="00334236">
        <w:rPr>
          <w:rFonts w:ascii="Verdana" w:hAnsi="Verdana"/>
          <w:sz w:val="18"/>
          <w:szCs w:val="18"/>
        </w:rPr>
        <w:t xml:space="preserve">beoogt </w:t>
      </w:r>
      <w:r w:rsidR="000404A0">
        <w:rPr>
          <w:rFonts w:ascii="Verdana" w:hAnsi="Verdana"/>
          <w:sz w:val="18"/>
          <w:szCs w:val="18"/>
        </w:rPr>
        <w:t xml:space="preserve">de </w:t>
      </w:r>
      <w:r w:rsidR="00722D4A">
        <w:rPr>
          <w:rFonts w:ascii="Verdana" w:hAnsi="Verdana"/>
          <w:sz w:val="18"/>
          <w:szCs w:val="18"/>
        </w:rPr>
        <w:t>toepass</w:t>
      </w:r>
      <w:r w:rsidR="000404A0">
        <w:rPr>
          <w:rFonts w:ascii="Verdana" w:hAnsi="Verdana"/>
          <w:sz w:val="18"/>
          <w:szCs w:val="18"/>
        </w:rPr>
        <w:t xml:space="preserve">ing van tweerichtingscontracten </w:t>
      </w:r>
      <w:r w:rsidR="00A72657">
        <w:rPr>
          <w:rFonts w:ascii="Verdana" w:hAnsi="Verdana"/>
          <w:sz w:val="18"/>
          <w:szCs w:val="18"/>
        </w:rPr>
        <w:t xml:space="preserve">ten behoeve van </w:t>
      </w:r>
      <w:r w:rsidR="00722D4A">
        <w:rPr>
          <w:rFonts w:ascii="Verdana" w:hAnsi="Verdana"/>
          <w:sz w:val="18"/>
          <w:szCs w:val="18"/>
        </w:rPr>
        <w:t xml:space="preserve">investeringen in </w:t>
      </w:r>
      <w:r w:rsidR="00A72657">
        <w:rPr>
          <w:rFonts w:ascii="Verdana" w:hAnsi="Verdana"/>
          <w:sz w:val="18"/>
          <w:szCs w:val="18"/>
        </w:rPr>
        <w:t xml:space="preserve">installaties voor duurzaam opgewekte elektriciteit </w:t>
      </w:r>
      <w:r w:rsidR="00227304">
        <w:rPr>
          <w:rFonts w:ascii="Verdana" w:hAnsi="Verdana"/>
          <w:sz w:val="18"/>
          <w:szCs w:val="18"/>
        </w:rPr>
        <w:t>mogelijk te maken</w:t>
      </w:r>
      <w:r w:rsidR="00963CA7">
        <w:rPr>
          <w:rFonts w:ascii="Verdana" w:hAnsi="Verdana"/>
          <w:sz w:val="18"/>
          <w:szCs w:val="18"/>
        </w:rPr>
        <w:t xml:space="preserve">. </w:t>
      </w:r>
      <w:r w:rsidR="00197E84">
        <w:rPr>
          <w:rFonts w:ascii="Verdana" w:hAnsi="Verdana"/>
          <w:sz w:val="18"/>
          <w:szCs w:val="18"/>
        </w:rPr>
        <w:t>De</w:t>
      </w:r>
      <w:r w:rsidR="008433DF">
        <w:rPr>
          <w:rFonts w:ascii="Verdana" w:hAnsi="Verdana"/>
          <w:sz w:val="18"/>
          <w:szCs w:val="18"/>
        </w:rPr>
        <w:t xml:space="preserve"> </w:t>
      </w:r>
      <w:r w:rsidR="00BC5FCA">
        <w:rPr>
          <w:rFonts w:ascii="Verdana" w:hAnsi="Verdana"/>
          <w:sz w:val="18"/>
          <w:szCs w:val="18"/>
        </w:rPr>
        <w:t>m</w:t>
      </w:r>
      <w:r w:rsidR="008433DF">
        <w:rPr>
          <w:rFonts w:ascii="Verdana" w:hAnsi="Verdana"/>
          <w:sz w:val="18"/>
          <w:szCs w:val="18"/>
        </w:rPr>
        <w:t>inister van KGG is verantwoordelijk voor de</w:t>
      </w:r>
      <w:r w:rsidR="00197E84">
        <w:rPr>
          <w:rFonts w:ascii="Verdana" w:hAnsi="Verdana"/>
          <w:sz w:val="18"/>
          <w:szCs w:val="18"/>
        </w:rPr>
        <w:t xml:space="preserve"> uitvoering van</w:t>
      </w:r>
      <w:r w:rsidR="00FB56E3">
        <w:rPr>
          <w:rFonts w:ascii="Verdana" w:hAnsi="Verdana"/>
          <w:sz w:val="18"/>
          <w:szCs w:val="18"/>
        </w:rPr>
        <w:t xml:space="preserve"> </w:t>
      </w:r>
      <w:r w:rsidR="004252F4">
        <w:rPr>
          <w:rFonts w:ascii="Verdana" w:hAnsi="Verdana"/>
          <w:sz w:val="18"/>
          <w:szCs w:val="18"/>
        </w:rPr>
        <w:t>het onderhavige wetsvoorstel, zodra deze tot wet is verheven</w:t>
      </w:r>
      <w:r w:rsidR="0022243B">
        <w:rPr>
          <w:rFonts w:ascii="Verdana" w:hAnsi="Verdana"/>
          <w:sz w:val="18"/>
          <w:szCs w:val="18"/>
        </w:rPr>
        <w:t xml:space="preserve">. </w:t>
      </w:r>
      <w:r w:rsidR="00EE3BB9">
        <w:rPr>
          <w:rFonts w:ascii="Verdana" w:hAnsi="Verdana"/>
          <w:sz w:val="18"/>
          <w:szCs w:val="18"/>
        </w:rPr>
        <w:t xml:space="preserve">De uitvoering gebeurt door </w:t>
      </w:r>
      <w:r w:rsidR="001B7137">
        <w:rPr>
          <w:rFonts w:ascii="Verdana" w:hAnsi="Verdana"/>
          <w:sz w:val="18"/>
          <w:szCs w:val="18"/>
        </w:rPr>
        <w:t xml:space="preserve">het opstellen en </w:t>
      </w:r>
      <w:r w:rsidR="00A308EB">
        <w:rPr>
          <w:rFonts w:ascii="Verdana" w:hAnsi="Verdana"/>
          <w:sz w:val="18"/>
          <w:szCs w:val="18"/>
        </w:rPr>
        <w:t xml:space="preserve">vaststellen van </w:t>
      </w:r>
      <w:r w:rsidR="000D7D15">
        <w:rPr>
          <w:rFonts w:ascii="Verdana" w:hAnsi="Verdana"/>
          <w:sz w:val="18"/>
          <w:szCs w:val="18"/>
        </w:rPr>
        <w:t>de</w:t>
      </w:r>
      <w:r w:rsidR="0089000D">
        <w:rPr>
          <w:rFonts w:ascii="Verdana" w:hAnsi="Verdana"/>
          <w:sz w:val="18"/>
          <w:szCs w:val="18"/>
        </w:rPr>
        <w:t xml:space="preserve"> </w:t>
      </w:r>
      <w:r w:rsidR="00D219D3">
        <w:rPr>
          <w:rFonts w:ascii="Verdana" w:hAnsi="Verdana"/>
          <w:sz w:val="18"/>
          <w:szCs w:val="18"/>
        </w:rPr>
        <w:t>tweerichtingscontracten voor</w:t>
      </w:r>
      <w:r w:rsidR="00EC6FF3">
        <w:rPr>
          <w:rFonts w:ascii="Verdana" w:hAnsi="Verdana"/>
          <w:sz w:val="18"/>
          <w:szCs w:val="18"/>
        </w:rPr>
        <w:t xml:space="preserve"> bepaalde </w:t>
      </w:r>
      <w:r w:rsidR="000139D3">
        <w:rPr>
          <w:rFonts w:ascii="Verdana" w:hAnsi="Verdana"/>
          <w:sz w:val="18"/>
          <w:szCs w:val="18"/>
        </w:rPr>
        <w:t xml:space="preserve">categorieën productie-installaties. De </w:t>
      </w:r>
      <w:r w:rsidR="00BC5FCA">
        <w:rPr>
          <w:rFonts w:ascii="Verdana" w:hAnsi="Verdana"/>
          <w:sz w:val="18"/>
          <w:szCs w:val="18"/>
        </w:rPr>
        <w:t>m</w:t>
      </w:r>
      <w:r w:rsidR="000139D3">
        <w:rPr>
          <w:rFonts w:ascii="Verdana" w:hAnsi="Verdana"/>
          <w:sz w:val="18"/>
          <w:szCs w:val="18"/>
        </w:rPr>
        <w:t xml:space="preserve">inister </w:t>
      </w:r>
      <w:r w:rsidR="00BC4E7A">
        <w:rPr>
          <w:rFonts w:ascii="Verdana" w:hAnsi="Verdana"/>
          <w:sz w:val="18"/>
          <w:szCs w:val="18"/>
        </w:rPr>
        <w:t xml:space="preserve">van KGG </w:t>
      </w:r>
      <w:r w:rsidR="000139D3">
        <w:rPr>
          <w:rFonts w:ascii="Verdana" w:hAnsi="Verdana"/>
          <w:sz w:val="18"/>
          <w:szCs w:val="18"/>
        </w:rPr>
        <w:t>kan ook uitvoering geven aan de wet door</w:t>
      </w:r>
      <w:r w:rsidR="000D7D15">
        <w:rPr>
          <w:rFonts w:ascii="Verdana" w:hAnsi="Verdana"/>
          <w:sz w:val="18"/>
          <w:szCs w:val="18"/>
        </w:rPr>
        <w:t xml:space="preserve"> op</w:t>
      </w:r>
      <w:r w:rsidR="000139D3">
        <w:rPr>
          <w:rFonts w:ascii="Verdana" w:hAnsi="Verdana"/>
          <w:sz w:val="18"/>
          <w:szCs w:val="18"/>
        </w:rPr>
        <w:t xml:space="preserve"> </w:t>
      </w:r>
      <w:r w:rsidR="00A47F49">
        <w:rPr>
          <w:rFonts w:ascii="Verdana" w:hAnsi="Verdana"/>
          <w:i/>
          <w:iCs/>
          <w:sz w:val="18"/>
          <w:szCs w:val="18"/>
        </w:rPr>
        <w:t>ad hoc</w:t>
      </w:r>
      <w:r w:rsidR="00A47F49">
        <w:rPr>
          <w:rFonts w:ascii="Verdana" w:hAnsi="Verdana"/>
          <w:sz w:val="18"/>
          <w:szCs w:val="18"/>
        </w:rPr>
        <w:t>-</w:t>
      </w:r>
      <w:r w:rsidR="000D7D15">
        <w:rPr>
          <w:rFonts w:ascii="Verdana" w:hAnsi="Verdana"/>
          <w:sz w:val="18"/>
          <w:szCs w:val="18"/>
        </w:rPr>
        <w:t>basis</w:t>
      </w:r>
      <w:r w:rsidR="00961B7F">
        <w:rPr>
          <w:rFonts w:ascii="Verdana" w:hAnsi="Verdana"/>
          <w:sz w:val="18"/>
          <w:szCs w:val="18"/>
        </w:rPr>
        <w:t>, dat wil zeggen: niet op grond van een concurrere</w:t>
      </w:r>
      <w:r w:rsidR="00B45FA2">
        <w:rPr>
          <w:rFonts w:ascii="Verdana" w:hAnsi="Verdana"/>
          <w:sz w:val="18"/>
          <w:szCs w:val="18"/>
        </w:rPr>
        <w:t>nde regeling</w:t>
      </w:r>
      <w:r w:rsidR="00BC5FCA">
        <w:rPr>
          <w:rFonts w:ascii="Verdana" w:hAnsi="Verdana"/>
          <w:sz w:val="18"/>
          <w:szCs w:val="18"/>
        </w:rPr>
        <w:t xml:space="preserve">, </w:t>
      </w:r>
      <w:r w:rsidR="00987924">
        <w:rPr>
          <w:rFonts w:ascii="Verdana" w:hAnsi="Verdana"/>
          <w:sz w:val="18"/>
          <w:szCs w:val="18"/>
        </w:rPr>
        <w:t>tweerichtingscontracten</w:t>
      </w:r>
      <w:r w:rsidR="00BC5FCA">
        <w:rPr>
          <w:rFonts w:ascii="Verdana" w:hAnsi="Verdana"/>
          <w:sz w:val="18"/>
          <w:szCs w:val="18"/>
        </w:rPr>
        <w:t xml:space="preserve"> te sluiten</w:t>
      </w:r>
      <w:r w:rsidR="00F61ECE">
        <w:rPr>
          <w:rFonts w:ascii="Verdana" w:hAnsi="Verdana"/>
          <w:sz w:val="18"/>
          <w:szCs w:val="18"/>
        </w:rPr>
        <w:t>.</w:t>
      </w:r>
      <w:r w:rsidR="00197E84">
        <w:rPr>
          <w:rFonts w:ascii="Verdana" w:hAnsi="Verdana"/>
          <w:sz w:val="18"/>
          <w:szCs w:val="18"/>
        </w:rPr>
        <w:t xml:space="preserve"> </w:t>
      </w:r>
    </w:p>
    <w:p w:rsidR="00A438FA" w:rsidP="00980EEC" w:rsidRDefault="00CE5D70" w14:paraId="237EF435" w14:textId="5383224C">
      <w:pPr>
        <w:rPr>
          <w:rFonts w:ascii="Verdana" w:hAnsi="Verdana"/>
          <w:sz w:val="18"/>
          <w:szCs w:val="18"/>
        </w:rPr>
      </w:pPr>
      <w:r>
        <w:rPr>
          <w:rFonts w:ascii="Verdana" w:hAnsi="Verdana"/>
          <w:sz w:val="18"/>
          <w:szCs w:val="18"/>
        </w:rPr>
        <w:t xml:space="preserve">De </w:t>
      </w:r>
      <w:r w:rsidR="00BC5FCA">
        <w:rPr>
          <w:rFonts w:ascii="Verdana" w:hAnsi="Verdana"/>
          <w:sz w:val="18"/>
          <w:szCs w:val="18"/>
        </w:rPr>
        <w:t>m</w:t>
      </w:r>
      <w:r>
        <w:rPr>
          <w:rFonts w:ascii="Verdana" w:hAnsi="Verdana"/>
          <w:sz w:val="18"/>
          <w:szCs w:val="18"/>
        </w:rPr>
        <w:t xml:space="preserve">inister </w:t>
      </w:r>
      <w:r w:rsidR="00603AEA">
        <w:rPr>
          <w:rFonts w:ascii="Verdana" w:hAnsi="Verdana"/>
          <w:sz w:val="18"/>
          <w:szCs w:val="18"/>
        </w:rPr>
        <w:t>van KGG</w:t>
      </w:r>
      <w:r w:rsidR="00042FA6">
        <w:rPr>
          <w:rFonts w:ascii="Verdana" w:hAnsi="Verdana"/>
          <w:sz w:val="18"/>
          <w:szCs w:val="18"/>
        </w:rPr>
        <w:t xml:space="preserve"> </w:t>
      </w:r>
      <w:r>
        <w:rPr>
          <w:rFonts w:ascii="Verdana" w:hAnsi="Verdana"/>
          <w:sz w:val="18"/>
          <w:szCs w:val="18"/>
        </w:rPr>
        <w:t xml:space="preserve">beoordeelt </w:t>
      </w:r>
      <w:r w:rsidR="00F0494B">
        <w:rPr>
          <w:rFonts w:ascii="Verdana" w:hAnsi="Verdana"/>
          <w:sz w:val="18"/>
          <w:szCs w:val="18"/>
        </w:rPr>
        <w:t xml:space="preserve">de </w:t>
      </w:r>
      <w:r w:rsidR="00F34B76">
        <w:rPr>
          <w:rFonts w:ascii="Verdana" w:hAnsi="Verdana"/>
          <w:sz w:val="18"/>
          <w:szCs w:val="18"/>
        </w:rPr>
        <w:t>biedinge</w:t>
      </w:r>
      <w:r w:rsidR="00F0494B">
        <w:rPr>
          <w:rFonts w:ascii="Verdana" w:hAnsi="Verdana"/>
          <w:sz w:val="18"/>
          <w:szCs w:val="18"/>
        </w:rPr>
        <w:t xml:space="preserve">n die binnenkomen en </w:t>
      </w:r>
      <w:r w:rsidR="004728A4">
        <w:rPr>
          <w:rFonts w:ascii="Verdana" w:hAnsi="Verdana"/>
          <w:sz w:val="18"/>
          <w:szCs w:val="18"/>
        </w:rPr>
        <w:t xml:space="preserve">sluit overeenkomsten met </w:t>
      </w:r>
      <w:r w:rsidR="00090E00">
        <w:rPr>
          <w:rFonts w:ascii="Verdana" w:hAnsi="Verdana"/>
          <w:sz w:val="18"/>
          <w:szCs w:val="18"/>
        </w:rPr>
        <w:t>producenten</w:t>
      </w:r>
      <w:r w:rsidR="000F41C4">
        <w:rPr>
          <w:rFonts w:ascii="Verdana" w:hAnsi="Verdana"/>
          <w:sz w:val="18"/>
          <w:szCs w:val="18"/>
        </w:rPr>
        <w:t xml:space="preserve">. </w:t>
      </w:r>
      <w:r w:rsidR="00E0023F">
        <w:rPr>
          <w:rFonts w:ascii="Verdana" w:hAnsi="Verdana"/>
          <w:sz w:val="18"/>
          <w:szCs w:val="18"/>
        </w:rPr>
        <w:t xml:space="preserve">Gedurende de looptijd van een project is de </w:t>
      </w:r>
      <w:r w:rsidR="00BC5FCA">
        <w:rPr>
          <w:rFonts w:ascii="Verdana" w:hAnsi="Verdana"/>
          <w:sz w:val="18"/>
          <w:szCs w:val="18"/>
        </w:rPr>
        <w:t>m</w:t>
      </w:r>
      <w:r w:rsidR="003A0532">
        <w:rPr>
          <w:rFonts w:ascii="Verdana" w:hAnsi="Verdana"/>
          <w:sz w:val="18"/>
          <w:szCs w:val="18"/>
        </w:rPr>
        <w:t>i</w:t>
      </w:r>
      <w:r w:rsidR="00E0023F">
        <w:rPr>
          <w:rFonts w:ascii="Verdana" w:hAnsi="Verdana"/>
          <w:sz w:val="18"/>
          <w:szCs w:val="18"/>
        </w:rPr>
        <w:t>nister</w:t>
      </w:r>
      <w:r w:rsidR="00042FA6">
        <w:rPr>
          <w:rFonts w:ascii="Verdana" w:hAnsi="Verdana"/>
          <w:sz w:val="18"/>
          <w:szCs w:val="18"/>
        </w:rPr>
        <w:t xml:space="preserve"> van KGG</w:t>
      </w:r>
      <w:r w:rsidR="005F4C22">
        <w:rPr>
          <w:rFonts w:ascii="Verdana" w:hAnsi="Verdana"/>
          <w:sz w:val="18"/>
          <w:szCs w:val="18"/>
        </w:rPr>
        <w:t>, evenwel als de wederpartij van het tweerichtingscontract,</w:t>
      </w:r>
      <w:r w:rsidR="00E0023F">
        <w:rPr>
          <w:rFonts w:ascii="Verdana" w:hAnsi="Verdana"/>
          <w:sz w:val="18"/>
          <w:szCs w:val="18"/>
        </w:rPr>
        <w:t xml:space="preserve"> verantwoordelijk voor h</w:t>
      </w:r>
      <w:r w:rsidR="00D42872">
        <w:rPr>
          <w:rFonts w:ascii="Verdana" w:hAnsi="Verdana"/>
          <w:sz w:val="18"/>
          <w:szCs w:val="18"/>
        </w:rPr>
        <w:t xml:space="preserve">et uitvoeren van de </w:t>
      </w:r>
      <w:r w:rsidR="003D1AF8">
        <w:rPr>
          <w:rFonts w:ascii="Verdana" w:hAnsi="Verdana"/>
          <w:sz w:val="18"/>
          <w:szCs w:val="18"/>
        </w:rPr>
        <w:t>verplichtingen uit het contract</w:t>
      </w:r>
      <w:r w:rsidR="00BA1152">
        <w:rPr>
          <w:rFonts w:ascii="Verdana" w:hAnsi="Verdana"/>
          <w:sz w:val="18"/>
          <w:szCs w:val="18"/>
        </w:rPr>
        <w:t xml:space="preserve">. </w:t>
      </w:r>
    </w:p>
    <w:p w:rsidR="002E0D3F" w:rsidP="00980EEC" w:rsidRDefault="00752768" w14:paraId="121D729A" w14:textId="106968C0">
      <w:pPr>
        <w:rPr>
          <w:rFonts w:ascii="Verdana" w:hAnsi="Verdana"/>
          <w:sz w:val="18"/>
          <w:szCs w:val="18"/>
        </w:rPr>
      </w:pPr>
      <w:r>
        <w:rPr>
          <w:rFonts w:ascii="Verdana" w:hAnsi="Verdana"/>
          <w:sz w:val="18"/>
          <w:szCs w:val="18"/>
        </w:rPr>
        <w:t xml:space="preserve">Het is de bedoeling </w:t>
      </w:r>
      <w:r w:rsidR="003A47A3">
        <w:rPr>
          <w:rFonts w:ascii="Verdana" w:hAnsi="Verdana"/>
          <w:sz w:val="18"/>
          <w:szCs w:val="18"/>
        </w:rPr>
        <w:t>dat, zodra het wetsvoorstel tot wet is verheven, d</w:t>
      </w:r>
      <w:r w:rsidR="0066279D">
        <w:rPr>
          <w:rFonts w:ascii="Verdana" w:hAnsi="Verdana"/>
          <w:sz w:val="18"/>
          <w:szCs w:val="18"/>
        </w:rPr>
        <w:t>e Rijksdienst voor Ondernemend Nederland (</w:t>
      </w:r>
      <w:r w:rsidR="003A0532">
        <w:rPr>
          <w:rFonts w:ascii="Verdana" w:hAnsi="Verdana"/>
          <w:sz w:val="18"/>
          <w:szCs w:val="18"/>
        </w:rPr>
        <w:t xml:space="preserve">hierna: </w:t>
      </w:r>
      <w:r w:rsidR="0066279D">
        <w:rPr>
          <w:rFonts w:ascii="Verdana" w:hAnsi="Verdana"/>
          <w:sz w:val="18"/>
          <w:szCs w:val="18"/>
        </w:rPr>
        <w:t xml:space="preserve">RVO) </w:t>
      </w:r>
      <w:r w:rsidR="003A47A3">
        <w:rPr>
          <w:rFonts w:ascii="Verdana" w:hAnsi="Verdana"/>
          <w:sz w:val="18"/>
          <w:szCs w:val="18"/>
        </w:rPr>
        <w:t xml:space="preserve">de </w:t>
      </w:r>
      <w:r w:rsidRPr="124B0D1B" w:rsidR="3BBA9139">
        <w:rPr>
          <w:rFonts w:ascii="Verdana" w:hAnsi="Verdana"/>
          <w:sz w:val="18"/>
          <w:szCs w:val="18"/>
        </w:rPr>
        <w:t>instantie</w:t>
      </w:r>
      <w:r w:rsidRPr="124B0D1B" w:rsidR="00857A96">
        <w:rPr>
          <w:rFonts w:ascii="Verdana" w:hAnsi="Verdana"/>
          <w:sz w:val="18"/>
          <w:szCs w:val="18"/>
        </w:rPr>
        <w:t xml:space="preserve"> </w:t>
      </w:r>
      <w:r w:rsidR="003A47A3">
        <w:rPr>
          <w:rFonts w:ascii="Verdana" w:hAnsi="Verdana"/>
          <w:sz w:val="18"/>
          <w:szCs w:val="18"/>
        </w:rPr>
        <w:t xml:space="preserve">wordt </w:t>
      </w:r>
      <w:r w:rsidR="00857A96">
        <w:rPr>
          <w:rFonts w:ascii="Verdana" w:hAnsi="Verdana"/>
          <w:sz w:val="18"/>
          <w:szCs w:val="18"/>
        </w:rPr>
        <w:t xml:space="preserve">om </w:t>
      </w:r>
      <w:r w:rsidR="00300ADC">
        <w:rPr>
          <w:rFonts w:ascii="Verdana" w:hAnsi="Verdana"/>
          <w:sz w:val="18"/>
          <w:szCs w:val="18"/>
        </w:rPr>
        <w:t xml:space="preserve">de regelingen </w:t>
      </w:r>
      <w:r w:rsidR="00A703B4">
        <w:rPr>
          <w:rFonts w:ascii="Verdana" w:hAnsi="Verdana"/>
          <w:sz w:val="18"/>
          <w:szCs w:val="18"/>
        </w:rPr>
        <w:t>die op grond van de wet worden vastgesteld</w:t>
      </w:r>
      <w:r w:rsidR="0049750F">
        <w:rPr>
          <w:rFonts w:ascii="Verdana" w:hAnsi="Verdana"/>
          <w:sz w:val="18"/>
          <w:szCs w:val="18"/>
        </w:rPr>
        <w:t xml:space="preserve"> in mandaat van de </w:t>
      </w:r>
      <w:r w:rsidR="00422574">
        <w:rPr>
          <w:rFonts w:ascii="Verdana" w:hAnsi="Verdana"/>
          <w:sz w:val="18"/>
          <w:szCs w:val="18"/>
        </w:rPr>
        <w:t>m</w:t>
      </w:r>
      <w:r w:rsidR="0049750F">
        <w:rPr>
          <w:rFonts w:ascii="Verdana" w:hAnsi="Verdana"/>
          <w:sz w:val="18"/>
          <w:szCs w:val="18"/>
        </w:rPr>
        <w:t xml:space="preserve">inister van KGG uit te voeren. Dit betekent dat </w:t>
      </w:r>
      <w:r w:rsidR="006B3E64">
        <w:rPr>
          <w:rFonts w:ascii="Verdana" w:hAnsi="Verdana"/>
          <w:sz w:val="18"/>
          <w:szCs w:val="18"/>
        </w:rPr>
        <w:t>de ontvangst van de biedingen</w:t>
      </w:r>
      <w:r w:rsidRPr="006756D9" w:rsidR="006756D9">
        <w:rPr>
          <w:rFonts w:ascii="Verdana" w:hAnsi="Verdana"/>
          <w:sz w:val="18"/>
          <w:szCs w:val="18"/>
        </w:rPr>
        <w:t xml:space="preserve"> </w:t>
      </w:r>
      <w:r w:rsidR="006756D9">
        <w:rPr>
          <w:rFonts w:ascii="Verdana" w:hAnsi="Verdana"/>
          <w:sz w:val="18"/>
          <w:szCs w:val="18"/>
        </w:rPr>
        <w:t>voor tweerichtingscontracten</w:t>
      </w:r>
      <w:r w:rsidR="006B3E64">
        <w:rPr>
          <w:rFonts w:ascii="Verdana" w:hAnsi="Verdana"/>
          <w:sz w:val="18"/>
          <w:szCs w:val="18"/>
        </w:rPr>
        <w:t>, d</w:t>
      </w:r>
      <w:r w:rsidR="00857A96">
        <w:rPr>
          <w:rFonts w:ascii="Verdana" w:hAnsi="Verdana"/>
          <w:sz w:val="18"/>
          <w:szCs w:val="18"/>
        </w:rPr>
        <w:t xml:space="preserve">e </w:t>
      </w:r>
      <w:r w:rsidR="00C617D8">
        <w:rPr>
          <w:rFonts w:ascii="Verdana" w:hAnsi="Verdana"/>
          <w:sz w:val="18"/>
          <w:szCs w:val="18"/>
        </w:rPr>
        <w:t>rangschikking</w:t>
      </w:r>
      <w:r w:rsidR="00C81141">
        <w:rPr>
          <w:rFonts w:ascii="Verdana" w:hAnsi="Verdana"/>
          <w:sz w:val="18"/>
          <w:szCs w:val="18"/>
        </w:rPr>
        <w:t xml:space="preserve"> </w:t>
      </w:r>
      <w:r w:rsidR="005E5327">
        <w:rPr>
          <w:rFonts w:ascii="Verdana" w:hAnsi="Verdana"/>
          <w:sz w:val="18"/>
          <w:szCs w:val="18"/>
        </w:rPr>
        <w:t xml:space="preserve">van </w:t>
      </w:r>
      <w:r w:rsidR="00777555">
        <w:rPr>
          <w:rFonts w:ascii="Verdana" w:hAnsi="Verdana"/>
          <w:sz w:val="18"/>
          <w:szCs w:val="18"/>
        </w:rPr>
        <w:t xml:space="preserve">de biedingen </w:t>
      </w:r>
      <w:r w:rsidR="00A20F5B">
        <w:rPr>
          <w:rFonts w:ascii="Verdana" w:hAnsi="Verdana"/>
          <w:sz w:val="18"/>
          <w:szCs w:val="18"/>
        </w:rPr>
        <w:t xml:space="preserve">en de </w:t>
      </w:r>
      <w:r w:rsidR="006756D9">
        <w:rPr>
          <w:rFonts w:ascii="Verdana" w:hAnsi="Verdana"/>
          <w:sz w:val="18"/>
          <w:szCs w:val="18"/>
        </w:rPr>
        <w:t xml:space="preserve">uitvoering van de </w:t>
      </w:r>
      <w:r w:rsidR="008A4422">
        <w:rPr>
          <w:rFonts w:ascii="Verdana" w:hAnsi="Verdana"/>
          <w:sz w:val="18"/>
          <w:szCs w:val="18"/>
        </w:rPr>
        <w:t xml:space="preserve">verbintenissen </w:t>
      </w:r>
      <w:r w:rsidR="00D609F4">
        <w:rPr>
          <w:rFonts w:ascii="Verdana" w:hAnsi="Verdana"/>
          <w:sz w:val="18"/>
          <w:szCs w:val="18"/>
        </w:rPr>
        <w:t xml:space="preserve">die op de </w:t>
      </w:r>
      <w:r w:rsidR="001B26CA">
        <w:rPr>
          <w:rFonts w:ascii="Verdana" w:hAnsi="Verdana"/>
          <w:sz w:val="18"/>
          <w:szCs w:val="18"/>
        </w:rPr>
        <w:t>s</w:t>
      </w:r>
      <w:r w:rsidR="00D609F4">
        <w:rPr>
          <w:rFonts w:ascii="Verdana" w:hAnsi="Verdana"/>
          <w:sz w:val="18"/>
          <w:szCs w:val="18"/>
        </w:rPr>
        <w:t xml:space="preserve">taat rusten </w:t>
      </w:r>
      <w:r w:rsidR="00151FA7">
        <w:rPr>
          <w:rFonts w:ascii="Verdana" w:hAnsi="Verdana"/>
          <w:sz w:val="18"/>
          <w:szCs w:val="18"/>
        </w:rPr>
        <w:t xml:space="preserve">worden uitgevoerd door </w:t>
      </w:r>
      <w:r w:rsidR="001104DC">
        <w:rPr>
          <w:rFonts w:ascii="Verdana" w:hAnsi="Verdana"/>
          <w:sz w:val="18"/>
          <w:szCs w:val="18"/>
        </w:rPr>
        <w:t>RVO</w:t>
      </w:r>
      <w:r w:rsidR="00151FA7">
        <w:rPr>
          <w:rFonts w:ascii="Verdana" w:hAnsi="Verdana"/>
          <w:sz w:val="18"/>
          <w:szCs w:val="18"/>
        </w:rPr>
        <w:t xml:space="preserve">. RVO </w:t>
      </w:r>
      <w:r w:rsidR="001104DC">
        <w:rPr>
          <w:rFonts w:ascii="Verdana" w:hAnsi="Verdana"/>
          <w:sz w:val="18"/>
          <w:szCs w:val="18"/>
        </w:rPr>
        <w:t xml:space="preserve">is </w:t>
      </w:r>
      <w:r w:rsidR="00151FA7">
        <w:rPr>
          <w:rFonts w:ascii="Verdana" w:hAnsi="Verdana"/>
          <w:sz w:val="18"/>
          <w:szCs w:val="18"/>
        </w:rPr>
        <w:t xml:space="preserve">in dit geval </w:t>
      </w:r>
      <w:r w:rsidR="001104DC">
        <w:rPr>
          <w:rFonts w:ascii="Verdana" w:hAnsi="Verdana"/>
          <w:sz w:val="18"/>
          <w:szCs w:val="18"/>
        </w:rPr>
        <w:t xml:space="preserve">ook de beoogde </w:t>
      </w:r>
      <w:r w:rsidR="00151FA7">
        <w:rPr>
          <w:rFonts w:ascii="Verdana" w:hAnsi="Verdana"/>
          <w:sz w:val="18"/>
          <w:szCs w:val="18"/>
        </w:rPr>
        <w:t>uitvoeringsorganisatie</w:t>
      </w:r>
      <w:r w:rsidR="001104DC">
        <w:rPr>
          <w:rFonts w:ascii="Verdana" w:hAnsi="Verdana"/>
          <w:sz w:val="18"/>
          <w:szCs w:val="18"/>
        </w:rPr>
        <w:t xml:space="preserve"> om</w:t>
      </w:r>
      <w:r w:rsidR="004E0A12">
        <w:rPr>
          <w:rFonts w:ascii="Verdana" w:hAnsi="Verdana"/>
          <w:sz w:val="18"/>
          <w:szCs w:val="18"/>
        </w:rPr>
        <w:t xml:space="preserve"> te monitoren of de verplichtingen uit de </w:t>
      </w:r>
      <w:r w:rsidR="009D06F3">
        <w:rPr>
          <w:rFonts w:ascii="Verdana" w:hAnsi="Verdana"/>
          <w:sz w:val="18"/>
          <w:szCs w:val="18"/>
        </w:rPr>
        <w:t>tweerichtings</w:t>
      </w:r>
      <w:r w:rsidR="004E0A12">
        <w:rPr>
          <w:rFonts w:ascii="Verdana" w:hAnsi="Verdana"/>
          <w:sz w:val="18"/>
          <w:szCs w:val="18"/>
        </w:rPr>
        <w:t xml:space="preserve">contracten </w:t>
      </w:r>
      <w:r w:rsidR="00500E2F">
        <w:rPr>
          <w:rFonts w:ascii="Verdana" w:hAnsi="Verdana"/>
          <w:sz w:val="18"/>
          <w:szCs w:val="18"/>
        </w:rPr>
        <w:t xml:space="preserve">door de </w:t>
      </w:r>
      <w:r w:rsidR="00712E62">
        <w:rPr>
          <w:rFonts w:ascii="Verdana" w:hAnsi="Verdana"/>
          <w:sz w:val="18"/>
          <w:szCs w:val="18"/>
        </w:rPr>
        <w:t>elektriciteitsproducenten</w:t>
      </w:r>
      <w:r w:rsidR="00500E2F">
        <w:rPr>
          <w:rFonts w:ascii="Verdana" w:hAnsi="Verdana"/>
          <w:sz w:val="18"/>
          <w:szCs w:val="18"/>
        </w:rPr>
        <w:t xml:space="preserve"> </w:t>
      </w:r>
      <w:r w:rsidR="004E0A12">
        <w:rPr>
          <w:rFonts w:ascii="Verdana" w:hAnsi="Verdana"/>
          <w:sz w:val="18"/>
          <w:szCs w:val="18"/>
        </w:rPr>
        <w:t>worden na</w:t>
      </w:r>
      <w:r w:rsidR="00C2155E">
        <w:rPr>
          <w:rFonts w:ascii="Verdana" w:hAnsi="Verdana"/>
          <w:sz w:val="18"/>
          <w:szCs w:val="18"/>
        </w:rPr>
        <w:t>gekomen</w:t>
      </w:r>
      <w:r w:rsidR="004E0A12">
        <w:rPr>
          <w:rFonts w:ascii="Verdana" w:hAnsi="Verdana"/>
          <w:sz w:val="18"/>
          <w:szCs w:val="18"/>
        </w:rPr>
        <w:t>.</w:t>
      </w:r>
      <w:r w:rsidR="001104DC">
        <w:rPr>
          <w:rFonts w:ascii="Verdana" w:hAnsi="Verdana"/>
          <w:sz w:val="18"/>
          <w:szCs w:val="18"/>
        </w:rPr>
        <w:t xml:space="preserve"> </w:t>
      </w:r>
    </w:p>
    <w:p w:rsidR="003C54A2" w:rsidP="00980EEC" w:rsidRDefault="003C54A2" w14:paraId="311D869B" w14:textId="4AFE29C0">
      <w:pPr>
        <w:rPr>
          <w:rFonts w:ascii="Verdana" w:hAnsi="Verdana"/>
          <w:sz w:val="18"/>
          <w:szCs w:val="18"/>
        </w:rPr>
      </w:pPr>
      <w:r>
        <w:rPr>
          <w:rFonts w:ascii="Verdana" w:hAnsi="Verdana"/>
          <w:sz w:val="18"/>
          <w:szCs w:val="18"/>
        </w:rPr>
        <w:t xml:space="preserve">RVO heeft geen uitvoeringstoets </w:t>
      </w:r>
      <w:r w:rsidR="00D63582">
        <w:rPr>
          <w:rFonts w:ascii="Verdana" w:hAnsi="Verdana"/>
          <w:sz w:val="18"/>
          <w:szCs w:val="18"/>
        </w:rPr>
        <w:t>op het onderhavige wetsvoorstel gedaan</w:t>
      </w:r>
      <w:r w:rsidR="00EF26BF">
        <w:rPr>
          <w:rFonts w:ascii="Verdana" w:hAnsi="Verdana"/>
          <w:sz w:val="18"/>
          <w:szCs w:val="18"/>
        </w:rPr>
        <w:t xml:space="preserve"> maar</w:t>
      </w:r>
      <w:r w:rsidR="00D63582">
        <w:rPr>
          <w:rFonts w:ascii="Verdana" w:hAnsi="Verdana"/>
          <w:sz w:val="18"/>
          <w:szCs w:val="18"/>
        </w:rPr>
        <w:t xml:space="preserve"> is nauw betrokken bij </w:t>
      </w:r>
      <w:r w:rsidR="009E05B0">
        <w:rPr>
          <w:rFonts w:ascii="Verdana" w:hAnsi="Verdana"/>
          <w:sz w:val="18"/>
          <w:szCs w:val="18"/>
        </w:rPr>
        <w:t xml:space="preserve">de voorbereiding van </w:t>
      </w:r>
      <w:r w:rsidR="00D63582">
        <w:rPr>
          <w:rFonts w:ascii="Verdana" w:hAnsi="Verdana"/>
          <w:sz w:val="18"/>
          <w:szCs w:val="18"/>
        </w:rPr>
        <w:t>het wetsvoorstel</w:t>
      </w:r>
      <w:r w:rsidR="009E05B0">
        <w:rPr>
          <w:rFonts w:ascii="Verdana" w:hAnsi="Verdana"/>
          <w:sz w:val="18"/>
          <w:szCs w:val="18"/>
        </w:rPr>
        <w:t>. RVO</w:t>
      </w:r>
      <w:r w:rsidR="00D63582">
        <w:rPr>
          <w:rFonts w:ascii="Verdana" w:hAnsi="Verdana"/>
          <w:sz w:val="18"/>
          <w:szCs w:val="18"/>
        </w:rPr>
        <w:t xml:space="preserve"> heeft de voorkeur uitgesproken om de uitvoeringstoets </w:t>
      </w:r>
      <w:r w:rsidR="00EF26BF">
        <w:rPr>
          <w:rFonts w:ascii="Verdana" w:hAnsi="Verdana"/>
          <w:sz w:val="18"/>
          <w:szCs w:val="18"/>
        </w:rPr>
        <w:t xml:space="preserve">te doen op de nadere uitwerking van de tweerichtingscontracten in ministeriële regelingen. </w:t>
      </w:r>
    </w:p>
    <w:p w:rsidR="002E7B18" w:rsidP="00980EEC" w:rsidRDefault="00980EEC" w14:paraId="69AF1D5A" w14:textId="5BDD5736">
      <w:pPr>
        <w:rPr>
          <w:rFonts w:ascii="Verdana" w:hAnsi="Verdana"/>
          <w:sz w:val="18"/>
          <w:szCs w:val="18"/>
        </w:rPr>
      </w:pPr>
      <w:r>
        <w:rPr>
          <w:rFonts w:ascii="Verdana" w:hAnsi="Verdana"/>
          <w:sz w:val="18"/>
          <w:szCs w:val="18"/>
        </w:rPr>
        <w:lastRenderedPageBreak/>
        <w:t xml:space="preserve">De gevolgen voor de uitvoering zijn in belangrijke mate afhankelijk van specifieke keuzes ten aanzien van het ontwerp van de steunmaatregel en de tweerichtingscontracten. Het ontwerp kan verschillen, afhankelijk van </w:t>
      </w:r>
      <w:r w:rsidR="00AB71F6">
        <w:rPr>
          <w:rFonts w:ascii="Verdana" w:hAnsi="Verdana"/>
          <w:sz w:val="18"/>
          <w:szCs w:val="18"/>
        </w:rPr>
        <w:t>wat wenselijk is in het kader van</w:t>
      </w:r>
      <w:r>
        <w:rPr>
          <w:rFonts w:ascii="Verdana" w:hAnsi="Verdana"/>
          <w:sz w:val="18"/>
          <w:szCs w:val="18"/>
        </w:rPr>
        <w:t xml:space="preserve"> de ondersteunde technologie</w:t>
      </w:r>
      <w:r w:rsidR="00543327">
        <w:rPr>
          <w:rFonts w:ascii="Verdana" w:hAnsi="Verdana"/>
          <w:sz w:val="18"/>
          <w:szCs w:val="18"/>
        </w:rPr>
        <w:t xml:space="preserve">. </w:t>
      </w:r>
      <w:r w:rsidR="000D5751">
        <w:rPr>
          <w:rFonts w:ascii="Verdana" w:hAnsi="Verdana"/>
          <w:sz w:val="18"/>
          <w:szCs w:val="18"/>
        </w:rPr>
        <w:t>Dit hangt bijvoorbeeld af van de marktomstandigheden en technische eigenschappen van installaties.</w:t>
      </w:r>
      <w:r w:rsidR="00543327">
        <w:rPr>
          <w:rFonts w:ascii="Verdana" w:hAnsi="Verdana"/>
          <w:sz w:val="18"/>
          <w:szCs w:val="18"/>
        </w:rPr>
        <w:t xml:space="preserve"> </w:t>
      </w:r>
      <w:r>
        <w:rPr>
          <w:rFonts w:ascii="Verdana" w:hAnsi="Verdana"/>
          <w:sz w:val="18"/>
          <w:szCs w:val="18"/>
        </w:rPr>
        <w:t xml:space="preserve">Dit wetsvoorstel biedt enkel een basis waarmee individuele steunmaatregelen en contracten verder kunnen worden vormgegeven. Het is daarom niet mogelijk om in dit wetsvoorstel alle gevolgen voor de uitvoering te voorzien. </w:t>
      </w:r>
    </w:p>
    <w:p w:rsidRPr="00D35143" w:rsidR="00980EEC" w:rsidP="00980EEC" w:rsidRDefault="00980EEC" w14:paraId="06C18339" w14:textId="44F8DFEF">
      <w:pPr>
        <w:rPr>
          <w:rFonts w:ascii="Verdana" w:hAnsi="Verdana"/>
          <w:b/>
          <w:bCs/>
          <w:sz w:val="18"/>
          <w:szCs w:val="18"/>
        </w:rPr>
      </w:pPr>
      <w:r w:rsidRPr="000909C3">
        <w:rPr>
          <w:rFonts w:ascii="Verdana" w:hAnsi="Verdana"/>
          <w:sz w:val="18"/>
          <w:szCs w:val="18"/>
        </w:rPr>
        <w:br/>
      </w:r>
      <w:r w:rsidRPr="00D35143">
        <w:rPr>
          <w:rFonts w:ascii="Verdana" w:hAnsi="Verdana"/>
          <w:b/>
          <w:bCs/>
          <w:sz w:val="18"/>
          <w:szCs w:val="18"/>
        </w:rPr>
        <w:t>8. Toezicht</w:t>
      </w:r>
      <w:r w:rsidRPr="00D35143" w:rsidR="00214FEA">
        <w:rPr>
          <w:rFonts w:ascii="Verdana" w:hAnsi="Verdana"/>
          <w:b/>
          <w:bCs/>
          <w:sz w:val="18"/>
          <w:szCs w:val="18"/>
        </w:rPr>
        <w:t>,</w:t>
      </w:r>
      <w:r w:rsidRPr="00D35143">
        <w:rPr>
          <w:rFonts w:ascii="Verdana" w:hAnsi="Verdana"/>
          <w:b/>
          <w:bCs/>
          <w:sz w:val="18"/>
          <w:szCs w:val="18"/>
        </w:rPr>
        <w:t xml:space="preserve"> handhaving</w:t>
      </w:r>
      <w:r w:rsidRPr="00D35143" w:rsidR="00214FEA">
        <w:rPr>
          <w:rFonts w:ascii="Verdana" w:hAnsi="Verdana"/>
          <w:b/>
          <w:bCs/>
          <w:sz w:val="18"/>
          <w:szCs w:val="18"/>
        </w:rPr>
        <w:t xml:space="preserve"> en rechtsbescherming</w:t>
      </w:r>
    </w:p>
    <w:p w:rsidR="0095058D" w:rsidP="00980EEC" w:rsidRDefault="004C5B2B" w14:paraId="3B4532AC" w14:textId="486FDC59">
      <w:pPr>
        <w:rPr>
          <w:rFonts w:ascii="Verdana" w:hAnsi="Verdana"/>
          <w:sz w:val="18"/>
          <w:szCs w:val="18"/>
        </w:rPr>
      </w:pPr>
      <w:r>
        <w:rPr>
          <w:rFonts w:ascii="Verdana" w:hAnsi="Verdana"/>
          <w:sz w:val="18"/>
          <w:szCs w:val="18"/>
        </w:rPr>
        <w:t xml:space="preserve">Het wetsvoorstel voorziet niet in </w:t>
      </w:r>
      <w:r w:rsidR="00C1646D">
        <w:rPr>
          <w:rFonts w:ascii="Verdana" w:hAnsi="Verdana"/>
          <w:sz w:val="18"/>
          <w:szCs w:val="18"/>
        </w:rPr>
        <w:t>regels inzake toezicht en handhaving</w:t>
      </w:r>
      <w:r w:rsidR="002E013E">
        <w:rPr>
          <w:rFonts w:ascii="Verdana" w:hAnsi="Verdana"/>
          <w:sz w:val="18"/>
          <w:szCs w:val="18"/>
        </w:rPr>
        <w:t xml:space="preserve">. </w:t>
      </w:r>
      <w:r w:rsidR="008B3346">
        <w:rPr>
          <w:rFonts w:ascii="Verdana" w:hAnsi="Verdana"/>
          <w:sz w:val="18"/>
          <w:szCs w:val="18"/>
        </w:rPr>
        <w:t xml:space="preserve">Het voorstel beoogt een wettelijk kader voor de totstandkoming van tweerichtingscontracten te introduceren, waarbij </w:t>
      </w:r>
      <w:r w:rsidR="008F5F9D">
        <w:rPr>
          <w:rFonts w:ascii="Verdana" w:hAnsi="Verdana"/>
          <w:sz w:val="18"/>
          <w:szCs w:val="18"/>
        </w:rPr>
        <w:t>de</w:t>
      </w:r>
      <w:r w:rsidR="00EE298A">
        <w:rPr>
          <w:rFonts w:ascii="Verdana" w:hAnsi="Verdana"/>
          <w:sz w:val="18"/>
          <w:szCs w:val="18"/>
        </w:rPr>
        <w:t xml:space="preserve"> regels over de naleving van de verbintenissen </w:t>
      </w:r>
      <w:r w:rsidR="00AE5748">
        <w:rPr>
          <w:rFonts w:ascii="Verdana" w:hAnsi="Verdana"/>
          <w:sz w:val="18"/>
          <w:szCs w:val="18"/>
        </w:rPr>
        <w:t xml:space="preserve">en verzuim </w:t>
      </w:r>
      <w:r w:rsidR="00EE298A">
        <w:rPr>
          <w:rFonts w:ascii="Verdana" w:hAnsi="Verdana"/>
          <w:sz w:val="18"/>
          <w:szCs w:val="18"/>
        </w:rPr>
        <w:t>die voortvloeien uit deze overeenkomsten</w:t>
      </w:r>
      <w:r w:rsidR="00FC295A">
        <w:rPr>
          <w:rFonts w:ascii="Verdana" w:hAnsi="Verdana"/>
          <w:sz w:val="18"/>
          <w:szCs w:val="18"/>
        </w:rPr>
        <w:t xml:space="preserve"> </w:t>
      </w:r>
      <w:r w:rsidR="00AC5B4C">
        <w:rPr>
          <w:rFonts w:ascii="Verdana" w:hAnsi="Verdana"/>
          <w:sz w:val="18"/>
          <w:szCs w:val="18"/>
        </w:rPr>
        <w:t xml:space="preserve">reeds geregeld zijn in Boek 6 van het BW. </w:t>
      </w:r>
      <w:r w:rsidR="008B3346">
        <w:rPr>
          <w:rFonts w:ascii="Verdana" w:hAnsi="Verdana"/>
          <w:sz w:val="18"/>
          <w:szCs w:val="18"/>
        </w:rPr>
        <w:t xml:space="preserve"> </w:t>
      </w:r>
    </w:p>
    <w:p w:rsidR="009F20A1" w:rsidP="00980EEC" w:rsidRDefault="009F20A1" w14:paraId="3A41C253" w14:textId="06DC5F73">
      <w:pPr>
        <w:rPr>
          <w:rFonts w:ascii="Verdana" w:hAnsi="Verdana"/>
          <w:sz w:val="18"/>
          <w:szCs w:val="18"/>
        </w:rPr>
      </w:pPr>
      <w:r w:rsidRPr="009F20A1">
        <w:rPr>
          <w:rFonts w:ascii="Verdana" w:hAnsi="Verdana"/>
          <w:sz w:val="18"/>
          <w:szCs w:val="18"/>
        </w:rPr>
        <w:t xml:space="preserve">In het wetsvoorstel is ervoor gekozen bij ministeriële regeling, op zich al een besluit in de zin van de </w:t>
      </w:r>
      <w:proofErr w:type="spellStart"/>
      <w:r w:rsidR="008F381C">
        <w:rPr>
          <w:rFonts w:ascii="Verdana" w:hAnsi="Verdana"/>
          <w:sz w:val="18"/>
          <w:szCs w:val="18"/>
        </w:rPr>
        <w:t>Awb</w:t>
      </w:r>
      <w:proofErr w:type="spellEnd"/>
      <w:r w:rsidRPr="009F20A1">
        <w:rPr>
          <w:rFonts w:ascii="Verdana" w:hAnsi="Verdana"/>
          <w:sz w:val="18"/>
          <w:szCs w:val="18"/>
        </w:rPr>
        <w:t xml:space="preserve">, te voorzien in competitieve biedprocedures. </w:t>
      </w:r>
      <w:r w:rsidR="00E534E5">
        <w:rPr>
          <w:rFonts w:ascii="Verdana" w:hAnsi="Verdana"/>
          <w:sz w:val="18"/>
          <w:szCs w:val="18"/>
        </w:rPr>
        <w:t xml:space="preserve">In paragraaf </w:t>
      </w:r>
      <w:r w:rsidR="004633CA">
        <w:rPr>
          <w:rFonts w:ascii="Verdana" w:hAnsi="Verdana"/>
          <w:sz w:val="18"/>
          <w:szCs w:val="18"/>
        </w:rPr>
        <w:t xml:space="preserve">3.5 is beschreven dat hiervoor gekozen is </w:t>
      </w:r>
      <w:r w:rsidRPr="009F20A1">
        <w:rPr>
          <w:rFonts w:ascii="Verdana" w:hAnsi="Verdana"/>
          <w:sz w:val="18"/>
          <w:szCs w:val="18"/>
        </w:rPr>
        <w:t>uit oogpunt van rechtszekerheid</w:t>
      </w:r>
      <w:r w:rsidRPr="00493BA0" w:rsidR="00493BA0">
        <w:rPr>
          <w:rFonts w:ascii="Verdana" w:hAnsi="Verdana"/>
          <w:sz w:val="18"/>
          <w:szCs w:val="18"/>
        </w:rPr>
        <w:t xml:space="preserve"> </w:t>
      </w:r>
      <w:r w:rsidR="000E0755">
        <w:rPr>
          <w:rFonts w:ascii="Verdana" w:hAnsi="Verdana"/>
          <w:sz w:val="18"/>
          <w:szCs w:val="18"/>
        </w:rPr>
        <w:t>e</w:t>
      </w:r>
      <w:r w:rsidR="00493BA0">
        <w:rPr>
          <w:rFonts w:ascii="Verdana" w:hAnsi="Verdana"/>
          <w:sz w:val="18"/>
          <w:szCs w:val="18"/>
        </w:rPr>
        <w:t xml:space="preserve">n </w:t>
      </w:r>
      <w:r w:rsidRPr="009F20A1" w:rsidR="00493BA0">
        <w:rPr>
          <w:rFonts w:ascii="Verdana" w:hAnsi="Verdana"/>
          <w:sz w:val="18"/>
          <w:szCs w:val="18"/>
        </w:rPr>
        <w:t>omdat deze</w:t>
      </w:r>
      <w:r w:rsidR="00493BA0">
        <w:rPr>
          <w:rFonts w:ascii="Verdana" w:hAnsi="Verdana"/>
          <w:sz w:val="18"/>
          <w:szCs w:val="18"/>
        </w:rPr>
        <w:t xml:space="preserve"> opzet</w:t>
      </w:r>
      <w:r w:rsidRPr="009F20A1" w:rsidR="00493BA0">
        <w:rPr>
          <w:rFonts w:ascii="Verdana" w:hAnsi="Verdana"/>
          <w:sz w:val="18"/>
          <w:szCs w:val="18"/>
        </w:rPr>
        <w:t xml:space="preserve"> aansluit bij de uitvoeringspraktijk </w:t>
      </w:r>
      <w:r w:rsidR="00493BA0">
        <w:rPr>
          <w:rFonts w:ascii="Verdana" w:hAnsi="Verdana"/>
          <w:sz w:val="18"/>
          <w:szCs w:val="18"/>
        </w:rPr>
        <w:t xml:space="preserve">van de SDE++ </w:t>
      </w:r>
      <w:r w:rsidRPr="009F20A1" w:rsidR="00493BA0">
        <w:rPr>
          <w:rFonts w:ascii="Verdana" w:hAnsi="Verdana"/>
          <w:sz w:val="18"/>
          <w:szCs w:val="18"/>
        </w:rPr>
        <w:t>waar</w:t>
      </w:r>
      <w:r w:rsidR="00493BA0">
        <w:rPr>
          <w:rFonts w:ascii="Verdana" w:hAnsi="Verdana"/>
          <w:sz w:val="18"/>
          <w:szCs w:val="18"/>
        </w:rPr>
        <w:t xml:space="preserve">door </w:t>
      </w:r>
      <w:r w:rsidRPr="009F20A1" w:rsidR="00493BA0">
        <w:rPr>
          <w:rFonts w:ascii="Verdana" w:hAnsi="Verdana"/>
          <w:sz w:val="18"/>
          <w:szCs w:val="18"/>
        </w:rPr>
        <w:t>RVO minder wordt belast</w:t>
      </w:r>
      <w:r w:rsidRPr="009F20A1">
        <w:rPr>
          <w:rFonts w:ascii="Verdana" w:hAnsi="Verdana"/>
          <w:sz w:val="18"/>
          <w:szCs w:val="18"/>
        </w:rPr>
        <w:t xml:space="preserve">. </w:t>
      </w:r>
      <w:r w:rsidR="004633CA">
        <w:rPr>
          <w:rFonts w:ascii="Verdana" w:hAnsi="Verdana"/>
          <w:sz w:val="18"/>
          <w:szCs w:val="18"/>
        </w:rPr>
        <w:t>Aangegeven is dat d</w:t>
      </w:r>
      <w:r w:rsidRPr="009F20A1">
        <w:rPr>
          <w:rFonts w:ascii="Verdana" w:hAnsi="Verdana"/>
          <w:sz w:val="18"/>
          <w:szCs w:val="18"/>
        </w:rPr>
        <w:t xml:space="preserve">it </w:t>
      </w:r>
      <w:r w:rsidR="007A5A23">
        <w:rPr>
          <w:rFonts w:ascii="Verdana" w:hAnsi="Verdana"/>
          <w:sz w:val="18"/>
          <w:szCs w:val="18"/>
        </w:rPr>
        <w:t>mogelijk is</w:t>
      </w:r>
      <w:r w:rsidRPr="009F20A1">
        <w:rPr>
          <w:rFonts w:ascii="Verdana" w:hAnsi="Verdana"/>
          <w:sz w:val="18"/>
          <w:szCs w:val="18"/>
        </w:rPr>
        <w:t xml:space="preserve"> gelet op het onderscheid tussen enerzijds tweerichtingscontracten, zoals bedoeld in het wetsvoorstel, en anderzijds de overeenkomsten die met inachtneming van de Aanbestedingswet worden gesloten. Deze bestuursrechtelijke invalshoek die is gekozen heeft ook consequenties voor de rechtsbescherming.</w:t>
      </w:r>
    </w:p>
    <w:p w:rsidR="00DE2A49" w:rsidP="00980EEC" w:rsidRDefault="00981425" w14:paraId="0E7E1A77" w14:textId="6BB92EB5">
      <w:pPr>
        <w:rPr>
          <w:rFonts w:ascii="Verdana" w:hAnsi="Verdana"/>
          <w:sz w:val="18"/>
          <w:szCs w:val="18"/>
        </w:rPr>
      </w:pPr>
      <w:r>
        <w:rPr>
          <w:rFonts w:ascii="Verdana" w:hAnsi="Verdana"/>
          <w:sz w:val="18"/>
          <w:szCs w:val="18"/>
        </w:rPr>
        <w:t xml:space="preserve">Op grond van het onderhavige voorstel van wet is de </w:t>
      </w:r>
      <w:r w:rsidR="00612534">
        <w:rPr>
          <w:rFonts w:ascii="Verdana" w:hAnsi="Verdana"/>
          <w:sz w:val="18"/>
          <w:szCs w:val="18"/>
        </w:rPr>
        <w:t>rechtsbescherming tweeledig.</w:t>
      </w:r>
      <w:r w:rsidR="002333B2">
        <w:rPr>
          <w:rFonts w:ascii="Verdana" w:hAnsi="Verdana"/>
          <w:sz w:val="18"/>
          <w:szCs w:val="18"/>
        </w:rPr>
        <w:t xml:space="preserve"> In de eerste plaats </w:t>
      </w:r>
      <w:r w:rsidR="00BD53DF">
        <w:rPr>
          <w:rFonts w:ascii="Verdana" w:hAnsi="Verdana"/>
          <w:sz w:val="18"/>
          <w:szCs w:val="18"/>
        </w:rPr>
        <w:t>worden de tweerichtings</w:t>
      </w:r>
      <w:r w:rsidR="004D2731">
        <w:rPr>
          <w:rFonts w:ascii="Verdana" w:hAnsi="Verdana"/>
          <w:sz w:val="18"/>
          <w:szCs w:val="18"/>
        </w:rPr>
        <w:t>contracten beheerst door de regels van het burgerlijk recht.</w:t>
      </w:r>
      <w:r w:rsidR="005A28E0">
        <w:rPr>
          <w:rFonts w:ascii="Verdana" w:hAnsi="Verdana"/>
          <w:sz w:val="18"/>
          <w:szCs w:val="18"/>
        </w:rPr>
        <w:t xml:space="preserve"> </w:t>
      </w:r>
      <w:r w:rsidR="00A80458">
        <w:rPr>
          <w:rFonts w:ascii="Verdana" w:hAnsi="Verdana"/>
          <w:sz w:val="18"/>
          <w:szCs w:val="18"/>
        </w:rPr>
        <w:t xml:space="preserve">In het geval </w:t>
      </w:r>
      <w:r w:rsidR="00413BEA">
        <w:rPr>
          <w:rFonts w:ascii="Verdana" w:hAnsi="Verdana"/>
          <w:sz w:val="18"/>
          <w:szCs w:val="18"/>
        </w:rPr>
        <w:t>van geschillen over de nakoming van de verbintenissen uit de overeenkomst</w:t>
      </w:r>
      <w:r w:rsidR="000F1C92">
        <w:rPr>
          <w:rFonts w:ascii="Verdana" w:hAnsi="Verdana"/>
          <w:sz w:val="18"/>
          <w:szCs w:val="18"/>
        </w:rPr>
        <w:t xml:space="preserve">, kan een van de partijen </w:t>
      </w:r>
      <w:r w:rsidR="00C65F92">
        <w:rPr>
          <w:rFonts w:ascii="Verdana" w:hAnsi="Verdana"/>
          <w:sz w:val="18"/>
          <w:szCs w:val="18"/>
        </w:rPr>
        <w:t>de wederpartij dagvaarden.</w:t>
      </w:r>
      <w:r w:rsidR="00760CD1">
        <w:rPr>
          <w:rFonts w:ascii="Verdana" w:hAnsi="Verdana"/>
          <w:sz w:val="18"/>
          <w:szCs w:val="18"/>
        </w:rPr>
        <w:t xml:space="preserve"> D</w:t>
      </w:r>
      <w:r w:rsidR="00234A06">
        <w:rPr>
          <w:rFonts w:ascii="Verdana" w:hAnsi="Verdana"/>
          <w:sz w:val="18"/>
          <w:szCs w:val="18"/>
        </w:rPr>
        <w:t xml:space="preserve">e </w:t>
      </w:r>
      <w:r w:rsidR="00C54097">
        <w:rPr>
          <w:rFonts w:ascii="Verdana" w:hAnsi="Verdana"/>
          <w:sz w:val="18"/>
          <w:szCs w:val="18"/>
        </w:rPr>
        <w:t xml:space="preserve">gebruikelijke </w:t>
      </w:r>
      <w:r w:rsidR="00234A06">
        <w:rPr>
          <w:rFonts w:ascii="Verdana" w:hAnsi="Verdana"/>
          <w:sz w:val="18"/>
          <w:szCs w:val="18"/>
        </w:rPr>
        <w:t>burgerlijke rechter</w:t>
      </w:r>
      <w:r w:rsidR="005D74D7">
        <w:rPr>
          <w:rFonts w:ascii="Verdana" w:hAnsi="Verdana"/>
          <w:sz w:val="18"/>
          <w:szCs w:val="18"/>
        </w:rPr>
        <w:t xml:space="preserve"> is</w:t>
      </w:r>
      <w:r w:rsidR="00234A06">
        <w:rPr>
          <w:rFonts w:ascii="Verdana" w:hAnsi="Verdana"/>
          <w:sz w:val="18"/>
          <w:szCs w:val="18"/>
        </w:rPr>
        <w:t xml:space="preserve"> </w:t>
      </w:r>
      <w:r w:rsidR="003B44D8">
        <w:rPr>
          <w:rFonts w:ascii="Verdana" w:hAnsi="Verdana"/>
          <w:sz w:val="18"/>
          <w:szCs w:val="18"/>
        </w:rPr>
        <w:t xml:space="preserve">bevoegd. </w:t>
      </w:r>
      <w:r w:rsidR="00595BB3">
        <w:rPr>
          <w:rFonts w:ascii="Verdana" w:hAnsi="Verdana"/>
          <w:sz w:val="18"/>
          <w:szCs w:val="18"/>
        </w:rPr>
        <w:t>Voor geschillen tot € 25.000 is dit de kantonrechter</w:t>
      </w:r>
      <w:r w:rsidR="005D74D7">
        <w:rPr>
          <w:rFonts w:ascii="Verdana" w:hAnsi="Verdana"/>
          <w:sz w:val="18"/>
          <w:szCs w:val="18"/>
        </w:rPr>
        <w:t xml:space="preserve">. </w:t>
      </w:r>
    </w:p>
    <w:p w:rsidR="000B3CD1" w:rsidP="00980EEC" w:rsidRDefault="00717B5F" w14:paraId="11EDC629" w14:textId="7D9BC030">
      <w:pPr>
        <w:rPr>
          <w:rFonts w:ascii="Verdana" w:hAnsi="Verdana"/>
          <w:sz w:val="18"/>
          <w:szCs w:val="18"/>
        </w:rPr>
      </w:pPr>
      <w:r>
        <w:rPr>
          <w:rFonts w:ascii="Verdana" w:hAnsi="Verdana"/>
          <w:sz w:val="18"/>
          <w:szCs w:val="18"/>
        </w:rPr>
        <w:t>In de tweede plaats</w:t>
      </w:r>
      <w:r w:rsidR="00947E9A">
        <w:rPr>
          <w:rFonts w:ascii="Verdana" w:hAnsi="Verdana"/>
          <w:sz w:val="18"/>
          <w:szCs w:val="18"/>
        </w:rPr>
        <w:t xml:space="preserve"> </w:t>
      </w:r>
      <w:r w:rsidR="004061D0">
        <w:rPr>
          <w:rFonts w:ascii="Verdana" w:hAnsi="Verdana"/>
          <w:sz w:val="18"/>
          <w:szCs w:val="18"/>
        </w:rPr>
        <w:t>gebeurt op grond van</w:t>
      </w:r>
      <w:r w:rsidR="0036525C">
        <w:rPr>
          <w:rFonts w:ascii="Verdana" w:hAnsi="Verdana"/>
          <w:sz w:val="18"/>
          <w:szCs w:val="18"/>
        </w:rPr>
        <w:t xml:space="preserve"> het onderhavige wetsvoorstel </w:t>
      </w:r>
      <w:r w:rsidR="004061D0">
        <w:rPr>
          <w:rFonts w:ascii="Verdana" w:hAnsi="Verdana"/>
          <w:sz w:val="18"/>
          <w:szCs w:val="18"/>
        </w:rPr>
        <w:t>d</w:t>
      </w:r>
      <w:r w:rsidR="001C1117">
        <w:rPr>
          <w:rFonts w:ascii="Verdana" w:hAnsi="Verdana"/>
          <w:sz w:val="18"/>
          <w:szCs w:val="18"/>
        </w:rPr>
        <w:t xml:space="preserve">e aanvaarding en </w:t>
      </w:r>
      <w:r w:rsidR="00D17982">
        <w:rPr>
          <w:rFonts w:ascii="Verdana" w:hAnsi="Verdana"/>
          <w:sz w:val="18"/>
          <w:szCs w:val="18"/>
        </w:rPr>
        <w:t>afwijzing van biedingen</w:t>
      </w:r>
      <w:r w:rsidR="006025C8">
        <w:rPr>
          <w:rFonts w:ascii="Verdana" w:hAnsi="Verdana"/>
          <w:sz w:val="18"/>
          <w:szCs w:val="18"/>
        </w:rPr>
        <w:t xml:space="preserve"> </w:t>
      </w:r>
      <w:r w:rsidR="004061D0">
        <w:rPr>
          <w:rFonts w:ascii="Verdana" w:hAnsi="Verdana"/>
          <w:sz w:val="18"/>
          <w:szCs w:val="18"/>
        </w:rPr>
        <w:t xml:space="preserve">bij een competitieve procedure voor de totstandkoming van tweerichtingscontracten </w:t>
      </w:r>
      <w:r w:rsidR="000F7800">
        <w:rPr>
          <w:rFonts w:ascii="Verdana" w:hAnsi="Verdana"/>
          <w:sz w:val="18"/>
          <w:szCs w:val="18"/>
        </w:rPr>
        <w:t xml:space="preserve">bij besluit van de </w:t>
      </w:r>
      <w:r w:rsidR="00B7148F">
        <w:rPr>
          <w:rFonts w:ascii="Verdana" w:hAnsi="Verdana"/>
          <w:sz w:val="18"/>
          <w:szCs w:val="18"/>
        </w:rPr>
        <w:t xml:space="preserve">minister van KGG. Tegen </w:t>
      </w:r>
      <w:r w:rsidR="00E24C5D">
        <w:rPr>
          <w:rFonts w:ascii="Verdana" w:hAnsi="Verdana"/>
          <w:sz w:val="18"/>
          <w:szCs w:val="18"/>
        </w:rPr>
        <w:t xml:space="preserve">een besluit </w:t>
      </w:r>
      <w:r w:rsidR="00FB5D5E">
        <w:rPr>
          <w:rFonts w:ascii="Verdana" w:hAnsi="Verdana"/>
          <w:sz w:val="18"/>
          <w:szCs w:val="18"/>
        </w:rPr>
        <w:t>tot afwijzing van een bod staat bezwaar</w:t>
      </w:r>
      <w:r w:rsidR="00C70AA1">
        <w:rPr>
          <w:rFonts w:ascii="Verdana" w:hAnsi="Verdana"/>
          <w:sz w:val="18"/>
          <w:szCs w:val="18"/>
        </w:rPr>
        <w:t xml:space="preserve"> en beroep open</w:t>
      </w:r>
      <w:r w:rsidR="00826FBB">
        <w:rPr>
          <w:rFonts w:ascii="Verdana" w:hAnsi="Verdana"/>
          <w:sz w:val="18"/>
          <w:szCs w:val="18"/>
        </w:rPr>
        <w:t xml:space="preserve"> </w:t>
      </w:r>
      <w:r w:rsidR="00373BA2">
        <w:rPr>
          <w:rFonts w:ascii="Verdana" w:hAnsi="Verdana"/>
          <w:sz w:val="18"/>
          <w:szCs w:val="18"/>
        </w:rPr>
        <w:t>v</w:t>
      </w:r>
      <w:r w:rsidR="00826FBB">
        <w:rPr>
          <w:rFonts w:ascii="Verdana" w:hAnsi="Verdana"/>
          <w:sz w:val="18"/>
          <w:szCs w:val="18"/>
        </w:rPr>
        <w:t xml:space="preserve">oor belanghebbenden. </w:t>
      </w:r>
      <w:r w:rsidR="007D727F">
        <w:rPr>
          <w:rFonts w:ascii="Verdana" w:hAnsi="Verdana"/>
          <w:sz w:val="18"/>
          <w:szCs w:val="18"/>
        </w:rPr>
        <w:t>Zie hierover ook paragraaf 5.</w:t>
      </w:r>
      <w:r w:rsidR="00C70AA1">
        <w:rPr>
          <w:rFonts w:ascii="Verdana" w:hAnsi="Verdana"/>
          <w:sz w:val="18"/>
          <w:szCs w:val="18"/>
        </w:rPr>
        <w:t xml:space="preserve"> </w:t>
      </w:r>
      <w:r w:rsidR="00D10A17">
        <w:rPr>
          <w:rFonts w:ascii="Verdana" w:hAnsi="Verdana"/>
          <w:sz w:val="18"/>
          <w:szCs w:val="18"/>
        </w:rPr>
        <w:t xml:space="preserve">Anders dan de geschillen over de verbintenissen vloeiende uit het tweerichtingscontract, gaan geschillen </w:t>
      </w:r>
      <w:r w:rsidRPr="00B719DB" w:rsidR="00D10A17">
        <w:rPr>
          <w:rFonts w:ascii="Verdana" w:hAnsi="Verdana"/>
          <w:sz w:val="18"/>
          <w:szCs w:val="18"/>
        </w:rPr>
        <w:t>in verband met afwijzing van aanbiedingen, zoals voorgesteld in het ontwerpwetsvoorstel, over</w:t>
      </w:r>
      <w:r w:rsidR="00A92E7E">
        <w:rPr>
          <w:rFonts w:ascii="Verdana" w:hAnsi="Verdana"/>
          <w:sz w:val="18"/>
          <w:szCs w:val="18"/>
        </w:rPr>
        <w:t xml:space="preserve"> de</w:t>
      </w:r>
      <w:r w:rsidRPr="00B719DB" w:rsidR="00D10A17">
        <w:rPr>
          <w:rFonts w:ascii="Verdana" w:hAnsi="Verdana"/>
          <w:sz w:val="18"/>
          <w:szCs w:val="18"/>
        </w:rPr>
        <w:t xml:space="preserve"> toepassing van de (ministeriële) regels </w:t>
      </w:r>
      <w:r w:rsidR="00A92E7E">
        <w:rPr>
          <w:rFonts w:ascii="Verdana" w:hAnsi="Verdana"/>
          <w:sz w:val="18"/>
          <w:szCs w:val="18"/>
        </w:rPr>
        <w:t>inzake de</w:t>
      </w:r>
      <w:r w:rsidRPr="00B719DB" w:rsidR="00D10A17">
        <w:rPr>
          <w:rFonts w:ascii="Verdana" w:hAnsi="Verdana"/>
          <w:sz w:val="18"/>
          <w:szCs w:val="18"/>
        </w:rPr>
        <w:t xml:space="preserve"> competitieve procedure</w:t>
      </w:r>
      <w:r w:rsidR="00D10A17">
        <w:rPr>
          <w:rFonts w:ascii="Verdana" w:hAnsi="Verdana"/>
          <w:sz w:val="18"/>
          <w:szCs w:val="18"/>
        </w:rPr>
        <w:t xml:space="preserve">. </w:t>
      </w:r>
      <w:r w:rsidRPr="00B719DB" w:rsidR="003C7A5D">
        <w:rPr>
          <w:rFonts w:ascii="Verdana" w:hAnsi="Verdana"/>
          <w:sz w:val="18"/>
          <w:szCs w:val="18"/>
        </w:rPr>
        <w:t xml:space="preserve">De ondernemingen die een afwijzing aanvechten </w:t>
      </w:r>
      <w:r w:rsidR="00A92E7E">
        <w:rPr>
          <w:rFonts w:ascii="Verdana" w:hAnsi="Verdana"/>
          <w:sz w:val="18"/>
          <w:szCs w:val="18"/>
        </w:rPr>
        <w:t xml:space="preserve">- </w:t>
      </w:r>
      <w:r w:rsidRPr="00B719DB" w:rsidR="003C7A5D">
        <w:rPr>
          <w:rFonts w:ascii="Verdana" w:hAnsi="Verdana"/>
          <w:sz w:val="18"/>
          <w:szCs w:val="18"/>
        </w:rPr>
        <w:t xml:space="preserve">of dat nu komt omdat een aanbod voor een tweerichtingscontract wordt afgewezen omdat </w:t>
      </w:r>
      <w:r w:rsidR="00A92E7E">
        <w:rPr>
          <w:rFonts w:ascii="Verdana" w:hAnsi="Verdana"/>
          <w:sz w:val="18"/>
          <w:szCs w:val="18"/>
        </w:rPr>
        <w:t>dit</w:t>
      </w:r>
      <w:r w:rsidRPr="00B719DB" w:rsidR="003C7A5D">
        <w:rPr>
          <w:rFonts w:ascii="Verdana" w:hAnsi="Verdana"/>
          <w:sz w:val="18"/>
          <w:szCs w:val="18"/>
        </w:rPr>
        <w:t xml:space="preserve"> niet aan de eisen uit de ministeriële regeling voldoet of omdat het aanbod te laag gerangschikt wordt</w:t>
      </w:r>
      <w:r w:rsidR="00A92E7E">
        <w:rPr>
          <w:rFonts w:ascii="Verdana" w:hAnsi="Verdana"/>
          <w:sz w:val="18"/>
          <w:szCs w:val="18"/>
        </w:rPr>
        <w:t xml:space="preserve"> -</w:t>
      </w:r>
      <w:r w:rsidRPr="00B719DB" w:rsidR="003C7A5D">
        <w:rPr>
          <w:rFonts w:ascii="Verdana" w:hAnsi="Verdana"/>
          <w:sz w:val="18"/>
          <w:szCs w:val="18"/>
        </w:rPr>
        <w:t xml:space="preserve"> wensen wel in aanmerking te komen voor een tweerichtingscontract. </w:t>
      </w:r>
    </w:p>
    <w:p w:rsidR="000B3CD1" w:rsidP="000B3CD1" w:rsidRDefault="000B3CD1" w14:paraId="62A19A05" w14:textId="16ED8CD0">
      <w:pPr>
        <w:rPr>
          <w:rFonts w:ascii="Verdana" w:hAnsi="Verdana"/>
          <w:sz w:val="18"/>
          <w:szCs w:val="18"/>
        </w:rPr>
      </w:pPr>
      <w:r w:rsidRPr="00B719DB">
        <w:rPr>
          <w:rFonts w:ascii="Verdana" w:hAnsi="Verdana"/>
          <w:sz w:val="18"/>
          <w:szCs w:val="18"/>
        </w:rPr>
        <w:t xml:space="preserve">Als de rechter tot het oordeel komt dat </w:t>
      </w:r>
      <w:r>
        <w:rPr>
          <w:rFonts w:ascii="Verdana" w:hAnsi="Verdana"/>
          <w:sz w:val="18"/>
          <w:szCs w:val="18"/>
        </w:rPr>
        <w:t xml:space="preserve">onterecht </w:t>
      </w:r>
      <w:r w:rsidRPr="00B719DB">
        <w:rPr>
          <w:rFonts w:ascii="Verdana" w:hAnsi="Verdana"/>
          <w:sz w:val="18"/>
          <w:szCs w:val="18"/>
        </w:rPr>
        <w:t xml:space="preserve">een </w:t>
      </w:r>
      <w:r>
        <w:rPr>
          <w:rFonts w:ascii="Verdana" w:hAnsi="Verdana"/>
          <w:sz w:val="18"/>
          <w:szCs w:val="18"/>
        </w:rPr>
        <w:t xml:space="preserve">besluit tot afwijzing van </w:t>
      </w:r>
      <w:r w:rsidRPr="00B719DB">
        <w:rPr>
          <w:rFonts w:ascii="Verdana" w:hAnsi="Verdana"/>
          <w:sz w:val="18"/>
          <w:szCs w:val="18"/>
        </w:rPr>
        <w:t xml:space="preserve">aanbod </w:t>
      </w:r>
      <w:r>
        <w:rPr>
          <w:rFonts w:ascii="Verdana" w:hAnsi="Verdana"/>
          <w:sz w:val="18"/>
          <w:szCs w:val="18"/>
        </w:rPr>
        <w:t xml:space="preserve">is genomen en het noodzakelijk is een besluit te herzien, heeft dit geen gevolgen voor de ondernemingen met wie in dezelfde competitieve procedure wel een tweerichtingscontract is gesloten. Er bestaat namelijk een budgetreserve waaruit tweerichtingscontracten met producenten wier aanbod initieel was afgewezen </w:t>
      </w:r>
      <w:r w:rsidR="00A92E7E">
        <w:rPr>
          <w:rFonts w:ascii="Verdana" w:hAnsi="Verdana"/>
          <w:sz w:val="18"/>
          <w:szCs w:val="18"/>
        </w:rPr>
        <w:t>zal worden bekostigd</w:t>
      </w:r>
      <w:r>
        <w:rPr>
          <w:rFonts w:ascii="Verdana" w:hAnsi="Verdana"/>
          <w:sz w:val="18"/>
          <w:szCs w:val="18"/>
        </w:rPr>
        <w:t xml:space="preserve">. Er bestaat derhalve ook geen aanleiding voor dergelijke ondernemingen bij de burgerlijke rechter een met een concurrent gesloten tweerichtingscontract aan te vechten. </w:t>
      </w:r>
    </w:p>
    <w:p w:rsidR="000B3CD1" w:rsidP="000B3CD1" w:rsidRDefault="000B3CD1" w14:paraId="0048B79D" w14:textId="0DBA1AC8">
      <w:pPr>
        <w:rPr>
          <w:rFonts w:ascii="Verdana" w:hAnsi="Verdana"/>
          <w:sz w:val="18"/>
          <w:szCs w:val="18"/>
        </w:rPr>
      </w:pPr>
      <w:r>
        <w:rPr>
          <w:rFonts w:ascii="Verdana" w:hAnsi="Verdana"/>
          <w:sz w:val="18"/>
          <w:szCs w:val="18"/>
        </w:rPr>
        <w:t>Dit li</w:t>
      </w:r>
      <w:r w:rsidR="000E0755">
        <w:rPr>
          <w:rFonts w:ascii="Verdana" w:hAnsi="Verdana"/>
          <w:sz w:val="18"/>
          <w:szCs w:val="18"/>
        </w:rPr>
        <w:t>g</w:t>
      </w:r>
      <w:r>
        <w:rPr>
          <w:rFonts w:ascii="Verdana" w:hAnsi="Verdana"/>
          <w:sz w:val="18"/>
          <w:szCs w:val="18"/>
        </w:rPr>
        <w:t xml:space="preserve">t anders bij </w:t>
      </w:r>
      <w:r w:rsidRPr="00B719DB">
        <w:rPr>
          <w:rFonts w:ascii="Verdana" w:hAnsi="Verdana"/>
          <w:sz w:val="18"/>
          <w:szCs w:val="18"/>
        </w:rPr>
        <w:t>tweerichtingscontracten die ad hoc, dus zonder competitieve procedure tot stand komen. Deze overeenkomsten worden geheel – met uitzondering van aan aantal eisen over de inhoud van het contract in het wetsvoorstel – door het privaatrecht geregeld en hetzelfde geldt voor de rechtsbescherming</w:t>
      </w:r>
      <w:r>
        <w:rPr>
          <w:rFonts w:ascii="Verdana" w:hAnsi="Verdana"/>
          <w:sz w:val="18"/>
          <w:szCs w:val="18"/>
        </w:rPr>
        <w:t>.</w:t>
      </w:r>
    </w:p>
    <w:p w:rsidR="000B3CD1" w:rsidP="00980EEC" w:rsidRDefault="00A2498C" w14:paraId="6E0D578C" w14:textId="68DD3D71">
      <w:pPr>
        <w:rPr>
          <w:rFonts w:ascii="Verdana" w:hAnsi="Verdana"/>
          <w:sz w:val="18"/>
          <w:szCs w:val="18"/>
        </w:rPr>
      </w:pPr>
      <w:r>
        <w:rPr>
          <w:rFonts w:ascii="Verdana" w:hAnsi="Verdana"/>
          <w:sz w:val="18"/>
          <w:szCs w:val="18"/>
        </w:rPr>
        <w:t xml:space="preserve">Voor de rechtsbescherming inzake de tweerichtingscontracten die worden gesloten in verband met de bouw en exploitatie van </w:t>
      </w:r>
      <w:r w:rsidR="008644B3">
        <w:rPr>
          <w:rFonts w:ascii="Verdana" w:hAnsi="Verdana"/>
          <w:sz w:val="18"/>
          <w:szCs w:val="18"/>
        </w:rPr>
        <w:t>een windpark op zee gaat het bovenstaande niet op. Het tweerichtingscontract is in dit geval afhankelijk van de verlening van de vergunning voor een kavel voor windenergie op zee</w:t>
      </w:r>
      <w:r w:rsidR="00DB17A6">
        <w:rPr>
          <w:rFonts w:ascii="Verdana" w:hAnsi="Verdana"/>
          <w:sz w:val="18"/>
          <w:szCs w:val="18"/>
        </w:rPr>
        <w:t>, zoals bedoeld in artikel 12 van de Wet windenergie op zee</w:t>
      </w:r>
      <w:r w:rsidR="008644B3">
        <w:rPr>
          <w:rFonts w:ascii="Verdana" w:hAnsi="Verdana"/>
          <w:sz w:val="18"/>
          <w:szCs w:val="18"/>
        </w:rPr>
        <w:t xml:space="preserve">. </w:t>
      </w:r>
      <w:r w:rsidR="00DB17A6">
        <w:rPr>
          <w:rFonts w:ascii="Verdana" w:hAnsi="Verdana"/>
          <w:sz w:val="18"/>
          <w:szCs w:val="18"/>
        </w:rPr>
        <w:t>In het onderhavi</w:t>
      </w:r>
      <w:r w:rsidR="00E947E3">
        <w:rPr>
          <w:rFonts w:ascii="Verdana" w:hAnsi="Verdana"/>
          <w:sz w:val="18"/>
          <w:szCs w:val="18"/>
        </w:rPr>
        <w:t xml:space="preserve">ge wetsvoorstel is geregeld dat de rangschikking van biedingen voor </w:t>
      </w:r>
      <w:r w:rsidR="00E947E3">
        <w:rPr>
          <w:rFonts w:ascii="Verdana" w:hAnsi="Verdana"/>
          <w:sz w:val="18"/>
          <w:szCs w:val="18"/>
        </w:rPr>
        <w:lastRenderedPageBreak/>
        <w:t>tweerichtingscontracten voor een windpark op zee geschied overeenkomstig de regels bij en krachtens artikel 24 van de Wet windenergie op zee. De rangschikking ten behoeve van de tweerichtingscontracten volgt derhalve de rangschikking van de vergunning voor het kavel windenergie op zee. In de benodigde rechtsbescherming in verband met de toepassing van de competitieve procedure voor totstandkoming van de tweerichtingscontracten wordt in dat geval ook voorzien door de mogelijkheden van bezwaar en beroep voor de afwijzing en verlening van de vergunning</w:t>
      </w:r>
      <w:r w:rsidR="00FD095C">
        <w:rPr>
          <w:rFonts w:ascii="Verdana" w:hAnsi="Verdana"/>
          <w:sz w:val="18"/>
          <w:szCs w:val="18"/>
        </w:rPr>
        <w:t xml:space="preserve"> op grond van de Wet</w:t>
      </w:r>
      <w:r w:rsidR="00E947E3">
        <w:rPr>
          <w:rFonts w:ascii="Verdana" w:hAnsi="Verdana"/>
          <w:sz w:val="18"/>
          <w:szCs w:val="18"/>
        </w:rPr>
        <w:t xml:space="preserve"> windenergie op zee.</w:t>
      </w:r>
    </w:p>
    <w:p w:rsidR="0029061A" w:rsidP="00980EEC" w:rsidRDefault="003B32DE" w14:paraId="03260BA8" w14:textId="03BB6921">
      <w:pPr>
        <w:rPr>
          <w:rFonts w:ascii="Verdana" w:hAnsi="Verdana"/>
          <w:sz w:val="18"/>
          <w:szCs w:val="18"/>
        </w:rPr>
      </w:pPr>
      <w:r>
        <w:rPr>
          <w:rFonts w:ascii="Verdana" w:hAnsi="Verdana"/>
          <w:sz w:val="18"/>
          <w:szCs w:val="18"/>
        </w:rPr>
        <w:t>Gelet op de aard van de</w:t>
      </w:r>
      <w:r w:rsidR="00EE1C90">
        <w:rPr>
          <w:rFonts w:ascii="Verdana" w:hAnsi="Verdana"/>
          <w:sz w:val="18"/>
          <w:szCs w:val="18"/>
        </w:rPr>
        <w:t xml:space="preserve"> onderwerpen</w:t>
      </w:r>
      <w:r w:rsidR="00CD099C">
        <w:rPr>
          <w:rFonts w:ascii="Verdana" w:hAnsi="Verdana"/>
          <w:sz w:val="18"/>
          <w:szCs w:val="18"/>
        </w:rPr>
        <w:t xml:space="preserve"> en de deskundigheid </w:t>
      </w:r>
      <w:r w:rsidR="00EC3496">
        <w:rPr>
          <w:rFonts w:ascii="Verdana" w:hAnsi="Verdana"/>
          <w:sz w:val="18"/>
          <w:szCs w:val="18"/>
        </w:rPr>
        <w:t xml:space="preserve">met betrekking tot het Europese </w:t>
      </w:r>
      <w:r w:rsidR="001F17CD">
        <w:rPr>
          <w:rFonts w:ascii="Verdana" w:hAnsi="Verdana"/>
          <w:sz w:val="18"/>
          <w:szCs w:val="18"/>
        </w:rPr>
        <w:t xml:space="preserve">staatssteunrecht en </w:t>
      </w:r>
      <w:r w:rsidR="004E6C5B">
        <w:rPr>
          <w:rFonts w:ascii="Verdana" w:hAnsi="Verdana"/>
          <w:sz w:val="18"/>
          <w:szCs w:val="18"/>
        </w:rPr>
        <w:t>energierecht</w:t>
      </w:r>
      <w:r w:rsidR="00CB45BB">
        <w:rPr>
          <w:rFonts w:ascii="Verdana" w:hAnsi="Verdana"/>
          <w:sz w:val="18"/>
          <w:szCs w:val="18"/>
        </w:rPr>
        <w:t xml:space="preserve"> wordt voorgesteld om </w:t>
      </w:r>
      <w:r w:rsidR="00C97D6F">
        <w:rPr>
          <w:rFonts w:ascii="Verdana" w:hAnsi="Verdana"/>
          <w:sz w:val="18"/>
          <w:szCs w:val="18"/>
        </w:rPr>
        <w:t xml:space="preserve">het College van Beroep voor het bedrijfsleven </w:t>
      </w:r>
      <w:r w:rsidR="007D3383">
        <w:rPr>
          <w:rFonts w:ascii="Verdana" w:hAnsi="Verdana"/>
          <w:sz w:val="18"/>
          <w:szCs w:val="18"/>
        </w:rPr>
        <w:t xml:space="preserve">aan te wijzen als rechter </w:t>
      </w:r>
      <w:r w:rsidR="0070768B">
        <w:rPr>
          <w:rFonts w:ascii="Verdana" w:hAnsi="Verdana"/>
          <w:sz w:val="18"/>
          <w:szCs w:val="18"/>
        </w:rPr>
        <w:t xml:space="preserve">die in eerste en enige </w:t>
      </w:r>
      <w:r w:rsidR="00850399">
        <w:rPr>
          <w:rFonts w:ascii="Verdana" w:hAnsi="Verdana"/>
          <w:sz w:val="18"/>
          <w:szCs w:val="18"/>
        </w:rPr>
        <w:t xml:space="preserve">instantie </w:t>
      </w:r>
      <w:r w:rsidR="009B2268">
        <w:rPr>
          <w:rFonts w:ascii="Verdana" w:hAnsi="Verdana"/>
          <w:sz w:val="18"/>
          <w:szCs w:val="18"/>
        </w:rPr>
        <w:t xml:space="preserve">kan oordelen over een </w:t>
      </w:r>
      <w:r w:rsidR="00882BFB">
        <w:rPr>
          <w:rFonts w:ascii="Verdana" w:hAnsi="Verdana"/>
          <w:sz w:val="18"/>
          <w:szCs w:val="18"/>
        </w:rPr>
        <w:t xml:space="preserve">beroep tegen </w:t>
      </w:r>
      <w:r w:rsidR="00E817AD">
        <w:rPr>
          <w:rFonts w:ascii="Verdana" w:hAnsi="Verdana"/>
          <w:sz w:val="18"/>
          <w:szCs w:val="18"/>
        </w:rPr>
        <w:t>een afwijzing</w:t>
      </w:r>
      <w:r w:rsidR="004B57DC">
        <w:rPr>
          <w:rFonts w:ascii="Verdana" w:hAnsi="Verdana"/>
          <w:sz w:val="18"/>
          <w:szCs w:val="18"/>
        </w:rPr>
        <w:t xml:space="preserve">. Daartoe wordt in onderhavig </w:t>
      </w:r>
      <w:r w:rsidR="000E0BB2">
        <w:rPr>
          <w:rFonts w:ascii="Verdana" w:hAnsi="Verdana"/>
          <w:sz w:val="18"/>
          <w:szCs w:val="18"/>
        </w:rPr>
        <w:t xml:space="preserve">voorstel </w:t>
      </w:r>
      <w:r w:rsidR="00480617">
        <w:rPr>
          <w:rFonts w:ascii="Verdana" w:hAnsi="Verdana"/>
          <w:sz w:val="18"/>
          <w:szCs w:val="18"/>
        </w:rPr>
        <w:t xml:space="preserve">bijlage 2 </w:t>
      </w:r>
      <w:r w:rsidR="00D26A45">
        <w:rPr>
          <w:rFonts w:ascii="Verdana" w:hAnsi="Verdana"/>
          <w:sz w:val="18"/>
          <w:szCs w:val="18"/>
        </w:rPr>
        <w:t xml:space="preserve">van </w:t>
      </w:r>
      <w:r w:rsidR="00480617">
        <w:rPr>
          <w:rFonts w:ascii="Verdana" w:hAnsi="Verdana"/>
          <w:sz w:val="18"/>
          <w:szCs w:val="18"/>
        </w:rPr>
        <w:t xml:space="preserve">de </w:t>
      </w:r>
      <w:proofErr w:type="spellStart"/>
      <w:r w:rsidR="008F381C">
        <w:rPr>
          <w:rFonts w:ascii="Verdana" w:hAnsi="Verdana"/>
          <w:sz w:val="18"/>
          <w:szCs w:val="18"/>
        </w:rPr>
        <w:t>Awb</w:t>
      </w:r>
      <w:proofErr w:type="spellEnd"/>
      <w:r w:rsidR="00480617">
        <w:rPr>
          <w:rFonts w:ascii="Verdana" w:hAnsi="Verdana"/>
          <w:sz w:val="18"/>
          <w:szCs w:val="18"/>
        </w:rPr>
        <w:t xml:space="preserve"> aangepast.</w:t>
      </w:r>
    </w:p>
    <w:p w:rsidRPr="00D35143" w:rsidR="00683FB2" w:rsidP="003A3885" w:rsidRDefault="003A3885" w14:paraId="2B13A884" w14:textId="77777777">
      <w:pPr>
        <w:rPr>
          <w:rFonts w:ascii="Verdana" w:hAnsi="Verdana"/>
          <w:b/>
          <w:bCs/>
          <w:sz w:val="18"/>
          <w:szCs w:val="18"/>
        </w:rPr>
      </w:pPr>
      <w:r w:rsidRPr="000909C3">
        <w:rPr>
          <w:rFonts w:ascii="Verdana" w:hAnsi="Verdana"/>
          <w:sz w:val="18"/>
          <w:szCs w:val="18"/>
        </w:rPr>
        <w:t>   </w:t>
      </w:r>
      <w:r w:rsidRPr="000909C3">
        <w:rPr>
          <w:rFonts w:ascii="Verdana" w:hAnsi="Verdana"/>
          <w:sz w:val="18"/>
          <w:szCs w:val="18"/>
        </w:rPr>
        <w:br/>
      </w:r>
      <w:r w:rsidRPr="00D35143">
        <w:rPr>
          <w:rFonts w:ascii="Verdana" w:hAnsi="Verdana"/>
          <w:b/>
          <w:bCs/>
          <w:sz w:val="18"/>
          <w:szCs w:val="18"/>
        </w:rPr>
        <w:t>9. Financiële gevolgen </w:t>
      </w:r>
    </w:p>
    <w:p w:rsidRPr="00382432" w:rsidR="00D83BF1" w:rsidP="00683FB2" w:rsidRDefault="00D83BF1" w14:paraId="27978BE0" w14:textId="16E3C9AC">
      <w:pPr>
        <w:spacing w:line="255" w:lineRule="atLeast"/>
        <w:rPr>
          <w:rFonts w:ascii="Verdana" w:hAnsi="Verdana"/>
          <w:sz w:val="18"/>
          <w:szCs w:val="18"/>
        </w:rPr>
      </w:pPr>
      <w:r w:rsidRPr="00382432">
        <w:rPr>
          <w:rFonts w:ascii="Verdana" w:hAnsi="Verdana"/>
          <w:sz w:val="18"/>
          <w:szCs w:val="18"/>
        </w:rPr>
        <w:t xml:space="preserve">Het wetsvoorstel heeft geen directe financiële gevolgen. De wet maakt enkel mogelijk dat er steunmaatregelen worden </w:t>
      </w:r>
      <w:r w:rsidRPr="00382432" w:rsidR="002503C1">
        <w:rPr>
          <w:rFonts w:ascii="Verdana" w:hAnsi="Verdana"/>
          <w:sz w:val="18"/>
          <w:szCs w:val="18"/>
        </w:rPr>
        <w:t xml:space="preserve">ingevoerd in de vorm van tweerichtingscontracten ter verrekening van verschillen. Financiële gevolgen zijn pas duidelijk wanneer bij ministeriële regeling specifieke </w:t>
      </w:r>
      <w:r w:rsidRPr="00382432" w:rsidR="000B2B52">
        <w:rPr>
          <w:rFonts w:ascii="Verdana" w:hAnsi="Verdana"/>
          <w:sz w:val="18"/>
          <w:szCs w:val="18"/>
        </w:rPr>
        <w:t xml:space="preserve">competitieve </w:t>
      </w:r>
      <w:r w:rsidRPr="00382432" w:rsidR="003A102E">
        <w:rPr>
          <w:rFonts w:ascii="Verdana" w:hAnsi="Verdana"/>
          <w:sz w:val="18"/>
          <w:szCs w:val="18"/>
        </w:rPr>
        <w:t>procedures</w:t>
      </w:r>
      <w:r w:rsidRPr="00382432" w:rsidR="002503C1">
        <w:rPr>
          <w:rFonts w:ascii="Verdana" w:hAnsi="Verdana"/>
          <w:sz w:val="18"/>
          <w:szCs w:val="18"/>
        </w:rPr>
        <w:t xml:space="preserve"> worden geformuleerd</w:t>
      </w:r>
      <w:r w:rsidRPr="00382432" w:rsidR="00666B58">
        <w:rPr>
          <w:rFonts w:ascii="Verdana" w:hAnsi="Verdana"/>
          <w:sz w:val="18"/>
          <w:szCs w:val="18"/>
        </w:rPr>
        <w:t xml:space="preserve"> en vervo</w:t>
      </w:r>
      <w:r w:rsidRPr="00382432" w:rsidR="00C16651">
        <w:rPr>
          <w:rFonts w:ascii="Verdana" w:hAnsi="Verdana"/>
          <w:sz w:val="18"/>
          <w:szCs w:val="18"/>
        </w:rPr>
        <w:t>lgens</w:t>
      </w:r>
      <w:r w:rsidRPr="00382432" w:rsidR="003036CE">
        <w:rPr>
          <w:rFonts w:ascii="Verdana" w:hAnsi="Verdana"/>
          <w:sz w:val="18"/>
          <w:szCs w:val="18"/>
        </w:rPr>
        <w:t xml:space="preserve"> </w:t>
      </w:r>
      <w:r w:rsidRPr="00382432" w:rsidR="00146A97">
        <w:rPr>
          <w:rFonts w:ascii="Verdana" w:hAnsi="Verdana"/>
          <w:sz w:val="18"/>
          <w:szCs w:val="18"/>
        </w:rPr>
        <w:t>biedingen worden aanvaard</w:t>
      </w:r>
      <w:r w:rsidRPr="00382432" w:rsidR="0082789F">
        <w:rPr>
          <w:rFonts w:ascii="Verdana" w:hAnsi="Verdana"/>
          <w:sz w:val="18"/>
          <w:szCs w:val="18"/>
        </w:rPr>
        <w:t xml:space="preserve"> en</w:t>
      </w:r>
      <w:r w:rsidRPr="00382432" w:rsidR="00BD3321">
        <w:rPr>
          <w:rFonts w:ascii="Verdana" w:hAnsi="Verdana"/>
          <w:sz w:val="18"/>
          <w:szCs w:val="18"/>
        </w:rPr>
        <w:t xml:space="preserve"> het tweerichtingscontract afgesloten</w:t>
      </w:r>
      <w:r w:rsidRPr="00382432" w:rsidR="0082789F">
        <w:rPr>
          <w:rFonts w:ascii="Verdana" w:hAnsi="Verdana"/>
          <w:sz w:val="18"/>
          <w:szCs w:val="18"/>
        </w:rPr>
        <w:t>.</w:t>
      </w:r>
      <w:r w:rsidRPr="00382432" w:rsidR="00747787">
        <w:rPr>
          <w:rFonts w:ascii="Verdana" w:hAnsi="Verdana"/>
          <w:sz w:val="18"/>
          <w:szCs w:val="18"/>
        </w:rPr>
        <w:t xml:space="preserve"> </w:t>
      </w:r>
    </w:p>
    <w:p w:rsidRPr="00D35143" w:rsidR="00782CB6" w:rsidP="003A3885" w:rsidRDefault="003A3885" w14:paraId="071EB1E9" w14:textId="77777777">
      <w:pPr>
        <w:rPr>
          <w:rFonts w:ascii="Verdana" w:hAnsi="Verdana"/>
          <w:b/>
          <w:bCs/>
          <w:sz w:val="18"/>
          <w:szCs w:val="18"/>
        </w:rPr>
      </w:pPr>
      <w:r w:rsidRPr="000909C3">
        <w:rPr>
          <w:rFonts w:ascii="Verdana" w:hAnsi="Verdana"/>
          <w:sz w:val="18"/>
          <w:szCs w:val="18"/>
        </w:rPr>
        <w:t> </w:t>
      </w:r>
      <w:r w:rsidRPr="000909C3">
        <w:rPr>
          <w:rFonts w:ascii="Verdana" w:hAnsi="Verdana"/>
          <w:sz w:val="18"/>
          <w:szCs w:val="18"/>
        </w:rPr>
        <w:br/>
      </w:r>
      <w:r w:rsidRPr="00D35143">
        <w:rPr>
          <w:rFonts w:ascii="Verdana" w:hAnsi="Verdana"/>
          <w:b/>
          <w:bCs/>
          <w:sz w:val="18"/>
          <w:szCs w:val="18"/>
        </w:rPr>
        <w:t>10. </w:t>
      </w:r>
      <w:r w:rsidRPr="00D35143" w:rsidR="00782CB6">
        <w:rPr>
          <w:rFonts w:ascii="Verdana" w:hAnsi="Verdana"/>
          <w:b/>
          <w:bCs/>
          <w:sz w:val="18"/>
          <w:szCs w:val="18"/>
        </w:rPr>
        <w:t>Technische voorschriften</w:t>
      </w:r>
    </w:p>
    <w:p w:rsidR="00782CB6" w:rsidP="003A3885" w:rsidRDefault="00C81766" w14:paraId="2E4D51DE" w14:textId="053F5431">
      <w:pPr>
        <w:rPr>
          <w:rFonts w:ascii="Verdana" w:hAnsi="Verdana"/>
          <w:sz w:val="18"/>
          <w:szCs w:val="18"/>
        </w:rPr>
      </w:pPr>
      <w:r>
        <w:rPr>
          <w:rFonts w:ascii="Verdana" w:hAnsi="Verdana"/>
          <w:sz w:val="18"/>
          <w:szCs w:val="18"/>
        </w:rPr>
        <w:t xml:space="preserve">Artikel </w:t>
      </w:r>
      <w:r w:rsidR="00422DFA">
        <w:rPr>
          <w:rFonts w:ascii="Verdana" w:hAnsi="Verdana"/>
          <w:sz w:val="18"/>
          <w:szCs w:val="18"/>
        </w:rPr>
        <w:t>3</w:t>
      </w:r>
      <w:r w:rsidR="00F86754">
        <w:rPr>
          <w:rFonts w:ascii="Verdana" w:hAnsi="Verdana"/>
          <w:sz w:val="18"/>
          <w:szCs w:val="18"/>
        </w:rPr>
        <w:t>, eerste lid</w:t>
      </w:r>
      <w:r w:rsidR="00422DFA">
        <w:rPr>
          <w:rFonts w:ascii="Verdana" w:hAnsi="Verdana"/>
          <w:sz w:val="18"/>
          <w:szCs w:val="18"/>
        </w:rPr>
        <w:t xml:space="preserve"> van het onderhavige voorstel van wet </w:t>
      </w:r>
      <w:r w:rsidR="00F86754">
        <w:rPr>
          <w:rFonts w:ascii="Verdana" w:hAnsi="Verdana"/>
          <w:sz w:val="18"/>
          <w:szCs w:val="18"/>
        </w:rPr>
        <w:t>betreft een</w:t>
      </w:r>
      <w:r w:rsidR="00E55479">
        <w:rPr>
          <w:rFonts w:ascii="Verdana" w:hAnsi="Verdana"/>
          <w:sz w:val="18"/>
          <w:szCs w:val="18"/>
        </w:rPr>
        <w:t xml:space="preserve"> </w:t>
      </w:r>
      <w:r w:rsidRPr="74A72140" w:rsidR="008B6CE3">
        <w:rPr>
          <w:rFonts w:ascii="Verdana" w:hAnsi="Verdana"/>
          <w:sz w:val="18"/>
          <w:szCs w:val="18"/>
        </w:rPr>
        <w:t>technisch</w:t>
      </w:r>
      <w:r w:rsidR="008B6CE3">
        <w:rPr>
          <w:rFonts w:ascii="Verdana" w:hAnsi="Verdana"/>
          <w:sz w:val="18"/>
          <w:szCs w:val="18"/>
        </w:rPr>
        <w:t xml:space="preserve"> voorschrift </w:t>
      </w:r>
      <w:r w:rsidR="004A4946">
        <w:rPr>
          <w:rFonts w:ascii="Verdana" w:hAnsi="Verdana"/>
          <w:sz w:val="18"/>
          <w:szCs w:val="18"/>
        </w:rPr>
        <w:t xml:space="preserve">in de zin van </w:t>
      </w:r>
      <w:r w:rsidR="00F22EF8">
        <w:rPr>
          <w:rFonts w:ascii="Verdana" w:hAnsi="Verdana"/>
          <w:sz w:val="18"/>
          <w:szCs w:val="18"/>
        </w:rPr>
        <w:t>Richtlijn</w:t>
      </w:r>
      <w:r w:rsidR="00384E8C">
        <w:rPr>
          <w:rFonts w:ascii="Verdana" w:hAnsi="Verdana"/>
          <w:sz w:val="18"/>
          <w:szCs w:val="18"/>
        </w:rPr>
        <w:t xml:space="preserve"> (EU) 2015/</w:t>
      </w:r>
      <w:r w:rsidR="000427CE">
        <w:rPr>
          <w:rFonts w:ascii="Verdana" w:hAnsi="Verdana"/>
          <w:sz w:val="18"/>
          <w:szCs w:val="18"/>
        </w:rPr>
        <w:t>1535</w:t>
      </w:r>
      <w:r w:rsidR="00C051A1">
        <w:rPr>
          <w:rFonts w:ascii="Verdana" w:hAnsi="Verdana"/>
          <w:sz w:val="18"/>
          <w:szCs w:val="18"/>
        </w:rPr>
        <w:t xml:space="preserve"> van het Europees Parlement en de Raad van 9 september 2015</w:t>
      </w:r>
      <w:r w:rsidR="00056984">
        <w:rPr>
          <w:rFonts w:ascii="Verdana" w:hAnsi="Verdana"/>
          <w:sz w:val="18"/>
          <w:szCs w:val="18"/>
        </w:rPr>
        <w:t xml:space="preserve"> betreffende een informatie</w:t>
      </w:r>
      <w:r w:rsidR="006D760F">
        <w:rPr>
          <w:rFonts w:ascii="Verdana" w:hAnsi="Verdana"/>
          <w:sz w:val="18"/>
          <w:szCs w:val="18"/>
        </w:rPr>
        <w:t>procedure</w:t>
      </w:r>
      <w:r w:rsidR="006941AF">
        <w:rPr>
          <w:rFonts w:ascii="Verdana" w:hAnsi="Verdana"/>
          <w:sz w:val="18"/>
          <w:szCs w:val="18"/>
        </w:rPr>
        <w:t xml:space="preserve"> op het gebied van technische</w:t>
      </w:r>
      <w:r w:rsidR="001A3A80">
        <w:rPr>
          <w:rFonts w:ascii="Verdana" w:hAnsi="Verdana"/>
          <w:sz w:val="18"/>
          <w:szCs w:val="18"/>
        </w:rPr>
        <w:t xml:space="preserve"> voorschriften en regels betreffende</w:t>
      </w:r>
      <w:r w:rsidR="00663714">
        <w:rPr>
          <w:rFonts w:ascii="Verdana" w:hAnsi="Verdana"/>
          <w:sz w:val="18"/>
          <w:szCs w:val="18"/>
        </w:rPr>
        <w:t xml:space="preserve"> de diensten</w:t>
      </w:r>
      <w:r w:rsidR="00F9426D">
        <w:rPr>
          <w:rFonts w:ascii="Verdana" w:hAnsi="Verdana"/>
          <w:sz w:val="18"/>
          <w:szCs w:val="18"/>
        </w:rPr>
        <w:t xml:space="preserve"> van de informatiemaatschappij</w:t>
      </w:r>
      <w:r w:rsidR="00F9439F">
        <w:rPr>
          <w:rFonts w:ascii="Verdana" w:hAnsi="Verdana"/>
          <w:sz w:val="18"/>
          <w:szCs w:val="18"/>
        </w:rPr>
        <w:t xml:space="preserve"> (</w:t>
      </w:r>
      <w:proofErr w:type="spellStart"/>
      <w:r w:rsidR="004B2710">
        <w:rPr>
          <w:rFonts w:ascii="Verdana" w:hAnsi="Verdana"/>
          <w:sz w:val="18"/>
          <w:szCs w:val="18"/>
        </w:rPr>
        <w:t>PbEU</w:t>
      </w:r>
      <w:proofErr w:type="spellEnd"/>
      <w:r w:rsidR="004B2710">
        <w:rPr>
          <w:rFonts w:ascii="Verdana" w:hAnsi="Verdana"/>
          <w:sz w:val="18"/>
          <w:szCs w:val="18"/>
        </w:rPr>
        <w:t xml:space="preserve"> L</w:t>
      </w:r>
      <w:r w:rsidR="008F788A">
        <w:rPr>
          <w:rFonts w:ascii="Verdana" w:hAnsi="Verdana"/>
          <w:sz w:val="18"/>
          <w:szCs w:val="18"/>
        </w:rPr>
        <w:t xml:space="preserve"> </w:t>
      </w:r>
      <w:r w:rsidR="007431AA">
        <w:rPr>
          <w:rFonts w:ascii="Verdana" w:hAnsi="Verdana"/>
          <w:sz w:val="18"/>
          <w:szCs w:val="18"/>
        </w:rPr>
        <w:t>1535)</w:t>
      </w:r>
      <w:r w:rsidR="000054E4">
        <w:rPr>
          <w:rFonts w:ascii="Verdana" w:hAnsi="Verdana"/>
          <w:sz w:val="18"/>
          <w:szCs w:val="18"/>
        </w:rPr>
        <w:t>.</w:t>
      </w:r>
      <w:r w:rsidR="00D16701">
        <w:rPr>
          <w:rFonts w:ascii="Verdana" w:hAnsi="Verdana"/>
          <w:sz w:val="18"/>
          <w:szCs w:val="18"/>
        </w:rPr>
        <w:t xml:space="preserve"> Het technische voorschrift</w:t>
      </w:r>
      <w:r w:rsidR="0083391B">
        <w:rPr>
          <w:rFonts w:ascii="Verdana" w:hAnsi="Verdana"/>
          <w:sz w:val="18"/>
          <w:szCs w:val="18"/>
        </w:rPr>
        <w:t xml:space="preserve"> in artikel 3, eerste lid, </w:t>
      </w:r>
      <w:r w:rsidR="005A53FE">
        <w:rPr>
          <w:rFonts w:ascii="Verdana" w:hAnsi="Verdana"/>
          <w:sz w:val="18"/>
          <w:szCs w:val="18"/>
        </w:rPr>
        <w:t>geeft uitvoering aa</w:t>
      </w:r>
      <w:r w:rsidR="00CA3877">
        <w:rPr>
          <w:rFonts w:ascii="Verdana" w:hAnsi="Verdana"/>
          <w:sz w:val="18"/>
          <w:szCs w:val="18"/>
        </w:rPr>
        <w:t xml:space="preserve">n artikel 19 </w:t>
      </w:r>
      <w:proofErr w:type="spellStart"/>
      <w:r w:rsidR="00CA3877">
        <w:rPr>
          <w:rFonts w:ascii="Verdana" w:hAnsi="Verdana"/>
          <w:sz w:val="18"/>
          <w:szCs w:val="18"/>
        </w:rPr>
        <w:t>quinquies</w:t>
      </w:r>
      <w:proofErr w:type="spellEnd"/>
      <w:r w:rsidR="00CA3877">
        <w:rPr>
          <w:rFonts w:ascii="Verdana" w:hAnsi="Verdana"/>
          <w:sz w:val="18"/>
          <w:szCs w:val="18"/>
        </w:rPr>
        <w:t xml:space="preserve"> van de </w:t>
      </w:r>
      <w:r w:rsidR="00EA413C">
        <w:rPr>
          <w:rFonts w:ascii="Verdana" w:hAnsi="Verdana"/>
          <w:sz w:val="18"/>
          <w:szCs w:val="18"/>
        </w:rPr>
        <w:t>Elektriciteits</w:t>
      </w:r>
      <w:r w:rsidR="00CA3877">
        <w:rPr>
          <w:rFonts w:ascii="Verdana" w:hAnsi="Verdana"/>
          <w:sz w:val="18"/>
          <w:szCs w:val="18"/>
        </w:rPr>
        <w:t xml:space="preserve">verordening. </w:t>
      </w:r>
      <w:r w:rsidR="006B57ED">
        <w:rPr>
          <w:rFonts w:ascii="Verdana" w:hAnsi="Verdana"/>
          <w:sz w:val="18"/>
          <w:szCs w:val="18"/>
        </w:rPr>
        <w:t>Derhalve</w:t>
      </w:r>
      <w:r w:rsidR="007725A8">
        <w:rPr>
          <w:rFonts w:ascii="Verdana" w:hAnsi="Verdana"/>
          <w:sz w:val="18"/>
          <w:szCs w:val="18"/>
        </w:rPr>
        <w:t xml:space="preserve"> is gelet op artikel 7 van de desbetreffende richtlijn</w:t>
      </w:r>
      <w:r w:rsidR="006B57ED">
        <w:rPr>
          <w:rFonts w:ascii="Verdana" w:hAnsi="Verdana"/>
          <w:sz w:val="18"/>
          <w:szCs w:val="18"/>
        </w:rPr>
        <w:t xml:space="preserve"> </w:t>
      </w:r>
      <w:r w:rsidR="00DC3C42">
        <w:rPr>
          <w:rFonts w:ascii="Verdana" w:hAnsi="Verdana"/>
          <w:sz w:val="18"/>
          <w:szCs w:val="18"/>
        </w:rPr>
        <w:t>de notificatie</w:t>
      </w:r>
      <w:r w:rsidR="003A01BF">
        <w:rPr>
          <w:rFonts w:ascii="Verdana" w:hAnsi="Verdana"/>
          <w:sz w:val="18"/>
          <w:szCs w:val="18"/>
        </w:rPr>
        <w:t xml:space="preserve"> van het </w:t>
      </w:r>
      <w:r w:rsidR="0090442C">
        <w:rPr>
          <w:rFonts w:ascii="Verdana" w:hAnsi="Verdana"/>
          <w:sz w:val="18"/>
          <w:szCs w:val="18"/>
        </w:rPr>
        <w:t xml:space="preserve">technische </w:t>
      </w:r>
      <w:r w:rsidR="008E0AA8">
        <w:rPr>
          <w:rFonts w:ascii="Verdana" w:hAnsi="Verdana"/>
          <w:sz w:val="18"/>
          <w:szCs w:val="18"/>
        </w:rPr>
        <w:t xml:space="preserve">voorschrift </w:t>
      </w:r>
      <w:r w:rsidR="0090442C">
        <w:rPr>
          <w:rFonts w:ascii="Verdana" w:hAnsi="Verdana"/>
          <w:sz w:val="18"/>
          <w:szCs w:val="18"/>
        </w:rPr>
        <w:t xml:space="preserve">niet noodzakelijk. </w:t>
      </w:r>
      <w:r w:rsidR="00BF2D73">
        <w:rPr>
          <w:rFonts w:ascii="Verdana" w:hAnsi="Verdana"/>
          <w:sz w:val="18"/>
          <w:szCs w:val="18"/>
        </w:rPr>
        <w:t xml:space="preserve">Artikel 3, tweede lid, verklaart de regels </w:t>
      </w:r>
      <w:r w:rsidR="00AB055D">
        <w:rPr>
          <w:rFonts w:ascii="Verdana" w:hAnsi="Verdana"/>
          <w:sz w:val="18"/>
          <w:szCs w:val="18"/>
        </w:rPr>
        <w:t xml:space="preserve">uit het onderhavige wetsvoorstel van overeenkomstige toepassing op </w:t>
      </w:r>
      <w:r w:rsidR="00630921">
        <w:rPr>
          <w:rFonts w:ascii="Verdana" w:hAnsi="Verdana"/>
          <w:sz w:val="18"/>
          <w:szCs w:val="18"/>
        </w:rPr>
        <w:t xml:space="preserve">andere tweerichtingscontracten die </w:t>
      </w:r>
      <w:r w:rsidRPr="74A72140" w:rsidR="00BF1716">
        <w:rPr>
          <w:rFonts w:ascii="Verdana" w:hAnsi="Verdana"/>
          <w:sz w:val="18"/>
          <w:szCs w:val="18"/>
        </w:rPr>
        <w:t>met het oog op de</w:t>
      </w:r>
      <w:r w:rsidRPr="74A72140" w:rsidR="0041099C">
        <w:rPr>
          <w:rFonts w:ascii="Verdana" w:hAnsi="Verdana"/>
          <w:sz w:val="18"/>
          <w:szCs w:val="18"/>
        </w:rPr>
        <w:t xml:space="preserve"> klimaatdoelstellingen van Nederland </w:t>
      </w:r>
      <w:r w:rsidRPr="74A72140" w:rsidR="006A6F7C">
        <w:rPr>
          <w:rFonts w:ascii="Verdana" w:hAnsi="Verdana"/>
          <w:sz w:val="18"/>
          <w:szCs w:val="18"/>
        </w:rPr>
        <w:t>worden</w:t>
      </w:r>
      <w:r w:rsidRPr="74A72140" w:rsidR="000B4E67">
        <w:rPr>
          <w:rFonts w:ascii="Verdana" w:hAnsi="Verdana"/>
          <w:sz w:val="18"/>
          <w:szCs w:val="18"/>
        </w:rPr>
        <w:t xml:space="preserve"> gesloten.</w:t>
      </w:r>
      <w:r w:rsidRPr="74A72140" w:rsidR="00BE369C">
        <w:rPr>
          <w:rFonts w:ascii="Verdana" w:hAnsi="Verdana"/>
          <w:sz w:val="18"/>
          <w:szCs w:val="18"/>
        </w:rPr>
        <w:t xml:space="preserve"> Dit betreft </w:t>
      </w:r>
      <w:r w:rsidRPr="74A72140" w:rsidR="004F1BB7">
        <w:rPr>
          <w:rFonts w:ascii="Verdana" w:hAnsi="Verdana"/>
          <w:sz w:val="18"/>
          <w:szCs w:val="18"/>
        </w:rPr>
        <w:t>g</w:t>
      </w:r>
      <w:r w:rsidRPr="74A72140" w:rsidR="00BE369C">
        <w:rPr>
          <w:rFonts w:ascii="Verdana" w:hAnsi="Verdana"/>
          <w:sz w:val="18"/>
          <w:szCs w:val="18"/>
        </w:rPr>
        <w:t xml:space="preserve">een </w:t>
      </w:r>
      <w:r w:rsidRPr="74A72140" w:rsidR="00BB6DEC">
        <w:rPr>
          <w:rFonts w:ascii="Verdana" w:hAnsi="Verdana"/>
          <w:sz w:val="18"/>
          <w:szCs w:val="18"/>
        </w:rPr>
        <w:t>technisch voorschrift</w:t>
      </w:r>
      <w:r w:rsidRPr="74A72140" w:rsidR="004F1BB7">
        <w:rPr>
          <w:rFonts w:ascii="Verdana" w:hAnsi="Verdana"/>
          <w:sz w:val="18"/>
          <w:szCs w:val="18"/>
        </w:rPr>
        <w:t xml:space="preserve">, omdat </w:t>
      </w:r>
      <w:r w:rsidRPr="74A72140" w:rsidR="00DF6E69">
        <w:rPr>
          <w:rFonts w:ascii="Verdana" w:hAnsi="Verdana"/>
          <w:sz w:val="18"/>
          <w:szCs w:val="18"/>
        </w:rPr>
        <w:t xml:space="preserve">het in die gevallen geen verplichting betreft om dit tweerichtingscontracten toe te passen. </w:t>
      </w:r>
      <w:r w:rsidRPr="74A72140" w:rsidR="00F02AE3">
        <w:rPr>
          <w:rFonts w:ascii="Verdana" w:hAnsi="Verdana"/>
          <w:sz w:val="18"/>
          <w:szCs w:val="18"/>
        </w:rPr>
        <w:t xml:space="preserve">Indien </w:t>
      </w:r>
      <w:r w:rsidRPr="74A72140" w:rsidR="00513416">
        <w:rPr>
          <w:rFonts w:ascii="Verdana" w:hAnsi="Verdana"/>
          <w:sz w:val="18"/>
          <w:szCs w:val="18"/>
        </w:rPr>
        <w:t xml:space="preserve">voor deze specifieke gevallen </w:t>
      </w:r>
      <w:r w:rsidRPr="74A72140" w:rsidR="00F02AE3">
        <w:rPr>
          <w:rFonts w:ascii="Verdana" w:hAnsi="Verdana"/>
          <w:sz w:val="18"/>
          <w:szCs w:val="18"/>
        </w:rPr>
        <w:t>een regeling wordt vastgesteld voor de aanbesteding van de tweerichtingscontracten</w:t>
      </w:r>
      <w:r w:rsidRPr="74A72140" w:rsidR="006C76D2">
        <w:rPr>
          <w:rFonts w:ascii="Verdana" w:hAnsi="Verdana"/>
          <w:sz w:val="18"/>
          <w:szCs w:val="18"/>
        </w:rPr>
        <w:t xml:space="preserve"> is vermoedelijk wel sprake van een technisch voorschrift. In die gevallen is het noodzakelijk dat d</w:t>
      </w:r>
      <w:r w:rsidRPr="74A72140" w:rsidR="00DA6141">
        <w:rPr>
          <w:rFonts w:ascii="Verdana" w:hAnsi="Verdana"/>
          <w:sz w:val="18"/>
          <w:szCs w:val="18"/>
        </w:rPr>
        <w:t xml:space="preserve">e regelingen worden </w:t>
      </w:r>
      <w:r w:rsidRPr="74A72140" w:rsidR="008F0C6B">
        <w:rPr>
          <w:rFonts w:ascii="Verdana" w:hAnsi="Verdana"/>
          <w:sz w:val="18"/>
          <w:szCs w:val="18"/>
        </w:rPr>
        <w:t xml:space="preserve">genotificeerd bij </w:t>
      </w:r>
      <w:r w:rsidRPr="74A72140" w:rsidR="00D01F6D">
        <w:rPr>
          <w:rFonts w:ascii="Verdana" w:hAnsi="Verdana"/>
          <w:sz w:val="18"/>
          <w:szCs w:val="18"/>
        </w:rPr>
        <w:t>de Europese Commissie.</w:t>
      </w:r>
    </w:p>
    <w:p w:rsidR="00994192" w:rsidP="003A3885" w:rsidRDefault="00994192" w14:paraId="1B39A221" w14:textId="77777777">
      <w:pPr>
        <w:rPr>
          <w:rFonts w:ascii="Verdana" w:hAnsi="Verdana"/>
          <w:b/>
          <w:bCs/>
          <w:sz w:val="18"/>
          <w:szCs w:val="18"/>
        </w:rPr>
      </w:pPr>
    </w:p>
    <w:p w:rsidRPr="00D35143" w:rsidR="00471793" w:rsidP="003A3885" w:rsidRDefault="0064002B" w14:paraId="64D8EEC4" w14:textId="3EF6C03C">
      <w:pPr>
        <w:rPr>
          <w:rFonts w:ascii="Verdana" w:hAnsi="Verdana"/>
          <w:b/>
          <w:bCs/>
          <w:sz w:val="18"/>
          <w:szCs w:val="18"/>
        </w:rPr>
      </w:pPr>
      <w:r w:rsidRPr="00D35143">
        <w:rPr>
          <w:rFonts w:ascii="Verdana" w:hAnsi="Verdana"/>
          <w:b/>
          <w:bCs/>
          <w:sz w:val="18"/>
          <w:szCs w:val="18"/>
        </w:rPr>
        <w:t>11. Caribisch Nederland</w:t>
      </w:r>
    </w:p>
    <w:p w:rsidR="00471793" w:rsidP="003A3885" w:rsidRDefault="00782486" w14:paraId="29E63C80" w14:textId="69D8972F">
      <w:pPr>
        <w:rPr>
          <w:rFonts w:ascii="Verdana" w:hAnsi="Verdana"/>
          <w:sz w:val="18"/>
          <w:szCs w:val="18"/>
        </w:rPr>
      </w:pPr>
      <w:r>
        <w:rPr>
          <w:rFonts w:ascii="Verdana" w:hAnsi="Verdana"/>
          <w:sz w:val="18"/>
          <w:szCs w:val="18"/>
        </w:rPr>
        <w:t>Op grond van artikel 2 van de Invoeringswet openbare lichamen Bonaire, Sint</w:t>
      </w:r>
      <w:r w:rsidRPr="74A72140" w:rsidR="7A2D9A0E">
        <w:rPr>
          <w:rFonts w:ascii="Verdana" w:hAnsi="Verdana"/>
          <w:sz w:val="18"/>
          <w:szCs w:val="18"/>
        </w:rPr>
        <w:t>-</w:t>
      </w:r>
      <w:r>
        <w:rPr>
          <w:rFonts w:ascii="Verdana" w:hAnsi="Verdana"/>
          <w:sz w:val="18"/>
          <w:szCs w:val="18"/>
        </w:rPr>
        <w:t xml:space="preserve">Eustatius en </w:t>
      </w:r>
      <w:r w:rsidR="00861ACA">
        <w:rPr>
          <w:rFonts w:ascii="Verdana" w:hAnsi="Verdana"/>
          <w:sz w:val="18"/>
          <w:szCs w:val="18"/>
        </w:rPr>
        <w:t xml:space="preserve">Saba </w:t>
      </w:r>
      <w:r w:rsidR="008C21B9">
        <w:rPr>
          <w:rFonts w:ascii="Verdana" w:hAnsi="Verdana"/>
          <w:sz w:val="18"/>
          <w:szCs w:val="18"/>
        </w:rPr>
        <w:t xml:space="preserve">geldt een wettelijke regeling </w:t>
      </w:r>
      <w:r w:rsidR="0084625B">
        <w:rPr>
          <w:rFonts w:ascii="Verdana" w:hAnsi="Verdana"/>
          <w:sz w:val="18"/>
          <w:szCs w:val="18"/>
        </w:rPr>
        <w:t xml:space="preserve">daar alleen </w:t>
      </w:r>
      <w:r w:rsidR="00090194">
        <w:rPr>
          <w:rFonts w:ascii="Verdana" w:hAnsi="Verdana"/>
          <w:sz w:val="18"/>
          <w:szCs w:val="18"/>
        </w:rPr>
        <w:t xml:space="preserve">als dat </w:t>
      </w:r>
      <w:r w:rsidR="00AC0C65">
        <w:rPr>
          <w:rFonts w:ascii="Verdana" w:hAnsi="Verdana"/>
          <w:sz w:val="18"/>
          <w:szCs w:val="18"/>
        </w:rPr>
        <w:t>uit</w:t>
      </w:r>
      <w:r w:rsidR="00754834">
        <w:rPr>
          <w:rFonts w:ascii="Verdana" w:hAnsi="Verdana"/>
          <w:sz w:val="18"/>
          <w:szCs w:val="18"/>
        </w:rPr>
        <w:t>drukkelijk in die wettelijke regeling is bepaald</w:t>
      </w:r>
      <w:r w:rsidR="00902E2E">
        <w:rPr>
          <w:rFonts w:ascii="Verdana" w:hAnsi="Verdana"/>
          <w:sz w:val="18"/>
          <w:szCs w:val="18"/>
        </w:rPr>
        <w:t xml:space="preserve"> of als </w:t>
      </w:r>
      <w:r w:rsidR="009E61BF">
        <w:rPr>
          <w:rFonts w:ascii="Verdana" w:hAnsi="Verdana"/>
          <w:sz w:val="18"/>
          <w:szCs w:val="18"/>
        </w:rPr>
        <w:t xml:space="preserve">dit </w:t>
      </w:r>
      <w:r w:rsidR="00744952">
        <w:rPr>
          <w:rFonts w:ascii="Verdana" w:hAnsi="Verdana"/>
          <w:sz w:val="18"/>
          <w:szCs w:val="18"/>
        </w:rPr>
        <w:t xml:space="preserve">op andere wijze onmiskenbaar </w:t>
      </w:r>
      <w:r w:rsidR="006064E1">
        <w:rPr>
          <w:rFonts w:ascii="Verdana" w:hAnsi="Verdana"/>
          <w:sz w:val="18"/>
          <w:szCs w:val="18"/>
        </w:rPr>
        <w:t xml:space="preserve">uit </w:t>
      </w:r>
      <w:r w:rsidR="00667F8D">
        <w:rPr>
          <w:rFonts w:ascii="Verdana" w:hAnsi="Verdana"/>
          <w:sz w:val="18"/>
          <w:szCs w:val="18"/>
        </w:rPr>
        <w:t xml:space="preserve">een </w:t>
      </w:r>
      <w:r w:rsidRPr="74A72140" w:rsidR="00667F8D">
        <w:rPr>
          <w:rFonts w:ascii="Verdana" w:hAnsi="Verdana"/>
          <w:sz w:val="18"/>
          <w:szCs w:val="18"/>
        </w:rPr>
        <w:t>wettelijk</w:t>
      </w:r>
      <w:r w:rsidR="00667F8D">
        <w:rPr>
          <w:rFonts w:ascii="Verdana" w:hAnsi="Verdana"/>
          <w:sz w:val="18"/>
          <w:szCs w:val="18"/>
        </w:rPr>
        <w:t xml:space="preserve"> voorschrift volgt. </w:t>
      </w:r>
      <w:r w:rsidR="00B766A2">
        <w:rPr>
          <w:rFonts w:ascii="Verdana" w:hAnsi="Verdana"/>
          <w:sz w:val="18"/>
          <w:szCs w:val="18"/>
        </w:rPr>
        <w:t>In het wetsvoorstel</w:t>
      </w:r>
      <w:r w:rsidR="00445895">
        <w:rPr>
          <w:rFonts w:ascii="Verdana" w:hAnsi="Verdana"/>
          <w:sz w:val="18"/>
          <w:szCs w:val="18"/>
        </w:rPr>
        <w:t xml:space="preserve"> is</w:t>
      </w:r>
      <w:r w:rsidR="00B766A2">
        <w:rPr>
          <w:rFonts w:ascii="Verdana" w:hAnsi="Verdana"/>
          <w:sz w:val="18"/>
          <w:szCs w:val="18"/>
        </w:rPr>
        <w:t xml:space="preserve"> </w:t>
      </w:r>
      <w:r w:rsidR="00B86B68">
        <w:rPr>
          <w:rFonts w:ascii="Verdana" w:hAnsi="Verdana"/>
          <w:sz w:val="18"/>
          <w:szCs w:val="18"/>
        </w:rPr>
        <w:t>geen bepaling</w:t>
      </w:r>
      <w:r w:rsidR="00D44297">
        <w:rPr>
          <w:rFonts w:ascii="Verdana" w:hAnsi="Verdana"/>
          <w:sz w:val="18"/>
          <w:szCs w:val="18"/>
        </w:rPr>
        <w:t xml:space="preserve"> </w:t>
      </w:r>
      <w:r w:rsidR="00890C10">
        <w:rPr>
          <w:rFonts w:ascii="Verdana" w:hAnsi="Verdana"/>
          <w:sz w:val="18"/>
          <w:szCs w:val="18"/>
        </w:rPr>
        <w:t xml:space="preserve">opgenomen </w:t>
      </w:r>
      <w:r w:rsidR="008A0C0F">
        <w:rPr>
          <w:rFonts w:ascii="Verdana" w:hAnsi="Verdana"/>
          <w:sz w:val="18"/>
          <w:szCs w:val="18"/>
        </w:rPr>
        <w:t xml:space="preserve">waarin wordt geregeld </w:t>
      </w:r>
      <w:r w:rsidR="00890C10">
        <w:rPr>
          <w:rFonts w:ascii="Verdana" w:hAnsi="Verdana"/>
          <w:sz w:val="18"/>
          <w:szCs w:val="18"/>
        </w:rPr>
        <w:t xml:space="preserve">dat de regels van toepassing zijn </w:t>
      </w:r>
      <w:r w:rsidRPr="74A72140" w:rsidR="444C2BFD">
        <w:rPr>
          <w:rFonts w:ascii="Verdana" w:hAnsi="Verdana"/>
          <w:sz w:val="18"/>
          <w:szCs w:val="18"/>
        </w:rPr>
        <w:t>op</w:t>
      </w:r>
      <w:r w:rsidR="00A14EF6">
        <w:rPr>
          <w:rFonts w:ascii="Verdana" w:hAnsi="Verdana"/>
          <w:sz w:val="18"/>
          <w:szCs w:val="18"/>
        </w:rPr>
        <w:t xml:space="preserve"> Bonaire, Sint</w:t>
      </w:r>
      <w:r w:rsidRPr="74A72140" w:rsidR="3F3563D8">
        <w:rPr>
          <w:rFonts w:ascii="Verdana" w:hAnsi="Verdana"/>
          <w:sz w:val="18"/>
          <w:szCs w:val="18"/>
        </w:rPr>
        <w:t>-</w:t>
      </w:r>
      <w:r w:rsidR="00A14EF6">
        <w:rPr>
          <w:rFonts w:ascii="Verdana" w:hAnsi="Verdana"/>
          <w:sz w:val="18"/>
          <w:szCs w:val="18"/>
        </w:rPr>
        <w:t xml:space="preserve">Eustatius en Saba. </w:t>
      </w:r>
      <w:r w:rsidR="0057452A">
        <w:rPr>
          <w:rFonts w:ascii="Verdana" w:hAnsi="Verdana"/>
          <w:sz w:val="18"/>
          <w:szCs w:val="18"/>
        </w:rPr>
        <w:t xml:space="preserve">Dit is </w:t>
      </w:r>
      <w:r w:rsidR="008D3FE0">
        <w:rPr>
          <w:rFonts w:ascii="Verdana" w:hAnsi="Verdana"/>
          <w:sz w:val="18"/>
          <w:szCs w:val="18"/>
        </w:rPr>
        <w:t>gerechtvaardigd aangezi</w:t>
      </w:r>
      <w:r w:rsidR="00283657">
        <w:rPr>
          <w:rFonts w:ascii="Verdana" w:hAnsi="Verdana"/>
          <w:sz w:val="18"/>
          <w:szCs w:val="18"/>
        </w:rPr>
        <w:t xml:space="preserve">en het </w:t>
      </w:r>
      <w:r w:rsidR="00CA1C49">
        <w:rPr>
          <w:rFonts w:ascii="Verdana" w:hAnsi="Verdana"/>
          <w:sz w:val="18"/>
          <w:szCs w:val="18"/>
        </w:rPr>
        <w:t>wetsvoorstel</w:t>
      </w:r>
      <w:r w:rsidR="00671053">
        <w:rPr>
          <w:rFonts w:ascii="Verdana" w:hAnsi="Verdana"/>
          <w:sz w:val="18"/>
          <w:szCs w:val="18"/>
        </w:rPr>
        <w:t xml:space="preserve"> de uitvoering van </w:t>
      </w:r>
      <w:r w:rsidR="002E3850">
        <w:rPr>
          <w:rFonts w:ascii="Verdana" w:hAnsi="Verdana"/>
          <w:sz w:val="18"/>
          <w:szCs w:val="18"/>
        </w:rPr>
        <w:t>een</w:t>
      </w:r>
      <w:r w:rsidR="00671053">
        <w:rPr>
          <w:rFonts w:ascii="Verdana" w:hAnsi="Verdana"/>
          <w:sz w:val="18"/>
          <w:szCs w:val="18"/>
        </w:rPr>
        <w:t xml:space="preserve"> </w:t>
      </w:r>
      <w:r w:rsidR="00591FF5">
        <w:rPr>
          <w:rFonts w:ascii="Verdana" w:hAnsi="Verdana"/>
          <w:sz w:val="18"/>
          <w:szCs w:val="18"/>
        </w:rPr>
        <w:t>Europe</w:t>
      </w:r>
      <w:r w:rsidR="001B7744">
        <w:rPr>
          <w:rFonts w:ascii="Verdana" w:hAnsi="Verdana"/>
          <w:sz w:val="18"/>
          <w:szCs w:val="18"/>
        </w:rPr>
        <w:t xml:space="preserve">se verordening </w:t>
      </w:r>
      <w:r w:rsidR="009309B3">
        <w:rPr>
          <w:rFonts w:ascii="Verdana" w:hAnsi="Verdana"/>
          <w:sz w:val="18"/>
          <w:szCs w:val="18"/>
        </w:rPr>
        <w:t>betreft</w:t>
      </w:r>
      <w:r w:rsidR="00655CBB">
        <w:rPr>
          <w:rFonts w:ascii="Verdana" w:hAnsi="Verdana"/>
          <w:sz w:val="18"/>
          <w:szCs w:val="18"/>
        </w:rPr>
        <w:t xml:space="preserve"> die niet van toepassing </w:t>
      </w:r>
      <w:r w:rsidR="00242E87">
        <w:rPr>
          <w:rFonts w:ascii="Verdana" w:hAnsi="Verdana"/>
          <w:sz w:val="18"/>
          <w:szCs w:val="18"/>
        </w:rPr>
        <w:t>is</w:t>
      </w:r>
      <w:r w:rsidR="00757F0A">
        <w:rPr>
          <w:rFonts w:ascii="Verdana" w:hAnsi="Verdana"/>
          <w:sz w:val="18"/>
          <w:szCs w:val="18"/>
        </w:rPr>
        <w:t xml:space="preserve"> </w:t>
      </w:r>
      <w:r w:rsidR="00526EB5">
        <w:rPr>
          <w:rFonts w:ascii="Verdana" w:hAnsi="Verdana"/>
          <w:sz w:val="18"/>
          <w:szCs w:val="18"/>
        </w:rPr>
        <w:t>in het Caribisch dee</w:t>
      </w:r>
      <w:r w:rsidR="009F2539">
        <w:rPr>
          <w:rFonts w:ascii="Verdana" w:hAnsi="Verdana"/>
          <w:sz w:val="18"/>
          <w:szCs w:val="18"/>
        </w:rPr>
        <w:t>l van Nederland</w:t>
      </w:r>
      <w:r w:rsidR="002166BD">
        <w:rPr>
          <w:rFonts w:ascii="Verdana" w:hAnsi="Verdana"/>
          <w:sz w:val="18"/>
          <w:szCs w:val="18"/>
        </w:rPr>
        <w:t>. Bonaire, Sint</w:t>
      </w:r>
      <w:r w:rsidRPr="74A72140" w:rsidR="2ACA2C7B">
        <w:rPr>
          <w:rFonts w:ascii="Verdana" w:hAnsi="Verdana"/>
          <w:sz w:val="18"/>
          <w:szCs w:val="18"/>
        </w:rPr>
        <w:t>-</w:t>
      </w:r>
      <w:r w:rsidR="002166BD">
        <w:rPr>
          <w:rFonts w:ascii="Verdana" w:hAnsi="Verdana"/>
          <w:sz w:val="18"/>
          <w:szCs w:val="18"/>
        </w:rPr>
        <w:t xml:space="preserve">Eustatius en Saba zijn </w:t>
      </w:r>
      <w:r w:rsidR="00243CBF">
        <w:rPr>
          <w:rFonts w:ascii="Verdana" w:hAnsi="Verdana"/>
          <w:sz w:val="18"/>
          <w:szCs w:val="18"/>
        </w:rPr>
        <w:t>geen deel van Europese Unie</w:t>
      </w:r>
      <w:r w:rsidR="001B1618">
        <w:rPr>
          <w:rFonts w:ascii="Verdana" w:hAnsi="Verdana"/>
          <w:sz w:val="18"/>
          <w:szCs w:val="18"/>
        </w:rPr>
        <w:t xml:space="preserve">, maar </w:t>
      </w:r>
      <w:r w:rsidR="007B05BE">
        <w:rPr>
          <w:rFonts w:ascii="Verdana" w:hAnsi="Verdana"/>
          <w:sz w:val="18"/>
          <w:szCs w:val="18"/>
        </w:rPr>
        <w:t xml:space="preserve">hebben </w:t>
      </w:r>
      <w:r w:rsidR="00753A82">
        <w:rPr>
          <w:rFonts w:ascii="Verdana" w:hAnsi="Verdana"/>
          <w:sz w:val="18"/>
          <w:szCs w:val="18"/>
        </w:rPr>
        <w:t xml:space="preserve">de </w:t>
      </w:r>
      <w:r w:rsidR="0013228A">
        <w:rPr>
          <w:rFonts w:ascii="Verdana" w:hAnsi="Verdana"/>
          <w:sz w:val="18"/>
          <w:szCs w:val="18"/>
        </w:rPr>
        <w:t>s</w:t>
      </w:r>
      <w:r w:rsidR="00285965">
        <w:rPr>
          <w:rFonts w:ascii="Verdana" w:hAnsi="Verdana"/>
          <w:sz w:val="18"/>
          <w:szCs w:val="18"/>
        </w:rPr>
        <w:t xml:space="preserve">tatus van </w:t>
      </w:r>
      <w:r w:rsidR="00BA7C50">
        <w:rPr>
          <w:rFonts w:ascii="Verdana" w:hAnsi="Verdana"/>
          <w:sz w:val="18"/>
          <w:szCs w:val="18"/>
        </w:rPr>
        <w:t xml:space="preserve">“landen en </w:t>
      </w:r>
      <w:r w:rsidR="00E73581">
        <w:rPr>
          <w:rFonts w:ascii="Verdana" w:hAnsi="Verdana"/>
          <w:sz w:val="18"/>
          <w:szCs w:val="18"/>
        </w:rPr>
        <w:t>gebieden</w:t>
      </w:r>
      <w:r w:rsidR="00BA7C50">
        <w:rPr>
          <w:rFonts w:ascii="Verdana" w:hAnsi="Verdana"/>
          <w:sz w:val="18"/>
          <w:szCs w:val="18"/>
        </w:rPr>
        <w:t xml:space="preserve"> overzee</w:t>
      </w:r>
      <w:r w:rsidR="00E73581">
        <w:rPr>
          <w:rFonts w:ascii="Verdana" w:hAnsi="Verdana"/>
          <w:sz w:val="18"/>
          <w:szCs w:val="18"/>
        </w:rPr>
        <w:t>”.</w:t>
      </w:r>
    </w:p>
    <w:p w:rsidR="00994192" w:rsidP="003A3885" w:rsidRDefault="00994192" w14:paraId="5B1EDB8C" w14:textId="77777777">
      <w:pPr>
        <w:rPr>
          <w:rFonts w:ascii="Verdana" w:hAnsi="Verdana"/>
          <w:b/>
          <w:bCs/>
          <w:sz w:val="18"/>
          <w:szCs w:val="18"/>
        </w:rPr>
      </w:pPr>
    </w:p>
    <w:p w:rsidRPr="00D35143" w:rsidR="003A3885" w:rsidP="003A3885" w:rsidRDefault="00811BEB" w14:paraId="62FE1DC1" w14:textId="0D0D87C9">
      <w:pPr>
        <w:rPr>
          <w:rFonts w:ascii="Verdana" w:hAnsi="Verdana"/>
          <w:b/>
          <w:bCs/>
          <w:sz w:val="18"/>
          <w:szCs w:val="18"/>
        </w:rPr>
      </w:pPr>
      <w:r w:rsidRPr="00D35143">
        <w:rPr>
          <w:rFonts w:ascii="Verdana" w:hAnsi="Verdana"/>
          <w:b/>
          <w:bCs/>
          <w:sz w:val="18"/>
          <w:szCs w:val="18"/>
        </w:rPr>
        <w:t xml:space="preserve">12. </w:t>
      </w:r>
      <w:r w:rsidRPr="00D35143" w:rsidR="003A3885">
        <w:rPr>
          <w:rFonts w:ascii="Verdana" w:hAnsi="Verdana"/>
          <w:b/>
          <w:bCs/>
          <w:sz w:val="18"/>
          <w:szCs w:val="18"/>
        </w:rPr>
        <w:t>Evaluatie    </w:t>
      </w:r>
    </w:p>
    <w:p w:rsidR="003A102E" w:rsidP="003A3885" w:rsidRDefault="00B719DB" w14:paraId="6305DAB5" w14:textId="463EBC9C">
      <w:pPr>
        <w:rPr>
          <w:rFonts w:ascii="Verdana" w:hAnsi="Verdana"/>
          <w:sz w:val="18"/>
          <w:szCs w:val="18"/>
        </w:rPr>
      </w:pPr>
      <w:r>
        <w:rPr>
          <w:rFonts w:ascii="Verdana" w:hAnsi="Verdana"/>
          <w:sz w:val="18"/>
          <w:szCs w:val="18"/>
        </w:rPr>
        <w:t xml:space="preserve">In het </w:t>
      </w:r>
      <w:r w:rsidR="008C3D83">
        <w:rPr>
          <w:rFonts w:ascii="Verdana" w:hAnsi="Verdana"/>
          <w:sz w:val="18"/>
          <w:szCs w:val="18"/>
        </w:rPr>
        <w:t>onderhavige wetsvoorstel wordt voorgesteld een evaluatiebepaling op te nemen.</w:t>
      </w:r>
      <w:r w:rsidR="006705E5">
        <w:rPr>
          <w:rFonts w:ascii="Verdana" w:hAnsi="Verdana"/>
          <w:sz w:val="18"/>
          <w:szCs w:val="18"/>
        </w:rPr>
        <w:t xml:space="preserve"> </w:t>
      </w:r>
      <w:r w:rsidR="007D71E5">
        <w:rPr>
          <w:rFonts w:ascii="Verdana" w:hAnsi="Verdana"/>
          <w:sz w:val="18"/>
          <w:szCs w:val="18"/>
        </w:rPr>
        <w:t>Het wetsvoorstel beoogt het</w:t>
      </w:r>
      <w:r w:rsidR="00D97DAE">
        <w:rPr>
          <w:rFonts w:ascii="Verdana" w:hAnsi="Verdana"/>
          <w:sz w:val="18"/>
          <w:szCs w:val="18"/>
        </w:rPr>
        <w:t xml:space="preserve"> voor de uitvoering door RVO zo min mogelijk belastend </w:t>
      </w:r>
      <w:r w:rsidR="007D71E5">
        <w:rPr>
          <w:rFonts w:ascii="Verdana" w:hAnsi="Verdana"/>
          <w:sz w:val="18"/>
          <w:szCs w:val="18"/>
        </w:rPr>
        <w:t xml:space="preserve">uitvoering te geven aan </w:t>
      </w:r>
      <w:r w:rsidR="00ED1FEF">
        <w:rPr>
          <w:rFonts w:ascii="Verdana" w:hAnsi="Verdana"/>
          <w:sz w:val="18"/>
          <w:szCs w:val="18"/>
        </w:rPr>
        <w:t>een Europese verplichting</w:t>
      </w:r>
      <w:r w:rsidR="00D97DAE">
        <w:rPr>
          <w:rFonts w:ascii="Verdana" w:hAnsi="Verdana"/>
          <w:sz w:val="18"/>
          <w:szCs w:val="18"/>
        </w:rPr>
        <w:t xml:space="preserve"> staatssteun te verlenen met gebruik van het instrument </w:t>
      </w:r>
      <w:r w:rsidR="00802C4D">
        <w:rPr>
          <w:rFonts w:ascii="Verdana" w:hAnsi="Verdana"/>
          <w:sz w:val="18"/>
          <w:szCs w:val="18"/>
        </w:rPr>
        <w:t>tweerichtingscontracten</w:t>
      </w:r>
      <w:r w:rsidR="00D97DAE">
        <w:rPr>
          <w:rFonts w:ascii="Verdana" w:hAnsi="Verdana"/>
          <w:sz w:val="18"/>
          <w:szCs w:val="18"/>
        </w:rPr>
        <w:t>.</w:t>
      </w:r>
      <w:r w:rsidR="00802C4D">
        <w:rPr>
          <w:rFonts w:ascii="Verdana" w:hAnsi="Verdana"/>
          <w:sz w:val="18"/>
          <w:szCs w:val="18"/>
        </w:rPr>
        <w:t xml:space="preserve"> </w:t>
      </w:r>
      <w:r w:rsidR="00D97DAE">
        <w:rPr>
          <w:rFonts w:ascii="Verdana" w:hAnsi="Verdana"/>
          <w:sz w:val="18"/>
          <w:szCs w:val="18"/>
        </w:rPr>
        <w:t xml:space="preserve">Het is wenselijk om de </w:t>
      </w:r>
      <w:r w:rsidR="007E78B3">
        <w:rPr>
          <w:rFonts w:ascii="Verdana" w:hAnsi="Verdana"/>
          <w:sz w:val="18"/>
          <w:szCs w:val="18"/>
        </w:rPr>
        <w:t>nieuw</w:t>
      </w:r>
      <w:r w:rsidR="002D2D19">
        <w:rPr>
          <w:rFonts w:ascii="Verdana" w:hAnsi="Verdana"/>
          <w:sz w:val="18"/>
          <w:szCs w:val="18"/>
        </w:rPr>
        <w:t xml:space="preserve">e </w:t>
      </w:r>
      <w:r w:rsidR="00D97DAE">
        <w:rPr>
          <w:rFonts w:ascii="Verdana" w:hAnsi="Verdana"/>
          <w:sz w:val="18"/>
          <w:szCs w:val="18"/>
        </w:rPr>
        <w:t xml:space="preserve">wijze waarop de competitieve procedures voor de totstandkoming van </w:t>
      </w:r>
      <w:r w:rsidR="000E0755">
        <w:rPr>
          <w:rFonts w:ascii="Verdana" w:hAnsi="Verdana"/>
          <w:sz w:val="18"/>
          <w:szCs w:val="18"/>
        </w:rPr>
        <w:t xml:space="preserve">het </w:t>
      </w:r>
      <w:r w:rsidR="00D97DAE">
        <w:rPr>
          <w:rFonts w:ascii="Verdana" w:hAnsi="Verdana"/>
          <w:sz w:val="18"/>
          <w:szCs w:val="18"/>
        </w:rPr>
        <w:t>tweerichtingscontract</w:t>
      </w:r>
      <w:r w:rsidR="000B1656">
        <w:rPr>
          <w:rFonts w:ascii="Verdana" w:hAnsi="Verdana"/>
          <w:sz w:val="18"/>
          <w:szCs w:val="18"/>
        </w:rPr>
        <w:t xml:space="preserve"> zijn vormgegeven</w:t>
      </w:r>
      <w:r w:rsidR="00D97DAE">
        <w:rPr>
          <w:rFonts w:ascii="Verdana" w:hAnsi="Verdana"/>
          <w:sz w:val="18"/>
          <w:szCs w:val="18"/>
        </w:rPr>
        <w:t xml:space="preserve"> </w:t>
      </w:r>
      <w:r w:rsidR="000E0755">
        <w:rPr>
          <w:rFonts w:ascii="Verdana" w:hAnsi="Verdana"/>
          <w:sz w:val="18"/>
          <w:szCs w:val="18"/>
        </w:rPr>
        <w:t>te e</w:t>
      </w:r>
      <w:r w:rsidR="002D2D19">
        <w:rPr>
          <w:rFonts w:ascii="Verdana" w:hAnsi="Verdana"/>
          <w:sz w:val="18"/>
          <w:szCs w:val="18"/>
        </w:rPr>
        <w:t>value</w:t>
      </w:r>
      <w:r w:rsidR="000E0755">
        <w:rPr>
          <w:rFonts w:ascii="Verdana" w:hAnsi="Verdana"/>
          <w:sz w:val="18"/>
          <w:szCs w:val="18"/>
        </w:rPr>
        <w:t xml:space="preserve">ren </w:t>
      </w:r>
      <w:r w:rsidR="002D2D19">
        <w:rPr>
          <w:rFonts w:ascii="Verdana" w:hAnsi="Verdana"/>
          <w:sz w:val="18"/>
          <w:szCs w:val="18"/>
        </w:rPr>
        <w:t xml:space="preserve">met het oog op de doelstellingen van het wetsvoorstel en de gevolgen ervan voor de uitvoering en de </w:t>
      </w:r>
      <w:r w:rsidR="002D2D19">
        <w:rPr>
          <w:rFonts w:ascii="Verdana" w:hAnsi="Verdana"/>
          <w:sz w:val="18"/>
          <w:szCs w:val="18"/>
        </w:rPr>
        <w:lastRenderedPageBreak/>
        <w:t xml:space="preserve">rechtsbescherming. </w:t>
      </w:r>
      <w:r w:rsidR="00963A84">
        <w:rPr>
          <w:rFonts w:ascii="Verdana" w:hAnsi="Verdana"/>
          <w:sz w:val="18"/>
          <w:szCs w:val="18"/>
        </w:rPr>
        <w:t xml:space="preserve">Het voorgestelde artikel 12 voorziet hierin. </w:t>
      </w:r>
      <w:r w:rsidR="002D2D19">
        <w:rPr>
          <w:rFonts w:ascii="Verdana" w:hAnsi="Verdana"/>
          <w:sz w:val="18"/>
          <w:szCs w:val="18"/>
        </w:rPr>
        <w:t xml:space="preserve">Het onderhavige voorstel van wet betreft nog niet de invulling die wordt gegeven aan de tweerichtingscontracten zelf. </w:t>
      </w:r>
      <w:r w:rsidR="00FE403D">
        <w:rPr>
          <w:rFonts w:ascii="Verdana" w:hAnsi="Verdana"/>
          <w:sz w:val="18"/>
          <w:szCs w:val="18"/>
        </w:rPr>
        <w:t xml:space="preserve">Het is de bedoeling dat de regelingen waarin de competitieve procedures voor het sluiten van de tweerichtingscontracten ook worden geëvalueerd, met het oog op verbeteringen voor opvolgende regelingen. </w:t>
      </w:r>
      <w:r w:rsidR="002D2D19">
        <w:rPr>
          <w:rFonts w:ascii="Verdana" w:hAnsi="Verdana"/>
          <w:sz w:val="18"/>
          <w:szCs w:val="18"/>
        </w:rPr>
        <w:t xml:space="preserve"> </w:t>
      </w:r>
      <w:r w:rsidR="00ED1FEF">
        <w:rPr>
          <w:rFonts w:ascii="Verdana" w:hAnsi="Verdana"/>
          <w:sz w:val="18"/>
          <w:szCs w:val="18"/>
        </w:rPr>
        <w:t xml:space="preserve"> </w:t>
      </w:r>
      <w:r w:rsidRPr="000909C3" w:rsidR="003A3885">
        <w:rPr>
          <w:rFonts w:ascii="Verdana" w:hAnsi="Verdana"/>
          <w:sz w:val="18"/>
          <w:szCs w:val="18"/>
        </w:rPr>
        <w:br/>
      </w:r>
    </w:p>
    <w:p w:rsidRPr="00D35143" w:rsidR="003A3885" w:rsidP="003A3885" w:rsidRDefault="003A3885" w14:paraId="2760F798" w14:textId="7C5B1F1F">
      <w:pPr>
        <w:rPr>
          <w:rFonts w:ascii="Verdana" w:hAnsi="Verdana"/>
          <w:b/>
          <w:bCs/>
          <w:sz w:val="18"/>
          <w:szCs w:val="18"/>
        </w:rPr>
      </w:pPr>
      <w:r w:rsidRPr="00D35143">
        <w:rPr>
          <w:rFonts w:ascii="Verdana" w:hAnsi="Verdana"/>
          <w:b/>
          <w:bCs/>
          <w:sz w:val="18"/>
          <w:szCs w:val="18"/>
        </w:rPr>
        <w:t>1</w:t>
      </w:r>
      <w:r w:rsidRPr="00D35143" w:rsidR="00811BEB">
        <w:rPr>
          <w:rFonts w:ascii="Verdana" w:hAnsi="Verdana"/>
          <w:b/>
          <w:bCs/>
          <w:sz w:val="18"/>
          <w:szCs w:val="18"/>
        </w:rPr>
        <w:t>3</w:t>
      </w:r>
      <w:r w:rsidRPr="00D35143">
        <w:rPr>
          <w:rFonts w:ascii="Verdana" w:hAnsi="Verdana"/>
          <w:b/>
          <w:bCs/>
          <w:sz w:val="18"/>
          <w:szCs w:val="18"/>
        </w:rPr>
        <w:t>. Advies en consultatie </w:t>
      </w:r>
    </w:p>
    <w:p w:rsidRPr="0084711B" w:rsidR="00716BEF" w:rsidP="003A3885" w:rsidRDefault="008153D4" w14:paraId="3E3ECC30" w14:textId="4EC5D73B">
      <w:pPr>
        <w:rPr>
          <w:rFonts w:ascii="Verdana" w:hAnsi="Verdana"/>
          <w:b/>
          <w:sz w:val="18"/>
          <w:szCs w:val="18"/>
        </w:rPr>
      </w:pPr>
      <w:r w:rsidRPr="0084711B">
        <w:rPr>
          <w:rFonts w:ascii="Verdana" w:hAnsi="Verdana"/>
          <w:b/>
          <w:sz w:val="18"/>
          <w:szCs w:val="18"/>
        </w:rPr>
        <w:t>Advies ATR</w:t>
      </w:r>
    </w:p>
    <w:p w:rsidR="006C651F" w:rsidP="003A3885" w:rsidRDefault="00EC4A06" w14:paraId="1D10F99A" w14:textId="3380F048">
      <w:pPr>
        <w:rPr>
          <w:rFonts w:ascii="Verdana" w:hAnsi="Verdana"/>
          <w:sz w:val="18"/>
          <w:szCs w:val="18"/>
        </w:rPr>
      </w:pPr>
      <w:r>
        <w:rPr>
          <w:rFonts w:ascii="Verdana" w:hAnsi="Verdana"/>
          <w:sz w:val="18"/>
          <w:szCs w:val="18"/>
        </w:rPr>
        <w:t xml:space="preserve">Op 22 oktober 2025 is het </w:t>
      </w:r>
      <w:r w:rsidR="00665517">
        <w:rPr>
          <w:rFonts w:ascii="Verdana" w:hAnsi="Verdana"/>
          <w:sz w:val="18"/>
          <w:szCs w:val="18"/>
        </w:rPr>
        <w:t>ontwerp</w:t>
      </w:r>
      <w:r>
        <w:rPr>
          <w:rFonts w:ascii="Verdana" w:hAnsi="Verdana"/>
          <w:sz w:val="18"/>
          <w:szCs w:val="18"/>
        </w:rPr>
        <w:t>wetsvoorstel voorgelegd aan h</w:t>
      </w:r>
      <w:r w:rsidR="008153D4">
        <w:rPr>
          <w:rFonts w:ascii="Verdana" w:hAnsi="Verdana"/>
          <w:sz w:val="18"/>
          <w:szCs w:val="18"/>
        </w:rPr>
        <w:t>et Adviescollege voor de Toetsing van Regeldruk</w:t>
      </w:r>
      <w:r w:rsidR="00956728">
        <w:rPr>
          <w:rFonts w:ascii="Verdana" w:hAnsi="Verdana"/>
          <w:sz w:val="18"/>
          <w:szCs w:val="18"/>
        </w:rPr>
        <w:t xml:space="preserve"> (ATR)</w:t>
      </w:r>
      <w:r>
        <w:rPr>
          <w:rFonts w:ascii="Verdana" w:hAnsi="Verdana"/>
          <w:sz w:val="18"/>
          <w:szCs w:val="18"/>
        </w:rPr>
        <w:t>. Het ATR</w:t>
      </w:r>
      <w:r w:rsidR="008153D4">
        <w:rPr>
          <w:rFonts w:ascii="Verdana" w:hAnsi="Verdana"/>
          <w:sz w:val="18"/>
          <w:szCs w:val="18"/>
        </w:rPr>
        <w:t xml:space="preserve"> </w:t>
      </w:r>
      <w:r w:rsidR="00737C86">
        <w:rPr>
          <w:rFonts w:ascii="Verdana" w:hAnsi="Verdana"/>
          <w:sz w:val="18"/>
          <w:szCs w:val="18"/>
        </w:rPr>
        <w:t xml:space="preserve">heeft </w:t>
      </w:r>
      <w:r w:rsidR="00A746A4">
        <w:rPr>
          <w:rFonts w:ascii="Verdana" w:hAnsi="Verdana"/>
          <w:sz w:val="18"/>
          <w:szCs w:val="18"/>
        </w:rPr>
        <w:t>op 1</w:t>
      </w:r>
      <w:r w:rsidR="0098738B">
        <w:rPr>
          <w:rFonts w:ascii="Verdana" w:hAnsi="Verdana"/>
          <w:sz w:val="18"/>
          <w:szCs w:val="18"/>
        </w:rPr>
        <w:t>3</w:t>
      </w:r>
      <w:r w:rsidR="00A746A4">
        <w:rPr>
          <w:rFonts w:ascii="Verdana" w:hAnsi="Verdana"/>
          <w:sz w:val="18"/>
          <w:szCs w:val="18"/>
        </w:rPr>
        <w:t xml:space="preserve"> november 2025 </w:t>
      </w:r>
      <w:r>
        <w:rPr>
          <w:rFonts w:ascii="Verdana" w:hAnsi="Verdana"/>
          <w:sz w:val="18"/>
          <w:szCs w:val="18"/>
        </w:rPr>
        <w:t>op</w:t>
      </w:r>
      <w:r w:rsidR="00A746A4">
        <w:rPr>
          <w:rFonts w:ascii="Verdana" w:hAnsi="Verdana"/>
          <w:sz w:val="18"/>
          <w:szCs w:val="18"/>
        </w:rPr>
        <w:t xml:space="preserve"> het </w:t>
      </w:r>
      <w:r w:rsidR="00665517">
        <w:rPr>
          <w:rFonts w:ascii="Verdana" w:hAnsi="Verdana"/>
          <w:sz w:val="18"/>
          <w:szCs w:val="18"/>
        </w:rPr>
        <w:t>ontwerp</w:t>
      </w:r>
      <w:r w:rsidR="00A746A4">
        <w:rPr>
          <w:rFonts w:ascii="Verdana" w:hAnsi="Verdana"/>
          <w:sz w:val="18"/>
          <w:szCs w:val="18"/>
        </w:rPr>
        <w:t>wetsvoorstel</w:t>
      </w:r>
      <w:r>
        <w:rPr>
          <w:rFonts w:ascii="Verdana" w:hAnsi="Verdana"/>
          <w:sz w:val="18"/>
          <w:szCs w:val="18"/>
        </w:rPr>
        <w:t xml:space="preserve"> gereageerd</w:t>
      </w:r>
      <w:r w:rsidR="00A746A4">
        <w:rPr>
          <w:rFonts w:ascii="Verdana" w:hAnsi="Verdana"/>
          <w:sz w:val="18"/>
          <w:szCs w:val="18"/>
        </w:rPr>
        <w:t xml:space="preserve">. </w:t>
      </w:r>
      <w:r w:rsidR="00B66996">
        <w:rPr>
          <w:rFonts w:ascii="Verdana" w:hAnsi="Verdana"/>
          <w:sz w:val="18"/>
          <w:szCs w:val="18"/>
        </w:rPr>
        <w:t xml:space="preserve">Hoewel </w:t>
      </w:r>
      <w:r w:rsidR="00C9705B">
        <w:rPr>
          <w:rFonts w:ascii="Verdana" w:hAnsi="Verdana"/>
          <w:sz w:val="18"/>
          <w:szCs w:val="18"/>
        </w:rPr>
        <w:t xml:space="preserve">de verplichtingen in de tweerichtingscontracten op een later moment in een </w:t>
      </w:r>
      <w:r w:rsidR="00062099">
        <w:rPr>
          <w:rFonts w:ascii="Verdana" w:hAnsi="Verdana"/>
          <w:sz w:val="18"/>
          <w:szCs w:val="18"/>
        </w:rPr>
        <w:t xml:space="preserve">ministeriële </w:t>
      </w:r>
      <w:r w:rsidR="00C9705B">
        <w:rPr>
          <w:rFonts w:ascii="Verdana" w:hAnsi="Verdana"/>
          <w:sz w:val="18"/>
          <w:szCs w:val="18"/>
        </w:rPr>
        <w:t>regeling worden vastgelegd</w:t>
      </w:r>
      <w:r w:rsidR="001D5C3A">
        <w:rPr>
          <w:rFonts w:ascii="Verdana" w:hAnsi="Verdana"/>
          <w:sz w:val="18"/>
          <w:szCs w:val="18"/>
        </w:rPr>
        <w:t xml:space="preserve">, is het voor goed afgewogen besluitvorming over het voorliggende wetsvoorstel van belang dat in dit stadium al zicht is op de orde van grootte van de regeldrukgevolgen. </w:t>
      </w:r>
      <w:r w:rsidR="00042007">
        <w:rPr>
          <w:rFonts w:ascii="Verdana" w:hAnsi="Verdana"/>
          <w:sz w:val="18"/>
          <w:szCs w:val="18"/>
        </w:rPr>
        <w:t xml:space="preserve">Daarom adviseert het ATR om de regeldrukgevolgen in kaart te brengen, conform de </w:t>
      </w:r>
      <w:proofErr w:type="spellStart"/>
      <w:r w:rsidR="00C348C2">
        <w:rPr>
          <w:rFonts w:ascii="Verdana" w:hAnsi="Verdana"/>
          <w:sz w:val="18"/>
          <w:szCs w:val="18"/>
        </w:rPr>
        <w:t>r</w:t>
      </w:r>
      <w:r w:rsidR="00042007">
        <w:rPr>
          <w:rFonts w:ascii="Verdana" w:hAnsi="Verdana"/>
          <w:sz w:val="18"/>
          <w:szCs w:val="18"/>
        </w:rPr>
        <w:t>ijksbrede</w:t>
      </w:r>
      <w:proofErr w:type="spellEnd"/>
      <w:r w:rsidR="00042007">
        <w:rPr>
          <w:rFonts w:ascii="Verdana" w:hAnsi="Verdana"/>
          <w:sz w:val="18"/>
          <w:szCs w:val="18"/>
        </w:rPr>
        <w:t xml:space="preserve"> methodiek. Dit advies heeft het kabinet opgevolgd, door een regeldruk</w:t>
      </w:r>
      <w:r w:rsidR="006C651F">
        <w:rPr>
          <w:rFonts w:ascii="Verdana" w:hAnsi="Verdana"/>
          <w:sz w:val="18"/>
          <w:szCs w:val="18"/>
        </w:rPr>
        <w:t xml:space="preserve">berekening toe te voegen aan onderdeel </w:t>
      </w:r>
      <w:r w:rsidR="008B73D4">
        <w:rPr>
          <w:rFonts w:ascii="Verdana" w:hAnsi="Verdana"/>
          <w:sz w:val="18"/>
          <w:szCs w:val="18"/>
        </w:rPr>
        <w:t>6</w:t>
      </w:r>
      <w:r w:rsidR="006C651F">
        <w:rPr>
          <w:rFonts w:ascii="Verdana" w:hAnsi="Verdana"/>
          <w:sz w:val="18"/>
          <w:szCs w:val="18"/>
        </w:rPr>
        <w:t xml:space="preserve"> van deze </w:t>
      </w:r>
      <w:r w:rsidR="00C348C2">
        <w:rPr>
          <w:rFonts w:ascii="Verdana" w:hAnsi="Verdana"/>
          <w:sz w:val="18"/>
          <w:szCs w:val="18"/>
        </w:rPr>
        <w:t xml:space="preserve">memorie </w:t>
      </w:r>
      <w:r w:rsidR="006C651F">
        <w:rPr>
          <w:rFonts w:ascii="Verdana" w:hAnsi="Verdana"/>
          <w:sz w:val="18"/>
          <w:szCs w:val="18"/>
        </w:rPr>
        <w:t xml:space="preserve">van </w:t>
      </w:r>
      <w:r w:rsidR="00C348C2">
        <w:rPr>
          <w:rFonts w:ascii="Verdana" w:hAnsi="Verdana"/>
          <w:sz w:val="18"/>
          <w:szCs w:val="18"/>
        </w:rPr>
        <w:t>toelichting</w:t>
      </w:r>
      <w:r w:rsidR="006C651F">
        <w:rPr>
          <w:rFonts w:ascii="Verdana" w:hAnsi="Verdana"/>
          <w:sz w:val="18"/>
          <w:szCs w:val="18"/>
        </w:rPr>
        <w:t xml:space="preserve">. </w:t>
      </w:r>
    </w:p>
    <w:p w:rsidRPr="0084711B" w:rsidR="006C651F" w:rsidP="003A3885" w:rsidRDefault="006C651F" w14:paraId="2B0DACDA" w14:textId="0908F4CD">
      <w:pPr>
        <w:rPr>
          <w:rFonts w:ascii="Verdana" w:hAnsi="Verdana"/>
          <w:b/>
          <w:sz w:val="18"/>
          <w:szCs w:val="18"/>
        </w:rPr>
      </w:pPr>
      <w:r w:rsidRPr="0084711B">
        <w:rPr>
          <w:rFonts w:ascii="Verdana" w:hAnsi="Verdana"/>
          <w:b/>
          <w:sz w:val="18"/>
          <w:szCs w:val="18"/>
        </w:rPr>
        <w:t>Advies Raad voor de Rechtspraak</w:t>
      </w:r>
    </w:p>
    <w:p w:rsidR="00CB4A31" w:rsidP="003A3885" w:rsidRDefault="00241C2E" w14:paraId="02DBA6CF" w14:textId="76FD95D0">
      <w:pPr>
        <w:rPr>
          <w:rFonts w:ascii="Verdana" w:hAnsi="Verdana"/>
          <w:sz w:val="18"/>
          <w:szCs w:val="18"/>
        </w:rPr>
      </w:pPr>
      <w:r>
        <w:rPr>
          <w:rFonts w:ascii="Verdana" w:hAnsi="Verdana"/>
          <w:sz w:val="18"/>
          <w:szCs w:val="18"/>
        </w:rPr>
        <w:t xml:space="preserve">Bij </w:t>
      </w:r>
      <w:r w:rsidR="00885853">
        <w:rPr>
          <w:rFonts w:ascii="Verdana" w:hAnsi="Verdana"/>
          <w:sz w:val="18"/>
          <w:szCs w:val="18"/>
        </w:rPr>
        <w:t xml:space="preserve">brief van </w:t>
      </w:r>
      <w:r w:rsidR="0015517B">
        <w:rPr>
          <w:rFonts w:ascii="Verdana" w:hAnsi="Verdana"/>
          <w:sz w:val="18"/>
          <w:szCs w:val="18"/>
        </w:rPr>
        <w:t>15</w:t>
      </w:r>
      <w:r w:rsidR="00885853">
        <w:rPr>
          <w:rFonts w:ascii="Verdana" w:hAnsi="Verdana"/>
          <w:sz w:val="18"/>
          <w:szCs w:val="18"/>
        </w:rPr>
        <w:t xml:space="preserve"> januari 2026</w:t>
      </w:r>
      <w:r w:rsidR="0015517B">
        <w:rPr>
          <w:rFonts w:ascii="Verdana" w:hAnsi="Verdana"/>
          <w:sz w:val="18"/>
          <w:szCs w:val="18"/>
        </w:rPr>
        <w:t xml:space="preserve"> (kenmerk: </w:t>
      </w:r>
      <w:bookmarkStart w:name="iOnskenmerk" w:id="3"/>
      <w:r w:rsidRPr="0015517B" w:rsidR="0015517B">
        <w:rPr>
          <w:rFonts w:ascii="Verdana" w:hAnsi="Verdana"/>
          <w:sz w:val="18"/>
          <w:szCs w:val="18"/>
        </w:rPr>
        <w:t>UIT</w:t>
      </w:r>
      <w:bookmarkEnd w:id="3"/>
      <w:r w:rsidRPr="0015517B" w:rsidR="0015517B">
        <w:rPr>
          <w:rFonts w:ascii="Verdana" w:hAnsi="Verdana"/>
          <w:sz w:val="18"/>
          <w:szCs w:val="18"/>
        </w:rPr>
        <w:t xml:space="preserve"> 14991 STRA/RMD</w:t>
      </w:r>
      <w:r w:rsidR="0015517B">
        <w:rPr>
          <w:rFonts w:ascii="Verdana" w:hAnsi="Verdana"/>
          <w:sz w:val="18"/>
          <w:szCs w:val="18"/>
        </w:rPr>
        <w:t>)</w:t>
      </w:r>
      <w:r w:rsidR="00885853">
        <w:rPr>
          <w:rFonts w:ascii="Verdana" w:hAnsi="Verdana"/>
          <w:sz w:val="18"/>
          <w:szCs w:val="18"/>
        </w:rPr>
        <w:t xml:space="preserve"> heeft de Raad voor de Rechtspraak advies uitgebracht over het onderh</w:t>
      </w:r>
      <w:r w:rsidR="00606242">
        <w:rPr>
          <w:rFonts w:ascii="Verdana" w:hAnsi="Verdana"/>
          <w:sz w:val="18"/>
          <w:szCs w:val="18"/>
        </w:rPr>
        <w:t xml:space="preserve">avige wetsvoorstel. </w:t>
      </w:r>
      <w:r w:rsidR="00935111">
        <w:rPr>
          <w:rFonts w:ascii="Verdana" w:hAnsi="Verdana"/>
          <w:sz w:val="18"/>
          <w:szCs w:val="18"/>
        </w:rPr>
        <w:t xml:space="preserve">De Raad heeft </w:t>
      </w:r>
      <w:r w:rsidR="002C4881">
        <w:rPr>
          <w:rFonts w:ascii="Verdana" w:hAnsi="Verdana"/>
          <w:sz w:val="18"/>
          <w:szCs w:val="18"/>
        </w:rPr>
        <w:t>aangegeven geen inhoudelijke opmerkingen te hebben</w:t>
      </w:r>
      <w:r w:rsidR="00E85C42">
        <w:rPr>
          <w:rFonts w:ascii="Verdana" w:hAnsi="Verdana"/>
          <w:sz w:val="18"/>
          <w:szCs w:val="18"/>
        </w:rPr>
        <w:t xml:space="preserve"> en h</w:t>
      </w:r>
      <w:r w:rsidR="005862FC">
        <w:rPr>
          <w:rFonts w:ascii="Verdana" w:hAnsi="Verdana"/>
          <w:sz w:val="18"/>
          <w:szCs w:val="18"/>
        </w:rPr>
        <w:t xml:space="preserve">eeft aangegeven </w:t>
      </w:r>
      <w:r w:rsidRPr="005862FC" w:rsidR="005862FC">
        <w:rPr>
          <w:rFonts w:ascii="Verdana" w:hAnsi="Verdana"/>
          <w:sz w:val="18"/>
          <w:szCs w:val="18"/>
        </w:rPr>
        <w:t xml:space="preserve">geen substantiële gevolgen voor de werklast van de </w:t>
      </w:r>
      <w:r w:rsidR="005862FC">
        <w:rPr>
          <w:rFonts w:ascii="Verdana" w:hAnsi="Verdana"/>
          <w:sz w:val="18"/>
          <w:szCs w:val="18"/>
        </w:rPr>
        <w:t>r</w:t>
      </w:r>
      <w:r w:rsidRPr="005862FC" w:rsidR="005862FC">
        <w:rPr>
          <w:rFonts w:ascii="Verdana" w:hAnsi="Verdana"/>
          <w:sz w:val="18"/>
          <w:szCs w:val="18"/>
        </w:rPr>
        <w:t>echtspraak</w:t>
      </w:r>
      <w:r w:rsidR="005862FC">
        <w:rPr>
          <w:rFonts w:ascii="Verdana" w:hAnsi="Verdana"/>
          <w:sz w:val="18"/>
          <w:szCs w:val="18"/>
        </w:rPr>
        <w:t xml:space="preserve"> te verwachten</w:t>
      </w:r>
      <w:r w:rsidR="002C4881">
        <w:rPr>
          <w:rFonts w:ascii="Verdana" w:hAnsi="Verdana"/>
          <w:sz w:val="18"/>
          <w:szCs w:val="18"/>
        </w:rPr>
        <w:t xml:space="preserve">. </w:t>
      </w:r>
    </w:p>
    <w:p w:rsidRPr="0084711B" w:rsidR="006C651F" w:rsidP="003A3885" w:rsidRDefault="006C651F" w14:paraId="1F287624" w14:textId="79096577">
      <w:pPr>
        <w:rPr>
          <w:rFonts w:ascii="Verdana" w:hAnsi="Verdana"/>
          <w:b/>
          <w:sz w:val="18"/>
          <w:szCs w:val="18"/>
        </w:rPr>
      </w:pPr>
      <w:r w:rsidRPr="0084711B">
        <w:rPr>
          <w:rFonts w:ascii="Verdana" w:hAnsi="Verdana"/>
          <w:b/>
          <w:sz w:val="18"/>
          <w:szCs w:val="18"/>
        </w:rPr>
        <w:t>Internetconsultatie</w:t>
      </w:r>
    </w:p>
    <w:p w:rsidR="006C651F" w:rsidP="003A3885" w:rsidRDefault="006C651F" w14:paraId="22FE9FC0" w14:textId="574EFCEC">
      <w:pPr>
        <w:rPr>
          <w:rFonts w:ascii="Verdana" w:hAnsi="Verdana"/>
          <w:sz w:val="18"/>
          <w:szCs w:val="18"/>
        </w:rPr>
      </w:pPr>
      <w:r>
        <w:rPr>
          <w:rFonts w:ascii="Verdana" w:hAnsi="Verdana"/>
          <w:sz w:val="18"/>
          <w:szCs w:val="18"/>
        </w:rPr>
        <w:t xml:space="preserve">Het </w:t>
      </w:r>
      <w:r w:rsidR="00665517">
        <w:rPr>
          <w:rFonts w:ascii="Verdana" w:hAnsi="Verdana"/>
          <w:sz w:val="18"/>
          <w:szCs w:val="18"/>
        </w:rPr>
        <w:t>ontwerp</w:t>
      </w:r>
      <w:r>
        <w:rPr>
          <w:rFonts w:ascii="Verdana" w:hAnsi="Verdana"/>
          <w:sz w:val="18"/>
          <w:szCs w:val="18"/>
        </w:rPr>
        <w:t xml:space="preserve">wetsvoorstel heeft van </w:t>
      </w:r>
      <w:r w:rsidR="000A4416">
        <w:rPr>
          <w:rFonts w:ascii="Verdana" w:hAnsi="Verdana"/>
          <w:sz w:val="18"/>
          <w:szCs w:val="18"/>
        </w:rPr>
        <w:t xml:space="preserve">16 oktober tot 14 november 2025 ter inzage gelegen. Er zijn 20 zienswijzen ontvangen. Deze zienswijzen zijn, met uitzondering van twee zienswijzen, te vinden op de website </w:t>
      </w:r>
      <w:r w:rsidRPr="00B63636" w:rsidR="000A4416">
        <w:rPr>
          <w:rFonts w:ascii="Verdana" w:hAnsi="Verdana"/>
          <w:sz w:val="18"/>
          <w:szCs w:val="18"/>
        </w:rPr>
        <w:t>www.internetconsultatie.nl</w:t>
      </w:r>
      <w:r w:rsidR="000A4416">
        <w:rPr>
          <w:rFonts w:ascii="Verdana" w:hAnsi="Verdana"/>
          <w:sz w:val="18"/>
          <w:szCs w:val="18"/>
        </w:rPr>
        <w:t xml:space="preserve">. Deze reacties hebben geleid tot wijzigingen van de Memorie van Toelichting en het </w:t>
      </w:r>
      <w:r w:rsidR="00665517">
        <w:rPr>
          <w:rFonts w:ascii="Verdana" w:hAnsi="Verdana"/>
          <w:sz w:val="18"/>
          <w:szCs w:val="18"/>
        </w:rPr>
        <w:t>ontwerp</w:t>
      </w:r>
      <w:r w:rsidR="000A4416">
        <w:rPr>
          <w:rFonts w:ascii="Verdana" w:hAnsi="Verdana"/>
          <w:sz w:val="18"/>
          <w:szCs w:val="18"/>
        </w:rPr>
        <w:t>wetsvoorstel.</w:t>
      </w:r>
      <w:r w:rsidR="008E148E">
        <w:rPr>
          <w:rFonts w:ascii="Verdana" w:hAnsi="Verdana"/>
          <w:sz w:val="18"/>
          <w:szCs w:val="18"/>
        </w:rPr>
        <w:t xml:space="preserve"> De </w:t>
      </w:r>
      <w:r w:rsidR="00C636DA">
        <w:rPr>
          <w:rFonts w:ascii="Verdana" w:hAnsi="Verdana"/>
          <w:sz w:val="18"/>
          <w:szCs w:val="18"/>
        </w:rPr>
        <w:t xml:space="preserve">reacties met betrekking tot het </w:t>
      </w:r>
      <w:r w:rsidR="00AB2899">
        <w:rPr>
          <w:rFonts w:ascii="Verdana" w:hAnsi="Verdana"/>
          <w:sz w:val="18"/>
          <w:szCs w:val="18"/>
        </w:rPr>
        <w:t>ontwerp</w:t>
      </w:r>
      <w:r w:rsidR="00C636DA">
        <w:rPr>
          <w:rFonts w:ascii="Verdana" w:hAnsi="Verdana"/>
          <w:sz w:val="18"/>
          <w:szCs w:val="18"/>
        </w:rPr>
        <w:t xml:space="preserve">wetsvoorstel worden hier per onderwerp behandeld. </w:t>
      </w:r>
      <w:r w:rsidR="00AB7D9C">
        <w:rPr>
          <w:rFonts w:ascii="Verdana" w:hAnsi="Verdana"/>
          <w:sz w:val="18"/>
          <w:szCs w:val="18"/>
        </w:rPr>
        <w:t xml:space="preserve">Een deel van de reacties had betrekking op de nadere uitwerking </w:t>
      </w:r>
      <w:r w:rsidR="00F20CDE">
        <w:rPr>
          <w:rFonts w:ascii="Verdana" w:hAnsi="Verdana"/>
          <w:sz w:val="18"/>
          <w:szCs w:val="18"/>
        </w:rPr>
        <w:t xml:space="preserve">van ontwerpkeuzes voor tweerichtingscontracten in ministeriële regelingen. Dat gedeelte van de reacties wordt hier niet behandeld. </w:t>
      </w:r>
      <w:r w:rsidR="005D1F2D">
        <w:rPr>
          <w:rFonts w:ascii="Verdana" w:hAnsi="Verdana"/>
          <w:sz w:val="18"/>
          <w:szCs w:val="18"/>
        </w:rPr>
        <w:t>Hiervoor wordt verwezen naar het consultatievers</w:t>
      </w:r>
      <w:r w:rsidR="00D30290">
        <w:rPr>
          <w:rFonts w:ascii="Verdana" w:hAnsi="Verdana"/>
          <w:sz w:val="18"/>
          <w:szCs w:val="18"/>
        </w:rPr>
        <w:t xml:space="preserve">lag behorende bij dit </w:t>
      </w:r>
      <w:r w:rsidR="00665517">
        <w:rPr>
          <w:rFonts w:ascii="Verdana" w:hAnsi="Verdana"/>
          <w:sz w:val="18"/>
          <w:szCs w:val="18"/>
        </w:rPr>
        <w:t>ontwerp</w:t>
      </w:r>
      <w:r w:rsidR="00D30290">
        <w:rPr>
          <w:rFonts w:ascii="Verdana" w:hAnsi="Verdana"/>
          <w:sz w:val="18"/>
          <w:szCs w:val="18"/>
        </w:rPr>
        <w:t xml:space="preserve">wetsvoorstel. </w:t>
      </w:r>
    </w:p>
    <w:p w:rsidRPr="0084711B" w:rsidR="00C636DA" w:rsidP="003A3885" w:rsidRDefault="00FE047F" w14:paraId="591F6848" w14:textId="6552C834">
      <w:pPr>
        <w:rPr>
          <w:rFonts w:ascii="Verdana" w:hAnsi="Verdana"/>
          <w:i/>
          <w:sz w:val="18"/>
          <w:szCs w:val="18"/>
        </w:rPr>
      </w:pPr>
      <w:r w:rsidRPr="0084711B">
        <w:rPr>
          <w:rFonts w:ascii="Verdana" w:hAnsi="Verdana"/>
          <w:i/>
          <w:sz w:val="18"/>
          <w:szCs w:val="18"/>
        </w:rPr>
        <w:t xml:space="preserve">Noodzaak van tweerichtingscontracten </w:t>
      </w:r>
    </w:p>
    <w:p w:rsidR="00FE047F" w:rsidP="003A3885" w:rsidRDefault="009835A0" w14:paraId="4D33313F" w14:textId="625DEB0F">
      <w:pPr>
        <w:rPr>
          <w:rFonts w:ascii="Verdana" w:hAnsi="Verdana"/>
          <w:sz w:val="18"/>
          <w:szCs w:val="18"/>
        </w:rPr>
      </w:pPr>
      <w:r>
        <w:rPr>
          <w:rFonts w:ascii="Verdana" w:hAnsi="Verdana"/>
          <w:sz w:val="18"/>
          <w:szCs w:val="18"/>
        </w:rPr>
        <w:t xml:space="preserve">Bijna alle partijen die hebben gereageerd, spreken hun steun uit voor het wetsvoorstel. Ze geven aan dat </w:t>
      </w:r>
      <w:r w:rsidR="00451323">
        <w:rPr>
          <w:rFonts w:ascii="Verdana" w:hAnsi="Verdana"/>
          <w:sz w:val="18"/>
          <w:szCs w:val="18"/>
        </w:rPr>
        <w:t>steun nodig is,</w:t>
      </w:r>
      <w:r>
        <w:rPr>
          <w:rFonts w:ascii="Verdana" w:hAnsi="Verdana"/>
          <w:sz w:val="18"/>
          <w:szCs w:val="18"/>
        </w:rPr>
        <w:t xml:space="preserve"> vanwege lage en volatiele elektriciteitsprijzen</w:t>
      </w:r>
      <w:r w:rsidR="00157FDB">
        <w:rPr>
          <w:rFonts w:ascii="Verdana" w:hAnsi="Verdana"/>
          <w:sz w:val="18"/>
          <w:szCs w:val="18"/>
        </w:rPr>
        <w:t xml:space="preserve">. </w:t>
      </w:r>
      <w:r w:rsidR="00E71663">
        <w:rPr>
          <w:rFonts w:ascii="Verdana" w:hAnsi="Verdana"/>
          <w:sz w:val="18"/>
          <w:szCs w:val="18"/>
        </w:rPr>
        <w:t xml:space="preserve">Enkele partijen zijn van mening dat de overheid hernieuwbare energie niet zou moeten stimuleren, </w:t>
      </w:r>
      <w:r w:rsidR="00E971AD">
        <w:rPr>
          <w:rFonts w:ascii="Verdana" w:hAnsi="Verdana"/>
          <w:sz w:val="18"/>
          <w:szCs w:val="18"/>
        </w:rPr>
        <w:t>omdat het veel kosten veroorzaakt, de marktwerking kan ondermijnen en niet goed is voor het milieu.</w:t>
      </w:r>
      <w:r w:rsidR="0060244C">
        <w:rPr>
          <w:rFonts w:ascii="Verdana" w:hAnsi="Verdana"/>
          <w:sz w:val="18"/>
          <w:szCs w:val="18"/>
        </w:rPr>
        <w:t xml:space="preserve"> </w:t>
      </w:r>
      <w:r w:rsidR="00173593">
        <w:rPr>
          <w:rFonts w:ascii="Verdana" w:hAnsi="Verdana"/>
          <w:sz w:val="18"/>
          <w:szCs w:val="18"/>
        </w:rPr>
        <w:t>De rea</w:t>
      </w:r>
      <w:r w:rsidR="005C1DB8">
        <w:rPr>
          <w:rFonts w:ascii="Verdana" w:hAnsi="Verdana"/>
          <w:sz w:val="18"/>
          <w:szCs w:val="18"/>
        </w:rPr>
        <w:t>c</w:t>
      </w:r>
      <w:r w:rsidR="00173593">
        <w:rPr>
          <w:rFonts w:ascii="Verdana" w:hAnsi="Verdana"/>
          <w:sz w:val="18"/>
          <w:szCs w:val="18"/>
        </w:rPr>
        <w:t xml:space="preserve">ties </w:t>
      </w:r>
      <w:r w:rsidR="00505C02">
        <w:rPr>
          <w:rFonts w:ascii="Verdana" w:hAnsi="Verdana"/>
          <w:sz w:val="18"/>
          <w:szCs w:val="18"/>
        </w:rPr>
        <w:t>zijn geen</w:t>
      </w:r>
      <w:r w:rsidDel="00505C02" w:rsidR="0060244C">
        <w:rPr>
          <w:rFonts w:ascii="Verdana" w:hAnsi="Verdana"/>
          <w:sz w:val="18"/>
          <w:szCs w:val="18"/>
        </w:rPr>
        <w:t xml:space="preserve"> </w:t>
      </w:r>
      <w:r w:rsidR="0060244C">
        <w:rPr>
          <w:rFonts w:ascii="Verdana" w:hAnsi="Verdana"/>
          <w:sz w:val="18"/>
          <w:szCs w:val="18"/>
        </w:rPr>
        <w:t xml:space="preserve">aanleiding </w:t>
      </w:r>
      <w:r w:rsidR="00505C02">
        <w:rPr>
          <w:rFonts w:ascii="Verdana" w:hAnsi="Verdana"/>
          <w:sz w:val="18"/>
          <w:szCs w:val="18"/>
        </w:rPr>
        <w:t>geweest o</w:t>
      </w:r>
      <w:r w:rsidR="00444013">
        <w:rPr>
          <w:rFonts w:ascii="Verdana" w:hAnsi="Verdana"/>
          <w:sz w:val="18"/>
          <w:szCs w:val="18"/>
        </w:rPr>
        <w:t>m</w:t>
      </w:r>
      <w:r w:rsidR="00505C02">
        <w:rPr>
          <w:rFonts w:ascii="Verdana" w:hAnsi="Verdana"/>
          <w:sz w:val="18"/>
          <w:szCs w:val="18"/>
        </w:rPr>
        <w:t xml:space="preserve"> het voorstel van wet of de memorie van toelichting </w:t>
      </w:r>
      <w:r w:rsidR="00203C99">
        <w:rPr>
          <w:rFonts w:ascii="Verdana" w:hAnsi="Verdana"/>
          <w:sz w:val="18"/>
          <w:szCs w:val="18"/>
        </w:rPr>
        <w:t>te</w:t>
      </w:r>
      <w:r w:rsidR="0060244C">
        <w:rPr>
          <w:rFonts w:ascii="Verdana" w:hAnsi="Verdana"/>
          <w:sz w:val="18"/>
          <w:szCs w:val="18"/>
        </w:rPr>
        <w:t xml:space="preserve"> wijzig</w:t>
      </w:r>
      <w:r w:rsidR="00203C99">
        <w:rPr>
          <w:rFonts w:ascii="Verdana" w:hAnsi="Verdana"/>
          <w:sz w:val="18"/>
          <w:szCs w:val="18"/>
        </w:rPr>
        <w:t>en</w:t>
      </w:r>
      <w:r w:rsidR="00746BE7">
        <w:rPr>
          <w:rFonts w:ascii="Verdana" w:hAnsi="Verdana"/>
          <w:sz w:val="18"/>
          <w:szCs w:val="18"/>
        </w:rPr>
        <w:t xml:space="preserve">. </w:t>
      </w:r>
      <w:r w:rsidR="0011236F">
        <w:rPr>
          <w:rFonts w:ascii="Verdana" w:hAnsi="Verdana"/>
          <w:sz w:val="18"/>
          <w:szCs w:val="18"/>
        </w:rPr>
        <w:t xml:space="preserve">Het wetsvoorstel beoogt enkel de toepassing van tweerichtingscontracten mogelijk te maken en </w:t>
      </w:r>
      <w:r w:rsidR="005616B5">
        <w:rPr>
          <w:rFonts w:ascii="Verdana" w:hAnsi="Verdana"/>
          <w:sz w:val="18"/>
          <w:szCs w:val="18"/>
        </w:rPr>
        <w:t xml:space="preserve">legt niet vast in welke </w:t>
      </w:r>
      <w:r w:rsidR="005C1DB8">
        <w:rPr>
          <w:rFonts w:ascii="Verdana" w:hAnsi="Verdana"/>
          <w:sz w:val="18"/>
          <w:szCs w:val="18"/>
        </w:rPr>
        <w:t>mate of op welke wijze dit instrument in de praktijk wordt ingezet.</w:t>
      </w:r>
    </w:p>
    <w:p w:rsidRPr="0084711B" w:rsidR="00FD71DD" w:rsidP="003A3885" w:rsidRDefault="00FD71DD" w14:paraId="3975E854" w14:textId="3DA60CF7">
      <w:pPr>
        <w:rPr>
          <w:rFonts w:ascii="Verdana" w:hAnsi="Verdana"/>
          <w:i/>
          <w:sz w:val="18"/>
          <w:szCs w:val="18"/>
        </w:rPr>
      </w:pPr>
      <w:r w:rsidRPr="0084711B">
        <w:rPr>
          <w:rFonts w:ascii="Verdana" w:hAnsi="Verdana"/>
          <w:i/>
          <w:sz w:val="18"/>
          <w:szCs w:val="18"/>
        </w:rPr>
        <w:t>Begripsbepalingen</w:t>
      </w:r>
    </w:p>
    <w:p w:rsidR="00FD71DD" w:rsidP="003A3885" w:rsidRDefault="00FD71DD" w14:paraId="7CAE2507" w14:textId="361FC2B6">
      <w:pPr>
        <w:rPr>
          <w:rFonts w:ascii="Verdana" w:hAnsi="Verdana"/>
          <w:sz w:val="18"/>
          <w:szCs w:val="18"/>
        </w:rPr>
      </w:pPr>
      <w:r>
        <w:rPr>
          <w:rFonts w:ascii="Verdana" w:hAnsi="Verdana"/>
          <w:sz w:val="18"/>
          <w:szCs w:val="18"/>
        </w:rPr>
        <w:t>Enkele partijen hebben</w:t>
      </w:r>
      <w:r w:rsidR="006C1B6F">
        <w:rPr>
          <w:rFonts w:ascii="Verdana" w:hAnsi="Verdana"/>
          <w:sz w:val="18"/>
          <w:szCs w:val="18"/>
        </w:rPr>
        <w:t xml:space="preserve"> vragen gesteld over de begripsbepalingen in artikel 1. </w:t>
      </w:r>
      <w:r w:rsidR="00DB14F2">
        <w:rPr>
          <w:rFonts w:ascii="Verdana" w:hAnsi="Verdana"/>
          <w:sz w:val="18"/>
          <w:szCs w:val="18"/>
        </w:rPr>
        <w:t xml:space="preserve">Deze vragen zijn </w:t>
      </w:r>
      <w:r w:rsidRPr="74A72140" w:rsidR="4CC39EEF">
        <w:rPr>
          <w:rFonts w:ascii="Verdana" w:hAnsi="Verdana"/>
          <w:sz w:val="18"/>
          <w:szCs w:val="18"/>
        </w:rPr>
        <w:t>m</w:t>
      </w:r>
      <w:r w:rsidRPr="74A72140" w:rsidR="00D0047D">
        <w:rPr>
          <w:rFonts w:ascii="Verdana" w:hAnsi="Verdana"/>
          <w:sz w:val="18"/>
          <w:szCs w:val="18"/>
        </w:rPr>
        <w:t>ede</w:t>
      </w:r>
      <w:r w:rsidR="00D0047D">
        <w:rPr>
          <w:rFonts w:ascii="Verdana" w:hAnsi="Verdana"/>
          <w:sz w:val="18"/>
          <w:szCs w:val="18"/>
        </w:rPr>
        <w:t xml:space="preserve"> </w:t>
      </w:r>
      <w:r w:rsidR="00DB14F2">
        <w:rPr>
          <w:rFonts w:ascii="Verdana" w:hAnsi="Verdana"/>
          <w:sz w:val="18"/>
          <w:szCs w:val="18"/>
        </w:rPr>
        <w:t xml:space="preserve">aanleiding geweest </w:t>
      </w:r>
      <w:r w:rsidR="00CE525D">
        <w:rPr>
          <w:rFonts w:ascii="Verdana" w:hAnsi="Verdana"/>
          <w:sz w:val="18"/>
          <w:szCs w:val="18"/>
        </w:rPr>
        <w:t>het voorstel van wet aan te passen</w:t>
      </w:r>
      <w:r w:rsidRPr="74A72140" w:rsidR="000410EC">
        <w:rPr>
          <w:rFonts w:ascii="Verdana" w:hAnsi="Verdana"/>
          <w:sz w:val="18"/>
          <w:szCs w:val="18"/>
        </w:rPr>
        <w:t xml:space="preserve"> en</w:t>
      </w:r>
      <w:r w:rsidDel="00E50A10" w:rsidR="00B51F62">
        <w:rPr>
          <w:rFonts w:ascii="Verdana" w:hAnsi="Verdana"/>
          <w:sz w:val="18"/>
          <w:szCs w:val="18"/>
        </w:rPr>
        <w:t xml:space="preserve"> voor de </w:t>
      </w:r>
      <w:r w:rsidRPr="74A72140" w:rsidR="000410EC">
        <w:rPr>
          <w:rFonts w:ascii="Verdana" w:hAnsi="Verdana"/>
          <w:sz w:val="18"/>
          <w:szCs w:val="18"/>
        </w:rPr>
        <w:t>begripsbepalingen aan te sluiten bij de Elektriciteitsverordening</w:t>
      </w:r>
      <w:r w:rsidRPr="74A72140" w:rsidR="00CE525D">
        <w:rPr>
          <w:rFonts w:ascii="Verdana" w:hAnsi="Verdana"/>
          <w:sz w:val="18"/>
          <w:szCs w:val="18"/>
        </w:rPr>
        <w:t>.</w:t>
      </w:r>
      <w:r w:rsidDel="00E50A10" w:rsidR="00E86630">
        <w:rPr>
          <w:rFonts w:ascii="Verdana" w:hAnsi="Verdana"/>
          <w:sz w:val="18"/>
          <w:szCs w:val="18"/>
        </w:rPr>
        <w:t xml:space="preserve"> </w:t>
      </w:r>
      <w:r w:rsidR="007B0B48">
        <w:rPr>
          <w:rFonts w:ascii="Verdana" w:hAnsi="Verdana"/>
          <w:sz w:val="18"/>
          <w:szCs w:val="18"/>
        </w:rPr>
        <w:t xml:space="preserve">Om dichter bij de </w:t>
      </w:r>
      <w:r w:rsidR="00665517">
        <w:rPr>
          <w:rFonts w:ascii="Verdana" w:hAnsi="Verdana"/>
          <w:sz w:val="18"/>
          <w:szCs w:val="18"/>
        </w:rPr>
        <w:t>Elektriciteitsverordening te blijven is een aantal andere begrippen verwijderd.</w:t>
      </w:r>
    </w:p>
    <w:p w:rsidR="005E1DEE" w:rsidP="003A3885" w:rsidRDefault="005E1DEE" w14:paraId="4891312B" w14:textId="2DDF2645">
      <w:pPr>
        <w:rPr>
          <w:rFonts w:ascii="Verdana" w:hAnsi="Verdana"/>
          <w:sz w:val="18"/>
          <w:szCs w:val="18"/>
        </w:rPr>
      </w:pPr>
      <w:r>
        <w:rPr>
          <w:rFonts w:ascii="Verdana" w:hAnsi="Verdana"/>
          <w:sz w:val="18"/>
          <w:szCs w:val="18"/>
        </w:rPr>
        <w:t xml:space="preserve">Eén partij heeft aangegeven dat in de Memorie van Toelichting het begrip “beheerder” gebruikt wordt, maar dat dit </w:t>
      </w:r>
      <w:r w:rsidR="004C252A">
        <w:rPr>
          <w:rFonts w:ascii="Verdana" w:hAnsi="Verdana"/>
          <w:sz w:val="18"/>
          <w:szCs w:val="18"/>
        </w:rPr>
        <w:t xml:space="preserve">niet overeenkomt met het begrip “producent” in de begripsbepalingen. </w:t>
      </w:r>
      <w:r w:rsidR="00871B61">
        <w:rPr>
          <w:rFonts w:ascii="Verdana" w:hAnsi="Verdana"/>
          <w:sz w:val="18"/>
          <w:szCs w:val="18"/>
        </w:rPr>
        <w:t>De reactie is m</w:t>
      </w:r>
      <w:r w:rsidR="00125F7F">
        <w:rPr>
          <w:rFonts w:ascii="Verdana" w:hAnsi="Verdana"/>
          <w:sz w:val="18"/>
          <w:szCs w:val="18"/>
        </w:rPr>
        <w:t xml:space="preserve">ede </w:t>
      </w:r>
      <w:r w:rsidR="004C252A">
        <w:rPr>
          <w:rFonts w:ascii="Verdana" w:hAnsi="Verdana"/>
          <w:sz w:val="18"/>
          <w:szCs w:val="18"/>
        </w:rPr>
        <w:t xml:space="preserve">aanleiding </w:t>
      </w:r>
      <w:r w:rsidR="00871B61">
        <w:rPr>
          <w:rFonts w:ascii="Verdana" w:hAnsi="Verdana"/>
          <w:sz w:val="18"/>
          <w:szCs w:val="18"/>
        </w:rPr>
        <w:t xml:space="preserve">geweest </w:t>
      </w:r>
      <w:r w:rsidR="009D2C8C">
        <w:rPr>
          <w:rFonts w:ascii="Verdana" w:hAnsi="Verdana"/>
          <w:sz w:val="18"/>
          <w:szCs w:val="18"/>
        </w:rPr>
        <w:t xml:space="preserve">tot aanpassing van de </w:t>
      </w:r>
      <w:r w:rsidR="00CE5FF5">
        <w:rPr>
          <w:rFonts w:ascii="Verdana" w:hAnsi="Verdana"/>
          <w:sz w:val="18"/>
          <w:szCs w:val="18"/>
        </w:rPr>
        <w:t>m</w:t>
      </w:r>
      <w:r w:rsidR="0003398D">
        <w:rPr>
          <w:rFonts w:ascii="Verdana" w:hAnsi="Verdana"/>
          <w:sz w:val="18"/>
          <w:szCs w:val="18"/>
        </w:rPr>
        <w:t xml:space="preserve">emorie van </w:t>
      </w:r>
      <w:r w:rsidR="00CE5FF5">
        <w:rPr>
          <w:rFonts w:ascii="Verdana" w:hAnsi="Verdana"/>
          <w:sz w:val="18"/>
          <w:szCs w:val="18"/>
        </w:rPr>
        <w:t>t</w:t>
      </w:r>
      <w:r w:rsidR="0003398D">
        <w:rPr>
          <w:rFonts w:ascii="Verdana" w:hAnsi="Verdana"/>
          <w:sz w:val="18"/>
          <w:szCs w:val="18"/>
        </w:rPr>
        <w:t>oelichting.</w:t>
      </w:r>
    </w:p>
    <w:p w:rsidR="000A4416" w:rsidP="003A3885" w:rsidRDefault="000E6FBA" w14:paraId="613802BE" w14:textId="49F38480">
      <w:pPr>
        <w:rPr>
          <w:rFonts w:ascii="Verdana" w:hAnsi="Verdana"/>
          <w:i/>
          <w:iCs/>
          <w:sz w:val="18"/>
          <w:szCs w:val="18"/>
        </w:rPr>
      </w:pPr>
      <w:r>
        <w:rPr>
          <w:rFonts w:ascii="Verdana" w:hAnsi="Verdana"/>
          <w:i/>
          <w:iCs/>
          <w:sz w:val="18"/>
          <w:szCs w:val="18"/>
        </w:rPr>
        <w:t>Reikwijdte van het wetsvoorstel</w:t>
      </w:r>
    </w:p>
    <w:p w:rsidR="000E6FBA" w:rsidP="003A3885" w:rsidRDefault="000E6FBA" w14:paraId="24EB1927" w14:textId="77A70059">
      <w:pPr>
        <w:rPr>
          <w:rFonts w:ascii="Verdana" w:hAnsi="Verdana"/>
          <w:sz w:val="18"/>
          <w:szCs w:val="18"/>
        </w:rPr>
      </w:pPr>
      <w:r>
        <w:rPr>
          <w:rFonts w:ascii="Verdana" w:hAnsi="Verdana"/>
          <w:sz w:val="18"/>
          <w:szCs w:val="18"/>
        </w:rPr>
        <w:t xml:space="preserve">Enkele partijen hebben gereageerd op de reikwijdte van het wetsvoorstel, dat ook kan worden </w:t>
      </w:r>
      <w:r w:rsidR="00FE3DFD">
        <w:rPr>
          <w:rFonts w:ascii="Verdana" w:hAnsi="Verdana"/>
          <w:sz w:val="18"/>
          <w:szCs w:val="18"/>
        </w:rPr>
        <w:t xml:space="preserve">gebruikt om tweerichtingscontracten voor andere dan hernieuwbare-elektriciteitsinstallaties </w:t>
      </w:r>
      <w:r w:rsidR="0032111C">
        <w:rPr>
          <w:rFonts w:ascii="Verdana" w:hAnsi="Verdana"/>
          <w:sz w:val="18"/>
          <w:szCs w:val="18"/>
        </w:rPr>
        <w:t xml:space="preserve">te </w:t>
      </w:r>
      <w:r w:rsidR="0032111C">
        <w:rPr>
          <w:rFonts w:ascii="Verdana" w:hAnsi="Verdana"/>
          <w:sz w:val="18"/>
          <w:szCs w:val="18"/>
        </w:rPr>
        <w:lastRenderedPageBreak/>
        <w:t xml:space="preserve">gebruiken. </w:t>
      </w:r>
      <w:r w:rsidR="00805368">
        <w:rPr>
          <w:rFonts w:ascii="Verdana" w:hAnsi="Verdana"/>
          <w:sz w:val="18"/>
          <w:szCs w:val="18"/>
        </w:rPr>
        <w:t xml:space="preserve">Dit is ook de bedoeling geweest van het </w:t>
      </w:r>
      <w:r w:rsidR="001C6691">
        <w:rPr>
          <w:rFonts w:ascii="Verdana" w:hAnsi="Verdana"/>
          <w:sz w:val="18"/>
          <w:szCs w:val="18"/>
        </w:rPr>
        <w:t xml:space="preserve">ontwerpwetsvoorstel. De </w:t>
      </w:r>
      <w:r w:rsidR="00F77E9F">
        <w:rPr>
          <w:rFonts w:ascii="Verdana" w:hAnsi="Verdana"/>
          <w:sz w:val="18"/>
          <w:szCs w:val="18"/>
        </w:rPr>
        <w:t>reacties</w:t>
      </w:r>
      <w:r w:rsidR="001C6691">
        <w:rPr>
          <w:rFonts w:ascii="Verdana" w:hAnsi="Verdana"/>
          <w:sz w:val="18"/>
          <w:szCs w:val="18"/>
        </w:rPr>
        <w:t xml:space="preserve"> zijn mede</w:t>
      </w:r>
      <w:r w:rsidDel="0080685A" w:rsidR="002B2D94">
        <w:rPr>
          <w:rFonts w:ascii="Verdana" w:hAnsi="Verdana"/>
          <w:sz w:val="18"/>
          <w:szCs w:val="18"/>
        </w:rPr>
        <w:t xml:space="preserve"> </w:t>
      </w:r>
      <w:r w:rsidR="002B2D94">
        <w:rPr>
          <w:rFonts w:ascii="Verdana" w:hAnsi="Verdana"/>
          <w:sz w:val="18"/>
          <w:szCs w:val="18"/>
        </w:rPr>
        <w:t>aanleiding</w:t>
      </w:r>
      <w:r w:rsidR="0080685A">
        <w:rPr>
          <w:rFonts w:ascii="Verdana" w:hAnsi="Verdana"/>
          <w:sz w:val="18"/>
          <w:szCs w:val="18"/>
        </w:rPr>
        <w:t xml:space="preserve"> geweest </w:t>
      </w:r>
      <w:r w:rsidR="00F77E9F">
        <w:rPr>
          <w:rFonts w:ascii="Verdana" w:hAnsi="Verdana"/>
          <w:sz w:val="18"/>
          <w:szCs w:val="18"/>
        </w:rPr>
        <w:t>tot</w:t>
      </w:r>
      <w:r w:rsidR="00AA744D">
        <w:rPr>
          <w:rFonts w:ascii="Verdana" w:hAnsi="Verdana"/>
          <w:sz w:val="18"/>
          <w:szCs w:val="18"/>
        </w:rPr>
        <w:t xml:space="preserve"> herformulering van artikel 3, tweede lid, van het wetsvoorstel en </w:t>
      </w:r>
      <w:r w:rsidR="00B47F30">
        <w:rPr>
          <w:rFonts w:ascii="Verdana" w:hAnsi="Verdana"/>
          <w:sz w:val="18"/>
          <w:szCs w:val="18"/>
        </w:rPr>
        <w:t xml:space="preserve">verduidelijking van de memorie </w:t>
      </w:r>
      <w:r w:rsidR="002A22CF">
        <w:rPr>
          <w:rFonts w:ascii="Verdana" w:hAnsi="Verdana"/>
          <w:sz w:val="18"/>
          <w:szCs w:val="18"/>
        </w:rPr>
        <w:t xml:space="preserve">van </w:t>
      </w:r>
      <w:r w:rsidRPr="001C3555" w:rsidR="002A22CF">
        <w:rPr>
          <w:rFonts w:ascii="Verdana" w:hAnsi="Verdana"/>
          <w:sz w:val="18"/>
          <w:szCs w:val="18"/>
        </w:rPr>
        <w:t xml:space="preserve">toelichting </w:t>
      </w:r>
      <w:r w:rsidRPr="001C3555" w:rsidR="00C211AF">
        <w:rPr>
          <w:rFonts w:ascii="Verdana" w:hAnsi="Verdana"/>
          <w:sz w:val="18"/>
          <w:szCs w:val="18"/>
        </w:rPr>
        <w:t>in onderdeel 3.3</w:t>
      </w:r>
      <w:r w:rsidRPr="001C3555" w:rsidR="00ED6DF1">
        <w:rPr>
          <w:rFonts w:ascii="Verdana" w:hAnsi="Verdana"/>
          <w:sz w:val="18"/>
          <w:szCs w:val="18"/>
        </w:rPr>
        <w:t>.</w:t>
      </w:r>
      <w:r w:rsidR="00ED6DF1">
        <w:rPr>
          <w:rFonts w:ascii="Verdana" w:hAnsi="Verdana"/>
          <w:sz w:val="18"/>
          <w:szCs w:val="18"/>
        </w:rPr>
        <w:t xml:space="preserve"> </w:t>
      </w:r>
    </w:p>
    <w:p w:rsidR="007F7543" w:rsidP="003A3885" w:rsidRDefault="006A5560" w14:paraId="635F7B6B" w14:textId="142E155B">
      <w:pPr>
        <w:rPr>
          <w:rFonts w:ascii="Verdana" w:hAnsi="Verdana"/>
          <w:i/>
          <w:iCs/>
          <w:sz w:val="18"/>
          <w:szCs w:val="18"/>
        </w:rPr>
      </w:pPr>
      <w:r>
        <w:rPr>
          <w:rFonts w:ascii="Verdana" w:hAnsi="Verdana"/>
          <w:i/>
          <w:iCs/>
          <w:sz w:val="18"/>
          <w:szCs w:val="18"/>
        </w:rPr>
        <w:t>Gevallen waarin geen overeenkomst wordt gesloten</w:t>
      </w:r>
    </w:p>
    <w:p w:rsidR="006A5560" w:rsidP="003A3885" w:rsidRDefault="006A5560" w14:paraId="64A0E719" w14:textId="020643E4">
      <w:pPr>
        <w:rPr>
          <w:rFonts w:ascii="Verdana" w:hAnsi="Verdana"/>
          <w:sz w:val="18"/>
          <w:szCs w:val="18"/>
        </w:rPr>
      </w:pPr>
      <w:r>
        <w:rPr>
          <w:rFonts w:ascii="Verdana" w:hAnsi="Verdana"/>
          <w:sz w:val="18"/>
          <w:szCs w:val="18"/>
        </w:rPr>
        <w:t xml:space="preserve">Eén partij heeft gevraagd wanneer sprake is van een onomkeerbare investeringsbeslissing en waar de bewijslast ligt. Naar aanleiding van deze reactie is een verduidelijking toegevoegd bij </w:t>
      </w:r>
      <w:r w:rsidR="00413BF7">
        <w:rPr>
          <w:rFonts w:ascii="Verdana" w:hAnsi="Verdana"/>
          <w:sz w:val="18"/>
          <w:szCs w:val="18"/>
        </w:rPr>
        <w:t xml:space="preserve">de toelichting </w:t>
      </w:r>
      <w:r w:rsidRPr="00C36E5B" w:rsidR="00413BF7">
        <w:rPr>
          <w:rFonts w:ascii="Verdana" w:hAnsi="Verdana"/>
          <w:sz w:val="18"/>
          <w:szCs w:val="18"/>
        </w:rPr>
        <w:t xml:space="preserve">over </w:t>
      </w:r>
      <w:r w:rsidRPr="00C36E5B">
        <w:rPr>
          <w:rFonts w:ascii="Verdana" w:hAnsi="Verdana"/>
          <w:sz w:val="18"/>
          <w:szCs w:val="18"/>
        </w:rPr>
        <w:t>artikel 4 in de</w:t>
      </w:r>
      <w:r>
        <w:rPr>
          <w:rFonts w:ascii="Verdana" w:hAnsi="Verdana"/>
          <w:sz w:val="18"/>
          <w:szCs w:val="18"/>
        </w:rPr>
        <w:t xml:space="preserve"> Memorie van Toelichting. </w:t>
      </w:r>
    </w:p>
    <w:p w:rsidR="00342BFF" w:rsidP="003A3885" w:rsidRDefault="00342BFF" w14:paraId="324CAE60" w14:textId="68CC8EE8">
      <w:pPr>
        <w:rPr>
          <w:rFonts w:ascii="Verdana" w:hAnsi="Verdana"/>
          <w:i/>
          <w:iCs/>
          <w:sz w:val="18"/>
          <w:szCs w:val="18"/>
        </w:rPr>
      </w:pPr>
      <w:r>
        <w:rPr>
          <w:rFonts w:ascii="Verdana" w:hAnsi="Verdana"/>
          <w:i/>
          <w:iCs/>
          <w:sz w:val="18"/>
          <w:szCs w:val="18"/>
        </w:rPr>
        <w:t>Totstandkoming van de overeenkomst bij concurrerende procedure</w:t>
      </w:r>
    </w:p>
    <w:p w:rsidR="00342BFF" w:rsidP="003A3885" w:rsidRDefault="00D900C9" w14:paraId="76A037EA" w14:textId="748EBCC4">
      <w:pPr>
        <w:rPr>
          <w:rFonts w:ascii="Verdana" w:hAnsi="Verdana"/>
          <w:i/>
          <w:iCs/>
          <w:sz w:val="18"/>
          <w:szCs w:val="18"/>
        </w:rPr>
      </w:pPr>
      <w:r>
        <w:rPr>
          <w:rFonts w:ascii="Verdana" w:hAnsi="Verdana"/>
          <w:sz w:val="18"/>
          <w:szCs w:val="18"/>
        </w:rPr>
        <w:t xml:space="preserve">Verschillende partijen hebben in hun </w:t>
      </w:r>
      <w:r w:rsidR="008B5E48">
        <w:rPr>
          <w:rFonts w:ascii="Verdana" w:hAnsi="Verdana"/>
          <w:sz w:val="18"/>
          <w:szCs w:val="18"/>
        </w:rPr>
        <w:t xml:space="preserve">reactie opgeroepen om een marktconsultatieplicht op te nemen in artikel 5, omdat tegen een ministeriële regeling geen bezwaar mogelijk is. </w:t>
      </w:r>
      <w:r w:rsidRPr="0084711B" w:rsidR="008B5E48">
        <w:rPr>
          <w:rFonts w:ascii="Verdana" w:hAnsi="Verdana"/>
          <w:sz w:val="18"/>
          <w:szCs w:val="18"/>
        </w:rPr>
        <w:t xml:space="preserve">Naar aanleiding van deze reactie is </w:t>
      </w:r>
      <w:r w:rsidR="00423CC1">
        <w:rPr>
          <w:rFonts w:ascii="Verdana" w:hAnsi="Verdana"/>
          <w:sz w:val="18"/>
          <w:szCs w:val="18"/>
        </w:rPr>
        <w:t xml:space="preserve">in het </w:t>
      </w:r>
      <w:r w:rsidR="00313B96">
        <w:rPr>
          <w:rFonts w:ascii="Verdana" w:hAnsi="Verdana"/>
          <w:sz w:val="18"/>
          <w:szCs w:val="18"/>
        </w:rPr>
        <w:t>ontwerpwetsvoorstel</w:t>
      </w:r>
      <w:r w:rsidR="00423CC1">
        <w:rPr>
          <w:rFonts w:ascii="Verdana" w:hAnsi="Verdana"/>
          <w:sz w:val="18"/>
          <w:szCs w:val="18"/>
        </w:rPr>
        <w:t xml:space="preserve"> </w:t>
      </w:r>
      <w:r w:rsidR="004F1F4D">
        <w:rPr>
          <w:rFonts w:ascii="Verdana" w:hAnsi="Verdana"/>
          <w:sz w:val="18"/>
          <w:szCs w:val="18"/>
        </w:rPr>
        <w:t xml:space="preserve">in artikel 5, </w:t>
      </w:r>
      <w:r w:rsidR="00C348C2">
        <w:rPr>
          <w:rFonts w:ascii="Verdana" w:hAnsi="Verdana"/>
          <w:sz w:val="18"/>
          <w:szCs w:val="18"/>
        </w:rPr>
        <w:t>eerste lid,</w:t>
      </w:r>
      <w:r w:rsidR="004F1F4D">
        <w:rPr>
          <w:rFonts w:ascii="Verdana" w:hAnsi="Verdana"/>
          <w:sz w:val="18"/>
          <w:szCs w:val="18"/>
        </w:rPr>
        <w:t xml:space="preserve"> opgenomen dat de minister voorafgaand aan de vaststelling van het voorstel voor een tweerichtingscontract de marktcondities onderzoekt.</w:t>
      </w:r>
    </w:p>
    <w:p w:rsidR="00FE440C" w:rsidP="003A3885" w:rsidRDefault="005261F6" w14:paraId="1B8D5F17" w14:textId="246C7E7D">
      <w:pPr>
        <w:rPr>
          <w:rFonts w:ascii="Verdana" w:hAnsi="Verdana"/>
          <w:i/>
          <w:iCs/>
          <w:sz w:val="18"/>
          <w:szCs w:val="18"/>
        </w:rPr>
      </w:pPr>
      <w:r>
        <w:rPr>
          <w:rFonts w:ascii="Verdana" w:hAnsi="Verdana"/>
          <w:i/>
          <w:iCs/>
          <w:sz w:val="18"/>
          <w:szCs w:val="18"/>
        </w:rPr>
        <w:t>Inhoud van de overeenkomst</w:t>
      </w:r>
    </w:p>
    <w:p w:rsidR="009431FF" w:rsidP="003A3885" w:rsidRDefault="009431FF" w14:paraId="26FEB683" w14:textId="520E3786">
      <w:pPr>
        <w:rPr>
          <w:rFonts w:ascii="Verdana" w:hAnsi="Verdana"/>
          <w:sz w:val="18"/>
          <w:szCs w:val="18"/>
        </w:rPr>
      </w:pPr>
      <w:r>
        <w:rPr>
          <w:rFonts w:ascii="Verdana" w:hAnsi="Verdana"/>
          <w:sz w:val="18"/>
          <w:szCs w:val="18"/>
        </w:rPr>
        <w:t xml:space="preserve">Eén partij merkt op dat ten onrechte niet is vermeld dat het Nederlands recht van toepassing is op de overeenkomst. </w:t>
      </w:r>
      <w:r w:rsidR="004905B7">
        <w:rPr>
          <w:rFonts w:ascii="Verdana" w:hAnsi="Verdana"/>
          <w:sz w:val="18"/>
          <w:szCs w:val="18"/>
        </w:rPr>
        <w:t>Mede naar aanleiding van deze reactie is</w:t>
      </w:r>
      <w:r w:rsidR="00AF00A3">
        <w:rPr>
          <w:rFonts w:ascii="Verdana" w:hAnsi="Verdana"/>
          <w:sz w:val="18"/>
          <w:szCs w:val="18"/>
        </w:rPr>
        <w:t xml:space="preserve"> artikel 7, eerste lid </w:t>
      </w:r>
      <w:r w:rsidR="004905B7">
        <w:rPr>
          <w:rFonts w:ascii="Verdana" w:hAnsi="Verdana"/>
          <w:sz w:val="18"/>
          <w:szCs w:val="18"/>
        </w:rPr>
        <w:t>gewijzigd</w:t>
      </w:r>
      <w:r w:rsidR="00AD7588">
        <w:rPr>
          <w:rFonts w:ascii="Verdana" w:hAnsi="Verdana"/>
          <w:sz w:val="18"/>
          <w:szCs w:val="18"/>
        </w:rPr>
        <w:t xml:space="preserve">, </w:t>
      </w:r>
      <w:r w:rsidR="007D055E">
        <w:rPr>
          <w:rFonts w:ascii="Verdana" w:hAnsi="Verdana"/>
          <w:sz w:val="18"/>
          <w:szCs w:val="18"/>
        </w:rPr>
        <w:t>omdat het voor een goede en efficiënte uitvoering van tweerichtingscontracten wenselijk is</w:t>
      </w:r>
      <w:r w:rsidR="00FF34E4">
        <w:rPr>
          <w:rFonts w:ascii="Verdana" w:hAnsi="Verdana"/>
          <w:sz w:val="18"/>
          <w:szCs w:val="18"/>
        </w:rPr>
        <w:t xml:space="preserve"> om naast de Nederlandse taal ook</w:t>
      </w:r>
      <w:r w:rsidR="007D055E">
        <w:rPr>
          <w:rFonts w:ascii="Verdana" w:hAnsi="Verdana"/>
          <w:sz w:val="18"/>
          <w:szCs w:val="18"/>
        </w:rPr>
        <w:t xml:space="preserve"> </w:t>
      </w:r>
      <w:r w:rsidR="005F50A2">
        <w:rPr>
          <w:rFonts w:ascii="Verdana" w:hAnsi="Verdana"/>
          <w:sz w:val="18"/>
          <w:szCs w:val="18"/>
        </w:rPr>
        <w:t>het</w:t>
      </w:r>
      <w:r w:rsidR="00511A84">
        <w:rPr>
          <w:rFonts w:ascii="Verdana" w:hAnsi="Verdana"/>
          <w:sz w:val="18"/>
          <w:szCs w:val="18"/>
        </w:rPr>
        <w:t xml:space="preserve"> Nederlands </w:t>
      </w:r>
      <w:r w:rsidR="005F50A2">
        <w:rPr>
          <w:rFonts w:ascii="Verdana" w:hAnsi="Verdana"/>
          <w:sz w:val="18"/>
          <w:szCs w:val="18"/>
        </w:rPr>
        <w:t>recht</w:t>
      </w:r>
      <w:r w:rsidR="00511A84">
        <w:rPr>
          <w:rFonts w:ascii="Verdana" w:hAnsi="Verdana"/>
          <w:sz w:val="18"/>
          <w:szCs w:val="18"/>
        </w:rPr>
        <w:t xml:space="preserve"> te gebruiken</w:t>
      </w:r>
      <w:r w:rsidR="006762AA">
        <w:rPr>
          <w:rFonts w:ascii="Verdana" w:hAnsi="Verdana"/>
          <w:sz w:val="18"/>
          <w:szCs w:val="18"/>
        </w:rPr>
        <w:t xml:space="preserve">. </w:t>
      </w:r>
    </w:p>
    <w:p w:rsidRPr="0084711B" w:rsidR="00FE440C" w:rsidP="003A3885" w:rsidRDefault="00184B07" w14:paraId="1BCD7632" w14:textId="314F4BF8">
      <w:pPr>
        <w:rPr>
          <w:rFonts w:ascii="Verdana" w:hAnsi="Verdana"/>
          <w:sz w:val="18"/>
          <w:szCs w:val="18"/>
        </w:rPr>
      </w:pPr>
      <w:r>
        <w:rPr>
          <w:rFonts w:ascii="Verdana" w:hAnsi="Verdana"/>
          <w:sz w:val="18"/>
          <w:szCs w:val="18"/>
        </w:rPr>
        <w:t xml:space="preserve">Enkele partijen hebben aangegeven dat het van belang is </w:t>
      </w:r>
      <w:r w:rsidR="00B656BD">
        <w:rPr>
          <w:rFonts w:ascii="Verdana" w:hAnsi="Verdana"/>
          <w:sz w:val="18"/>
          <w:szCs w:val="18"/>
        </w:rPr>
        <w:t xml:space="preserve">een wettelijke termijn toe te voegen </w:t>
      </w:r>
      <w:r w:rsidR="00D75158">
        <w:rPr>
          <w:rFonts w:ascii="Verdana" w:hAnsi="Verdana"/>
          <w:sz w:val="18"/>
          <w:szCs w:val="18"/>
        </w:rPr>
        <w:t xml:space="preserve">voor bekendmaking van </w:t>
      </w:r>
      <w:r w:rsidR="001A32A5">
        <w:rPr>
          <w:rFonts w:ascii="Verdana" w:hAnsi="Verdana"/>
          <w:sz w:val="18"/>
          <w:szCs w:val="18"/>
        </w:rPr>
        <w:t xml:space="preserve">het referentiebedrag en stellen voor dit toe te voegen aan onderdeel f </w:t>
      </w:r>
      <w:r w:rsidR="00390849">
        <w:rPr>
          <w:rFonts w:ascii="Verdana" w:hAnsi="Verdana"/>
          <w:sz w:val="18"/>
          <w:szCs w:val="18"/>
        </w:rPr>
        <w:t>van</w:t>
      </w:r>
      <w:r w:rsidR="00C348C2">
        <w:rPr>
          <w:rFonts w:ascii="Verdana" w:hAnsi="Verdana"/>
          <w:sz w:val="18"/>
          <w:szCs w:val="18"/>
        </w:rPr>
        <w:t xml:space="preserve"> </w:t>
      </w:r>
      <w:r w:rsidR="00390849">
        <w:rPr>
          <w:rFonts w:ascii="Verdana" w:hAnsi="Verdana"/>
          <w:sz w:val="18"/>
          <w:szCs w:val="18"/>
        </w:rPr>
        <w:t xml:space="preserve"> artikel 7</w:t>
      </w:r>
      <w:r w:rsidR="00F7223D">
        <w:rPr>
          <w:rFonts w:ascii="Verdana" w:hAnsi="Verdana"/>
          <w:sz w:val="18"/>
          <w:szCs w:val="18"/>
        </w:rPr>
        <w:t>, derde lid</w:t>
      </w:r>
      <w:r w:rsidR="00390849">
        <w:rPr>
          <w:rFonts w:ascii="Verdana" w:hAnsi="Verdana"/>
          <w:sz w:val="18"/>
          <w:szCs w:val="18"/>
        </w:rPr>
        <w:t xml:space="preserve">. </w:t>
      </w:r>
      <w:r w:rsidR="00D86B54">
        <w:rPr>
          <w:rFonts w:ascii="Verdana" w:hAnsi="Verdana"/>
          <w:sz w:val="18"/>
          <w:szCs w:val="18"/>
        </w:rPr>
        <w:t>Naar aanleiding van deze consultatiereacties zijn er geen wijzigingen aangebracht</w:t>
      </w:r>
      <w:r w:rsidR="00C25C66">
        <w:rPr>
          <w:rFonts w:ascii="Verdana" w:hAnsi="Verdana"/>
          <w:sz w:val="18"/>
          <w:szCs w:val="18"/>
        </w:rPr>
        <w:t>. De termijn voor bekendmaking van de referentieprijs kan</w:t>
      </w:r>
      <w:r w:rsidR="00431298">
        <w:rPr>
          <w:rFonts w:ascii="Verdana" w:hAnsi="Verdana"/>
          <w:sz w:val="18"/>
          <w:szCs w:val="18"/>
        </w:rPr>
        <w:t xml:space="preserve">, afhankelijk van de </w:t>
      </w:r>
      <w:r w:rsidR="00934E8E">
        <w:rPr>
          <w:rFonts w:ascii="Verdana" w:hAnsi="Verdana"/>
          <w:sz w:val="18"/>
          <w:szCs w:val="18"/>
        </w:rPr>
        <w:t>betreffende techniek en omstandigheden, verschillen. Het heeft daarom de voorkeur om een dergelijke termijn</w:t>
      </w:r>
      <w:r w:rsidR="006F2445">
        <w:rPr>
          <w:rFonts w:ascii="Verdana" w:hAnsi="Verdana"/>
          <w:sz w:val="18"/>
          <w:szCs w:val="18"/>
        </w:rPr>
        <w:t xml:space="preserve"> in</w:t>
      </w:r>
      <w:r w:rsidR="00934E8E">
        <w:rPr>
          <w:rFonts w:ascii="Verdana" w:hAnsi="Verdana"/>
          <w:sz w:val="18"/>
          <w:szCs w:val="18"/>
        </w:rPr>
        <w:t xml:space="preserve"> ministeriële regelingen op te nemen. </w:t>
      </w:r>
    </w:p>
    <w:p w:rsidRPr="0084711B" w:rsidR="007269A2" w:rsidP="003A3885" w:rsidRDefault="003D67F8" w14:paraId="637882B0" w14:textId="54D63B23">
      <w:pPr>
        <w:rPr>
          <w:rFonts w:ascii="Verdana" w:hAnsi="Verdana"/>
          <w:sz w:val="18"/>
          <w:szCs w:val="18"/>
        </w:rPr>
      </w:pPr>
      <w:r>
        <w:rPr>
          <w:rFonts w:ascii="Verdana" w:hAnsi="Verdana"/>
          <w:sz w:val="18"/>
          <w:szCs w:val="18"/>
        </w:rPr>
        <w:t xml:space="preserve">Verschillende partijen </w:t>
      </w:r>
      <w:r w:rsidR="00FE440C">
        <w:rPr>
          <w:rFonts w:ascii="Verdana" w:hAnsi="Verdana"/>
          <w:sz w:val="18"/>
          <w:szCs w:val="18"/>
        </w:rPr>
        <w:t xml:space="preserve">hebben aangegeven dat het van belang is om in het contract </w:t>
      </w:r>
      <w:r w:rsidR="004E5D28">
        <w:rPr>
          <w:rFonts w:ascii="Verdana" w:hAnsi="Verdana"/>
          <w:sz w:val="18"/>
          <w:szCs w:val="18"/>
        </w:rPr>
        <w:t xml:space="preserve">een mogelijkheid op te nemen </w:t>
      </w:r>
      <w:r w:rsidR="0082089A">
        <w:rPr>
          <w:rFonts w:ascii="Verdana" w:hAnsi="Verdana"/>
          <w:sz w:val="18"/>
          <w:szCs w:val="18"/>
        </w:rPr>
        <w:t xml:space="preserve">om het contract tussentijds stop te zetten. Naar aanleiding hiervan is in artikel 7, </w:t>
      </w:r>
      <w:r w:rsidR="00840BF2">
        <w:rPr>
          <w:rFonts w:ascii="Verdana" w:hAnsi="Verdana"/>
          <w:sz w:val="18"/>
          <w:szCs w:val="18"/>
        </w:rPr>
        <w:t>derde lid, on</w:t>
      </w:r>
      <w:r w:rsidR="0082089A">
        <w:rPr>
          <w:rFonts w:ascii="Verdana" w:hAnsi="Verdana"/>
          <w:sz w:val="18"/>
          <w:szCs w:val="18"/>
        </w:rPr>
        <w:t>derdeel</w:t>
      </w:r>
      <w:r w:rsidR="001C2B53">
        <w:rPr>
          <w:rFonts w:ascii="Verdana" w:hAnsi="Verdana"/>
          <w:sz w:val="18"/>
          <w:szCs w:val="18"/>
        </w:rPr>
        <w:t xml:space="preserve"> i de mogelijkheid toegevoegd om in het contract redenen op te nemen op grond waarvan de staat of de producent het contract eenzijdig kan opzeggen. </w:t>
      </w:r>
      <w:r w:rsidR="00134D71">
        <w:rPr>
          <w:rFonts w:ascii="Verdana" w:hAnsi="Verdana"/>
          <w:sz w:val="18"/>
          <w:szCs w:val="18"/>
        </w:rPr>
        <w:t xml:space="preserve">Enkele partijen hebben vragen gesteld over wat de gevolgen zijn als een ontwikkelaar de contractvoorwaarden niet naleeft. Naar aanleiding van deze consultatiereacties </w:t>
      </w:r>
      <w:r w:rsidRPr="007D3462" w:rsidR="00134D71">
        <w:rPr>
          <w:rFonts w:ascii="Verdana" w:hAnsi="Verdana"/>
          <w:sz w:val="18"/>
          <w:szCs w:val="18"/>
        </w:rPr>
        <w:t>is in onderdeel 2.1</w:t>
      </w:r>
      <w:r w:rsidR="00134D71">
        <w:rPr>
          <w:rFonts w:ascii="Verdana" w:hAnsi="Verdana"/>
          <w:sz w:val="18"/>
          <w:szCs w:val="18"/>
        </w:rPr>
        <w:t xml:space="preserve"> van de </w:t>
      </w:r>
      <w:r w:rsidR="00F7223D">
        <w:rPr>
          <w:rFonts w:ascii="Verdana" w:hAnsi="Verdana"/>
          <w:sz w:val="18"/>
          <w:szCs w:val="18"/>
        </w:rPr>
        <w:t xml:space="preserve">memorie </w:t>
      </w:r>
      <w:r w:rsidR="00134D71">
        <w:rPr>
          <w:rFonts w:ascii="Verdana" w:hAnsi="Verdana"/>
          <w:sz w:val="18"/>
          <w:szCs w:val="18"/>
        </w:rPr>
        <w:t xml:space="preserve">van </w:t>
      </w:r>
      <w:r w:rsidR="00F7223D">
        <w:rPr>
          <w:rFonts w:ascii="Verdana" w:hAnsi="Verdana"/>
          <w:sz w:val="18"/>
          <w:szCs w:val="18"/>
        </w:rPr>
        <w:t xml:space="preserve">toelichting </w:t>
      </w:r>
      <w:r w:rsidR="00134D71">
        <w:rPr>
          <w:rFonts w:ascii="Verdana" w:hAnsi="Verdana"/>
          <w:sz w:val="18"/>
          <w:szCs w:val="18"/>
        </w:rPr>
        <w:t xml:space="preserve">aangegeven dat het mogelijk is om hier in het contract afspraken over te maken. </w:t>
      </w:r>
    </w:p>
    <w:p w:rsidR="00354334" w:rsidP="003A3885" w:rsidRDefault="00354334" w14:paraId="5124527E" w14:textId="51B64F20">
      <w:pPr>
        <w:rPr>
          <w:rFonts w:ascii="Verdana" w:hAnsi="Verdana"/>
          <w:sz w:val="18"/>
          <w:szCs w:val="18"/>
        </w:rPr>
      </w:pPr>
      <w:r>
        <w:rPr>
          <w:rFonts w:ascii="Verdana" w:hAnsi="Verdana"/>
          <w:sz w:val="18"/>
          <w:szCs w:val="18"/>
        </w:rPr>
        <w:t xml:space="preserve">Eén partij heeft </w:t>
      </w:r>
      <w:r w:rsidR="00764CD7">
        <w:rPr>
          <w:rFonts w:ascii="Verdana" w:hAnsi="Verdana"/>
          <w:sz w:val="18"/>
          <w:szCs w:val="18"/>
        </w:rPr>
        <w:t xml:space="preserve">opgeroepen om een wettelijke bevoegdheid voor het opvragen van meetgegevens door RVO op te nemen in de wet, omdat dit bijdraagt aan een effectieve uitvoering. </w:t>
      </w:r>
      <w:r w:rsidRPr="0084711B" w:rsidR="00701DBA">
        <w:rPr>
          <w:rFonts w:ascii="Verdana" w:hAnsi="Verdana"/>
          <w:sz w:val="18"/>
          <w:szCs w:val="18"/>
        </w:rPr>
        <w:t>Het regelen van een wettelijke bevoegdheid voor het opvragen van meetgegevens is inderdaad van belang voor de uitvoering van tweerichtingscontracten. Er wordt nog onderzocht op welke wijze dit het beste kan worden geregeld.</w:t>
      </w:r>
      <w:r w:rsidR="00701DBA">
        <w:rPr>
          <w:rFonts w:ascii="Verdana" w:hAnsi="Verdana"/>
          <w:sz w:val="18"/>
          <w:szCs w:val="18"/>
        </w:rPr>
        <w:t xml:space="preserve"> Het wetsvoorstel wordt vooralsnog naar aanleiding van deze reactie niet aangepast.</w:t>
      </w:r>
    </w:p>
    <w:p w:rsidR="007048DE" w:rsidP="003A3885" w:rsidRDefault="007048DE" w14:paraId="0326DE9F" w14:textId="018AEECA">
      <w:pPr>
        <w:rPr>
          <w:rFonts w:ascii="Verdana" w:hAnsi="Verdana"/>
          <w:sz w:val="18"/>
          <w:szCs w:val="18"/>
        </w:rPr>
      </w:pPr>
      <w:r>
        <w:rPr>
          <w:rFonts w:ascii="Verdana" w:hAnsi="Verdana"/>
          <w:sz w:val="18"/>
          <w:szCs w:val="18"/>
        </w:rPr>
        <w:t xml:space="preserve">Veel partijen hebben hun steun uitgesproken voor de mogelijkheid om een deel van </w:t>
      </w:r>
      <w:r w:rsidR="009C0405">
        <w:rPr>
          <w:rFonts w:ascii="Verdana" w:hAnsi="Verdana"/>
          <w:sz w:val="18"/>
          <w:szCs w:val="18"/>
        </w:rPr>
        <w:t xml:space="preserve">de productie uit te zonderen van het tweerichtingscontract. </w:t>
      </w:r>
    </w:p>
    <w:p w:rsidR="00AA0C8F" w:rsidP="003A3885" w:rsidRDefault="0071090B" w14:paraId="76139678" w14:textId="49D9662C">
      <w:pPr>
        <w:rPr>
          <w:rFonts w:ascii="Verdana" w:hAnsi="Verdana"/>
          <w:i/>
          <w:iCs/>
          <w:sz w:val="18"/>
          <w:szCs w:val="18"/>
        </w:rPr>
      </w:pPr>
      <w:r>
        <w:rPr>
          <w:rFonts w:ascii="Verdana" w:hAnsi="Verdana"/>
          <w:i/>
          <w:iCs/>
          <w:sz w:val="18"/>
          <w:szCs w:val="18"/>
        </w:rPr>
        <w:t xml:space="preserve">Wind op zee </w:t>
      </w:r>
    </w:p>
    <w:p w:rsidR="007951EE" w:rsidP="007951EE" w:rsidRDefault="007951EE" w14:paraId="1536C46B" w14:textId="07399216">
      <w:pPr>
        <w:rPr>
          <w:rFonts w:ascii="Verdana" w:hAnsi="Verdana"/>
          <w:i/>
          <w:iCs/>
          <w:sz w:val="18"/>
          <w:szCs w:val="18"/>
        </w:rPr>
      </w:pPr>
      <w:r>
        <w:rPr>
          <w:rFonts w:ascii="Verdana" w:hAnsi="Verdana"/>
          <w:sz w:val="18"/>
          <w:szCs w:val="18"/>
        </w:rPr>
        <w:t xml:space="preserve">Twee partijen hebben aangegeven dat artikel </w:t>
      </w:r>
      <w:r w:rsidR="00AC5937">
        <w:rPr>
          <w:rFonts w:ascii="Verdana" w:hAnsi="Verdana"/>
          <w:sz w:val="18"/>
          <w:szCs w:val="18"/>
        </w:rPr>
        <w:t>8</w:t>
      </w:r>
      <w:r>
        <w:rPr>
          <w:rFonts w:ascii="Verdana" w:hAnsi="Verdana"/>
          <w:sz w:val="18"/>
          <w:szCs w:val="18"/>
        </w:rPr>
        <w:t xml:space="preserve"> niet naar artikel 14, derde lid</w:t>
      </w:r>
      <w:r w:rsidR="00F7223D">
        <w:rPr>
          <w:rFonts w:ascii="Verdana" w:hAnsi="Verdana"/>
          <w:sz w:val="18"/>
          <w:szCs w:val="18"/>
        </w:rPr>
        <w:t>,</w:t>
      </w:r>
      <w:r>
        <w:rPr>
          <w:rFonts w:ascii="Verdana" w:hAnsi="Verdana"/>
          <w:sz w:val="18"/>
          <w:szCs w:val="18"/>
        </w:rPr>
        <w:t xml:space="preserve"> van de Wet windenergie op zee zou moeten verwijzen, maar naar artikel 14a, derde lid. </w:t>
      </w:r>
      <w:r w:rsidRPr="0084711B">
        <w:rPr>
          <w:rFonts w:ascii="Verdana" w:hAnsi="Verdana"/>
          <w:sz w:val="18"/>
          <w:szCs w:val="18"/>
        </w:rPr>
        <w:t xml:space="preserve">Naar aanleiding van deze reacties is artikel </w:t>
      </w:r>
      <w:r w:rsidR="00AC5937">
        <w:rPr>
          <w:rFonts w:ascii="Verdana" w:hAnsi="Verdana"/>
          <w:sz w:val="18"/>
          <w:szCs w:val="18"/>
        </w:rPr>
        <w:t>8</w:t>
      </w:r>
      <w:r w:rsidRPr="0084711B">
        <w:rPr>
          <w:rFonts w:ascii="Verdana" w:hAnsi="Verdana"/>
          <w:sz w:val="18"/>
          <w:szCs w:val="18"/>
        </w:rPr>
        <w:t xml:space="preserve"> van het </w:t>
      </w:r>
      <w:r w:rsidRPr="0084711B" w:rsidR="00665517">
        <w:rPr>
          <w:rFonts w:ascii="Verdana" w:hAnsi="Verdana"/>
          <w:sz w:val="18"/>
          <w:szCs w:val="18"/>
        </w:rPr>
        <w:t>ontwerp</w:t>
      </w:r>
      <w:r w:rsidRPr="0084711B">
        <w:rPr>
          <w:rFonts w:ascii="Verdana" w:hAnsi="Verdana"/>
          <w:sz w:val="18"/>
          <w:szCs w:val="18"/>
        </w:rPr>
        <w:t>wetsvoorstel gewijzigd.</w:t>
      </w:r>
    </w:p>
    <w:p w:rsidRPr="0071090B" w:rsidR="001658B6" w:rsidP="003A3885" w:rsidRDefault="008E37C9" w14:paraId="21362C4C" w14:textId="357BF3E6">
      <w:pPr>
        <w:rPr>
          <w:rFonts w:ascii="Verdana" w:hAnsi="Verdana"/>
          <w:sz w:val="18"/>
          <w:szCs w:val="18"/>
        </w:rPr>
      </w:pPr>
      <w:r>
        <w:rPr>
          <w:rFonts w:ascii="Verdana" w:hAnsi="Verdana"/>
          <w:sz w:val="18"/>
          <w:szCs w:val="18"/>
        </w:rPr>
        <w:t xml:space="preserve">Een partij geeft aan dat in artikel </w:t>
      </w:r>
      <w:r w:rsidR="000C2FED">
        <w:rPr>
          <w:rFonts w:ascii="Verdana" w:hAnsi="Verdana"/>
          <w:sz w:val="18"/>
          <w:szCs w:val="18"/>
        </w:rPr>
        <w:t>8</w:t>
      </w:r>
      <w:r>
        <w:rPr>
          <w:rFonts w:ascii="Verdana" w:hAnsi="Verdana"/>
          <w:sz w:val="18"/>
          <w:szCs w:val="18"/>
        </w:rPr>
        <w:t xml:space="preserve"> moet worden opgenomen dat verplichtingen uit het Noordzeeakkoord blijven gelden. </w:t>
      </w:r>
      <w:r w:rsidRPr="0084711B" w:rsidR="00D7645B">
        <w:rPr>
          <w:rFonts w:ascii="Verdana" w:hAnsi="Verdana"/>
          <w:sz w:val="18"/>
          <w:szCs w:val="18"/>
        </w:rPr>
        <w:t>De afspraken uit het Noordzeeakkoord zien</w:t>
      </w:r>
      <w:r w:rsidR="00D7645B">
        <w:rPr>
          <w:rFonts w:ascii="Verdana" w:hAnsi="Verdana"/>
          <w:sz w:val="18"/>
          <w:szCs w:val="18"/>
        </w:rPr>
        <w:t xml:space="preserve"> echter</w:t>
      </w:r>
      <w:r w:rsidRPr="0084711B" w:rsidR="00D7645B">
        <w:rPr>
          <w:rFonts w:ascii="Verdana" w:hAnsi="Verdana"/>
          <w:sz w:val="18"/>
          <w:szCs w:val="18"/>
        </w:rPr>
        <w:t xml:space="preserve"> op de ruimtelijke afweging tussen windenergie op zee, visserij en natuur. Het ligt niet voor de hand om deze afspraken op te nemen in een wetsvoorstel over de toepassing van tweerichtingscontracten aangezien de ruimtelijke afweging daarin geen rol speelt</w:t>
      </w:r>
      <w:r w:rsidR="00D7645B">
        <w:rPr>
          <w:rFonts w:ascii="Verdana" w:hAnsi="Verdana"/>
          <w:sz w:val="18"/>
          <w:szCs w:val="18"/>
        </w:rPr>
        <w:t>. Naar aanleiding van deze reactie zijn daarom geen aanpassingen gemaakt.</w:t>
      </w:r>
    </w:p>
    <w:p w:rsidRPr="00AB5B88" w:rsidR="003A3885" w:rsidP="003A3885" w:rsidRDefault="003A3885" w14:paraId="23C2D111" w14:textId="6F48A128">
      <w:pPr>
        <w:rPr>
          <w:rFonts w:ascii="Verdana" w:hAnsi="Verdana"/>
          <w:b/>
          <w:bCs/>
          <w:sz w:val="18"/>
          <w:szCs w:val="18"/>
        </w:rPr>
      </w:pPr>
      <w:r w:rsidRPr="000909C3">
        <w:rPr>
          <w:rFonts w:ascii="Verdana" w:hAnsi="Verdana"/>
          <w:sz w:val="18"/>
          <w:szCs w:val="18"/>
        </w:rPr>
        <w:lastRenderedPageBreak/>
        <w:br/>
      </w:r>
      <w:r w:rsidRPr="00AB5B88">
        <w:rPr>
          <w:rFonts w:ascii="Verdana" w:hAnsi="Verdana"/>
          <w:b/>
          <w:bCs/>
          <w:sz w:val="18"/>
          <w:szCs w:val="18"/>
        </w:rPr>
        <w:t>1</w:t>
      </w:r>
      <w:r w:rsidRPr="00AB5B88" w:rsidR="00811BEB">
        <w:rPr>
          <w:rFonts w:ascii="Verdana" w:hAnsi="Verdana"/>
          <w:b/>
          <w:bCs/>
          <w:sz w:val="18"/>
          <w:szCs w:val="18"/>
        </w:rPr>
        <w:t>4</w:t>
      </w:r>
      <w:r w:rsidRPr="00AB5B88">
        <w:rPr>
          <w:rFonts w:ascii="Verdana" w:hAnsi="Verdana"/>
          <w:b/>
          <w:bCs/>
          <w:sz w:val="18"/>
          <w:szCs w:val="18"/>
        </w:rPr>
        <w:t>. </w:t>
      </w:r>
      <w:r w:rsidRPr="00AB5B88" w:rsidR="00BA4992">
        <w:rPr>
          <w:rFonts w:ascii="Verdana" w:hAnsi="Verdana"/>
          <w:b/>
          <w:bCs/>
          <w:sz w:val="18"/>
          <w:szCs w:val="18"/>
        </w:rPr>
        <w:t>I</w:t>
      </w:r>
      <w:r w:rsidRPr="00AB5B88">
        <w:rPr>
          <w:rFonts w:ascii="Verdana" w:hAnsi="Verdana"/>
          <w:b/>
          <w:bCs/>
          <w:sz w:val="18"/>
          <w:szCs w:val="18"/>
        </w:rPr>
        <w:t>nwerkingtreding</w:t>
      </w:r>
      <w:r w:rsidRPr="00AB5B88" w:rsidR="00FF3151">
        <w:rPr>
          <w:rFonts w:ascii="Verdana" w:hAnsi="Verdana"/>
          <w:b/>
          <w:bCs/>
          <w:sz w:val="18"/>
          <w:szCs w:val="18"/>
        </w:rPr>
        <w:t xml:space="preserve"> </w:t>
      </w:r>
    </w:p>
    <w:p w:rsidR="00FC3CB6" w:rsidRDefault="00BA4992" w14:paraId="777EA57D" w14:textId="5BC6A4E2">
      <w:pPr>
        <w:rPr>
          <w:rFonts w:ascii="Verdana" w:hAnsi="Verdana"/>
          <w:sz w:val="18"/>
          <w:szCs w:val="18"/>
        </w:rPr>
      </w:pPr>
      <w:r>
        <w:rPr>
          <w:rFonts w:ascii="Verdana" w:hAnsi="Verdana"/>
          <w:sz w:val="18"/>
          <w:szCs w:val="18"/>
        </w:rPr>
        <w:t xml:space="preserve">De verplichting </w:t>
      </w:r>
      <w:r w:rsidR="007A3344">
        <w:rPr>
          <w:rFonts w:ascii="Verdana" w:hAnsi="Verdana"/>
          <w:sz w:val="18"/>
          <w:szCs w:val="18"/>
        </w:rPr>
        <w:t xml:space="preserve">om het instrument van tweerichtingscontracten </w:t>
      </w:r>
      <w:r w:rsidR="0029158A">
        <w:rPr>
          <w:rFonts w:ascii="Verdana" w:hAnsi="Verdana"/>
          <w:sz w:val="18"/>
          <w:szCs w:val="18"/>
        </w:rPr>
        <w:t xml:space="preserve">of een gelijkwaardige regeling met dezelfde gevolgen </w:t>
      </w:r>
      <w:r w:rsidR="007A3344">
        <w:rPr>
          <w:rFonts w:ascii="Verdana" w:hAnsi="Verdana"/>
          <w:sz w:val="18"/>
          <w:szCs w:val="18"/>
        </w:rPr>
        <w:t xml:space="preserve">toe te passen, zoals </w:t>
      </w:r>
      <w:r w:rsidR="002E548D">
        <w:rPr>
          <w:rFonts w:ascii="Verdana" w:hAnsi="Verdana"/>
          <w:sz w:val="18"/>
          <w:szCs w:val="18"/>
        </w:rPr>
        <w:t xml:space="preserve">neergelegd in artikel 19 </w:t>
      </w:r>
      <w:proofErr w:type="spellStart"/>
      <w:r w:rsidR="002E548D">
        <w:rPr>
          <w:rFonts w:ascii="Verdana" w:hAnsi="Verdana"/>
          <w:sz w:val="18"/>
          <w:szCs w:val="18"/>
        </w:rPr>
        <w:t>quinquies</w:t>
      </w:r>
      <w:proofErr w:type="spellEnd"/>
      <w:r w:rsidR="002E548D">
        <w:rPr>
          <w:rFonts w:ascii="Verdana" w:hAnsi="Verdana"/>
          <w:sz w:val="18"/>
          <w:szCs w:val="18"/>
        </w:rPr>
        <w:t xml:space="preserve"> van de Elektriciteitsverordening</w:t>
      </w:r>
      <w:r w:rsidR="003D788B">
        <w:rPr>
          <w:rFonts w:ascii="Verdana" w:hAnsi="Verdana"/>
          <w:sz w:val="18"/>
          <w:szCs w:val="18"/>
        </w:rPr>
        <w:t>,</w:t>
      </w:r>
      <w:r w:rsidR="002E548D">
        <w:rPr>
          <w:rFonts w:ascii="Verdana" w:hAnsi="Verdana"/>
          <w:sz w:val="18"/>
          <w:szCs w:val="18"/>
        </w:rPr>
        <w:t xml:space="preserve"> </w:t>
      </w:r>
      <w:r w:rsidRPr="74A72140" w:rsidR="00C9571A">
        <w:rPr>
          <w:rFonts w:ascii="Verdana" w:hAnsi="Verdana"/>
          <w:sz w:val="18"/>
          <w:szCs w:val="18"/>
        </w:rPr>
        <w:t>geldt</w:t>
      </w:r>
      <w:r w:rsidR="0029158A">
        <w:rPr>
          <w:rFonts w:ascii="Verdana" w:hAnsi="Verdana"/>
          <w:sz w:val="18"/>
          <w:szCs w:val="18"/>
        </w:rPr>
        <w:t xml:space="preserve"> vanaf</w:t>
      </w:r>
      <w:r w:rsidDel="0029158A" w:rsidR="00D30943">
        <w:rPr>
          <w:rFonts w:ascii="Verdana" w:hAnsi="Verdana"/>
          <w:sz w:val="18"/>
          <w:szCs w:val="18"/>
        </w:rPr>
        <w:t xml:space="preserve"> </w:t>
      </w:r>
      <w:r w:rsidR="00D30943">
        <w:rPr>
          <w:rFonts w:ascii="Verdana" w:hAnsi="Verdana"/>
          <w:sz w:val="18"/>
          <w:szCs w:val="18"/>
        </w:rPr>
        <w:t xml:space="preserve">17 juli 2027. </w:t>
      </w:r>
      <w:r w:rsidR="00894F2F">
        <w:rPr>
          <w:rFonts w:ascii="Verdana" w:hAnsi="Verdana"/>
          <w:sz w:val="18"/>
          <w:szCs w:val="18"/>
        </w:rPr>
        <w:t xml:space="preserve">Indien vanaf die datum </w:t>
      </w:r>
      <w:r w:rsidR="00441478">
        <w:rPr>
          <w:rFonts w:ascii="Verdana" w:hAnsi="Verdana"/>
          <w:sz w:val="18"/>
          <w:szCs w:val="18"/>
        </w:rPr>
        <w:t>directe prijssteun wordt verleend</w:t>
      </w:r>
      <w:r w:rsidR="00393C5B">
        <w:rPr>
          <w:rFonts w:ascii="Verdana" w:hAnsi="Verdana"/>
          <w:sz w:val="18"/>
          <w:szCs w:val="18"/>
        </w:rPr>
        <w:t xml:space="preserve">, moet dit in de vorm </w:t>
      </w:r>
      <w:r w:rsidRPr="74A72140" w:rsidR="002331C3">
        <w:rPr>
          <w:rFonts w:ascii="Verdana" w:hAnsi="Verdana"/>
          <w:sz w:val="18"/>
          <w:szCs w:val="18"/>
        </w:rPr>
        <w:t xml:space="preserve">waarbij </w:t>
      </w:r>
      <w:r w:rsidR="008642D2">
        <w:rPr>
          <w:rFonts w:ascii="Verdana" w:hAnsi="Verdana"/>
          <w:sz w:val="18"/>
          <w:szCs w:val="18"/>
        </w:rPr>
        <w:t>tweerichtingscontracten of een gelijkwaardige regeling worden gebruikt</w:t>
      </w:r>
      <w:r w:rsidRPr="74A72140" w:rsidR="00393C5B">
        <w:rPr>
          <w:rFonts w:ascii="Verdana" w:hAnsi="Verdana"/>
          <w:sz w:val="18"/>
          <w:szCs w:val="18"/>
        </w:rPr>
        <w:t>.</w:t>
      </w:r>
      <w:r w:rsidR="00393C5B">
        <w:rPr>
          <w:rFonts w:ascii="Verdana" w:hAnsi="Verdana"/>
          <w:sz w:val="18"/>
          <w:szCs w:val="18"/>
        </w:rPr>
        <w:t xml:space="preserve"> </w:t>
      </w:r>
      <w:r w:rsidR="007C2D3E">
        <w:rPr>
          <w:rFonts w:ascii="Verdana" w:hAnsi="Verdana"/>
          <w:sz w:val="18"/>
          <w:szCs w:val="18"/>
        </w:rPr>
        <w:t xml:space="preserve">Gelet op het kabinetsbeleid inzake de vaste verandermomenten </w:t>
      </w:r>
      <w:r w:rsidR="00536EDB">
        <w:rPr>
          <w:rFonts w:ascii="Verdana" w:hAnsi="Verdana"/>
          <w:sz w:val="18"/>
          <w:szCs w:val="18"/>
        </w:rPr>
        <w:t>treedt</w:t>
      </w:r>
      <w:r w:rsidR="003516E9">
        <w:rPr>
          <w:rFonts w:ascii="Verdana" w:hAnsi="Verdana"/>
          <w:sz w:val="18"/>
          <w:szCs w:val="18"/>
        </w:rPr>
        <w:t xml:space="preserve"> </w:t>
      </w:r>
      <w:r w:rsidR="00112EA4">
        <w:rPr>
          <w:rFonts w:ascii="Verdana" w:hAnsi="Verdana"/>
          <w:sz w:val="18"/>
          <w:szCs w:val="18"/>
        </w:rPr>
        <w:t xml:space="preserve">het onderhavige voorstel van wet </w:t>
      </w:r>
      <w:r w:rsidR="006C2277">
        <w:rPr>
          <w:rFonts w:ascii="Verdana" w:hAnsi="Verdana"/>
          <w:sz w:val="18"/>
          <w:szCs w:val="18"/>
        </w:rPr>
        <w:t xml:space="preserve">idealiter </w:t>
      </w:r>
      <w:r w:rsidR="00112EA4">
        <w:rPr>
          <w:rFonts w:ascii="Verdana" w:hAnsi="Verdana"/>
          <w:sz w:val="18"/>
          <w:szCs w:val="18"/>
        </w:rPr>
        <w:t>op 1 juli 2027 in werking</w:t>
      </w:r>
      <w:r w:rsidR="00912757">
        <w:rPr>
          <w:rFonts w:ascii="Verdana" w:hAnsi="Verdana"/>
          <w:sz w:val="18"/>
          <w:szCs w:val="18"/>
        </w:rPr>
        <w:t xml:space="preserve">. </w:t>
      </w:r>
      <w:r w:rsidR="00512C92">
        <w:rPr>
          <w:rFonts w:ascii="Verdana" w:hAnsi="Verdana"/>
          <w:sz w:val="18"/>
          <w:szCs w:val="18"/>
        </w:rPr>
        <w:t>U</w:t>
      </w:r>
      <w:r w:rsidR="009C7DB7">
        <w:rPr>
          <w:rFonts w:ascii="Verdana" w:hAnsi="Verdana"/>
          <w:sz w:val="18"/>
          <w:szCs w:val="18"/>
        </w:rPr>
        <w:t>itzondering</w:t>
      </w:r>
      <w:r w:rsidR="00467029">
        <w:rPr>
          <w:rFonts w:ascii="Verdana" w:hAnsi="Verdana"/>
          <w:sz w:val="18"/>
          <w:szCs w:val="18"/>
        </w:rPr>
        <w:t>en</w:t>
      </w:r>
      <w:r w:rsidR="009C7DB7">
        <w:rPr>
          <w:rFonts w:ascii="Verdana" w:hAnsi="Verdana"/>
          <w:sz w:val="18"/>
          <w:szCs w:val="18"/>
        </w:rPr>
        <w:t xml:space="preserve"> </w:t>
      </w:r>
      <w:r w:rsidR="00512C92">
        <w:rPr>
          <w:rFonts w:ascii="Verdana" w:hAnsi="Verdana"/>
          <w:sz w:val="18"/>
          <w:szCs w:val="18"/>
        </w:rPr>
        <w:t xml:space="preserve">kunnen </w:t>
      </w:r>
      <w:r w:rsidR="009C7DB7">
        <w:rPr>
          <w:rFonts w:ascii="Verdana" w:hAnsi="Verdana"/>
          <w:sz w:val="18"/>
          <w:szCs w:val="18"/>
        </w:rPr>
        <w:t xml:space="preserve">worden gemaakt </w:t>
      </w:r>
      <w:r w:rsidR="00512C92">
        <w:rPr>
          <w:rFonts w:ascii="Verdana" w:hAnsi="Verdana"/>
          <w:sz w:val="18"/>
          <w:szCs w:val="18"/>
        </w:rPr>
        <w:t xml:space="preserve">op de vaste verandermomenten en de </w:t>
      </w:r>
      <w:proofErr w:type="spellStart"/>
      <w:r w:rsidR="00512C92">
        <w:rPr>
          <w:rFonts w:ascii="Verdana" w:hAnsi="Verdana"/>
          <w:sz w:val="18"/>
          <w:szCs w:val="18"/>
        </w:rPr>
        <w:t>minimuminvoertermijn</w:t>
      </w:r>
      <w:proofErr w:type="spellEnd"/>
      <w:r w:rsidR="00512C92">
        <w:rPr>
          <w:rFonts w:ascii="Verdana" w:hAnsi="Verdana"/>
          <w:sz w:val="18"/>
          <w:szCs w:val="18"/>
        </w:rPr>
        <w:t xml:space="preserve"> </w:t>
      </w:r>
      <w:r w:rsidR="00467029">
        <w:rPr>
          <w:rFonts w:ascii="Verdana" w:hAnsi="Verdana"/>
          <w:sz w:val="18"/>
          <w:szCs w:val="18"/>
        </w:rPr>
        <w:t xml:space="preserve">als het gaat om implementatie van </w:t>
      </w:r>
      <w:r w:rsidR="005734E2">
        <w:rPr>
          <w:rFonts w:ascii="Verdana" w:hAnsi="Verdana"/>
          <w:sz w:val="18"/>
          <w:szCs w:val="18"/>
        </w:rPr>
        <w:t xml:space="preserve">bindende Europese regelgeving en </w:t>
      </w:r>
      <w:r w:rsidR="00737870">
        <w:rPr>
          <w:rFonts w:ascii="Verdana" w:hAnsi="Verdana"/>
          <w:sz w:val="18"/>
          <w:szCs w:val="18"/>
        </w:rPr>
        <w:t>als</w:t>
      </w:r>
      <w:r w:rsidR="005734E2">
        <w:rPr>
          <w:rFonts w:ascii="Verdana" w:hAnsi="Verdana"/>
          <w:sz w:val="18"/>
          <w:szCs w:val="18"/>
        </w:rPr>
        <w:t xml:space="preserve"> er </w:t>
      </w:r>
      <w:r w:rsidR="00737870">
        <w:rPr>
          <w:rFonts w:ascii="Verdana" w:hAnsi="Verdana"/>
          <w:sz w:val="18"/>
          <w:szCs w:val="18"/>
        </w:rPr>
        <w:t>aanmerkelijke private of publieke nadelen worden voorkomen</w:t>
      </w:r>
      <w:r w:rsidR="004502C7">
        <w:rPr>
          <w:rFonts w:ascii="Verdana" w:hAnsi="Verdana"/>
          <w:sz w:val="18"/>
          <w:szCs w:val="18"/>
        </w:rPr>
        <w:t xml:space="preserve">. Deze </w:t>
      </w:r>
      <w:r w:rsidR="00F900AF">
        <w:rPr>
          <w:rFonts w:ascii="Verdana" w:hAnsi="Verdana"/>
          <w:sz w:val="18"/>
          <w:szCs w:val="18"/>
        </w:rPr>
        <w:t>situaties zijn van toepassing.</w:t>
      </w:r>
      <w:r w:rsidR="009C7DB7">
        <w:rPr>
          <w:rFonts w:ascii="Verdana" w:hAnsi="Verdana"/>
          <w:sz w:val="18"/>
          <w:szCs w:val="18"/>
        </w:rPr>
        <w:t xml:space="preserve"> </w:t>
      </w:r>
      <w:r w:rsidR="006C2277">
        <w:rPr>
          <w:rFonts w:ascii="Verdana" w:hAnsi="Verdana"/>
          <w:sz w:val="18"/>
          <w:szCs w:val="18"/>
        </w:rPr>
        <w:t>V</w:t>
      </w:r>
      <w:r w:rsidR="007F6A92">
        <w:rPr>
          <w:rFonts w:ascii="Verdana" w:hAnsi="Verdana"/>
          <w:sz w:val="18"/>
          <w:szCs w:val="18"/>
        </w:rPr>
        <w:t xml:space="preserve">oorgesteld </w:t>
      </w:r>
      <w:r w:rsidR="00F900AF">
        <w:rPr>
          <w:rFonts w:ascii="Verdana" w:hAnsi="Verdana"/>
          <w:sz w:val="18"/>
          <w:szCs w:val="18"/>
        </w:rPr>
        <w:t xml:space="preserve">wordt daarom </w:t>
      </w:r>
      <w:r w:rsidR="007F6A92">
        <w:rPr>
          <w:rFonts w:ascii="Verdana" w:hAnsi="Verdana"/>
          <w:sz w:val="18"/>
          <w:szCs w:val="18"/>
        </w:rPr>
        <w:t>de inwerkingtreding van de wet vast te stellen bij koninklijk besluit.</w:t>
      </w:r>
    </w:p>
    <w:p w:rsidR="00D30450" w:rsidRDefault="00D30450" w14:paraId="0B468C32" w14:textId="77777777">
      <w:pPr>
        <w:rPr>
          <w:rFonts w:ascii="Verdana" w:hAnsi="Verdana"/>
          <w:sz w:val="18"/>
          <w:szCs w:val="18"/>
        </w:rPr>
      </w:pPr>
    </w:p>
    <w:p w:rsidRPr="00D30450" w:rsidR="00D30450" w:rsidP="00D30450" w:rsidRDefault="00D30450" w14:paraId="03B6527F" w14:textId="7AD0A52F">
      <w:pPr>
        <w:pStyle w:val="Lijstalinea"/>
        <w:numPr>
          <w:ilvl w:val="0"/>
          <w:numId w:val="1"/>
        </w:numPr>
        <w:rPr>
          <w:rFonts w:ascii="Verdana" w:hAnsi="Verdana"/>
          <w:b/>
          <w:bCs/>
          <w:sz w:val="18"/>
          <w:szCs w:val="18"/>
        </w:rPr>
      </w:pPr>
      <w:r>
        <w:rPr>
          <w:rFonts w:ascii="Verdana" w:hAnsi="Verdana"/>
          <w:b/>
          <w:bCs/>
          <w:sz w:val="18"/>
          <w:szCs w:val="18"/>
        </w:rPr>
        <w:t>Artikelsgewijze toelichting</w:t>
      </w:r>
    </w:p>
    <w:p w:rsidRPr="001F7C8F" w:rsidR="00D30450" w:rsidP="00D30450" w:rsidRDefault="00330EE5" w14:paraId="7EBAD4EB" w14:textId="060CD753">
      <w:pPr>
        <w:rPr>
          <w:rFonts w:ascii="Verdana" w:hAnsi="Verdana"/>
          <w:i/>
          <w:iCs/>
          <w:sz w:val="18"/>
          <w:szCs w:val="18"/>
        </w:rPr>
      </w:pPr>
      <w:r w:rsidRPr="001F7C8F">
        <w:rPr>
          <w:rFonts w:ascii="Verdana" w:hAnsi="Verdana"/>
          <w:i/>
          <w:iCs/>
          <w:sz w:val="18"/>
          <w:szCs w:val="18"/>
        </w:rPr>
        <w:t>Artikel 1</w:t>
      </w:r>
    </w:p>
    <w:p w:rsidR="00C64A83" w:rsidP="00342492" w:rsidRDefault="0C6887C2" w14:paraId="430C6D81" w14:textId="57EE89C1">
      <w:pPr>
        <w:rPr>
          <w:rFonts w:ascii="Verdana" w:hAnsi="Verdana"/>
          <w:sz w:val="18"/>
          <w:szCs w:val="18"/>
        </w:rPr>
      </w:pPr>
      <w:r w:rsidRPr="16DA6FA8">
        <w:rPr>
          <w:rFonts w:ascii="Verdana" w:hAnsi="Verdana"/>
          <w:sz w:val="18"/>
          <w:szCs w:val="18"/>
        </w:rPr>
        <w:t>In artikel 1 zijn de begripsbepalingen opgenomen.</w:t>
      </w:r>
      <w:r w:rsidR="005353DB">
        <w:rPr>
          <w:rFonts w:ascii="Verdana" w:hAnsi="Verdana"/>
          <w:sz w:val="18"/>
          <w:szCs w:val="18"/>
        </w:rPr>
        <w:t xml:space="preserve"> </w:t>
      </w:r>
      <w:r w:rsidR="00E81771">
        <w:rPr>
          <w:rFonts w:ascii="Verdana" w:hAnsi="Verdana"/>
          <w:sz w:val="18"/>
          <w:szCs w:val="18"/>
        </w:rPr>
        <w:t xml:space="preserve">Bij het gebruik van de </w:t>
      </w:r>
      <w:r w:rsidR="004A7D89">
        <w:rPr>
          <w:rFonts w:ascii="Verdana" w:hAnsi="Verdana"/>
          <w:sz w:val="18"/>
          <w:szCs w:val="18"/>
        </w:rPr>
        <w:t xml:space="preserve">begrippen wordt aangesloten op de </w:t>
      </w:r>
      <w:r w:rsidR="00FD5FD8">
        <w:rPr>
          <w:rFonts w:ascii="Verdana" w:hAnsi="Verdana"/>
          <w:sz w:val="18"/>
          <w:szCs w:val="18"/>
        </w:rPr>
        <w:t>begrip</w:t>
      </w:r>
      <w:r w:rsidR="00355C4A">
        <w:rPr>
          <w:rFonts w:ascii="Verdana" w:hAnsi="Verdana"/>
          <w:sz w:val="18"/>
          <w:szCs w:val="18"/>
        </w:rPr>
        <w:t xml:space="preserve">pen </w:t>
      </w:r>
      <w:r w:rsidR="0065285D">
        <w:rPr>
          <w:rFonts w:ascii="Verdana" w:hAnsi="Verdana"/>
          <w:sz w:val="18"/>
          <w:szCs w:val="18"/>
        </w:rPr>
        <w:t xml:space="preserve">in artikel 19 </w:t>
      </w:r>
      <w:proofErr w:type="spellStart"/>
      <w:r w:rsidR="0065285D">
        <w:rPr>
          <w:rFonts w:ascii="Verdana" w:hAnsi="Verdana"/>
          <w:sz w:val="18"/>
          <w:szCs w:val="18"/>
        </w:rPr>
        <w:t>quinquies</w:t>
      </w:r>
      <w:proofErr w:type="spellEnd"/>
      <w:r w:rsidR="007D669E">
        <w:rPr>
          <w:rFonts w:ascii="Verdana" w:hAnsi="Verdana"/>
          <w:sz w:val="18"/>
          <w:szCs w:val="18"/>
        </w:rPr>
        <w:t xml:space="preserve"> van de Elektriciteitsverordening</w:t>
      </w:r>
      <w:r w:rsidR="007674AB">
        <w:rPr>
          <w:rFonts w:ascii="Verdana" w:hAnsi="Verdana"/>
          <w:sz w:val="18"/>
          <w:szCs w:val="18"/>
        </w:rPr>
        <w:t xml:space="preserve"> en – voor wat betreft het begrip broeikasgassen</w:t>
      </w:r>
      <w:r w:rsidR="000B1656">
        <w:rPr>
          <w:rFonts w:ascii="Verdana" w:hAnsi="Verdana"/>
          <w:sz w:val="18"/>
          <w:szCs w:val="18"/>
        </w:rPr>
        <w:t xml:space="preserve"> -</w:t>
      </w:r>
      <w:r w:rsidR="007674AB">
        <w:rPr>
          <w:rFonts w:ascii="Verdana" w:hAnsi="Verdana"/>
          <w:sz w:val="18"/>
          <w:szCs w:val="18"/>
        </w:rPr>
        <w:t xml:space="preserve"> bij de Europese verordening inzake de </w:t>
      </w:r>
      <w:proofErr w:type="spellStart"/>
      <w:r w:rsidR="007674AB">
        <w:rPr>
          <w:rFonts w:ascii="Verdana" w:hAnsi="Verdana"/>
          <w:sz w:val="18"/>
          <w:szCs w:val="18"/>
        </w:rPr>
        <w:t>governance</w:t>
      </w:r>
      <w:proofErr w:type="spellEnd"/>
      <w:r w:rsidR="007674AB">
        <w:rPr>
          <w:rFonts w:ascii="Verdana" w:hAnsi="Verdana"/>
          <w:sz w:val="18"/>
          <w:szCs w:val="18"/>
        </w:rPr>
        <w:t xml:space="preserve"> van de energie-unie en van de klimaatactie</w:t>
      </w:r>
      <w:r w:rsidR="007674AB">
        <w:rPr>
          <w:rStyle w:val="Voetnootmarkering"/>
          <w:rFonts w:ascii="Verdana" w:hAnsi="Verdana"/>
          <w:sz w:val="18"/>
          <w:szCs w:val="18"/>
        </w:rPr>
        <w:footnoteReference w:id="16"/>
      </w:r>
      <w:r w:rsidR="007D669E">
        <w:rPr>
          <w:rFonts w:ascii="Verdana" w:hAnsi="Verdana"/>
          <w:sz w:val="18"/>
          <w:szCs w:val="18"/>
        </w:rPr>
        <w:t>.</w:t>
      </w:r>
      <w:r w:rsidR="001D6F6E">
        <w:rPr>
          <w:rFonts w:ascii="Verdana" w:hAnsi="Verdana"/>
          <w:sz w:val="18"/>
          <w:szCs w:val="18"/>
        </w:rPr>
        <w:t xml:space="preserve"> </w:t>
      </w:r>
      <w:r w:rsidR="002C1D3A">
        <w:rPr>
          <w:rFonts w:ascii="Verdana" w:hAnsi="Verdana"/>
          <w:sz w:val="18"/>
          <w:szCs w:val="18"/>
        </w:rPr>
        <w:t>B</w:t>
      </w:r>
      <w:r w:rsidRPr="002C1D3A" w:rsidR="002C1D3A">
        <w:rPr>
          <w:rFonts w:ascii="Verdana" w:hAnsi="Verdana"/>
          <w:sz w:val="18"/>
          <w:szCs w:val="18"/>
        </w:rPr>
        <w:t xml:space="preserve">ij </w:t>
      </w:r>
      <w:r w:rsidR="000B1656">
        <w:rPr>
          <w:rFonts w:ascii="Verdana" w:hAnsi="Verdana"/>
          <w:sz w:val="18"/>
          <w:szCs w:val="18"/>
        </w:rPr>
        <w:t xml:space="preserve">de omschrijving </w:t>
      </w:r>
      <w:r w:rsidRPr="002C1D3A" w:rsidR="002C1D3A">
        <w:rPr>
          <w:rFonts w:ascii="Verdana" w:hAnsi="Verdana"/>
          <w:sz w:val="18"/>
          <w:szCs w:val="18"/>
        </w:rPr>
        <w:t xml:space="preserve">van het begrip productie-installatie </w:t>
      </w:r>
      <w:r w:rsidR="000B1656">
        <w:rPr>
          <w:rFonts w:ascii="Verdana" w:hAnsi="Verdana"/>
          <w:sz w:val="18"/>
          <w:szCs w:val="18"/>
        </w:rPr>
        <w:t xml:space="preserve">is aangesloten bij het begrip elektriciteitsproductie-installatie </w:t>
      </w:r>
      <w:r w:rsidRPr="002C1D3A" w:rsidR="002C1D3A">
        <w:rPr>
          <w:rFonts w:ascii="Verdana" w:hAnsi="Verdana"/>
          <w:sz w:val="18"/>
          <w:szCs w:val="18"/>
        </w:rPr>
        <w:t xml:space="preserve">in artikel 19 </w:t>
      </w:r>
      <w:proofErr w:type="spellStart"/>
      <w:r w:rsidRPr="002C1D3A" w:rsidR="002C1D3A">
        <w:rPr>
          <w:rFonts w:ascii="Verdana" w:hAnsi="Verdana"/>
          <w:sz w:val="18"/>
          <w:szCs w:val="18"/>
        </w:rPr>
        <w:t>quinquies</w:t>
      </w:r>
      <w:proofErr w:type="spellEnd"/>
      <w:r w:rsidRPr="002C1D3A" w:rsidR="002C1D3A">
        <w:rPr>
          <w:rFonts w:ascii="Verdana" w:hAnsi="Verdana"/>
          <w:sz w:val="18"/>
          <w:szCs w:val="18"/>
        </w:rPr>
        <w:t xml:space="preserve"> van de Elektriciteitsverordening, omdat in dat artikel de reikwijdt</w:t>
      </w:r>
      <w:r w:rsidR="00E85BB4">
        <w:rPr>
          <w:rFonts w:ascii="Verdana" w:hAnsi="Verdana"/>
          <w:sz w:val="18"/>
          <w:szCs w:val="18"/>
        </w:rPr>
        <w:t>e</w:t>
      </w:r>
      <w:r w:rsidRPr="002C1D3A" w:rsidR="002C1D3A">
        <w:rPr>
          <w:rFonts w:ascii="Verdana" w:hAnsi="Verdana"/>
          <w:sz w:val="18"/>
          <w:szCs w:val="18"/>
        </w:rPr>
        <w:t xml:space="preserve"> van het begrip al beperkt </w:t>
      </w:r>
      <w:r w:rsidR="000B1656">
        <w:rPr>
          <w:rFonts w:ascii="Verdana" w:hAnsi="Verdana"/>
          <w:sz w:val="18"/>
          <w:szCs w:val="18"/>
        </w:rPr>
        <w:t xml:space="preserve">is </w:t>
      </w:r>
      <w:r w:rsidRPr="002C1D3A" w:rsidR="002C1D3A">
        <w:rPr>
          <w:rFonts w:ascii="Verdana" w:hAnsi="Verdana"/>
          <w:sz w:val="18"/>
          <w:szCs w:val="18"/>
        </w:rPr>
        <w:t xml:space="preserve">tot installaties voor de productie van hernieuwbare vormen </w:t>
      </w:r>
      <w:r w:rsidR="000B1656">
        <w:rPr>
          <w:rFonts w:ascii="Verdana" w:hAnsi="Verdana"/>
          <w:sz w:val="18"/>
          <w:szCs w:val="18"/>
        </w:rPr>
        <w:t xml:space="preserve">van </w:t>
      </w:r>
      <w:r w:rsidRPr="002C1D3A" w:rsidR="002C1D3A">
        <w:rPr>
          <w:rFonts w:ascii="Verdana" w:hAnsi="Verdana"/>
          <w:sz w:val="18"/>
          <w:szCs w:val="18"/>
        </w:rPr>
        <w:t xml:space="preserve">elektriciteit en elektriciteit uit kernenergie. Voor de definitie van producent geldt dat artikel 19 </w:t>
      </w:r>
      <w:proofErr w:type="spellStart"/>
      <w:r w:rsidRPr="002C1D3A" w:rsidR="002C1D3A">
        <w:rPr>
          <w:rFonts w:ascii="Verdana" w:hAnsi="Verdana"/>
          <w:sz w:val="18"/>
          <w:szCs w:val="18"/>
        </w:rPr>
        <w:t>quinquies</w:t>
      </w:r>
      <w:proofErr w:type="spellEnd"/>
      <w:r w:rsidRPr="002C1D3A" w:rsidR="002C1D3A">
        <w:rPr>
          <w:rFonts w:ascii="Verdana" w:hAnsi="Verdana"/>
          <w:sz w:val="18"/>
          <w:szCs w:val="18"/>
        </w:rPr>
        <w:t xml:space="preserve"> van de Elektriciteitsverordening slechts refereert aan het begrip “marktdeelnemer” en het begrip “elektriciteitsproducent” niet gebruikt</w:t>
      </w:r>
      <w:r w:rsidR="00E85BB4">
        <w:rPr>
          <w:rFonts w:ascii="Verdana" w:hAnsi="Verdana"/>
          <w:sz w:val="18"/>
          <w:szCs w:val="18"/>
        </w:rPr>
        <w:t>, derhalve wordt voor het in het wetsvoorstel gebruikte begrip “producent” hierop aangesloten.</w:t>
      </w:r>
    </w:p>
    <w:p w:rsidR="00AD3A95" w:rsidP="00342492" w:rsidRDefault="00AD3A95" w14:paraId="7E464778" w14:textId="5DDDABCD">
      <w:pPr>
        <w:rPr>
          <w:rFonts w:ascii="Verdana" w:hAnsi="Verdana"/>
          <w:sz w:val="18"/>
          <w:szCs w:val="18"/>
        </w:rPr>
      </w:pPr>
      <w:r>
        <w:rPr>
          <w:rFonts w:ascii="Verdana" w:hAnsi="Verdana"/>
          <w:sz w:val="18"/>
          <w:szCs w:val="18"/>
        </w:rPr>
        <w:t xml:space="preserve">Er is voor gekozen geen omschrijving van het begrip “directe prijssteunregeling” toe te voegen, maar te volstaan met de verwijzing naar artikel 19 </w:t>
      </w:r>
      <w:proofErr w:type="spellStart"/>
      <w:r>
        <w:rPr>
          <w:rFonts w:ascii="Verdana" w:hAnsi="Verdana"/>
          <w:sz w:val="18"/>
          <w:szCs w:val="18"/>
        </w:rPr>
        <w:t>quinquies</w:t>
      </w:r>
      <w:proofErr w:type="spellEnd"/>
      <w:r>
        <w:rPr>
          <w:rFonts w:ascii="Verdana" w:hAnsi="Verdana"/>
          <w:sz w:val="18"/>
          <w:szCs w:val="18"/>
        </w:rPr>
        <w:t>, eerste lid, van de Elektriciteitsverordening in artikel 2, eerste lid, waarin het begrip wordt gebruikt. De reden hiervoor is gelegen in het feit dat het begrip ook in de Elektriciteitsverordening niet is omschreven. Hierop is in paragraaf 2.1 van het algemeen deel van deze memorie van toelichting nader ingegaan. Het is uiteindelijk aan het Hof van Justitie van de Europese Unie om die definitie vast te stellen.</w:t>
      </w:r>
    </w:p>
    <w:p w:rsidRPr="00342492" w:rsidR="00C64A83" w:rsidP="00731594" w:rsidRDefault="00C64A83" w14:paraId="632E9BCF" w14:textId="66F12C4F">
      <w:pPr>
        <w:tabs>
          <w:tab w:val="left" w:pos="3330"/>
        </w:tabs>
        <w:rPr>
          <w:rFonts w:ascii="Verdana" w:hAnsi="Verdana"/>
          <w:i/>
          <w:iCs/>
          <w:sz w:val="18"/>
          <w:szCs w:val="18"/>
        </w:rPr>
      </w:pPr>
      <w:r w:rsidRPr="00342492">
        <w:rPr>
          <w:rFonts w:ascii="Verdana" w:hAnsi="Verdana"/>
          <w:i/>
          <w:iCs/>
          <w:sz w:val="18"/>
          <w:szCs w:val="18"/>
        </w:rPr>
        <w:t>Artikel 2</w:t>
      </w:r>
      <w:r w:rsidRPr="00342492" w:rsidR="006A57F0">
        <w:rPr>
          <w:rFonts w:ascii="Verdana" w:hAnsi="Verdana"/>
          <w:i/>
          <w:iCs/>
          <w:sz w:val="18"/>
          <w:szCs w:val="18"/>
        </w:rPr>
        <w:tab/>
      </w:r>
    </w:p>
    <w:p w:rsidRPr="00DE3AC1" w:rsidR="00A15B94" w:rsidP="00D30450" w:rsidRDefault="009B75E8" w14:paraId="3C5D8BB5" w14:textId="4C05B8A8">
      <w:pPr>
        <w:rPr>
          <w:rFonts w:ascii="Verdana" w:hAnsi="Verdana"/>
          <w:sz w:val="18"/>
        </w:rPr>
      </w:pPr>
      <w:r>
        <w:rPr>
          <w:rFonts w:ascii="Verdana" w:hAnsi="Verdana"/>
          <w:sz w:val="18"/>
          <w:szCs w:val="18"/>
        </w:rPr>
        <w:t>Het voorgestelde a</w:t>
      </w:r>
      <w:r w:rsidR="001A49CE">
        <w:rPr>
          <w:rFonts w:ascii="Verdana" w:hAnsi="Verdana"/>
          <w:sz w:val="18"/>
          <w:szCs w:val="18"/>
        </w:rPr>
        <w:t xml:space="preserve">rtikel 2 bestaat uit twee leden. </w:t>
      </w:r>
      <w:r w:rsidR="00760475">
        <w:rPr>
          <w:rFonts w:ascii="Verdana" w:hAnsi="Verdana"/>
          <w:sz w:val="18"/>
          <w:szCs w:val="18"/>
        </w:rPr>
        <w:t xml:space="preserve">De </w:t>
      </w:r>
      <w:r w:rsidR="00E000CF">
        <w:rPr>
          <w:rFonts w:ascii="Verdana" w:hAnsi="Verdana"/>
          <w:sz w:val="18"/>
          <w:szCs w:val="18"/>
        </w:rPr>
        <w:t xml:space="preserve">Europese verplichting uit de </w:t>
      </w:r>
      <w:r w:rsidR="002210B5">
        <w:rPr>
          <w:rFonts w:ascii="Verdana" w:hAnsi="Verdana"/>
          <w:sz w:val="18"/>
          <w:szCs w:val="18"/>
        </w:rPr>
        <w:t>Elektriciteit</w:t>
      </w:r>
      <w:r w:rsidR="001A2449">
        <w:rPr>
          <w:rFonts w:ascii="Verdana" w:hAnsi="Verdana"/>
          <w:sz w:val="18"/>
          <w:szCs w:val="18"/>
        </w:rPr>
        <w:t>s</w:t>
      </w:r>
      <w:r w:rsidR="002210B5">
        <w:rPr>
          <w:rFonts w:ascii="Verdana" w:hAnsi="Verdana"/>
          <w:sz w:val="18"/>
          <w:szCs w:val="18"/>
        </w:rPr>
        <w:t>verordening</w:t>
      </w:r>
      <w:r w:rsidR="00E000CF">
        <w:rPr>
          <w:rFonts w:ascii="Verdana" w:hAnsi="Verdana"/>
          <w:sz w:val="18"/>
          <w:szCs w:val="18"/>
        </w:rPr>
        <w:t xml:space="preserve"> </w:t>
      </w:r>
      <w:r w:rsidR="00C37C4B">
        <w:rPr>
          <w:rFonts w:ascii="Verdana" w:hAnsi="Verdana"/>
          <w:sz w:val="18"/>
          <w:szCs w:val="18"/>
        </w:rPr>
        <w:t xml:space="preserve">om in het geval van </w:t>
      </w:r>
      <w:r w:rsidR="00C31975">
        <w:rPr>
          <w:rFonts w:ascii="Verdana" w:hAnsi="Verdana"/>
          <w:sz w:val="18"/>
          <w:szCs w:val="18"/>
        </w:rPr>
        <w:t xml:space="preserve">directe prijssteun voor investeringen in nieuwe installaties voor hernieuwbare energie </w:t>
      </w:r>
      <w:r w:rsidR="00135876">
        <w:rPr>
          <w:rFonts w:ascii="Verdana" w:hAnsi="Verdana"/>
          <w:sz w:val="18"/>
          <w:szCs w:val="18"/>
        </w:rPr>
        <w:t xml:space="preserve">tweerichtingscontracten of een vergelijkbare regeling met dezelfde gevolgen </w:t>
      </w:r>
      <w:r w:rsidR="00034A53">
        <w:rPr>
          <w:rFonts w:ascii="Verdana" w:hAnsi="Verdana"/>
          <w:sz w:val="18"/>
          <w:szCs w:val="18"/>
        </w:rPr>
        <w:t xml:space="preserve">toe te passen, sluit op zichzelf nog niet uit dat door lidstaten subsidie wordt verleend. </w:t>
      </w:r>
      <w:r w:rsidR="00540FAD">
        <w:rPr>
          <w:rFonts w:ascii="Verdana" w:hAnsi="Verdana"/>
          <w:sz w:val="18"/>
          <w:szCs w:val="18"/>
        </w:rPr>
        <w:t xml:space="preserve">In verband met </w:t>
      </w:r>
      <w:r w:rsidR="00593968">
        <w:rPr>
          <w:rFonts w:ascii="Verdana" w:hAnsi="Verdana"/>
          <w:sz w:val="18"/>
          <w:szCs w:val="18"/>
        </w:rPr>
        <w:t>de limiet voor de te hoge vergoeding</w:t>
      </w:r>
      <w:r w:rsidR="00E02C26">
        <w:rPr>
          <w:rFonts w:ascii="Verdana" w:hAnsi="Verdana"/>
          <w:sz w:val="18"/>
          <w:szCs w:val="18"/>
        </w:rPr>
        <w:t xml:space="preserve"> die in het tweerichtingscontract of in de </w:t>
      </w:r>
      <w:r w:rsidR="00AC7CBB">
        <w:rPr>
          <w:rFonts w:ascii="Verdana" w:hAnsi="Verdana"/>
          <w:sz w:val="18"/>
          <w:szCs w:val="18"/>
        </w:rPr>
        <w:t>vergelijkbare regeling moet worden opgenomen</w:t>
      </w:r>
      <w:r w:rsidR="00CA59C2">
        <w:rPr>
          <w:rFonts w:ascii="Verdana" w:hAnsi="Verdana"/>
          <w:sz w:val="18"/>
          <w:szCs w:val="18"/>
        </w:rPr>
        <w:t xml:space="preserve">, </w:t>
      </w:r>
      <w:r w:rsidR="00450233">
        <w:rPr>
          <w:rFonts w:ascii="Verdana" w:hAnsi="Verdana"/>
          <w:sz w:val="18"/>
          <w:szCs w:val="18"/>
        </w:rPr>
        <w:t xml:space="preserve">wordt het gebruik van het </w:t>
      </w:r>
      <w:r w:rsidR="006F3CB6">
        <w:rPr>
          <w:rFonts w:ascii="Verdana" w:hAnsi="Verdana"/>
          <w:sz w:val="18"/>
          <w:szCs w:val="18"/>
        </w:rPr>
        <w:t>subsidie</w:t>
      </w:r>
      <w:r w:rsidR="00450233">
        <w:rPr>
          <w:rFonts w:ascii="Verdana" w:hAnsi="Verdana"/>
          <w:sz w:val="18"/>
          <w:szCs w:val="18"/>
        </w:rPr>
        <w:t xml:space="preserve">-instrument </w:t>
      </w:r>
      <w:r w:rsidR="00C0635C">
        <w:rPr>
          <w:rFonts w:ascii="Verdana" w:hAnsi="Verdana"/>
          <w:sz w:val="18"/>
          <w:szCs w:val="18"/>
        </w:rPr>
        <w:t xml:space="preserve">onmogelijk </w:t>
      </w:r>
      <w:r w:rsidR="006F3CB6">
        <w:rPr>
          <w:rFonts w:ascii="Verdana" w:hAnsi="Verdana"/>
          <w:sz w:val="18"/>
          <w:szCs w:val="18"/>
        </w:rPr>
        <w:t xml:space="preserve">geacht omdat dit </w:t>
      </w:r>
      <w:r w:rsidR="00A24047">
        <w:rPr>
          <w:rFonts w:ascii="Verdana" w:hAnsi="Verdana"/>
          <w:sz w:val="18"/>
          <w:szCs w:val="18"/>
        </w:rPr>
        <w:t>niet past</w:t>
      </w:r>
      <w:r w:rsidR="002313F4">
        <w:rPr>
          <w:rFonts w:ascii="Verdana" w:hAnsi="Verdana"/>
          <w:sz w:val="18"/>
          <w:szCs w:val="18"/>
        </w:rPr>
        <w:t xml:space="preserve"> binnen</w:t>
      </w:r>
      <w:r w:rsidR="009D13C3">
        <w:rPr>
          <w:rFonts w:ascii="Verdana" w:hAnsi="Verdana"/>
          <w:sz w:val="18"/>
          <w:szCs w:val="18"/>
        </w:rPr>
        <w:t xml:space="preserve"> het Nederlandse </w:t>
      </w:r>
      <w:r w:rsidR="002313F4">
        <w:rPr>
          <w:rFonts w:ascii="Verdana" w:hAnsi="Verdana"/>
          <w:sz w:val="18"/>
          <w:szCs w:val="18"/>
        </w:rPr>
        <w:t xml:space="preserve">systeem van het </w:t>
      </w:r>
      <w:r w:rsidR="009D13C3">
        <w:rPr>
          <w:rFonts w:ascii="Verdana" w:hAnsi="Verdana"/>
          <w:sz w:val="18"/>
          <w:szCs w:val="18"/>
        </w:rPr>
        <w:t>subsidierecht.</w:t>
      </w:r>
      <w:r w:rsidR="00515E9B">
        <w:rPr>
          <w:rFonts w:ascii="Verdana" w:hAnsi="Verdana"/>
          <w:sz w:val="18"/>
          <w:szCs w:val="18"/>
        </w:rPr>
        <w:t xml:space="preserve"> </w:t>
      </w:r>
      <w:r w:rsidR="00A759AE">
        <w:rPr>
          <w:rFonts w:ascii="Verdana" w:hAnsi="Verdana"/>
          <w:sz w:val="18"/>
          <w:szCs w:val="18"/>
        </w:rPr>
        <w:t>Derhalve wordt voor de volledigheid</w:t>
      </w:r>
      <w:r w:rsidR="005A64E8">
        <w:rPr>
          <w:rFonts w:ascii="Verdana" w:hAnsi="Verdana"/>
          <w:sz w:val="18"/>
          <w:szCs w:val="18"/>
        </w:rPr>
        <w:t xml:space="preserve"> in h</w:t>
      </w:r>
      <w:r w:rsidR="00A759AE">
        <w:rPr>
          <w:rFonts w:ascii="Verdana" w:hAnsi="Verdana"/>
          <w:sz w:val="18"/>
          <w:szCs w:val="18"/>
        </w:rPr>
        <w:t xml:space="preserve">et eerste lid </w:t>
      </w:r>
      <w:r w:rsidR="005A64E8">
        <w:rPr>
          <w:rFonts w:ascii="Verdana" w:hAnsi="Verdana"/>
          <w:sz w:val="18"/>
          <w:szCs w:val="18"/>
        </w:rPr>
        <w:t>uitgesloten dat</w:t>
      </w:r>
      <w:r w:rsidDel="005A64E8" w:rsidR="00A759AE">
        <w:rPr>
          <w:rFonts w:ascii="Verdana" w:hAnsi="Verdana"/>
          <w:sz w:val="18"/>
          <w:szCs w:val="18"/>
        </w:rPr>
        <w:t xml:space="preserve"> </w:t>
      </w:r>
      <w:r w:rsidR="00A759AE">
        <w:rPr>
          <w:rFonts w:ascii="Verdana" w:hAnsi="Verdana"/>
          <w:sz w:val="18"/>
          <w:szCs w:val="18"/>
        </w:rPr>
        <w:t xml:space="preserve">subsidie in de vorm van directe prijssteun </w:t>
      </w:r>
      <w:r w:rsidR="005A64E8">
        <w:rPr>
          <w:rFonts w:ascii="Verdana" w:hAnsi="Verdana"/>
          <w:sz w:val="18"/>
          <w:szCs w:val="18"/>
        </w:rPr>
        <w:t>wordt</w:t>
      </w:r>
      <w:r w:rsidR="00A759AE">
        <w:rPr>
          <w:rFonts w:ascii="Verdana" w:hAnsi="Verdana"/>
          <w:sz w:val="18"/>
          <w:szCs w:val="18"/>
        </w:rPr>
        <w:t xml:space="preserve"> verl</w:t>
      </w:r>
      <w:r w:rsidR="00A82FDA">
        <w:rPr>
          <w:rFonts w:ascii="Verdana" w:hAnsi="Verdana"/>
          <w:sz w:val="18"/>
          <w:szCs w:val="18"/>
        </w:rPr>
        <w:t>e</w:t>
      </w:r>
      <w:r w:rsidR="00A759AE">
        <w:rPr>
          <w:rFonts w:ascii="Verdana" w:hAnsi="Verdana"/>
          <w:sz w:val="18"/>
          <w:szCs w:val="18"/>
        </w:rPr>
        <w:t>en</w:t>
      </w:r>
      <w:r w:rsidR="00A82FDA">
        <w:rPr>
          <w:rFonts w:ascii="Verdana" w:hAnsi="Verdana"/>
          <w:sz w:val="18"/>
          <w:szCs w:val="18"/>
        </w:rPr>
        <w:t>d</w:t>
      </w:r>
      <w:r w:rsidR="00A759AE">
        <w:rPr>
          <w:rFonts w:ascii="Verdana" w:hAnsi="Verdana"/>
          <w:sz w:val="18"/>
          <w:szCs w:val="18"/>
        </w:rPr>
        <w:t xml:space="preserve"> ten behoeve</w:t>
      </w:r>
      <w:r w:rsidDel="00A759AE" w:rsidR="00A759AE">
        <w:rPr>
          <w:rFonts w:ascii="Verdana" w:hAnsi="Verdana"/>
          <w:sz w:val="18"/>
          <w:szCs w:val="18"/>
        </w:rPr>
        <w:t xml:space="preserve"> </w:t>
      </w:r>
      <w:r w:rsidR="00A759AE">
        <w:rPr>
          <w:rFonts w:ascii="Verdana" w:hAnsi="Verdana"/>
          <w:sz w:val="18"/>
          <w:szCs w:val="18"/>
        </w:rPr>
        <w:t xml:space="preserve">van investeringen in nieuwe installaties voor de elektriciteitsproductie uit windenergie, zonne-energie, geothermische energie, waterkracht zonder reservoir en kernenergie. </w:t>
      </w:r>
      <w:r w:rsidR="000211BE">
        <w:rPr>
          <w:rFonts w:ascii="Verdana" w:hAnsi="Verdana"/>
          <w:sz w:val="18"/>
          <w:szCs w:val="18"/>
        </w:rPr>
        <w:t>De bepaling is niet enkel gericht aan de minister van KGG, maar</w:t>
      </w:r>
      <w:r>
        <w:rPr>
          <w:rFonts w:ascii="Verdana" w:hAnsi="Verdana"/>
          <w:sz w:val="18"/>
          <w:szCs w:val="18"/>
        </w:rPr>
        <w:t xml:space="preserve"> is in het algemeen geformuleerd</w:t>
      </w:r>
      <w:r w:rsidR="00514289">
        <w:rPr>
          <w:rFonts w:ascii="Verdana" w:hAnsi="Verdana"/>
          <w:sz w:val="18"/>
          <w:szCs w:val="18"/>
        </w:rPr>
        <w:t>.</w:t>
      </w:r>
      <w:r>
        <w:rPr>
          <w:rFonts w:ascii="Verdana" w:hAnsi="Verdana"/>
          <w:sz w:val="18"/>
          <w:szCs w:val="18"/>
        </w:rPr>
        <w:t xml:space="preserve"> </w:t>
      </w:r>
      <w:r w:rsidR="00422C40">
        <w:rPr>
          <w:rFonts w:ascii="Verdana" w:hAnsi="Verdana"/>
          <w:sz w:val="18"/>
          <w:szCs w:val="18"/>
        </w:rPr>
        <w:t>De Ele</w:t>
      </w:r>
      <w:r w:rsidR="001F3E06">
        <w:rPr>
          <w:rFonts w:ascii="Verdana" w:hAnsi="Verdana"/>
          <w:sz w:val="18"/>
          <w:szCs w:val="18"/>
        </w:rPr>
        <w:t>k</w:t>
      </w:r>
      <w:r w:rsidR="00422C40">
        <w:rPr>
          <w:rFonts w:ascii="Verdana" w:hAnsi="Verdana"/>
          <w:sz w:val="18"/>
          <w:szCs w:val="18"/>
        </w:rPr>
        <w:t>triciteitsv</w:t>
      </w:r>
      <w:r w:rsidRPr="7BB69CAD" w:rsidR="00422C40">
        <w:rPr>
          <w:rFonts w:ascii="Verdana" w:hAnsi="Verdana"/>
          <w:sz w:val="18"/>
          <w:szCs w:val="18"/>
        </w:rPr>
        <w:t>erordening</w:t>
      </w:r>
      <w:r w:rsidDel="00422C40" w:rsidR="00422C40">
        <w:rPr>
          <w:rFonts w:ascii="Verdana" w:hAnsi="Verdana"/>
          <w:sz w:val="18"/>
          <w:szCs w:val="18"/>
        </w:rPr>
        <w:t xml:space="preserve"> </w:t>
      </w:r>
      <w:r>
        <w:rPr>
          <w:rFonts w:ascii="Verdana" w:hAnsi="Verdana"/>
          <w:sz w:val="18"/>
          <w:szCs w:val="18"/>
        </w:rPr>
        <w:t xml:space="preserve">heeft immers directe werking en de verplichting geldt derhalve voor alle bestuursorganen die staatssteun door middel van subsidie </w:t>
      </w:r>
      <w:r>
        <w:rPr>
          <w:rFonts w:ascii="Verdana" w:hAnsi="Verdana"/>
          <w:sz w:val="18"/>
          <w:szCs w:val="18"/>
        </w:rPr>
        <w:lastRenderedPageBreak/>
        <w:t>kunnen verlenen</w:t>
      </w:r>
      <w:r w:rsidR="00A15B94">
        <w:rPr>
          <w:rFonts w:ascii="Verdana" w:hAnsi="Verdana"/>
          <w:sz w:val="18"/>
          <w:szCs w:val="18"/>
        </w:rPr>
        <w:t xml:space="preserve">. Het is niet noodzakelijk uitdrukkelijk te regelen dat subsidiebeschikkingen die in strijd met dit artikel worden vastgesteld nietig zijn. </w:t>
      </w:r>
      <w:r w:rsidRPr="00DE3AC1" w:rsidR="0067638B">
        <w:rPr>
          <w:rFonts w:ascii="Verdana" w:hAnsi="Verdana"/>
          <w:sz w:val="18"/>
        </w:rPr>
        <w:t>Ee</w:t>
      </w:r>
      <w:r w:rsidRPr="00DE3AC1" w:rsidR="00911951">
        <w:rPr>
          <w:rFonts w:ascii="Verdana" w:hAnsi="Verdana"/>
          <w:sz w:val="18"/>
        </w:rPr>
        <w:t>n onbevoegd verleende subsidie is</w:t>
      </w:r>
      <w:r w:rsidRPr="00DE3AC1" w:rsidR="00877C76">
        <w:rPr>
          <w:rFonts w:ascii="Verdana" w:hAnsi="Verdana"/>
          <w:sz w:val="18"/>
        </w:rPr>
        <w:t xml:space="preserve"> op zich al nietig. Bovendien is d</w:t>
      </w:r>
      <w:r w:rsidRPr="00DE3AC1" w:rsidR="00A15B94">
        <w:rPr>
          <w:rFonts w:ascii="Verdana" w:hAnsi="Verdana"/>
          <w:sz w:val="18"/>
        </w:rPr>
        <w:t>e expliciete goedkeuring van de Europese Commissie voor staatssteun meestal noodzakelijk en de Europese Commissie zal na 17 juli 20</w:t>
      </w:r>
      <w:r w:rsidRPr="00DE3AC1" w:rsidR="00786A12">
        <w:rPr>
          <w:rFonts w:ascii="Verdana" w:hAnsi="Verdana"/>
          <w:sz w:val="18"/>
        </w:rPr>
        <w:t>2</w:t>
      </w:r>
      <w:r w:rsidRPr="00DE3AC1" w:rsidR="00A15B94">
        <w:rPr>
          <w:rFonts w:ascii="Verdana" w:hAnsi="Verdana"/>
          <w:sz w:val="18"/>
        </w:rPr>
        <w:t xml:space="preserve">7 geen goedkeuring verlenen voor het </w:t>
      </w:r>
      <w:r w:rsidRPr="00DE3AC1" w:rsidR="00C60A8B">
        <w:rPr>
          <w:rFonts w:ascii="Verdana" w:hAnsi="Verdana"/>
          <w:sz w:val="18"/>
        </w:rPr>
        <w:t xml:space="preserve">toepassen van het </w:t>
      </w:r>
      <w:r w:rsidRPr="00DE3AC1" w:rsidR="00A15B94">
        <w:rPr>
          <w:rFonts w:ascii="Verdana" w:hAnsi="Verdana"/>
          <w:sz w:val="18"/>
        </w:rPr>
        <w:t xml:space="preserve">subsidie-instrument. </w:t>
      </w:r>
    </w:p>
    <w:p w:rsidR="00342492" w:rsidP="00D30450" w:rsidRDefault="00A15B94" w14:paraId="385F57A9" w14:textId="617AB041">
      <w:pPr>
        <w:rPr>
          <w:rFonts w:ascii="Verdana" w:hAnsi="Verdana"/>
          <w:sz w:val="18"/>
          <w:szCs w:val="18"/>
        </w:rPr>
      </w:pPr>
      <w:r w:rsidRPr="00DE3AC1">
        <w:rPr>
          <w:rFonts w:ascii="Verdana" w:hAnsi="Verdana"/>
          <w:sz w:val="18"/>
        </w:rPr>
        <w:t>In</w:t>
      </w:r>
      <w:r w:rsidRPr="00DE3AC1" w:rsidR="009B75E8">
        <w:rPr>
          <w:rFonts w:ascii="Verdana" w:hAnsi="Verdana"/>
          <w:sz w:val="18"/>
        </w:rPr>
        <w:t xml:space="preserve"> het tweede lid</w:t>
      </w:r>
      <w:r w:rsidRPr="00DE3AC1" w:rsidR="00B51655">
        <w:rPr>
          <w:rFonts w:ascii="Verdana" w:hAnsi="Verdana"/>
          <w:sz w:val="18"/>
        </w:rPr>
        <w:t xml:space="preserve"> wordt de </w:t>
      </w:r>
      <w:r w:rsidRPr="00DE3AC1" w:rsidR="00D5681C">
        <w:rPr>
          <w:rFonts w:ascii="Verdana" w:hAnsi="Verdana"/>
          <w:sz w:val="18"/>
        </w:rPr>
        <w:t>uitzonderings</w:t>
      </w:r>
      <w:r w:rsidRPr="00DE3AC1" w:rsidR="00B51655">
        <w:rPr>
          <w:rFonts w:ascii="Verdana" w:hAnsi="Verdana"/>
          <w:sz w:val="18"/>
        </w:rPr>
        <w:t>mogelijkheid geboden om toch subsidie te verlenen</w:t>
      </w:r>
      <w:r w:rsidRPr="00DE3AC1" w:rsidR="00731235">
        <w:rPr>
          <w:rFonts w:ascii="Verdana" w:hAnsi="Verdana"/>
          <w:sz w:val="18"/>
        </w:rPr>
        <w:t xml:space="preserve"> in de vorm van een prijssteunregeling</w:t>
      </w:r>
      <w:r w:rsidRPr="00DE3AC1" w:rsidR="00B51655">
        <w:rPr>
          <w:rFonts w:ascii="Verdana" w:hAnsi="Verdana"/>
          <w:sz w:val="18"/>
        </w:rPr>
        <w:t xml:space="preserve"> </w:t>
      </w:r>
      <w:r w:rsidRPr="00DE3AC1" w:rsidR="00731235">
        <w:rPr>
          <w:rFonts w:ascii="Verdana" w:hAnsi="Verdana"/>
          <w:sz w:val="18"/>
        </w:rPr>
        <w:t>voor demonstratieprojecten en voor hernieuwbare energieprojecten die een geïnstalleerd elektrisch vermogen hebben van kleiner dan 200 kW.</w:t>
      </w:r>
      <w:r w:rsidR="00731235">
        <w:rPr>
          <w:rFonts w:ascii="Verdana" w:hAnsi="Verdana"/>
          <w:sz w:val="18"/>
          <w:szCs w:val="18"/>
        </w:rPr>
        <w:t xml:space="preserve"> </w:t>
      </w:r>
      <w:r w:rsidR="006C48ED">
        <w:rPr>
          <w:rFonts w:ascii="Verdana" w:hAnsi="Verdana"/>
          <w:sz w:val="18"/>
          <w:szCs w:val="18"/>
        </w:rPr>
        <w:t xml:space="preserve">Op grond van de Elektriciteitsverordening hoeven voor steun voor investeringen in dergelijke installaties geen tweerichtingscontracten of vergelijkbare regelingen met dezelfde gevolgen toegepast te worden. Er hoeft derhalve geen limiet voor een te hoge vergoeding, zoals de verordening dat noemt, afgesproken te worden. In deze gevallen hoeft het subsidie-instrument </w:t>
      </w:r>
      <w:r w:rsidR="00DE3AC1">
        <w:rPr>
          <w:rFonts w:ascii="Verdana" w:hAnsi="Verdana"/>
          <w:sz w:val="18"/>
          <w:szCs w:val="18"/>
        </w:rPr>
        <w:t xml:space="preserve">derhalve </w:t>
      </w:r>
      <w:r w:rsidR="006C48ED">
        <w:rPr>
          <w:rFonts w:ascii="Verdana" w:hAnsi="Verdana"/>
          <w:sz w:val="18"/>
          <w:szCs w:val="18"/>
        </w:rPr>
        <w:t>niet uitgesloten te worden.</w:t>
      </w:r>
    </w:p>
    <w:p w:rsidRPr="001F7C8F" w:rsidR="00A15B94" w:rsidP="00D30450" w:rsidRDefault="00A15B94" w14:paraId="3BD2AE00" w14:textId="64A60E4E">
      <w:pPr>
        <w:rPr>
          <w:rFonts w:ascii="Verdana" w:hAnsi="Verdana"/>
          <w:i/>
          <w:iCs/>
          <w:sz w:val="18"/>
          <w:szCs w:val="18"/>
        </w:rPr>
      </w:pPr>
      <w:r w:rsidRPr="001F7C8F">
        <w:rPr>
          <w:rFonts w:ascii="Verdana" w:hAnsi="Verdana"/>
          <w:i/>
          <w:iCs/>
          <w:sz w:val="18"/>
          <w:szCs w:val="18"/>
        </w:rPr>
        <w:t>Artikel 3</w:t>
      </w:r>
    </w:p>
    <w:p w:rsidR="003E0930" w:rsidP="004D7E85" w:rsidRDefault="005521BA" w14:paraId="3CBCEBC8" w14:textId="4E96BE6A">
      <w:pPr>
        <w:rPr>
          <w:rFonts w:ascii="Verdana" w:hAnsi="Verdana"/>
          <w:sz w:val="18"/>
          <w:szCs w:val="18"/>
        </w:rPr>
      </w:pPr>
      <w:r w:rsidRPr="74A72140">
        <w:rPr>
          <w:rFonts w:ascii="Verdana" w:hAnsi="Verdana"/>
          <w:sz w:val="18"/>
          <w:szCs w:val="18"/>
        </w:rPr>
        <w:t>In artikel 3</w:t>
      </w:r>
      <w:r w:rsidRPr="74A72140" w:rsidR="004D7E85">
        <w:rPr>
          <w:rFonts w:ascii="Verdana" w:hAnsi="Verdana"/>
          <w:sz w:val="18"/>
          <w:szCs w:val="18"/>
        </w:rPr>
        <w:t>, eerste lid,</w:t>
      </w:r>
      <w:r w:rsidRPr="74A72140">
        <w:rPr>
          <w:rFonts w:ascii="Verdana" w:hAnsi="Verdana"/>
          <w:sz w:val="18"/>
          <w:szCs w:val="18"/>
        </w:rPr>
        <w:t xml:space="preserve"> wordt voorgesteld de bevoegdheid </w:t>
      </w:r>
      <w:r w:rsidRPr="74A72140" w:rsidR="00707CFE">
        <w:rPr>
          <w:rFonts w:ascii="Verdana" w:hAnsi="Verdana"/>
          <w:sz w:val="18"/>
          <w:szCs w:val="18"/>
        </w:rPr>
        <w:t xml:space="preserve">om tweerichtingscontracten te sluiten </w:t>
      </w:r>
      <w:r w:rsidRPr="74A72140" w:rsidR="009D31B5">
        <w:rPr>
          <w:rFonts w:ascii="Verdana" w:hAnsi="Verdana"/>
          <w:sz w:val="18"/>
          <w:szCs w:val="18"/>
        </w:rPr>
        <w:t>ten behoeve van</w:t>
      </w:r>
      <w:r w:rsidRPr="74A72140" w:rsidR="00707CFE">
        <w:rPr>
          <w:rFonts w:ascii="Verdana" w:hAnsi="Verdana"/>
          <w:sz w:val="18"/>
          <w:szCs w:val="18"/>
        </w:rPr>
        <w:t xml:space="preserve"> investeringen in </w:t>
      </w:r>
      <w:r w:rsidRPr="74A72140" w:rsidR="00D275D6">
        <w:rPr>
          <w:rFonts w:ascii="Verdana" w:hAnsi="Verdana"/>
          <w:sz w:val="18"/>
          <w:szCs w:val="18"/>
        </w:rPr>
        <w:t xml:space="preserve">nieuwe </w:t>
      </w:r>
      <w:r w:rsidRPr="74A72140" w:rsidR="00707CFE">
        <w:rPr>
          <w:rFonts w:ascii="Verdana" w:hAnsi="Verdana"/>
          <w:sz w:val="18"/>
          <w:szCs w:val="18"/>
        </w:rPr>
        <w:t>installaties voor de productie van</w:t>
      </w:r>
      <w:r w:rsidRPr="74A72140" w:rsidR="00D3028D">
        <w:rPr>
          <w:rFonts w:ascii="Verdana" w:hAnsi="Verdana"/>
          <w:sz w:val="18"/>
          <w:szCs w:val="18"/>
        </w:rPr>
        <w:t xml:space="preserve"> elektriciteit uit</w:t>
      </w:r>
      <w:r w:rsidRPr="74A72140" w:rsidR="00707CFE">
        <w:rPr>
          <w:rFonts w:ascii="Verdana" w:hAnsi="Verdana"/>
          <w:sz w:val="18"/>
          <w:szCs w:val="18"/>
        </w:rPr>
        <w:t xml:space="preserve"> windenergie, zonne-energie, geothermische energie, waterkracht zonder reservoir en kernenergie</w:t>
      </w:r>
      <w:r w:rsidRPr="74A72140" w:rsidR="007C4013">
        <w:rPr>
          <w:rFonts w:ascii="Verdana" w:hAnsi="Verdana"/>
          <w:sz w:val="18"/>
          <w:szCs w:val="18"/>
        </w:rPr>
        <w:t xml:space="preserve"> neer te leggen bij</w:t>
      </w:r>
      <w:r w:rsidRPr="74A72140">
        <w:rPr>
          <w:rFonts w:ascii="Verdana" w:hAnsi="Verdana"/>
          <w:sz w:val="18"/>
          <w:szCs w:val="18"/>
        </w:rPr>
        <w:t xml:space="preserve"> de minister van KGG</w:t>
      </w:r>
      <w:r w:rsidRPr="74A72140" w:rsidR="00810530">
        <w:rPr>
          <w:rFonts w:ascii="Verdana" w:hAnsi="Verdana"/>
          <w:sz w:val="18"/>
          <w:szCs w:val="18"/>
        </w:rPr>
        <w:t>.</w:t>
      </w:r>
      <w:r w:rsidRPr="74A72140">
        <w:rPr>
          <w:rFonts w:ascii="Verdana" w:hAnsi="Verdana"/>
          <w:sz w:val="18"/>
          <w:szCs w:val="18"/>
        </w:rPr>
        <w:t xml:space="preserve"> Tweerichtingscontracten zijn </w:t>
      </w:r>
      <w:r w:rsidRPr="74A72140" w:rsidR="004D7E85">
        <w:rPr>
          <w:rFonts w:ascii="Verdana" w:hAnsi="Verdana"/>
          <w:sz w:val="18"/>
          <w:szCs w:val="18"/>
        </w:rPr>
        <w:t xml:space="preserve">volgens </w:t>
      </w:r>
      <w:r w:rsidRPr="74A72140" w:rsidR="00754AAB">
        <w:rPr>
          <w:rFonts w:ascii="Verdana" w:hAnsi="Verdana"/>
          <w:sz w:val="18"/>
          <w:szCs w:val="18"/>
        </w:rPr>
        <w:t>de Ele</w:t>
      </w:r>
      <w:r w:rsidRPr="74A72140" w:rsidR="00E5564A">
        <w:rPr>
          <w:rFonts w:ascii="Verdana" w:hAnsi="Verdana"/>
          <w:sz w:val="18"/>
          <w:szCs w:val="18"/>
        </w:rPr>
        <w:t>k</w:t>
      </w:r>
      <w:r w:rsidRPr="74A72140" w:rsidR="00754AAB">
        <w:rPr>
          <w:rFonts w:ascii="Verdana" w:hAnsi="Verdana"/>
          <w:sz w:val="18"/>
          <w:szCs w:val="18"/>
        </w:rPr>
        <w:t>triciteitsverordening</w:t>
      </w:r>
      <w:r w:rsidRPr="74A72140" w:rsidR="004D7E85">
        <w:rPr>
          <w:rFonts w:ascii="Verdana" w:hAnsi="Verdana"/>
          <w:sz w:val="18"/>
          <w:szCs w:val="18"/>
        </w:rPr>
        <w:t xml:space="preserve"> contracten “tussen een beheerder van een elektriciteitsproductie-installatie en een </w:t>
      </w:r>
      <w:r w:rsidRPr="74A72140" w:rsidR="04CCB33A">
        <w:rPr>
          <w:rFonts w:ascii="Verdana" w:hAnsi="Verdana"/>
          <w:sz w:val="18"/>
          <w:szCs w:val="18"/>
        </w:rPr>
        <w:t>weder</w:t>
      </w:r>
      <w:r w:rsidRPr="74A72140" w:rsidR="004D7E85">
        <w:rPr>
          <w:rFonts w:ascii="Verdana" w:hAnsi="Verdana"/>
          <w:sz w:val="18"/>
          <w:szCs w:val="18"/>
        </w:rPr>
        <w:t>partij, gewoonlijk een overheidsinstantie, en waarmee zowel een minimumvergoedingsbescherming als een limiet voor een te hoge vergoeding wordt geboden”. In het algeme</w:t>
      </w:r>
      <w:r w:rsidRPr="74A72140" w:rsidR="00D63F3F">
        <w:rPr>
          <w:rFonts w:ascii="Verdana" w:hAnsi="Verdana"/>
          <w:sz w:val="18"/>
          <w:szCs w:val="18"/>
        </w:rPr>
        <w:t>ne</w:t>
      </w:r>
      <w:r w:rsidRPr="74A72140" w:rsidR="004D7E85">
        <w:rPr>
          <w:rFonts w:ascii="Verdana" w:hAnsi="Verdana"/>
          <w:sz w:val="18"/>
          <w:szCs w:val="18"/>
        </w:rPr>
        <w:t xml:space="preserve"> deel van deze toelichting is uitgebreid ingegaan op de betekenis van dit begrip.</w:t>
      </w:r>
      <w:r w:rsidRPr="74A72140" w:rsidR="00072166">
        <w:rPr>
          <w:rFonts w:ascii="Verdana" w:hAnsi="Verdana"/>
          <w:sz w:val="18"/>
          <w:szCs w:val="18"/>
        </w:rPr>
        <w:t xml:space="preserve"> De tweerichtingscontracten vervangen</w:t>
      </w:r>
      <w:r w:rsidRPr="74A72140" w:rsidR="00045267">
        <w:rPr>
          <w:rFonts w:ascii="Verdana" w:hAnsi="Verdana"/>
          <w:sz w:val="18"/>
          <w:szCs w:val="18"/>
        </w:rPr>
        <w:t xml:space="preserve"> onder meer</w:t>
      </w:r>
      <w:r w:rsidRPr="74A72140" w:rsidR="00072166">
        <w:rPr>
          <w:rFonts w:ascii="Verdana" w:hAnsi="Verdana"/>
          <w:sz w:val="18"/>
          <w:szCs w:val="18"/>
        </w:rPr>
        <w:t xml:space="preserve"> </w:t>
      </w:r>
      <w:r w:rsidRPr="74A72140" w:rsidR="00E465D5">
        <w:rPr>
          <w:rFonts w:ascii="Verdana" w:hAnsi="Verdana"/>
          <w:sz w:val="18"/>
          <w:szCs w:val="18"/>
        </w:rPr>
        <w:t>bepaal</w:t>
      </w:r>
      <w:r w:rsidRPr="74A72140" w:rsidR="00072166">
        <w:rPr>
          <w:rFonts w:ascii="Verdana" w:hAnsi="Verdana"/>
          <w:sz w:val="18"/>
          <w:szCs w:val="18"/>
        </w:rPr>
        <w:t>de SDE++-subsidies</w:t>
      </w:r>
      <w:r w:rsidRPr="74A72140" w:rsidR="009D1D21">
        <w:rPr>
          <w:rFonts w:ascii="Verdana" w:hAnsi="Verdana"/>
          <w:sz w:val="18"/>
          <w:szCs w:val="18"/>
        </w:rPr>
        <w:t xml:space="preserve"> en </w:t>
      </w:r>
      <w:r w:rsidRPr="74A72140" w:rsidR="001847D2">
        <w:rPr>
          <w:rFonts w:ascii="Verdana" w:hAnsi="Verdana"/>
          <w:sz w:val="18"/>
          <w:szCs w:val="18"/>
        </w:rPr>
        <w:t xml:space="preserve">subsidie voor </w:t>
      </w:r>
      <w:r w:rsidRPr="74A72140" w:rsidR="00045267">
        <w:rPr>
          <w:rFonts w:ascii="Verdana" w:hAnsi="Verdana"/>
          <w:sz w:val="18"/>
          <w:szCs w:val="18"/>
        </w:rPr>
        <w:t>investeringen in windparken op</w:t>
      </w:r>
      <w:r w:rsidRPr="74A72140" w:rsidR="00EB1EC1">
        <w:rPr>
          <w:rFonts w:ascii="Verdana" w:hAnsi="Verdana"/>
          <w:sz w:val="18"/>
          <w:szCs w:val="18"/>
        </w:rPr>
        <w:t xml:space="preserve"> </w:t>
      </w:r>
      <w:r w:rsidRPr="74A72140" w:rsidR="00045267">
        <w:rPr>
          <w:rFonts w:ascii="Verdana" w:hAnsi="Verdana"/>
          <w:sz w:val="18"/>
          <w:szCs w:val="18"/>
        </w:rPr>
        <w:t xml:space="preserve">zee </w:t>
      </w:r>
      <w:r w:rsidRPr="74A72140" w:rsidR="00EB1EC1">
        <w:rPr>
          <w:rFonts w:ascii="Verdana" w:hAnsi="Verdana"/>
          <w:sz w:val="18"/>
          <w:szCs w:val="18"/>
        </w:rPr>
        <w:t>op grond van het Besluit stimulering duurzame energie en klimaattransitie</w:t>
      </w:r>
      <w:r w:rsidRPr="74A72140" w:rsidR="002D0ED9">
        <w:rPr>
          <w:rFonts w:ascii="Verdana" w:hAnsi="Verdana"/>
          <w:sz w:val="18"/>
          <w:szCs w:val="18"/>
        </w:rPr>
        <w:t>. Dergelijke subsidies worden</w:t>
      </w:r>
      <w:r w:rsidRPr="74A72140" w:rsidR="007C01A9">
        <w:rPr>
          <w:rFonts w:ascii="Verdana" w:hAnsi="Verdana"/>
          <w:sz w:val="18"/>
          <w:szCs w:val="18"/>
        </w:rPr>
        <w:t xml:space="preserve"> door de minister van KGG verleend.</w:t>
      </w:r>
      <w:r w:rsidRPr="74A72140" w:rsidR="0016618D">
        <w:rPr>
          <w:rFonts w:ascii="Verdana" w:hAnsi="Verdana"/>
          <w:sz w:val="18"/>
          <w:szCs w:val="18"/>
        </w:rPr>
        <w:t xml:space="preserve"> He</w:t>
      </w:r>
      <w:r w:rsidRPr="74A72140" w:rsidR="00E41DE2">
        <w:rPr>
          <w:rFonts w:ascii="Verdana" w:hAnsi="Verdana"/>
          <w:sz w:val="18"/>
          <w:szCs w:val="18"/>
        </w:rPr>
        <w:t xml:space="preserve">t is </w:t>
      </w:r>
      <w:r w:rsidRPr="74A72140" w:rsidR="00C41F46">
        <w:rPr>
          <w:rFonts w:ascii="Verdana" w:hAnsi="Verdana"/>
          <w:sz w:val="18"/>
          <w:szCs w:val="18"/>
        </w:rPr>
        <w:t>derhalve vanzelfsprekend dat de minister van KGG</w:t>
      </w:r>
      <w:r w:rsidRPr="74A72140" w:rsidR="002A43EC">
        <w:rPr>
          <w:rFonts w:ascii="Verdana" w:hAnsi="Verdana"/>
          <w:sz w:val="18"/>
          <w:szCs w:val="18"/>
        </w:rPr>
        <w:t xml:space="preserve"> ook bevoegd wordt om namens de </w:t>
      </w:r>
      <w:r w:rsidRPr="74A72140" w:rsidR="7765B494">
        <w:rPr>
          <w:rFonts w:ascii="Verdana" w:hAnsi="Verdana"/>
          <w:sz w:val="18"/>
          <w:szCs w:val="18"/>
        </w:rPr>
        <w:t>s</w:t>
      </w:r>
      <w:r w:rsidRPr="74A72140" w:rsidR="002A43EC">
        <w:rPr>
          <w:rFonts w:ascii="Verdana" w:hAnsi="Verdana"/>
          <w:sz w:val="18"/>
          <w:szCs w:val="18"/>
        </w:rPr>
        <w:t xml:space="preserve">taat de </w:t>
      </w:r>
      <w:r w:rsidRPr="74A72140" w:rsidR="00736513">
        <w:rPr>
          <w:rFonts w:ascii="Verdana" w:hAnsi="Verdana"/>
          <w:sz w:val="18"/>
          <w:szCs w:val="18"/>
        </w:rPr>
        <w:t>tweerichtingscontracten te sluiten.</w:t>
      </w:r>
      <w:r w:rsidRPr="74A72140" w:rsidR="00BA1CA9">
        <w:rPr>
          <w:rFonts w:ascii="Verdana" w:hAnsi="Verdana"/>
          <w:sz w:val="18"/>
          <w:szCs w:val="18"/>
        </w:rPr>
        <w:t xml:space="preserve"> </w:t>
      </w:r>
      <w:r w:rsidRPr="74A72140" w:rsidR="00424F6B">
        <w:rPr>
          <w:rFonts w:ascii="Verdana" w:hAnsi="Verdana"/>
          <w:sz w:val="18"/>
          <w:szCs w:val="18"/>
        </w:rPr>
        <w:t xml:space="preserve">Het is daarnaast </w:t>
      </w:r>
      <w:r w:rsidRPr="74A72140" w:rsidR="00307B01">
        <w:rPr>
          <w:rFonts w:ascii="Verdana" w:hAnsi="Verdana"/>
          <w:sz w:val="18"/>
          <w:szCs w:val="18"/>
        </w:rPr>
        <w:t xml:space="preserve">voor de </w:t>
      </w:r>
      <w:r w:rsidRPr="74A72140" w:rsidR="001A6889">
        <w:rPr>
          <w:rFonts w:ascii="Verdana" w:hAnsi="Verdana"/>
          <w:sz w:val="18"/>
          <w:szCs w:val="18"/>
        </w:rPr>
        <w:t>onderlinge concurrentie tussen elektriciteitsproducenten</w:t>
      </w:r>
      <w:r w:rsidRPr="74A72140" w:rsidR="00CE7D8E">
        <w:rPr>
          <w:rFonts w:ascii="Verdana" w:hAnsi="Verdana"/>
          <w:sz w:val="18"/>
          <w:szCs w:val="18"/>
        </w:rPr>
        <w:t xml:space="preserve"> en andere steunaanvragers en daarmee</w:t>
      </w:r>
      <w:r w:rsidRPr="74A72140" w:rsidR="00615987">
        <w:rPr>
          <w:rFonts w:ascii="Verdana" w:hAnsi="Verdana"/>
          <w:sz w:val="18"/>
          <w:szCs w:val="18"/>
        </w:rPr>
        <w:t xml:space="preserve"> voor</w:t>
      </w:r>
      <w:r w:rsidRPr="74A72140" w:rsidR="00CE7D8E">
        <w:rPr>
          <w:rFonts w:ascii="Verdana" w:hAnsi="Verdana"/>
          <w:sz w:val="18"/>
          <w:szCs w:val="18"/>
        </w:rPr>
        <w:t xml:space="preserve"> de </w:t>
      </w:r>
      <w:r w:rsidRPr="74A72140" w:rsidR="002077D7">
        <w:rPr>
          <w:rFonts w:ascii="Verdana" w:hAnsi="Verdana"/>
          <w:sz w:val="18"/>
          <w:szCs w:val="18"/>
        </w:rPr>
        <w:t>kostenefficiëntie van de stimuleringsmaatregelen</w:t>
      </w:r>
      <w:r w:rsidRPr="74A72140" w:rsidR="007A58B5">
        <w:rPr>
          <w:rFonts w:ascii="Verdana" w:hAnsi="Verdana"/>
          <w:sz w:val="18"/>
          <w:szCs w:val="18"/>
        </w:rPr>
        <w:t xml:space="preserve">, niet onredelijk om </w:t>
      </w:r>
      <w:r w:rsidRPr="74A72140" w:rsidR="00615987">
        <w:rPr>
          <w:rFonts w:ascii="Verdana" w:hAnsi="Verdana"/>
          <w:sz w:val="18"/>
          <w:szCs w:val="18"/>
        </w:rPr>
        <w:t>de aanbesteding van de</w:t>
      </w:r>
      <w:r w:rsidRPr="74A72140" w:rsidR="00527A24">
        <w:rPr>
          <w:rFonts w:ascii="Verdana" w:hAnsi="Verdana"/>
          <w:sz w:val="18"/>
          <w:szCs w:val="18"/>
        </w:rPr>
        <w:t xml:space="preserve"> tweerichtingscontracten </w:t>
      </w:r>
      <w:r w:rsidRPr="74A72140" w:rsidR="00470E07">
        <w:rPr>
          <w:rFonts w:ascii="Verdana" w:hAnsi="Verdana"/>
          <w:sz w:val="18"/>
          <w:szCs w:val="18"/>
        </w:rPr>
        <w:t>bij uitsluiting bij de minister van KGG neer te leggen.</w:t>
      </w:r>
      <w:r w:rsidRPr="74A72140" w:rsidR="00053321">
        <w:rPr>
          <w:rFonts w:ascii="Verdana" w:hAnsi="Verdana"/>
          <w:sz w:val="18"/>
          <w:szCs w:val="18"/>
        </w:rPr>
        <w:t xml:space="preserve"> </w:t>
      </w:r>
    </w:p>
    <w:p w:rsidR="004F59A7" w:rsidP="004D7E85" w:rsidRDefault="00450E37" w14:paraId="38F3F40D" w14:textId="49AABEEF">
      <w:pPr>
        <w:rPr>
          <w:rFonts w:ascii="Verdana" w:hAnsi="Verdana"/>
          <w:sz w:val="18"/>
          <w:szCs w:val="18"/>
        </w:rPr>
      </w:pPr>
      <w:r w:rsidRPr="74A72140">
        <w:rPr>
          <w:rFonts w:ascii="Verdana" w:hAnsi="Verdana"/>
          <w:sz w:val="18"/>
          <w:szCs w:val="18"/>
        </w:rPr>
        <w:t xml:space="preserve">Er </w:t>
      </w:r>
      <w:r w:rsidRPr="74A72140" w:rsidR="00A80562">
        <w:rPr>
          <w:rFonts w:ascii="Verdana" w:hAnsi="Verdana"/>
          <w:sz w:val="18"/>
          <w:szCs w:val="18"/>
        </w:rPr>
        <w:t>bestaat</w:t>
      </w:r>
      <w:r w:rsidRPr="74A72140" w:rsidR="0085443D">
        <w:rPr>
          <w:rFonts w:ascii="Verdana" w:hAnsi="Verdana"/>
          <w:sz w:val="18"/>
          <w:szCs w:val="18"/>
        </w:rPr>
        <w:t xml:space="preserve"> de maatschappelijke behoefte om met het oog op </w:t>
      </w:r>
      <w:r w:rsidRPr="74A72140" w:rsidR="00E17DC5">
        <w:rPr>
          <w:rFonts w:ascii="Verdana" w:hAnsi="Verdana"/>
          <w:sz w:val="18"/>
          <w:szCs w:val="18"/>
        </w:rPr>
        <w:t xml:space="preserve">het mitigeren van klimaatverandering </w:t>
      </w:r>
      <w:r w:rsidRPr="00AD7678" w:rsidR="00AD7678">
        <w:rPr>
          <w:rFonts w:ascii="Verdana" w:hAnsi="Verdana"/>
          <w:sz w:val="18"/>
          <w:szCs w:val="18"/>
        </w:rPr>
        <w:t xml:space="preserve">het instrument </w:t>
      </w:r>
      <w:r w:rsidR="002E0D30">
        <w:rPr>
          <w:rFonts w:ascii="Verdana" w:hAnsi="Verdana"/>
          <w:sz w:val="18"/>
          <w:szCs w:val="18"/>
        </w:rPr>
        <w:t xml:space="preserve">tweerichtingscontracten </w:t>
      </w:r>
      <w:r w:rsidRPr="00AD7678" w:rsidR="00AD7678">
        <w:rPr>
          <w:rFonts w:ascii="Verdana" w:hAnsi="Verdana"/>
          <w:sz w:val="18"/>
          <w:szCs w:val="18"/>
        </w:rPr>
        <w:t>ook voor andere productie-installaties</w:t>
      </w:r>
      <w:r w:rsidR="002E0D30">
        <w:rPr>
          <w:rFonts w:ascii="Verdana" w:hAnsi="Verdana"/>
          <w:sz w:val="18"/>
          <w:szCs w:val="18"/>
        </w:rPr>
        <w:t xml:space="preserve"> te </w:t>
      </w:r>
      <w:r w:rsidRPr="74A72140" w:rsidR="564EFE83">
        <w:rPr>
          <w:rFonts w:ascii="Verdana" w:hAnsi="Verdana"/>
          <w:sz w:val="18"/>
          <w:szCs w:val="18"/>
        </w:rPr>
        <w:t xml:space="preserve">kunnen </w:t>
      </w:r>
      <w:r w:rsidR="002E0D30">
        <w:rPr>
          <w:rFonts w:ascii="Verdana" w:hAnsi="Verdana"/>
          <w:sz w:val="18"/>
          <w:szCs w:val="18"/>
        </w:rPr>
        <w:t>gebruiken</w:t>
      </w:r>
      <w:r w:rsidR="00DC45C0">
        <w:rPr>
          <w:rFonts w:ascii="Verdana" w:hAnsi="Verdana"/>
          <w:sz w:val="18"/>
          <w:szCs w:val="18"/>
        </w:rPr>
        <w:t xml:space="preserve">. </w:t>
      </w:r>
      <w:r w:rsidR="00720068">
        <w:rPr>
          <w:rFonts w:ascii="Verdana" w:hAnsi="Verdana"/>
          <w:sz w:val="18"/>
          <w:szCs w:val="18"/>
        </w:rPr>
        <w:t xml:space="preserve">Men denke daarbij aan installaties voor de </w:t>
      </w:r>
      <w:r w:rsidRPr="74A72140" w:rsidR="00135875">
        <w:rPr>
          <w:rFonts w:ascii="Verdana" w:hAnsi="Verdana"/>
          <w:sz w:val="18"/>
          <w:szCs w:val="18"/>
        </w:rPr>
        <w:t>afvang</w:t>
      </w:r>
      <w:r w:rsidRPr="74A72140" w:rsidR="0000275D">
        <w:rPr>
          <w:rFonts w:ascii="Verdana" w:hAnsi="Verdana"/>
          <w:sz w:val="18"/>
          <w:szCs w:val="18"/>
        </w:rPr>
        <w:t xml:space="preserve"> en opslag</w:t>
      </w:r>
      <w:r w:rsidR="00720068">
        <w:rPr>
          <w:rFonts w:ascii="Verdana" w:hAnsi="Verdana"/>
          <w:sz w:val="18"/>
          <w:szCs w:val="18"/>
        </w:rPr>
        <w:t xml:space="preserve"> van broeikasgas (CCS)</w:t>
      </w:r>
      <w:r w:rsidR="001511B6">
        <w:rPr>
          <w:rFonts w:ascii="Verdana" w:hAnsi="Verdana"/>
          <w:sz w:val="18"/>
          <w:szCs w:val="18"/>
        </w:rPr>
        <w:t xml:space="preserve">, </w:t>
      </w:r>
      <w:r w:rsidR="00BD0551">
        <w:rPr>
          <w:rFonts w:ascii="Verdana" w:hAnsi="Verdana"/>
          <w:sz w:val="18"/>
          <w:szCs w:val="18"/>
        </w:rPr>
        <w:t xml:space="preserve">maar </w:t>
      </w:r>
      <w:r w:rsidR="00495509">
        <w:rPr>
          <w:rFonts w:ascii="Verdana" w:hAnsi="Verdana"/>
          <w:sz w:val="18"/>
          <w:szCs w:val="18"/>
        </w:rPr>
        <w:t>ook</w:t>
      </w:r>
      <w:r w:rsidR="00BD0551">
        <w:rPr>
          <w:rFonts w:ascii="Verdana" w:hAnsi="Verdana"/>
          <w:sz w:val="18"/>
          <w:szCs w:val="18"/>
        </w:rPr>
        <w:t xml:space="preserve"> </w:t>
      </w:r>
      <w:r w:rsidR="00DD3042">
        <w:rPr>
          <w:rFonts w:ascii="Verdana" w:hAnsi="Verdana"/>
          <w:sz w:val="18"/>
          <w:szCs w:val="18"/>
        </w:rPr>
        <w:t>aan</w:t>
      </w:r>
      <w:r w:rsidRPr="00AD7678" w:rsidR="00AD7678">
        <w:rPr>
          <w:rFonts w:ascii="Verdana" w:hAnsi="Verdana"/>
          <w:sz w:val="18"/>
          <w:szCs w:val="18"/>
        </w:rPr>
        <w:t xml:space="preserve"> installaties die elektriciteit gebruiken </w:t>
      </w:r>
      <w:r w:rsidR="001B6541">
        <w:rPr>
          <w:rFonts w:ascii="Verdana" w:hAnsi="Verdana"/>
          <w:sz w:val="18"/>
          <w:szCs w:val="18"/>
        </w:rPr>
        <w:t>– in plaats van</w:t>
      </w:r>
      <w:r w:rsidRPr="00AD7678" w:rsidR="00AD7678">
        <w:rPr>
          <w:rFonts w:ascii="Verdana" w:hAnsi="Verdana"/>
          <w:sz w:val="18"/>
          <w:szCs w:val="18"/>
        </w:rPr>
        <w:t xml:space="preserve"> produceren</w:t>
      </w:r>
      <w:r w:rsidR="001B6541">
        <w:rPr>
          <w:rFonts w:ascii="Verdana" w:hAnsi="Verdana"/>
          <w:sz w:val="18"/>
          <w:szCs w:val="18"/>
        </w:rPr>
        <w:t xml:space="preserve"> – die dienen </w:t>
      </w:r>
      <w:r w:rsidR="00DE3AC1">
        <w:rPr>
          <w:rFonts w:ascii="Verdana" w:hAnsi="Verdana"/>
          <w:sz w:val="18"/>
          <w:szCs w:val="18"/>
        </w:rPr>
        <w:t xml:space="preserve">om met behulp </w:t>
      </w:r>
      <w:r w:rsidRPr="00AD7678" w:rsidR="00AD7678">
        <w:rPr>
          <w:rFonts w:ascii="Verdana" w:hAnsi="Verdana"/>
          <w:sz w:val="18"/>
          <w:szCs w:val="18"/>
        </w:rPr>
        <w:t>van fossiele brandstoffen gestookte installaties</w:t>
      </w:r>
      <w:r w:rsidR="00DE3AC1">
        <w:rPr>
          <w:rFonts w:ascii="Verdana" w:hAnsi="Verdana"/>
          <w:sz w:val="18"/>
          <w:szCs w:val="18"/>
        </w:rPr>
        <w:t xml:space="preserve"> te vervangen</w:t>
      </w:r>
      <w:r w:rsidRPr="00AD7678" w:rsidR="00AD7678">
        <w:rPr>
          <w:rFonts w:ascii="Verdana" w:hAnsi="Verdana"/>
          <w:sz w:val="18"/>
          <w:szCs w:val="18"/>
        </w:rPr>
        <w:t>. Daarnaast is er de wens om niet alleen investeringen via tweerichtingscontracten te</w:t>
      </w:r>
      <w:r w:rsidR="00A51617">
        <w:rPr>
          <w:rFonts w:ascii="Verdana" w:hAnsi="Verdana"/>
          <w:sz w:val="18"/>
          <w:szCs w:val="18"/>
        </w:rPr>
        <w:t xml:space="preserve"> kunnen</w:t>
      </w:r>
      <w:r w:rsidRPr="00AD7678" w:rsidR="00AD7678">
        <w:rPr>
          <w:rFonts w:ascii="Verdana" w:hAnsi="Verdana"/>
          <w:sz w:val="18"/>
          <w:szCs w:val="18"/>
        </w:rPr>
        <w:t xml:space="preserve"> bekostigen, maar ook de onrendabele top van (exploitatie-)kosten bij bestaande (elektriciteits-)productie-installaties. </w:t>
      </w:r>
      <w:r w:rsidRPr="74A72140" w:rsidR="00221B71">
        <w:rPr>
          <w:rFonts w:ascii="Verdana" w:hAnsi="Verdana"/>
          <w:sz w:val="18"/>
          <w:szCs w:val="18"/>
        </w:rPr>
        <w:t>Het</w:t>
      </w:r>
      <w:r w:rsidR="00221B71">
        <w:rPr>
          <w:rFonts w:ascii="Verdana" w:hAnsi="Verdana"/>
          <w:sz w:val="18"/>
          <w:szCs w:val="18"/>
        </w:rPr>
        <w:t xml:space="preserve"> tweede lid voorziet erin </w:t>
      </w:r>
      <w:r w:rsidRPr="16DA6FA8" w:rsidR="44332A07">
        <w:rPr>
          <w:rFonts w:ascii="Verdana" w:hAnsi="Verdana"/>
          <w:sz w:val="18"/>
          <w:szCs w:val="18"/>
        </w:rPr>
        <w:t>de</w:t>
      </w:r>
      <w:r w:rsidR="00562BE5">
        <w:rPr>
          <w:rFonts w:ascii="Verdana" w:hAnsi="Verdana"/>
          <w:sz w:val="18"/>
          <w:szCs w:val="18"/>
        </w:rPr>
        <w:t>ze</w:t>
      </w:r>
      <w:r w:rsidRPr="16DA6FA8" w:rsidR="44332A07">
        <w:rPr>
          <w:rFonts w:ascii="Verdana" w:hAnsi="Verdana"/>
          <w:sz w:val="18"/>
          <w:szCs w:val="18"/>
        </w:rPr>
        <w:t xml:space="preserve"> mogelijkheid open te houden</w:t>
      </w:r>
      <w:r w:rsidR="006A4D41">
        <w:rPr>
          <w:rFonts w:ascii="Verdana" w:hAnsi="Verdana"/>
          <w:sz w:val="18"/>
          <w:szCs w:val="18"/>
        </w:rPr>
        <w:t>.</w:t>
      </w:r>
      <w:r w:rsidR="00BF2D5C">
        <w:rPr>
          <w:rFonts w:ascii="Verdana" w:hAnsi="Verdana"/>
          <w:sz w:val="18"/>
          <w:szCs w:val="18"/>
        </w:rPr>
        <w:t xml:space="preserve"> </w:t>
      </w:r>
      <w:r w:rsidR="0036450C">
        <w:rPr>
          <w:rFonts w:ascii="Verdana" w:hAnsi="Verdana"/>
          <w:sz w:val="18"/>
          <w:szCs w:val="18"/>
        </w:rPr>
        <w:t xml:space="preserve">Gelet op </w:t>
      </w:r>
      <w:r w:rsidR="00270C27">
        <w:rPr>
          <w:rFonts w:ascii="Verdana" w:hAnsi="Verdana"/>
          <w:sz w:val="18"/>
          <w:szCs w:val="18"/>
        </w:rPr>
        <w:t>het brede scala van m</w:t>
      </w:r>
      <w:r w:rsidR="0015739D">
        <w:rPr>
          <w:rFonts w:ascii="Verdana" w:hAnsi="Verdana"/>
          <w:sz w:val="18"/>
          <w:szCs w:val="18"/>
        </w:rPr>
        <w:t xml:space="preserve">aatregelen ter vermindering van broeikasgassen die gestimuleerd kunnen worden </w:t>
      </w:r>
      <w:r w:rsidR="00351F53">
        <w:rPr>
          <w:rFonts w:ascii="Verdana" w:hAnsi="Verdana"/>
          <w:sz w:val="18"/>
          <w:szCs w:val="18"/>
        </w:rPr>
        <w:t>is in het voorgesteld tweede lid het begrip “activiteiten” gebruikt</w:t>
      </w:r>
      <w:r w:rsidR="00113EA8">
        <w:rPr>
          <w:rFonts w:ascii="Verdana" w:hAnsi="Verdana"/>
          <w:sz w:val="18"/>
          <w:szCs w:val="18"/>
        </w:rPr>
        <w:t>. Dit sluit aan bij de terminologie die wordt gebruikt in de definitie van “subsidie”</w:t>
      </w:r>
      <w:r w:rsidR="008B339C">
        <w:rPr>
          <w:rFonts w:ascii="Verdana" w:hAnsi="Verdana"/>
          <w:sz w:val="18"/>
          <w:szCs w:val="18"/>
        </w:rPr>
        <w:t xml:space="preserve"> van artikel </w:t>
      </w:r>
      <w:r w:rsidR="00EF68AC">
        <w:rPr>
          <w:rFonts w:ascii="Verdana" w:hAnsi="Verdana"/>
          <w:sz w:val="18"/>
          <w:szCs w:val="18"/>
        </w:rPr>
        <w:t>4.</w:t>
      </w:r>
      <w:r w:rsidR="007455A3">
        <w:rPr>
          <w:rFonts w:ascii="Verdana" w:hAnsi="Verdana"/>
          <w:sz w:val="18"/>
          <w:szCs w:val="18"/>
        </w:rPr>
        <w:t xml:space="preserve">21 van de </w:t>
      </w:r>
      <w:proofErr w:type="spellStart"/>
      <w:r w:rsidR="008F381C">
        <w:rPr>
          <w:rFonts w:ascii="Verdana" w:hAnsi="Verdana"/>
          <w:sz w:val="18"/>
          <w:szCs w:val="18"/>
        </w:rPr>
        <w:t>Awb</w:t>
      </w:r>
      <w:proofErr w:type="spellEnd"/>
      <w:r w:rsidR="00113EA8">
        <w:rPr>
          <w:rFonts w:ascii="Verdana" w:hAnsi="Verdana"/>
          <w:sz w:val="18"/>
          <w:szCs w:val="18"/>
        </w:rPr>
        <w:t xml:space="preserve">. </w:t>
      </w:r>
      <w:r w:rsidR="007455A3">
        <w:rPr>
          <w:rFonts w:ascii="Verdana" w:hAnsi="Verdana"/>
          <w:sz w:val="18"/>
          <w:szCs w:val="18"/>
        </w:rPr>
        <w:t>Het b</w:t>
      </w:r>
      <w:r w:rsidR="00F60010">
        <w:rPr>
          <w:rFonts w:ascii="Verdana" w:hAnsi="Verdana"/>
          <w:sz w:val="18"/>
          <w:szCs w:val="18"/>
        </w:rPr>
        <w:t>et begrip “tweerichtingscontract</w:t>
      </w:r>
      <w:r w:rsidR="00EC6EA8">
        <w:rPr>
          <w:rFonts w:ascii="Verdana" w:hAnsi="Verdana"/>
          <w:sz w:val="18"/>
          <w:szCs w:val="18"/>
        </w:rPr>
        <w:t xml:space="preserve">” </w:t>
      </w:r>
      <w:r w:rsidR="007455A3">
        <w:rPr>
          <w:rFonts w:ascii="Verdana" w:hAnsi="Verdana"/>
          <w:sz w:val="18"/>
          <w:szCs w:val="18"/>
        </w:rPr>
        <w:t xml:space="preserve">is </w:t>
      </w:r>
      <w:r w:rsidR="00EC6EA8">
        <w:rPr>
          <w:rFonts w:ascii="Verdana" w:hAnsi="Verdana"/>
          <w:sz w:val="18"/>
          <w:szCs w:val="18"/>
        </w:rPr>
        <w:t xml:space="preserve">in het wetsvoorstel al gereserveerd voor </w:t>
      </w:r>
      <w:r w:rsidR="00226E69">
        <w:rPr>
          <w:rFonts w:ascii="Verdana" w:hAnsi="Verdana"/>
          <w:sz w:val="18"/>
          <w:szCs w:val="18"/>
        </w:rPr>
        <w:t xml:space="preserve">het instrument </w:t>
      </w:r>
      <w:r w:rsidR="00895C38">
        <w:rPr>
          <w:rFonts w:ascii="Verdana" w:hAnsi="Verdana"/>
          <w:sz w:val="18"/>
          <w:szCs w:val="18"/>
        </w:rPr>
        <w:t>waarmee de investeringen</w:t>
      </w:r>
      <w:r w:rsidR="00DD0651">
        <w:rPr>
          <w:rFonts w:ascii="Verdana" w:hAnsi="Verdana"/>
          <w:sz w:val="18"/>
          <w:szCs w:val="18"/>
        </w:rPr>
        <w:t>,</w:t>
      </w:r>
      <w:r w:rsidR="00895C38">
        <w:rPr>
          <w:rFonts w:ascii="Verdana" w:hAnsi="Verdana"/>
          <w:sz w:val="18"/>
          <w:szCs w:val="18"/>
        </w:rPr>
        <w:t xml:space="preserve"> bedoeld in artikel 19 </w:t>
      </w:r>
      <w:proofErr w:type="spellStart"/>
      <w:r w:rsidR="00895C38">
        <w:rPr>
          <w:rFonts w:ascii="Verdana" w:hAnsi="Verdana"/>
          <w:sz w:val="18"/>
          <w:szCs w:val="18"/>
        </w:rPr>
        <w:t>quinquies</w:t>
      </w:r>
      <w:proofErr w:type="spellEnd"/>
      <w:r w:rsidR="00895C38">
        <w:rPr>
          <w:rFonts w:ascii="Verdana" w:hAnsi="Verdana"/>
          <w:sz w:val="18"/>
          <w:szCs w:val="18"/>
        </w:rPr>
        <w:t xml:space="preserve">, eerste lid, van </w:t>
      </w:r>
      <w:r w:rsidRPr="74A72140" w:rsidR="00895C38">
        <w:rPr>
          <w:rFonts w:ascii="Verdana" w:hAnsi="Verdana"/>
          <w:sz w:val="18"/>
          <w:szCs w:val="18"/>
        </w:rPr>
        <w:t xml:space="preserve">de Elektriciteitsverordening </w:t>
      </w:r>
      <w:r w:rsidR="00DD0651">
        <w:rPr>
          <w:rFonts w:ascii="Verdana" w:hAnsi="Verdana"/>
          <w:sz w:val="18"/>
          <w:szCs w:val="18"/>
        </w:rPr>
        <w:t xml:space="preserve">kunnen worden gesteund. </w:t>
      </w:r>
      <w:r w:rsidR="006452B1">
        <w:rPr>
          <w:rFonts w:ascii="Verdana" w:hAnsi="Verdana"/>
          <w:sz w:val="18"/>
          <w:szCs w:val="18"/>
        </w:rPr>
        <w:t xml:space="preserve">Daarom </w:t>
      </w:r>
      <w:r w:rsidR="007D3082">
        <w:rPr>
          <w:rFonts w:ascii="Verdana" w:hAnsi="Verdana"/>
          <w:sz w:val="18"/>
          <w:szCs w:val="18"/>
        </w:rPr>
        <w:t>worden de tweerichtingscontracten voor de andere activiteiten i</w:t>
      </w:r>
      <w:r w:rsidR="00517729">
        <w:rPr>
          <w:rFonts w:ascii="Verdana" w:hAnsi="Verdana"/>
          <w:sz w:val="18"/>
          <w:szCs w:val="18"/>
        </w:rPr>
        <w:t>n artikel 3, tweede lid, van het voorstel van wet aangeduid als “contract waarbij zowel een minimumver</w:t>
      </w:r>
      <w:r w:rsidR="00E6323C">
        <w:rPr>
          <w:rFonts w:ascii="Verdana" w:hAnsi="Verdana"/>
          <w:sz w:val="18"/>
          <w:szCs w:val="18"/>
        </w:rPr>
        <w:t>goeding als een limiet voor een te hoge vergoeding wordt geboden</w:t>
      </w:r>
      <w:r w:rsidR="007455A3">
        <w:rPr>
          <w:rFonts w:ascii="Verdana" w:hAnsi="Verdana"/>
          <w:sz w:val="18"/>
          <w:szCs w:val="18"/>
        </w:rPr>
        <w:t>”</w:t>
      </w:r>
      <w:r w:rsidR="00E6323C">
        <w:rPr>
          <w:rFonts w:ascii="Verdana" w:hAnsi="Verdana"/>
          <w:sz w:val="18"/>
          <w:szCs w:val="18"/>
        </w:rPr>
        <w:t xml:space="preserve">. </w:t>
      </w:r>
      <w:r w:rsidRPr="74A72140" w:rsidR="00BF2D5C">
        <w:rPr>
          <w:rFonts w:ascii="Verdana" w:hAnsi="Verdana"/>
          <w:sz w:val="18"/>
          <w:szCs w:val="18"/>
        </w:rPr>
        <w:t xml:space="preserve">De toepassing </w:t>
      </w:r>
      <w:r w:rsidRPr="74A72140" w:rsidR="006107E6">
        <w:rPr>
          <w:rFonts w:ascii="Verdana" w:hAnsi="Verdana"/>
          <w:sz w:val="18"/>
          <w:szCs w:val="18"/>
        </w:rPr>
        <w:t>van</w:t>
      </w:r>
      <w:r w:rsidRPr="74A72140" w:rsidR="7E5C20CB">
        <w:rPr>
          <w:rFonts w:ascii="Verdana" w:hAnsi="Verdana"/>
          <w:sz w:val="18"/>
          <w:szCs w:val="18"/>
        </w:rPr>
        <w:t xml:space="preserve"> de tweerichtingscontracten </w:t>
      </w:r>
      <w:r w:rsidRPr="008C350E" w:rsidR="7D215CDA">
        <w:rPr>
          <w:rFonts w:ascii="Verdana" w:hAnsi="Verdana"/>
          <w:sz w:val="18"/>
          <w:szCs w:val="18"/>
        </w:rPr>
        <w:t>is</w:t>
      </w:r>
      <w:r w:rsidRPr="008C350E" w:rsidR="44332A07">
        <w:rPr>
          <w:rFonts w:ascii="Verdana" w:hAnsi="Verdana"/>
          <w:sz w:val="18"/>
          <w:szCs w:val="18"/>
        </w:rPr>
        <w:t xml:space="preserve"> op grond van </w:t>
      </w:r>
      <w:r w:rsidR="006107E6">
        <w:rPr>
          <w:rFonts w:ascii="Verdana" w:hAnsi="Verdana"/>
          <w:sz w:val="18"/>
          <w:szCs w:val="18"/>
        </w:rPr>
        <w:t xml:space="preserve">de </w:t>
      </w:r>
      <w:r w:rsidRPr="74A72140" w:rsidR="006456BD">
        <w:rPr>
          <w:rFonts w:ascii="Verdana" w:hAnsi="Verdana"/>
          <w:sz w:val="18"/>
          <w:szCs w:val="18"/>
        </w:rPr>
        <w:t>Elekt</w:t>
      </w:r>
      <w:r w:rsidRPr="74A72140" w:rsidR="00B87812">
        <w:rPr>
          <w:rFonts w:ascii="Verdana" w:hAnsi="Verdana"/>
          <w:sz w:val="18"/>
          <w:szCs w:val="18"/>
        </w:rPr>
        <w:t>riciteits</w:t>
      </w:r>
      <w:r w:rsidRPr="74A72140" w:rsidR="006107E6">
        <w:rPr>
          <w:rFonts w:ascii="Verdana" w:hAnsi="Verdana"/>
          <w:sz w:val="18"/>
          <w:szCs w:val="18"/>
        </w:rPr>
        <w:t>v</w:t>
      </w:r>
      <w:r w:rsidRPr="74A72140" w:rsidR="44332A07">
        <w:rPr>
          <w:rFonts w:ascii="Verdana" w:hAnsi="Verdana"/>
          <w:sz w:val="18"/>
          <w:szCs w:val="18"/>
        </w:rPr>
        <w:t>erordening</w:t>
      </w:r>
      <w:r w:rsidRPr="008C350E" w:rsidDel="00DB7FEA" w:rsidR="44332A07">
        <w:rPr>
          <w:rFonts w:ascii="Verdana" w:hAnsi="Verdana"/>
          <w:sz w:val="18"/>
          <w:szCs w:val="18"/>
        </w:rPr>
        <w:t xml:space="preserve"> </w:t>
      </w:r>
      <w:r w:rsidRPr="008C350E" w:rsidR="44332A07">
        <w:rPr>
          <w:rFonts w:ascii="Verdana" w:hAnsi="Verdana"/>
          <w:sz w:val="18"/>
          <w:szCs w:val="18"/>
        </w:rPr>
        <w:t>niet verplicht</w:t>
      </w:r>
      <w:r w:rsidR="00A02BA6">
        <w:rPr>
          <w:rFonts w:ascii="Verdana" w:hAnsi="Verdana"/>
          <w:sz w:val="18"/>
          <w:szCs w:val="18"/>
        </w:rPr>
        <w:t xml:space="preserve"> en is derhalve aan te merken als een </w:t>
      </w:r>
      <w:r w:rsidR="00015F98">
        <w:rPr>
          <w:rFonts w:ascii="Verdana" w:hAnsi="Verdana"/>
          <w:sz w:val="18"/>
          <w:szCs w:val="18"/>
        </w:rPr>
        <w:t>“nationale kop”</w:t>
      </w:r>
      <w:r w:rsidRPr="008C350E" w:rsidR="7D215CDA">
        <w:rPr>
          <w:rFonts w:ascii="Verdana" w:hAnsi="Verdana"/>
          <w:sz w:val="18"/>
          <w:szCs w:val="18"/>
        </w:rPr>
        <w:t>.</w:t>
      </w:r>
      <w:r w:rsidRPr="16DA6FA8" w:rsidR="7D215CDA">
        <w:rPr>
          <w:rFonts w:ascii="Verdana" w:hAnsi="Verdana"/>
          <w:sz w:val="18"/>
          <w:szCs w:val="18"/>
        </w:rPr>
        <w:t xml:space="preserve"> Voorgesteld wordt om </w:t>
      </w:r>
      <w:r w:rsidR="00066690">
        <w:rPr>
          <w:rFonts w:ascii="Verdana" w:hAnsi="Verdana"/>
          <w:sz w:val="18"/>
          <w:szCs w:val="18"/>
        </w:rPr>
        <w:t>tweerichtingscontracten die de</w:t>
      </w:r>
      <w:r w:rsidRPr="16DA6FA8" w:rsidR="7D215CDA">
        <w:rPr>
          <w:rFonts w:ascii="Verdana" w:hAnsi="Verdana"/>
          <w:sz w:val="18"/>
          <w:szCs w:val="18"/>
        </w:rPr>
        <w:t xml:space="preserve"> minister van KGG </w:t>
      </w:r>
      <w:r w:rsidR="00066690">
        <w:rPr>
          <w:rFonts w:ascii="Verdana" w:hAnsi="Verdana"/>
          <w:sz w:val="18"/>
          <w:szCs w:val="18"/>
        </w:rPr>
        <w:t>beoogt te sluiten</w:t>
      </w:r>
      <w:r w:rsidR="0020751C">
        <w:rPr>
          <w:rFonts w:ascii="Verdana" w:hAnsi="Verdana"/>
          <w:sz w:val="18"/>
          <w:szCs w:val="18"/>
        </w:rPr>
        <w:t xml:space="preserve"> met het oog op de vermindering van </w:t>
      </w:r>
      <w:r w:rsidRPr="74A72140" w:rsidR="0020751C">
        <w:rPr>
          <w:rFonts w:ascii="Verdana" w:hAnsi="Verdana"/>
          <w:sz w:val="18"/>
          <w:szCs w:val="18"/>
        </w:rPr>
        <w:t>broeikasgas</w:t>
      </w:r>
      <w:r w:rsidRPr="74A72140" w:rsidR="022DD916">
        <w:rPr>
          <w:rFonts w:ascii="Verdana" w:hAnsi="Verdana"/>
          <w:sz w:val="18"/>
          <w:szCs w:val="18"/>
        </w:rPr>
        <w:t>sen</w:t>
      </w:r>
      <w:r w:rsidR="0020751C">
        <w:rPr>
          <w:rFonts w:ascii="Verdana" w:hAnsi="Verdana"/>
          <w:sz w:val="18"/>
          <w:szCs w:val="18"/>
        </w:rPr>
        <w:t xml:space="preserve"> in de atmosfeer onder de werking van de wet te laten vallen</w:t>
      </w:r>
      <w:r w:rsidR="00715351">
        <w:rPr>
          <w:rFonts w:ascii="Verdana" w:hAnsi="Verdana"/>
          <w:sz w:val="18"/>
          <w:szCs w:val="18"/>
        </w:rPr>
        <w:t>.</w:t>
      </w:r>
      <w:r w:rsidR="00C913D3">
        <w:rPr>
          <w:rFonts w:ascii="Verdana" w:hAnsi="Verdana"/>
          <w:sz w:val="18"/>
          <w:szCs w:val="18"/>
        </w:rPr>
        <w:t xml:space="preserve"> De regels met betrekking tot de totstandkoming van de tweerichtingscontracten </w:t>
      </w:r>
      <w:r w:rsidR="0036709D">
        <w:rPr>
          <w:rFonts w:ascii="Verdana" w:hAnsi="Verdana"/>
          <w:sz w:val="18"/>
          <w:szCs w:val="18"/>
        </w:rPr>
        <w:t xml:space="preserve">in verband met de </w:t>
      </w:r>
      <w:r w:rsidR="00847DB8">
        <w:rPr>
          <w:rFonts w:ascii="Verdana" w:hAnsi="Verdana"/>
          <w:sz w:val="18"/>
          <w:szCs w:val="18"/>
        </w:rPr>
        <w:t xml:space="preserve">uitvoering van </w:t>
      </w:r>
      <w:r w:rsidR="000C4569">
        <w:rPr>
          <w:rFonts w:ascii="Verdana" w:hAnsi="Verdana"/>
          <w:sz w:val="18"/>
          <w:szCs w:val="18"/>
        </w:rPr>
        <w:t xml:space="preserve">artikel 19 </w:t>
      </w:r>
      <w:proofErr w:type="spellStart"/>
      <w:r w:rsidR="000C4569">
        <w:rPr>
          <w:rFonts w:ascii="Verdana" w:hAnsi="Verdana"/>
          <w:sz w:val="18"/>
          <w:szCs w:val="18"/>
        </w:rPr>
        <w:t>quinquies</w:t>
      </w:r>
      <w:proofErr w:type="spellEnd"/>
      <w:r w:rsidR="000C4569">
        <w:rPr>
          <w:rFonts w:ascii="Verdana" w:hAnsi="Verdana"/>
          <w:sz w:val="18"/>
          <w:szCs w:val="18"/>
        </w:rPr>
        <w:t xml:space="preserve"> van </w:t>
      </w:r>
      <w:r w:rsidR="00847DB8">
        <w:rPr>
          <w:rFonts w:ascii="Verdana" w:hAnsi="Verdana"/>
          <w:sz w:val="18"/>
          <w:szCs w:val="18"/>
        </w:rPr>
        <w:t xml:space="preserve">de </w:t>
      </w:r>
      <w:r w:rsidRPr="74A72140" w:rsidR="002210B5">
        <w:rPr>
          <w:rFonts w:ascii="Verdana" w:hAnsi="Verdana"/>
          <w:sz w:val="18"/>
          <w:szCs w:val="18"/>
        </w:rPr>
        <w:t>Elektriciteitsverordening</w:t>
      </w:r>
      <w:r w:rsidR="00847DB8">
        <w:rPr>
          <w:rFonts w:ascii="Verdana" w:hAnsi="Verdana"/>
          <w:sz w:val="18"/>
          <w:szCs w:val="18"/>
        </w:rPr>
        <w:t xml:space="preserve"> </w:t>
      </w:r>
      <w:r w:rsidR="00B4461E">
        <w:rPr>
          <w:rFonts w:ascii="Verdana" w:hAnsi="Verdana"/>
          <w:sz w:val="18"/>
          <w:szCs w:val="18"/>
        </w:rPr>
        <w:t xml:space="preserve">zijn dan van overeenkomstige toepassing op de </w:t>
      </w:r>
      <w:r w:rsidR="00296471">
        <w:rPr>
          <w:rFonts w:ascii="Verdana" w:hAnsi="Verdana"/>
          <w:sz w:val="18"/>
          <w:szCs w:val="18"/>
        </w:rPr>
        <w:t xml:space="preserve">andere </w:t>
      </w:r>
      <w:r w:rsidR="00B4461E">
        <w:rPr>
          <w:rFonts w:ascii="Verdana" w:hAnsi="Verdana"/>
          <w:sz w:val="18"/>
          <w:szCs w:val="18"/>
        </w:rPr>
        <w:t>tweerichtingscontracten</w:t>
      </w:r>
      <w:r w:rsidR="00296471">
        <w:rPr>
          <w:rFonts w:ascii="Verdana" w:hAnsi="Verdana"/>
          <w:sz w:val="18"/>
          <w:szCs w:val="18"/>
        </w:rPr>
        <w:t>.</w:t>
      </w:r>
      <w:r w:rsidRPr="16DA6FA8" w:rsidR="62B83BE4">
        <w:rPr>
          <w:rFonts w:ascii="Verdana" w:hAnsi="Verdana"/>
          <w:sz w:val="18"/>
          <w:szCs w:val="18"/>
        </w:rPr>
        <w:t xml:space="preserve"> </w:t>
      </w:r>
    </w:p>
    <w:p w:rsidR="00FF725F" w:rsidP="004D7E85" w:rsidRDefault="00FF725F" w14:paraId="412A167B" w14:textId="366BAD5E">
      <w:pPr>
        <w:rPr>
          <w:rFonts w:ascii="Verdana" w:hAnsi="Verdana"/>
          <w:sz w:val="18"/>
          <w:szCs w:val="18"/>
        </w:rPr>
      </w:pPr>
      <w:r w:rsidRPr="100BC5B4">
        <w:rPr>
          <w:rFonts w:ascii="Verdana" w:hAnsi="Verdana"/>
          <w:sz w:val="18"/>
          <w:szCs w:val="18"/>
        </w:rPr>
        <w:t xml:space="preserve">In het voorgestelde derde lid is opgenomen dat een </w:t>
      </w:r>
      <w:r w:rsidR="004276B2">
        <w:rPr>
          <w:rFonts w:ascii="Verdana" w:hAnsi="Verdana"/>
          <w:sz w:val="18"/>
          <w:szCs w:val="18"/>
        </w:rPr>
        <w:t>tweerichtings</w:t>
      </w:r>
      <w:r w:rsidR="00DA0D72">
        <w:rPr>
          <w:rFonts w:ascii="Verdana" w:hAnsi="Verdana"/>
          <w:sz w:val="18"/>
          <w:szCs w:val="18"/>
        </w:rPr>
        <w:t>contract</w:t>
      </w:r>
      <w:r w:rsidRPr="100BC5B4" w:rsidR="004276B2">
        <w:rPr>
          <w:rFonts w:ascii="Verdana" w:hAnsi="Verdana"/>
          <w:sz w:val="18"/>
          <w:szCs w:val="18"/>
        </w:rPr>
        <w:t xml:space="preserve"> </w:t>
      </w:r>
      <w:r w:rsidRPr="100BC5B4" w:rsidR="5B1787D1">
        <w:rPr>
          <w:rFonts w:ascii="Verdana" w:hAnsi="Verdana"/>
          <w:sz w:val="18"/>
          <w:szCs w:val="18"/>
        </w:rPr>
        <w:t xml:space="preserve">als bedoeld in </w:t>
      </w:r>
      <w:r w:rsidRPr="100BC5B4" w:rsidR="00DE3AC1">
        <w:rPr>
          <w:rFonts w:ascii="Verdana" w:hAnsi="Verdana"/>
          <w:sz w:val="18"/>
          <w:szCs w:val="18"/>
        </w:rPr>
        <w:t>d</w:t>
      </w:r>
      <w:r w:rsidR="00DE3AC1">
        <w:rPr>
          <w:rFonts w:ascii="Verdana" w:hAnsi="Verdana"/>
          <w:sz w:val="18"/>
          <w:szCs w:val="18"/>
        </w:rPr>
        <w:t>it</w:t>
      </w:r>
      <w:r w:rsidRPr="100BC5B4" w:rsidR="00DE3AC1">
        <w:rPr>
          <w:rFonts w:ascii="Verdana" w:hAnsi="Verdana"/>
          <w:sz w:val="18"/>
          <w:szCs w:val="18"/>
        </w:rPr>
        <w:t xml:space="preserve"> </w:t>
      </w:r>
      <w:r w:rsidRPr="100BC5B4" w:rsidR="5B1787D1">
        <w:rPr>
          <w:rFonts w:ascii="Verdana" w:hAnsi="Verdana"/>
          <w:sz w:val="18"/>
          <w:szCs w:val="18"/>
        </w:rPr>
        <w:t>wet</w:t>
      </w:r>
      <w:r w:rsidR="00DE3AC1">
        <w:rPr>
          <w:rFonts w:ascii="Verdana" w:hAnsi="Verdana"/>
          <w:sz w:val="18"/>
          <w:szCs w:val="18"/>
        </w:rPr>
        <w:t>svoorstel</w:t>
      </w:r>
      <w:r w:rsidRPr="100BC5B4" w:rsidR="5B1787D1">
        <w:rPr>
          <w:rFonts w:ascii="Verdana" w:hAnsi="Verdana"/>
          <w:sz w:val="18"/>
          <w:szCs w:val="18"/>
        </w:rPr>
        <w:t xml:space="preserve"> </w:t>
      </w:r>
      <w:r w:rsidRPr="100BC5B4">
        <w:rPr>
          <w:rFonts w:ascii="Verdana" w:hAnsi="Verdana"/>
          <w:sz w:val="18"/>
          <w:szCs w:val="18"/>
        </w:rPr>
        <w:t xml:space="preserve">slechts tot stand komt indien </w:t>
      </w:r>
      <w:r w:rsidRPr="74A72140" w:rsidR="3517362C">
        <w:rPr>
          <w:rFonts w:ascii="Verdana" w:hAnsi="Verdana"/>
          <w:sz w:val="18"/>
          <w:szCs w:val="18"/>
        </w:rPr>
        <w:t>het</w:t>
      </w:r>
      <w:r w:rsidRPr="100BC5B4">
        <w:rPr>
          <w:rFonts w:ascii="Verdana" w:hAnsi="Verdana"/>
          <w:sz w:val="18"/>
          <w:szCs w:val="18"/>
        </w:rPr>
        <w:t xml:space="preserve"> beantwoordt aan de regels die bij of krachtens dit voorstel van wet zijn gesteld. Het opnemen van deze eis maakt dat een in strijd met deze regels gesloten </w:t>
      </w:r>
      <w:r w:rsidRPr="100BC5B4" w:rsidDel="00B824E4">
        <w:rPr>
          <w:rFonts w:ascii="Verdana" w:hAnsi="Verdana"/>
          <w:sz w:val="18"/>
          <w:szCs w:val="18"/>
        </w:rPr>
        <w:t xml:space="preserve">overeenkomst </w:t>
      </w:r>
      <w:r w:rsidRPr="100BC5B4" w:rsidDel="00B824E4" w:rsidR="01E152AB">
        <w:rPr>
          <w:rFonts w:ascii="Verdana" w:hAnsi="Verdana"/>
          <w:sz w:val="18"/>
          <w:szCs w:val="18"/>
        </w:rPr>
        <w:t xml:space="preserve">geen </w:t>
      </w:r>
      <w:r w:rsidRPr="100BC5B4" w:rsidR="01E152AB">
        <w:rPr>
          <w:rFonts w:ascii="Verdana" w:hAnsi="Verdana"/>
          <w:sz w:val="18"/>
          <w:szCs w:val="18"/>
        </w:rPr>
        <w:t>tweerichtingscontract</w:t>
      </w:r>
      <w:r w:rsidR="00B824E4">
        <w:rPr>
          <w:rFonts w:ascii="Verdana" w:hAnsi="Verdana"/>
          <w:sz w:val="18"/>
          <w:szCs w:val="18"/>
        </w:rPr>
        <w:t xml:space="preserve"> </w:t>
      </w:r>
      <w:r w:rsidRPr="74A72140" w:rsidR="281FBD83">
        <w:rPr>
          <w:rFonts w:ascii="Verdana" w:hAnsi="Verdana"/>
          <w:sz w:val="18"/>
          <w:szCs w:val="18"/>
        </w:rPr>
        <w:t>vormt.</w:t>
      </w:r>
      <w:r w:rsidRPr="74A72140" w:rsidR="06AF7AED">
        <w:rPr>
          <w:rFonts w:ascii="Verdana" w:hAnsi="Verdana"/>
          <w:sz w:val="18"/>
          <w:szCs w:val="18"/>
        </w:rPr>
        <w:t xml:space="preserve"> Daarmee is </w:t>
      </w:r>
      <w:r w:rsidRPr="57205FB5" w:rsidR="2E039E46">
        <w:rPr>
          <w:rFonts w:ascii="Verdana" w:hAnsi="Verdana"/>
          <w:sz w:val="18"/>
          <w:szCs w:val="18"/>
        </w:rPr>
        <w:t xml:space="preserve">niet </w:t>
      </w:r>
      <w:r w:rsidRPr="74A72140" w:rsidR="06AF7AED">
        <w:rPr>
          <w:rFonts w:ascii="Verdana" w:hAnsi="Verdana"/>
          <w:sz w:val="18"/>
          <w:szCs w:val="18"/>
        </w:rPr>
        <w:t xml:space="preserve">uitgesloten dat </w:t>
      </w:r>
      <w:r w:rsidRPr="74A72140" w:rsidR="69D67592">
        <w:rPr>
          <w:rFonts w:ascii="Verdana" w:hAnsi="Verdana"/>
          <w:sz w:val="18"/>
          <w:szCs w:val="18"/>
        </w:rPr>
        <w:t xml:space="preserve">tussen </w:t>
      </w:r>
      <w:r w:rsidRPr="100BC5B4" w:rsidDel="00B824E4" w:rsidR="01E152AB">
        <w:rPr>
          <w:rFonts w:ascii="Verdana" w:hAnsi="Verdana"/>
          <w:sz w:val="18"/>
          <w:szCs w:val="18"/>
        </w:rPr>
        <w:t xml:space="preserve">de </w:t>
      </w:r>
      <w:r w:rsidRPr="74A72140" w:rsidR="4CA4A9D9">
        <w:rPr>
          <w:rFonts w:ascii="Verdana" w:hAnsi="Verdana"/>
          <w:sz w:val="18"/>
          <w:szCs w:val="18"/>
        </w:rPr>
        <w:t>s</w:t>
      </w:r>
      <w:r w:rsidRPr="74A72140" w:rsidR="69D67592">
        <w:rPr>
          <w:rFonts w:ascii="Verdana" w:hAnsi="Verdana"/>
          <w:sz w:val="18"/>
          <w:szCs w:val="18"/>
        </w:rPr>
        <w:t xml:space="preserve">taat en een producent gemaakte afspraken die niet voldoen aan deze eisen toch een </w:t>
      </w:r>
      <w:r w:rsidRPr="74A72140" w:rsidR="69D67592">
        <w:rPr>
          <w:rFonts w:ascii="Verdana" w:hAnsi="Verdana"/>
          <w:sz w:val="18"/>
          <w:szCs w:val="18"/>
        </w:rPr>
        <w:lastRenderedPageBreak/>
        <w:t>overeenkomst of rechtshandeling vormen waaruit verplichtingen</w:t>
      </w:r>
      <w:r w:rsidRPr="100BC5B4" w:rsidDel="00B824E4" w:rsidR="01E152AB">
        <w:rPr>
          <w:rFonts w:ascii="Verdana" w:hAnsi="Verdana"/>
          <w:sz w:val="18"/>
          <w:szCs w:val="18"/>
        </w:rPr>
        <w:t xml:space="preserve"> van </w:t>
      </w:r>
      <w:r w:rsidRPr="74A72140" w:rsidR="69D67592">
        <w:rPr>
          <w:rFonts w:ascii="Verdana" w:hAnsi="Verdana"/>
          <w:sz w:val="18"/>
          <w:szCs w:val="18"/>
        </w:rPr>
        <w:t>enigerlei aard voort</w:t>
      </w:r>
      <w:r w:rsidRPr="74A72140" w:rsidR="4F54C470">
        <w:rPr>
          <w:rFonts w:ascii="Verdana" w:hAnsi="Verdana"/>
          <w:sz w:val="18"/>
          <w:szCs w:val="18"/>
        </w:rPr>
        <w:t>vloeien. Vast staat dan in ieder geval, dat hier van een tweerichtingscontract geen sprake is.</w:t>
      </w:r>
    </w:p>
    <w:p w:rsidR="00342492" w:rsidP="004D7E85" w:rsidRDefault="005C3B07" w14:paraId="0948A70B" w14:textId="5BE6C11E">
      <w:pPr>
        <w:rPr>
          <w:rFonts w:ascii="Verdana" w:hAnsi="Verdana"/>
          <w:sz w:val="18"/>
          <w:szCs w:val="18"/>
        </w:rPr>
      </w:pPr>
      <w:r w:rsidRPr="100BC5B4">
        <w:rPr>
          <w:rFonts w:ascii="Verdana" w:hAnsi="Verdana"/>
          <w:sz w:val="18"/>
          <w:szCs w:val="18"/>
        </w:rPr>
        <w:t xml:space="preserve">In het vierde lid wordt voorgesteld expliciet </w:t>
      </w:r>
      <w:r w:rsidRPr="100BC5B4" w:rsidR="03568CBC">
        <w:rPr>
          <w:rFonts w:ascii="Verdana" w:hAnsi="Verdana"/>
          <w:sz w:val="18"/>
          <w:szCs w:val="18"/>
        </w:rPr>
        <w:t>te bepalen</w:t>
      </w:r>
      <w:r w:rsidRPr="100BC5B4">
        <w:rPr>
          <w:rFonts w:ascii="Verdana" w:hAnsi="Verdana"/>
          <w:sz w:val="18"/>
          <w:szCs w:val="18"/>
        </w:rPr>
        <w:t xml:space="preserve"> dat paragraaf 4.2 van de </w:t>
      </w:r>
      <w:proofErr w:type="spellStart"/>
      <w:r w:rsidR="008F381C">
        <w:rPr>
          <w:rFonts w:ascii="Verdana" w:hAnsi="Verdana"/>
          <w:sz w:val="18"/>
          <w:szCs w:val="18"/>
        </w:rPr>
        <w:t>Awb</w:t>
      </w:r>
      <w:proofErr w:type="spellEnd"/>
      <w:r w:rsidRPr="100BC5B4">
        <w:rPr>
          <w:rFonts w:ascii="Verdana" w:hAnsi="Verdana"/>
          <w:sz w:val="18"/>
          <w:szCs w:val="18"/>
        </w:rPr>
        <w:t xml:space="preserve"> niet van toepassing is op tweerichtingscontracten. Door deze bepaling op te nemen wordt voorkomen dat door de publiekrechtelijke inbedding van de tweerichtingscontracten </w:t>
      </w:r>
      <w:r w:rsidRPr="100BC5B4" w:rsidR="5BB3A967">
        <w:rPr>
          <w:rFonts w:ascii="Verdana" w:hAnsi="Verdana"/>
          <w:sz w:val="18"/>
          <w:szCs w:val="18"/>
        </w:rPr>
        <w:t>waarin dit voorstel van wet voorziet</w:t>
      </w:r>
      <w:r w:rsidRPr="100BC5B4" w:rsidR="74A99844">
        <w:rPr>
          <w:rFonts w:ascii="Verdana" w:hAnsi="Verdana"/>
          <w:sz w:val="18"/>
          <w:szCs w:val="18"/>
        </w:rPr>
        <w:t>,</w:t>
      </w:r>
      <w:r w:rsidRPr="100BC5B4" w:rsidR="5BB3A967">
        <w:rPr>
          <w:rFonts w:ascii="Verdana" w:hAnsi="Verdana"/>
          <w:sz w:val="18"/>
          <w:szCs w:val="18"/>
        </w:rPr>
        <w:t xml:space="preserve"> </w:t>
      </w:r>
      <w:r w:rsidRPr="100BC5B4" w:rsidR="43772A2E">
        <w:rPr>
          <w:rFonts w:ascii="Verdana" w:hAnsi="Verdana"/>
          <w:sz w:val="18"/>
          <w:szCs w:val="18"/>
        </w:rPr>
        <w:t>de</w:t>
      </w:r>
      <w:r w:rsidRPr="100BC5B4">
        <w:rPr>
          <w:rFonts w:ascii="Verdana" w:hAnsi="Verdana"/>
          <w:sz w:val="18"/>
          <w:szCs w:val="18"/>
        </w:rPr>
        <w:t xml:space="preserve"> aanspraken van elektriciteitsproducenten op financiële middelen</w:t>
      </w:r>
      <w:r w:rsidRPr="100BC5B4" w:rsidR="00916839">
        <w:rPr>
          <w:rFonts w:ascii="Verdana" w:hAnsi="Verdana"/>
          <w:sz w:val="18"/>
          <w:szCs w:val="18"/>
        </w:rPr>
        <w:t xml:space="preserve"> overeenkomstig artikel 4.21 van die wet</w:t>
      </w:r>
      <w:r w:rsidRPr="100BC5B4">
        <w:rPr>
          <w:rFonts w:ascii="Verdana" w:hAnsi="Verdana"/>
          <w:sz w:val="18"/>
          <w:szCs w:val="18"/>
        </w:rPr>
        <w:t xml:space="preserve"> worden aangemerkt als s</w:t>
      </w:r>
      <w:r w:rsidRPr="100BC5B4" w:rsidR="00916839">
        <w:rPr>
          <w:rFonts w:ascii="Verdana" w:hAnsi="Verdana"/>
          <w:sz w:val="18"/>
          <w:szCs w:val="18"/>
        </w:rPr>
        <w:t>ubsidie.</w:t>
      </w:r>
      <w:r w:rsidRPr="100BC5B4" w:rsidR="0079710E">
        <w:rPr>
          <w:rFonts w:ascii="Verdana" w:hAnsi="Verdana"/>
          <w:sz w:val="18"/>
          <w:szCs w:val="18"/>
        </w:rPr>
        <w:t xml:space="preserve"> </w:t>
      </w:r>
    </w:p>
    <w:p w:rsidRPr="001F7C8F" w:rsidR="00342492" w:rsidP="004D7E85" w:rsidRDefault="00916839" w14:paraId="316ADAF6" w14:textId="0CA59196">
      <w:pPr>
        <w:rPr>
          <w:rFonts w:ascii="Verdana" w:hAnsi="Verdana"/>
          <w:i/>
          <w:iCs/>
          <w:sz w:val="18"/>
          <w:szCs w:val="18"/>
        </w:rPr>
      </w:pPr>
      <w:r w:rsidRPr="001F7C8F">
        <w:rPr>
          <w:rFonts w:ascii="Verdana" w:hAnsi="Verdana"/>
          <w:i/>
          <w:iCs/>
          <w:sz w:val="18"/>
          <w:szCs w:val="18"/>
        </w:rPr>
        <w:t>Artikel 4</w:t>
      </w:r>
    </w:p>
    <w:p w:rsidR="00916839" w:rsidP="004D7E85" w:rsidRDefault="00916839" w14:paraId="7548050F" w14:textId="26E6EEB8">
      <w:pPr>
        <w:rPr>
          <w:rFonts w:ascii="Verdana" w:hAnsi="Verdana"/>
          <w:sz w:val="18"/>
          <w:szCs w:val="18"/>
        </w:rPr>
      </w:pPr>
      <w:r w:rsidRPr="41F4AFCF">
        <w:rPr>
          <w:rFonts w:ascii="Verdana" w:hAnsi="Verdana"/>
          <w:sz w:val="18"/>
          <w:szCs w:val="18"/>
        </w:rPr>
        <w:t>In artikel 4 wordt voorgesteld regels op te nemen die om verschillende redenen moeten beletten dat een tweerichtingscontract wordt gesloten. De regels genoemd in het eerste</w:t>
      </w:r>
      <w:r w:rsidR="00FB3285">
        <w:rPr>
          <w:rFonts w:ascii="Verdana" w:hAnsi="Verdana"/>
          <w:sz w:val="18"/>
          <w:szCs w:val="18"/>
        </w:rPr>
        <w:t xml:space="preserve"> tot en met </w:t>
      </w:r>
      <w:r w:rsidR="00294C83">
        <w:rPr>
          <w:rFonts w:ascii="Verdana" w:hAnsi="Verdana"/>
          <w:sz w:val="18"/>
          <w:szCs w:val="18"/>
        </w:rPr>
        <w:t>der</w:t>
      </w:r>
      <w:r w:rsidR="00FB3285">
        <w:rPr>
          <w:rFonts w:ascii="Verdana" w:hAnsi="Verdana"/>
          <w:sz w:val="18"/>
          <w:szCs w:val="18"/>
        </w:rPr>
        <w:t xml:space="preserve">de </w:t>
      </w:r>
      <w:r w:rsidRPr="41F4AFCF">
        <w:rPr>
          <w:rFonts w:ascii="Verdana" w:hAnsi="Verdana"/>
          <w:sz w:val="18"/>
          <w:szCs w:val="18"/>
        </w:rPr>
        <w:t xml:space="preserve">lid zijn ontleend aan het Europese recht inzake staatssteun. </w:t>
      </w:r>
      <w:r w:rsidRPr="41F4AFCF" w:rsidR="00DD466C">
        <w:rPr>
          <w:rFonts w:ascii="Verdana" w:hAnsi="Verdana"/>
          <w:sz w:val="18"/>
          <w:szCs w:val="18"/>
        </w:rPr>
        <w:t xml:space="preserve">Het eerste lid </w:t>
      </w:r>
      <w:r w:rsidR="006B754F">
        <w:rPr>
          <w:rFonts w:ascii="Verdana" w:hAnsi="Verdana"/>
          <w:sz w:val="18"/>
          <w:szCs w:val="18"/>
        </w:rPr>
        <w:t xml:space="preserve">van artikel 4 </w:t>
      </w:r>
      <w:r w:rsidRPr="41F4AFCF" w:rsidR="00DD466C">
        <w:rPr>
          <w:rFonts w:ascii="Verdana" w:hAnsi="Verdana"/>
          <w:sz w:val="18"/>
          <w:szCs w:val="18"/>
        </w:rPr>
        <w:t>wil voorkomen dat zonder het oordeel van de Europese Commissie dat de steun in overeenstemming is met de interne markt</w:t>
      </w:r>
      <w:r w:rsidR="00CE79D1">
        <w:rPr>
          <w:rFonts w:ascii="Verdana" w:hAnsi="Verdana"/>
          <w:sz w:val="18"/>
          <w:szCs w:val="18"/>
        </w:rPr>
        <w:t>,</w:t>
      </w:r>
      <w:r w:rsidRPr="41F4AFCF" w:rsidR="00DD466C">
        <w:rPr>
          <w:rFonts w:ascii="Verdana" w:hAnsi="Verdana"/>
          <w:sz w:val="18"/>
          <w:szCs w:val="18"/>
        </w:rPr>
        <w:t xml:space="preserve"> een tweerichtingscontract wordt gesloten. Het sluiten van een dergelijke overeenkomst zou er immers toe leiden dat onrechtmatige staatssteun wordt verleend.</w:t>
      </w:r>
    </w:p>
    <w:p w:rsidR="00F910DB" w:rsidP="004D7E85" w:rsidRDefault="00ED3F09" w14:paraId="69451689" w14:textId="7FDCC752">
      <w:pPr>
        <w:rPr>
          <w:rFonts w:ascii="Verdana" w:hAnsi="Verdana"/>
          <w:sz w:val="18"/>
          <w:szCs w:val="18"/>
        </w:rPr>
      </w:pPr>
      <w:r>
        <w:rPr>
          <w:rFonts w:ascii="Verdana" w:hAnsi="Verdana"/>
          <w:sz w:val="18"/>
          <w:szCs w:val="18"/>
        </w:rPr>
        <w:t xml:space="preserve">In het tweede lid wordt voorgesteld uit te sluiten dat steun wordt verleend aan ondernemingen </w:t>
      </w:r>
      <w:r w:rsidR="00CC0123">
        <w:rPr>
          <w:rFonts w:ascii="Verdana" w:hAnsi="Verdana"/>
          <w:sz w:val="18"/>
          <w:szCs w:val="18"/>
        </w:rPr>
        <w:t>waarbij</w:t>
      </w:r>
      <w:r w:rsidR="002D2F3B">
        <w:rPr>
          <w:rFonts w:ascii="Verdana" w:hAnsi="Verdana"/>
          <w:sz w:val="18"/>
          <w:szCs w:val="18"/>
        </w:rPr>
        <w:t xml:space="preserve"> </w:t>
      </w:r>
      <w:r w:rsidRPr="00515841" w:rsidR="00515841">
        <w:rPr>
          <w:rFonts w:ascii="Verdana" w:hAnsi="Verdana"/>
          <w:sz w:val="18"/>
          <w:szCs w:val="18"/>
        </w:rPr>
        <w:t xml:space="preserve">bevel tot terugvordering </w:t>
      </w:r>
      <w:r w:rsidR="00515841">
        <w:rPr>
          <w:rFonts w:ascii="Verdana" w:hAnsi="Verdana"/>
          <w:sz w:val="18"/>
          <w:szCs w:val="18"/>
        </w:rPr>
        <w:t>uitstaat</w:t>
      </w:r>
      <w:r w:rsidR="004215A5">
        <w:rPr>
          <w:rFonts w:ascii="Verdana" w:hAnsi="Verdana"/>
          <w:sz w:val="18"/>
          <w:szCs w:val="18"/>
        </w:rPr>
        <w:t xml:space="preserve"> in verband met onrec</w:t>
      </w:r>
      <w:r w:rsidR="000B563E">
        <w:rPr>
          <w:rFonts w:ascii="Verdana" w:hAnsi="Verdana"/>
          <w:sz w:val="18"/>
          <w:szCs w:val="18"/>
        </w:rPr>
        <w:t>htmatig verleende staatssteun</w:t>
      </w:r>
      <w:r w:rsidR="009E6135">
        <w:rPr>
          <w:rFonts w:ascii="Verdana" w:hAnsi="Verdana"/>
          <w:sz w:val="18"/>
          <w:szCs w:val="18"/>
        </w:rPr>
        <w:t xml:space="preserve">. Het is staande jurisprudentie van het Europese Hof van Justitie dat aan dergelijke ondernemingen geen staatssteun </w:t>
      </w:r>
      <w:r w:rsidR="00D72FC5">
        <w:rPr>
          <w:rFonts w:ascii="Verdana" w:hAnsi="Verdana"/>
          <w:sz w:val="18"/>
          <w:szCs w:val="18"/>
        </w:rPr>
        <w:t>verstrekt mag worden</w:t>
      </w:r>
      <w:r w:rsidR="007A651A">
        <w:rPr>
          <w:rFonts w:ascii="Verdana" w:hAnsi="Verdana"/>
          <w:sz w:val="18"/>
          <w:szCs w:val="18"/>
        </w:rPr>
        <w:t xml:space="preserve">. Zie daartoe </w:t>
      </w:r>
      <w:r w:rsidRPr="00F10B37" w:rsidR="00FD4F58">
        <w:rPr>
          <w:rFonts w:ascii="Verdana" w:hAnsi="Verdana"/>
          <w:sz w:val="18"/>
          <w:szCs w:val="18"/>
        </w:rPr>
        <w:t xml:space="preserve">de in </w:t>
      </w:r>
      <w:r w:rsidRPr="00F10B37" w:rsidR="004964FF">
        <w:rPr>
          <w:rFonts w:ascii="Verdana" w:hAnsi="Verdana"/>
          <w:sz w:val="18"/>
          <w:szCs w:val="18"/>
        </w:rPr>
        <w:t>paragraaf 4</w:t>
      </w:r>
      <w:r w:rsidRPr="00F10B37" w:rsidR="00F10B37">
        <w:rPr>
          <w:rFonts w:ascii="Verdana" w:hAnsi="Verdana"/>
          <w:sz w:val="18"/>
          <w:szCs w:val="18"/>
        </w:rPr>
        <w:t>.2</w:t>
      </w:r>
      <w:r w:rsidRPr="00F10B37" w:rsidR="004964FF">
        <w:rPr>
          <w:rFonts w:ascii="Verdana" w:hAnsi="Verdana"/>
          <w:sz w:val="18"/>
          <w:szCs w:val="18"/>
        </w:rPr>
        <w:t xml:space="preserve"> </w:t>
      </w:r>
      <w:r w:rsidRPr="00F10B37" w:rsidR="006F1FAC">
        <w:rPr>
          <w:rFonts w:ascii="Verdana" w:hAnsi="Verdana"/>
          <w:sz w:val="18"/>
          <w:szCs w:val="18"/>
        </w:rPr>
        <w:t>reeds aangehaalde</w:t>
      </w:r>
      <w:r w:rsidRPr="00F10B37" w:rsidR="00505FD1">
        <w:rPr>
          <w:rFonts w:ascii="Verdana" w:hAnsi="Verdana"/>
          <w:sz w:val="18"/>
          <w:szCs w:val="18"/>
        </w:rPr>
        <w:t xml:space="preserve"> uitspraak van het Hof van Justitie</w:t>
      </w:r>
      <w:r w:rsidRPr="00F10B37" w:rsidR="001F15C5">
        <w:rPr>
          <w:rFonts w:ascii="Verdana" w:hAnsi="Verdana"/>
          <w:sz w:val="18"/>
          <w:szCs w:val="18"/>
        </w:rPr>
        <w:t xml:space="preserve"> in de zaak</w:t>
      </w:r>
      <w:r w:rsidRPr="00F10B37" w:rsidR="00346B27">
        <w:rPr>
          <w:rFonts w:ascii="Verdana" w:hAnsi="Verdana"/>
          <w:sz w:val="18"/>
          <w:szCs w:val="18"/>
        </w:rPr>
        <w:t xml:space="preserve"> </w:t>
      </w:r>
      <w:proofErr w:type="spellStart"/>
      <w:r w:rsidRPr="00F10B37" w:rsidR="00B711AE">
        <w:rPr>
          <w:rFonts w:ascii="Verdana" w:hAnsi="Verdana"/>
          <w:sz w:val="18"/>
          <w:szCs w:val="18"/>
        </w:rPr>
        <w:t>Deggendorf</w:t>
      </w:r>
      <w:proofErr w:type="spellEnd"/>
      <w:r w:rsidRPr="00F10B37" w:rsidR="00346B27">
        <w:rPr>
          <w:rFonts w:ascii="Verdana" w:hAnsi="Verdana"/>
          <w:sz w:val="18"/>
          <w:szCs w:val="18"/>
        </w:rPr>
        <w:t xml:space="preserve"> vs. Europese Com</w:t>
      </w:r>
      <w:r w:rsidRPr="00F10B37" w:rsidR="00B41E90">
        <w:rPr>
          <w:rFonts w:ascii="Verdana" w:hAnsi="Verdana"/>
          <w:sz w:val="18"/>
          <w:szCs w:val="18"/>
        </w:rPr>
        <w:t>missie</w:t>
      </w:r>
      <w:r w:rsidRPr="00F10B37" w:rsidR="00D72FC5">
        <w:rPr>
          <w:rFonts w:ascii="Verdana" w:hAnsi="Verdana"/>
          <w:sz w:val="18"/>
          <w:szCs w:val="18"/>
        </w:rPr>
        <w:t>. In</w:t>
      </w:r>
      <w:r w:rsidR="00D72FC5">
        <w:rPr>
          <w:rFonts w:ascii="Verdana" w:hAnsi="Verdana"/>
          <w:sz w:val="18"/>
          <w:szCs w:val="18"/>
        </w:rPr>
        <w:t xml:space="preserve"> het tweede li</w:t>
      </w:r>
      <w:r w:rsidR="001111B8">
        <w:rPr>
          <w:rFonts w:ascii="Verdana" w:hAnsi="Verdana"/>
          <w:sz w:val="18"/>
          <w:szCs w:val="18"/>
        </w:rPr>
        <w:t>d wordt voor</w:t>
      </w:r>
      <w:r w:rsidR="00CC0123">
        <w:rPr>
          <w:rFonts w:ascii="Verdana" w:hAnsi="Verdana"/>
          <w:sz w:val="18"/>
          <w:szCs w:val="18"/>
        </w:rPr>
        <w:t>ts</w:t>
      </w:r>
      <w:r w:rsidR="001111B8">
        <w:rPr>
          <w:rFonts w:ascii="Verdana" w:hAnsi="Verdana"/>
          <w:sz w:val="18"/>
          <w:szCs w:val="18"/>
        </w:rPr>
        <w:t xml:space="preserve"> voorgesteld uit te sluiten dat </w:t>
      </w:r>
      <w:r w:rsidR="00552F8E">
        <w:rPr>
          <w:rFonts w:ascii="Verdana" w:hAnsi="Verdana"/>
          <w:sz w:val="18"/>
          <w:szCs w:val="18"/>
        </w:rPr>
        <w:t>tweerichtingscontracten worden gesloten met</w:t>
      </w:r>
      <w:r w:rsidR="004A0173">
        <w:rPr>
          <w:rFonts w:ascii="Verdana" w:hAnsi="Verdana"/>
          <w:sz w:val="18"/>
          <w:szCs w:val="18"/>
        </w:rPr>
        <w:t xml:space="preserve"> ondernemingen</w:t>
      </w:r>
      <w:r w:rsidR="00B711AE">
        <w:rPr>
          <w:rFonts w:ascii="Verdana" w:hAnsi="Verdana"/>
          <w:sz w:val="18"/>
          <w:szCs w:val="18"/>
        </w:rPr>
        <w:t xml:space="preserve"> </w:t>
      </w:r>
      <w:r>
        <w:rPr>
          <w:rFonts w:ascii="Verdana" w:hAnsi="Verdana"/>
          <w:sz w:val="18"/>
          <w:szCs w:val="18"/>
        </w:rPr>
        <w:t xml:space="preserve">in moeilijkheden. De steun aan dergelijke ondernemingen is in geen geval toegestaan binnen de verschillende kaders voor staatssteun in verband met </w:t>
      </w:r>
      <w:r w:rsidR="00C17C67">
        <w:rPr>
          <w:rFonts w:ascii="Verdana" w:hAnsi="Verdana"/>
          <w:sz w:val="18"/>
          <w:szCs w:val="18"/>
        </w:rPr>
        <w:t>duurzame</w:t>
      </w:r>
      <w:r>
        <w:rPr>
          <w:rFonts w:ascii="Verdana" w:hAnsi="Verdana"/>
          <w:sz w:val="18"/>
          <w:szCs w:val="18"/>
        </w:rPr>
        <w:t xml:space="preserve">-energieprojecten en andere projecten in verband met het tegengaan van klimaatverandering. </w:t>
      </w:r>
      <w:r w:rsidR="00406E39">
        <w:rPr>
          <w:rFonts w:ascii="Verdana" w:hAnsi="Verdana"/>
          <w:sz w:val="18"/>
          <w:szCs w:val="18"/>
        </w:rPr>
        <w:t xml:space="preserve">Het voorgestelde derde lid, waarin wordt uitgesloten dat steun wordt verleend voor installaties die reeds zijn gebouwd, de bouw ervan reeds is aangevangen of waartoe reeds onomkeerbare investeringsverplichtingen zijn aangegaan </w:t>
      </w:r>
      <w:r w:rsidR="003360A8">
        <w:rPr>
          <w:rFonts w:ascii="Verdana" w:hAnsi="Verdana"/>
          <w:sz w:val="18"/>
          <w:szCs w:val="18"/>
        </w:rPr>
        <w:t xml:space="preserve">heeft betrekking op het vereiste van stimulerend effect. Dit houdt in dat de staatssteun niet gerechtvaardigd is als het project ook tot stand zou </w:t>
      </w:r>
      <w:r w:rsidR="00C15AC4">
        <w:rPr>
          <w:rFonts w:ascii="Verdana" w:hAnsi="Verdana"/>
          <w:sz w:val="18"/>
          <w:szCs w:val="18"/>
        </w:rPr>
        <w:t>zijn</w:t>
      </w:r>
      <w:r w:rsidR="003360A8">
        <w:rPr>
          <w:rFonts w:ascii="Verdana" w:hAnsi="Verdana"/>
          <w:sz w:val="18"/>
          <w:szCs w:val="18"/>
        </w:rPr>
        <w:t xml:space="preserve"> gekomen zonder dat steun zou worden verleend</w:t>
      </w:r>
      <w:r w:rsidR="00F910DB">
        <w:rPr>
          <w:rFonts w:ascii="Verdana" w:hAnsi="Verdana"/>
          <w:sz w:val="18"/>
          <w:szCs w:val="18"/>
        </w:rPr>
        <w:t>, zoals in de in het derde lid genoemde gevallen.</w:t>
      </w:r>
      <w:r w:rsidR="00EC218E">
        <w:rPr>
          <w:rFonts w:ascii="Verdana" w:hAnsi="Verdana"/>
          <w:sz w:val="18"/>
          <w:szCs w:val="18"/>
        </w:rPr>
        <w:t xml:space="preserve"> </w:t>
      </w:r>
      <w:r w:rsidR="00E04587">
        <w:rPr>
          <w:rFonts w:ascii="Verdana" w:hAnsi="Verdana"/>
          <w:sz w:val="18"/>
          <w:szCs w:val="18"/>
        </w:rPr>
        <w:t xml:space="preserve">Er is sprake van onomkeerbare investeringsbeslissingen </w:t>
      </w:r>
      <w:r w:rsidR="00161442">
        <w:rPr>
          <w:rFonts w:ascii="Verdana" w:hAnsi="Verdana"/>
          <w:sz w:val="18"/>
          <w:szCs w:val="18"/>
        </w:rPr>
        <w:t xml:space="preserve">wanneer er </w:t>
      </w:r>
      <w:r w:rsidR="004F0B99">
        <w:rPr>
          <w:rFonts w:ascii="Verdana" w:hAnsi="Verdana"/>
          <w:sz w:val="18"/>
          <w:szCs w:val="18"/>
        </w:rPr>
        <w:t xml:space="preserve">overeenkomsten gesloten zijn voor de levering </w:t>
      </w:r>
      <w:r w:rsidR="0070139D">
        <w:rPr>
          <w:rFonts w:ascii="Verdana" w:hAnsi="Verdana"/>
          <w:sz w:val="18"/>
          <w:szCs w:val="18"/>
        </w:rPr>
        <w:t xml:space="preserve">of installatie van (delen) van de productie-installatie, of wanneer hiervoor </w:t>
      </w:r>
      <w:r w:rsidR="00542087">
        <w:rPr>
          <w:rFonts w:ascii="Verdana" w:hAnsi="Verdana"/>
          <w:sz w:val="18"/>
          <w:szCs w:val="18"/>
        </w:rPr>
        <w:t xml:space="preserve">(schriftelijk of mondeling) </w:t>
      </w:r>
      <w:r w:rsidR="0070139D">
        <w:rPr>
          <w:rFonts w:ascii="Verdana" w:hAnsi="Verdana"/>
          <w:sz w:val="18"/>
          <w:szCs w:val="18"/>
        </w:rPr>
        <w:t xml:space="preserve">opdracht gegeven is. </w:t>
      </w:r>
      <w:r w:rsidR="00561BD2">
        <w:rPr>
          <w:rFonts w:ascii="Verdana" w:hAnsi="Verdana"/>
          <w:sz w:val="18"/>
          <w:szCs w:val="18"/>
        </w:rPr>
        <w:t xml:space="preserve">De bewijslast dat geen sprake is van een onomkeerbare investeringsbeslissing ligt bij de </w:t>
      </w:r>
      <w:r w:rsidR="00D66B98">
        <w:rPr>
          <w:rFonts w:ascii="Verdana" w:hAnsi="Verdana"/>
          <w:sz w:val="18"/>
          <w:szCs w:val="18"/>
        </w:rPr>
        <w:t>producent.</w:t>
      </w:r>
      <w:r w:rsidRPr="74A72140" w:rsidR="009520DC">
        <w:rPr>
          <w:rFonts w:ascii="Verdana" w:hAnsi="Verdana"/>
          <w:sz w:val="18"/>
          <w:szCs w:val="18"/>
        </w:rPr>
        <w:t xml:space="preserve"> </w:t>
      </w:r>
      <w:r w:rsidRPr="74A72140" w:rsidR="00F44535">
        <w:rPr>
          <w:rFonts w:ascii="Verdana" w:hAnsi="Verdana"/>
          <w:sz w:val="18"/>
          <w:szCs w:val="18"/>
        </w:rPr>
        <w:t xml:space="preserve">Een uitzondering hierop kan gemaakt worden </w:t>
      </w:r>
      <w:r w:rsidRPr="74A72140" w:rsidR="00CB265B">
        <w:rPr>
          <w:rFonts w:ascii="Verdana" w:hAnsi="Verdana"/>
          <w:sz w:val="18"/>
          <w:szCs w:val="18"/>
        </w:rPr>
        <w:t>met expliciete goedkeuring van de Europese Commissie, bijvoorbeeld</w:t>
      </w:r>
      <w:r w:rsidRPr="74A72140" w:rsidR="00F44535">
        <w:rPr>
          <w:rFonts w:ascii="Verdana" w:hAnsi="Verdana"/>
          <w:sz w:val="18"/>
          <w:szCs w:val="18"/>
        </w:rPr>
        <w:t xml:space="preserve"> </w:t>
      </w:r>
      <w:r w:rsidRPr="74A72140" w:rsidR="00056A39">
        <w:rPr>
          <w:rFonts w:ascii="Verdana" w:hAnsi="Verdana"/>
          <w:sz w:val="18"/>
          <w:szCs w:val="18"/>
        </w:rPr>
        <w:t xml:space="preserve">in gevallen </w:t>
      </w:r>
      <w:r w:rsidRPr="74A72140" w:rsidR="00E4741C">
        <w:rPr>
          <w:rFonts w:ascii="Verdana" w:hAnsi="Verdana"/>
          <w:sz w:val="18"/>
          <w:szCs w:val="18"/>
        </w:rPr>
        <w:t xml:space="preserve">waarin </w:t>
      </w:r>
      <w:r w:rsidRPr="74A72140" w:rsidR="00CD12FD">
        <w:rPr>
          <w:rFonts w:ascii="Verdana" w:hAnsi="Verdana"/>
          <w:sz w:val="18"/>
          <w:szCs w:val="18"/>
        </w:rPr>
        <w:t xml:space="preserve">de operatie van </w:t>
      </w:r>
      <w:r w:rsidRPr="74A72140" w:rsidR="00EE339F">
        <w:rPr>
          <w:rFonts w:ascii="Verdana" w:hAnsi="Verdana"/>
          <w:sz w:val="18"/>
          <w:szCs w:val="18"/>
        </w:rPr>
        <w:t xml:space="preserve">reeds (gedeeltelijk) gerealiseerde </w:t>
      </w:r>
      <w:r w:rsidRPr="74A72140" w:rsidR="005A0F7B">
        <w:rPr>
          <w:rFonts w:ascii="Verdana" w:hAnsi="Verdana"/>
          <w:sz w:val="18"/>
          <w:szCs w:val="18"/>
        </w:rPr>
        <w:t xml:space="preserve">projecten </w:t>
      </w:r>
      <w:r w:rsidRPr="74A72140" w:rsidR="00752FF6">
        <w:rPr>
          <w:rFonts w:ascii="Verdana" w:hAnsi="Verdana"/>
          <w:sz w:val="18"/>
          <w:szCs w:val="18"/>
        </w:rPr>
        <w:t>door</w:t>
      </w:r>
      <w:r w:rsidRPr="74A72140" w:rsidR="005A0F7B">
        <w:rPr>
          <w:rFonts w:ascii="Verdana" w:hAnsi="Verdana"/>
          <w:sz w:val="18"/>
          <w:szCs w:val="18"/>
        </w:rPr>
        <w:t xml:space="preserve"> </w:t>
      </w:r>
      <w:r w:rsidRPr="74A72140" w:rsidR="00A67A94">
        <w:rPr>
          <w:rFonts w:ascii="Verdana" w:hAnsi="Verdana"/>
          <w:sz w:val="18"/>
          <w:szCs w:val="18"/>
        </w:rPr>
        <w:t xml:space="preserve">meerkosten van </w:t>
      </w:r>
      <w:r w:rsidRPr="74A72140" w:rsidR="00CA6A0E">
        <w:rPr>
          <w:rFonts w:ascii="Verdana" w:hAnsi="Verdana"/>
          <w:sz w:val="18"/>
          <w:szCs w:val="18"/>
        </w:rPr>
        <w:t xml:space="preserve">de </w:t>
      </w:r>
      <w:r w:rsidRPr="74A72140" w:rsidR="00A67A94">
        <w:rPr>
          <w:rFonts w:ascii="Verdana" w:hAnsi="Verdana"/>
          <w:sz w:val="18"/>
          <w:szCs w:val="18"/>
        </w:rPr>
        <w:t xml:space="preserve">exploitatie </w:t>
      </w:r>
      <w:r w:rsidRPr="74A72140" w:rsidR="00CD12FD">
        <w:rPr>
          <w:rFonts w:ascii="Verdana" w:hAnsi="Verdana"/>
          <w:sz w:val="18"/>
          <w:szCs w:val="18"/>
        </w:rPr>
        <w:t>wordt</w:t>
      </w:r>
      <w:r w:rsidRPr="74A72140" w:rsidR="006B7AE9">
        <w:rPr>
          <w:rFonts w:ascii="Verdana" w:hAnsi="Verdana"/>
          <w:sz w:val="18"/>
          <w:szCs w:val="18"/>
        </w:rPr>
        <w:t xml:space="preserve"> belemmerd</w:t>
      </w:r>
      <w:r w:rsidRPr="74A72140" w:rsidR="00CB265B">
        <w:rPr>
          <w:rFonts w:ascii="Verdana" w:hAnsi="Verdana"/>
          <w:sz w:val="18"/>
          <w:szCs w:val="18"/>
        </w:rPr>
        <w:t xml:space="preserve">. </w:t>
      </w:r>
      <w:r w:rsidRPr="74A72140" w:rsidR="00F67BEF">
        <w:rPr>
          <w:rFonts w:ascii="Verdana" w:hAnsi="Verdana"/>
          <w:sz w:val="18"/>
          <w:szCs w:val="18"/>
        </w:rPr>
        <w:t>Zie daartoe het ze</w:t>
      </w:r>
      <w:r w:rsidR="00CE79D1">
        <w:rPr>
          <w:rFonts w:ascii="Verdana" w:hAnsi="Verdana"/>
          <w:sz w:val="18"/>
          <w:szCs w:val="18"/>
        </w:rPr>
        <w:t>vende</w:t>
      </w:r>
      <w:r w:rsidRPr="74A72140" w:rsidR="007A019F">
        <w:rPr>
          <w:rFonts w:ascii="Verdana" w:hAnsi="Verdana"/>
          <w:sz w:val="18"/>
          <w:szCs w:val="18"/>
        </w:rPr>
        <w:t xml:space="preserve"> lid</w:t>
      </w:r>
    </w:p>
    <w:p w:rsidR="003E5FD0" w:rsidP="004D7E85" w:rsidRDefault="2F86D4CD" w14:paraId="2E3E7314" w14:textId="0DD95A06">
      <w:pPr>
        <w:rPr>
          <w:rFonts w:ascii="Verdana" w:hAnsi="Verdana"/>
          <w:sz w:val="18"/>
          <w:szCs w:val="18"/>
        </w:rPr>
      </w:pPr>
      <w:r w:rsidRPr="16DA6FA8">
        <w:rPr>
          <w:rFonts w:ascii="Verdana" w:hAnsi="Verdana"/>
          <w:sz w:val="18"/>
          <w:szCs w:val="18"/>
        </w:rPr>
        <w:t>Op grond van het voorgestelde artikel 4, v</w:t>
      </w:r>
      <w:r w:rsidRPr="16DA6FA8" w:rsidR="7190C084">
        <w:rPr>
          <w:rFonts w:ascii="Verdana" w:hAnsi="Verdana"/>
          <w:sz w:val="18"/>
          <w:szCs w:val="18"/>
        </w:rPr>
        <w:t>ier</w:t>
      </w:r>
      <w:r w:rsidRPr="16DA6FA8">
        <w:rPr>
          <w:rFonts w:ascii="Verdana" w:hAnsi="Verdana"/>
          <w:sz w:val="18"/>
          <w:szCs w:val="18"/>
        </w:rPr>
        <w:t xml:space="preserve">de lid, sluit de </w:t>
      </w:r>
      <w:r w:rsidR="00A275CE">
        <w:rPr>
          <w:rFonts w:ascii="Verdana" w:hAnsi="Verdana"/>
          <w:sz w:val="18"/>
          <w:szCs w:val="18"/>
        </w:rPr>
        <w:t>m</w:t>
      </w:r>
      <w:r w:rsidRPr="16DA6FA8" w:rsidR="00A275CE">
        <w:rPr>
          <w:rFonts w:ascii="Verdana" w:hAnsi="Verdana"/>
          <w:sz w:val="18"/>
          <w:szCs w:val="18"/>
        </w:rPr>
        <w:t xml:space="preserve">inister </w:t>
      </w:r>
      <w:r w:rsidRPr="16DA6FA8">
        <w:rPr>
          <w:rFonts w:ascii="Verdana" w:hAnsi="Verdana"/>
          <w:sz w:val="18"/>
          <w:szCs w:val="18"/>
        </w:rPr>
        <w:t xml:space="preserve">van KGG </w:t>
      </w:r>
      <w:r w:rsidRPr="16DA6FA8" w:rsidR="1B3A87D0">
        <w:rPr>
          <w:rFonts w:ascii="Verdana" w:hAnsi="Verdana"/>
          <w:sz w:val="18"/>
          <w:szCs w:val="18"/>
        </w:rPr>
        <w:t>slechts</w:t>
      </w:r>
      <w:r w:rsidRPr="16DA6FA8">
        <w:rPr>
          <w:rFonts w:ascii="Verdana" w:hAnsi="Verdana"/>
          <w:sz w:val="18"/>
          <w:szCs w:val="18"/>
        </w:rPr>
        <w:t xml:space="preserve"> overeenkomsten met producenten ten behoeve van de bouw en exploitatie</w:t>
      </w:r>
      <w:r w:rsidRPr="16DA6FA8" w:rsidR="1B3A87D0">
        <w:rPr>
          <w:rFonts w:ascii="Verdana" w:hAnsi="Verdana"/>
          <w:sz w:val="18"/>
          <w:szCs w:val="18"/>
        </w:rPr>
        <w:t xml:space="preserve"> van een installatie</w:t>
      </w:r>
      <w:r w:rsidRPr="16DA6FA8">
        <w:rPr>
          <w:rFonts w:ascii="Verdana" w:hAnsi="Verdana"/>
          <w:sz w:val="18"/>
          <w:szCs w:val="18"/>
        </w:rPr>
        <w:t xml:space="preserve"> </w:t>
      </w:r>
      <w:r w:rsidRPr="16DA6FA8" w:rsidR="6FC0B11B">
        <w:rPr>
          <w:rFonts w:ascii="Verdana" w:hAnsi="Verdana"/>
          <w:sz w:val="18"/>
          <w:szCs w:val="18"/>
        </w:rPr>
        <w:t>als aannemelijk</w:t>
      </w:r>
      <w:r w:rsidRPr="16DA6FA8" w:rsidR="1B3A87D0">
        <w:rPr>
          <w:rFonts w:ascii="Verdana" w:hAnsi="Verdana"/>
          <w:sz w:val="18"/>
          <w:szCs w:val="18"/>
        </w:rPr>
        <w:t xml:space="preserve"> is dat deze uitvoerbaar zijn of technisch, financieel of economisch haalbaar zijn. Het is aan de producent die in aanmerking wenst te komen voor het sluiten van een tweerichtingscontract om zulks aan te tonen. Deze heeft de nodige gegevens om dit aan te tonen. Bij ministeriële regeling zal nader geregeld moeten worden op welke manier de uitvoerbaarheid en haalbaarheid zullen worden beoordeeld en welke gegevens daartoe moeten worden overgelegd. Het voorgestelde zesde lid van artikel 4</w:t>
      </w:r>
      <w:r w:rsidRPr="16DA6FA8" w:rsidR="0F51E19D">
        <w:rPr>
          <w:rFonts w:ascii="Verdana" w:hAnsi="Verdana"/>
          <w:sz w:val="18"/>
          <w:szCs w:val="18"/>
        </w:rPr>
        <w:t xml:space="preserve"> en het voorgestelde artikel 5, zesde lid,</w:t>
      </w:r>
      <w:r w:rsidRPr="16DA6FA8" w:rsidR="1B3A87D0">
        <w:rPr>
          <w:rFonts w:ascii="Verdana" w:hAnsi="Verdana"/>
          <w:sz w:val="18"/>
          <w:szCs w:val="18"/>
        </w:rPr>
        <w:t xml:space="preserve"> bied</w:t>
      </w:r>
      <w:r w:rsidRPr="16DA6FA8" w:rsidR="0F51E19D">
        <w:rPr>
          <w:rFonts w:ascii="Verdana" w:hAnsi="Verdana"/>
          <w:sz w:val="18"/>
          <w:szCs w:val="18"/>
        </w:rPr>
        <w:t>en</w:t>
      </w:r>
      <w:r w:rsidRPr="16DA6FA8" w:rsidR="1B3A87D0">
        <w:rPr>
          <w:rFonts w:ascii="Verdana" w:hAnsi="Verdana"/>
          <w:sz w:val="18"/>
          <w:szCs w:val="18"/>
        </w:rPr>
        <w:t xml:space="preserve"> daartoe de wettelijke grondslag.</w:t>
      </w:r>
    </w:p>
    <w:p w:rsidR="00824FA1" w:rsidP="004D7E85" w:rsidRDefault="00066FFB" w14:paraId="32FD55BB" w14:textId="0A7A3AAE">
      <w:pPr>
        <w:rPr>
          <w:rFonts w:ascii="Verdana" w:hAnsi="Verdana"/>
          <w:sz w:val="18"/>
          <w:szCs w:val="18"/>
        </w:rPr>
      </w:pPr>
      <w:r w:rsidRPr="069D9BED">
        <w:rPr>
          <w:rFonts w:ascii="Verdana" w:hAnsi="Verdana"/>
          <w:sz w:val="18"/>
          <w:szCs w:val="18"/>
        </w:rPr>
        <w:t xml:space="preserve">In het voorgestelde artikel 4, vijfde lid, wordt uitgesloten dat tweerichtingscontracten worden gesloten met producenten die door de zeggenschap in de onderneming een onaanvaardbaar risico kunnen zijn voor de Nederlandse openbare veiligheid of de voorzienings- of leveringszekerheid van elektriciteit. Een vergelijkbare bepaling is </w:t>
      </w:r>
      <w:r w:rsidRPr="74A72140" w:rsidR="00DA6A2C">
        <w:rPr>
          <w:rFonts w:ascii="Verdana" w:hAnsi="Verdana"/>
          <w:sz w:val="18"/>
          <w:szCs w:val="18"/>
        </w:rPr>
        <w:t xml:space="preserve">onder meer </w:t>
      </w:r>
      <w:r w:rsidRPr="069D9BED">
        <w:rPr>
          <w:rFonts w:ascii="Verdana" w:hAnsi="Verdana"/>
          <w:sz w:val="18"/>
          <w:szCs w:val="18"/>
        </w:rPr>
        <w:t xml:space="preserve">ook </w:t>
      </w:r>
      <w:r w:rsidRPr="74A72140" w:rsidR="009520DC">
        <w:rPr>
          <w:rFonts w:ascii="Verdana" w:hAnsi="Verdana"/>
          <w:sz w:val="18"/>
          <w:szCs w:val="18"/>
        </w:rPr>
        <w:t xml:space="preserve">opgenomen in </w:t>
      </w:r>
      <w:r w:rsidRPr="74A72140" w:rsidR="002277CA">
        <w:rPr>
          <w:rFonts w:ascii="Verdana" w:hAnsi="Verdana"/>
          <w:sz w:val="18"/>
          <w:szCs w:val="18"/>
        </w:rPr>
        <w:t xml:space="preserve">artikel 14, derde lid, </w:t>
      </w:r>
      <w:r w:rsidRPr="069D9BED">
        <w:rPr>
          <w:rFonts w:ascii="Verdana" w:hAnsi="Verdana"/>
          <w:sz w:val="18"/>
          <w:szCs w:val="18"/>
        </w:rPr>
        <w:t>de Wet windenergie op zee</w:t>
      </w:r>
      <w:r w:rsidRPr="74A72140">
        <w:rPr>
          <w:rFonts w:ascii="Verdana" w:hAnsi="Verdana"/>
          <w:sz w:val="18"/>
          <w:szCs w:val="18"/>
        </w:rPr>
        <w:t>.</w:t>
      </w:r>
      <w:r w:rsidRPr="069D9BED" w:rsidR="007B5C31">
        <w:rPr>
          <w:rFonts w:ascii="Verdana" w:hAnsi="Verdana"/>
          <w:sz w:val="18"/>
          <w:szCs w:val="18"/>
        </w:rPr>
        <w:t xml:space="preserve"> Er zijn de afgelopen jaren grotere bedreigingen </w:t>
      </w:r>
      <w:r w:rsidR="000C4073">
        <w:rPr>
          <w:rFonts w:ascii="Verdana" w:hAnsi="Verdana"/>
          <w:sz w:val="18"/>
          <w:szCs w:val="18"/>
        </w:rPr>
        <w:t xml:space="preserve">voor </w:t>
      </w:r>
      <w:r w:rsidRPr="069D9BED" w:rsidR="007B5C31">
        <w:rPr>
          <w:rFonts w:ascii="Verdana" w:hAnsi="Verdana"/>
          <w:sz w:val="18"/>
          <w:szCs w:val="18"/>
        </w:rPr>
        <w:t xml:space="preserve">de Nederlandse energie-infrastructuur. </w:t>
      </w:r>
      <w:r w:rsidRPr="069D9BED" w:rsidR="00CB6384">
        <w:rPr>
          <w:rFonts w:ascii="Verdana" w:hAnsi="Verdana"/>
          <w:sz w:val="18"/>
          <w:szCs w:val="18"/>
        </w:rPr>
        <w:t xml:space="preserve">Niet in alle gevallen zal het nodig zijn een producent aan een onderzoek naar de zeggenschap in het bedrijf in verband met de bovengenoemde veiligheid en zekerheid te onderwerpen. </w:t>
      </w:r>
      <w:r w:rsidR="006023DA">
        <w:rPr>
          <w:rFonts w:ascii="Verdana" w:hAnsi="Verdana"/>
          <w:sz w:val="18"/>
          <w:szCs w:val="18"/>
        </w:rPr>
        <w:t>De noodzaak hiervoor</w:t>
      </w:r>
      <w:r w:rsidRPr="069D9BED" w:rsidR="007B5C31">
        <w:rPr>
          <w:rFonts w:ascii="Verdana" w:hAnsi="Verdana"/>
          <w:sz w:val="18"/>
          <w:szCs w:val="18"/>
        </w:rPr>
        <w:t xml:space="preserve"> geldt met name voor installaties die zijn aangewezen als vitale energie-infrastructuur (zie daartoe</w:t>
      </w:r>
      <w:r w:rsidR="003C5E7F">
        <w:rPr>
          <w:rFonts w:ascii="Verdana" w:hAnsi="Verdana"/>
          <w:sz w:val="18"/>
          <w:szCs w:val="18"/>
        </w:rPr>
        <w:t>:</w:t>
      </w:r>
      <w:r w:rsidRPr="069D9BED" w:rsidR="007B5C31">
        <w:rPr>
          <w:rFonts w:ascii="Verdana" w:hAnsi="Verdana"/>
          <w:sz w:val="18"/>
          <w:szCs w:val="18"/>
        </w:rPr>
        <w:t xml:space="preserve"> </w:t>
      </w:r>
      <w:r w:rsidRPr="0084711B" w:rsidR="007B5C31">
        <w:rPr>
          <w:rFonts w:ascii="Verdana" w:hAnsi="Verdana"/>
          <w:sz w:val="18"/>
          <w:szCs w:val="18"/>
        </w:rPr>
        <w:t>Kamerstukken II</w:t>
      </w:r>
      <w:r w:rsidRPr="069D9BED" w:rsidR="007B5C31">
        <w:rPr>
          <w:rFonts w:ascii="Verdana" w:hAnsi="Verdana"/>
          <w:i/>
          <w:iCs/>
          <w:sz w:val="18"/>
          <w:szCs w:val="18"/>
        </w:rPr>
        <w:t xml:space="preserve"> </w:t>
      </w:r>
      <w:r w:rsidRPr="069D9BED" w:rsidR="007B5C31">
        <w:rPr>
          <w:rFonts w:ascii="Verdana" w:hAnsi="Verdana"/>
          <w:sz w:val="18"/>
          <w:szCs w:val="18"/>
        </w:rPr>
        <w:t>2020/21</w:t>
      </w:r>
      <w:r w:rsidRPr="069D9BED" w:rsidR="007B5C31">
        <w:rPr>
          <w:rFonts w:ascii="Verdana" w:hAnsi="Verdana"/>
          <w:i/>
          <w:iCs/>
          <w:sz w:val="18"/>
          <w:szCs w:val="18"/>
        </w:rPr>
        <w:t xml:space="preserve">, </w:t>
      </w:r>
      <w:r w:rsidRPr="069D9BED" w:rsidR="007B5C31">
        <w:rPr>
          <w:rFonts w:ascii="Verdana" w:hAnsi="Verdana"/>
          <w:sz w:val="18"/>
          <w:szCs w:val="18"/>
        </w:rPr>
        <w:t xml:space="preserve">26 643, nr. 759). </w:t>
      </w:r>
      <w:r w:rsidRPr="74A72140" w:rsidR="0015265E">
        <w:rPr>
          <w:rFonts w:ascii="Verdana" w:hAnsi="Verdana"/>
          <w:sz w:val="18"/>
          <w:szCs w:val="18"/>
        </w:rPr>
        <w:t xml:space="preserve">Niet alle productie-installaties </w:t>
      </w:r>
      <w:r w:rsidR="0015265E">
        <w:rPr>
          <w:rFonts w:ascii="Verdana" w:hAnsi="Verdana"/>
          <w:sz w:val="18"/>
          <w:szCs w:val="18"/>
        </w:rPr>
        <w:t>betreffen</w:t>
      </w:r>
      <w:r w:rsidRPr="74A72140" w:rsidR="0015265E">
        <w:rPr>
          <w:rFonts w:ascii="Verdana" w:hAnsi="Verdana"/>
          <w:sz w:val="18"/>
          <w:szCs w:val="18"/>
        </w:rPr>
        <w:t xml:space="preserve"> vitale energie-infrastructuur</w:t>
      </w:r>
      <w:r w:rsidR="0015265E">
        <w:rPr>
          <w:rFonts w:ascii="Verdana" w:hAnsi="Verdana"/>
          <w:sz w:val="18"/>
          <w:szCs w:val="18"/>
        </w:rPr>
        <w:t xml:space="preserve">, dus het zal </w:t>
      </w:r>
      <w:r w:rsidRPr="069D9BED" w:rsidR="544A6772">
        <w:rPr>
          <w:rFonts w:ascii="Verdana" w:hAnsi="Verdana"/>
          <w:sz w:val="18"/>
          <w:szCs w:val="18"/>
        </w:rPr>
        <w:t xml:space="preserve">in </w:t>
      </w:r>
      <w:r w:rsidR="0015265E">
        <w:rPr>
          <w:rFonts w:ascii="Verdana" w:hAnsi="Verdana"/>
          <w:sz w:val="18"/>
          <w:szCs w:val="18"/>
        </w:rPr>
        <w:t xml:space="preserve">veel </w:t>
      </w:r>
      <w:r w:rsidRPr="069D9BED" w:rsidR="544A6772">
        <w:rPr>
          <w:rFonts w:ascii="Verdana" w:hAnsi="Verdana"/>
          <w:sz w:val="18"/>
          <w:szCs w:val="18"/>
        </w:rPr>
        <w:t>gevallen</w:t>
      </w:r>
      <w:r w:rsidR="0015265E">
        <w:rPr>
          <w:rFonts w:ascii="Verdana" w:hAnsi="Verdana"/>
          <w:sz w:val="18"/>
          <w:szCs w:val="18"/>
        </w:rPr>
        <w:t xml:space="preserve"> niet nodig zijn dit onderzoek te verrichten.</w:t>
      </w:r>
      <w:r w:rsidRPr="069D9BED" w:rsidR="544A6772">
        <w:rPr>
          <w:rFonts w:ascii="Verdana" w:hAnsi="Verdana"/>
          <w:sz w:val="18"/>
          <w:szCs w:val="18"/>
        </w:rPr>
        <w:t xml:space="preserve"> </w:t>
      </w:r>
      <w:r w:rsidRPr="74A72140" w:rsidR="00D00FEA">
        <w:rPr>
          <w:rFonts w:ascii="Verdana" w:hAnsi="Verdana"/>
          <w:sz w:val="18"/>
          <w:szCs w:val="18"/>
        </w:rPr>
        <w:t xml:space="preserve">De afweging of een onderzoek </w:t>
      </w:r>
      <w:r w:rsidRPr="74A72140" w:rsidR="001543C3">
        <w:rPr>
          <w:rFonts w:ascii="Verdana" w:hAnsi="Verdana"/>
          <w:sz w:val="18"/>
          <w:szCs w:val="18"/>
        </w:rPr>
        <w:t xml:space="preserve">noodzakelijk is </w:t>
      </w:r>
      <w:r w:rsidRPr="74A72140" w:rsidR="002D77FB">
        <w:rPr>
          <w:rFonts w:ascii="Verdana" w:hAnsi="Verdana"/>
          <w:sz w:val="18"/>
          <w:szCs w:val="18"/>
        </w:rPr>
        <w:t>zal</w:t>
      </w:r>
      <w:r w:rsidRPr="74A72140" w:rsidR="00C64151">
        <w:rPr>
          <w:rFonts w:ascii="Verdana" w:hAnsi="Verdana"/>
          <w:sz w:val="18"/>
          <w:szCs w:val="18"/>
        </w:rPr>
        <w:t xml:space="preserve"> in het geval</w:t>
      </w:r>
      <w:r w:rsidRPr="74A72140" w:rsidR="00B37C3A">
        <w:rPr>
          <w:rFonts w:ascii="Verdana" w:hAnsi="Verdana"/>
          <w:sz w:val="18"/>
          <w:szCs w:val="18"/>
        </w:rPr>
        <w:t xml:space="preserve"> van </w:t>
      </w:r>
      <w:r w:rsidRPr="74A72140" w:rsidR="00B37C3A">
        <w:rPr>
          <w:rFonts w:ascii="Verdana" w:hAnsi="Verdana"/>
          <w:sz w:val="18"/>
          <w:szCs w:val="18"/>
        </w:rPr>
        <w:lastRenderedPageBreak/>
        <w:t xml:space="preserve">een </w:t>
      </w:r>
      <w:r w:rsidRPr="74A72140" w:rsidR="1C9C5B3C">
        <w:rPr>
          <w:rFonts w:ascii="Verdana" w:hAnsi="Verdana"/>
          <w:sz w:val="18"/>
          <w:szCs w:val="18"/>
        </w:rPr>
        <w:t>biedprocedure</w:t>
      </w:r>
      <w:r w:rsidRPr="069D9BED" w:rsidR="1C9C5B3C">
        <w:rPr>
          <w:rFonts w:ascii="Verdana" w:hAnsi="Verdana"/>
          <w:sz w:val="18"/>
          <w:szCs w:val="18"/>
        </w:rPr>
        <w:t xml:space="preserve"> voor</w:t>
      </w:r>
      <w:r w:rsidRPr="069D9BED" w:rsidR="65A51797">
        <w:rPr>
          <w:rFonts w:ascii="Verdana" w:hAnsi="Verdana"/>
          <w:sz w:val="18"/>
          <w:szCs w:val="18"/>
        </w:rPr>
        <w:t xml:space="preserve"> </w:t>
      </w:r>
      <w:r w:rsidR="0096136D">
        <w:rPr>
          <w:rFonts w:ascii="Verdana" w:hAnsi="Verdana"/>
          <w:sz w:val="18"/>
          <w:szCs w:val="18"/>
        </w:rPr>
        <w:t>een</w:t>
      </w:r>
      <w:r w:rsidRPr="069D9BED" w:rsidR="65A51797">
        <w:rPr>
          <w:rFonts w:ascii="Verdana" w:hAnsi="Verdana"/>
          <w:sz w:val="18"/>
          <w:szCs w:val="18"/>
        </w:rPr>
        <w:t xml:space="preserve"> tweerichtingscontract bij </w:t>
      </w:r>
      <w:r w:rsidRPr="74A72140" w:rsidR="00B37C3A">
        <w:rPr>
          <w:rFonts w:ascii="Verdana" w:hAnsi="Verdana"/>
          <w:sz w:val="18"/>
          <w:szCs w:val="18"/>
        </w:rPr>
        <w:t xml:space="preserve">het opstellen van de </w:t>
      </w:r>
      <w:r w:rsidRPr="069D9BED" w:rsidR="297F1485">
        <w:rPr>
          <w:rFonts w:ascii="Verdana" w:hAnsi="Verdana"/>
          <w:sz w:val="18"/>
          <w:szCs w:val="18"/>
        </w:rPr>
        <w:t xml:space="preserve">ministeriële regeling </w:t>
      </w:r>
      <w:r w:rsidRPr="74A72140" w:rsidR="001A3C52">
        <w:rPr>
          <w:rFonts w:ascii="Verdana" w:hAnsi="Verdana"/>
          <w:sz w:val="18"/>
          <w:szCs w:val="18"/>
        </w:rPr>
        <w:t>worden gemaakt.</w:t>
      </w:r>
      <w:r w:rsidRPr="069D9BED" w:rsidR="40C0169F">
        <w:rPr>
          <w:rFonts w:ascii="Verdana" w:hAnsi="Verdana"/>
          <w:sz w:val="18"/>
          <w:szCs w:val="18"/>
        </w:rPr>
        <w:t xml:space="preserve"> Zie daartoe </w:t>
      </w:r>
      <w:r w:rsidRPr="74A72140" w:rsidR="004571A8">
        <w:rPr>
          <w:rFonts w:ascii="Verdana" w:hAnsi="Verdana"/>
          <w:sz w:val="18"/>
          <w:szCs w:val="18"/>
        </w:rPr>
        <w:t xml:space="preserve">ook </w:t>
      </w:r>
      <w:r w:rsidRPr="069D9BED" w:rsidR="40C0169F">
        <w:rPr>
          <w:rFonts w:ascii="Verdana" w:hAnsi="Verdana"/>
          <w:sz w:val="18"/>
          <w:szCs w:val="18"/>
        </w:rPr>
        <w:t xml:space="preserve">artikel 5, </w:t>
      </w:r>
      <w:r w:rsidR="004A0521">
        <w:rPr>
          <w:rFonts w:ascii="Verdana" w:hAnsi="Verdana"/>
          <w:sz w:val="18"/>
          <w:szCs w:val="18"/>
        </w:rPr>
        <w:t>vijfde</w:t>
      </w:r>
      <w:r w:rsidRPr="069D9BED" w:rsidR="40C0169F">
        <w:rPr>
          <w:rFonts w:ascii="Verdana" w:hAnsi="Verdana"/>
          <w:sz w:val="18"/>
          <w:szCs w:val="18"/>
        </w:rPr>
        <w:t xml:space="preserve"> lid</w:t>
      </w:r>
      <w:r w:rsidRPr="069D9BED" w:rsidR="78C3BBBB">
        <w:rPr>
          <w:rFonts w:ascii="Verdana" w:hAnsi="Verdana"/>
          <w:sz w:val="18"/>
          <w:szCs w:val="18"/>
        </w:rPr>
        <w:t>.</w:t>
      </w:r>
    </w:p>
    <w:p w:rsidRPr="001F7C8F" w:rsidR="008A1E34" w:rsidP="004D7E85" w:rsidRDefault="00415E11" w14:paraId="3A9B0390" w14:textId="1D0AF75E">
      <w:pPr>
        <w:rPr>
          <w:rFonts w:ascii="Verdana" w:hAnsi="Verdana"/>
          <w:i/>
          <w:iCs/>
          <w:sz w:val="18"/>
          <w:szCs w:val="18"/>
        </w:rPr>
      </w:pPr>
      <w:r w:rsidRPr="001F7C8F">
        <w:rPr>
          <w:rFonts w:ascii="Verdana" w:hAnsi="Verdana"/>
          <w:i/>
          <w:iCs/>
          <w:sz w:val="18"/>
          <w:szCs w:val="18"/>
        </w:rPr>
        <w:t>Artikel 5</w:t>
      </w:r>
    </w:p>
    <w:p w:rsidR="00415E11" w:rsidP="004D7E85" w:rsidRDefault="00415E11" w14:paraId="1D56582B" w14:textId="0E29EE45">
      <w:pPr>
        <w:rPr>
          <w:rFonts w:ascii="Verdana" w:hAnsi="Verdana"/>
          <w:sz w:val="18"/>
          <w:szCs w:val="18"/>
        </w:rPr>
      </w:pPr>
      <w:r w:rsidRPr="74A72140">
        <w:rPr>
          <w:rFonts w:ascii="Verdana" w:hAnsi="Verdana"/>
          <w:sz w:val="18"/>
          <w:szCs w:val="18"/>
        </w:rPr>
        <w:t>Het voorgestelde artikel 5 is van toepassing in</w:t>
      </w:r>
      <w:r w:rsidR="00965D53">
        <w:rPr>
          <w:rFonts w:ascii="Verdana" w:hAnsi="Verdana"/>
          <w:sz w:val="18"/>
          <w:szCs w:val="18"/>
        </w:rPr>
        <w:t xml:space="preserve">dien </w:t>
      </w:r>
      <w:r w:rsidR="00715B32">
        <w:rPr>
          <w:rFonts w:ascii="Verdana" w:hAnsi="Verdana"/>
          <w:sz w:val="18"/>
          <w:szCs w:val="18"/>
        </w:rPr>
        <w:t>met het oog op</w:t>
      </w:r>
      <w:r w:rsidR="00965D53">
        <w:rPr>
          <w:rFonts w:ascii="Verdana" w:hAnsi="Verdana"/>
          <w:sz w:val="18"/>
          <w:szCs w:val="18"/>
        </w:rPr>
        <w:t xml:space="preserve"> het sluiten van een </w:t>
      </w:r>
      <w:r w:rsidR="0077557D">
        <w:rPr>
          <w:rFonts w:ascii="Verdana" w:hAnsi="Verdana"/>
          <w:sz w:val="18"/>
          <w:szCs w:val="18"/>
        </w:rPr>
        <w:t xml:space="preserve">of meer </w:t>
      </w:r>
      <w:r w:rsidR="00965D53">
        <w:rPr>
          <w:rFonts w:ascii="Verdana" w:hAnsi="Verdana"/>
          <w:sz w:val="18"/>
          <w:szCs w:val="18"/>
        </w:rPr>
        <w:t>tweerichtingscontract</w:t>
      </w:r>
      <w:r w:rsidR="0077557D">
        <w:rPr>
          <w:rFonts w:ascii="Verdana" w:hAnsi="Verdana"/>
          <w:sz w:val="18"/>
          <w:szCs w:val="18"/>
        </w:rPr>
        <w:t xml:space="preserve">en een </w:t>
      </w:r>
      <w:r w:rsidR="00A522B5">
        <w:rPr>
          <w:rFonts w:ascii="Verdana" w:hAnsi="Verdana"/>
          <w:sz w:val="18"/>
          <w:szCs w:val="18"/>
        </w:rPr>
        <w:t>comp</w:t>
      </w:r>
      <w:r w:rsidR="00715B32">
        <w:rPr>
          <w:rFonts w:ascii="Verdana" w:hAnsi="Verdana"/>
          <w:sz w:val="18"/>
          <w:szCs w:val="18"/>
        </w:rPr>
        <w:t>etitieve biedprocedure wordt gebruikt</w:t>
      </w:r>
      <w:r w:rsidR="00E66838">
        <w:rPr>
          <w:rFonts w:ascii="Verdana" w:hAnsi="Verdana"/>
          <w:sz w:val="18"/>
          <w:szCs w:val="18"/>
        </w:rPr>
        <w:t>.</w:t>
      </w:r>
      <w:r w:rsidR="003A2E53">
        <w:rPr>
          <w:rFonts w:ascii="Verdana" w:hAnsi="Verdana"/>
          <w:sz w:val="18"/>
          <w:szCs w:val="18"/>
        </w:rPr>
        <w:t xml:space="preserve"> </w:t>
      </w:r>
      <w:r w:rsidR="00E66838">
        <w:rPr>
          <w:rFonts w:ascii="Verdana" w:hAnsi="Verdana"/>
          <w:sz w:val="18"/>
          <w:szCs w:val="18"/>
        </w:rPr>
        <w:t xml:space="preserve">In dat geval stelt de </w:t>
      </w:r>
      <w:r w:rsidR="00564E74">
        <w:rPr>
          <w:rFonts w:ascii="Verdana" w:hAnsi="Verdana"/>
          <w:sz w:val="18"/>
          <w:szCs w:val="18"/>
        </w:rPr>
        <w:t xml:space="preserve">minister van KGG daartoe een ministeriële regeling vast. </w:t>
      </w:r>
      <w:r w:rsidR="002E46B8">
        <w:rPr>
          <w:rFonts w:ascii="Verdana" w:hAnsi="Verdana"/>
          <w:sz w:val="18"/>
          <w:szCs w:val="18"/>
        </w:rPr>
        <w:t xml:space="preserve">In artikel 5, eerste lid, </w:t>
      </w:r>
      <w:r w:rsidR="00C2021F">
        <w:rPr>
          <w:rFonts w:ascii="Verdana" w:hAnsi="Verdana"/>
          <w:sz w:val="18"/>
          <w:szCs w:val="18"/>
        </w:rPr>
        <w:t xml:space="preserve">wordt </w:t>
      </w:r>
      <w:r w:rsidRPr="74A72140">
        <w:rPr>
          <w:rFonts w:ascii="Verdana" w:hAnsi="Verdana"/>
          <w:sz w:val="18"/>
          <w:szCs w:val="18"/>
        </w:rPr>
        <w:t>het</w:t>
      </w:r>
      <w:r w:rsidR="00D71197">
        <w:rPr>
          <w:rFonts w:ascii="Verdana" w:hAnsi="Verdana"/>
          <w:sz w:val="18"/>
          <w:szCs w:val="18"/>
        </w:rPr>
        <w:t xml:space="preserve"> begrip</w:t>
      </w:r>
      <w:r w:rsidR="00807C06">
        <w:rPr>
          <w:rFonts w:ascii="Verdana" w:hAnsi="Verdana"/>
          <w:sz w:val="18"/>
          <w:szCs w:val="18"/>
        </w:rPr>
        <w:t xml:space="preserve"> “bekendmaken</w:t>
      </w:r>
      <w:r w:rsidR="00DD27F2">
        <w:rPr>
          <w:rFonts w:ascii="Verdana" w:hAnsi="Verdana"/>
          <w:sz w:val="18"/>
          <w:szCs w:val="18"/>
        </w:rPr>
        <w:t>” gebruikt</w:t>
      </w:r>
      <w:r w:rsidR="0036073F">
        <w:rPr>
          <w:rFonts w:ascii="Verdana" w:hAnsi="Verdana"/>
          <w:sz w:val="18"/>
          <w:szCs w:val="18"/>
        </w:rPr>
        <w:t xml:space="preserve"> in plaats van “vaststellen” omdat delen van de biedprocedure al </w:t>
      </w:r>
      <w:r w:rsidR="00BE3B63">
        <w:rPr>
          <w:rFonts w:ascii="Verdana" w:hAnsi="Verdana"/>
          <w:sz w:val="18"/>
          <w:szCs w:val="18"/>
        </w:rPr>
        <w:t xml:space="preserve">in </w:t>
      </w:r>
      <w:r w:rsidR="00223DFF">
        <w:rPr>
          <w:rFonts w:ascii="Verdana" w:hAnsi="Verdana"/>
          <w:sz w:val="18"/>
          <w:szCs w:val="18"/>
        </w:rPr>
        <w:t xml:space="preserve">de artikelen 5 en 6 van </w:t>
      </w:r>
      <w:r w:rsidR="00BE3B63">
        <w:rPr>
          <w:rFonts w:ascii="Verdana" w:hAnsi="Verdana"/>
          <w:sz w:val="18"/>
          <w:szCs w:val="18"/>
        </w:rPr>
        <w:t>het voorstel van wet zijn neergelegd</w:t>
      </w:r>
      <w:r w:rsidR="00500371">
        <w:rPr>
          <w:rFonts w:ascii="Verdana" w:hAnsi="Verdana"/>
          <w:sz w:val="18"/>
          <w:szCs w:val="18"/>
        </w:rPr>
        <w:t xml:space="preserve">. </w:t>
      </w:r>
      <w:r w:rsidR="00962EF3">
        <w:rPr>
          <w:rFonts w:ascii="Verdana" w:hAnsi="Verdana"/>
          <w:sz w:val="18"/>
          <w:szCs w:val="18"/>
        </w:rPr>
        <w:t>Voor</w:t>
      </w:r>
      <w:r w:rsidR="00F03865">
        <w:rPr>
          <w:rFonts w:ascii="Verdana" w:hAnsi="Verdana"/>
          <w:sz w:val="18"/>
          <w:szCs w:val="18"/>
        </w:rPr>
        <w:t xml:space="preserve">gesteld wordt dat voordat </w:t>
      </w:r>
      <w:r w:rsidR="00DE5B85">
        <w:rPr>
          <w:rFonts w:ascii="Verdana" w:hAnsi="Verdana"/>
          <w:sz w:val="18"/>
          <w:szCs w:val="18"/>
        </w:rPr>
        <w:t xml:space="preserve">een </w:t>
      </w:r>
      <w:r w:rsidR="00FD4477">
        <w:rPr>
          <w:rFonts w:ascii="Verdana" w:hAnsi="Verdana"/>
          <w:sz w:val="18"/>
          <w:szCs w:val="18"/>
        </w:rPr>
        <w:t xml:space="preserve">competitieve biedprocedure wordt vastgesteld, de minister </w:t>
      </w:r>
      <w:r w:rsidR="008A33D8">
        <w:rPr>
          <w:rFonts w:ascii="Verdana" w:hAnsi="Verdana"/>
          <w:sz w:val="18"/>
          <w:szCs w:val="18"/>
        </w:rPr>
        <w:t xml:space="preserve">een </w:t>
      </w:r>
      <w:r w:rsidR="004C3EDC">
        <w:rPr>
          <w:rFonts w:ascii="Verdana" w:hAnsi="Verdana"/>
          <w:sz w:val="18"/>
          <w:szCs w:val="18"/>
        </w:rPr>
        <w:t>onderzoek doet naar de marktconditi</w:t>
      </w:r>
      <w:r w:rsidR="00462924">
        <w:rPr>
          <w:rFonts w:ascii="Verdana" w:hAnsi="Verdana"/>
          <w:sz w:val="18"/>
          <w:szCs w:val="18"/>
        </w:rPr>
        <w:t xml:space="preserve">es. De </w:t>
      </w:r>
      <w:r w:rsidR="00CB7EAB">
        <w:rPr>
          <w:rFonts w:ascii="Verdana" w:hAnsi="Verdana"/>
          <w:sz w:val="18"/>
          <w:szCs w:val="18"/>
        </w:rPr>
        <w:t xml:space="preserve">bepaling </w:t>
      </w:r>
      <w:r w:rsidR="005C43AE">
        <w:rPr>
          <w:rFonts w:ascii="Verdana" w:hAnsi="Verdana"/>
          <w:sz w:val="18"/>
          <w:szCs w:val="18"/>
        </w:rPr>
        <w:t xml:space="preserve">stelt geen eisen aan het onderzoek, te meer omdat de aard van het onderzoek kan verschillen per </w:t>
      </w:r>
      <w:r w:rsidR="009648A2">
        <w:rPr>
          <w:rFonts w:ascii="Verdana" w:hAnsi="Verdana"/>
          <w:sz w:val="18"/>
          <w:szCs w:val="18"/>
        </w:rPr>
        <w:t>procedure</w:t>
      </w:r>
      <w:r w:rsidR="005704E7">
        <w:rPr>
          <w:rFonts w:ascii="Verdana" w:hAnsi="Verdana"/>
          <w:sz w:val="18"/>
          <w:szCs w:val="18"/>
        </w:rPr>
        <w:t xml:space="preserve">, onder meer </w:t>
      </w:r>
      <w:r w:rsidR="00925D40">
        <w:rPr>
          <w:rFonts w:ascii="Verdana" w:hAnsi="Verdana"/>
          <w:sz w:val="18"/>
          <w:szCs w:val="18"/>
        </w:rPr>
        <w:t>in verband met het budget dat er mee gemoeid is.</w:t>
      </w:r>
      <w:r w:rsidR="00BC2556">
        <w:rPr>
          <w:rFonts w:ascii="Verdana" w:hAnsi="Verdana"/>
          <w:sz w:val="18"/>
          <w:szCs w:val="18"/>
        </w:rPr>
        <w:t xml:space="preserve"> Het onderzoek </w:t>
      </w:r>
      <w:r w:rsidR="005D386B">
        <w:rPr>
          <w:rFonts w:ascii="Verdana" w:hAnsi="Verdana"/>
          <w:sz w:val="18"/>
          <w:szCs w:val="18"/>
        </w:rPr>
        <w:t>kan</w:t>
      </w:r>
      <w:r w:rsidR="00DB07E9">
        <w:rPr>
          <w:rFonts w:ascii="Verdana" w:hAnsi="Verdana"/>
          <w:sz w:val="18"/>
          <w:szCs w:val="18"/>
        </w:rPr>
        <w:t xml:space="preserve"> onder meer</w:t>
      </w:r>
      <w:r w:rsidR="005D386B">
        <w:rPr>
          <w:rFonts w:ascii="Verdana" w:hAnsi="Verdana"/>
          <w:sz w:val="18"/>
          <w:szCs w:val="18"/>
        </w:rPr>
        <w:t xml:space="preserve"> betrekking hebben op de gevolgen van </w:t>
      </w:r>
      <w:r w:rsidR="00593E28">
        <w:rPr>
          <w:rFonts w:ascii="Verdana" w:hAnsi="Verdana"/>
          <w:sz w:val="18"/>
          <w:szCs w:val="18"/>
        </w:rPr>
        <w:t>de tweerichtingscontracten voor de mededinging en de werking van de interne markt</w:t>
      </w:r>
      <w:r w:rsidR="00B76693">
        <w:rPr>
          <w:rFonts w:ascii="Verdana" w:hAnsi="Verdana"/>
          <w:sz w:val="18"/>
          <w:szCs w:val="18"/>
        </w:rPr>
        <w:t xml:space="preserve">, het benodigde budget en de </w:t>
      </w:r>
      <w:r w:rsidR="0093467F">
        <w:rPr>
          <w:rFonts w:ascii="Verdana" w:hAnsi="Verdana"/>
          <w:sz w:val="18"/>
          <w:szCs w:val="18"/>
        </w:rPr>
        <w:t>onrendabele top v</w:t>
      </w:r>
      <w:r w:rsidR="00B92979">
        <w:rPr>
          <w:rFonts w:ascii="Verdana" w:hAnsi="Verdana"/>
          <w:sz w:val="18"/>
          <w:szCs w:val="18"/>
        </w:rPr>
        <w:t>an projecten.</w:t>
      </w:r>
      <w:r w:rsidRPr="74A72140" w:rsidR="00522B1F">
        <w:rPr>
          <w:rFonts w:ascii="Verdana" w:hAnsi="Verdana"/>
          <w:sz w:val="18"/>
          <w:szCs w:val="18"/>
        </w:rPr>
        <w:t xml:space="preserve"> Op grond van het </w:t>
      </w:r>
      <w:r w:rsidR="007639D7">
        <w:rPr>
          <w:rFonts w:ascii="Verdana" w:hAnsi="Verdana"/>
          <w:sz w:val="18"/>
          <w:szCs w:val="18"/>
        </w:rPr>
        <w:t>tweede</w:t>
      </w:r>
      <w:r w:rsidRPr="74A72140" w:rsidR="007639D7">
        <w:rPr>
          <w:rFonts w:ascii="Verdana" w:hAnsi="Verdana"/>
          <w:sz w:val="18"/>
          <w:szCs w:val="18"/>
        </w:rPr>
        <w:t xml:space="preserve"> </w:t>
      </w:r>
      <w:r w:rsidRPr="74A72140" w:rsidR="00522B1F">
        <w:rPr>
          <w:rFonts w:ascii="Verdana" w:hAnsi="Verdana"/>
          <w:sz w:val="18"/>
          <w:szCs w:val="18"/>
        </w:rPr>
        <w:t xml:space="preserve">lid </w:t>
      </w:r>
      <w:r w:rsidR="00A2300D">
        <w:rPr>
          <w:rFonts w:ascii="Verdana" w:hAnsi="Verdana"/>
          <w:sz w:val="18"/>
          <w:szCs w:val="18"/>
        </w:rPr>
        <w:t>maakt de</w:t>
      </w:r>
      <w:r w:rsidRPr="74A72140" w:rsidR="00522B1F">
        <w:rPr>
          <w:rFonts w:ascii="Verdana" w:hAnsi="Verdana"/>
          <w:sz w:val="18"/>
          <w:szCs w:val="18"/>
        </w:rPr>
        <w:t xml:space="preserve"> minister van KGG een </w:t>
      </w:r>
      <w:r w:rsidR="00272FD9">
        <w:rPr>
          <w:rFonts w:ascii="Verdana" w:hAnsi="Verdana"/>
          <w:sz w:val="18"/>
          <w:szCs w:val="18"/>
        </w:rPr>
        <w:t>ontwerp</w:t>
      </w:r>
      <w:r w:rsidR="00B54B55">
        <w:rPr>
          <w:rFonts w:ascii="Verdana" w:hAnsi="Verdana"/>
          <w:sz w:val="18"/>
          <w:szCs w:val="18"/>
        </w:rPr>
        <w:t xml:space="preserve"> van de</w:t>
      </w:r>
      <w:r w:rsidRPr="74A72140" w:rsidR="00522B1F">
        <w:rPr>
          <w:rFonts w:ascii="Verdana" w:hAnsi="Verdana"/>
          <w:sz w:val="18"/>
          <w:szCs w:val="18"/>
        </w:rPr>
        <w:t xml:space="preserve"> tweerichtingscontract</w:t>
      </w:r>
      <w:r w:rsidRPr="74A72140" w:rsidR="009F04C0">
        <w:rPr>
          <w:rFonts w:ascii="Verdana" w:hAnsi="Verdana"/>
          <w:sz w:val="18"/>
          <w:szCs w:val="18"/>
        </w:rPr>
        <w:t>(en)</w:t>
      </w:r>
      <w:r w:rsidRPr="74A72140" w:rsidR="00522B1F">
        <w:rPr>
          <w:rFonts w:ascii="Verdana" w:hAnsi="Verdana"/>
          <w:sz w:val="18"/>
          <w:szCs w:val="18"/>
        </w:rPr>
        <w:t xml:space="preserve"> </w:t>
      </w:r>
      <w:r w:rsidR="00A2300D">
        <w:rPr>
          <w:rFonts w:ascii="Verdana" w:hAnsi="Verdana"/>
          <w:sz w:val="18"/>
          <w:szCs w:val="18"/>
        </w:rPr>
        <w:t>bekend bij</w:t>
      </w:r>
      <w:r w:rsidR="000C319A">
        <w:rPr>
          <w:rFonts w:ascii="Verdana" w:hAnsi="Verdana"/>
          <w:sz w:val="18"/>
          <w:szCs w:val="18"/>
        </w:rPr>
        <w:t xml:space="preserve"> dezelfde ministeriële regeling</w:t>
      </w:r>
      <w:r w:rsidRPr="74A72140" w:rsidR="00522B1F">
        <w:rPr>
          <w:rFonts w:ascii="Verdana" w:hAnsi="Verdana"/>
          <w:sz w:val="18"/>
          <w:szCs w:val="18"/>
        </w:rPr>
        <w:t xml:space="preserve">. </w:t>
      </w:r>
      <w:r w:rsidR="000D4D9A">
        <w:rPr>
          <w:rFonts w:ascii="Verdana" w:hAnsi="Verdana"/>
          <w:sz w:val="18"/>
          <w:szCs w:val="18"/>
        </w:rPr>
        <w:t>Dit ontwerp of deze ontwerpen zijn niet aan te merken als een aanbod</w:t>
      </w:r>
      <w:r w:rsidR="005F6A51">
        <w:rPr>
          <w:rFonts w:ascii="Verdana" w:hAnsi="Verdana"/>
          <w:sz w:val="18"/>
          <w:szCs w:val="18"/>
        </w:rPr>
        <w:t xml:space="preserve">. Zie daartoe </w:t>
      </w:r>
      <w:r w:rsidRPr="00913E5A" w:rsidR="005F6A51">
        <w:rPr>
          <w:rFonts w:ascii="Verdana" w:hAnsi="Verdana"/>
          <w:sz w:val="18"/>
          <w:szCs w:val="18"/>
        </w:rPr>
        <w:t xml:space="preserve">ook </w:t>
      </w:r>
      <w:r w:rsidRPr="00913E5A" w:rsidR="00BC79C5">
        <w:rPr>
          <w:rFonts w:ascii="Verdana" w:hAnsi="Verdana"/>
          <w:sz w:val="18"/>
          <w:szCs w:val="18"/>
        </w:rPr>
        <w:t>paragraaf 3.5</w:t>
      </w:r>
      <w:r w:rsidRPr="00913E5A" w:rsidR="008474B7">
        <w:rPr>
          <w:rFonts w:ascii="Verdana" w:hAnsi="Verdana"/>
          <w:sz w:val="18"/>
          <w:szCs w:val="18"/>
        </w:rPr>
        <w:t xml:space="preserve"> van het </w:t>
      </w:r>
      <w:r w:rsidR="0015265E">
        <w:rPr>
          <w:rFonts w:ascii="Verdana" w:hAnsi="Verdana"/>
          <w:sz w:val="18"/>
          <w:szCs w:val="18"/>
        </w:rPr>
        <w:t>a</w:t>
      </w:r>
      <w:r w:rsidRPr="00913E5A" w:rsidR="00CF1000">
        <w:rPr>
          <w:rFonts w:ascii="Verdana" w:hAnsi="Verdana"/>
          <w:sz w:val="18"/>
          <w:szCs w:val="18"/>
        </w:rPr>
        <w:t xml:space="preserve">lgemeen deel van deze </w:t>
      </w:r>
      <w:r w:rsidR="0015265E">
        <w:rPr>
          <w:rFonts w:ascii="Verdana" w:hAnsi="Verdana"/>
          <w:sz w:val="18"/>
          <w:szCs w:val="18"/>
        </w:rPr>
        <w:t xml:space="preserve">memorie van </w:t>
      </w:r>
      <w:r w:rsidRPr="00913E5A" w:rsidR="00CF1000">
        <w:rPr>
          <w:rFonts w:ascii="Verdana" w:hAnsi="Verdana"/>
          <w:sz w:val="18"/>
          <w:szCs w:val="18"/>
        </w:rPr>
        <w:t xml:space="preserve">toelichting. </w:t>
      </w:r>
      <w:r w:rsidRPr="00913E5A" w:rsidR="004A1DEE">
        <w:rPr>
          <w:rFonts w:ascii="Verdana" w:hAnsi="Verdana"/>
          <w:sz w:val="18"/>
          <w:szCs w:val="18"/>
        </w:rPr>
        <w:t>Het is vanzelfsprekend dat n</w:t>
      </w:r>
      <w:r w:rsidRPr="00913E5A" w:rsidR="00522B1F">
        <w:rPr>
          <w:rFonts w:ascii="Verdana" w:hAnsi="Verdana"/>
          <w:sz w:val="18"/>
          <w:szCs w:val="18"/>
        </w:rPr>
        <w:t>ie</w:t>
      </w:r>
      <w:r w:rsidRPr="00913E5A" w:rsidR="00DA5CA7">
        <w:rPr>
          <w:rFonts w:ascii="Verdana" w:hAnsi="Verdana"/>
          <w:sz w:val="18"/>
          <w:szCs w:val="18"/>
        </w:rPr>
        <w:t>t</w:t>
      </w:r>
      <w:r w:rsidRPr="00913E5A" w:rsidR="00522B1F">
        <w:rPr>
          <w:rFonts w:ascii="Verdana" w:hAnsi="Verdana"/>
          <w:sz w:val="18"/>
          <w:szCs w:val="18"/>
        </w:rPr>
        <w:t xml:space="preserve"> alle onderdelen van het tweerichtingscontract bij de vaststelling van het voorstel bekend</w:t>
      </w:r>
      <w:r w:rsidRPr="00913E5A" w:rsidR="00DE5B85">
        <w:rPr>
          <w:rFonts w:ascii="Verdana" w:hAnsi="Verdana"/>
          <w:sz w:val="18"/>
          <w:szCs w:val="18"/>
        </w:rPr>
        <w:t xml:space="preserve"> zijn</w:t>
      </w:r>
      <w:r w:rsidRPr="00913E5A" w:rsidR="00522B1F">
        <w:rPr>
          <w:rFonts w:ascii="Verdana" w:hAnsi="Verdana"/>
          <w:sz w:val="18"/>
          <w:szCs w:val="18"/>
        </w:rPr>
        <w:t xml:space="preserve">, </w:t>
      </w:r>
      <w:r w:rsidRPr="00913E5A" w:rsidR="005A1D6B">
        <w:rPr>
          <w:rFonts w:ascii="Verdana" w:hAnsi="Verdana"/>
          <w:sz w:val="18"/>
          <w:szCs w:val="18"/>
        </w:rPr>
        <w:t xml:space="preserve">zoals </w:t>
      </w:r>
      <w:r w:rsidRPr="00913E5A" w:rsidR="00522B1F">
        <w:rPr>
          <w:rFonts w:ascii="Verdana" w:hAnsi="Verdana"/>
          <w:sz w:val="18"/>
          <w:szCs w:val="18"/>
        </w:rPr>
        <w:t>in de eerste plaats</w:t>
      </w:r>
      <w:r w:rsidR="00522B1F">
        <w:rPr>
          <w:rFonts w:ascii="Verdana" w:hAnsi="Verdana"/>
          <w:sz w:val="18"/>
          <w:szCs w:val="18"/>
        </w:rPr>
        <w:t xml:space="preserve"> de gegevens over de producent die een tweerichtingscontract wil sluiten en de precieze gegevens van de installatie waarop het tweerichtingscontact betrekking heeft. De mate waarin de gegevens ontbreken kan per regeling verschillen en is mede afhankelijk van de mate van standaardisering of van het maatwerk dat nodig is om een tweerichtingscontract overeen te komen.</w:t>
      </w:r>
    </w:p>
    <w:p w:rsidR="00BC323B" w:rsidP="004D7E85" w:rsidRDefault="001F7ABE" w14:paraId="29E6A3AB" w14:textId="1B4EC90B">
      <w:pPr>
        <w:rPr>
          <w:rFonts w:ascii="Verdana" w:hAnsi="Verdana"/>
          <w:sz w:val="18"/>
          <w:szCs w:val="18"/>
        </w:rPr>
      </w:pPr>
      <w:r>
        <w:rPr>
          <w:rFonts w:ascii="Verdana" w:hAnsi="Verdana"/>
          <w:sz w:val="18"/>
          <w:szCs w:val="18"/>
        </w:rPr>
        <w:t xml:space="preserve">Het derde lid van het voorgestelde artikel 5 voorziet in de bevoegdheid van de minister van KGG om regels te stellen over </w:t>
      </w:r>
      <w:r w:rsidR="00F4544C">
        <w:rPr>
          <w:rFonts w:ascii="Verdana" w:hAnsi="Verdana"/>
          <w:sz w:val="18"/>
          <w:szCs w:val="18"/>
        </w:rPr>
        <w:t>het aanbod dat een producent kan doen om een tweerichtingscontract te sluiten. D</w:t>
      </w:r>
      <w:r w:rsidR="0015265E">
        <w:rPr>
          <w:rFonts w:ascii="Verdana" w:hAnsi="Verdana"/>
          <w:sz w:val="18"/>
          <w:szCs w:val="18"/>
        </w:rPr>
        <w:t>e d</w:t>
      </w:r>
      <w:r w:rsidR="00F4544C">
        <w:rPr>
          <w:rFonts w:ascii="Verdana" w:hAnsi="Verdana"/>
          <w:sz w:val="18"/>
          <w:szCs w:val="18"/>
        </w:rPr>
        <w:t>esbetreffende regels</w:t>
      </w:r>
      <w:r w:rsidR="00E62118">
        <w:rPr>
          <w:rFonts w:ascii="Verdana" w:hAnsi="Verdana"/>
          <w:sz w:val="18"/>
          <w:szCs w:val="18"/>
        </w:rPr>
        <w:t xml:space="preserve"> hebben </w:t>
      </w:r>
      <w:r w:rsidR="00F4544C">
        <w:rPr>
          <w:rFonts w:ascii="Verdana" w:hAnsi="Verdana"/>
          <w:sz w:val="18"/>
          <w:szCs w:val="18"/>
        </w:rPr>
        <w:t xml:space="preserve">betrekking </w:t>
      </w:r>
      <w:r w:rsidR="00E62118">
        <w:rPr>
          <w:rFonts w:ascii="Verdana" w:hAnsi="Verdana"/>
          <w:sz w:val="18"/>
          <w:szCs w:val="18"/>
        </w:rPr>
        <w:t xml:space="preserve">op </w:t>
      </w:r>
      <w:r w:rsidR="00F4544C">
        <w:rPr>
          <w:rFonts w:ascii="Verdana" w:hAnsi="Verdana"/>
          <w:sz w:val="18"/>
          <w:szCs w:val="18"/>
        </w:rPr>
        <w:t xml:space="preserve">de wijze waarop een aanbod kan worden gedaan, de termijn waarbinnen het aanbod moet worden gedaan, maar ook </w:t>
      </w:r>
      <w:r w:rsidR="008A4216">
        <w:rPr>
          <w:rFonts w:ascii="Verdana" w:hAnsi="Verdana"/>
          <w:sz w:val="18"/>
          <w:szCs w:val="18"/>
        </w:rPr>
        <w:t xml:space="preserve">de </w:t>
      </w:r>
      <w:r w:rsidR="00F4544C">
        <w:rPr>
          <w:rFonts w:ascii="Verdana" w:hAnsi="Verdana"/>
          <w:sz w:val="18"/>
          <w:szCs w:val="18"/>
        </w:rPr>
        <w:t xml:space="preserve">eisen waaraan de producent zelf moet </w:t>
      </w:r>
      <w:r w:rsidR="00952505">
        <w:rPr>
          <w:rFonts w:ascii="Verdana" w:hAnsi="Verdana"/>
          <w:sz w:val="18"/>
          <w:szCs w:val="18"/>
        </w:rPr>
        <w:t>vol</w:t>
      </w:r>
      <w:r w:rsidR="00F4544C">
        <w:rPr>
          <w:rFonts w:ascii="Verdana" w:hAnsi="Verdana"/>
          <w:sz w:val="18"/>
          <w:szCs w:val="18"/>
        </w:rPr>
        <w:t>doen en de eisen aan de installatie. Het aanbod moet de minister van KGG in staat stellen dit te aanvaarden, zonder dat het aanbod nader ingevuld moet worden</w:t>
      </w:r>
      <w:r w:rsidR="007F2C5E">
        <w:rPr>
          <w:rFonts w:ascii="Verdana" w:hAnsi="Verdana"/>
          <w:sz w:val="18"/>
          <w:szCs w:val="18"/>
        </w:rPr>
        <w:t>.</w:t>
      </w:r>
      <w:r w:rsidR="00956913">
        <w:rPr>
          <w:rFonts w:ascii="Verdana" w:hAnsi="Verdana"/>
          <w:sz w:val="18"/>
          <w:szCs w:val="18"/>
        </w:rPr>
        <w:t xml:space="preserve"> </w:t>
      </w:r>
      <w:r w:rsidR="007F2C5E">
        <w:rPr>
          <w:rFonts w:ascii="Verdana" w:hAnsi="Verdana"/>
          <w:sz w:val="18"/>
          <w:szCs w:val="18"/>
        </w:rPr>
        <w:t>D</w:t>
      </w:r>
      <w:r w:rsidR="00956913">
        <w:rPr>
          <w:rFonts w:ascii="Verdana" w:hAnsi="Verdana"/>
          <w:sz w:val="18"/>
          <w:szCs w:val="18"/>
        </w:rPr>
        <w:t xml:space="preserve">erhalve kunnen op basis van dit lid ook regels gesteld worden over de voorwaarden </w:t>
      </w:r>
      <w:r w:rsidR="00952505">
        <w:rPr>
          <w:rFonts w:ascii="Verdana" w:hAnsi="Verdana"/>
          <w:sz w:val="18"/>
          <w:szCs w:val="18"/>
        </w:rPr>
        <w:t xml:space="preserve">waaronder </w:t>
      </w:r>
      <w:r w:rsidR="00956913">
        <w:rPr>
          <w:rFonts w:ascii="Verdana" w:hAnsi="Verdana"/>
          <w:sz w:val="18"/>
          <w:szCs w:val="18"/>
        </w:rPr>
        <w:t>een aanbod in overweging genomen wordt.</w:t>
      </w:r>
      <w:r w:rsidR="00233841">
        <w:rPr>
          <w:rFonts w:ascii="Verdana" w:hAnsi="Verdana"/>
          <w:sz w:val="18"/>
          <w:szCs w:val="18"/>
        </w:rPr>
        <w:t xml:space="preserve"> </w:t>
      </w:r>
      <w:r w:rsidR="00C0196A">
        <w:rPr>
          <w:rFonts w:ascii="Verdana" w:hAnsi="Verdana"/>
          <w:sz w:val="18"/>
          <w:szCs w:val="18"/>
        </w:rPr>
        <w:t>De</w:t>
      </w:r>
      <w:r w:rsidR="001C5E17">
        <w:rPr>
          <w:rFonts w:ascii="Verdana" w:hAnsi="Verdana"/>
          <w:sz w:val="18"/>
          <w:szCs w:val="18"/>
        </w:rPr>
        <w:t xml:space="preserve">ze regels </w:t>
      </w:r>
      <w:r w:rsidR="00BE6866">
        <w:rPr>
          <w:rFonts w:ascii="Verdana" w:hAnsi="Verdana"/>
          <w:sz w:val="18"/>
          <w:szCs w:val="18"/>
        </w:rPr>
        <w:t xml:space="preserve">betreffen </w:t>
      </w:r>
      <w:r w:rsidR="00CA3337">
        <w:rPr>
          <w:rFonts w:ascii="Verdana" w:hAnsi="Verdana"/>
          <w:sz w:val="18"/>
          <w:szCs w:val="18"/>
        </w:rPr>
        <w:t>voorschriften van administratieve aard</w:t>
      </w:r>
      <w:r w:rsidR="006A0FF0">
        <w:rPr>
          <w:rFonts w:ascii="Verdana" w:hAnsi="Verdana"/>
          <w:sz w:val="18"/>
          <w:szCs w:val="18"/>
        </w:rPr>
        <w:t xml:space="preserve"> en </w:t>
      </w:r>
      <w:r w:rsidR="000B36E6">
        <w:rPr>
          <w:rFonts w:ascii="Verdana" w:hAnsi="Verdana"/>
          <w:sz w:val="18"/>
          <w:szCs w:val="18"/>
        </w:rPr>
        <w:t>de vaststelling ervan kan derhalve aan de mi</w:t>
      </w:r>
      <w:r w:rsidR="007E1F9E">
        <w:rPr>
          <w:rFonts w:ascii="Verdana" w:hAnsi="Verdana"/>
          <w:sz w:val="18"/>
          <w:szCs w:val="18"/>
        </w:rPr>
        <w:t>nister overgelaten worden.</w:t>
      </w:r>
    </w:p>
    <w:p w:rsidR="00956913" w:rsidP="004D7E85" w:rsidRDefault="00956913" w14:paraId="6D985E45" w14:textId="79A6845C">
      <w:pPr>
        <w:rPr>
          <w:rFonts w:ascii="Verdana" w:hAnsi="Verdana"/>
          <w:sz w:val="18"/>
          <w:szCs w:val="18"/>
        </w:rPr>
      </w:pPr>
      <w:r w:rsidRPr="069D9BED">
        <w:rPr>
          <w:rFonts w:ascii="Verdana" w:hAnsi="Verdana"/>
          <w:sz w:val="18"/>
          <w:szCs w:val="18"/>
        </w:rPr>
        <w:t xml:space="preserve">Het vierde lid van het voorgestelde artikel 5 voorziet in de bevoegdheid van de minister van KGG om </w:t>
      </w:r>
      <w:r w:rsidRPr="069D9BED" w:rsidR="00551337">
        <w:rPr>
          <w:rFonts w:ascii="Verdana" w:hAnsi="Verdana"/>
          <w:sz w:val="18"/>
          <w:szCs w:val="18"/>
        </w:rPr>
        <w:t xml:space="preserve">een budgetplafond vast te stellen voor een regeling. Het betreft het bedrag dat ten hoogste met de regeling gemoeid is. Het vaststellen van het plafond </w:t>
      </w:r>
      <w:r w:rsidRPr="069D9BED" w:rsidR="75DBFCF8">
        <w:rPr>
          <w:rFonts w:ascii="Verdana" w:hAnsi="Verdana"/>
          <w:sz w:val="18"/>
          <w:szCs w:val="18"/>
        </w:rPr>
        <w:t xml:space="preserve">stelt de minister van KGG er mede toe in staat om op grond van het </w:t>
      </w:r>
      <w:r w:rsidR="00BE0C3C">
        <w:rPr>
          <w:rFonts w:ascii="Verdana" w:hAnsi="Verdana"/>
          <w:sz w:val="18"/>
          <w:szCs w:val="18"/>
        </w:rPr>
        <w:t>achtste</w:t>
      </w:r>
      <w:r w:rsidRPr="069D9BED" w:rsidR="00BE0C3C">
        <w:rPr>
          <w:rFonts w:ascii="Verdana" w:hAnsi="Verdana"/>
          <w:sz w:val="18"/>
          <w:szCs w:val="18"/>
        </w:rPr>
        <w:t xml:space="preserve"> </w:t>
      </w:r>
      <w:r w:rsidRPr="069D9BED" w:rsidR="75DBFCF8">
        <w:rPr>
          <w:rFonts w:ascii="Verdana" w:hAnsi="Verdana"/>
          <w:sz w:val="18"/>
          <w:szCs w:val="18"/>
        </w:rPr>
        <w:t xml:space="preserve">lid een aanbod </w:t>
      </w:r>
      <w:r w:rsidRPr="069D9BED" w:rsidR="56A3C3CF">
        <w:rPr>
          <w:rFonts w:ascii="Verdana" w:hAnsi="Verdana"/>
          <w:sz w:val="18"/>
          <w:szCs w:val="18"/>
        </w:rPr>
        <w:t xml:space="preserve">voor een tweerichtingscontract </w:t>
      </w:r>
      <w:r w:rsidRPr="069D9BED" w:rsidR="75DBFCF8">
        <w:rPr>
          <w:rFonts w:ascii="Verdana" w:hAnsi="Verdana"/>
          <w:sz w:val="18"/>
          <w:szCs w:val="18"/>
        </w:rPr>
        <w:t>te weigeren, als de aanv</w:t>
      </w:r>
      <w:r w:rsidRPr="069D9BED" w:rsidR="44494A3A">
        <w:rPr>
          <w:rFonts w:ascii="Verdana" w:hAnsi="Verdana"/>
          <w:sz w:val="18"/>
          <w:szCs w:val="18"/>
        </w:rPr>
        <w:t>aarding ervan</w:t>
      </w:r>
      <w:r w:rsidRPr="069D9BED" w:rsidR="00551337">
        <w:rPr>
          <w:rFonts w:ascii="Verdana" w:hAnsi="Verdana"/>
          <w:sz w:val="18"/>
          <w:szCs w:val="18"/>
        </w:rPr>
        <w:t xml:space="preserve"> </w:t>
      </w:r>
      <w:r w:rsidRPr="069D9BED" w:rsidR="086BD8EC">
        <w:rPr>
          <w:rFonts w:ascii="Verdana" w:hAnsi="Verdana"/>
          <w:sz w:val="18"/>
          <w:szCs w:val="18"/>
        </w:rPr>
        <w:t>er</w:t>
      </w:r>
      <w:r w:rsidRPr="069D9BED" w:rsidR="00551337">
        <w:rPr>
          <w:rFonts w:ascii="Verdana" w:hAnsi="Verdana"/>
          <w:sz w:val="18"/>
          <w:szCs w:val="18"/>
        </w:rPr>
        <w:t>toe zou leiden dat het budgetplafond</w:t>
      </w:r>
      <w:r w:rsidR="00134D8A">
        <w:rPr>
          <w:rFonts w:ascii="Verdana" w:hAnsi="Verdana"/>
          <w:sz w:val="18"/>
          <w:szCs w:val="18"/>
        </w:rPr>
        <w:t xml:space="preserve">, op basis van een inschatting </w:t>
      </w:r>
      <w:r w:rsidR="00B06AA0">
        <w:rPr>
          <w:rFonts w:ascii="Verdana" w:hAnsi="Verdana"/>
          <w:sz w:val="18"/>
          <w:szCs w:val="18"/>
        </w:rPr>
        <w:t>van de (maximale) uitgaven,</w:t>
      </w:r>
      <w:r w:rsidRPr="069D9BED" w:rsidR="00551337">
        <w:rPr>
          <w:rFonts w:ascii="Verdana" w:hAnsi="Verdana"/>
          <w:sz w:val="18"/>
          <w:szCs w:val="18"/>
        </w:rPr>
        <w:t xml:space="preserve"> wordt overschreden</w:t>
      </w:r>
      <w:r w:rsidRPr="069D9BED" w:rsidR="56BDC1DD">
        <w:rPr>
          <w:rFonts w:ascii="Verdana" w:hAnsi="Verdana"/>
          <w:sz w:val="18"/>
          <w:szCs w:val="18"/>
        </w:rPr>
        <w:t>.</w:t>
      </w:r>
      <w:r w:rsidRPr="069D9BED" w:rsidR="00551337">
        <w:rPr>
          <w:rFonts w:ascii="Verdana" w:hAnsi="Verdana"/>
          <w:sz w:val="18"/>
          <w:szCs w:val="18"/>
        </w:rPr>
        <w:t xml:space="preserve"> Dit is naar analogie van artikel 4.25 van de </w:t>
      </w:r>
      <w:proofErr w:type="spellStart"/>
      <w:r w:rsidR="0015265E">
        <w:rPr>
          <w:rFonts w:ascii="Verdana" w:hAnsi="Verdana"/>
          <w:sz w:val="18"/>
          <w:szCs w:val="18"/>
        </w:rPr>
        <w:t>Awb</w:t>
      </w:r>
      <w:proofErr w:type="spellEnd"/>
      <w:r w:rsidRPr="069D9BED" w:rsidR="1B954EB4">
        <w:rPr>
          <w:rFonts w:ascii="Verdana" w:hAnsi="Verdana"/>
          <w:sz w:val="18"/>
          <w:szCs w:val="18"/>
        </w:rPr>
        <w:t xml:space="preserve"> in het subsidierecht</w:t>
      </w:r>
      <w:r w:rsidRPr="069D9BED" w:rsidR="00551337">
        <w:rPr>
          <w:rFonts w:ascii="Verdana" w:hAnsi="Verdana"/>
          <w:sz w:val="18"/>
          <w:szCs w:val="18"/>
        </w:rPr>
        <w:t>.</w:t>
      </w:r>
      <w:r w:rsidR="00C5564E">
        <w:rPr>
          <w:rFonts w:ascii="Verdana" w:hAnsi="Verdana"/>
          <w:sz w:val="18"/>
          <w:szCs w:val="18"/>
        </w:rPr>
        <w:t xml:space="preserve"> Verschillende elementen spelen een rol bij de vaststelling van het budgetplafond. Zo is de hoogte van het budgetplafond afhankelijk van de </w:t>
      </w:r>
      <w:r w:rsidR="006D7AEF">
        <w:rPr>
          <w:rFonts w:ascii="Verdana" w:hAnsi="Verdana"/>
          <w:sz w:val="18"/>
          <w:szCs w:val="18"/>
        </w:rPr>
        <w:t xml:space="preserve">gewenste </w:t>
      </w:r>
      <w:r w:rsidR="001F6E74">
        <w:rPr>
          <w:rFonts w:ascii="Verdana" w:hAnsi="Verdana"/>
          <w:sz w:val="18"/>
          <w:szCs w:val="18"/>
        </w:rPr>
        <w:t xml:space="preserve">en beschikbare </w:t>
      </w:r>
      <w:r w:rsidR="00FB6673">
        <w:rPr>
          <w:rFonts w:ascii="Verdana" w:hAnsi="Verdana"/>
          <w:sz w:val="18"/>
          <w:szCs w:val="18"/>
        </w:rPr>
        <w:t xml:space="preserve">hoeveelheid nieuwe </w:t>
      </w:r>
      <w:r w:rsidR="00F7286D">
        <w:rPr>
          <w:rFonts w:ascii="Verdana" w:hAnsi="Verdana"/>
          <w:sz w:val="18"/>
          <w:szCs w:val="18"/>
        </w:rPr>
        <w:t xml:space="preserve">opwekcapaciteit, de hoeveelheid beschikbaar budget en de </w:t>
      </w:r>
      <w:r w:rsidR="00DB650F">
        <w:rPr>
          <w:rFonts w:ascii="Verdana" w:hAnsi="Verdana"/>
          <w:sz w:val="18"/>
          <w:szCs w:val="18"/>
        </w:rPr>
        <w:t xml:space="preserve">geschatte uitgaven voor </w:t>
      </w:r>
      <w:r w:rsidR="007E55F7">
        <w:rPr>
          <w:rFonts w:ascii="Verdana" w:hAnsi="Verdana"/>
          <w:sz w:val="18"/>
          <w:szCs w:val="18"/>
        </w:rPr>
        <w:t xml:space="preserve">nieuwe </w:t>
      </w:r>
      <w:r w:rsidR="00DB650F">
        <w:rPr>
          <w:rFonts w:ascii="Verdana" w:hAnsi="Verdana"/>
          <w:sz w:val="18"/>
          <w:szCs w:val="18"/>
        </w:rPr>
        <w:t xml:space="preserve">projecten. </w:t>
      </w:r>
      <w:r w:rsidR="007E55F7">
        <w:rPr>
          <w:rFonts w:ascii="Verdana" w:hAnsi="Verdana"/>
          <w:sz w:val="18"/>
          <w:szCs w:val="18"/>
        </w:rPr>
        <w:t>Voor zon-PV, wind</w:t>
      </w:r>
      <w:r w:rsidR="00CF2BF2">
        <w:rPr>
          <w:rFonts w:ascii="Verdana" w:hAnsi="Verdana"/>
          <w:sz w:val="18"/>
          <w:szCs w:val="18"/>
        </w:rPr>
        <w:t>energie</w:t>
      </w:r>
      <w:r w:rsidR="007E55F7">
        <w:rPr>
          <w:rFonts w:ascii="Verdana" w:hAnsi="Verdana"/>
          <w:sz w:val="18"/>
          <w:szCs w:val="18"/>
        </w:rPr>
        <w:t xml:space="preserve"> op land en wind</w:t>
      </w:r>
      <w:r w:rsidR="00CF2BF2">
        <w:rPr>
          <w:rFonts w:ascii="Verdana" w:hAnsi="Verdana"/>
          <w:sz w:val="18"/>
          <w:szCs w:val="18"/>
        </w:rPr>
        <w:t>energie</w:t>
      </w:r>
      <w:r w:rsidR="007E55F7">
        <w:rPr>
          <w:rFonts w:ascii="Verdana" w:hAnsi="Verdana"/>
          <w:sz w:val="18"/>
          <w:szCs w:val="18"/>
        </w:rPr>
        <w:t xml:space="preserve"> op zee adviseert het </w:t>
      </w:r>
      <w:r w:rsidR="00C86027">
        <w:rPr>
          <w:rFonts w:ascii="Verdana" w:hAnsi="Verdana"/>
          <w:sz w:val="18"/>
          <w:szCs w:val="18"/>
        </w:rPr>
        <w:t xml:space="preserve">Planbureau voor de Leefomgeving (PBL) over de </w:t>
      </w:r>
      <w:r w:rsidR="007A0176">
        <w:rPr>
          <w:rFonts w:ascii="Verdana" w:hAnsi="Verdana"/>
          <w:sz w:val="18"/>
          <w:szCs w:val="18"/>
        </w:rPr>
        <w:t>hoeveelheid benodigde steun</w:t>
      </w:r>
      <w:r w:rsidR="00C86027">
        <w:rPr>
          <w:rFonts w:ascii="Verdana" w:hAnsi="Verdana"/>
          <w:sz w:val="18"/>
          <w:szCs w:val="18"/>
        </w:rPr>
        <w:t xml:space="preserve"> </w:t>
      </w:r>
      <w:r w:rsidR="007A0176">
        <w:rPr>
          <w:rFonts w:ascii="Verdana" w:hAnsi="Verdana"/>
          <w:sz w:val="18"/>
          <w:szCs w:val="18"/>
        </w:rPr>
        <w:t>voor</w:t>
      </w:r>
      <w:r w:rsidR="001754F5">
        <w:rPr>
          <w:rFonts w:ascii="Verdana" w:hAnsi="Verdana"/>
          <w:sz w:val="18"/>
          <w:szCs w:val="18"/>
        </w:rPr>
        <w:t xml:space="preserve"> projecten.</w:t>
      </w:r>
    </w:p>
    <w:p w:rsidR="2AC30FDA" w:rsidP="069D9BED" w:rsidRDefault="2AC30FDA" w14:paraId="328D7AED" w14:textId="2B898AB0">
      <w:r w:rsidRPr="069D9BED">
        <w:rPr>
          <w:rFonts w:ascii="Verdana" w:hAnsi="Verdana"/>
          <w:sz w:val="18"/>
          <w:szCs w:val="18"/>
        </w:rPr>
        <w:t xml:space="preserve">Voor de toelichting bij artikel 5, </w:t>
      </w:r>
      <w:r w:rsidR="00420EAD">
        <w:rPr>
          <w:rFonts w:ascii="Verdana" w:hAnsi="Verdana"/>
          <w:sz w:val="18"/>
          <w:szCs w:val="18"/>
        </w:rPr>
        <w:t>vijf</w:t>
      </w:r>
      <w:r w:rsidRPr="069D9BED" w:rsidR="00420EAD">
        <w:rPr>
          <w:rFonts w:ascii="Verdana" w:hAnsi="Verdana"/>
          <w:sz w:val="18"/>
          <w:szCs w:val="18"/>
        </w:rPr>
        <w:t xml:space="preserve">de </w:t>
      </w:r>
      <w:r w:rsidRPr="069D9BED">
        <w:rPr>
          <w:rFonts w:ascii="Verdana" w:hAnsi="Verdana"/>
          <w:sz w:val="18"/>
          <w:szCs w:val="18"/>
        </w:rPr>
        <w:t xml:space="preserve">lid, wordt verwezen naar de toelichting onder artikel </w:t>
      </w:r>
      <w:r w:rsidR="00A437D4">
        <w:rPr>
          <w:rFonts w:ascii="Verdana" w:hAnsi="Verdana"/>
          <w:sz w:val="18"/>
          <w:szCs w:val="18"/>
        </w:rPr>
        <w:t>4</w:t>
      </w:r>
      <w:r w:rsidRPr="069D9BED">
        <w:rPr>
          <w:rFonts w:ascii="Verdana" w:hAnsi="Verdana"/>
          <w:sz w:val="18"/>
          <w:szCs w:val="18"/>
        </w:rPr>
        <w:t>, vijfde lid.</w:t>
      </w:r>
      <w:r w:rsidRPr="069D9BED" w:rsidR="15A17E0B">
        <w:rPr>
          <w:rFonts w:ascii="Verdana" w:hAnsi="Verdana"/>
          <w:sz w:val="18"/>
          <w:szCs w:val="18"/>
        </w:rPr>
        <w:t xml:space="preserve"> </w:t>
      </w:r>
    </w:p>
    <w:p w:rsidR="45D0D509" w:rsidP="069D9BED" w:rsidRDefault="45D0D509" w14:paraId="1069166F" w14:textId="2B63B1AD">
      <w:pPr>
        <w:rPr>
          <w:rFonts w:ascii="Verdana" w:hAnsi="Verdana"/>
          <w:sz w:val="18"/>
          <w:szCs w:val="18"/>
        </w:rPr>
      </w:pPr>
      <w:r w:rsidRPr="069D9BED">
        <w:rPr>
          <w:rFonts w:ascii="Verdana" w:hAnsi="Verdana"/>
          <w:sz w:val="18"/>
          <w:szCs w:val="18"/>
        </w:rPr>
        <w:t>Het voorgestelde a</w:t>
      </w:r>
      <w:r w:rsidRPr="069D9BED" w:rsidR="15A17E0B">
        <w:rPr>
          <w:rFonts w:ascii="Verdana" w:hAnsi="Verdana"/>
          <w:sz w:val="18"/>
          <w:szCs w:val="18"/>
        </w:rPr>
        <w:t xml:space="preserve">rtikel 5, </w:t>
      </w:r>
      <w:r w:rsidR="006845A7">
        <w:rPr>
          <w:rFonts w:ascii="Verdana" w:hAnsi="Verdana"/>
          <w:sz w:val="18"/>
          <w:szCs w:val="18"/>
        </w:rPr>
        <w:t>zes</w:t>
      </w:r>
      <w:r w:rsidRPr="069D9BED" w:rsidR="006845A7">
        <w:rPr>
          <w:rFonts w:ascii="Verdana" w:hAnsi="Verdana"/>
          <w:sz w:val="18"/>
          <w:szCs w:val="18"/>
        </w:rPr>
        <w:t xml:space="preserve">de </w:t>
      </w:r>
      <w:r w:rsidRPr="069D9BED" w:rsidR="15A17E0B">
        <w:rPr>
          <w:rFonts w:ascii="Verdana" w:hAnsi="Verdana"/>
          <w:sz w:val="18"/>
          <w:szCs w:val="18"/>
        </w:rPr>
        <w:t xml:space="preserve">lid, biedt de bevoegdheid </w:t>
      </w:r>
      <w:r w:rsidRPr="069D9BED" w:rsidR="190F6EEB">
        <w:rPr>
          <w:rFonts w:ascii="Verdana" w:hAnsi="Verdana"/>
          <w:sz w:val="18"/>
          <w:szCs w:val="18"/>
        </w:rPr>
        <w:t>aan de minister van KGG om regels te stellen over de gegevens</w:t>
      </w:r>
      <w:r w:rsidRPr="069D9BED" w:rsidR="77CC16D5">
        <w:rPr>
          <w:rFonts w:ascii="Verdana" w:hAnsi="Verdana"/>
          <w:sz w:val="18"/>
          <w:szCs w:val="18"/>
        </w:rPr>
        <w:t xml:space="preserve"> en documenten</w:t>
      </w:r>
      <w:r w:rsidRPr="069D9BED" w:rsidR="190F6EEB">
        <w:rPr>
          <w:rFonts w:ascii="Verdana" w:hAnsi="Verdana"/>
          <w:sz w:val="18"/>
          <w:szCs w:val="18"/>
        </w:rPr>
        <w:t xml:space="preserve"> die een producent die een aanbod voor een </w:t>
      </w:r>
      <w:r w:rsidRPr="069D9BED" w:rsidR="014D6E86">
        <w:rPr>
          <w:rFonts w:ascii="Verdana" w:hAnsi="Verdana"/>
          <w:sz w:val="18"/>
          <w:szCs w:val="18"/>
        </w:rPr>
        <w:t xml:space="preserve">tweerichtingscontract doet dient te overleggen </w:t>
      </w:r>
      <w:r w:rsidRPr="069D9BED" w:rsidR="40C697B9">
        <w:rPr>
          <w:rFonts w:ascii="Verdana" w:hAnsi="Verdana"/>
          <w:sz w:val="18"/>
          <w:szCs w:val="18"/>
        </w:rPr>
        <w:t xml:space="preserve">om te kunnen beoordelen of de bouw en exploitatie van de productie-installatie waarop het contract van toepassing </w:t>
      </w:r>
      <w:r w:rsidR="00822B26">
        <w:rPr>
          <w:rFonts w:ascii="Verdana" w:hAnsi="Verdana"/>
          <w:sz w:val="18"/>
          <w:szCs w:val="18"/>
        </w:rPr>
        <w:t xml:space="preserve">is </w:t>
      </w:r>
      <w:r w:rsidRPr="069D9BED" w:rsidR="69516DC7">
        <w:rPr>
          <w:rFonts w:ascii="Verdana" w:hAnsi="Verdana"/>
          <w:sz w:val="18"/>
          <w:szCs w:val="18"/>
        </w:rPr>
        <w:t xml:space="preserve">economisch, technisch en financieel uitvoerbaar is. </w:t>
      </w:r>
      <w:r w:rsidR="00265D18">
        <w:rPr>
          <w:rFonts w:ascii="Verdana" w:hAnsi="Verdana"/>
          <w:sz w:val="18"/>
          <w:szCs w:val="18"/>
        </w:rPr>
        <w:t>Voorbeelden</w:t>
      </w:r>
      <w:r w:rsidR="001D1790">
        <w:rPr>
          <w:rFonts w:ascii="Verdana" w:hAnsi="Verdana"/>
          <w:sz w:val="18"/>
          <w:szCs w:val="18"/>
        </w:rPr>
        <w:t xml:space="preserve"> van gegevens </w:t>
      </w:r>
      <w:r w:rsidR="007D63A6">
        <w:rPr>
          <w:rFonts w:ascii="Verdana" w:hAnsi="Verdana"/>
          <w:sz w:val="18"/>
          <w:szCs w:val="18"/>
        </w:rPr>
        <w:t xml:space="preserve">die in dit kader </w:t>
      </w:r>
      <w:r w:rsidR="000D345B">
        <w:rPr>
          <w:rFonts w:ascii="Verdana" w:hAnsi="Verdana"/>
          <w:sz w:val="18"/>
          <w:szCs w:val="18"/>
        </w:rPr>
        <w:t xml:space="preserve">kunnen worden overlegd </w:t>
      </w:r>
      <w:r w:rsidR="00265D18">
        <w:rPr>
          <w:rFonts w:ascii="Verdana" w:hAnsi="Verdana"/>
          <w:sz w:val="18"/>
          <w:szCs w:val="18"/>
        </w:rPr>
        <w:t>zijn</w:t>
      </w:r>
      <w:r w:rsidR="000D345B">
        <w:rPr>
          <w:rFonts w:ascii="Verdana" w:hAnsi="Verdana"/>
          <w:sz w:val="18"/>
          <w:szCs w:val="18"/>
        </w:rPr>
        <w:t xml:space="preserve"> een </w:t>
      </w:r>
      <w:r w:rsidR="00FE1151">
        <w:rPr>
          <w:rFonts w:ascii="Verdana" w:hAnsi="Verdana"/>
          <w:sz w:val="18"/>
          <w:szCs w:val="18"/>
        </w:rPr>
        <w:t>haalbaarheidsstudie met een exploitatieberekening, waarbij de rentabiliteit van een project wordt onderbouwd</w:t>
      </w:r>
      <w:r w:rsidR="0025259E">
        <w:rPr>
          <w:rFonts w:ascii="Verdana" w:hAnsi="Verdana"/>
          <w:sz w:val="18"/>
          <w:szCs w:val="18"/>
        </w:rPr>
        <w:t xml:space="preserve">, </w:t>
      </w:r>
      <w:r w:rsidR="001D1790">
        <w:rPr>
          <w:rFonts w:ascii="Verdana" w:hAnsi="Verdana"/>
          <w:sz w:val="18"/>
          <w:szCs w:val="18"/>
        </w:rPr>
        <w:t xml:space="preserve">en </w:t>
      </w:r>
      <w:r w:rsidR="0025259E">
        <w:rPr>
          <w:rFonts w:ascii="Verdana" w:hAnsi="Verdana"/>
          <w:sz w:val="18"/>
          <w:szCs w:val="18"/>
        </w:rPr>
        <w:t xml:space="preserve">een financieel plan waarbij </w:t>
      </w:r>
      <w:r w:rsidR="00265D18">
        <w:rPr>
          <w:rFonts w:ascii="Verdana" w:hAnsi="Verdana"/>
          <w:sz w:val="18"/>
          <w:szCs w:val="18"/>
        </w:rPr>
        <w:t xml:space="preserve">de </w:t>
      </w:r>
      <w:r w:rsidR="0025259E">
        <w:rPr>
          <w:rFonts w:ascii="Verdana" w:hAnsi="Verdana"/>
          <w:sz w:val="18"/>
          <w:szCs w:val="18"/>
        </w:rPr>
        <w:t xml:space="preserve">bronnen van financiering worden gegeven. Op basis van deze gegevens </w:t>
      </w:r>
      <w:r w:rsidR="00347AA3">
        <w:rPr>
          <w:rFonts w:ascii="Verdana" w:hAnsi="Verdana"/>
          <w:sz w:val="18"/>
          <w:szCs w:val="18"/>
        </w:rPr>
        <w:t>kan</w:t>
      </w:r>
      <w:r w:rsidR="001D1790">
        <w:rPr>
          <w:rFonts w:ascii="Verdana" w:hAnsi="Verdana"/>
          <w:sz w:val="18"/>
          <w:szCs w:val="18"/>
        </w:rPr>
        <w:t xml:space="preserve"> </w:t>
      </w:r>
      <w:r w:rsidR="00853C8D">
        <w:rPr>
          <w:rFonts w:ascii="Verdana" w:hAnsi="Verdana"/>
          <w:sz w:val="18"/>
          <w:szCs w:val="18"/>
        </w:rPr>
        <w:t xml:space="preserve">RVO </w:t>
      </w:r>
      <w:r w:rsidR="00710BA3">
        <w:rPr>
          <w:rFonts w:ascii="Verdana" w:hAnsi="Verdana"/>
          <w:sz w:val="18"/>
          <w:szCs w:val="18"/>
        </w:rPr>
        <w:t xml:space="preserve">de </w:t>
      </w:r>
      <w:r w:rsidR="00426FB5">
        <w:rPr>
          <w:rFonts w:ascii="Verdana" w:hAnsi="Verdana"/>
          <w:sz w:val="18"/>
          <w:szCs w:val="18"/>
        </w:rPr>
        <w:t>haalbaarheid van een project beoordelen.</w:t>
      </w:r>
      <w:r w:rsidR="00BF1640">
        <w:rPr>
          <w:rFonts w:ascii="Verdana" w:hAnsi="Verdana"/>
          <w:sz w:val="18"/>
          <w:szCs w:val="18"/>
        </w:rPr>
        <w:t xml:space="preserve"> </w:t>
      </w:r>
    </w:p>
    <w:p w:rsidR="006E4287" w:rsidP="069D9BED" w:rsidRDefault="00175228" w14:paraId="3647A701" w14:textId="263B5B69">
      <w:pPr>
        <w:rPr>
          <w:rFonts w:ascii="Verdana" w:hAnsi="Verdana"/>
          <w:sz w:val="18"/>
          <w:szCs w:val="18"/>
        </w:rPr>
      </w:pPr>
      <w:r>
        <w:rPr>
          <w:rFonts w:ascii="Verdana" w:hAnsi="Verdana"/>
          <w:sz w:val="18"/>
          <w:szCs w:val="18"/>
        </w:rPr>
        <w:lastRenderedPageBreak/>
        <w:t>Tweerichtingscontracten zijn aan te merken als overeenkomsten en o</w:t>
      </w:r>
      <w:r w:rsidR="00B31B38">
        <w:rPr>
          <w:rFonts w:ascii="Verdana" w:hAnsi="Verdana"/>
          <w:sz w:val="18"/>
          <w:szCs w:val="18"/>
        </w:rPr>
        <w:t xml:space="preserve">vereenkomsten komen </w:t>
      </w:r>
      <w:r w:rsidR="004421F6">
        <w:rPr>
          <w:rFonts w:ascii="Verdana" w:hAnsi="Verdana"/>
          <w:sz w:val="18"/>
          <w:szCs w:val="18"/>
        </w:rPr>
        <w:t xml:space="preserve">tot stand </w:t>
      </w:r>
      <w:r w:rsidR="00384ED9">
        <w:rPr>
          <w:rFonts w:ascii="Verdana" w:hAnsi="Verdana"/>
          <w:sz w:val="18"/>
          <w:szCs w:val="18"/>
        </w:rPr>
        <w:t xml:space="preserve">door aanbod en aanvaarding. </w:t>
      </w:r>
      <w:r w:rsidR="00102EF5">
        <w:rPr>
          <w:rFonts w:ascii="Verdana" w:hAnsi="Verdana"/>
          <w:sz w:val="18"/>
          <w:szCs w:val="18"/>
        </w:rPr>
        <w:t xml:space="preserve">In het zevende lid </w:t>
      </w:r>
      <w:r w:rsidR="002E0DB7">
        <w:rPr>
          <w:rFonts w:ascii="Verdana" w:hAnsi="Verdana"/>
          <w:sz w:val="18"/>
          <w:szCs w:val="18"/>
        </w:rPr>
        <w:t xml:space="preserve">wordt geregeld dat de aanvaarding van het aanbod </w:t>
      </w:r>
      <w:r w:rsidR="008102E1">
        <w:rPr>
          <w:rFonts w:ascii="Verdana" w:hAnsi="Verdana"/>
          <w:sz w:val="18"/>
          <w:szCs w:val="18"/>
        </w:rPr>
        <w:t>v</w:t>
      </w:r>
      <w:r w:rsidR="001B1524">
        <w:rPr>
          <w:rFonts w:ascii="Verdana" w:hAnsi="Verdana"/>
          <w:sz w:val="18"/>
          <w:szCs w:val="18"/>
        </w:rPr>
        <w:t>an een</w:t>
      </w:r>
      <w:r w:rsidR="00CF5328">
        <w:rPr>
          <w:rFonts w:ascii="Verdana" w:hAnsi="Verdana"/>
          <w:sz w:val="18"/>
          <w:szCs w:val="18"/>
        </w:rPr>
        <w:t xml:space="preserve"> producent van </w:t>
      </w:r>
      <w:r w:rsidR="0006403B">
        <w:rPr>
          <w:rFonts w:ascii="Verdana" w:hAnsi="Verdana"/>
          <w:sz w:val="18"/>
          <w:szCs w:val="18"/>
        </w:rPr>
        <w:t>hernieuwbare elektriciteit of elektriciteit uit kernenergie</w:t>
      </w:r>
      <w:r w:rsidRPr="253134DF" w:rsidR="0006403B">
        <w:rPr>
          <w:rFonts w:ascii="Verdana" w:hAnsi="Verdana" w:eastAsia="Verdana" w:cs="Verdana"/>
          <w:sz w:val="18"/>
          <w:szCs w:val="18"/>
        </w:rPr>
        <w:t xml:space="preserve"> </w:t>
      </w:r>
      <w:r w:rsidR="002E0DB7">
        <w:rPr>
          <w:rFonts w:ascii="Verdana" w:hAnsi="Verdana"/>
          <w:sz w:val="18"/>
          <w:szCs w:val="18"/>
        </w:rPr>
        <w:t xml:space="preserve">voor een </w:t>
      </w:r>
      <w:r w:rsidR="002C136C">
        <w:rPr>
          <w:rFonts w:ascii="Verdana" w:hAnsi="Verdana"/>
          <w:sz w:val="18"/>
          <w:szCs w:val="18"/>
        </w:rPr>
        <w:t xml:space="preserve">tweerichtingscontract op basis van een daartoe vastgestelde ministeriële regeling tot stand komt door een besluit van de minister van KGG. </w:t>
      </w:r>
      <w:r w:rsidR="00424B18">
        <w:rPr>
          <w:rFonts w:ascii="Verdana" w:hAnsi="Verdana"/>
          <w:sz w:val="18"/>
          <w:szCs w:val="18"/>
        </w:rPr>
        <w:t xml:space="preserve">Dit besluit </w:t>
      </w:r>
      <w:r w:rsidR="004F6425">
        <w:rPr>
          <w:rFonts w:ascii="Verdana" w:hAnsi="Verdana"/>
          <w:sz w:val="18"/>
          <w:szCs w:val="18"/>
        </w:rPr>
        <w:t>is</w:t>
      </w:r>
      <w:r w:rsidR="00FB33A0">
        <w:rPr>
          <w:rFonts w:ascii="Verdana" w:hAnsi="Verdana"/>
          <w:sz w:val="18"/>
          <w:szCs w:val="18"/>
        </w:rPr>
        <w:t xml:space="preserve"> in bestuursrechtelijke zin</w:t>
      </w:r>
      <w:r w:rsidR="004F6425">
        <w:rPr>
          <w:rFonts w:ascii="Verdana" w:hAnsi="Verdana"/>
          <w:sz w:val="18"/>
          <w:szCs w:val="18"/>
        </w:rPr>
        <w:t xml:space="preserve"> aan te merken als een </w:t>
      </w:r>
      <w:r w:rsidR="003C4153">
        <w:rPr>
          <w:rFonts w:ascii="Verdana" w:hAnsi="Verdana"/>
          <w:sz w:val="18"/>
          <w:szCs w:val="18"/>
        </w:rPr>
        <w:t xml:space="preserve">voorbereidingsbesluit </w:t>
      </w:r>
      <w:r w:rsidR="00A01C45">
        <w:rPr>
          <w:rFonts w:ascii="Verdana" w:hAnsi="Verdana"/>
          <w:sz w:val="18"/>
          <w:szCs w:val="18"/>
        </w:rPr>
        <w:t>voor een priva</w:t>
      </w:r>
      <w:r w:rsidR="006F59D3">
        <w:rPr>
          <w:rFonts w:ascii="Verdana" w:hAnsi="Verdana"/>
          <w:sz w:val="18"/>
          <w:szCs w:val="18"/>
        </w:rPr>
        <w:t xml:space="preserve">atrechtelijke </w:t>
      </w:r>
      <w:r w:rsidR="0034339F">
        <w:rPr>
          <w:rFonts w:ascii="Verdana" w:hAnsi="Verdana"/>
          <w:sz w:val="18"/>
          <w:szCs w:val="18"/>
        </w:rPr>
        <w:t xml:space="preserve">rechtshandeling. </w:t>
      </w:r>
      <w:r w:rsidR="00FD516E">
        <w:rPr>
          <w:rFonts w:ascii="Verdana" w:hAnsi="Verdana"/>
          <w:sz w:val="18"/>
          <w:szCs w:val="18"/>
        </w:rPr>
        <w:t xml:space="preserve">Door het besluit </w:t>
      </w:r>
      <w:r w:rsidR="00267B5E">
        <w:rPr>
          <w:rFonts w:ascii="Verdana" w:hAnsi="Verdana"/>
          <w:sz w:val="18"/>
          <w:szCs w:val="18"/>
        </w:rPr>
        <w:t xml:space="preserve">komt </w:t>
      </w:r>
      <w:r w:rsidR="00133391">
        <w:rPr>
          <w:rFonts w:ascii="Verdana" w:hAnsi="Verdana"/>
          <w:sz w:val="18"/>
          <w:szCs w:val="18"/>
        </w:rPr>
        <w:t>het</w:t>
      </w:r>
      <w:r w:rsidR="00267B5E">
        <w:rPr>
          <w:rFonts w:ascii="Verdana" w:hAnsi="Verdana"/>
          <w:sz w:val="18"/>
          <w:szCs w:val="18"/>
        </w:rPr>
        <w:t xml:space="preserve"> tweerichtingscontract tot stand</w:t>
      </w:r>
      <w:r w:rsidR="00B16AE5">
        <w:rPr>
          <w:rFonts w:ascii="Verdana" w:hAnsi="Verdana"/>
          <w:sz w:val="18"/>
          <w:szCs w:val="18"/>
        </w:rPr>
        <w:t>. D</w:t>
      </w:r>
      <w:r w:rsidR="002C4B9B">
        <w:rPr>
          <w:rFonts w:ascii="Verdana" w:hAnsi="Verdana"/>
          <w:sz w:val="18"/>
          <w:szCs w:val="18"/>
        </w:rPr>
        <w:t>it</w:t>
      </w:r>
      <w:r w:rsidR="00B16AE5">
        <w:rPr>
          <w:rFonts w:ascii="Verdana" w:hAnsi="Verdana"/>
          <w:sz w:val="18"/>
          <w:szCs w:val="18"/>
        </w:rPr>
        <w:t xml:space="preserve"> is </w:t>
      </w:r>
      <w:r w:rsidR="0038318E">
        <w:rPr>
          <w:rFonts w:ascii="Verdana" w:hAnsi="Verdana"/>
          <w:sz w:val="18"/>
          <w:szCs w:val="18"/>
        </w:rPr>
        <w:t xml:space="preserve">van belang, met name </w:t>
      </w:r>
      <w:r w:rsidR="00B33FB2">
        <w:rPr>
          <w:rFonts w:ascii="Verdana" w:hAnsi="Verdana"/>
          <w:sz w:val="18"/>
          <w:szCs w:val="18"/>
        </w:rPr>
        <w:t xml:space="preserve">als </w:t>
      </w:r>
      <w:r w:rsidR="00F65AF8">
        <w:rPr>
          <w:rFonts w:ascii="Verdana" w:hAnsi="Verdana"/>
          <w:sz w:val="18"/>
          <w:szCs w:val="18"/>
        </w:rPr>
        <w:t xml:space="preserve">ter uitvoering van een regeling </w:t>
      </w:r>
      <w:r w:rsidR="00B90151">
        <w:rPr>
          <w:rFonts w:ascii="Verdana" w:hAnsi="Verdana"/>
          <w:sz w:val="18"/>
          <w:szCs w:val="18"/>
        </w:rPr>
        <w:t xml:space="preserve">een grote groep </w:t>
      </w:r>
      <w:r w:rsidR="003A7393">
        <w:rPr>
          <w:rFonts w:ascii="Verdana" w:hAnsi="Verdana"/>
          <w:sz w:val="18"/>
          <w:szCs w:val="18"/>
        </w:rPr>
        <w:t xml:space="preserve">– gestandaardiseerde </w:t>
      </w:r>
      <w:r w:rsidR="00F22810">
        <w:rPr>
          <w:rFonts w:ascii="Verdana" w:hAnsi="Verdana"/>
          <w:sz w:val="18"/>
          <w:szCs w:val="18"/>
        </w:rPr>
        <w:t>–</w:t>
      </w:r>
      <w:r w:rsidR="003A7393">
        <w:rPr>
          <w:rFonts w:ascii="Verdana" w:hAnsi="Verdana"/>
          <w:sz w:val="18"/>
          <w:szCs w:val="18"/>
        </w:rPr>
        <w:t xml:space="preserve"> </w:t>
      </w:r>
      <w:r w:rsidR="00F22810">
        <w:rPr>
          <w:rFonts w:ascii="Verdana" w:hAnsi="Verdana"/>
          <w:sz w:val="18"/>
          <w:szCs w:val="18"/>
        </w:rPr>
        <w:t xml:space="preserve">tweerichtingscontracten moeten worden gesloten. </w:t>
      </w:r>
      <w:r w:rsidR="004D1621">
        <w:rPr>
          <w:rFonts w:ascii="Verdana" w:hAnsi="Verdana"/>
          <w:sz w:val="18"/>
          <w:szCs w:val="18"/>
        </w:rPr>
        <w:t>Bij bepaalde tweerichtingscontracten</w:t>
      </w:r>
      <w:r w:rsidR="00286F41">
        <w:rPr>
          <w:rFonts w:ascii="Verdana" w:hAnsi="Verdana"/>
          <w:sz w:val="18"/>
          <w:szCs w:val="18"/>
        </w:rPr>
        <w:t xml:space="preserve"> kan, bijvoorbeeld omdat met de overeenkomst grote bedragen zijn gemoeid, </w:t>
      </w:r>
      <w:r w:rsidR="00C65483">
        <w:rPr>
          <w:rFonts w:ascii="Verdana" w:hAnsi="Verdana"/>
          <w:sz w:val="18"/>
          <w:szCs w:val="18"/>
        </w:rPr>
        <w:t xml:space="preserve">geregeld worden dat de ondertekening van het tweerichtingscontract </w:t>
      </w:r>
      <w:r w:rsidR="00C742BA">
        <w:rPr>
          <w:rFonts w:ascii="Verdana" w:hAnsi="Verdana"/>
          <w:sz w:val="18"/>
          <w:szCs w:val="18"/>
        </w:rPr>
        <w:t xml:space="preserve">wordt verplicht. </w:t>
      </w:r>
    </w:p>
    <w:p w:rsidRPr="001F7C8F" w:rsidR="00D53F17" w:rsidP="004D7E85" w:rsidRDefault="00D53F17" w14:paraId="51E8CCEF" w14:textId="3FF642E7">
      <w:pPr>
        <w:rPr>
          <w:rFonts w:ascii="Verdana" w:hAnsi="Verdana"/>
          <w:i/>
          <w:iCs/>
          <w:sz w:val="18"/>
          <w:szCs w:val="18"/>
        </w:rPr>
      </w:pPr>
      <w:r w:rsidRPr="001F7C8F">
        <w:rPr>
          <w:rFonts w:ascii="Verdana" w:hAnsi="Verdana"/>
          <w:i/>
          <w:iCs/>
          <w:sz w:val="18"/>
          <w:szCs w:val="18"/>
        </w:rPr>
        <w:t>Artikel 6</w:t>
      </w:r>
    </w:p>
    <w:p w:rsidR="00D53F17" w:rsidP="069D9BED" w:rsidRDefault="5146E456" w14:paraId="107930C5" w14:textId="6B52F01C">
      <w:pPr>
        <w:rPr>
          <w:rFonts w:ascii="Verdana" w:hAnsi="Verdana"/>
          <w:sz w:val="18"/>
          <w:szCs w:val="18"/>
        </w:rPr>
      </w:pPr>
      <w:r w:rsidRPr="069D9BED">
        <w:rPr>
          <w:rFonts w:ascii="Verdana" w:hAnsi="Verdana"/>
          <w:sz w:val="18"/>
          <w:szCs w:val="18"/>
        </w:rPr>
        <w:t>In het voorgestelde artikel 6 zijn de bepali</w:t>
      </w:r>
      <w:r w:rsidRPr="069D9BED" w:rsidR="262993B9">
        <w:rPr>
          <w:rFonts w:ascii="Verdana" w:hAnsi="Verdana"/>
          <w:sz w:val="18"/>
          <w:szCs w:val="18"/>
        </w:rPr>
        <w:t xml:space="preserve">ngen opgenomen in verband met de </w:t>
      </w:r>
      <w:r w:rsidR="0046217D">
        <w:rPr>
          <w:rFonts w:ascii="Verdana" w:hAnsi="Verdana"/>
          <w:sz w:val="18"/>
          <w:szCs w:val="18"/>
        </w:rPr>
        <w:t>rangschikking</w:t>
      </w:r>
      <w:r w:rsidRPr="069D9BED" w:rsidR="0046217D">
        <w:rPr>
          <w:rFonts w:ascii="Verdana" w:hAnsi="Verdana"/>
          <w:sz w:val="18"/>
          <w:szCs w:val="18"/>
        </w:rPr>
        <w:t xml:space="preserve"> </w:t>
      </w:r>
      <w:r w:rsidRPr="069D9BED" w:rsidR="3E6B85EA">
        <w:rPr>
          <w:rFonts w:ascii="Verdana" w:hAnsi="Verdana"/>
          <w:sz w:val="18"/>
          <w:szCs w:val="18"/>
        </w:rPr>
        <w:t>indien meer biedingen zijn ontvangen dan er tweerichtingscontracten besc</w:t>
      </w:r>
      <w:r w:rsidRPr="069D9BED" w:rsidR="45207A33">
        <w:rPr>
          <w:rFonts w:ascii="Verdana" w:hAnsi="Verdana"/>
          <w:sz w:val="18"/>
          <w:szCs w:val="18"/>
        </w:rPr>
        <w:t>hikbaar zijn.</w:t>
      </w:r>
      <w:r w:rsidRPr="069D9BED" w:rsidR="40FE0CF8">
        <w:rPr>
          <w:rFonts w:ascii="Verdana" w:hAnsi="Verdana"/>
          <w:sz w:val="18"/>
          <w:szCs w:val="18"/>
        </w:rPr>
        <w:t xml:space="preserve"> Het Europese staatssteunrecht priori</w:t>
      </w:r>
      <w:r w:rsidRPr="069D9BED" w:rsidR="6DB5EB52">
        <w:rPr>
          <w:rFonts w:ascii="Verdana" w:hAnsi="Verdana"/>
          <w:sz w:val="18"/>
          <w:szCs w:val="18"/>
        </w:rPr>
        <w:t>t</w:t>
      </w:r>
      <w:r w:rsidRPr="069D9BED" w:rsidR="40FE0CF8">
        <w:rPr>
          <w:rFonts w:ascii="Verdana" w:hAnsi="Verdana"/>
          <w:sz w:val="18"/>
          <w:szCs w:val="18"/>
        </w:rPr>
        <w:t xml:space="preserve">eert </w:t>
      </w:r>
      <w:r w:rsidRPr="069D9BED" w:rsidR="0370F1F7">
        <w:rPr>
          <w:rFonts w:ascii="Verdana" w:hAnsi="Verdana"/>
          <w:sz w:val="18"/>
          <w:szCs w:val="18"/>
        </w:rPr>
        <w:t>een</w:t>
      </w:r>
      <w:r w:rsidRPr="069D9BED" w:rsidR="364DB23F">
        <w:rPr>
          <w:rFonts w:ascii="Verdana" w:hAnsi="Verdana"/>
          <w:sz w:val="18"/>
          <w:szCs w:val="18"/>
        </w:rPr>
        <w:t xml:space="preserve"> non-discriminatoire, op objectieve criteria gebaseerde</w:t>
      </w:r>
      <w:r w:rsidRPr="069D9BED" w:rsidR="0370F1F7">
        <w:rPr>
          <w:rFonts w:ascii="Verdana" w:hAnsi="Verdana"/>
          <w:sz w:val="18"/>
          <w:szCs w:val="18"/>
        </w:rPr>
        <w:t xml:space="preserve"> </w:t>
      </w:r>
      <w:r w:rsidRPr="069D9BED" w:rsidR="510F3F30">
        <w:rPr>
          <w:rFonts w:ascii="Verdana" w:hAnsi="Verdana"/>
          <w:sz w:val="18"/>
          <w:szCs w:val="18"/>
        </w:rPr>
        <w:t>concurrerende biedprocedure</w:t>
      </w:r>
      <w:r w:rsidRPr="069D9BED" w:rsidR="0370F1F7">
        <w:rPr>
          <w:rFonts w:ascii="Verdana" w:hAnsi="Verdana"/>
          <w:sz w:val="18"/>
          <w:szCs w:val="18"/>
        </w:rPr>
        <w:t xml:space="preserve"> </w:t>
      </w:r>
      <w:r w:rsidRPr="069D9BED" w:rsidR="09C4C4EE">
        <w:rPr>
          <w:rFonts w:ascii="Verdana" w:hAnsi="Verdana"/>
          <w:sz w:val="18"/>
          <w:szCs w:val="18"/>
        </w:rPr>
        <w:t xml:space="preserve">bij de toekenning van steun </w:t>
      </w:r>
      <w:r w:rsidRPr="069D9BED" w:rsidR="54F88004">
        <w:rPr>
          <w:rFonts w:ascii="Verdana" w:hAnsi="Verdana"/>
          <w:sz w:val="18"/>
          <w:szCs w:val="18"/>
        </w:rPr>
        <w:t>om te voorkomen dat de mededinging en het handelsverkeer op de interne markt onnodig wordt verstoord. Z</w:t>
      </w:r>
      <w:r w:rsidRPr="069D9BED" w:rsidR="09C4C4EE">
        <w:rPr>
          <w:rFonts w:ascii="Verdana" w:hAnsi="Verdana"/>
          <w:sz w:val="18"/>
          <w:szCs w:val="18"/>
        </w:rPr>
        <w:t xml:space="preserve">ie daartoe onder meer onderdeel 49 van de Richtsnoeren </w:t>
      </w:r>
      <w:r w:rsidRPr="069D9BED" w:rsidR="1B264A9E">
        <w:rPr>
          <w:rFonts w:ascii="Verdana" w:hAnsi="Verdana"/>
          <w:sz w:val="18"/>
          <w:szCs w:val="18"/>
        </w:rPr>
        <w:t xml:space="preserve">staatssteun in verband met klimaat, milieubescherming en energie 2022. </w:t>
      </w:r>
      <w:r w:rsidRPr="069D9BED" w:rsidR="569F09CF">
        <w:rPr>
          <w:rFonts w:ascii="Verdana" w:hAnsi="Verdana"/>
          <w:sz w:val="18"/>
          <w:szCs w:val="18"/>
        </w:rPr>
        <w:t xml:space="preserve">Dit blijkt expliciet ook uit artikel </w:t>
      </w:r>
      <w:r w:rsidR="00A41EE3">
        <w:rPr>
          <w:rFonts w:ascii="Verdana" w:hAnsi="Verdana"/>
          <w:sz w:val="18"/>
          <w:szCs w:val="18"/>
        </w:rPr>
        <w:t xml:space="preserve">19 </w:t>
      </w:r>
      <w:proofErr w:type="spellStart"/>
      <w:r w:rsidR="00A41EE3">
        <w:rPr>
          <w:rFonts w:ascii="Verdana" w:hAnsi="Verdana"/>
          <w:sz w:val="18"/>
          <w:szCs w:val="18"/>
        </w:rPr>
        <w:t>quinquies</w:t>
      </w:r>
      <w:proofErr w:type="spellEnd"/>
      <w:r w:rsidRPr="069D9BED" w:rsidR="569F09CF">
        <w:rPr>
          <w:rFonts w:ascii="Verdana" w:hAnsi="Verdana"/>
          <w:sz w:val="18"/>
          <w:szCs w:val="18"/>
        </w:rPr>
        <w:t xml:space="preserve">, tweede lid, onderdeel d, van de Elektriciteitsverordening zelf. </w:t>
      </w:r>
      <w:r w:rsidRPr="069D9BED" w:rsidR="1B264A9E">
        <w:rPr>
          <w:rFonts w:ascii="Verdana" w:hAnsi="Verdana"/>
          <w:sz w:val="18"/>
          <w:szCs w:val="18"/>
        </w:rPr>
        <w:t>Derhalve is de</w:t>
      </w:r>
      <w:r w:rsidRPr="069D9BED" w:rsidR="2193A34B">
        <w:rPr>
          <w:rFonts w:ascii="Verdana" w:hAnsi="Verdana"/>
          <w:sz w:val="18"/>
          <w:szCs w:val="18"/>
        </w:rPr>
        <w:t xml:space="preserve"> rangschikking van biedingen als regel opgenomen in het eerste lid.</w:t>
      </w:r>
      <w:r w:rsidRPr="069D9BED" w:rsidR="66FE5F6F">
        <w:rPr>
          <w:rFonts w:ascii="Verdana" w:hAnsi="Verdana"/>
          <w:sz w:val="18"/>
          <w:szCs w:val="18"/>
        </w:rPr>
        <w:t xml:space="preserve"> Voorgesteld wordt om de criteria voor de rangschikking bij ministeriële regeling vast te stellen, aangezien deze criteria per categorie </w:t>
      </w:r>
      <w:r w:rsidRPr="069D9BED" w:rsidR="1BAA49D9">
        <w:rPr>
          <w:rFonts w:ascii="Verdana" w:hAnsi="Verdana"/>
          <w:sz w:val="18"/>
          <w:szCs w:val="18"/>
        </w:rPr>
        <w:t xml:space="preserve">tweerichtingscontracten </w:t>
      </w:r>
      <w:r w:rsidR="00F66FD7">
        <w:rPr>
          <w:rFonts w:ascii="Verdana" w:hAnsi="Verdana"/>
          <w:sz w:val="18"/>
          <w:szCs w:val="18"/>
        </w:rPr>
        <w:t>kunnen</w:t>
      </w:r>
      <w:r w:rsidRPr="069D9BED" w:rsidR="00F66FD7">
        <w:rPr>
          <w:rFonts w:ascii="Verdana" w:hAnsi="Verdana"/>
          <w:sz w:val="18"/>
          <w:szCs w:val="18"/>
        </w:rPr>
        <w:t xml:space="preserve"> </w:t>
      </w:r>
      <w:r w:rsidRPr="069D9BED" w:rsidR="1BAA49D9">
        <w:rPr>
          <w:rFonts w:ascii="Verdana" w:hAnsi="Verdana"/>
          <w:sz w:val="18"/>
          <w:szCs w:val="18"/>
        </w:rPr>
        <w:t xml:space="preserve">verschillen en ook afhankelijk </w:t>
      </w:r>
      <w:r w:rsidR="00F66FD7">
        <w:rPr>
          <w:rFonts w:ascii="Verdana" w:hAnsi="Verdana"/>
          <w:sz w:val="18"/>
          <w:szCs w:val="18"/>
        </w:rPr>
        <w:t>kunnen</w:t>
      </w:r>
      <w:r w:rsidRPr="069D9BED" w:rsidR="00F66FD7">
        <w:rPr>
          <w:rFonts w:ascii="Verdana" w:hAnsi="Verdana"/>
          <w:sz w:val="18"/>
          <w:szCs w:val="18"/>
        </w:rPr>
        <w:t xml:space="preserve"> </w:t>
      </w:r>
      <w:r w:rsidRPr="069D9BED" w:rsidR="1BAA49D9">
        <w:rPr>
          <w:rFonts w:ascii="Verdana" w:hAnsi="Verdana"/>
          <w:sz w:val="18"/>
          <w:szCs w:val="18"/>
        </w:rPr>
        <w:t>zijn van concrete beleidsdoelstellingen.</w:t>
      </w:r>
    </w:p>
    <w:p w:rsidR="00D53F17" w:rsidP="069D9BED" w:rsidRDefault="00AF26F2" w14:paraId="7C6A31FC" w14:textId="4A792E42">
      <w:pPr>
        <w:rPr>
          <w:rFonts w:ascii="Verdana" w:hAnsi="Verdana"/>
          <w:sz w:val="18"/>
          <w:szCs w:val="18"/>
        </w:rPr>
      </w:pPr>
      <w:r>
        <w:rPr>
          <w:rFonts w:ascii="Verdana" w:hAnsi="Verdana"/>
          <w:sz w:val="18"/>
          <w:szCs w:val="18"/>
        </w:rPr>
        <w:t>Van</w:t>
      </w:r>
      <w:r w:rsidRPr="069D9BED" w:rsidR="7E710206">
        <w:rPr>
          <w:rFonts w:ascii="Verdana" w:hAnsi="Verdana"/>
          <w:sz w:val="18"/>
          <w:szCs w:val="18"/>
        </w:rPr>
        <w:t xml:space="preserve"> de regel van rangschikking kan worden afgeweken indien de Europese Commissie </w:t>
      </w:r>
      <w:r w:rsidRPr="74A72140" w:rsidR="309D5A14">
        <w:rPr>
          <w:rFonts w:ascii="Verdana" w:hAnsi="Verdana"/>
          <w:sz w:val="18"/>
          <w:szCs w:val="18"/>
        </w:rPr>
        <w:t xml:space="preserve">ermee </w:t>
      </w:r>
      <w:r w:rsidRPr="069D9BED" w:rsidR="7E710206">
        <w:rPr>
          <w:rFonts w:ascii="Verdana" w:hAnsi="Verdana"/>
          <w:sz w:val="18"/>
          <w:szCs w:val="18"/>
        </w:rPr>
        <w:t xml:space="preserve">heeft ingestemd dat op een andere wijze wordt voorkomen dat de mededinging en </w:t>
      </w:r>
      <w:r w:rsidRPr="069D9BED" w:rsidR="2AB9C426">
        <w:rPr>
          <w:rFonts w:ascii="Verdana" w:hAnsi="Verdana"/>
          <w:sz w:val="18"/>
          <w:szCs w:val="18"/>
        </w:rPr>
        <w:t xml:space="preserve">het handelsverkeer op de interne markt onnodig </w:t>
      </w:r>
      <w:r w:rsidRPr="74A72140" w:rsidR="2AB9C426">
        <w:rPr>
          <w:rFonts w:ascii="Verdana" w:hAnsi="Verdana"/>
          <w:sz w:val="18"/>
          <w:szCs w:val="18"/>
        </w:rPr>
        <w:t>word</w:t>
      </w:r>
      <w:r w:rsidRPr="74A72140" w:rsidR="3F4058A5">
        <w:rPr>
          <w:rFonts w:ascii="Verdana" w:hAnsi="Verdana"/>
          <w:sz w:val="18"/>
          <w:szCs w:val="18"/>
        </w:rPr>
        <w:t>en</w:t>
      </w:r>
      <w:r w:rsidRPr="069D9BED" w:rsidR="2AB9C426">
        <w:rPr>
          <w:rFonts w:ascii="Verdana" w:hAnsi="Verdana"/>
          <w:sz w:val="18"/>
          <w:szCs w:val="18"/>
        </w:rPr>
        <w:t xml:space="preserve"> verstoord. </w:t>
      </w:r>
      <w:r w:rsidRPr="069D9BED" w:rsidR="60693F5B">
        <w:rPr>
          <w:rFonts w:ascii="Verdana" w:hAnsi="Verdana"/>
          <w:sz w:val="18"/>
          <w:szCs w:val="18"/>
        </w:rPr>
        <w:t xml:space="preserve">Derhalve voorziet het </w:t>
      </w:r>
      <w:r w:rsidRPr="069D9BED" w:rsidR="602B7E3A">
        <w:rPr>
          <w:rFonts w:ascii="Verdana" w:hAnsi="Verdana"/>
          <w:sz w:val="18"/>
          <w:szCs w:val="18"/>
        </w:rPr>
        <w:t xml:space="preserve">voorgestelde artikel </w:t>
      </w:r>
      <w:r w:rsidRPr="069D9BED" w:rsidR="10DB415B">
        <w:rPr>
          <w:rFonts w:ascii="Verdana" w:hAnsi="Verdana"/>
          <w:sz w:val="18"/>
          <w:szCs w:val="18"/>
        </w:rPr>
        <w:t xml:space="preserve">6, </w:t>
      </w:r>
      <w:r w:rsidRPr="069D9BED" w:rsidR="38FE5AED">
        <w:rPr>
          <w:rFonts w:ascii="Verdana" w:hAnsi="Verdana"/>
          <w:sz w:val="18"/>
          <w:szCs w:val="18"/>
        </w:rPr>
        <w:t>vier</w:t>
      </w:r>
      <w:r w:rsidRPr="069D9BED" w:rsidR="10DB415B">
        <w:rPr>
          <w:rFonts w:ascii="Verdana" w:hAnsi="Verdana"/>
          <w:sz w:val="18"/>
          <w:szCs w:val="18"/>
        </w:rPr>
        <w:t xml:space="preserve">de lid, </w:t>
      </w:r>
      <w:r w:rsidRPr="069D9BED" w:rsidR="76C53C3D">
        <w:rPr>
          <w:rFonts w:ascii="Verdana" w:hAnsi="Verdana"/>
          <w:sz w:val="18"/>
          <w:szCs w:val="18"/>
        </w:rPr>
        <w:t xml:space="preserve">in de mogelijkheid af te wijken </w:t>
      </w:r>
      <w:r w:rsidRPr="069D9BED" w:rsidR="6B1B9741">
        <w:rPr>
          <w:rFonts w:ascii="Verdana" w:hAnsi="Verdana"/>
          <w:sz w:val="18"/>
          <w:szCs w:val="18"/>
        </w:rPr>
        <w:t xml:space="preserve">van artikel 6, eerste lid, indien de Europese Commissie heeft vastgesteld dat deze afwijking niet tot </w:t>
      </w:r>
      <w:r w:rsidRPr="069D9BED" w:rsidR="5670826C">
        <w:rPr>
          <w:rFonts w:ascii="Verdana" w:hAnsi="Verdana"/>
          <w:sz w:val="18"/>
          <w:szCs w:val="18"/>
        </w:rPr>
        <w:t xml:space="preserve">onverenigbare staatssteun leidt. </w:t>
      </w:r>
    </w:p>
    <w:p w:rsidR="00342492" w:rsidP="069D9BED" w:rsidRDefault="001C38ED" w14:paraId="0BED35F4" w14:textId="2F32F93D">
      <w:pPr>
        <w:rPr>
          <w:rFonts w:ascii="Verdana" w:hAnsi="Verdana"/>
          <w:sz w:val="18"/>
          <w:szCs w:val="18"/>
        </w:rPr>
      </w:pPr>
      <w:r>
        <w:rPr>
          <w:rFonts w:ascii="Verdana" w:hAnsi="Verdana"/>
          <w:sz w:val="18"/>
          <w:szCs w:val="18"/>
        </w:rPr>
        <w:t>In het vijfde lid wordt voorgesteld</w:t>
      </w:r>
      <w:r w:rsidR="00482E9A">
        <w:rPr>
          <w:rFonts w:ascii="Verdana" w:hAnsi="Verdana"/>
          <w:sz w:val="18"/>
          <w:szCs w:val="18"/>
        </w:rPr>
        <w:t xml:space="preserve"> dat de minister van KGG bij ministeriële regeling kan bepalen</w:t>
      </w:r>
      <w:r w:rsidR="00377F2A">
        <w:rPr>
          <w:rFonts w:ascii="Verdana" w:hAnsi="Verdana"/>
          <w:sz w:val="18"/>
          <w:szCs w:val="18"/>
        </w:rPr>
        <w:t xml:space="preserve"> dat ten hoogste een bepaald percentage </w:t>
      </w:r>
      <w:r w:rsidR="001E5D93">
        <w:rPr>
          <w:rFonts w:ascii="Verdana" w:hAnsi="Verdana"/>
          <w:sz w:val="18"/>
          <w:szCs w:val="18"/>
        </w:rPr>
        <w:t xml:space="preserve">van de gerangschikte biedingen kan worden aanvaard. </w:t>
      </w:r>
      <w:r w:rsidR="00EA24F1">
        <w:rPr>
          <w:rFonts w:ascii="Verdana" w:hAnsi="Verdana"/>
          <w:sz w:val="18"/>
          <w:szCs w:val="18"/>
        </w:rPr>
        <w:t xml:space="preserve">Een dergelijke regeling kan wenselijk zijn, met name in de situatie dat </w:t>
      </w:r>
      <w:r w:rsidR="0047197F">
        <w:rPr>
          <w:rFonts w:ascii="Verdana" w:hAnsi="Verdana"/>
          <w:sz w:val="18"/>
          <w:szCs w:val="18"/>
        </w:rPr>
        <w:t xml:space="preserve">het voorzienbaar is dat minder biedingen </w:t>
      </w:r>
      <w:r w:rsidR="00E745FB">
        <w:rPr>
          <w:rFonts w:ascii="Verdana" w:hAnsi="Verdana"/>
          <w:sz w:val="18"/>
          <w:szCs w:val="18"/>
        </w:rPr>
        <w:t xml:space="preserve">worden gedaan dan er </w:t>
      </w:r>
      <w:r w:rsidR="000B68AA">
        <w:rPr>
          <w:rFonts w:ascii="Verdana" w:hAnsi="Verdana"/>
          <w:sz w:val="18"/>
          <w:szCs w:val="18"/>
        </w:rPr>
        <w:t xml:space="preserve">budget beschikbaar is of </w:t>
      </w:r>
      <w:r w:rsidR="00E745FB">
        <w:rPr>
          <w:rFonts w:ascii="Verdana" w:hAnsi="Verdana"/>
          <w:sz w:val="18"/>
          <w:szCs w:val="18"/>
        </w:rPr>
        <w:t>tweerichtingscontracten beschikbaar zijn. Dit schaad</w:t>
      </w:r>
      <w:r w:rsidR="000D6253">
        <w:rPr>
          <w:rFonts w:ascii="Verdana" w:hAnsi="Verdana"/>
          <w:sz w:val="18"/>
          <w:szCs w:val="18"/>
        </w:rPr>
        <w:t>t het concurrerende karakter van de regeling</w:t>
      </w:r>
      <w:r w:rsidR="00846503">
        <w:rPr>
          <w:rFonts w:ascii="Verdana" w:hAnsi="Verdana"/>
          <w:sz w:val="18"/>
          <w:szCs w:val="18"/>
        </w:rPr>
        <w:t xml:space="preserve">. </w:t>
      </w:r>
    </w:p>
    <w:p w:rsidR="00D53F17" w:rsidP="069D9BED" w:rsidRDefault="47C62FE3" w14:paraId="3EE54104" w14:textId="02873F5E">
      <w:pPr>
        <w:rPr>
          <w:rFonts w:ascii="Verdana" w:hAnsi="Verdana"/>
          <w:i/>
          <w:iCs/>
          <w:sz w:val="18"/>
          <w:szCs w:val="18"/>
        </w:rPr>
      </w:pPr>
      <w:r w:rsidRPr="069D9BED">
        <w:rPr>
          <w:rFonts w:ascii="Verdana" w:hAnsi="Verdana"/>
          <w:i/>
          <w:iCs/>
          <w:sz w:val="18"/>
          <w:szCs w:val="18"/>
        </w:rPr>
        <w:t>Artikel 7</w:t>
      </w:r>
    </w:p>
    <w:p w:rsidR="00125D9B" w:rsidP="069D9BED" w:rsidRDefault="47C62FE3" w14:paraId="2219FAD7" w14:textId="662C03A4">
      <w:pPr>
        <w:rPr>
          <w:rFonts w:ascii="Verdana" w:hAnsi="Verdana"/>
          <w:sz w:val="18"/>
          <w:szCs w:val="18"/>
        </w:rPr>
      </w:pPr>
      <w:r w:rsidRPr="069D9BED">
        <w:rPr>
          <w:rFonts w:ascii="Verdana" w:hAnsi="Verdana"/>
          <w:sz w:val="18"/>
          <w:szCs w:val="18"/>
        </w:rPr>
        <w:t>In het voorgestelde artikel 7 worden regels gesteld waaraan een tweericht</w:t>
      </w:r>
      <w:r w:rsidRPr="069D9BED" w:rsidR="0C174556">
        <w:rPr>
          <w:rFonts w:ascii="Verdana" w:hAnsi="Verdana"/>
          <w:sz w:val="18"/>
          <w:szCs w:val="18"/>
        </w:rPr>
        <w:t xml:space="preserve">ingscontract moet beantwoorden. </w:t>
      </w:r>
      <w:r w:rsidR="000A3E59">
        <w:rPr>
          <w:rFonts w:ascii="Verdana" w:hAnsi="Verdana"/>
          <w:sz w:val="18"/>
          <w:szCs w:val="18"/>
        </w:rPr>
        <w:t>Op</w:t>
      </w:r>
      <w:r w:rsidR="00F70203">
        <w:rPr>
          <w:rFonts w:ascii="Verdana" w:hAnsi="Verdana"/>
          <w:sz w:val="18"/>
          <w:szCs w:val="18"/>
        </w:rPr>
        <w:t xml:space="preserve"> de verplichting </w:t>
      </w:r>
      <w:r w:rsidR="000A3E59">
        <w:rPr>
          <w:rFonts w:ascii="Verdana" w:hAnsi="Verdana"/>
          <w:sz w:val="18"/>
          <w:szCs w:val="18"/>
        </w:rPr>
        <w:t xml:space="preserve">uit het eerste lid </w:t>
      </w:r>
      <w:r w:rsidR="00F70203">
        <w:rPr>
          <w:rFonts w:ascii="Verdana" w:hAnsi="Verdana"/>
          <w:sz w:val="18"/>
          <w:szCs w:val="18"/>
        </w:rPr>
        <w:t>dat de overeenkomst wordt opgesteld in de Nederlandse taal</w:t>
      </w:r>
      <w:r w:rsidR="000A3E59">
        <w:rPr>
          <w:rFonts w:ascii="Verdana" w:hAnsi="Verdana"/>
          <w:sz w:val="18"/>
          <w:szCs w:val="18"/>
        </w:rPr>
        <w:t xml:space="preserve"> en dat het Nederlandse recht van toepassing is, </w:t>
      </w:r>
      <w:r w:rsidRPr="00B97D1D" w:rsidR="000A3E59">
        <w:rPr>
          <w:rFonts w:ascii="Verdana" w:hAnsi="Verdana"/>
          <w:sz w:val="18"/>
          <w:szCs w:val="18"/>
        </w:rPr>
        <w:t>is in paragraaf 3.6 van de algemene toelichting reeds toereikend ingegaan.</w:t>
      </w:r>
      <w:r w:rsidR="000A3E59">
        <w:rPr>
          <w:rFonts w:ascii="Verdana" w:hAnsi="Verdana"/>
          <w:sz w:val="18"/>
          <w:szCs w:val="18"/>
        </w:rPr>
        <w:t xml:space="preserve"> </w:t>
      </w:r>
    </w:p>
    <w:p w:rsidR="00D53F17" w:rsidP="069D9BED" w:rsidRDefault="7F3EA63B" w14:paraId="229A1588" w14:textId="0430BF94">
      <w:pPr>
        <w:rPr>
          <w:rFonts w:ascii="Verdana" w:hAnsi="Verdana"/>
          <w:sz w:val="18"/>
          <w:szCs w:val="18"/>
        </w:rPr>
      </w:pPr>
      <w:r w:rsidRPr="069D9BED">
        <w:rPr>
          <w:rFonts w:ascii="Verdana" w:hAnsi="Verdana"/>
          <w:sz w:val="18"/>
          <w:szCs w:val="18"/>
        </w:rPr>
        <w:t xml:space="preserve">Volgens </w:t>
      </w:r>
      <w:r w:rsidRPr="069D9BED" w:rsidR="009E3B5C">
        <w:rPr>
          <w:rFonts w:ascii="Verdana" w:hAnsi="Verdana"/>
          <w:sz w:val="18"/>
          <w:szCs w:val="18"/>
        </w:rPr>
        <w:t xml:space="preserve">artikel </w:t>
      </w:r>
      <w:r w:rsidR="009E3B5C">
        <w:rPr>
          <w:rFonts w:ascii="Verdana" w:hAnsi="Verdana"/>
          <w:sz w:val="18"/>
          <w:szCs w:val="18"/>
        </w:rPr>
        <w:t xml:space="preserve">19 </w:t>
      </w:r>
      <w:proofErr w:type="spellStart"/>
      <w:r w:rsidR="009E3B5C">
        <w:rPr>
          <w:rFonts w:ascii="Verdana" w:hAnsi="Verdana"/>
          <w:sz w:val="18"/>
          <w:szCs w:val="18"/>
        </w:rPr>
        <w:t>quinquies</w:t>
      </w:r>
      <w:proofErr w:type="spellEnd"/>
      <w:r w:rsidRPr="069D9BED" w:rsidR="009E3B5C">
        <w:rPr>
          <w:rFonts w:ascii="Verdana" w:hAnsi="Verdana"/>
          <w:sz w:val="18"/>
          <w:szCs w:val="18"/>
        </w:rPr>
        <w:t xml:space="preserve">, </w:t>
      </w:r>
      <w:r w:rsidR="009E3B5C">
        <w:rPr>
          <w:rFonts w:ascii="Verdana" w:hAnsi="Verdana"/>
          <w:sz w:val="18"/>
          <w:szCs w:val="18"/>
        </w:rPr>
        <w:t>der</w:t>
      </w:r>
      <w:r w:rsidRPr="069D9BED" w:rsidR="009E3B5C">
        <w:rPr>
          <w:rFonts w:ascii="Verdana" w:hAnsi="Verdana"/>
          <w:sz w:val="18"/>
          <w:szCs w:val="18"/>
        </w:rPr>
        <w:t xml:space="preserve">de lid, van de Elektriciteitsverordening </w:t>
      </w:r>
      <w:r w:rsidRPr="069D9BED">
        <w:rPr>
          <w:rFonts w:ascii="Verdana" w:hAnsi="Verdana"/>
          <w:sz w:val="18"/>
          <w:szCs w:val="18"/>
        </w:rPr>
        <w:t xml:space="preserve">dient de Europese Commissie erop toe te zien </w:t>
      </w:r>
      <w:r w:rsidRPr="069D9BED" w:rsidR="5180AC61">
        <w:rPr>
          <w:rFonts w:ascii="Verdana" w:hAnsi="Verdana"/>
          <w:sz w:val="18"/>
          <w:szCs w:val="18"/>
        </w:rPr>
        <w:t>dat de tweerichtingscontracten voldoen</w:t>
      </w:r>
      <w:r w:rsidRPr="069D9BED" w:rsidR="08E801F4">
        <w:rPr>
          <w:rFonts w:ascii="Verdana" w:hAnsi="Verdana"/>
          <w:sz w:val="18"/>
          <w:szCs w:val="18"/>
        </w:rPr>
        <w:t xml:space="preserve"> </w:t>
      </w:r>
      <w:r w:rsidR="00221A81">
        <w:rPr>
          <w:rFonts w:ascii="Verdana" w:hAnsi="Verdana"/>
          <w:sz w:val="18"/>
          <w:szCs w:val="18"/>
        </w:rPr>
        <w:t>aan de ontwerpbeginselen van het tweede lid van dat artikel</w:t>
      </w:r>
      <w:r w:rsidRPr="069D9BED" w:rsidR="00221A81">
        <w:rPr>
          <w:rFonts w:ascii="Verdana" w:hAnsi="Verdana"/>
          <w:sz w:val="18"/>
          <w:szCs w:val="18"/>
        </w:rPr>
        <w:t xml:space="preserve"> </w:t>
      </w:r>
      <w:r w:rsidRPr="069D9BED" w:rsidR="08E801F4">
        <w:rPr>
          <w:rFonts w:ascii="Verdana" w:hAnsi="Verdana"/>
          <w:sz w:val="18"/>
          <w:szCs w:val="18"/>
        </w:rPr>
        <w:t xml:space="preserve">en zal </w:t>
      </w:r>
      <w:r w:rsidR="00221A81">
        <w:rPr>
          <w:rFonts w:ascii="Verdana" w:hAnsi="Verdana"/>
          <w:sz w:val="18"/>
          <w:szCs w:val="18"/>
        </w:rPr>
        <w:t>zij</w:t>
      </w:r>
      <w:r w:rsidRPr="069D9BED" w:rsidR="00221A81">
        <w:rPr>
          <w:rFonts w:ascii="Verdana" w:hAnsi="Verdana"/>
          <w:sz w:val="18"/>
          <w:szCs w:val="18"/>
        </w:rPr>
        <w:t xml:space="preserve"> </w:t>
      </w:r>
      <w:r w:rsidRPr="069D9BED" w:rsidR="08E801F4">
        <w:rPr>
          <w:rFonts w:ascii="Verdana" w:hAnsi="Verdana"/>
          <w:sz w:val="18"/>
          <w:szCs w:val="18"/>
        </w:rPr>
        <w:t xml:space="preserve">geen goedkeuring verlenen aan een steunmaatregel die niet aan deze vereisten </w:t>
      </w:r>
      <w:r w:rsidRPr="069D9BED" w:rsidR="7E82B015">
        <w:rPr>
          <w:rFonts w:ascii="Verdana" w:hAnsi="Verdana"/>
          <w:sz w:val="18"/>
          <w:szCs w:val="18"/>
        </w:rPr>
        <w:t>voldoet. Gelet hierop lijkt het</w:t>
      </w:r>
      <w:r w:rsidR="00221A81">
        <w:rPr>
          <w:rFonts w:ascii="Verdana" w:hAnsi="Verdana"/>
          <w:sz w:val="18"/>
          <w:szCs w:val="18"/>
        </w:rPr>
        <w:t xml:space="preserve"> in eerste instantie</w:t>
      </w:r>
      <w:r w:rsidRPr="069D9BED" w:rsidR="7E82B015">
        <w:rPr>
          <w:rFonts w:ascii="Verdana" w:hAnsi="Verdana"/>
          <w:sz w:val="18"/>
          <w:szCs w:val="18"/>
        </w:rPr>
        <w:t xml:space="preserve"> niet noodzakelijk de verplichting genoemd in artikel 7, </w:t>
      </w:r>
      <w:r w:rsidR="00F004F0">
        <w:rPr>
          <w:rFonts w:ascii="Verdana" w:hAnsi="Verdana"/>
          <w:sz w:val="18"/>
          <w:szCs w:val="18"/>
        </w:rPr>
        <w:t>tweede</w:t>
      </w:r>
      <w:r w:rsidRPr="069D9BED" w:rsidR="00F004F0">
        <w:rPr>
          <w:rFonts w:ascii="Verdana" w:hAnsi="Verdana"/>
          <w:sz w:val="18"/>
          <w:szCs w:val="18"/>
        </w:rPr>
        <w:t xml:space="preserve"> </w:t>
      </w:r>
      <w:r w:rsidRPr="069D9BED" w:rsidR="7E82B015">
        <w:rPr>
          <w:rFonts w:ascii="Verdana" w:hAnsi="Verdana"/>
          <w:sz w:val="18"/>
          <w:szCs w:val="18"/>
        </w:rPr>
        <w:t xml:space="preserve">lid, op te nemen. </w:t>
      </w:r>
      <w:r w:rsidRPr="069D9BED" w:rsidR="7038029E">
        <w:rPr>
          <w:rFonts w:ascii="Verdana" w:hAnsi="Verdana"/>
          <w:sz w:val="18"/>
          <w:szCs w:val="18"/>
        </w:rPr>
        <w:t xml:space="preserve">Het is evenwel niet ondenkbaar dat Nederland </w:t>
      </w:r>
      <w:r w:rsidRPr="069D9BED" w:rsidR="26425446">
        <w:rPr>
          <w:rFonts w:ascii="Verdana" w:hAnsi="Verdana"/>
          <w:sz w:val="18"/>
          <w:szCs w:val="18"/>
        </w:rPr>
        <w:t>directe prijs</w:t>
      </w:r>
      <w:r w:rsidRPr="069D9BED" w:rsidR="7038029E">
        <w:rPr>
          <w:rFonts w:ascii="Verdana" w:hAnsi="Verdana"/>
          <w:sz w:val="18"/>
          <w:szCs w:val="18"/>
        </w:rPr>
        <w:t>steun</w:t>
      </w:r>
      <w:r w:rsidRPr="069D9BED" w:rsidR="00E0110C">
        <w:rPr>
          <w:rFonts w:ascii="Verdana" w:hAnsi="Verdana"/>
          <w:sz w:val="18"/>
          <w:szCs w:val="18"/>
        </w:rPr>
        <w:t xml:space="preserve"> zal</w:t>
      </w:r>
      <w:r w:rsidRPr="069D9BED" w:rsidR="7038029E">
        <w:rPr>
          <w:rFonts w:ascii="Verdana" w:hAnsi="Verdana"/>
          <w:sz w:val="18"/>
          <w:szCs w:val="18"/>
        </w:rPr>
        <w:t xml:space="preserve"> verle</w:t>
      </w:r>
      <w:r w:rsidRPr="069D9BED" w:rsidR="586EA275">
        <w:rPr>
          <w:rFonts w:ascii="Verdana" w:hAnsi="Verdana"/>
          <w:sz w:val="18"/>
          <w:szCs w:val="18"/>
        </w:rPr>
        <w:t>nen</w:t>
      </w:r>
      <w:r w:rsidRPr="069D9BED" w:rsidR="7038029E">
        <w:rPr>
          <w:rFonts w:ascii="Verdana" w:hAnsi="Verdana"/>
          <w:sz w:val="18"/>
          <w:szCs w:val="18"/>
        </w:rPr>
        <w:t xml:space="preserve"> </w:t>
      </w:r>
      <w:r w:rsidRPr="069D9BED" w:rsidR="34C167FC">
        <w:rPr>
          <w:rFonts w:ascii="Verdana" w:hAnsi="Verdana"/>
          <w:sz w:val="18"/>
          <w:szCs w:val="18"/>
        </w:rPr>
        <w:t xml:space="preserve">ten behoeve van </w:t>
      </w:r>
      <w:r w:rsidRPr="069D9BED" w:rsidR="2827940F">
        <w:rPr>
          <w:rFonts w:ascii="Verdana" w:hAnsi="Verdana"/>
          <w:sz w:val="18"/>
          <w:szCs w:val="18"/>
        </w:rPr>
        <w:t xml:space="preserve">investeringen voor de productie van </w:t>
      </w:r>
      <w:r w:rsidR="00136F7E">
        <w:rPr>
          <w:rFonts w:ascii="Verdana" w:hAnsi="Verdana"/>
          <w:sz w:val="18"/>
          <w:szCs w:val="18"/>
        </w:rPr>
        <w:t>duurzame</w:t>
      </w:r>
      <w:r w:rsidRPr="069D9BED" w:rsidR="00136F7E">
        <w:rPr>
          <w:rFonts w:ascii="Verdana" w:hAnsi="Verdana"/>
          <w:sz w:val="18"/>
          <w:szCs w:val="18"/>
        </w:rPr>
        <w:t xml:space="preserve"> </w:t>
      </w:r>
      <w:r w:rsidRPr="069D9BED" w:rsidR="2827940F">
        <w:rPr>
          <w:rFonts w:ascii="Verdana" w:hAnsi="Verdana"/>
          <w:sz w:val="18"/>
          <w:szCs w:val="18"/>
        </w:rPr>
        <w:t xml:space="preserve">energie </w:t>
      </w:r>
      <w:r w:rsidRPr="069D9BED" w:rsidR="3AA0130F">
        <w:rPr>
          <w:rFonts w:ascii="Verdana" w:hAnsi="Verdana"/>
          <w:sz w:val="18"/>
          <w:szCs w:val="18"/>
        </w:rPr>
        <w:t>onder de Algemene groepsvrijstellingsverordening. Steun die onder deze verordening wordt verleend w</w:t>
      </w:r>
      <w:r w:rsidRPr="069D9BED" w:rsidR="7F7804DD">
        <w:rPr>
          <w:rFonts w:ascii="Verdana" w:hAnsi="Verdana"/>
          <w:sz w:val="18"/>
          <w:szCs w:val="18"/>
        </w:rPr>
        <w:t>ordt door de Europese Commissie op voorhand in overeenstemming met de interne markt en de mededinging geacht.</w:t>
      </w:r>
      <w:r w:rsidRPr="069D9BED" w:rsidR="7BB14130">
        <w:rPr>
          <w:rFonts w:ascii="Verdana" w:hAnsi="Verdana"/>
          <w:sz w:val="18"/>
          <w:szCs w:val="18"/>
        </w:rPr>
        <w:t xml:space="preserve"> Dit betekent dat in dat geval bij de lidstaat een bijzondere verantwoordelijkheid ligt om de verenigbaarheid met de mededinging en de werk</w:t>
      </w:r>
      <w:r w:rsidRPr="069D9BED" w:rsidR="4FA5D910">
        <w:rPr>
          <w:rFonts w:ascii="Verdana" w:hAnsi="Verdana"/>
          <w:sz w:val="18"/>
          <w:szCs w:val="18"/>
        </w:rPr>
        <w:t>ing van de interne markt te garanderen. Het is daarom gepast</w:t>
      </w:r>
      <w:r w:rsidRPr="069D9BED" w:rsidR="655FCD0D">
        <w:rPr>
          <w:rFonts w:ascii="Verdana" w:hAnsi="Verdana"/>
          <w:sz w:val="18"/>
          <w:szCs w:val="18"/>
        </w:rPr>
        <w:t xml:space="preserve"> om in onderhavig wetsvoorstel</w:t>
      </w:r>
      <w:r w:rsidRPr="069D9BED" w:rsidR="4FA5D910">
        <w:rPr>
          <w:rFonts w:ascii="Verdana" w:hAnsi="Verdana"/>
          <w:sz w:val="18"/>
          <w:szCs w:val="18"/>
        </w:rPr>
        <w:t xml:space="preserve"> vast te leggen </w:t>
      </w:r>
      <w:r w:rsidRPr="069D9BED" w:rsidR="3B38A8CE">
        <w:rPr>
          <w:rFonts w:ascii="Verdana" w:hAnsi="Verdana"/>
          <w:sz w:val="18"/>
          <w:szCs w:val="18"/>
        </w:rPr>
        <w:t xml:space="preserve">dat </w:t>
      </w:r>
      <w:r w:rsidRPr="069D9BED" w:rsidR="48AF05C4">
        <w:rPr>
          <w:rFonts w:ascii="Verdana" w:hAnsi="Verdana"/>
          <w:sz w:val="18"/>
          <w:szCs w:val="18"/>
        </w:rPr>
        <w:t xml:space="preserve">aan de </w:t>
      </w:r>
      <w:r w:rsidRPr="069D9BED" w:rsidR="42ABBBEE">
        <w:rPr>
          <w:rFonts w:ascii="Verdana" w:hAnsi="Verdana"/>
          <w:sz w:val="18"/>
          <w:szCs w:val="18"/>
        </w:rPr>
        <w:t>vereisten</w:t>
      </w:r>
      <w:r w:rsidRPr="069D9BED" w:rsidR="48AF05C4">
        <w:rPr>
          <w:rFonts w:ascii="Verdana" w:hAnsi="Verdana"/>
          <w:sz w:val="18"/>
          <w:szCs w:val="18"/>
        </w:rPr>
        <w:t xml:space="preserve"> in </w:t>
      </w:r>
      <w:r w:rsidRPr="069D9BED" w:rsidR="4D0ECA86">
        <w:rPr>
          <w:rFonts w:ascii="Verdana" w:hAnsi="Verdana"/>
          <w:sz w:val="18"/>
          <w:szCs w:val="18"/>
        </w:rPr>
        <w:t xml:space="preserve">het tweede lid van artikel </w:t>
      </w:r>
      <w:r w:rsidR="00A41EE3">
        <w:rPr>
          <w:rFonts w:ascii="Verdana" w:hAnsi="Verdana"/>
          <w:sz w:val="18"/>
          <w:szCs w:val="18"/>
        </w:rPr>
        <w:t xml:space="preserve">19 </w:t>
      </w:r>
      <w:proofErr w:type="spellStart"/>
      <w:r w:rsidR="00A41EE3">
        <w:rPr>
          <w:rFonts w:ascii="Verdana" w:hAnsi="Verdana"/>
          <w:sz w:val="18"/>
          <w:szCs w:val="18"/>
        </w:rPr>
        <w:t>quinquies</w:t>
      </w:r>
      <w:proofErr w:type="spellEnd"/>
      <w:r w:rsidRPr="069D9BED" w:rsidR="4D0ECA86">
        <w:rPr>
          <w:rFonts w:ascii="Verdana" w:hAnsi="Verdana"/>
          <w:sz w:val="18"/>
          <w:szCs w:val="18"/>
        </w:rPr>
        <w:t xml:space="preserve"> dient te worden voldaan. </w:t>
      </w:r>
      <w:r w:rsidRPr="069D9BED" w:rsidR="4C0CD2C9">
        <w:rPr>
          <w:rFonts w:ascii="Verdana" w:hAnsi="Verdana"/>
          <w:sz w:val="18"/>
          <w:szCs w:val="18"/>
        </w:rPr>
        <w:t>Door deze verplichting al</w:t>
      </w:r>
      <w:r w:rsidRPr="069D9BED" w:rsidR="66276F1D">
        <w:rPr>
          <w:rFonts w:ascii="Verdana" w:hAnsi="Verdana"/>
          <w:sz w:val="18"/>
          <w:szCs w:val="18"/>
        </w:rPr>
        <w:t xml:space="preserve">dus vast te leggen is ook verzekerd dat, in de schakel van artikel 3, derde lid, </w:t>
      </w:r>
      <w:r w:rsidRPr="069D9BED" w:rsidR="20AC7D66">
        <w:rPr>
          <w:rFonts w:ascii="Verdana" w:hAnsi="Verdana"/>
          <w:sz w:val="18"/>
          <w:szCs w:val="18"/>
        </w:rPr>
        <w:t xml:space="preserve">geen </w:t>
      </w:r>
      <w:r w:rsidR="009258C5">
        <w:rPr>
          <w:rFonts w:ascii="Verdana" w:hAnsi="Verdana"/>
          <w:sz w:val="18"/>
          <w:szCs w:val="18"/>
        </w:rPr>
        <w:t>tweerichtingscontract</w:t>
      </w:r>
      <w:r w:rsidRPr="069D9BED" w:rsidR="009258C5">
        <w:rPr>
          <w:rFonts w:ascii="Verdana" w:hAnsi="Verdana"/>
          <w:sz w:val="18"/>
          <w:szCs w:val="18"/>
        </w:rPr>
        <w:t xml:space="preserve"> </w:t>
      </w:r>
      <w:r w:rsidRPr="069D9BED" w:rsidR="20AC7D66">
        <w:rPr>
          <w:rFonts w:ascii="Verdana" w:hAnsi="Verdana"/>
          <w:sz w:val="18"/>
          <w:szCs w:val="18"/>
        </w:rPr>
        <w:t xml:space="preserve">tot stand komt als niet aan de vereisten van artikel </w:t>
      </w:r>
      <w:r w:rsidR="00A41EE3">
        <w:rPr>
          <w:rFonts w:ascii="Verdana" w:hAnsi="Verdana"/>
          <w:sz w:val="18"/>
          <w:szCs w:val="18"/>
        </w:rPr>
        <w:t xml:space="preserve">19 </w:t>
      </w:r>
      <w:proofErr w:type="spellStart"/>
      <w:r w:rsidR="00A41EE3">
        <w:rPr>
          <w:rFonts w:ascii="Verdana" w:hAnsi="Verdana"/>
          <w:sz w:val="18"/>
          <w:szCs w:val="18"/>
        </w:rPr>
        <w:t>quinquies</w:t>
      </w:r>
      <w:proofErr w:type="spellEnd"/>
      <w:r w:rsidRPr="069D9BED" w:rsidR="20AC7D66">
        <w:rPr>
          <w:rFonts w:ascii="Verdana" w:hAnsi="Verdana"/>
          <w:sz w:val="18"/>
          <w:szCs w:val="18"/>
        </w:rPr>
        <w:t>, tweede lid, is voldaan.</w:t>
      </w:r>
    </w:p>
    <w:p w:rsidR="00D53F17" w:rsidP="069D9BED" w:rsidRDefault="55E8B604" w14:paraId="429BEBB2" w14:textId="78ABBE63">
      <w:pPr>
        <w:rPr>
          <w:rFonts w:ascii="Verdana" w:hAnsi="Verdana"/>
          <w:sz w:val="18"/>
          <w:szCs w:val="18"/>
        </w:rPr>
      </w:pPr>
      <w:r w:rsidRPr="069D9BED">
        <w:rPr>
          <w:rFonts w:ascii="Verdana" w:hAnsi="Verdana"/>
          <w:sz w:val="18"/>
          <w:szCs w:val="18"/>
        </w:rPr>
        <w:lastRenderedPageBreak/>
        <w:t xml:space="preserve">In het </w:t>
      </w:r>
      <w:r w:rsidR="00EA1323">
        <w:rPr>
          <w:rFonts w:ascii="Verdana" w:hAnsi="Verdana"/>
          <w:sz w:val="18"/>
          <w:szCs w:val="18"/>
        </w:rPr>
        <w:t>der</w:t>
      </w:r>
      <w:r w:rsidRPr="069D9BED" w:rsidR="00EA1323">
        <w:rPr>
          <w:rFonts w:ascii="Verdana" w:hAnsi="Verdana"/>
          <w:sz w:val="18"/>
          <w:szCs w:val="18"/>
        </w:rPr>
        <w:t xml:space="preserve">de </w:t>
      </w:r>
      <w:r w:rsidRPr="069D9BED">
        <w:rPr>
          <w:rFonts w:ascii="Verdana" w:hAnsi="Verdana"/>
          <w:sz w:val="18"/>
          <w:szCs w:val="18"/>
        </w:rPr>
        <w:t xml:space="preserve">lid van artikel 7 wordt voorgesteld </w:t>
      </w:r>
      <w:r w:rsidRPr="069D9BED" w:rsidR="1B28CAF1">
        <w:rPr>
          <w:rFonts w:ascii="Verdana" w:hAnsi="Verdana"/>
          <w:sz w:val="18"/>
          <w:szCs w:val="18"/>
        </w:rPr>
        <w:t xml:space="preserve">een niet-gelimiteerde opsomming te noemen van de onderwerpen die in een </w:t>
      </w:r>
      <w:r w:rsidR="00C935A0">
        <w:rPr>
          <w:rFonts w:ascii="Verdana" w:hAnsi="Verdana"/>
          <w:sz w:val="18"/>
          <w:szCs w:val="18"/>
        </w:rPr>
        <w:t>tweerichtingscontract</w:t>
      </w:r>
      <w:r w:rsidRPr="069D9BED" w:rsidR="1B28CAF1">
        <w:rPr>
          <w:rFonts w:ascii="Verdana" w:hAnsi="Verdana"/>
          <w:sz w:val="18"/>
          <w:szCs w:val="18"/>
        </w:rPr>
        <w:t xml:space="preserve"> moet</w:t>
      </w:r>
      <w:r w:rsidRPr="069D9BED" w:rsidR="5AC76AD1">
        <w:rPr>
          <w:rFonts w:ascii="Verdana" w:hAnsi="Verdana"/>
          <w:sz w:val="18"/>
          <w:szCs w:val="18"/>
        </w:rPr>
        <w:t>en</w:t>
      </w:r>
      <w:r w:rsidRPr="069D9BED" w:rsidR="1B28CAF1">
        <w:rPr>
          <w:rFonts w:ascii="Verdana" w:hAnsi="Verdana"/>
          <w:sz w:val="18"/>
          <w:szCs w:val="18"/>
        </w:rPr>
        <w:t xml:space="preserve"> worden geregeld. </w:t>
      </w:r>
      <w:r w:rsidRPr="069D9BED" w:rsidR="6994BC08">
        <w:rPr>
          <w:rFonts w:ascii="Verdana" w:hAnsi="Verdana"/>
          <w:sz w:val="18"/>
          <w:szCs w:val="18"/>
        </w:rPr>
        <w:t xml:space="preserve">In strikte zin lijkt dit niet noodzakelijk aangezien </w:t>
      </w:r>
      <w:r w:rsidR="006229AA">
        <w:rPr>
          <w:rFonts w:ascii="Verdana" w:hAnsi="Verdana"/>
          <w:sz w:val="18"/>
          <w:szCs w:val="18"/>
        </w:rPr>
        <w:t>een</w:t>
      </w:r>
      <w:r w:rsidRPr="069D9BED" w:rsidR="6994BC08">
        <w:rPr>
          <w:rFonts w:ascii="Verdana" w:hAnsi="Verdana"/>
          <w:sz w:val="18"/>
          <w:szCs w:val="18"/>
        </w:rPr>
        <w:t xml:space="preserve"> </w:t>
      </w:r>
      <w:r w:rsidR="00A275CE">
        <w:rPr>
          <w:rFonts w:ascii="Verdana" w:hAnsi="Verdana"/>
          <w:sz w:val="18"/>
          <w:szCs w:val="18"/>
        </w:rPr>
        <w:t>m</w:t>
      </w:r>
      <w:r w:rsidRPr="069D9BED" w:rsidR="6994BC08">
        <w:rPr>
          <w:rFonts w:ascii="Verdana" w:hAnsi="Verdana"/>
          <w:sz w:val="18"/>
          <w:szCs w:val="18"/>
        </w:rPr>
        <w:t xml:space="preserve">inister op grond van artikel </w:t>
      </w:r>
      <w:r w:rsidRPr="069D9BED" w:rsidR="41D1C2DF">
        <w:rPr>
          <w:rFonts w:ascii="Verdana" w:hAnsi="Verdana"/>
          <w:sz w:val="18"/>
          <w:szCs w:val="18"/>
        </w:rPr>
        <w:t xml:space="preserve">4.6 van de Comptabiliteitswet 2016 bevoegd is om overeenkomsten te sluiten </w:t>
      </w:r>
      <w:r w:rsidRPr="069D9BED" w:rsidR="2F9BFDFE">
        <w:rPr>
          <w:rFonts w:ascii="Verdana" w:hAnsi="Verdana"/>
          <w:sz w:val="18"/>
          <w:szCs w:val="18"/>
        </w:rPr>
        <w:t>die voortvloeien uit zijn beleid</w:t>
      </w:r>
      <w:r w:rsidRPr="069D9BED" w:rsidR="5B011E1E">
        <w:rPr>
          <w:rFonts w:ascii="Verdana" w:hAnsi="Verdana"/>
          <w:sz w:val="18"/>
          <w:szCs w:val="18"/>
        </w:rPr>
        <w:t xml:space="preserve">. </w:t>
      </w:r>
      <w:r w:rsidRPr="069D9BED" w:rsidR="610CF394">
        <w:rPr>
          <w:rFonts w:ascii="Verdana" w:hAnsi="Verdana"/>
          <w:sz w:val="18"/>
          <w:szCs w:val="18"/>
        </w:rPr>
        <w:t xml:space="preserve">Er </w:t>
      </w:r>
      <w:r w:rsidRPr="74A72140" w:rsidR="7B19E469">
        <w:rPr>
          <w:rFonts w:ascii="Verdana" w:hAnsi="Verdana"/>
          <w:sz w:val="18"/>
          <w:szCs w:val="18"/>
        </w:rPr>
        <w:t>is</w:t>
      </w:r>
      <w:r w:rsidRPr="069D9BED" w:rsidR="610CF394">
        <w:rPr>
          <w:rFonts w:ascii="Verdana" w:hAnsi="Verdana"/>
          <w:sz w:val="18"/>
          <w:szCs w:val="18"/>
        </w:rPr>
        <w:t xml:space="preserve"> een aantal redenen om toch een grondslag toe te voegen</w:t>
      </w:r>
      <w:r w:rsidRPr="069D9BED" w:rsidR="27833702">
        <w:rPr>
          <w:rFonts w:ascii="Verdana" w:hAnsi="Verdana"/>
          <w:sz w:val="18"/>
          <w:szCs w:val="18"/>
        </w:rPr>
        <w:t xml:space="preserve">. De eerste reden betreft </w:t>
      </w:r>
      <w:r w:rsidRPr="069D9BED" w:rsidR="43C8361F">
        <w:rPr>
          <w:rFonts w:ascii="Verdana" w:hAnsi="Verdana"/>
          <w:sz w:val="18"/>
          <w:szCs w:val="18"/>
        </w:rPr>
        <w:t xml:space="preserve">de opzet van onderhavig wetsvoorstel, waarbij voorgesteld wordt om een </w:t>
      </w:r>
      <w:r w:rsidRPr="74A72140" w:rsidR="43C8361F">
        <w:rPr>
          <w:rFonts w:ascii="Verdana" w:hAnsi="Verdana"/>
          <w:sz w:val="18"/>
          <w:szCs w:val="18"/>
        </w:rPr>
        <w:t>ontwerp</w:t>
      </w:r>
      <w:r w:rsidRPr="74A72140" w:rsidR="00E16F1D">
        <w:rPr>
          <w:rFonts w:ascii="Verdana" w:hAnsi="Verdana"/>
          <w:sz w:val="18"/>
          <w:szCs w:val="18"/>
        </w:rPr>
        <w:t>tweerichtingscontract</w:t>
      </w:r>
      <w:r w:rsidRPr="069D9BED" w:rsidR="43C8361F">
        <w:rPr>
          <w:rFonts w:ascii="Verdana" w:hAnsi="Verdana"/>
          <w:sz w:val="18"/>
          <w:szCs w:val="18"/>
        </w:rPr>
        <w:t xml:space="preserve"> bij </w:t>
      </w:r>
      <w:r w:rsidRPr="069D9BED" w:rsidR="52E2D373">
        <w:rPr>
          <w:rFonts w:ascii="Verdana" w:hAnsi="Verdana"/>
          <w:sz w:val="18"/>
          <w:szCs w:val="18"/>
        </w:rPr>
        <w:t xml:space="preserve">ministeriële </w:t>
      </w:r>
      <w:r w:rsidRPr="069D9BED" w:rsidR="43C8361F">
        <w:rPr>
          <w:rFonts w:ascii="Verdana" w:hAnsi="Verdana"/>
          <w:sz w:val="18"/>
          <w:szCs w:val="18"/>
        </w:rPr>
        <w:t xml:space="preserve">regeling </w:t>
      </w:r>
      <w:r w:rsidR="004A3935">
        <w:rPr>
          <w:rFonts w:ascii="Verdana" w:hAnsi="Verdana"/>
          <w:sz w:val="18"/>
          <w:szCs w:val="18"/>
        </w:rPr>
        <w:t>bekend</w:t>
      </w:r>
      <w:r w:rsidRPr="069D9BED" w:rsidR="43C8361F">
        <w:rPr>
          <w:rFonts w:ascii="Verdana" w:hAnsi="Verdana"/>
          <w:sz w:val="18"/>
          <w:szCs w:val="18"/>
        </w:rPr>
        <w:t xml:space="preserve"> te </w:t>
      </w:r>
      <w:r w:rsidR="004A3935">
        <w:rPr>
          <w:rFonts w:ascii="Verdana" w:hAnsi="Verdana"/>
          <w:sz w:val="18"/>
          <w:szCs w:val="18"/>
        </w:rPr>
        <w:t>maken</w:t>
      </w:r>
      <w:r w:rsidRPr="74A72140" w:rsidR="43C8361F">
        <w:rPr>
          <w:rFonts w:ascii="Verdana" w:hAnsi="Verdana"/>
          <w:sz w:val="18"/>
          <w:szCs w:val="18"/>
        </w:rPr>
        <w:t>.</w:t>
      </w:r>
      <w:r w:rsidRPr="069D9BED" w:rsidR="43C8361F">
        <w:rPr>
          <w:rFonts w:ascii="Verdana" w:hAnsi="Verdana"/>
          <w:sz w:val="18"/>
          <w:szCs w:val="18"/>
        </w:rPr>
        <w:t xml:space="preserve"> Dit ontwerp is dan </w:t>
      </w:r>
      <w:r w:rsidRPr="069D9BED" w:rsidR="63059A05">
        <w:rPr>
          <w:rFonts w:ascii="Verdana" w:hAnsi="Verdana"/>
          <w:sz w:val="18"/>
          <w:szCs w:val="18"/>
        </w:rPr>
        <w:t xml:space="preserve">een onderdeel van de </w:t>
      </w:r>
      <w:r w:rsidRPr="069D9BED" w:rsidR="08487364">
        <w:rPr>
          <w:rFonts w:ascii="Verdana" w:hAnsi="Verdana"/>
          <w:sz w:val="18"/>
          <w:szCs w:val="18"/>
        </w:rPr>
        <w:t xml:space="preserve">regeling. </w:t>
      </w:r>
      <w:r w:rsidR="00CB00B9">
        <w:rPr>
          <w:rFonts w:ascii="Verdana" w:hAnsi="Verdana"/>
          <w:sz w:val="18"/>
          <w:szCs w:val="18"/>
        </w:rPr>
        <w:t>De</w:t>
      </w:r>
      <w:r w:rsidRPr="069D9BED" w:rsidR="25B6B958">
        <w:rPr>
          <w:rFonts w:ascii="Verdana" w:hAnsi="Verdana"/>
          <w:sz w:val="18"/>
          <w:szCs w:val="18"/>
        </w:rPr>
        <w:t xml:space="preserve"> </w:t>
      </w:r>
      <w:r w:rsidRPr="069D9BED" w:rsidR="08487364">
        <w:rPr>
          <w:rFonts w:ascii="Verdana" w:hAnsi="Verdana"/>
          <w:sz w:val="18"/>
          <w:szCs w:val="18"/>
        </w:rPr>
        <w:t xml:space="preserve">inhoud van </w:t>
      </w:r>
      <w:r w:rsidR="00B23922">
        <w:rPr>
          <w:rFonts w:ascii="Verdana" w:hAnsi="Verdana"/>
          <w:sz w:val="18"/>
          <w:szCs w:val="18"/>
        </w:rPr>
        <w:t xml:space="preserve">het </w:t>
      </w:r>
      <w:r w:rsidR="00CA24EF">
        <w:rPr>
          <w:rFonts w:ascii="Verdana" w:hAnsi="Verdana"/>
          <w:sz w:val="18"/>
          <w:szCs w:val="18"/>
        </w:rPr>
        <w:t>ontwerp</w:t>
      </w:r>
      <w:r w:rsidRPr="74A72140" w:rsidR="00B23922">
        <w:rPr>
          <w:rFonts w:ascii="Verdana" w:hAnsi="Verdana"/>
          <w:sz w:val="18"/>
          <w:szCs w:val="18"/>
        </w:rPr>
        <w:t>tweerichtingscontract</w:t>
      </w:r>
      <w:r w:rsidRPr="069D9BED" w:rsidR="08487364">
        <w:rPr>
          <w:rFonts w:ascii="Verdana" w:hAnsi="Verdana"/>
          <w:sz w:val="18"/>
          <w:szCs w:val="18"/>
        </w:rPr>
        <w:t xml:space="preserve"> wordt </w:t>
      </w:r>
      <w:r w:rsidR="00E72105">
        <w:rPr>
          <w:rFonts w:ascii="Verdana" w:hAnsi="Verdana"/>
          <w:sz w:val="18"/>
          <w:szCs w:val="18"/>
        </w:rPr>
        <w:t xml:space="preserve">daardoor </w:t>
      </w:r>
      <w:r w:rsidR="00F83A3D">
        <w:rPr>
          <w:rFonts w:ascii="Verdana" w:hAnsi="Verdana"/>
          <w:sz w:val="18"/>
          <w:szCs w:val="18"/>
        </w:rPr>
        <w:t xml:space="preserve">voornamelijk door </w:t>
      </w:r>
      <w:r w:rsidRPr="069D9BED" w:rsidR="08487364">
        <w:rPr>
          <w:rFonts w:ascii="Verdana" w:hAnsi="Verdana"/>
          <w:sz w:val="18"/>
          <w:szCs w:val="18"/>
        </w:rPr>
        <w:t xml:space="preserve">de minister </w:t>
      </w:r>
      <w:r w:rsidR="00674E94">
        <w:rPr>
          <w:rFonts w:ascii="Verdana" w:hAnsi="Verdana"/>
          <w:sz w:val="18"/>
          <w:szCs w:val="18"/>
        </w:rPr>
        <w:t xml:space="preserve">van KGG </w:t>
      </w:r>
      <w:r w:rsidR="00F83A3D">
        <w:rPr>
          <w:rFonts w:ascii="Verdana" w:hAnsi="Verdana"/>
          <w:sz w:val="18"/>
          <w:szCs w:val="18"/>
        </w:rPr>
        <w:t xml:space="preserve">bepaald. </w:t>
      </w:r>
      <w:r w:rsidR="00752A91">
        <w:rPr>
          <w:rFonts w:ascii="Verdana" w:hAnsi="Verdana"/>
          <w:sz w:val="18"/>
          <w:szCs w:val="18"/>
        </w:rPr>
        <w:t xml:space="preserve">In </w:t>
      </w:r>
      <w:r w:rsidRPr="069D9BED" w:rsidR="481E9636">
        <w:rPr>
          <w:rFonts w:ascii="Verdana" w:hAnsi="Verdana"/>
          <w:sz w:val="18"/>
          <w:szCs w:val="18"/>
        </w:rPr>
        <w:t xml:space="preserve">artikel 7, </w:t>
      </w:r>
      <w:r w:rsidR="00752A91">
        <w:rPr>
          <w:rFonts w:ascii="Verdana" w:hAnsi="Verdana"/>
          <w:sz w:val="18"/>
          <w:szCs w:val="18"/>
        </w:rPr>
        <w:t>d</w:t>
      </w:r>
      <w:r w:rsidRPr="069D9BED" w:rsidR="481E9636">
        <w:rPr>
          <w:rFonts w:ascii="Verdana" w:hAnsi="Verdana"/>
          <w:sz w:val="18"/>
          <w:szCs w:val="18"/>
        </w:rPr>
        <w:t>e</w:t>
      </w:r>
      <w:r w:rsidR="00752A91">
        <w:rPr>
          <w:rFonts w:ascii="Verdana" w:hAnsi="Verdana"/>
          <w:sz w:val="18"/>
          <w:szCs w:val="18"/>
        </w:rPr>
        <w:t>r</w:t>
      </w:r>
      <w:r w:rsidRPr="069D9BED" w:rsidR="481E9636">
        <w:rPr>
          <w:rFonts w:ascii="Verdana" w:hAnsi="Verdana"/>
          <w:sz w:val="18"/>
          <w:szCs w:val="18"/>
        </w:rPr>
        <w:t xml:space="preserve">de lid, wordt de </w:t>
      </w:r>
      <w:r w:rsidR="00C33ACF">
        <w:rPr>
          <w:rFonts w:ascii="Verdana" w:hAnsi="Verdana"/>
          <w:sz w:val="18"/>
          <w:szCs w:val="18"/>
        </w:rPr>
        <w:t xml:space="preserve">bevoegdheid van de minister </w:t>
      </w:r>
      <w:r w:rsidRPr="069D9BED" w:rsidR="481E9636">
        <w:rPr>
          <w:rFonts w:ascii="Verdana" w:hAnsi="Verdana"/>
          <w:sz w:val="18"/>
          <w:szCs w:val="18"/>
        </w:rPr>
        <w:t xml:space="preserve">zoveel als mogelijk geconcretiseerd. </w:t>
      </w:r>
      <w:r w:rsidR="00A07976">
        <w:rPr>
          <w:rFonts w:ascii="Verdana" w:hAnsi="Verdana"/>
          <w:sz w:val="18"/>
          <w:szCs w:val="18"/>
        </w:rPr>
        <w:t xml:space="preserve">De tweede reden </w:t>
      </w:r>
      <w:r w:rsidR="00132D29">
        <w:rPr>
          <w:rFonts w:ascii="Verdana" w:hAnsi="Verdana"/>
          <w:sz w:val="18"/>
          <w:szCs w:val="18"/>
        </w:rPr>
        <w:t>is</w:t>
      </w:r>
      <w:r w:rsidR="00093BCF">
        <w:rPr>
          <w:rFonts w:ascii="Verdana" w:hAnsi="Verdana"/>
          <w:sz w:val="18"/>
          <w:szCs w:val="18"/>
        </w:rPr>
        <w:t xml:space="preserve"> dat het met het vaststellen van </w:t>
      </w:r>
      <w:r w:rsidR="003145D6">
        <w:rPr>
          <w:rFonts w:ascii="Verdana" w:hAnsi="Verdana"/>
          <w:sz w:val="18"/>
          <w:szCs w:val="18"/>
        </w:rPr>
        <w:t xml:space="preserve">het </w:t>
      </w:r>
      <w:r w:rsidRPr="74A72140" w:rsidR="003145D6">
        <w:rPr>
          <w:rFonts w:ascii="Verdana" w:hAnsi="Verdana"/>
          <w:sz w:val="18"/>
          <w:szCs w:val="18"/>
        </w:rPr>
        <w:t>ontwerptweerichtingscontract</w:t>
      </w:r>
      <w:r w:rsidR="00093BCF">
        <w:rPr>
          <w:rFonts w:ascii="Verdana" w:hAnsi="Verdana"/>
          <w:sz w:val="18"/>
          <w:szCs w:val="18"/>
        </w:rPr>
        <w:t xml:space="preserve"> duidelijk wordt onder welke voorwaarden </w:t>
      </w:r>
      <w:r w:rsidR="00C85C08">
        <w:rPr>
          <w:rFonts w:ascii="Verdana" w:hAnsi="Verdana"/>
          <w:sz w:val="18"/>
          <w:szCs w:val="18"/>
        </w:rPr>
        <w:t xml:space="preserve">de </w:t>
      </w:r>
      <w:r w:rsidR="005A7D5D">
        <w:rPr>
          <w:rFonts w:ascii="Verdana" w:hAnsi="Verdana"/>
          <w:sz w:val="18"/>
          <w:szCs w:val="18"/>
        </w:rPr>
        <w:t>m</w:t>
      </w:r>
      <w:r w:rsidR="00C85C08">
        <w:rPr>
          <w:rFonts w:ascii="Verdana" w:hAnsi="Verdana"/>
          <w:sz w:val="18"/>
          <w:szCs w:val="18"/>
        </w:rPr>
        <w:t xml:space="preserve">inister </w:t>
      </w:r>
      <w:r w:rsidR="00674E94">
        <w:rPr>
          <w:rFonts w:ascii="Verdana" w:hAnsi="Verdana"/>
          <w:sz w:val="18"/>
          <w:szCs w:val="18"/>
        </w:rPr>
        <w:t xml:space="preserve">van KGG </w:t>
      </w:r>
      <w:r w:rsidR="003145D6">
        <w:rPr>
          <w:rFonts w:ascii="Verdana" w:hAnsi="Verdana"/>
          <w:sz w:val="18"/>
          <w:szCs w:val="18"/>
        </w:rPr>
        <w:t xml:space="preserve">het </w:t>
      </w:r>
      <w:r w:rsidRPr="74A72140" w:rsidR="003145D6">
        <w:rPr>
          <w:rFonts w:ascii="Verdana" w:hAnsi="Verdana"/>
          <w:sz w:val="18"/>
          <w:szCs w:val="18"/>
        </w:rPr>
        <w:t>tweerichtingscontract</w:t>
      </w:r>
      <w:r w:rsidR="00C85C08">
        <w:rPr>
          <w:rFonts w:ascii="Verdana" w:hAnsi="Verdana"/>
          <w:sz w:val="18"/>
          <w:szCs w:val="18"/>
        </w:rPr>
        <w:t xml:space="preserve"> aangaat, </w:t>
      </w:r>
      <w:r w:rsidR="005A7D5D">
        <w:rPr>
          <w:rFonts w:ascii="Verdana" w:hAnsi="Verdana"/>
          <w:sz w:val="18"/>
          <w:szCs w:val="18"/>
        </w:rPr>
        <w:t>hetgeen</w:t>
      </w:r>
      <w:r w:rsidR="00815500">
        <w:rPr>
          <w:rFonts w:ascii="Verdana" w:hAnsi="Verdana"/>
          <w:sz w:val="18"/>
          <w:szCs w:val="18"/>
        </w:rPr>
        <w:t xml:space="preserve"> </w:t>
      </w:r>
      <w:r w:rsidR="00D606A4">
        <w:rPr>
          <w:rFonts w:ascii="Verdana" w:hAnsi="Verdana"/>
          <w:sz w:val="18"/>
          <w:szCs w:val="18"/>
        </w:rPr>
        <w:t xml:space="preserve">belangstellende </w:t>
      </w:r>
      <w:r w:rsidR="00EF4713">
        <w:rPr>
          <w:rFonts w:ascii="Verdana" w:hAnsi="Verdana"/>
          <w:sz w:val="18"/>
          <w:szCs w:val="18"/>
        </w:rPr>
        <w:t>producenten</w:t>
      </w:r>
      <w:r w:rsidR="00D606A4">
        <w:rPr>
          <w:rFonts w:ascii="Verdana" w:hAnsi="Verdana"/>
          <w:sz w:val="18"/>
          <w:szCs w:val="18"/>
        </w:rPr>
        <w:t xml:space="preserve"> </w:t>
      </w:r>
      <w:r w:rsidR="00815500">
        <w:rPr>
          <w:rFonts w:ascii="Verdana" w:hAnsi="Verdana"/>
          <w:sz w:val="18"/>
          <w:szCs w:val="18"/>
        </w:rPr>
        <w:t xml:space="preserve">helpt om een competitief aanbod </w:t>
      </w:r>
      <w:r w:rsidR="0054691E">
        <w:rPr>
          <w:rFonts w:ascii="Verdana" w:hAnsi="Verdana"/>
          <w:sz w:val="18"/>
          <w:szCs w:val="18"/>
        </w:rPr>
        <w:t xml:space="preserve">voor te kunnen bereiden dat leidt tot een voor hen </w:t>
      </w:r>
      <w:r w:rsidRPr="74A72140" w:rsidR="0054691E">
        <w:rPr>
          <w:rFonts w:ascii="Verdana" w:hAnsi="Verdana"/>
          <w:sz w:val="18"/>
          <w:szCs w:val="18"/>
        </w:rPr>
        <w:t>uitvoerba</w:t>
      </w:r>
      <w:r w:rsidRPr="74A72140" w:rsidR="002A2F05">
        <w:rPr>
          <w:rFonts w:ascii="Verdana" w:hAnsi="Verdana"/>
          <w:sz w:val="18"/>
          <w:szCs w:val="18"/>
        </w:rPr>
        <w:t>a</w:t>
      </w:r>
      <w:r w:rsidRPr="74A72140" w:rsidR="0054691E">
        <w:rPr>
          <w:rFonts w:ascii="Verdana" w:hAnsi="Verdana"/>
          <w:sz w:val="18"/>
          <w:szCs w:val="18"/>
        </w:rPr>
        <w:t xml:space="preserve">r </w:t>
      </w:r>
      <w:r w:rsidRPr="74A72140" w:rsidR="002A2F05">
        <w:rPr>
          <w:rFonts w:ascii="Verdana" w:hAnsi="Verdana"/>
          <w:sz w:val="18"/>
          <w:szCs w:val="18"/>
        </w:rPr>
        <w:t>tweerichtingscontract</w:t>
      </w:r>
      <w:r w:rsidR="0054691E">
        <w:rPr>
          <w:rFonts w:ascii="Verdana" w:hAnsi="Verdana"/>
          <w:sz w:val="18"/>
          <w:szCs w:val="18"/>
        </w:rPr>
        <w:t>, gelet op de investeringen die ze aangaan.</w:t>
      </w:r>
      <w:r w:rsidR="000C44EE">
        <w:rPr>
          <w:rFonts w:ascii="Verdana" w:hAnsi="Verdana"/>
          <w:sz w:val="18"/>
          <w:szCs w:val="18"/>
        </w:rPr>
        <w:t xml:space="preserve"> </w:t>
      </w:r>
      <w:r w:rsidRPr="069D9BED" w:rsidDel="009C4C38" w:rsidR="009C4C38">
        <w:rPr>
          <w:rFonts w:ascii="Verdana" w:hAnsi="Verdana"/>
          <w:sz w:val="18"/>
          <w:szCs w:val="18"/>
        </w:rPr>
        <w:t xml:space="preserve"> </w:t>
      </w:r>
    </w:p>
    <w:p w:rsidR="00D53F17" w:rsidP="069D9BED" w:rsidRDefault="151DBC74" w14:paraId="21F0F1AE" w14:textId="5D323182">
      <w:pPr>
        <w:rPr>
          <w:rFonts w:ascii="Verdana" w:hAnsi="Verdana"/>
          <w:sz w:val="18"/>
          <w:szCs w:val="18"/>
        </w:rPr>
      </w:pPr>
      <w:r w:rsidRPr="069D9BED">
        <w:rPr>
          <w:rFonts w:ascii="Verdana" w:hAnsi="Verdana"/>
          <w:sz w:val="18"/>
          <w:szCs w:val="18"/>
        </w:rPr>
        <w:t xml:space="preserve">In het </w:t>
      </w:r>
      <w:r w:rsidR="0063491B">
        <w:rPr>
          <w:rFonts w:ascii="Verdana" w:hAnsi="Verdana"/>
          <w:sz w:val="18"/>
          <w:szCs w:val="18"/>
        </w:rPr>
        <w:t>vierde</w:t>
      </w:r>
      <w:r w:rsidRPr="069D9BED" w:rsidR="0063491B">
        <w:rPr>
          <w:rFonts w:ascii="Verdana" w:hAnsi="Verdana"/>
          <w:sz w:val="18"/>
          <w:szCs w:val="18"/>
        </w:rPr>
        <w:t xml:space="preserve"> </w:t>
      </w:r>
      <w:r w:rsidRPr="069D9BED">
        <w:rPr>
          <w:rFonts w:ascii="Verdana" w:hAnsi="Verdana"/>
          <w:sz w:val="18"/>
          <w:szCs w:val="18"/>
        </w:rPr>
        <w:t xml:space="preserve">lid wordt voorgesteld te regelen dat in </w:t>
      </w:r>
      <w:r w:rsidR="002A2F05">
        <w:rPr>
          <w:rFonts w:ascii="Verdana" w:hAnsi="Verdana"/>
          <w:sz w:val="18"/>
          <w:szCs w:val="18"/>
        </w:rPr>
        <w:t>het tweerichtingscontract</w:t>
      </w:r>
      <w:r w:rsidRPr="069D9BED">
        <w:rPr>
          <w:rFonts w:ascii="Verdana" w:hAnsi="Verdana"/>
          <w:sz w:val="18"/>
          <w:szCs w:val="18"/>
        </w:rPr>
        <w:t xml:space="preserve"> wordt bepaald dat de hoogte van de financiële aanspraken die volgen uit</w:t>
      </w:r>
      <w:r w:rsidRPr="069D9BED" w:rsidR="715CE502">
        <w:rPr>
          <w:rFonts w:ascii="Verdana" w:hAnsi="Verdana"/>
          <w:sz w:val="18"/>
          <w:szCs w:val="18"/>
        </w:rPr>
        <w:t xml:space="preserve"> </w:t>
      </w:r>
      <w:r w:rsidR="002A2F05">
        <w:rPr>
          <w:rFonts w:ascii="Verdana" w:hAnsi="Verdana"/>
          <w:sz w:val="18"/>
          <w:szCs w:val="18"/>
        </w:rPr>
        <w:t>het tweerichtingscontract</w:t>
      </w:r>
      <w:r w:rsidRPr="069D9BED" w:rsidR="2E6ED03E">
        <w:rPr>
          <w:rFonts w:ascii="Verdana" w:hAnsi="Verdana"/>
          <w:sz w:val="18"/>
          <w:szCs w:val="18"/>
        </w:rPr>
        <w:t xml:space="preserve"> </w:t>
      </w:r>
      <w:r w:rsidR="00CD0069">
        <w:rPr>
          <w:rFonts w:ascii="Verdana" w:hAnsi="Verdana"/>
          <w:sz w:val="18"/>
          <w:szCs w:val="18"/>
        </w:rPr>
        <w:t>wordt</w:t>
      </w:r>
      <w:r w:rsidRPr="069D9BED" w:rsidR="00CD0069">
        <w:rPr>
          <w:rFonts w:ascii="Verdana" w:hAnsi="Verdana"/>
          <w:sz w:val="18"/>
          <w:szCs w:val="18"/>
        </w:rPr>
        <w:t xml:space="preserve"> </w:t>
      </w:r>
      <w:r w:rsidRPr="069D9BED" w:rsidR="2E6ED03E">
        <w:rPr>
          <w:rFonts w:ascii="Verdana" w:hAnsi="Verdana"/>
          <w:sz w:val="18"/>
          <w:szCs w:val="18"/>
        </w:rPr>
        <w:t>vastgesteld door de minister</w:t>
      </w:r>
      <w:r w:rsidR="002261CD">
        <w:rPr>
          <w:rFonts w:ascii="Verdana" w:hAnsi="Verdana"/>
          <w:sz w:val="18"/>
          <w:szCs w:val="18"/>
        </w:rPr>
        <w:t xml:space="preserve"> van KGG</w:t>
      </w:r>
      <w:r w:rsidRPr="069D9BED" w:rsidR="2E6ED03E">
        <w:rPr>
          <w:rFonts w:ascii="Verdana" w:hAnsi="Verdana"/>
          <w:sz w:val="18"/>
          <w:szCs w:val="18"/>
        </w:rPr>
        <w:t>. Het is onwenselijk, gelet op de publieke middelen die gemoeid kunnen zijn met de tweerichtingscontracten</w:t>
      </w:r>
      <w:r w:rsidR="006D7609">
        <w:rPr>
          <w:rFonts w:ascii="Verdana" w:hAnsi="Verdana"/>
          <w:sz w:val="18"/>
          <w:szCs w:val="18"/>
        </w:rPr>
        <w:t xml:space="preserve"> en de </w:t>
      </w:r>
      <w:r w:rsidR="00702872">
        <w:rPr>
          <w:rFonts w:ascii="Verdana" w:hAnsi="Verdana"/>
          <w:sz w:val="18"/>
          <w:szCs w:val="18"/>
        </w:rPr>
        <w:t xml:space="preserve">invloed van deze contracten op de </w:t>
      </w:r>
      <w:r w:rsidR="00D50B7D">
        <w:rPr>
          <w:rFonts w:ascii="Verdana" w:hAnsi="Verdana"/>
          <w:sz w:val="18"/>
          <w:szCs w:val="18"/>
        </w:rPr>
        <w:t>financiële</w:t>
      </w:r>
      <w:r w:rsidR="00702872">
        <w:rPr>
          <w:rFonts w:ascii="Verdana" w:hAnsi="Verdana"/>
          <w:sz w:val="18"/>
          <w:szCs w:val="18"/>
        </w:rPr>
        <w:t xml:space="preserve"> situatie</w:t>
      </w:r>
      <w:r w:rsidR="00D50B7D">
        <w:rPr>
          <w:rFonts w:ascii="Verdana" w:hAnsi="Verdana"/>
          <w:sz w:val="18"/>
          <w:szCs w:val="18"/>
        </w:rPr>
        <w:t xml:space="preserve"> van projecte</w:t>
      </w:r>
      <w:r w:rsidR="00702872">
        <w:rPr>
          <w:rFonts w:ascii="Verdana" w:hAnsi="Verdana"/>
          <w:sz w:val="18"/>
          <w:szCs w:val="18"/>
        </w:rPr>
        <w:t>n</w:t>
      </w:r>
      <w:r w:rsidRPr="069D9BED" w:rsidR="2E6ED03E">
        <w:rPr>
          <w:rFonts w:ascii="Verdana" w:hAnsi="Verdana"/>
          <w:sz w:val="18"/>
          <w:szCs w:val="18"/>
        </w:rPr>
        <w:t>, dat er onduidelijkheid onts</w:t>
      </w:r>
      <w:r w:rsidRPr="069D9BED" w:rsidR="1028886F">
        <w:rPr>
          <w:rFonts w:ascii="Verdana" w:hAnsi="Verdana"/>
          <w:sz w:val="18"/>
          <w:szCs w:val="18"/>
        </w:rPr>
        <w:t xml:space="preserve">taat over de hoogte van de middelen die de </w:t>
      </w:r>
      <w:r w:rsidR="001B26CA">
        <w:rPr>
          <w:rFonts w:ascii="Verdana" w:hAnsi="Verdana"/>
          <w:sz w:val="18"/>
          <w:szCs w:val="18"/>
        </w:rPr>
        <w:t>s</w:t>
      </w:r>
      <w:r w:rsidRPr="069D9BED" w:rsidR="1028886F">
        <w:rPr>
          <w:rFonts w:ascii="Verdana" w:hAnsi="Verdana"/>
          <w:sz w:val="18"/>
          <w:szCs w:val="18"/>
        </w:rPr>
        <w:t xml:space="preserve">taat verschuldigd is aan de producenten van hernieuwbare energie met wie een tweerichtingscontract </w:t>
      </w:r>
      <w:r w:rsidRPr="069D9BED" w:rsidR="200C7C89">
        <w:rPr>
          <w:rFonts w:ascii="Verdana" w:hAnsi="Verdana"/>
          <w:sz w:val="18"/>
          <w:szCs w:val="18"/>
        </w:rPr>
        <w:t xml:space="preserve">is aangegaan en </w:t>
      </w:r>
      <w:proofErr w:type="spellStart"/>
      <w:r w:rsidRPr="069D9BED" w:rsidR="200C7C89">
        <w:rPr>
          <w:rFonts w:ascii="Verdana" w:hAnsi="Verdana"/>
          <w:sz w:val="18"/>
          <w:szCs w:val="18"/>
        </w:rPr>
        <w:t>vi</w:t>
      </w:r>
      <w:r w:rsidRPr="069D9BED" w:rsidR="4777230E">
        <w:rPr>
          <w:rFonts w:ascii="Verdana" w:hAnsi="Verdana"/>
          <w:sz w:val="18"/>
          <w:szCs w:val="18"/>
        </w:rPr>
        <w:t>c</w:t>
      </w:r>
      <w:r w:rsidRPr="069D9BED" w:rsidR="200C7C89">
        <w:rPr>
          <w:rFonts w:ascii="Verdana" w:hAnsi="Verdana"/>
          <w:sz w:val="18"/>
          <w:szCs w:val="18"/>
        </w:rPr>
        <w:t>e</w:t>
      </w:r>
      <w:proofErr w:type="spellEnd"/>
      <w:r w:rsidRPr="069D9BED" w:rsidR="200C7C89">
        <w:rPr>
          <w:rFonts w:ascii="Verdana" w:hAnsi="Verdana"/>
          <w:sz w:val="18"/>
          <w:szCs w:val="18"/>
        </w:rPr>
        <w:t xml:space="preserve"> versa. </w:t>
      </w:r>
      <w:r w:rsidRPr="069D9BED" w:rsidR="0C74D820">
        <w:rPr>
          <w:rFonts w:ascii="Verdana" w:hAnsi="Verdana"/>
          <w:sz w:val="18"/>
          <w:szCs w:val="18"/>
        </w:rPr>
        <w:t xml:space="preserve">Het is tevens onwenselijk dat deze vaststelling </w:t>
      </w:r>
      <w:r w:rsidR="000824CC">
        <w:rPr>
          <w:rFonts w:ascii="Verdana" w:hAnsi="Verdana"/>
          <w:sz w:val="18"/>
          <w:szCs w:val="18"/>
        </w:rPr>
        <w:t>op grond van een publiekrechtelijke bevoegdheid</w:t>
      </w:r>
      <w:r w:rsidR="00D52C95">
        <w:rPr>
          <w:rFonts w:ascii="Verdana" w:hAnsi="Verdana"/>
          <w:sz w:val="18"/>
          <w:szCs w:val="18"/>
        </w:rPr>
        <w:t xml:space="preserve"> in de wet of een ministeriële regeling</w:t>
      </w:r>
      <w:r w:rsidR="009149A7">
        <w:rPr>
          <w:rFonts w:ascii="Verdana" w:hAnsi="Verdana"/>
          <w:sz w:val="18"/>
          <w:szCs w:val="18"/>
        </w:rPr>
        <w:t xml:space="preserve"> wordt geregeld</w:t>
      </w:r>
      <w:r w:rsidR="00D52C95">
        <w:rPr>
          <w:rFonts w:ascii="Verdana" w:hAnsi="Verdana"/>
          <w:sz w:val="18"/>
          <w:szCs w:val="18"/>
        </w:rPr>
        <w:t xml:space="preserve">, waardoor de vaststelling van de hoogte van de verschuldigde bedragen </w:t>
      </w:r>
      <w:r w:rsidRPr="069D9BED" w:rsidR="48548697">
        <w:rPr>
          <w:rFonts w:ascii="Verdana" w:hAnsi="Verdana"/>
          <w:sz w:val="18"/>
          <w:szCs w:val="18"/>
        </w:rPr>
        <w:t xml:space="preserve">als een appellabel besluit in de zin van de </w:t>
      </w:r>
      <w:proofErr w:type="spellStart"/>
      <w:r w:rsidR="009258C5">
        <w:rPr>
          <w:rFonts w:ascii="Verdana" w:hAnsi="Verdana"/>
          <w:sz w:val="18"/>
          <w:szCs w:val="18"/>
        </w:rPr>
        <w:t>Awb</w:t>
      </w:r>
      <w:proofErr w:type="spellEnd"/>
      <w:r w:rsidRPr="069D9BED" w:rsidR="48548697">
        <w:rPr>
          <w:rFonts w:ascii="Verdana" w:hAnsi="Verdana"/>
          <w:sz w:val="18"/>
          <w:szCs w:val="18"/>
        </w:rPr>
        <w:t xml:space="preserve"> wordt gezien. </w:t>
      </w:r>
      <w:r w:rsidRPr="069D9BED" w:rsidR="4B2E2C96">
        <w:rPr>
          <w:rFonts w:ascii="Verdana" w:hAnsi="Verdana"/>
          <w:sz w:val="18"/>
          <w:szCs w:val="18"/>
        </w:rPr>
        <w:t>Derhalve wordt voorgesteld da</w:t>
      </w:r>
      <w:r w:rsidRPr="069D9BED" w:rsidR="738E79E9">
        <w:rPr>
          <w:rFonts w:ascii="Verdana" w:hAnsi="Verdana"/>
          <w:sz w:val="18"/>
          <w:szCs w:val="18"/>
        </w:rPr>
        <w:t>t hierover</w:t>
      </w:r>
      <w:r w:rsidRPr="069D9BED" w:rsidR="4B2E2C96">
        <w:rPr>
          <w:rFonts w:ascii="Verdana" w:hAnsi="Verdana"/>
          <w:sz w:val="18"/>
          <w:szCs w:val="18"/>
        </w:rPr>
        <w:t xml:space="preserve"> in het tweerichtingscontract </w:t>
      </w:r>
      <w:r w:rsidR="006F1636">
        <w:rPr>
          <w:rFonts w:ascii="Verdana" w:hAnsi="Verdana"/>
          <w:sz w:val="18"/>
          <w:szCs w:val="18"/>
        </w:rPr>
        <w:t>afspraken</w:t>
      </w:r>
      <w:r w:rsidR="003D571A">
        <w:rPr>
          <w:rFonts w:ascii="Verdana" w:hAnsi="Verdana"/>
          <w:sz w:val="18"/>
          <w:szCs w:val="18"/>
        </w:rPr>
        <w:t xml:space="preserve"> </w:t>
      </w:r>
      <w:r w:rsidRPr="069D9BED" w:rsidR="254643C1">
        <w:rPr>
          <w:rFonts w:ascii="Verdana" w:hAnsi="Verdana"/>
          <w:sz w:val="18"/>
          <w:szCs w:val="18"/>
        </w:rPr>
        <w:t>word</w:t>
      </w:r>
      <w:r w:rsidR="003D571A">
        <w:rPr>
          <w:rFonts w:ascii="Verdana" w:hAnsi="Verdana"/>
          <w:sz w:val="18"/>
          <w:szCs w:val="18"/>
        </w:rPr>
        <w:t>en</w:t>
      </w:r>
      <w:r w:rsidRPr="069D9BED" w:rsidR="254643C1">
        <w:rPr>
          <w:rFonts w:ascii="Verdana" w:hAnsi="Verdana"/>
          <w:sz w:val="18"/>
          <w:szCs w:val="18"/>
        </w:rPr>
        <w:t xml:space="preserve"> gemaakt. Het is de bedoeling dat wanneer de producent van hernieuwbare </w:t>
      </w:r>
      <w:r w:rsidR="002F2583">
        <w:rPr>
          <w:rFonts w:ascii="Verdana" w:hAnsi="Verdana"/>
          <w:sz w:val="18"/>
          <w:szCs w:val="18"/>
        </w:rPr>
        <w:t>elektriciteit of elektriciteit uit kerne</w:t>
      </w:r>
      <w:r w:rsidR="00E703DC">
        <w:rPr>
          <w:rFonts w:ascii="Verdana" w:hAnsi="Verdana"/>
          <w:sz w:val="18"/>
          <w:szCs w:val="18"/>
        </w:rPr>
        <w:t>nergie</w:t>
      </w:r>
      <w:r w:rsidRPr="069D9BED" w:rsidR="254643C1">
        <w:rPr>
          <w:rFonts w:ascii="Verdana" w:hAnsi="Verdana"/>
          <w:sz w:val="18"/>
          <w:szCs w:val="18"/>
        </w:rPr>
        <w:t xml:space="preserve"> de vast</w:t>
      </w:r>
      <w:r w:rsidRPr="069D9BED" w:rsidR="7D019BF8">
        <w:rPr>
          <w:rFonts w:ascii="Verdana" w:hAnsi="Verdana"/>
          <w:sz w:val="18"/>
          <w:szCs w:val="18"/>
        </w:rPr>
        <w:t>gestelde hoogte van de financiële aanspraak betwist, een voorziening bij de burgerlijke rechter wordt gevraagd.</w:t>
      </w:r>
    </w:p>
    <w:p w:rsidR="00342492" w:rsidP="069D9BED" w:rsidRDefault="005D0B40" w14:paraId="530A319B" w14:textId="5DE1D687">
      <w:pPr>
        <w:rPr>
          <w:rFonts w:ascii="Verdana" w:hAnsi="Verdana"/>
          <w:sz w:val="18"/>
          <w:szCs w:val="18"/>
        </w:rPr>
      </w:pPr>
      <w:r>
        <w:rPr>
          <w:rFonts w:ascii="Verdana" w:hAnsi="Verdana"/>
          <w:sz w:val="18"/>
          <w:szCs w:val="18"/>
        </w:rPr>
        <w:t xml:space="preserve">Het vijfde lid </w:t>
      </w:r>
      <w:r w:rsidRPr="74A72140" w:rsidR="002C64BD">
        <w:rPr>
          <w:rFonts w:ascii="Verdana" w:hAnsi="Verdana"/>
          <w:sz w:val="18"/>
          <w:szCs w:val="18"/>
        </w:rPr>
        <w:t>word</w:t>
      </w:r>
      <w:r w:rsidR="00882488">
        <w:rPr>
          <w:rFonts w:ascii="Verdana" w:hAnsi="Verdana"/>
          <w:sz w:val="18"/>
          <w:szCs w:val="18"/>
        </w:rPr>
        <w:t>t</w:t>
      </w:r>
      <w:r w:rsidR="002C64BD">
        <w:rPr>
          <w:rFonts w:ascii="Verdana" w:hAnsi="Verdana"/>
          <w:sz w:val="18"/>
          <w:szCs w:val="18"/>
        </w:rPr>
        <w:t xml:space="preserve"> voorgesteld om (</w:t>
      </w:r>
      <w:r w:rsidR="000C37C2">
        <w:rPr>
          <w:rFonts w:ascii="Verdana" w:hAnsi="Verdana"/>
          <w:sz w:val="18"/>
          <w:szCs w:val="18"/>
        </w:rPr>
        <w:t>eventuele</w:t>
      </w:r>
      <w:r w:rsidR="002C64BD">
        <w:rPr>
          <w:rFonts w:ascii="Verdana" w:hAnsi="Verdana"/>
          <w:sz w:val="18"/>
          <w:szCs w:val="18"/>
        </w:rPr>
        <w:t xml:space="preserve">) beleidswensen </w:t>
      </w:r>
      <w:r w:rsidR="0039009D">
        <w:rPr>
          <w:rFonts w:ascii="Verdana" w:hAnsi="Verdana"/>
          <w:sz w:val="18"/>
          <w:szCs w:val="18"/>
        </w:rPr>
        <w:t>te kunnen uitvoeren</w:t>
      </w:r>
      <w:r w:rsidR="001D691F">
        <w:rPr>
          <w:rFonts w:ascii="Verdana" w:hAnsi="Verdana"/>
          <w:sz w:val="18"/>
          <w:szCs w:val="18"/>
        </w:rPr>
        <w:t>. Het betreft</w:t>
      </w:r>
      <w:r w:rsidR="00D94322">
        <w:rPr>
          <w:rFonts w:ascii="Verdana" w:hAnsi="Verdana"/>
          <w:sz w:val="18"/>
          <w:szCs w:val="18"/>
        </w:rPr>
        <w:t xml:space="preserve"> de </w:t>
      </w:r>
      <w:r w:rsidRPr="00CD306A" w:rsidR="00D94322">
        <w:rPr>
          <w:rFonts w:ascii="Verdana" w:hAnsi="Verdana"/>
          <w:sz w:val="18"/>
          <w:szCs w:val="18"/>
        </w:rPr>
        <w:t>mogelijkheid van een “</w:t>
      </w:r>
      <w:proofErr w:type="spellStart"/>
      <w:r w:rsidRPr="00CD306A" w:rsidR="00D94322">
        <w:rPr>
          <w:rFonts w:ascii="Verdana" w:hAnsi="Verdana"/>
          <w:sz w:val="18"/>
          <w:szCs w:val="18"/>
        </w:rPr>
        <w:t>carve</w:t>
      </w:r>
      <w:proofErr w:type="spellEnd"/>
      <w:r w:rsidRPr="00CD306A" w:rsidR="00D94322">
        <w:rPr>
          <w:rFonts w:ascii="Verdana" w:hAnsi="Verdana"/>
          <w:sz w:val="18"/>
          <w:szCs w:val="18"/>
        </w:rPr>
        <w:t xml:space="preserve"> out” in verband met </w:t>
      </w:r>
      <w:r w:rsidRPr="00CD306A" w:rsidR="00FA2C74">
        <w:rPr>
          <w:rFonts w:ascii="Verdana" w:hAnsi="Verdana"/>
          <w:sz w:val="18"/>
          <w:szCs w:val="18"/>
        </w:rPr>
        <w:t xml:space="preserve">zogenaamde </w:t>
      </w:r>
      <w:proofErr w:type="spellStart"/>
      <w:r w:rsidRPr="00CD306A" w:rsidR="008B0613">
        <w:rPr>
          <w:rFonts w:ascii="Verdana" w:hAnsi="Verdana"/>
          <w:sz w:val="18"/>
          <w:szCs w:val="18"/>
        </w:rPr>
        <w:t>PPA’s</w:t>
      </w:r>
      <w:proofErr w:type="spellEnd"/>
      <w:r w:rsidRPr="00CD306A" w:rsidR="00B56577">
        <w:rPr>
          <w:rFonts w:ascii="Verdana" w:hAnsi="Verdana"/>
          <w:sz w:val="18"/>
          <w:szCs w:val="18"/>
        </w:rPr>
        <w:t>.</w:t>
      </w:r>
      <w:r w:rsidRPr="00CD306A" w:rsidR="00E555C0">
        <w:rPr>
          <w:rFonts w:ascii="Verdana" w:hAnsi="Verdana"/>
          <w:sz w:val="18"/>
          <w:szCs w:val="18"/>
        </w:rPr>
        <w:t xml:space="preserve"> Hierop is ingegaan in </w:t>
      </w:r>
      <w:r w:rsidRPr="00CD306A" w:rsidR="00E86621">
        <w:rPr>
          <w:rFonts w:ascii="Verdana" w:hAnsi="Verdana"/>
          <w:sz w:val="18"/>
          <w:szCs w:val="18"/>
        </w:rPr>
        <w:t>paragr</w:t>
      </w:r>
      <w:r w:rsidRPr="00CD306A" w:rsidR="004B3D61">
        <w:rPr>
          <w:rFonts w:ascii="Verdana" w:hAnsi="Verdana"/>
          <w:sz w:val="18"/>
          <w:szCs w:val="18"/>
        </w:rPr>
        <w:t>aaf</w:t>
      </w:r>
      <w:r w:rsidRPr="00CD306A" w:rsidR="00E86621">
        <w:rPr>
          <w:rFonts w:ascii="Verdana" w:hAnsi="Verdana"/>
          <w:sz w:val="18"/>
          <w:szCs w:val="18"/>
        </w:rPr>
        <w:t xml:space="preserve"> 3.</w:t>
      </w:r>
      <w:r w:rsidRPr="00CD306A" w:rsidR="00CD306A">
        <w:rPr>
          <w:rFonts w:ascii="Verdana" w:hAnsi="Verdana"/>
          <w:sz w:val="18"/>
          <w:szCs w:val="18"/>
        </w:rPr>
        <w:t>6</w:t>
      </w:r>
      <w:r w:rsidRPr="00CD306A" w:rsidR="009B0F6B">
        <w:rPr>
          <w:rFonts w:ascii="Verdana" w:hAnsi="Verdana"/>
          <w:sz w:val="18"/>
          <w:szCs w:val="18"/>
        </w:rPr>
        <w:t xml:space="preserve"> van het </w:t>
      </w:r>
      <w:r w:rsidRPr="00CD306A" w:rsidR="588F8FE2">
        <w:rPr>
          <w:rFonts w:ascii="Verdana" w:hAnsi="Verdana"/>
          <w:sz w:val="18"/>
          <w:szCs w:val="18"/>
        </w:rPr>
        <w:t>a</w:t>
      </w:r>
      <w:r w:rsidRPr="00CD306A" w:rsidR="009B0F6B">
        <w:rPr>
          <w:rFonts w:ascii="Verdana" w:hAnsi="Verdana"/>
          <w:sz w:val="18"/>
          <w:szCs w:val="18"/>
        </w:rPr>
        <w:t>lgemeen</w:t>
      </w:r>
      <w:r w:rsidR="009B0F6B">
        <w:rPr>
          <w:rFonts w:ascii="Verdana" w:hAnsi="Verdana"/>
          <w:sz w:val="18"/>
          <w:szCs w:val="18"/>
        </w:rPr>
        <w:t xml:space="preserve"> deel van de toelichting. </w:t>
      </w:r>
    </w:p>
    <w:p w:rsidR="00D53F17" w:rsidP="069D9BED" w:rsidRDefault="098C63F1" w14:paraId="49ECCAC1" w14:textId="3FBEF2F8">
      <w:pPr>
        <w:rPr>
          <w:rFonts w:ascii="Verdana" w:hAnsi="Verdana"/>
          <w:i/>
          <w:iCs/>
          <w:sz w:val="18"/>
          <w:szCs w:val="18"/>
        </w:rPr>
      </w:pPr>
      <w:r w:rsidRPr="069D9BED" w:rsidDel="00C150E7">
        <w:rPr>
          <w:rFonts w:ascii="Verdana" w:hAnsi="Verdana"/>
          <w:i/>
          <w:iCs/>
          <w:sz w:val="18"/>
          <w:szCs w:val="18"/>
        </w:rPr>
        <w:t>Artikel 8</w:t>
      </w:r>
      <w:r w:rsidRPr="069D9BED" w:rsidR="788C445F">
        <w:rPr>
          <w:rFonts w:ascii="Verdana" w:hAnsi="Verdana"/>
          <w:i/>
          <w:iCs/>
          <w:sz w:val="18"/>
          <w:szCs w:val="18"/>
        </w:rPr>
        <w:t xml:space="preserve"> </w:t>
      </w:r>
    </w:p>
    <w:p w:rsidR="00A43187" w:rsidP="004D7E85" w:rsidRDefault="00963A84" w14:paraId="14010C89" w14:textId="76C7C7C6">
      <w:pPr>
        <w:rPr>
          <w:rFonts w:ascii="Verdana" w:hAnsi="Verdana"/>
          <w:sz w:val="18"/>
          <w:szCs w:val="18"/>
        </w:rPr>
      </w:pPr>
      <w:r>
        <w:rPr>
          <w:rFonts w:ascii="Verdana" w:hAnsi="Verdana"/>
          <w:sz w:val="18"/>
          <w:szCs w:val="18"/>
        </w:rPr>
        <w:t>In artikel 8 van het wetsvoorstel is geregeld dat</w:t>
      </w:r>
      <w:r w:rsidR="007E0D07">
        <w:rPr>
          <w:rFonts w:ascii="Verdana" w:hAnsi="Verdana"/>
          <w:sz w:val="18"/>
          <w:szCs w:val="18"/>
        </w:rPr>
        <w:t xml:space="preserve"> registerbeheerders, waaronder</w:t>
      </w:r>
      <w:r>
        <w:rPr>
          <w:rFonts w:ascii="Verdana" w:hAnsi="Verdana"/>
          <w:sz w:val="18"/>
          <w:szCs w:val="18"/>
        </w:rPr>
        <w:t xml:space="preserve"> transmissie- en distributiesysteembeheerders</w:t>
      </w:r>
      <w:r w:rsidR="009258C5">
        <w:rPr>
          <w:rFonts w:ascii="Verdana" w:hAnsi="Verdana"/>
          <w:sz w:val="18"/>
          <w:szCs w:val="18"/>
        </w:rPr>
        <w:t xml:space="preserve">, </w:t>
      </w:r>
      <w:r>
        <w:rPr>
          <w:rFonts w:ascii="Verdana" w:hAnsi="Verdana"/>
          <w:sz w:val="18"/>
          <w:szCs w:val="18"/>
        </w:rPr>
        <w:t xml:space="preserve">toegang geven tot gegevens die de minister van KGG nodig heeft voor de voorbereiding en de uitvoering van tweerichtingscontracten. De reden hiervoor is toegelicht in paragraaf 3.8 van het algemeen deel van deze memorie van toelichting. </w:t>
      </w:r>
      <w:r w:rsidRPr="006C48ED">
        <w:rPr>
          <w:rFonts w:ascii="Verdana" w:hAnsi="Verdana"/>
          <w:sz w:val="18"/>
          <w:szCs w:val="18"/>
        </w:rPr>
        <w:t xml:space="preserve">In het desbetreffende artikel is niet geregeld dat de producent dezelfde gegevens verkrijgt met het oog op de uitvoering van de overeenkomst. Gelet op het privaatrechtelijke karakter van </w:t>
      </w:r>
      <w:r w:rsidRPr="006C48ED" w:rsidR="00B60F20">
        <w:rPr>
          <w:rFonts w:ascii="Verdana" w:hAnsi="Verdana"/>
          <w:sz w:val="18"/>
          <w:szCs w:val="18"/>
        </w:rPr>
        <w:t xml:space="preserve">het tweerichtingscontract is het wenselijk dat de producent die partij is bij desbetreffende overeenkomst ook toegang kan hebben tot die gegevens. </w:t>
      </w:r>
      <w:r w:rsidRPr="006C48ED" w:rsidR="00B00203">
        <w:rPr>
          <w:rFonts w:ascii="Verdana" w:hAnsi="Verdana"/>
          <w:sz w:val="18"/>
          <w:szCs w:val="18"/>
        </w:rPr>
        <w:t xml:space="preserve"> Deze toegang is</w:t>
      </w:r>
      <w:r w:rsidR="006C48ED">
        <w:rPr>
          <w:rFonts w:ascii="Verdana" w:hAnsi="Verdana"/>
          <w:sz w:val="18"/>
          <w:szCs w:val="18"/>
        </w:rPr>
        <w:t xml:space="preserve"> voor producenten voor hun eigen aansluiting</w:t>
      </w:r>
      <w:r w:rsidRPr="006C48ED" w:rsidR="00B00203">
        <w:rPr>
          <w:rFonts w:ascii="Verdana" w:hAnsi="Verdana"/>
          <w:sz w:val="18"/>
          <w:szCs w:val="18"/>
        </w:rPr>
        <w:t xml:space="preserve"> evenwel toereikend geregeld bij en k</w:t>
      </w:r>
      <w:r w:rsidRPr="006C48ED" w:rsidR="0013307B">
        <w:rPr>
          <w:rFonts w:ascii="Verdana" w:hAnsi="Verdana"/>
          <w:sz w:val="18"/>
          <w:szCs w:val="18"/>
        </w:rPr>
        <w:t xml:space="preserve">rachtens </w:t>
      </w:r>
      <w:r w:rsidR="006C48ED">
        <w:rPr>
          <w:rFonts w:ascii="Verdana" w:hAnsi="Verdana"/>
          <w:sz w:val="18"/>
          <w:szCs w:val="18"/>
        </w:rPr>
        <w:t>afdeling</w:t>
      </w:r>
      <w:r w:rsidRPr="006C48ED" w:rsidR="0013307B">
        <w:rPr>
          <w:rFonts w:ascii="Verdana" w:hAnsi="Verdana"/>
          <w:sz w:val="18"/>
          <w:szCs w:val="18"/>
        </w:rPr>
        <w:t xml:space="preserve"> 4.</w:t>
      </w:r>
      <w:r w:rsidR="006C48ED">
        <w:rPr>
          <w:rFonts w:ascii="Verdana" w:hAnsi="Verdana"/>
          <w:sz w:val="18"/>
          <w:szCs w:val="18"/>
        </w:rPr>
        <w:t>2</w:t>
      </w:r>
      <w:r w:rsidRPr="006C48ED" w:rsidR="0013307B">
        <w:rPr>
          <w:rFonts w:ascii="Verdana" w:hAnsi="Verdana"/>
          <w:sz w:val="18"/>
          <w:szCs w:val="18"/>
        </w:rPr>
        <w:t xml:space="preserve"> </w:t>
      </w:r>
      <w:r w:rsidRPr="006C48ED" w:rsidR="00A43187">
        <w:rPr>
          <w:rFonts w:ascii="Verdana" w:hAnsi="Verdana"/>
          <w:sz w:val="18"/>
          <w:szCs w:val="18"/>
        </w:rPr>
        <w:t>van de Energiewet.</w:t>
      </w:r>
    </w:p>
    <w:p w:rsidRPr="00382432" w:rsidR="006465F2" w:rsidP="004D7E85" w:rsidRDefault="006465F2" w14:paraId="142C0CF4" w14:textId="1011306A">
      <w:pPr>
        <w:rPr>
          <w:rFonts w:ascii="Verdana" w:hAnsi="Verdana"/>
          <w:i/>
          <w:iCs/>
          <w:sz w:val="18"/>
          <w:szCs w:val="18"/>
        </w:rPr>
      </w:pPr>
      <w:r>
        <w:rPr>
          <w:rFonts w:ascii="Verdana" w:hAnsi="Verdana"/>
          <w:i/>
          <w:iCs/>
          <w:sz w:val="18"/>
          <w:szCs w:val="18"/>
        </w:rPr>
        <w:t>Artikel 9</w:t>
      </w:r>
    </w:p>
    <w:p w:rsidR="00956913" w:rsidP="004D7E85" w:rsidRDefault="263EBD9B" w14:paraId="106661EB" w14:textId="6D80A510">
      <w:pPr>
        <w:rPr>
          <w:rFonts w:ascii="Verdana" w:hAnsi="Verdana"/>
          <w:sz w:val="18"/>
          <w:szCs w:val="18"/>
        </w:rPr>
      </w:pPr>
      <w:r w:rsidRPr="069D9BED">
        <w:rPr>
          <w:rFonts w:ascii="Verdana" w:hAnsi="Verdana"/>
          <w:sz w:val="18"/>
          <w:szCs w:val="18"/>
        </w:rPr>
        <w:t xml:space="preserve">Vergunningen voor kavels windenergie op zee kunnen </w:t>
      </w:r>
      <w:r w:rsidR="004E46F2">
        <w:rPr>
          <w:rFonts w:ascii="Verdana" w:hAnsi="Verdana"/>
          <w:sz w:val="18"/>
          <w:szCs w:val="18"/>
        </w:rPr>
        <w:t xml:space="preserve">via </w:t>
      </w:r>
      <w:r w:rsidRPr="069D9BED">
        <w:rPr>
          <w:rFonts w:ascii="Verdana" w:hAnsi="Verdana"/>
          <w:sz w:val="18"/>
          <w:szCs w:val="18"/>
        </w:rPr>
        <w:t xml:space="preserve">verschillende procedures worden verleend. Indien de bouw en exploitatie </w:t>
      </w:r>
      <w:r w:rsidRPr="069D9BED" w:rsidR="4C173B3B">
        <w:rPr>
          <w:rFonts w:ascii="Verdana" w:hAnsi="Verdana"/>
          <w:sz w:val="18"/>
          <w:szCs w:val="18"/>
        </w:rPr>
        <w:t xml:space="preserve">niet zonder overheidssteun </w:t>
      </w:r>
      <w:r w:rsidR="008261A5">
        <w:rPr>
          <w:rFonts w:ascii="Verdana" w:hAnsi="Verdana"/>
          <w:sz w:val="18"/>
          <w:szCs w:val="18"/>
        </w:rPr>
        <w:t>kunnen</w:t>
      </w:r>
      <w:r w:rsidRPr="069D9BED" w:rsidR="008261A5">
        <w:rPr>
          <w:rFonts w:ascii="Verdana" w:hAnsi="Verdana"/>
          <w:sz w:val="18"/>
          <w:szCs w:val="18"/>
        </w:rPr>
        <w:t xml:space="preserve"> </w:t>
      </w:r>
      <w:r w:rsidRPr="069D9BED" w:rsidR="4C173B3B">
        <w:rPr>
          <w:rFonts w:ascii="Verdana" w:hAnsi="Verdana"/>
          <w:sz w:val="18"/>
          <w:szCs w:val="18"/>
        </w:rPr>
        <w:t>worden gerealiseerd is tot op heden gebruik gemaakt van de</w:t>
      </w:r>
      <w:r w:rsidRPr="069D9BED" w:rsidR="53A1F7BB">
        <w:rPr>
          <w:rFonts w:ascii="Verdana" w:hAnsi="Verdana"/>
          <w:sz w:val="18"/>
          <w:szCs w:val="18"/>
        </w:rPr>
        <w:t xml:space="preserve"> in paragraaf 3.2 van de Wet windenergie op zee geregelde</w:t>
      </w:r>
      <w:r w:rsidRPr="069D9BED" w:rsidR="4C173B3B">
        <w:rPr>
          <w:rFonts w:ascii="Verdana" w:hAnsi="Verdana"/>
          <w:sz w:val="18"/>
          <w:szCs w:val="18"/>
        </w:rPr>
        <w:t xml:space="preserve"> procedure</w:t>
      </w:r>
      <w:r w:rsidRPr="069D9BED" w:rsidR="019522FF">
        <w:rPr>
          <w:rFonts w:ascii="Verdana" w:hAnsi="Verdana"/>
          <w:sz w:val="18"/>
          <w:szCs w:val="18"/>
        </w:rPr>
        <w:t xml:space="preserve"> met subsidie</w:t>
      </w:r>
      <w:r w:rsidRPr="069D9BED" w:rsidR="0FF0A677">
        <w:rPr>
          <w:rFonts w:ascii="Verdana" w:hAnsi="Verdana"/>
          <w:sz w:val="18"/>
          <w:szCs w:val="18"/>
        </w:rPr>
        <w:t xml:space="preserve">. De vergunning wordt volgens artikel 21 van die wet verleend aan de aanvrager aan wie </w:t>
      </w:r>
      <w:r w:rsidRPr="069D9BED" w:rsidR="0642BB82">
        <w:rPr>
          <w:rFonts w:ascii="Verdana" w:hAnsi="Verdana"/>
          <w:sz w:val="18"/>
          <w:szCs w:val="18"/>
        </w:rPr>
        <w:t>subsidie verleend wordt. De subsidie betreft de steun die op grond</w:t>
      </w:r>
      <w:r w:rsidR="004E46F2">
        <w:rPr>
          <w:rFonts w:ascii="Verdana" w:hAnsi="Verdana"/>
          <w:sz w:val="18"/>
          <w:szCs w:val="18"/>
        </w:rPr>
        <w:t xml:space="preserve"> van</w:t>
      </w:r>
      <w:r w:rsidRPr="069D9BED" w:rsidR="0642BB82">
        <w:rPr>
          <w:rFonts w:ascii="Verdana" w:hAnsi="Verdana"/>
          <w:sz w:val="18"/>
          <w:szCs w:val="18"/>
        </w:rPr>
        <w:t xml:space="preserve"> het Besluit stimulering duurzame energie en klimaattransitie </w:t>
      </w:r>
      <w:r w:rsidRPr="069D9BED" w:rsidR="2EF1FAEA">
        <w:rPr>
          <w:rFonts w:ascii="Verdana" w:hAnsi="Verdana"/>
          <w:sz w:val="18"/>
          <w:szCs w:val="18"/>
        </w:rPr>
        <w:t xml:space="preserve">wordt verleend </w:t>
      </w:r>
      <w:r w:rsidR="00C02E2D">
        <w:rPr>
          <w:rFonts w:ascii="Verdana" w:hAnsi="Verdana"/>
          <w:sz w:val="18"/>
          <w:szCs w:val="18"/>
        </w:rPr>
        <w:t>op grond van</w:t>
      </w:r>
      <w:r w:rsidRPr="069D9BED" w:rsidR="00C02E2D">
        <w:rPr>
          <w:rFonts w:ascii="Verdana" w:hAnsi="Verdana"/>
          <w:sz w:val="18"/>
          <w:szCs w:val="18"/>
        </w:rPr>
        <w:t xml:space="preserve"> </w:t>
      </w:r>
      <w:r w:rsidRPr="069D9BED" w:rsidR="2EF1FAEA">
        <w:rPr>
          <w:rFonts w:ascii="Verdana" w:hAnsi="Verdana"/>
          <w:sz w:val="18"/>
          <w:szCs w:val="18"/>
        </w:rPr>
        <w:t>een concurrerende procedure. De dir</w:t>
      </w:r>
      <w:r w:rsidRPr="069D9BED" w:rsidR="2823EFCD">
        <w:rPr>
          <w:rFonts w:ascii="Verdana" w:hAnsi="Verdana"/>
          <w:sz w:val="18"/>
          <w:szCs w:val="18"/>
        </w:rPr>
        <w:t xml:space="preserve">ecte prijssteun voor de </w:t>
      </w:r>
      <w:r w:rsidRPr="000C5D46" w:rsidR="2823EFCD">
        <w:rPr>
          <w:rFonts w:ascii="Verdana" w:hAnsi="Verdana"/>
          <w:sz w:val="18"/>
          <w:szCs w:val="18"/>
        </w:rPr>
        <w:t>windparken op zee kan per 17 juli 2027 enkel nog met toepassing van tweerichtings</w:t>
      </w:r>
      <w:r w:rsidRPr="000C5D46" w:rsidR="7F948000">
        <w:rPr>
          <w:rFonts w:ascii="Verdana" w:hAnsi="Verdana"/>
          <w:sz w:val="18"/>
          <w:szCs w:val="18"/>
        </w:rPr>
        <w:t xml:space="preserve">contracten verleend worden. In paragraaf </w:t>
      </w:r>
      <w:r w:rsidRPr="000C5D46" w:rsidR="000C5D46">
        <w:rPr>
          <w:rFonts w:ascii="Verdana" w:hAnsi="Verdana"/>
          <w:sz w:val="18"/>
          <w:szCs w:val="18"/>
        </w:rPr>
        <w:t>2</w:t>
      </w:r>
      <w:r w:rsidRPr="000C5D46" w:rsidR="00FB69DD">
        <w:rPr>
          <w:rFonts w:ascii="Verdana" w:hAnsi="Verdana"/>
          <w:sz w:val="18"/>
          <w:szCs w:val="18"/>
        </w:rPr>
        <w:t xml:space="preserve">.2 </w:t>
      </w:r>
      <w:r w:rsidRPr="000C5D46" w:rsidR="7F948000">
        <w:rPr>
          <w:rFonts w:ascii="Verdana" w:hAnsi="Verdana"/>
          <w:sz w:val="18"/>
          <w:szCs w:val="18"/>
        </w:rPr>
        <w:t>is</w:t>
      </w:r>
      <w:r w:rsidRPr="069D9BED" w:rsidR="7F948000">
        <w:rPr>
          <w:rFonts w:ascii="Verdana" w:hAnsi="Verdana"/>
          <w:sz w:val="18"/>
          <w:szCs w:val="18"/>
        </w:rPr>
        <w:t xml:space="preserve"> aangegeven dat deze steun in de toekomst mogelijk nog noodzakelijk is. </w:t>
      </w:r>
      <w:r w:rsidRPr="069D9BED" w:rsidR="5D9C1ED5">
        <w:rPr>
          <w:rFonts w:ascii="Verdana" w:hAnsi="Verdana"/>
          <w:sz w:val="18"/>
          <w:szCs w:val="18"/>
        </w:rPr>
        <w:t xml:space="preserve">Het voorgestelde artikel </w:t>
      </w:r>
      <w:r w:rsidR="00A43187">
        <w:rPr>
          <w:rFonts w:ascii="Verdana" w:hAnsi="Verdana"/>
          <w:sz w:val="18"/>
          <w:szCs w:val="18"/>
        </w:rPr>
        <w:t>9</w:t>
      </w:r>
      <w:r w:rsidRPr="069D9BED" w:rsidR="00A43187">
        <w:rPr>
          <w:rFonts w:ascii="Verdana" w:hAnsi="Verdana"/>
          <w:sz w:val="18"/>
          <w:szCs w:val="18"/>
        </w:rPr>
        <w:t xml:space="preserve"> </w:t>
      </w:r>
      <w:r w:rsidRPr="069D9BED" w:rsidR="5D9C1ED5">
        <w:rPr>
          <w:rFonts w:ascii="Verdana" w:hAnsi="Verdana"/>
          <w:sz w:val="18"/>
          <w:szCs w:val="18"/>
        </w:rPr>
        <w:t>voorziet in de mogelijkheid de procedure</w:t>
      </w:r>
      <w:r w:rsidRPr="069D9BED" w:rsidR="400C9695">
        <w:rPr>
          <w:rFonts w:ascii="Verdana" w:hAnsi="Verdana"/>
          <w:sz w:val="18"/>
          <w:szCs w:val="18"/>
        </w:rPr>
        <w:t>s</w:t>
      </w:r>
      <w:r w:rsidRPr="069D9BED" w:rsidR="5D9C1ED5">
        <w:rPr>
          <w:rFonts w:ascii="Verdana" w:hAnsi="Verdana"/>
          <w:sz w:val="18"/>
          <w:szCs w:val="18"/>
        </w:rPr>
        <w:t xml:space="preserve"> voor de verlening van de vergunning voor </w:t>
      </w:r>
      <w:r w:rsidRPr="069D9BED" w:rsidR="001DFAA5">
        <w:rPr>
          <w:rFonts w:ascii="Verdana" w:hAnsi="Verdana"/>
          <w:sz w:val="18"/>
          <w:szCs w:val="18"/>
        </w:rPr>
        <w:t xml:space="preserve">een kavel </w:t>
      </w:r>
      <w:r w:rsidR="00BA740A">
        <w:rPr>
          <w:rFonts w:ascii="Verdana" w:hAnsi="Verdana"/>
          <w:sz w:val="18"/>
          <w:szCs w:val="18"/>
        </w:rPr>
        <w:t xml:space="preserve">voor </w:t>
      </w:r>
      <w:r w:rsidRPr="069D9BED" w:rsidR="001DFAA5">
        <w:rPr>
          <w:rFonts w:ascii="Verdana" w:hAnsi="Verdana"/>
          <w:sz w:val="18"/>
          <w:szCs w:val="18"/>
        </w:rPr>
        <w:t xml:space="preserve">windenergie op zee </w:t>
      </w:r>
      <w:r w:rsidRPr="069D9BED" w:rsidR="2E5D67CB">
        <w:rPr>
          <w:rFonts w:ascii="Verdana" w:hAnsi="Verdana"/>
          <w:sz w:val="18"/>
          <w:szCs w:val="18"/>
        </w:rPr>
        <w:t xml:space="preserve">en voor de totstandkoming van een tweerichtingscontract </w:t>
      </w:r>
      <w:r w:rsidRPr="069D9BED" w:rsidR="001DFAA5">
        <w:rPr>
          <w:rFonts w:ascii="Verdana" w:hAnsi="Verdana"/>
          <w:sz w:val="18"/>
          <w:szCs w:val="18"/>
        </w:rPr>
        <w:t xml:space="preserve">te </w:t>
      </w:r>
      <w:r w:rsidRPr="069D9BED" w:rsidR="4FFA9EF8">
        <w:rPr>
          <w:rFonts w:ascii="Verdana" w:hAnsi="Verdana"/>
          <w:sz w:val="18"/>
          <w:szCs w:val="18"/>
        </w:rPr>
        <w:t>combineren</w:t>
      </w:r>
      <w:r w:rsidRPr="069D9BED" w:rsidR="7E579D0C">
        <w:rPr>
          <w:rFonts w:ascii="Verdana" w:hAnsi="Verdana"/>
          <w:sz w:val="18"/>
          <w:szCs w:val="18"/>
        </w:rPr>
        <w:t>.</w:t>
      </w:r>
      <w:r w:rsidRPr="069D9BED" w:rsidR="4FFA9EF8">
        <w:rPr>
          <w:rFonts w:ascii="Verdana" w:hAnsi="Verdana"/>
          <w:sz w:val="18"/>
          <w:szCs w:val="18"/>
        </w:rPr>
        <w:t xml:space="preserve"> </w:t>
      </w:r>
      <w:r w:rsidRPr="069D9BED" w:rsidR="48F9400D">
        <w:rPr>
          <w:rFonts w:ascii="Verdana" w:hAnsi="Verdana"/>
          <w:sz w:val="18"/>
          <w:szCs w:val="18"/>
        </w:rPr>
        <w:t xml:space="preserve">In </w:t>
      </w:r>
      <w:r w:rsidRPr="069D9BED" w:rsidR="469D9EEE">
        <w:rPr>
          <w:rFonts w:ascii="Verdana" w:hAnsi="Verdana"/>
          <w:sz w:val="18"/>
          <w:szCs w:val="18"/>
        </w:rPr>
        <w:t xml:space="preserve">het voorgestelde </w:t>
      </w:r>
      <w:r w:rsidRPr="069D9BED" w:rsidR="48F9400D">
        <w:rPr>
          <w:rFonts w:ascii="Verdana" w:hAnsi="Verdana"/>
          <w:sz w:val="18"/>
          <w:szCs w:val="18"/>
        </w:rPr>
        <w:t xml:space="preserve">artikel </w:t>
      </w:r>
      <w:r w:rsidR="00A43187">
        <w:rPr>
          <w:rFonts w:ascii="Verdana" w:hAnsi="Verdana"/>
          <w:sz w:val="18"/>
          <w:szCs w:val="18"/>
        </w:rPr>
        <w:t>9</w:t>
      </w:r>
      <w:r w:rsidRPr="069D9BED" w:rsidR="48F9400D">
        <w:rPr>
          <w:rFonts w:ascii="Verdana" w:hAnsi="Verdana"/>
          <w:sz w:val="18"/>
          <w:szCs w:val="18"/>
        </w:rPr>
        <w:t>, eerste lid, wordt voor</w:t>
      </w:r>
      <w:r w:rsidRPr="069D9BED" w:rsidR="396A28BB">
        <w:rPr>
          <w:rFonts w:ascii="Verdana" w:hAnsi="Verdana"/>
          <w:sz w:val="18"/>
          <w:szCs w:val="18"/>
        </w:rPr>
        <w:t xml:space="preserve"> deze situatie geregeld dat de vergunningverlening </w:t>
      </w:r>
      <w:r w:rsidR="00BA740A">
        <w:rPr>
          <w:rFonts w:ascii="Verdana" w:hAnsi="Verdana"/>
          <w:sz w:val="18"/>
          <w:szCs w:val="18"/>
        </w:rPr>
        <w:t xml:space="preserve">van </w:t>
      </w:r>
      <w:r w:rsidRPr="069D9BED" w:rsidR="396A28BB">
        <w:rPr>
          <w:rFonts w:ascii="Verdana" w:hAnsi="Verdana"/>
          <w:sz w:val="18"/>
          <w:szCs w:val="18"/>
        </w:rPr>
        <w:t xml:space="preserve">windenergie op zee </w:t>
      </w:r>
      <w:r w:rsidR="004C3E89">
        <w:rPr>
          <w:rFonts w:ascii="Verdana" w:hAnsi="Verdana"/>
          <w:sz w:val="18"/>
          <w:szCs w:val="18"/>
        </w:rPr>
        <w:t>gebeurt</w:t>
      </w:r>
      <w:r w:rsidRPr="069D9BED" w:rsidR="004C3E89">
        <w:rPr>
          <w:rFonts w:ascii="Verdana" w:hAnsi="Verdana"/>
          <w:sz w:val="18"/>
          <w:szCs w:val="18"/>
        </w:rPr>
        <w:t xml:space="preserve"> </w:t>
      </w:r>
      <w:r w:rsidRPr="069D9BED" w:rsidR="396A28BB">
        <w:rPr>
          <w:rFonts w:ascii="Verdana" w:hAnsi="Verdana"/>
          <w:sz w:val="18"/>
          <w:szCs w:val="18"/>
        </w:rPr>
        <w:t xml:space="preserve">met gebruikmaking van de procedure van </w:t>
      </w:r>
      <w:r w:rsidR="00F71A9B">
        <w:rPr>
          <w:rFonts w:ascii="Verdana" w:hAnsi="Verdana"/>
          <w:sz w:val="18"/>
          <w:szCs w:val="18"/>
        </w:rPr>
        <w:t>een vergelijkende toets</w:t>
      </w:r>
      <w:r w:rsidRPr="069D9BED" w:rsidR="139041D0">
        <w:rPr>
          <w:rFonts w:ascii="Verdana" w:hAnsi="Verdana"/>
          <w:sz w:val="18"/>
          <w:szCs w:val="18"/>
        </w:rPr>
        <w:t xml:space="preserve"> en dat </w:t>
      </w:r>
      <w:r w:rsidR="00964734">
        <w:rPr>
          <w:rFonts w:ascii="Verdana" w:hAnsi="Verdana"/>
          <w:sz w:val="18"/>
          <w:szCs w:val="18"/>
        </w:rPr>
        <w:t xml:space="preserve">- </w:t>
      </w:r>
      <w:r w:rsidRPr="069D9BED" w:rsidR="139041D0">
        <w:rPr>
          <w:rFonts w:ascii="Verdana" w:hAnsi="Verdana"/>
          <w:sz w:val="18"/>
          <w:szCs w:val="18"/>
        </w:rPr>
        <w:t xml:space="preserve">om te bepalen met welke producent een </w:t>
      </w:r>
      <w:r w:rsidRPr="069D9BED" w:rsidR="039B2070">
        <w:rPr>
          <w:rFonts w:ascii="Verdana" w:hAnsi="Verdana"/>
          <w:sz w:val="18"/>
          <w:szCs w:val="18"/>
        </w:rPr>
        <w:t xml:space="preserve">tweerichtingencontract wordt gesloten </w:t>
      </w:r>
      <w:r w:rsidR="00964734">
        <w:rPr>
          <w:rFonts w:ascii="Verdana" w:hAnsi="Verdana"/>
          <w:sz w:val="18"/>
          <w:szCs w:val="18"/>
        </w:rPr>
        <w:t xml:space="preserve">- </w:t>
      </w:r>
      <w:r w:rsidRPr="069D9BED" w:rsidR="039B2070">
        <w:rPr>
          <w:rFonts w:ascii="Verdana" w:hAnsi="Verdana"/>
          <w:sz w:val="18"/>
          <w:szCs w:val="18"/>
        </w:rPr>
        <w:t>de rangschikkingsprocedure bedoeld in artikel 14a, eerste lid, onderdeel b,</w:t>
      </w:r>
      <w:r w:rsidR="00D83CFC">
        <w:rPr>
          <w:rFonts w:ascii="Verdana" w:hAnsi="Verdana"/>
          <w:sz w:val="18"/>
          <w:szCs w:val="18"/>
        </w:rPr>
        <w:t xml:space="preserve"> van de Wet windenergie op </w:t>
      </w:r>
      <w:r w:rsidR="00D83CFC">
        <w:rPr>
          <w:rFonts w:ascii="Verdana" w:hAnsi="Verdana"/>
          <w:sz w:val="18"/>
          <w:szCs w:val="18"/>
        </w:rPr>
        <w:lastRenderedPageBreak/>
        <w:t>zee</w:t>
      </w:r>
      <w:r w:rsidRPr="069D9BED" w:rsidR="039B2070">
        <w:rPr>
          <w:rFonts w:ascii="Verdana" w:hAnsi="Verdana"/>
          <w:sz w:val="18"/>
          <w:szCs w:val="18"/>
        </w:rPr>
        <w:t xml:space="preserve"> wordt toegepast.</w:t>
      </w:r>
      <w:r w:rsidRPr="069D9BED" w:rsidR="001DFAA5">
        <w:rPr>
          <w:rFonts w:ascii="Verdana" w:hAnsi="Verdana"/>
          <w:sz w:val="18"/>
          <w:szCs w:val="18"/>
        </w:rPr>
        <w:t xml:space="preserve"> </w:t>
      </w:r>
      <w:r w:rsidRPr="069D9BED" w:rsidR="743CC286">
        <w:rPr>
          <w:rFonts w:ascii="Verdana" w:hAnsi="Verdana"/>
          <w:sz w:val="18"/>
          <w:szCs w:val="18"/>
        </w:rPr>
        <w:t xml:space="preserve">Artikel 6 van </w:t>
      </w:r>
      <w:r w:rsidR="007E6AAF">
        <w:rPr>
          <w:rFonts w:ascii="Verdana" w:hAnsi="Verdana"/>
          <w:sz w:val="18"/>
          <w:szCs w:val="18"/>
        </w:rPr>
        <w:t xml:space="preserve">het </w:t>
      </w:r>
      <w:r w:rsidRPr="069D9BED" w:rsidR="743CC286">
        <w:rPr>
          <w:rFonts w:ascii="Verdana" w:hAnsi="Verdana"/>
          <w:sz w:val="18"/>
          <w:szCs w:val="18"/>
        </w:rPr>
        <w:t>onderhavige wetsvoorstel vindt in dat geval geen toepassing.</w:t>
      </w:r>
    </w:p>
    <w:p w:rsidR="743CC286" w:rsidP="069D9BED" w:rsidRDefault="743CC286" w14:paraId="7FACE32A" w14:textId="41D009CB">
      <w:pPr>
        <w:rPr>
          <w:rFonts w:ascii="Verdana" w:hAnsi="Verdana"/>
          <w:sz w:val="18"/>
          <w:szCs w:val="18"/>
        </w:rPr>
      </w:pPr>
      <w:r w:rsidRPr="069D9BED">
        <w:rPr>
          <w:rFonts w:ascii="Verdana" w:hAnsi="Verdana"/>
          <w:sz w:val="18"/>
          <w:szCs w:val="18"/>
        </w:rPr>
        <w:t xml:space="preserve">Het tweede lid van het voorgestelde artikel </w:t>
      </w:r>
      <w:r w:rsidR="00A43187">
        <w:rPr>
          <w:rFonts w:ascii="Verdana" w:hAnsi="Verdana"/>
          <w:sz w:val="18"/>
          <w:szCs w:val="18"/>
        </w:rPr>
        <w:t>9</w:t>
      </w:r>
      <w:r w:rsidRPr="069D9BED" w:rsidR="00A43187">
        <w:rPr>
          <w:rFonts w:ascii="Verdana" w:hAnsi="Verdana"/>
          <w:sz w:val="18"/>
          <w:szCs w:val="18"/>
        </w:rPr>
        <w:t xml:space="preserve"> </w:t>
      </w:r>
      <w:r w:rsidRPr="069D9BED" w:rsidR="40BF7FC5">
        <w:rPr>
          <w:rFonts w:ascii="Verdana" w:hAnsi="Verdana"/>
          <w:sz w:val="18"/>
          <w:szCs w:val="18"/>
        </w:rPr>
        <w:t>is van toepassing als de vergunningverlening voor een kavel windenergie op zee verloopt via een regeling</w:t>
      </w:r>
      <w:r w:rsidRPr="069D9BED" w:rsidR="5ABFAE8C">
        <w:rPr>
          <w:rFonts w:ascii="Verdana" w:hAnsi="Verdana"/>
          <w:sz w:val="18"/>
          <w:szCs w:val="18"/>
        </w:rPr>
        <w:t xml:space="preserve"> waarin twee procedure</w:t>
      </w:r>
      <w:r w:rsidR="004E46F2">
        <w:rPr>
          <w:rFonts w:ascii="Verdana" w:hAnsi="Verdana"/>
          <w:sz w:val="18"/>
          <w:szCs w:val="18"/>
        </w:rPr>
        <w:t>s</w:t>
      </w:r>
      <w:r w:rsidRPr="069D9BED" w:rsidR="5ABFAE8C">
        <w:rPr>
          <w:rFonts w:ascii="Verdana" w:hAnsi="Verdana"/>
          <w:sz w:val="18"/>
          <w:szCs w:val="18"/>
        </w:rPr>
        <w:t xml:space="preserve"> worden gevolgd, bijvoorbeeld veiling en </w:t>
      </w:r>
      <w:r w:rsidR="00A639D0">
        <w:rPr>
          <w:rFonts w:ascii="Verdana" w:hAnsi="Verdana"/>
          <w:sz w:val="18"/>
          <w:szCs w:val="18"/>
        </w:rPr>
        <w:t>vergelijkende toets</w:t>
      </w:r>
      <w:r w:rsidRPr="069D9BED" w:rsidR="5ABFAE8C">
        <w:rPr>
          <w:rFonts w:ascii="Verdana" w:hAnsi="Verdana"/>
          <w:sz w:val="18"/>
          <w:szCs w:val="18"/>
        </w:rPr>
        <w:t>.</w:t>
      </w:r>
      <w:r w:rsidRPr="069D9BED" w:rsidR="28C2820A">
        <w:rPr>
          <w:rFonts w:ascii="Verdana" w:hAnsi="Verdana"/>
          <w:sz w:val="18"/>
          <w:szCs w:val="18"/>
        </w:rPr>
        <w:t xml:space="preserve"> In het geval de vergunning al via de procedure </w:t>
      </w:r>
      <w:r w:rsidR="003B0267">
        <w:rPr>
          <w:rFonts w:ascii="Verdana" w:hAnsi="Verdana"/>
          <w:sz w:val="18"/>
          <w:szCs w:val="18"/>
        </w:rPr>
        <w:t>van</w:t>
      </w:r>
      <w:r w:rsidR="00E00EDE">
        <w:rPr>
          <w:rFonts w:ascii="Verdana" w:hAnsi="Verdana"/>
          <w:sz w:val="18"/>
          <w:szCs w:val="18"/>
        </w:rPr>
        <w:t xml:space="preserve"> een vergelijkende toets</w:t>
      </w:r>
      <w:r w:rsidR="00D5087B">
        <w:rPr>
          <w:rFonts w:ascii="Verdana" w:hAnsi="Verdana"/>
          <w:sz w:val="18"/>
          <w:szCs w:val="18"/>
        </w:rPr>
        <w:t xml:space="preserve"> (maar zonder toepassing van een </w:t>
      </w:r>
      <w:r w:rsidR="00CA1FDB">
        <w:rPr>
          <w:rFonts w:ascii="Verdana" w:hAnsi="Verdana"/>
          <w:sz w:val="18"/>
          <w:szCs w:val="18"/>
        </w:rPr>
        <w:t>tweerichtingscontract)</w:t>
      </w:r>
      <w:r w:rsidR="006A7677">
        <w:rPr>
          <w:rFonts w:ascii="Verdana" w:hAnsi="Verdana"/>
          <w:sz w:val="18"/>
          <w:szCs w:val="18"/>
        </w:rPr>
        <w:t>, de procedure van een</w:t>
      </w:r>
      <w:r w:rsidRPr="069D9BED" w:rsidR="28C2820A">
        <w:rPr>
          <w:rFonts w:ascii="Verdana" w:hAnsi="Verdana"/>
          <w:sz w:val="18"/>
          <w:szCs w:val="18"/>
        </w:rPr>
        <w:t xml:space="preserve"> </w:t>
      </w:r>
      <w:r w:rsidR="001766A1">
        <w:rPr>
          <w:rFonts w:ascii="Verdana" w:hAnsi="Verdana"/>
          <w:sz w:val="18"/>
          <w:szCs w:val="18"/>
        </w:rPr>
        <w:t xml:space="preserve">vergelijkende toets met financieel bod of </w:t>
      </w:r>
      <w:r w:rsidR="00CD35FC">
        <w:rPr>
          <w:rFonts w:ascii="Verdana" w:hAnsi="Verdana"/>
          <w:sz w:val="18"/>
          <w:szCs w:val="18"/>
        </w:rPr>
        <w:t xml:space="preserve">een </w:t>
      </w:r>
      <w:r w:rsidR="001766A1">
        <w:rPr>
          <w:rFonts w:ascii="Verdana" w:hAnsi="Verdana"/>
          <w:sz w:val="18"/>
          <w:szCs w:val="18"/>
        </w:rPr>
        <w:t xml:space="preserve">procedure </w:t>
      </w:r>
      <w:r w:rsidR="00CD35FC">
        <w:rPr>
          <w:rFonts w:ascii="Verdana" w:hAnsi="Verdana"/>
          <w:sz w:val="18"/>
          <w:szCs w:val="18"/>
        </w:rPr>
        <w:t>van een</w:t>
      </w:r>
      <w:r w:rsidR="001766A1">
        <w:rPr>
          <w:rFonts w:ascii="Verdana" w:hAnsi="Verdana"/>
          <w:sz w:val="18"/>
          <w:szCs w:val="18"/>
        </w:rPr>
        <w:t xml:space="preserve"> </w:t>
      </w:r>
      <w:r w:rsidRPr="069D9BED" w:rsidR="28C2820A">
        <w:rPr>
          <w:rFonts w:ascii="Verdana" w:hAnsi="Verdana"/>
          <w:sz w:val="18"/>
          <w:szCs w:val="18"/>
        </w:rPr>
        <w:t xml:space="preserve">veiling zou zijn verleend, </w:t>
      </w:r>
      <w:r w:rsidR="008A05B7">
        <w:rPr>
          <w:rFonts w:ascii="Verdana" w:hAnsi="Verdana"/>
          <w:sz w:val="18"/>
          <w:szCs w:val="18"/>
        </w:rPr>
        <w:t>is het niet meer nodig dat</w:t>
      </w:r>
      <w:r w:rsidRPr="069D9BED" w:rsidR="008A05B7">
        <w:rPr>
          <w:rFonts w:ascii="Verdana" w:hAnsi="Verdana"/>
          <w:sz w:val="18"/>
          <w:szCs w:val="18"/>
        </w:rPr>
        <w:t xml:space="preserve"> </w:t>
      </w:r>
      <w:r w:rsidRPr="069D9BED" w:rsidR="28C2820A">
        <w:rPr>
          <w:rFonts w:ascii="Verdana" w:hAnsi="Verdana"/>
          <w:sz w:val="18"/>
          <w:szCs w:val="18"/>
        </w:rPr>
        <w:t xml:space="preserve">de procedure </w:t>
      </w:r>
      <w:r w:rsidR="004F04A3">
        <w:rPr>
          <w:rFonts w:ascii="Verdana" w:hAnsi="Verdana"/>
          <w:sz w:val="18"/>
          <w:szCs w:val="18"/>
        </w:rPr>
        <w:t>van de vergelijkende toets</w:t>
      </w:r>
      <w:r w:rsidRPr="069D9BED" w:rsidR="28C2820A">
        <w:rPr>
          <w:rFonts w:ascii="Verdana" w:hAnsi="Verdana"/>
          <w:sz w:val="18"/>
          <w:szCs w:val="18"/>
        </w:rPr>
        <w:t xml:space="preserve"> </w:t>
      </w:r>
      <w:r w:rsidR="00BC37B6">
        <w:rPr>
          <w:rFonts w:ascii="Verdana" w:hAnsi="Verdana"/>
          <w:sz w:val="18"/>
          <w:szCs w:val="18"/>
        </w:rPr>
        <w:t>(met toepassing van een tweerichtingscontract)</w:t>
      </w:r>
      <w:r w:rsidRPr="069D9BED" w:rsidR="28C2820A">
        <w:rPr>
          <w:rFonts w:ascii="Verdana" w:hAnsi="Verdana"/>
          <w:sz w:val="18"/>
          <w:szCs w:val="18"/>
        </w:rPr>
        <w:t xml:space="preserve"> </w:t>
      </w:r>
      <w:r w:rsidR="008A05B7">
        <w:rPr>
          <w:rFonts w:ascii="Verdana" w:hAnsi="Verdana"/>
          <w:sz w:val="18"/>
          <w:szCs w:val="18"/>
        </w:rPr>
        <w:t>wordt gevolgd</w:t>
      </w:r>
      <w:r w:rsidRPr="069D9BED" w:rsidR="71438C14">
        <w:rPr>
          <w:rFonts w:ascii="Verdana" w:hAnsi="Verdana"/>
          <w:sz w:val="18"/>
          <w:szCs w:val="18"/>
        </w:rPr>
        <w:t xml:space="preserve">. In dat geval is het wenselijk dat de </w:t>
      </w:r>
      <w:r w:rsidRPr="069D9BED" w:rsidR="61ABA051">
        <w:rPr>
          <w:rFonts w:ascii="Verdana" w:hAnsi="Verdana"/>
          <w:sz w:val="18"/>
          <w:szCs w:val="18"/>
        </w:rPr>
        <w:t>biedingen voor een tweerichtingscontract worden afgewezen. Het voor</w:t>
      </w:r>
      <w:r w:rsidR="00F64FEA">
        <w:rPr>
          <w:rFonts w:ascii="Verdana" w:hAnsi="Verdana"/>
          <w:sz w:val="18"/>
          <w:szCs w:val="18"/>
        </w:rPr>
        <w:t>ge</w:t>
      </w:r>
      <w:r w:rsidRPr="069D9BED" w:rsidR="61ABA051">
        <w:rPr>
          <w:rFonts w:ascii="Verdana" w:hAnsi="Verdana"/>
          <w:sz w:val="18"/>
          <w:szCs w:val="18"/>
        </w:rPr>
        <w:t>stelde tweede lid biedt hiertoe de rechtsgrondslag</w:t>
      </w:r>
      <w:r w:rsidRPr="069D9BED" w:rsidR="1CC57FA7">
        <w:rPr>
          <w:rFonts w:ascii="Verdana" w:hAnsi="Verdana"/>
          <w:sz w:val="18"/>
          <w:szCs w:val="18"/>
        </w:rPr>
        <w:t>.</w:t>
      </w:r>
    </w:p>
    <w:p w:rsidR="18EF1F92" w:rsidP="18EF1F92" w:rsidRDefault="1CC57FA7" w14:paraId="1BC624EF" w14:textId="4CA77A6C">
      <w:pPr>
        <w:rPr>
          <w:rFonts w:ascii="Verdana" w:hAnsi="Verdana"/>
          <w:sz w:val="18"/>
          <w:szCs w:val="18"/>
        </w:rPr>
      </w:pPr>
      <w:r w:rsidRPr="74A72140">
        <w:rPr>
          <w:rFonts w:ascii="Verdana" w:hAnsi="Verdana"/>
          <w:sz w:val="18"/>
          <w:szCs w:val="18"/>
        </w:rPr>
        <w:t xml:space="preserve">Indien de wind-op-zee-vergunning </w:t>
      </w:r>
      <w:r w:rsidRPr="74A72140" w:rsidR="0007319A">
        <w:rPr>
          <w:rFonts w:ascii="Verdana" w:hAnsi="Verdana"/>
          <w:sz w:val="18"/>
          <w:szCs w:val="18"/>
        </w:rPr>
        <w:t>d</w:t>
      </w:r>
      <w:r w:rsidRPr="74A72140" w:rsidR="00C275C5">
        <w:rPr>
          <w:rFonts w:ascii="Verdana" w:hAnsi="Verdana"/>
          <w:sz w:val="18"/>
          <w:szCs w:val="18"/>
        </w:rPr>
        <w:t xml:space="preserve">ie </w:t>
      </w:r>
      <w:r w:rsidRPr="74A72140">
        <w:rPr>
          <w:rFonts w:ascii="Verdana" w:hAnsi="Verdana"/>
          <w:sz w:val="18"/>
          <w:szCs w:val="18"/>
        </w:rPr>
        <w:t>is verleend</w:t>
      </w:r>
      <w:r w:rsidRPr="74A72140" w:rsidR="6D87C402">
        <w:rPr>
          <w:rFonts w:ascii="Verdana" w:hAnsi="Verdana"/>
          <w:sz w:val="18"/>
          <w:szCs w:val="18"/>
        </w:rPr>
        <w:t>,</w:t>
      </w:r>
      <w:r w:rsidRPr="74A72140">
        <w:rPr>
          <w:rFonts w:ascii="Verdana" w:hAnsi="Verdana"/>
          <w:sz w:val="18"/>
          <w:szCs w:val="18"/>
        </w:rPr>
        <w:t xml:space="preserve"> gekoppeld </w:t>
      </w:r>
      <w:r w:rsidRPr="74A72140" w:rsidR="00C275C5">
        <w:rPr>
          <w:rFonts w:ascii="Verdana" w:hAnsi="Verdana"/>
          <w:sz w:val="18"/>
          <w:szCs w:val="18"/>
        </w:rPr>
        <w:t xml:space="preserve">is </w:t>
      </w:r>
      <w:r w:rsidRPr="74A72140">
        <w:rPr>
          <w:rFonts w:ascii="Verdana" w:hAnsi="Verdana"/>
          <w:sz w:val="18"/>
          <w:szCs w:val="18"/>
        </w:rPr>
        <w:t>aan een tweerichtingscontract, dan zijn deze twee onlo</w:t>
      </w:r>
      <w:r w:rsidRPr="74A72140" w:rsidR="0BE30302">
        <w:rPr>
          <w:rFonts w:ascii="Verdana" w:hAnsi="Verdana"/>
          <w:sz w:val="18"/>
          <w:szCs w:val="18"/>
        </w:rPr>
        <w:t>smakelijk</w:t>
      </w:r>
      <w:r w:rsidRPr="74A72140">
        <w:rPr>
          <w:rFonts w:ascii="Verdana" w:hAnsi="Verdana"/>
          <w:sz w:val="18"/>
          <w:szCs w:val="18"/>
        </w:rPr>
        <w:t xml:space="preserve"> verbonden</w:t>
      </w:r>
      <w:r w:rsidR="002F3BBF">
        <w:rPr>
          <w:rFonts w:ascii="Verdana" w:hAnsi="Verdana"/>
          <w:sz w:val="18"/>
          <w:szCs w:val="18"/>
        </w:rPr>
        <w:t>.</w:t>
      </w:r>
      <w:r w:rsidRPr="74A72140" w:rsidR="0BE30302">
        <w:rPr>
          <w:rFonts w:ascii="Verdana" w:hAnsi="Verdana"/>
          <w:sz w:val="18"/>
          <w:szCs w:val="18"/>
        </w:rPr>
        <w:t xml:space="preserve"> </w:t>
      </w:r>
      <w:r w:rsidR="002F3BBF">
        <w:rPr>
          <w:rFonts w:ascii="Verdana" w:hAnsi="Verdana"/>
          <w:sz w:val="18"/>
          <w:szCs w:val="18"/>
        </w:rPr>
        <w:t>D</w:t>
      </w:r>
      <w:r w:rsidRPr="74A72140" w:rsidR="0BE30302">
        <w:rPr>
          <w:rFonts w:ascii="Verdana" w:hAnsi="Verdana"/>
          <w:sz w:val="18"/>
          <w:szCs w:val="18"/>
        </w:rPr>
        <w:t>e activiteit die het voorwerp van de overeenkomst uitmaakt</w:t>
      </w:r>
      <w:r w:rsidRPr="74A72140" w:rsidR="09E63842">
        <w:rPr>
          <w:rFonts w:ascii="Verdana" w:hAnsi="Verdana"/>
          <w:sz w:val="18"/>
          <w:szCs w:val="18"/>
        </w:rPr>
        <w:t>,</w:t>
      </w:r>
      <w:r w:rsidRPr="74A72140" w:rsidR="0BE30302">
        <w:rPr>
          <w:rFonts w:ascii="Verdana" w:hAnsi="Verdana"/>
          <w:sz w:val="18"/>
          <w:szCs w:val="18"/>
        </w:rPr>
        <w:t xml:space="preserve"> </w:t>
      </w:r>
      <w:r w:rsidRPr="74A72140" w:rsidR="2764DE36">
        <w:rPr>
          <w:rFonts w:ascii="Verdana" w:hAnsi="Verdana"/>
          <w:sz w:val="18"/>
          <w:szCs w:val="18"/>
        </w:rPr>
        <w:t>mag</w:t>
      </w:r>
      <w:r w:rsidRPr="74A72140" w:rsidR="0BE30302">
        <w:rPr>
          <w:rFonts w:ascii="Verdana" w:hAnsi="Verdana"/>
          <w:sz w:val="18"/>
          <w:szCs w:val="18"/>
        </w:rPr>
        <w:t xml:space="preserve"> niet worden uitgevoerd </w:t>
      </w:r>
      <w:r w:rsidRPr="74A72140" w:rsidR="176BD1FC">
        <w:rPr>
          <w:rFonts w:ascii="Verdana" w:hAnsi="Verdana"/>
          <w:sz w:val="18"/>
          <w:szCs w:val="18"/>
        </w:rPr>
        <w:t>zonder een daartoe strekkende vergunning</w:t>
      </w:r>
      <w:r w:rsidRPr="74A72140" w:rsidR="3086094A">
        <w:rPr>
          <w:rFonts w:ascii="Verdana" w:hAnsi="Verdana"/>
          <w:sz w:val="18"/>
          <w:szCs w:val="18"/>
        </w:rPr>
        <w:t xml:space="preserve">. Indien de vergunning wordt vernietigd of wordt ingetrokken, </w:t>
      </w:r>
      <w:r w:rsidRPr="74A72140" w:rsidR="50F846E9">
        <w:rPr>
          <w:rFonts w:ascii="Verdana" w:hAnsi="Verdana"/>
          <w:sz w:val="18"/>
          <w:szCs w:val="18"/>
        </w:rPr>
        <w:t>kan</w:t>
      </w:r>
      <w:r w:rsidRPr="74A72140" w:rsidR="3086094A">
        <w:rPr>
          <w:rFonts w:ascii="Verdana" w:hAnsi="Verdana"/>
          <w:sz w:val="18"/>
          <w:szCs w:val="18"/>
        </w:rPr>
        <w:t xml:space="preserve"> ook </w:t>
      </w:r>
      <w:r w:rsidRPr="74A72140" w:rsidR="70D2EFF6">
        <w:rPr>
          <w:rFonts w:ascii="Verdana" w:hAnsi="Verdana"/>
          <w:sz w:val="18"/>
          <w:szCs w:val="18"/>
        </w:rPr>
        <w:t xml:space="preserve">het tweerichtingscontract </w:t>
      </w:r>
      <w:r w:rsidRPr="74A72140" w:rsidR="50DBCCFC">
        <w:rPr>
          <w:rFonts w:ascii="Verdana" w:hAnsi="Verdana"/>
          <w:sz w:val="18"/>
          <w:szCs w:val="18"/>
        </w:rPr>
        <w:t>niet langer worden nagekomen</w:t>
      </w:r>
      <w:r w:rsidRPr="74A72140" w:rsidR="70D2EFF6">
        <w:rPr>
          <w:rFonts w:ascii="Verdana" w:hAnsi="Verdana"/>
          <w:sz w:val="18"/>
          <w:szCs w:val="18"/>
        </w:rPr>
        <w:t xml:space="preserve"> </w:t>
      </w:r>
      <w:r w:rsidRPr="74A72140" w:rsidR="50DBCCFC">
        <w:rPr>
          <w:rFonts w:ascii="Verdana" w:hAnsi="Verdana"/>
          <w:sz w:val="18"/>
          <w:szCs w:val="18"/>
        </w:rPr>
        <w:t>door het (beoogde)</w:t>
      </w:r>
      <w:r w:rsidRPr="74A72140" w:rsidR="70D2EFF6">
        <w:rPr>
          <w:rFonts w:ascii="Verdana" w:hAnsi="Verdana"/>
          <w:sz w:val="18"/>
          <w:szCs w:val="18"/>
        </w:rPr>
        <w:t xml:space="preserve"> </w:t>
      </w:r>
      <w:r w:rsidRPr="74A72140" w:rsidR="50DBCCFC">
        <w:rPr>
          <w:rFonts w:ascii="Verdana" w:hAnsi="Verdana"/>
          <w:sz w:val="18"/>
          <w:szCs w:val="18"/>
        </w:rPr>
        <w:t>beëindigen van de eerder vergunde activiteiten</w:t>
      </w:r>
      <w:r w:rsidRPr="74A72140" w:rsidR="70D2EFF6">
        <w:rPr>
          <w:rFonts w:ascii="Verdana" w:hAnsi="Verdana"/>
          <w:sz w:val="18"/>
          <w:szCs w:val="18"/>
        </w:rPr>
        <w:t>. Het voorgestelde derde</w:t>
      </w:r>
      <w:r w:rsidRPr="74A72140" w:rsidR="009D4147">
        <w:rPr>
          <w:rFonts w:ascii="Verdana" w:hAnsi="Verdana"/>
          <w:sz w:val="18"/>
          <w:szCs w:val="18"/>
        </w:rPr>
        <w:t xml:space="preserve"> lid</w:t>
      </w:r>
      <w:r w:rsidRPr="74A72140" w:rsidR="70D2EFF6">
        <w:rPr>
          <w:rFonts w:ascii="Verdana" w:hAnsi="Verdana"/>
          <w:sz w:val="18"/>
          <w:szCs w:val="18"/>
        </w:rPr>
        <w:t xml:space="preserve"> van artikel </w:t>
      </w:r>
      <w:r w:rsidR="00A43187">
        <w:rPr>
          <w:rFonts w:ascii="Verdana" w:hAnsi="Verdana"/>
          <w:sz w:val="18"/>
          <w:szCs w:val="18"/>
        </w:rPr>
        <w:t>9</w:t>
      </w:r>
      <w:r w:rsidRPr="74A72140" w:rsidR="00A43187">
        <w:rPr>
          <w:rFonts w:ascii="Verdana" w:hAnsi="Verdana"/>
          <w:sz w:val="18"/>
          <w:szCs w:val="18"/>
        </w:rPr>
        <w:t xml:space="preserve"> </w:t>
      </w:r>
      <w:r w:rsidRPr="74A72140" w:rsidR="295E7BBD">
        <w:rPr>
          <w:rFonts w:ascii="Verdana" w:hAnsi="Verdana"/>
          <w:sz w:val="18"/>
          <w:szCs w:val="18"/>
        </w:rPr>
        <w:t xml:space="preserve">bepaalt dat </w:t>
      </w:r>
      <w:r w:rsidRPr="74A72140" w:rsidR="37ADD7AE">
        <w:rPr>
          <w:rFonts w:ascii="Verdana" w:hAnsi="Verdana"/>
          <w:sz w:val="18"/>
          <w:szCs w:val="18"/>
        </w:rPr>
        <w:t>in geval van intrekking van de vergunning het tweerichtingscontract wordt ontbonden</w:t>
      </w:r>
      <w:r w:rsidRPr="74A72140" w:rsidR="70D2EFF6">
        <w:rPr>
          <w:rFonts w:ascii="Verdana" w:hAnsi="Verdana"/>
          <w:sz w:val="18"/>
          <w:szCs w:val="18"/>
        </w:rPr>
        <w:t>.</w:t>
      </w:r>
      <w:r w:rsidRPr="74A72140" w:rsidR="04801FA1">
        <w:rPr>
          <w:rFonts w:ascii="Verdana" w:hAnsi="Verdana"/>
          <w:sz w:val="18"/>
          <w:szCs w:val="18"/>
        </w:rPr>
        <w:t xml:space="preserve"> De reden om hier van ontbinding uit te gaan is gelegen </w:t>
      </w:r>
      <w:r w:rsidR="008A7196">
        <w:rPr>
          <w:rFonts w:ascii="Verdana" w:hAnsi="Verdana"/>
          <w:sz w:val="18"/>
          <w:szCs w:val="18"/>
        </w:rPr>
        <w:t>in</w:t>
      </w:r>
      <w:r w:rsidR="00C2524E">
        <w:rPr>
          <w:rFonts w:ascii="Verdana" w:hAnsi="Verdana"/>
          <w:sz w:val="18"/>
          <w:szCs w:val="18"/>
        </w:rPr>
        <w:t xml:space="preserve"> </w:t>
      </w:r>
      <w:r w:rsidRPr="74A72140" w:rsidR="04801FA1">
        <w:rPr>
          <w:rFonts w:ascii="Verdana" w:hAnsi="Verdana"/>
          <w:sz w:val="18"/>
          <w:szCs w:val="18"/>
        </w:rPr>
        <w:t xml:space="preserve">het feit, dat tot aan de </w:t>
      </w:r>
      <w:r w:rsidRPr="74A72140" w:rsidR="0F5386BC">
        <w:rPr>
          <w:rFonts w:ascii="Verdana" w:hAnsi="Verdana"/>
          <w:sz w:val="18"/>
          <w:szCs w:val="18"/>
        </w:rPr>
        <w:t>intrekking sprake was van een rechtmatige, geldige vergun</w:t>
      </w:r>
      <w:r w:rsidR="004B6DFA">
        <w:rPr>
          <w:rFonts w:ascii="Verdana" w:hAnsi="Verdana"/>
          <w:sz w:val="18"/>
          <w:szCs w:val="18"/>
        </w:rPr>
        <w:t>n</w:t>
      </w:r>
      <w:r w:rsidRPr="74A72140" w:rsidR="0F5386BC">
        <w:rPr>
          <w:rFonts w:ascii="Verdana" w:hAnsi="Verdana"/>
          <w:sz w:val="18"/>
          <w:szCs w:val="18"/>
        </w:rPr>
        <w:t xml:space="preserve">ing en de </w:t>
      </w:r>
      <w:r w:rsidRPr="74A72140" w:rsidR="04801FA1">
        <w:rPr>
          <w:rFonts w:ascii="Verdana" w:hAnsi="Verdana"/>
          <w:sz w:val="18"/>
          <w:szCs w:val="18"/>
        </w:rPr>
        <w:t xml:space="preserve">onder de vergunning uitgevoerde activiteiten </w:t>
      </w:r>
      <w:r w:rsidRPr="74A72140" w:rsidR="27B8023D">
        <w:rPr>
          <w:rFonts w:ascii="Verdana" w:hAnsi="Verdana"/>
          <w:sz w:val="18"/>
          <w:szCs w:val="18"/>
        </w:rPr>
        <w:t xml:space="preserve">ook </w:t>
      </w:r>
      <w:r w:rsidRPr="74A72140" w:rsidR="04972B79">
        <w:rPr>
          <w:rFonts w:ascii="Verdana" w:hAnsi="Verdana"/>
          <w:sz w:val="18"/>
          <w:szCs w:val="18"/>
        </w:rPr>
        <w:t>rechtmatig zijn uitgevoer</w:t>
      </w:r>
      <w:r w:rsidRPr="74A72140" w:rsidR="46C3E1B2">
        <w:rPr>
          <w:rFonts w:ascii="Verdana" w:hAnsi="Verdana"/>
          <w:sz w:val="18"/>
          <w:szCs w:val="18"/>
        </w:rPr>
        <w:t xml:space="preserve">d. Het met die </w:t>
      </w:r>
      <w:r w:rsidRPr="74A72140" w:rsidR="3BEFBFC2">
        <w:rPr>
          <w:rFonts w:ascii="Verdana" w:hAnsi="Verdana"/>
          <w:sz w:val="18"/>
          <w:szCs w:val="18"/>
        </w:rPr>
        <w:t xml:space="preserve">vergunning verbonden tweerichtingscontract moet in zoverre delen in die gevolgen dat ook </w:t>
      </w:r>
      <w:r w:rsidRPr="74A72140" w:rsidR="7CA5AB83">
        <w:rPr>
          <w:rFonts w:ascii="Verdana" w:hAnsi="Verdana"/>
          <w:sz w:val="18"/>
          <w:szCs w:val="18"/>
        </w:rPr>
        <w:t xml:space="preserve">de het tweerichtingscontract tot aan de intrekking </w:t>
      </w:r>
      <w:r w:rsidRPr="74A72140" w:rsidR="37341FF0">
        <w:rPr>
          <w:rFonts w:ascii="Verdana" w:hAnsi="Verdana"/>
          <w:sz w:val="18"/>
          <w:szCs w:val="18"/>
        </w:rPr>
        <w:t>van de vergunning beantwoordde aan de totstandkoming van het contract gestelde eis van een geldige vergun</w:t>
      </w:r>
      <w:r w:rsidRPr="74A72140" w:rsidR="6D19C721">
        <w:rPr>
          <w:rFonts w:ascii="Verdana" w:hAnsi="Verdana"/>
          <w:sz w:val="18"/>
          <w:szCs w:val="18"/>
        </w:rPr>
        <w:t xml:space="preserve">ning van de onder het contract uit te voeren activiteiten. </w:t>
      </w:r>
      <w:r w:rsidRPr="74A72140" w:rsidR="441E3FB5">
        <w:rPr>
          <w:rFonts w:ascii="Verdana" w:hAnsi="Verdana"/>
          <w:sz w:val="18"/>
          <w:szCs w:val="18"/>
        </w:rPr>
        <w:t xml:space="preserve">De gevolgen van ontbinding van het contract, met name het eventueel ontstaan van </w:t>
      </w:r>
      <w:proofErr w:type="spellStart"/>
      <w:r w:rsidRPr="74A72140" w:rsidR="441E3FB5">
        <w:rPr>
          <w:rFonts w:ascii="Verdana" w:hAnsi="Verdana"/>
          <w:sz w:val="18"/>
          <w:szCs w:val="18"/>
        </w:rPr>
        <w:t>ongedaanmakingsverbintenissen</w:t>
      </w:r>
      <w:proofErr w:type="spellEnd"/>
      <w:r w:rsidRPr="74A72140" w:rsidR="441E3FB5">
        <w:rPr>
          <w:rFonts w:ascii="Verdana" w:hAnsi="Verdana"/>
          <w:sz w:val="18"/>
          <w:szCs w:val="18"/>
        </w:rPr>
        <w:t>, worden beheerst door het</w:t>
      </w:r>
      <w:r w:rsidR="00C2524E">
        <w:rPr>
          <w:rFonts w:ascii="Verdana" w:hAnsi="Verdana"/>
          <w:sz w:val="18"/>
          <w:szCs w:val="18"/>
        </w:rPr>
        <w:t xml:space="preserve"> </w:t>
      </w:r>
      <w:r w:rsidR="00353589">
        <w:rPr>
          <w:rFonts w:ascii="Verdana" w:hAnsi="Verdana"/>
          <w:sz w:val="18"/>
          <w:szCs w:val="18"/>
        </w:rPr>
        <w:t>B</w:t>
      </w:r>
      <w:r w:rsidR="00C2524E">
        <w:rPr>
          <w:rFonts w:ascii="Verdana" w:hAnsi="Verdana"/>
          <w:sz w:val="18"/>
          <w:szCs w:val="18"/>
        </w:rPr>
        <w:t xml:space="preserve">oek </w:t>
      </w:r>
      <w:r w:rsidR="00B414B6">
        <w:rPr>
          <w:rFonts w:ascii="Verdana" w:hAnsi="Verdana"/>
          <w:sz w:val="18"/>
          <w:szCs w:val="18"/>
        </w:rPr>
        <w:t>6 van het</w:t>
      </w:r>
      <w:r w:rsidRPr="74A72140" w:rsidR="441E3FB5">
        <w:rPr>
          <w:rFonts w:ascii="Verdana" w:hAnsi="Verdana"/>
          <w:sz w:val="18"/>
          <w:szCs w:val="18"/>
        </w:rPr>
        <w:t xml:space="preserve"> </w:t>
      </w:r>
      <w:r w:rsidRPr="74A72140" w:rsidR="71896ECD">
        <w:rPr>
          <w:rFonts w:ascii="Verdana" w:hAnsi="Verdana"/>
          <w:sz w:val="18"/>
          <w:szCs w:val="18"/>
        </w:rPr>
        <w:t>B</w:t>
      </w:r>
      <w:r w:rsidR="00353589">
        <w:rPr>
          <w:rFonts w:ascii="Verdana" w:hAnsi="Verdana"/>
          <w:sz w:val="18"/>
          <w:szCs w:val="18"/>
        </w:rPr>
        <w:t xml:space="preserve">urgerlijk </w:t>
      </w:r>
      <w:r w:rsidRPr="74A72140" w:rsidR="71896ECD">
        <w:rPr>
          <w:rFonts w:ascii="Verdana" w:hAnsi="Verdana"/>
          <w:sz w:val="18"/>
          <w:szCs w:val="18"/>
        </w:rPr>
        <w:t>W</w:t>
      </w:r>
      <w:r w:rsidR="00353589">
        <w:rPr>
          <w:rFonts w:ascii="Verdana" w:hAnsi="Verdana"/>
          <w:sz w:val="18"/>
          <w:szCs w:val="18"/>
        </w:rPr>
        <w:t>etboek</w:t>
      </w:r>
      <w:r w:rsidRPr="74A72140" w:rsidR="71896ECD">
        <w:rPr>
          <w:rFonts w:ascii="Verdana" w:hAnsi="Verdana"/>
          <w:sz w:val="18"/>
          <w:szCs w:val="18"/>
        </w:rPr>
        <w:t xml:space="preserve">. Dat is anders in de situatie van </w:t>
      </w:r>
      <w:r w:rsidR="003F6B9D">
        <w:rPr>
          <w:rFonts w:ascii="Verdana" w:hAnsi="Verdana"/>
          <w:sz w:val="18"/>
          <w:szCs w:val="18"/>
        </w:rPr>
        <w:t>intrekking</w:t>
      </w:r>
      <w:r w:rsidRPr="74A72140" w:rsidR="003F6B9D">
        <w:rPr>
          <w:rFonts w:ascii="Verdana" w:hAnsi="Verdana"/>
          <w:sz w:val="18"/>
          <w:szCs w:val="18"/>
        </w:rPr>
        <w:t xml:space="preserve"> </w:t>
      </w:r>
      <w:r w:rsidRPr="74A72140" w:rsidR="71896ECD">
        <w:rPr>
          <w:rFonts w:ascii="Verdana" w:hAnsi="Verdana"/>
          <w:sz w:val="18"/>
          <w:szCs w:val="18"/>
        </w:rPr>
        <w:t xml:space="preserve">van een vergunning zoals </w:t>
      </w:r>
      <w:r w:rsidRPr="74A72140" w:rsidR="28175FD8">
        <w:rPr>
          <w:rFonts w:ascii="Verdana" w:hAnsi="Verdana"/>
          <w:sz w:val="18"/>
          <w:szCs w:val="18"/>
        </w:rPr>
        <w:t>die</w:t>
      </w:r>
      <w:r w:rsidRPr="74A72140" w:rsidR="71896ECD">
        <w:rPr>
          <w:rFonts w:ascii="Verdana" w:hAnsi="Verdana"/>
          <w:sz w:val="18"/>
          <w:szCs w:val="18"/>
        </w:rPr>
        <w:t xml:space="preserve"> in </w:t>
      </w:r>
      <w:r w:rsidR="00B414B6">
        <w:rPr>
          <w:rFonts w:ascii="Verdana" w:hAnsi="Verdana"/>
          <w:sz w:val="18"/>
          <w:szCs w:val="18"/>
        </w:rPr>
        <w:t xml:space="preserve">het vierde </w:t>
      </w:r>
      <w:r w:rsidRPr="74A72140" w:rsidR="71896ECD">
        <w:rPr>
          <w:rFonts w:ascii="Verdana" w:hAnsi="Verdana"/>
          <w:sz w:val="18"/>
          <w:szCs w:val="18"/>
        </w:rPr>
        <w:t xml:space="preserve">geadresseerd wordt. </w:t>
      </w:r>
      <w:r w:rsidRPr="74A72140" w:rsidR="6140864A">
        <w:rPr>
          <w:rFonts w:ascii="Verdana" w:hAnsi="Verdana"/>
          <w:sz w:val="18"/>
          <w:szCs w:val="18"/>
        </w:rPr>
        <w:t>Een</w:t>
      </w:r>
      <w:r w:rsidRPr="74A72140" w:rsidR="71896ECD">
        <w:rPr>
          <w:rFonts w:ascii="Verdana" w:hAnsi="Verdana"/>
          <w:sz w:val="18"/>
          <w:szCs w:val="18"/>
        </w:rPr>
        <w:t xml:space="preserve"> vernietiging</w:t>
      </w:r>
      <w:r w:rsidRPr="74A72140" w:rsidR="02637BD2">
        <w:rPr>
          <w:rFonts w:ascii="Verdana" w:hAnsi="Verdana"/>
          <w:sz w:val="18"/>
          <w:szCs w:val="18"/>
        </w:rPr>
        <w:t xml:space="preserve">, na afloop van een bezwaar- en beroepstraject onder de </w:t>
      </w:r>
      <w:proofErr w:type="spellStart"/>
      <w:r w:rsidR="002F3BBF">
        <w:rPr>
          <w:rFonts w:ascii="Verdana" w:hAnsi="Verdana"/>
          <w:sz w:val="18"/>
          <w:szCs w:val="18"/>
        </w:rPr>
        <w:t>Awb</w:t>
      </w:r>
      <w:proofErr w:type="spellEnd"/>
      <w:r w:rsidRPr="74A72140" w:rsidR="02637BD2">
        <w:rPr>
          <w:rFonts w:ascii="Verdana" w:hAnsi="Verdana"/>
          <w:sz w:val="18"/>
          <w:szCs w:val="18"/>
        </w:rPr>
        <w:t>,</w:t>
      </w:r>
      <w:r w:rsidRPr="74A72140" w:rsidR="71896ECD">
        <w:rPr>
          <w:rFonts w:ascii="Verdana" w:hAnsi="Verdana"/>
          <w:sz w:val="18"/>
          <w:szCs w:val="18"/>
        </w:rPr>
        <w:t xml:space="preserve"> </w:t>
      </w:r>
      <w:r w:rsidRPr="74A72140" w:rsidR="02637BD2">
        <w:rPr>
          <w:rFonts w:ascii="Verdana" w:hAnsi="Verdana"/>
          <w:sz w:val="18"/>
          <w:szCs w:val="18"/>
        </w:rPr>
        <w:t>maakt dat van een</w:t>
      </w:r>
      <w:r w:rsidRPr="74A72140" w:rsidR="12CE394D">
        <w:rPr>
          <w:rFonts w:ascii="Verdana" w:hAnsi="Verdana"/>
          <w:sz w:val="18"/>
          <w:szCs w:val="18"/>
        </w:rPr>
        <w:t xml:space="preserve"> geldige vergunning nooit sprake is geweest. Als op dat moment reeds een tweerichtingscontract </w:t>
      </w:r>
      <w:r w:rsidRPr="74A72140" w:rsidR="50DA1D87">
        <w:rPr>
          <w:rFonts w:ascii="Verdana" w:hAnsi="Verdana"/>
          <w:sz w:val="18"/>
          <w:szCs w:val="18"/>
        </w:rPr>
        <w:t xml:space="preserve">zou zijn </w:t>
      </w:r>
      <w:r w:rsidRPr="74A72140" w:rsidR="12CE394D">
        <w:rPr>
          <w:rFonts w:ascii="Verdana" w:hAnsi="Verdana"/>
          <w:sz w:val="18"/>
          <w:szCs w:val="18"/>
        </w:rPr>
        <w:t>gesloten</w:t>
      </w:r>
      <w:r w:rsidRPr="74A72140" w:rsidR="7A4CC657">
        <w:rPr>
          <w:rFonts w:ascii="Verdana" w:hAnsi="Verdana"/>
          <w:sz w:val="18"/>
          <w:szCs w:val="18"/>
        </w:rPr>
        <w:t xml:space="preserve"> heeft het ontbroken aan </w:t>
      </w:r>
      <w:r w:rsidRPr="74A72140" w:rsidR="6BFC0A91">
        <w:rPr>
          <w:rFonts w:ascii="Verdana" w:hAnsi="Verdana"/>
          <w:sz w:val="18"/>
          <w:szCs w:val="18"/>
        </w:rPr>
        <w:t>ee</w:t>
      </w:r>
      <w:r w:rsidRPr="74A72140" w:rsidR="7A4CC657">
        <w:rPr>
          <w:rFonts w:ascii="Verdana" w:hAnsi="Verdana"/>
          <w:sz w:val="18"/>
          <w:szCs w:val="18"/>
        </w:rPr>
        <w:t>n van de voorwaarden om tot sluiting daarvan over te gaan. Het contract moet dan ook delen in</w:t>
      </w:r>
      <w:r w:rsidRPr="74A72140" w:rsidR="14476FAD">
        <w:rPr>
          <w:rFonts w:ascii="Verdana" w:hAnsi="Verdana"/>
          <w:sz w:val="18"/>
          <w:szCs w:val="18"/>
        </w:rPr>
        <w:t xml:space="preserve"> deze gevolgen in de zin, dat het onwenselijk is wanneer het contract niettegenstaande het ontbreken van een essentiële voorwaarde, toc</w:t>
      </w:r>
      <w:r w:rsidRPr="74A72140" w:rsidR="2BE49C02">
        <w:rPr>
          <w:rFonts w:ascii="Verdana" w:hAnsi="Verdana"/>
          <w:sz w:val="18"/>
          <w:szCs w:val="18"/>
        </w:rPr>
        <w:t xml:space="preserve">h tot stand </w:t>
      </w:r>
      <w:r w:rsidRPr="00EF70E6" w:rsidR="00EF70E6">
        <w:rPr>
          <w:rFonts w:ascii="Verdana" w:hAnsi="Verdana"/>
          <w:sz w:val="18"/>
          <w:szCs w:val="18"/>
        </w:rPr>
        <w:t>zou zijn gekomen</w:t>
      </w:r>
      <w:r w:rsidRPr="74A72140" w:rsidR="2BE49C02">
        <w:rPr>
          <w:rFonts w:ascii="Verdana" w:hAnsi="Verdana"/>
          <w:sz w:val="18"/>
          <w:szCs w:val="18"/>
        </w:rPr>
        <w:t>. Om</w:t>
      </w:r>
      <w:r w:rsidRPr="74A72140" w:rsidR="7654C677">
        <w:rPr>
          <w:rFonts w:ascii="Verdana" w:hAnsi="Verdana"/>
          <w:sz w:val="18"/>
          <w:szCs w:val="18"/>
        </w:rPr>
        <w:t xml:space="preserve"> die reden zou vernietigbaarheid, die door een van partijen zou moeten worden ingeroepen waardoor het bestaan van het contract </w:t>
      </w:r>
      <w:r w:rsidRPr="74A72140" w:rsidR="40BDFAFF">
        <w:rPr>
          <w:rFonts w:ascii="Verdana" w:hAnsi="Verdana"/>
          <w:sz w:val="18"/>
          <w:szCs w:val="18"/>
        </w:rPr>
        <w:t xml:space="preserve">toch </w:t>
      </w:r>
      <w:r w:rsidRPr="74A72140" w:rsidR="7654C677">
        <w:rPr>
          <w:rFonts w:ascii="Verdana" w:hAnsi="Verdana"/>
          <w:sz w:val="18"/>
          <w:szCs w:val="18"/>
        </w:rPr>
        <w:t xml:space="preserve">van het handelen van een van partijen afhankelijk wordt </w:t>
      </w:r>
      <w:r w:rsidRPr="74A72140" w:rsidR="7C8C4A4F">
        <w:rPr>
          <w:rFonts w:ascii="Verdana" w:hAnsi="Verdana"/>
          <w:sz w:val="18"/>
          <w:szCs w:val="18"/>
        </w:rPr>
        <w:t>gemaakt</w:t>
      </w:r>
      <w:r w:rsidRPr="74A72140" w:rsidR="5E078ABD">
        <w:rPr>
          <w:rFonts w:ascii="Verdana" w:hAnsi="Verdana"/>
          <w:sz w:val="18"/>
          <w:szCs w:val="18"/>
        </w:rPr>
        <w:t>,</w:t>
      </w:r>
      <w:r w:rsidRPr="74A72140" w:rsidR="2BE49C02">
        <w:rPr>
          <w:rFonts w:ascii="Verdana" w:hAnsi="Verdana"/>
          <w:sz w:val="18"/>
          <w:szCs w:val="18"/>
        </w:rPr>
        <w:t xml:space="preserve"> </w:t>
      </w:r>
      <w:r w:rsidRPr="74A72140" w:rsidR="5E078ABD">
        <w:rPr>
          <w:rFonts w:ascii="Verdana" w:hAnsi="Verdana"/>
          <w:sz w:val="18"/>
          <w:szCs w:val="18"/>
        </w:rPr>
        <w:t>niet wenselijk zijn.</w:t>
      </w:r>
      <w:r w:rsidRPr="74A72140" w:rsidR="2BE49C02">
        <w:rPr>
          <w:rFonts w:ascii="Verdana" w:hAnsi="Verdana"/>
          <w:sz w:val="18"/>
          <w:szCs w:val="18"/>
        </w:rPr>
        <w:t xml:space="preserve"> Omdat </w:t>
      </w:r>
      <w:r w:rsidRPr="74A72140" w:rsidR="2D9CDE1A">
        <w:rPr>
          <w:rFonts w:ascii="Verdana" w:hAnsi="Verdana"/>
          <w:sz w:val="18"/>
          <w:szCs w:val="18"/>
        </w:rPr>
        <w:t xml:space="preserve">deze bepaling in </w:t>
      </w:r>
      <w:r w:rsidR="002B541B">
        <w:rPr>
          <w:rFonts w:ascii="Verdana" w:hAnsi="Verdana"/>
          <w:sz w:val="18"/>
          <w:szCs w:val="18"/>
        </w:rPr>
        <w:t>het vierde lid</w:t>
      </w:r>
      <w:r w:rsidRPr="74A72140" w:rsidR="2D9CDE1A">
        <w:rPr>
          <w:rFonts w:ascii="Verdana" w:hAnsi="Verdana"/>
          <w:sz w:val="18"/>
          <w:szCs w:val="18"/>
        </w:rPr>
        <w:t xml:space="preserve"> niet </w:t>
      </w:r>
      <w:r w:rsidRPr="74A72140" w:rsidR="01A304FA">
        <w:rPr>
          <w:rFonts w:ascii="Verdana" w:hAnsi="Verdana"/>
          <w:sz w:val="18"/>
          <w:szCs w:val="18"/>
        </w:rPr>
        <w:t xml:space="preserve">uitsluitend </w:t>
      </w:r>
      <w:r w:rsidRPr="74A72140" w:rsidR="2D9CDE1A">
        <w:rPr>
          <w:rFonts w:ascii="Verdana" w:hAnsi="Verdana"/>
          <w:sz w:val="18"/>
          <w:szCs w:val="18"/>
        </w:rPr>
        <w:t xml:space="preserve">strekt ter bescherming van </w:t>
      </w:r>
      <w:r w:rsidRPr="74A72140" w:rsidR="60046EAF">
        <w:rPr>
          <w:rFonts w:ascii="Verdana" w:hAnsi="Verdana"/>
          <w:sz w:val="18"/>
          <w:szCs w:val="18"/>
        </w:rPr>
        <w:t>een van de partijen die bij het sluiten van het tweerichtingscontract betrokken is, is ove</w:t>
      </w:r>
      <w:r w:rsidRPr="74A72140" w:rsidR="24B0BB69">
        <w:rPr>
          <w:rFonts w:ascii="Verdana" w:hAnsi="Verdana"/>
          <w:sz w:val="18"/>
          <w:szCs w:val="18"/>
        </w:rPr>
        <w:t xml:space="preserve">reenkomstig art. 3:40 lid 2 </w:t>
      </w:r>
      <w:r w:rsidR="009C251C">
        <w:rPr>
          <w:rFonts w:ascii="Verdana" w:hAnsi="Verdana"/>
          <w:sz w:val="18"/>
          <w:szCs w:val="18"/>
        </w:rPr>
        <w:t xml:space="preserve">van het </w:t>
      </w:r>
      <w:r w:rsidRPr="74A72140" w:rsidR="24B0BB69">
        <w:rPr>
          <w:rFonts w:ascii="Verdana" w:hAnsi="Verdana"/>
          <w:sz w:val="18"/>
          <w:szCs w:val="18"/>
        </w:rPr>
        <w:t>B</w:t>
      </w:r>
      <w:r w:rsidR="00353589">
        <w:rPr>
          <w:rFonts w:ascii="Verdana" w:hAnsi="Verdana"/>
          <w:sz w:val="18"/>
          <w:szCs w:val="18"/>
        </w:rPr>
        <w:t xml:space="preserve">urgerlijk </w:t>
      </w:r>
      <w:r w:rsidRPr="74A72140" w:rsidR="24B0BB69">
        <w:rPr>
          <w:rFonts w:ascii="Verdana" w:hAnsi="Verdana"/>
          <w:sz w:val="18"/>
          <w:szCs w:val="18"/>
        </w:rPr>
        <w:t>W</w:t>
      </w:r>
      <w:r w:rsidR="00353589">
        <w:rPr>
          <w:rFonts w:ascii="Verdana" w:hAnsi="Verdana"/>
          <w:sz w:val="18"/>
          <w:szCs w:val="18"/>
        </w:rPr>
        <w:t>etboek</w:t>
      </w:r>
      <w:r w:rsidRPr="74A72140" w:rsidR="24B0BB69">
        <w:rPr>
          <w:rFonts w:ascii="Verdana" w:hAnsi="Verdana"/>
          <w:sz w:val="18"/>
          <w:szCs w:val="18"/>
        </w:rPr>
        <w:t xml:space="preserve"> geen sprake van vernietigbaarheid maar van nietigheid.</w:t>
      </w:r>
    </w:p>
    <w:p w:rsidR="161177F2" w:rsidP="161177F2" w:rsidRDefault="7EEE3D26" w14:paraId="318B13F2" w14:textId="501060EB">
      <w:pPr>
        <w:rPr>
          <w:rFonts w:ascii="Verdana" w:hAnsi="Verdana"/>
          <w:i/>
          <w:iCs/>
          <w:sz w:val="18"/>
          <w:szCs w:val="18"/>
        </w:rPr>
      </w:pPr>
      <w:r w:rsidRPr="4AC1F28C">
        <w:rPr>
          <w:rFonts w:ascii="Verdana" w:hAnsi="Verdana"/>
          <w:i/>
          <w:iCs/>
          <w:sz w:val="18"/>
          <w:szCs w:val="18"/>
        </w:rPr>
        <w:t xml:space="preserve">Artikel </w:t>
      </w:r>
      <w:r w:rsidR="006465F2">
        <w:rPr>
          <w:rFonts w:ascii="Verdana" w:hAnsi="Verdana"/>
          <w:i/>
          <w:iCs/>
          <w:sz w:val="18"/>
          <w:szCs w:val="18"/>
        </w:rPr>
        <w:t>10</w:t>
      </w:r>
    </w:p>
    <w:p w:rsidRPr="00C00149" w:rsidR="00342492" w:rsidP="4AC1F28C" w:rsidRDefault="000070AF" w14:paraId="5C4E987A" w14:textId="238F4ACA">
      <w:pPr>
        <w:rPr>
          <w:rFonts w:ascii="Verdana" w:hAnsi="Verdana"/>
          <w:sz w:val="18"/>
          <w:szCs w:val="18"/>
        </w:rPr>
      </w:pPr>
      <w:r>
        <w:rPr>
          <w:rFonts w:ascii="Verdana" w:hAnsi="Verdana"/>
          <w:sz w:val="18"/>
          <w:szCs w:val="18"/>
        </w:rPr>
        <w:t xml:space="preserve">Hoewel er op dit moment </w:t>
      </w:r>
      <w:r w:rsidR="005B3B65">
        <w:rPr>
          <w:rFonts w:ascii="Verdana" w:hAnsi="Verdana"/>
          <w:sz w:val="18"/>
          <w:szCs w:val="18"/>
        </w:rPr>
        <w:t>geen</w:t>
      </w:r>
      <w:r w:rsidR="00C248FE">
        <w:rPr>
          <w:rFonts w:ascii="Verdana" w:hAnsi="Verdana"/>
          <w:sz w:val="18"/>
          <w:szCs w:val="18"/>
        </w:rPr>
        <w:t xml:space="preserve"> concreet</w:t>
      </w:r>
      <w:r w:rsidR="005B3B65">
        <w:rPr>
          <w:rFonts w:ascii="Verdana" w:hAnsi="Verdana"/>
          <w:sz w:val="18"/>
          <w:szCs w:val="18"/>
        </w:rPr>
        <w:t xml:space="preserve"> zicht is op gecombineerde openstellingsrondes voor tweerichtingscontracten en subsidiebeschikkingen, </w:t>
      </w:r>
      <w:r w:rsidR="00762021">
        <w:rPr>
          <w:rFonts w:ascii="Verdana" w:hAnsi="Verdana"/>
          <w:sz w:val="18"/>
          <w:szCs w:val="18"/>
        </w:rPr>
        <w:t xml:space="preserve">is het mogelijk dat dit in de toekomst </w:t>
      </w:r>
      <w:r w:rsidR="00084DDD">
        <w:rPr>
          <w:rFonts w:ascii="Verdana" w:hAnsi="Verdana"/>
          <w:sz w:val="18"/>
          <w:szCs w:val="18"/>
        </w:rPr>
        <w:t>in bepaalde gevallen wel opportuun wordt geacht</w:t>
      </w:r>
      <w:r w:rsidR="007F671B">
        <w:rPr>
          <w:rFonts w:ascii="Verdana" w:hAnsi="Verdana"/>
          <w:sz w:val="18"/>
          <w:szCs w:val="18"/>
        </w:rPr>
        <w:t xml:space="preserve">. De reden hiervoor kan zijn </w:t>
      </w:r>
      <w:r w:rsidR="00E879E4">
        <w:rPr>
          <w:rFonts w:ascii="Verdana" w:hAnsi="Verdana"/>
          <w:sz w:val="18"/>
          <w:szCs w:val="18"/>
        </w:rPr>
        <w:t>dat het budget dat</w:t>
      </w:r>
      <w:r w:rsidRPr="007F671B" w:rsidR="007F671B">
        <w:rPr>
          <w:rFonts w:ascii="Verdana" w:hAnsi="Verdana"/>
          <w:sz w:val="18"/>
          <w:szCs w:val="18"/>
        </w:rPr>
        <w:t xml:space="preserve"> nu beschikbaar is</w:t>
      </w:r>
      <w:r w:rsidR="00084DDD">
        <w:rPr>
          <w:rFonts w:ascii="Verdana" w:hAnsi="Verdana"/>
          <w:sz w:val="18"/>
          <w:szCs w:val="18"/>
        </w:rPr>
        <w:t xml:space="preserve"> </w:t>
      </w:r>
      <w:r w:rsidR="0093789E">
        <w:rPr>
          <w:rFonts w:ascii="Verdana" w:hAnsi="Verdana"/>
          <w:sz w:val="18"/>
          <w:szCs w:val="18"/>
        </w:rPr>
        <w:t xml:space="preserve">voor </w:t>
      </w:r>
      <w:r w:rsidRPr="007F671B" w:rsidR="007F671B">
        <w:rPr>
          <w:rFonts w:ascii="Verdana" w:hAnsi="Verdana"/>
          <w:sz w:val="18"/>
          <w:szCs w:val="18"/>
        </w:rPr>
        <w:t xml:space="preserve">stimulering duurzame energie en klimaattransitie straks </w:t>
      </w:r>
      <w:r w:rsidRPr="007F671B" w:rsidR="008E32B5">
        <w:rPr>
          <w:rFonts w:ascii="Verdana" w:hAnsi="Verdana"/>
          <w:sz w:val="18"/>
          <w:szCs w:val="18"/>
        </w:rPr>
        <w:t xml:space="preserve">moet </w:t>
      </w:r>
      <w:r w:rsidR="008E32B5">
        <w:rPr>
          <w:rFonts w:ascii="Verdana" w:hAnsi="Verdana"/>
          <w:sz w:val="18"/>
          <w:szCs w:val="18"/>
        </w:rPr>
        <w:t xml:space="preserve">worden </w:t>
      </w:r>
      <w:r w:rsidRPr="007F671B" w:rsidR="007F671B">
        <w:rPr>
          <w:rFonts w:ascii="Verdana" w:hAnsi="Verdana"/>
          <w:sz w:val="18"/>
          <w:szCs w:val="18"/>
        </w:rPr>
        <w:t>verdeeld over subsidieverlening en</w:t>
      </w:r>
      <w:r w:rsidR="00E879E4">
        <w:rPr>
          <w:rFonts w:ascii="Verdana" w:hAnsi="Verdana"/>
          <w:sz w:val="18"/>
          <w:szCs w:val="18"/>
        </w:rPr>
        <w:t xml:space="preserve"> – voor wat betreft zon-PV en wind</w:t>
      </w:r>
      <w:r w:rsidR="00165520">
        <w:rPr>
          <w:rFonts w:ascii="Verdana" w:hAnsi="Verdana"/>
          <w:sz w:val="18"/>
          <w:szCs w:val="18"/>
        </w:rPr>
        <w:t xml:space="preserve">energie op land – </w:t>
      </w:r>
      <w:r w:rsidRPr="007F671B" w:rsidR="007F671B">
        <w:rPr>
          <w:rFonts w:ascii="Verdana" w:hAnsi="Verdana"/>
          <w:sz w:val="18"/>
          <w:szCs w:val="18"/>
        </w:rPr>
        <w:t xml:space="preserve">tweerichtingscontracten. Dit vermindert de </w:t>
      </w:r>
      <w:r w:rsidRPr="007F671B" w:rsidR="00165520">
        <w:rPr>
          <w:rFonts w:ascii="Verdana" w:hAnsi="Verdana"/>
          <w:sz w:val="18"/>
          <w:szCs w:val="18"/>
        </w:rPr>
        <w:t xml:space="preserve">onderlinge concurrentie </w:t>
      </w:r>
      <w:r w:rsidR="009370C4">
        <w:rPr>
          <w:rFonts w:ascii="Verdana" w:hAnsi="Verdana"/>
          <w:sz w:val="18"/>
          <w:szCs w:val="18"/>
        </w:rPr>
        <w:t xml:space="preserve">tussen </w:t>
      </w:r>
      <w:r w:rsidR="00F513E5">
        <w:rPr>
          <w:rFonts w:ascii="Verdana" w:hAnsi="Verdana"/>
          <w:sz w:val="18"/>
          <w:szCs w:val="18"/>
        </w:rPr>
        <w:t xml:space="preserve">technieken </w:t>
      </w:r>
      <w:r w:rsidR="009370C4">
        <w:rPr>
          <w:rFonts w:ascii="Verdana" w:hAnsi="Verdana"/>
          <w:sz w:val="18"/>
          <w:szCs w:val="18"/>
        </w:rPr>
        <w:t xml:space="preserve">en daarmee de </w:t>
      </w:r>
      <w:r w:rsidRPr="007F671B" w:rsidR="007F671B">
        <w:rPr>
          <w:rFonts w:ascii="Verdana" w:hAnsi="Verdana"/>
          <w:sz w:val="18"/>
          <w:szCs w:val="18"/>
        </w:rPr>
        <w:t>efficiënte verdeling</w:t>
      </w:r>
      <w:r w:rsidR="00F513E5">
        <w:rPr>
          <w:rFonts w:ascii="Verdana" w:hAnsi="Verdana"/>
          <w:sz w:val="18"/>
          <w:szCs w:val="18"/>
        </w:rPr>
        <w:t xml:space="preserve"> van de </w:t>
      </w:r>
      <w:r w:rsidRPr="007F671B" w:rsidR="007F671B">
        <w:rPr>
          <w:rFonts w:ascii="Verdana" w:hAnsi="Verdana"/>
          <w:sz w:val="18"/>
          <w:szCs w:val="18"/>
        </w:rPr>
        <w:t>middelen</w:t>
      </w:r>
      <w:r w:rsidR="007B65D2">
        <w:rPr>
          <w:rFonts w:ascii="Verdana" w:hAnsi="Verdana"/>
          <w:sz w:val="18"/>
          <w:szCs w:val="18"/>
        </w:rPr>
        <w:t>, hetgeen juist een</w:t>
      </w:r>
      <w:r w:rsidR="00F513E5">
        <w:rPr>
          <w:rFonts w:ascii="Verdana" w:hAnsi="Verdana"/>
          <w:sz w:val="18"/>
          <w:szCs w:val="18"/>
        </w:rPr>
        <w:t xml:space="preserve"> van </w:t>
      </w:r>
      <w:r w:rsidR="007B65D2">
        <w:rPr>
          <w:rFonts w:ascii="Verdana" w:hAnsi="Verdana"/>
          <w:sz w:val="18"/>
          <w:szCs w:val="18"/>
        </w:rPr>
        <w:t xml:space="preserve">de kenmerken van de </w:t>
      </w:r>
      <w:r w:rsidR="00F513E5">
        <w:rPr>
          <w:rFonts w:ascii="Verdana" w:hAnsi="Verdana"/>
          <w:sz w:val="18"/>
          <w:szCs w:val="18"/>
        </w:rPr>
        <w:t>SDE++</w:t>
      </w:r>
      <w:r w:rsidR="00BE1E0B">
        <w:rPr>
          <w:rFonts w:ascii="Verdana" w:hAnsi="Verdana"/>
          <w:sz w:val="18"/>
          <w:szCs w:val="18"/>
        </w:rPr>
        <w:t xml:space="preserve"> </w:t>
      </w:r>
      <w:r w:rsidR="007B65D2">
        <w:rPr>
          <w:rFonts w:ascii="Verdana" w:hAnsi="Verdana"/>
          <w:sz w:val="18"/>
          <w:szCs w:val="18"/>
        </w:rPr>
        <w:t>is.</w:t>
      </w:r>
      <w:r w:rsidR="00950F4B">
        <w:rPr>
          <w:rFonts w:ascii="Verdana" w:hAnsi="Verdana"/>
          <w:sz w:val="18"/>
          <w:szCs w:val="18"/>
        </w:rPr>
        <w:t xml:space="preserve"> </w:t>
      </w:r>
      <w:r w:rsidRPr="007F671B" w:rsidR="007F671B">
        <w:rPr>
          <w:rFonts w:ascii="Verdana" w:hAnsi="Verdana"/>
          <w:sz w:val="18"/>
          <w:szCs w:val="18"/>
        </w:rPr>
        <w:t xml:space="preserve">Het kan beleidsmatig wenselijk zijn de onderlinge concurrentie tussen producenten te optimaliseren, zodat zoveel mogelijk klimaatwinst </w:t>
      </w:r>
      <w:r w:rsidR="002F3BBF">
        <w:rPr>
          <w:rFonts w:ascii="Verdana" w:hAnsi="Verdana"/>
          <w:sz w:val="18"/>
          <w:szCs w:val="18"/>
        </w:rPr>
        <w:t>tegen</w:t>
      </w:r>
      <w:r w:rsidRPr="007F671B" w:rsidR="002F3BBF">
        <w:rPr>
          <w:rFonts w:ascii="Verdana" w:hAnsi="Verdana"/>
          <w:sz w:val="18"/>
          <w:szCs w:val="18"/>
        </w:rPr>
        <w:t xml:space="preserve"> </w:t>
      </w:r>
      <w:r w:rsidRPr="007F671B" w:rsidR="007F671B">
        <w:rPr>
          <w:rFonts w:ascii="Verdana" w:hAnsi="Verdana"/>
          <w:sz w:val="18"/>
          <w:szCs w:val="18"/>
        </w:rPr>
        <w:t>zo min mogelijk middelen gerealiseerd kunnen worden</w:t>
      </w:r>
      <w:r w:rsidR="00627C35">
        <w:rPr>
          <w:rFonts w:ascii="Verdana" w:hAnsi="Verdana"/>
          <w:sz w:val="18"/>
          <w:szCs w:val="18"/>
        </w:rPr>
        <w:t xml:space="preserve">, ook indien investeringen in bepaalde productie-installaties </w:t>
      </w:r>
      <w:r w:rsidR="00295A5A">
        <w:rPr>
          <w:rFonts w:ascii="Verdana" w:hAnsi="Verdana"/>
          <w:sz w:val="18"/>
          <w:szCs w:val="18"/>
        </w:rPr>
        <w:t>met tweerichtingscontracten moeten worden gestimuleerd, terwijl voor de stimulering van andere technieken nog subsidie kan worden verleend.</w:t>
      </w:r>
      <w:r w:rsidR="00084DDD">
        <w:rPr>
          <w:rFonts w:ascii="Verdana" w:hAnsi="Verdana"/>
          <w:sz w:val="18"/>
          <w:szCs w:val="18"/>
        </w:rPr>
        <w:t xml:space="preserve"> </w:t>
      </w:r>
      <w:r w:rsidR="005F46D2">
        <w:rPr>
          <w:rFonts w:ascii="Verdana" w:hAnsi="Verdana"/>
          <w:sz w:val="18"/>
          <w:szCs w:val="18"/>
        </w:rPr>
        <w:t>Het voorgestelde a</w:t>
      </w:r>
      <w:r w:rsidR="0093789E">
        <w:rPr>
          <w:rFonts w:ascii="Verdana" w:hAnsi="Verdana"/>
          <w:sz w:val="18"/>
          <w:szCs w:val="18"/>
        </w:rPr>
        <w:t xml:space="preserve">rtikel </w:t>
      </w:r>
      <w:r w:rsidR="00A43187">
        <w:rPr>
          <w:rFonts w:ascii="Verdana" w:hAnsi="Verdana"/>
          <w:sz w:val="18"/>
          <w:szCs w:val="18"/>
        </w:rPr>
        <w:t xml:space="preserve">10 </w:t>
      </w:r>
      <w:r w:rsidR="001A2CA5">
        <w:rPr>
          <w:rFonts w:ascii="Verdana" w:hAnsi="Verdana"/>
          <w:sz w:val="18"/>
          <w:szCs w:val="18"/>
        </w:rPr>
        <w:t xml:space="preserve">regelt de samenloop </w:t>
      </w:r>
      <w:r w:rsidR="005D2057">
        <w:rPr>
          <w:rFonts w:ascii="Verdana" w:hAnsi="Verdana"/>
          <w:sz w:val="18"/>
          <w:szCs w:val="18"/>
        </w:rPr>
        <w:t>tussen het onderhavige wetsvoorstel en de Kaderwet</w:t>
      </w:r>
      <w:r w:rsidR="00DE4F1F">
        <w:rPr>
          <w:rFonts w:ascii="Verdana" w:hAnsi="Verdana"/>
          <w:sz w:val="18"/>
          <w:szCs w:val="18"/>
        </w:rPr>
        <w:t xml:space="preserve"> EZ-, KGG-, en LVVN-subsidies</w:t>
      </w:r>
      <w:r w:rsidR="00856064">
        <w:rPr>
          <w:rFonts w:ascii="Verdana" w:hAnsi="Verdana"/>
          <w:sz w:val="18"/>
          <w:szCs w:val="18"/>
        </w:rPr>
        <w:t xml:space="preserve"> en </w:t>
      </w:r>
      <w:r w:rsidR="00607D4E">
        <w:rPr>
          <w:rFonts w:ascii="Verdana" w:hAnsi="Verdana"/>
          <w:sz w:val="18"/>
          <w:szCs w:val="18"/>
        </w:rPr>
        <w:t xml:space="preserve">beoogt te regelen dat </w:t>
      </w:r>
      <w:r w:rsidR="0055230C">
        <w:rPr>
          <w:rFonts w:ascii="Verdana" w:hAnsi="Verdana"/>
          <w:sz w:val="18"/>
          <w:szCs w:val="18"/>
        </w:rPr>
        <w:t>de</w:t>
      </w:r>
      <w:r w:rsidR="007B117C">
        <w:rPr>
          <w:rFonts w:ascii="Verdana" w:hAnsi="Verdana"/>
          <w:sz w:val="18"/>
          <w:szCs w:val="18"/>
        </w:rPr>
        <w:t xml:space="preserve"> volgorde van toekennen </w:t>
      </w:r>
      <w:r w:rsidR="00607D4E">
        <w:rPr>
          <w:rFonts w:ascii="Verdana" w:hAnsi="Verdana"/>
          <w:sz w:val="18"/>
          <w:szCs w:val="18"/>
        </w:rPr>
        <w:t xml:space="preserve">van de subsidiebeschikkingen en tweerichtingscontracten </w:t>
      </w:r>
      <w:r w:rsidR="00775F37">
        <w:rPr>
          <w:rFonts w:ascii="Verdana" w:hAnsi="Verdana"/>
          <w:sz w:val="18"/>
          <w:szCs w:val="18"/>
        </w:rPr>
        <w:t>gezamenlijk</w:t>
      </w:r>
      <w:r w:rsidR="0091166E">
        <w:rPr>
          <w:rFonts w:ascii="Verdana" w:hAnsi="Verdana"/>
          <w:sz w:val="18"/>
          <w:szCs w:val="18"/>
        </w:rPr>
        <w:t xml:space="preserve"> </w:t>
      </w:r>
      <w:r w:rsidR="00E42CC7">
        <w:rPr>
          <w:rFonts w:ascii="Verdana" w:hAnsi="Verdana"/>
          <w:sz w:val="18"/>
          <w:szCs w:val="18"/>
        </w:rPr>
        <w:t xml:space="preserve">kan </w:t>
      </w:r>
      <w:r w:rsidR="00C248FE">
        <w:rPr>
          <w:rFonts w:ascii="Verdana" w:hAnsi="Verdana"/>
          <w:sz w:val="18"/>
          <w:szCs w:val="18"/>
        </w:rPr>
        <w:t>plaatsvind</w:t>
      </w:r>
      <w:r w:rsidR="00E42CC7">
        <w:rPr>
          <w:rFonts w:ascii="Verdana" w:hAnsi="Verdana"/>
          <w:sz w:val="18"/>
          <w:szCs w:val="18"/>
        </w:rPr>
        <w:t>en</w:t>
      </w:r>
      <w:r w:rsidR="00C248FE">
        <w:rPr>
          <w:rFonts w:ascii="Verdana" w:hAnsi="Verdana"/>
          <w:sz w:val="18"/>
          <w:szCs w:val="18"/>
        </w:rPr>
        <w:t xml:space="preserve">. </w:t>
      </w:r>
      <w:r w:rsidR="0055286B">
        <w:rPr>
          <w:rFonts w:ascii="Verdana" w:hAnsi="Verdana"/>
          <w:sz w:val="18"/>
          <w:szCs w:val="18"/>
        </w:rPr>
        <w:t xml:space="preserve">Voor de biedingen voor het tweerichtingscontract en aanvragen voor de subsidies worden dan dezelfde </w:t>
      </w:r>
      <w:r w:rsidR="00B44472">
        <w:rPr>
          <w:rFonts w:ascii="Verdana" w:hAnsi="Verdana"/>
          <w:sz w:val="18"/>
          <w:szCs w:val="18"/>
        </w:rPr>
        <w:t xml:space="preserve">rangschikkingscriteria gehanteerd. Op grond van dit artikel zijn dat de rangschikkingscriteria die op grond van de </w:t>
      </w:r>
      <w:r w:rsidR="00596E19">
        <w:rPr>
          <w:rFonts w:ascii="Verdana" w:hAnsi="Verdana"/>
          <w:sz w:val="18"/>
          <w:szCs w:val="18"/>
        </w:rPr>
        <w:t xml:space="preserve">hiervoor genoemde </w:t>
      </w:r>
      <w:r w:rsidR="00B44472">
        <w:rPr>
          <w:rFonts w:ascii="Verdana" w:hAnsi="Verdana"/>
          <w:sz w:val="18"/>
          <w:szCs w:val="18"/>
        </w:rPr>
        <w:t>kaderwet worden vastgesteld.</w:t>
      </w:r>
      <w:r w:rsidR="00CB0F09">
        <w:rPr>
          <w:rFonts w:ascii="Verdana" w:hAnsi="Verdana"/>
          <w:sz w:val="18"/>
          <w:szCs w:val="18"/>
        </w:rPr>
        <w:t xml:space="preserve"> </w:t>
      </w:r>
    </w:p>
    <w:p w:rsidR="22521C64" w:rsidP="069D9BED" w:rsidRDefault="22521C64" w14:paraId="79C1FA0A" w14:textId="4B34ECFE">
      <w:pPr>
        <w:rPr>
          <w:rFonts w:ascii="Verdana" w:hAnsi="Verdana"/>
          <w:sz w:val="18"/>
          <w:szCs w:val="18"/>
        </w:rPr>
      </w:pPr>
      <w:r w:rsidRPr="069D9BED">
        <w:rPr>
          <w:rFonts w:ascii="Verdana" w:hAnsi="Verdana"/>
          <w:i/>
          <w:iCs/>
          <w:sz w:val="18"/>
          <w:szCs w:val="18"/>
        </w:rPr>
        <w:t>Artikel 1</w:t>
      </w:r>
      <w:r w:rsidR="006465F2">
        <w:rPr>
          <w:rFonts w:ascii="Verdana" w:hAnsi="Verdana"/>
          <w:i/>
          <w:iCs/>
          <w:sz w:val="18"/>
          <w:szCs w:val="18"/>
        </w:rPr>
        <w:t>1</w:t>
      </w:r>
    </w:p>
    <w:p w:rsidR="00342492" w:rsidP="069D9BED" w:rsidRDefault="001F617E" w14:paraId="7CD18343" w14:textId="3C9CE926">
      <w:pPr>
        <w:rPr>
          <w:rFonts w:ascii="Verdana" w:hAnsi="Verdana"/>
          <w:sz w:val="18"/>
          <w:szCs w:val="18"/>
        </w:rPr>
      </w:pPr>
      <w:r>
        <w:rPr>
          <w:rFonts w:ascii="Verdana" w:hAnsi="Verdana"/>
          <w:sz w:val="18"/>
          <w:szCs w:val="18"/>
        </w:rPr>
        <w:lastRenderedPageBreak/>
        <w:t xml:space="preserve">Artikel 19 </w:t>
      </w:r>
      <w:proofErr w:type="spellStart"/>
      <w:r>
        <w:rPr>
          <w:rFonts w:ascii="Verdana" w:hAnsi="Verdana"/>
          <w:sz w:val="18"/>
          <w:szCs w:val="18"/>
        </w:rPr>
        <w:t>quinquies</w:t>
      </w:r>
      <w:proofErr w:type="spellEnd"/>
      <w:r>
        <w:rPr>
          <w:rFonts w:ascii="Verdana" w:hAnsi="Verdana"/>
          <w:sz w:val="18"/>
          <w:szCs w:val="18"/>
        </w:rPr>
        <w:t xml:space="preserve"> </w:t>
      </w:r>
      <w:r w:rsidR="00753F21">
        <w:rPr>
          <w:rFonts w:ascii="Verdana" w:hAnsi="Verdana"/>
          <w:sz w:val="18"/>
          <w:szCs w:val="18"/>
        </w:rPr>
        <w:t xml:space="preserve">van de Elektriciteitsverordening en </w:t>
      </w:r>
      <w:r w:rsidR="008604F3">
        <w:rPr>
          <w:rFonts w:ascii="Verdana" w:hAnsi="Verdana"/>
          <w:sz w:val="18"/>
          <w:szCs w:val="18"/>
        </w:rPr>
        <w:t xml:space="preserve">het </w:t>
      </w:r>
      <w:r w:rsidR="00970190">
        <w:rPr>
          <w:rFonts w:ascii="Verdana" w:hAnsi="Verdana"/>
          <w:sz w:val="18"/>
          <w:szCs w:val="18"/>
        </w:rPr>
        <w:t>o</w:t>
      </w:r>
      <w:r w:rsidR="00AD7A9C">
        <w:rPr>
          <w:rFonts w:ascii="Verdana" w:hAnsi="Verdana"/>
          <w:sz w:val="18"/>
          <w:szCs w:val="18"/>
        </w:rPr>
        <w:t>nderhavig</w:t>
      </w:r>
      <w:r w:rsidR="00970190">
        <w:rPr>
          <w:rFonts w:ascii="Verdana" w:hAnsi="Verdana"/>
          <w:sz w:val="18"/>
          <w:szCs w:val="18"/>
        </w:rPr>
        <w:t>e</w:t>
      </w:r>
      <w:r w:rsidR="00AD7A9C">
        <w:rPr>
          <w:rFonts w:ascii="Verdana" w:hAnsi="Verdana"/>
          <w:sz w:val="18"/>
          <w:szCs w:val="18"/>
        </w:rPr>
        <w:t xml:space="preserve"> wetsvoorstel </w:t>
      </w:r>
      <w:r w:rsidR="007C271A">
        <w:rPr>
          <w:rFonts w:ascii="Verdana" w:hAnsi="Verdana"/>
          <w:sz w:val="18"/>
          <w:szCs w:val="18"/>
        </w:rPr>
        <w:t>betreffen</w:t>
      </w:r>
      <w:r w:rsidR="00C63B68">
        <w:rPr>
          <w:rFonts w:ascii="Verdana" w:hAnsi="Verdana"/>
          <w:sz w:val="18"/>
          <w:szCs w:val="18"/>
        </w:rPr>
        <w:t xml:space="preserve"> ook de</w:t>
      </w:r>
      <w:r w:rsidR="00DD5858">
        <w:rPr>
          <w:rFonts w:ascii="Verdana" w:hAnsi="Verdana"/>
          <w:sz w:val="18"/>
          <w:szCs w:val="18"/>
        </w:rPr>
        <w:t xml:space="preserve"> </w:t>
      </w:r>
      <w:r w:rsidRPr="069D9BED" w:rsidR="00C50693">
        <w:rPr>
          <w:rFonts w:ascii="Verdana" w:hAnsi="Verdana"/>
          <w:sz w:val="18"/>
          <w:szCs w:val="18"/>
        </w:rPr>
        <w:t xml:space="preserve">directe prijssteun </w:t>
      </w:r>
      <w:r w:rsidR="00F2344C">
        <w:rPr>
          <w:rFonts w:ascii="Verdana" w:hAnsi="Verdana"/>
          <w:sz w:val="18"/>
          <w:szCs w:val="18"/>
        </w:rPr>
        <w:t xml:space="preserve">in de vorm van tweerichtingscontracten </w:t>
      </w:r>
      <w:r w:rsidRPr="069D9BED" w:rsidR="00C50693">
        <w:rPr>
          <w:rFonts w:ascii="Verdana" w:hAnsi="Verdana"/>
          <w:sz w:val="18"/>
          <w:szCs w:val="18"/>
        </w:rPr>
        <w:t>voor investeringen in kerncentrales</w:t>
      </w:r>
      <w:r w:rsidR="002C52B8">
        <w:rPr>
          <w:rFonts w:ascii="Verdana" w:hAnsi="Verdana"/>
          <w:sz w:val="18"/>
          <w:szCs w:val="18"/>
        </w:rPr>
        <w:t xml:space="preserve">. </w:t>
      </w:r>
      <w:r w:rsidR="00F34C03">
        <w:rPr>
          <w:rFonts w:ascii="Verdana" w:hAnsi="Verdana"/>
          <w:sz w:val="18"/>
          <w:szCs w:val="18"/>
        </w:rPr>
        <w:t xml:space="preserve">Het staat op dit moment nog niet vast </w:t>
      </w:r>
      <w:r w:rsidR="005D4507">
        <w:rPr>
          <w:rFonts w:ascii="Verdana" w:hAnsi="Verdana"/>
          <w:sz w:val="18"/>
          <w:szCs w:val="18"/>
        </w:rPr>
        <w:t xml:space="preserve">in </w:t>
      </w:r>
      <w:r w:rsidR="00F34C03">
        <w:rPr>
          <w:rFonts w:ascii="Verdana" w:hAnsi="Verdana"/>
          <w:sz w:val="18"/>
          <w:szCs w:val="18"/>
        </w:rPr>
        <w:t xml:space="preserve">welke vorm </w:t>
      </w:r>
      <w:r w:rsidR="00FB1852">
        <w:rPr>
          <w:rFonts w:ascii="Verdana" w:hAnsi="Verdana"/>
          <w:sz w:val="18"/>
          <w:szCs w:val="18"/>
        </w:rPr>
        <w:t xml:space="preserve">staatssteun wordt verleend </w:t>
      </w:r>
      <w:r w:rsidR="009747C0">
        <w:rPr>
          <w:rFonts w:ascii="Verdana" w:hAnsi="Verdana"/>
          <w:sz w:val="18"/>
          <w:szCs w:val="18"/>
        </w:rPr>
        <w:t xml:space="preserve">aan </w:t>
      </w:r>
      <w:r w:rsidR="00FC4742">
        <w:rPr>
          <w:rFonts w:ascii="Verdana" w:hAnsi="Verdana"/>
          <w:sz w:val="18"/>
          <w:szCs w:val="18"/>
        </w:rPr>
        <w:t>de bou</w:t>
      </w:r>
      <w:r w:rsidR="00584AC4">
        <w:rPr>
          <w:rFonts w:ascii="Verdana" w:hAnsi="Verdana"/>
          <w:sz w:val="18"/>
          <w:szCs w:val="18"/>
        </w:rPr>
        <w:t xml:space="preserve">w en exploitatie van kerncentrales. </w:t>
      </w:r>
      <w:r w:rsidRPr="069D9BED" w:rsidR="004B1750">
        <w:rPr>
          <w:rFonts w:ascii="Verdana" w:hAnsi="Verdana"/>
          <w:sz w:val="18"/>
          <w:szCs w:val="18"/>
        </w:rPr>
        <w:t>Artikel 1</w:t>
      </w:r>
      <w:r w:rsidR="00A43187">
        <w:rPr>
          <w:rFonts w:ascii="Verdana" w:hAnsi="Verdana"/>
          <w:sz w:val="18"/>
          <w:szCs w:val="18"/>
        </w:rPr>
        <w:t>1</w:t>
      </w:r>
      <w:r w:rsidRPr="069D9BED" w:rsidR="004B1750">
        <w:rPr>
          <w:rFonts w:ascii="Verdana" w:hAnsi="Verdana"/>
          <w:sz w:val="18"/>
          <w:szCs w:val="18"/>
        </w:rPr>
        <w:t xml:space="preserve"> wordt gereserveerd voor het geval het noodzakelijk blijkt dat </w:t>
      </w:r>
      <w:r w:rsidR="00A54E77">
        <w:rPr>
          <w:rFonts w:ascii="Verdana" w:hAnsi="Verdana"/>
          <w:sz w:val="18"/>
          <w:szCs w:val="18"/>
        </w:rPr>
        <w:t xml:space="preserve">de </w:t>
      </w:r>
      <w:r w:rsidR="00FB6EBD">
        <w:rPr>
          <w:rFonts w:ascii="Verdana" w:hAnsi="Verdana"/>
          <w:sz w:val="18"/>
          <w:szCs w:val="18"/>
        </w:rPr>
        <w:t xml:space="preserve">aanbesteding van de </w:t>
      </w:r>
      <w:r w:rsidRPr="069D9BED" w:rsidR="7169ABF6">
        <w:rPr>
          <w:rFonts w:ascii="Verdana" w:hAnsi="Verdana"/>
          <w:sz w:val="18"/>
          <w:szCs w:val="18"/>
        </w:rPr>
        <w:t xml:space="preserve">tweerichtingscontracten voor steun aan kernenergie </w:t>
      </w:r>
      <w:r w:rsidR="004B1750">
        <w:rPr>
          <w:rFonts w:ascii="Verdana" w:hAnsi="Verdana"/>
          <w:sz w:val="18"/>
          <w:szCs w:val="18"/>
        </w:rPr>
        <w:t>wordt</w:t>
      </w:r>
      <w:r w:rsidR="000E02C4">
        <w:rPr>
          <w:rFonts w:ascii="Verdana" w:hAnsi="Verdana"/>
          <w:sz w:val="18"/>
          <w:szCs w:val="18"/>
        </w:rPr>
        <w:t xml:space="preserve"> verbonden </w:t>
      </w:r>
      <w:r w:rsidR="004B1750">
        <w:rPr>
          <w:rFonts w:ascii="Verdana" w:hAnsi="Verdana"/>
          <w:sz w:val="18"/>
          <w:szCs w:val="18"/>
        </w:rPr>
        <w:t>aan</w:t>
      </w:r>
      <w:r w:rsidR="000E02C4">
        <w:rPr>
          <w:rFonts w:ascii="Verdana" w:hAnsi="Verdana"/>
          <w:sz w:val="18"/>
          <w:szCs w:val="18"/>
        </w:rPr>
        <w:t xml:space="preserve"> vergunningverlening op grond van de Kernenergiewet. </w:t>
      </w:r>
      <w:r w:rsidR="00184CCB">
        <w:rPr>
          <w:rFonts w:ascii="Verdana" w:hAnsi="Verdana"/>
          <w:sz w:val="18"/>
          <w:szCs w:val="18"/>
        </w:rPr>
        <w:t>I</w:t>
      </w:r>
      <w:r w:rsidR="0033676C">
        <w:rPr>
          <w:rFonts w:ascii="Verdana" w:hAnsi="Verdana"/>
          <w:sz w:val="18"/>
          <w:szCs w:val="18"/>
        </w:rPr>
        <w:t xml:space="preserve">n </w:t>
      </w:r>
      <w:r w:rsidR="009A4CD3">
        <w:rPr>
          <w:rFonts w:ascii="Verdana" w:hAnsi="Verdana"/>
          <w:sz w:val="18"/>
          <w:szCs w:val="18"/>
        </w:rPr>
        <w:t>artikel 1</w:t>
      </w:r>
      <w:r w:rsidR="00A43187">
        <w:rPr>
          <w:rFonts w:ascii="Verdana" w:hAnsi="Verdana"/>
          <w:sz w:val="18"/>
          <w:szCs w:val="18"/>
        </w:rPr>
        <w:t>1</w:t>
      </w:r>
      <w:r w:rsidR="009A4CD3">
        <w:rPr>
          <w:rFonts w:ascii="Verdana" w:hAnsi="Verdana"/>
          <w:sz w:val="18"/>
          <w:szCs w:val="18"/>
        </w:rPr>
        <w:t xml:space="preserve"> zouden dan regels </w:t>
      </w:r>
      <w:r w:rsidR="004970E9">
        <w:rPr>
          <w:rFonts w:ascii="Verdana" w:hAnsi="Verdana"/>
          <w:sz w:val="18"/>
          <w:szCs w:val="18"/>
        </w:rPr>
        <w:t xml:space="preserve">over de samenloop van </w:t>
      </w:r>
      <w:r w:rsidR="00DC0883">
        <w:rPr>
          <w:rFonts w:ascii="Verdana" w:hAnsi="Verdana"/>
          <w:sz w:val="18"/>
          <w:szCs w:val="18"/>
        </w:rPr>
        <w:t xml:space="preserve">bepalingen </w:t>
      </w:r>
      <w:r w:rsidR="00B16FCB">
        <w:rPr>
          <w:rFonts w:ascii="Verdana" w:hAnsi="Verdana"/>
          <w:sz w:val="18"/>
          <w:szCs w:val="18"/>
        </w:rPr>
        <w:t xml:space="preserve">uit de Kernenergiewet en onderhavig wetsvoorstel </w:t>
      </w:r>
      <w:r w:rsidR="009A4CD3">
        <w:rPr>
          <w:rFonts w:ascii="Verdana" w:hAnsi="Verdana"/>
          <w:sz w:val="18"/>
          <w:szCs w:val="18"/>
        </w:rPr>
        <w:t>opgenomen kunnen worden</w:t>
      </w:r>
      <w:r w:rsidR="00B16FCB">
        <w:rPr>
          <w:rFonts w:ascii="Verdana" w:hAnsi="Verdana"/>
          <w:sz w:val="18"/>
          <w:szCs w:val="18"/>
        </w:rPr>
        <w:t>.</w:t>
      </w:r>
    </w:p>
    <w:p w:rsidR="005F27C0" w:rsidP="069D9BED" w:rsidRDefault="00A82DA9" w14:paraId="68E68750" w14:textId="5C376209">
      <w:pPr>
        <w:rPr>
          <w:rFonts w:ascii="Verdana" w:hAnsi="Verdana"/>
          <w:sz w:val="18"/>
          <w:szCs w:val="18"/>
        </w:rPr>
      </w:pPr>
      <w:r>
        <w:rPr>
          <w:rFonts w:ascii="Verdana" w:hAnsi="Verdana"/>
          <w:i/>
          <w:iCs/>
          <w:sz w:val="18"/>
          <w:szCs w:val="18"/>
        </w:rPr>
        <w:t>Artikel 1</w:t>
      </w:r>
      <w:r w:rsidR="00A43187">
        <w:rPr>
          <w:rFonts w:ascii="Verdana" w:hAnsi="Verdana"/>
          <w:i/>
          <w:iCs/>
          <w:sz w:val="18"/>
          <w:szCs w:val="18"/>
        </w:rPr>
        <w:t>3</w:t>
      </w:r>
    </w:p>
    <w:p w:rsidRPr="00A82DA9" w:rsidR="005201B8" w:rsidP="069D9BED" w:rsidRDefault="00286856" w14:paraId="077252A8" w14:textId="73A17CD7">
      <w:pPr>
        <w:rPr>
          <w:rFonts w:ascii="Verdana" w:hAnsi="Verdana"/>
          <w:sz w:val="18"/>
          <w:szCs w:val="18"/>
        </w:rPr>
      </w:pPr>
      <w:r>
        <w:rPr>
          <w:rFonts w:ascii="Verdana" w:hAnsi="Verdana"/>
          <w:sz w:val="18"/>
          <w:szCs w:val="18"/>
        </w:rPr>
        <w:t>In artikel 1</w:t>
      </w:r>
      <w:r w:rsidR="00A43187">
        <w:rPr>
          <w:rFonts w:ascii="Verdana" w:hAnsi="Verdana"/>
          <w:sz w:val="18"/>
          <w:szCs w:val="18"/>
        </w:rPr>
        <w:t>3</w:t>
      </w:r>
      <w:r>
        <w:rPr>
          <w:rFonts w:ascii="Verdana" w:hAnsi="Verdana"/>
          <w:sz w:val="18"/>
          <w:szCs w:val="18"/>
        </w:rPr>
        <w:t xml:space="preserve"> wordt voorgesteld </w:t>
      </w:r>
      <w:r w:rsidR="004E0814">
        <w:rPr>
          <w:rFonts w:ascii="Verdana" w:hAnsi="Verdana"/>
          <w:sz w:val="18"/>
          <w:szCs w:val="18"/>
        </w:rPr>
        <w:t xml:space="preserve">artikel 4 van bijlage 2 </w:t>
      </w:r>
      <w:r w:rsidR="008F381C">
        <w:rPr>
          <w:rFonts w:ascii="Verdana" w:hAnsi="Verdana"/>
          <w:sz w:val="18"/>
          <w:szCs w:val="18"/>
        </w:rPr>
        <w:t xml:space="preserve">van </w:t>
      </w:r>
      <w:r>
        <w:rPr>
          <w:rFonts w:ascii="Verdana" w:hAnsi="Verdana"/>
          <w:sz w:val="18"/>
          <w:szCs w:val="18"/>
        </w:rPr>
        <w:t xml:space="preserve">de </w:t>
      </w:r>
      <w:proofErr w:type="spellStart"/>
      <w:r w:rsidR="008F381C">
        <w:rPr>
          <w:rFonts w:ascii="Verdana" w:hAnsi="Verdana"/>
          <w:sz w:val="18"/>
          <w:szCs w:val="18"/>
        </w:rPr>
        <w:t>Awb</w:t>
      </w:r>
      <w:proofErr w:type="spellEnd"/>
      <w:r w:rsidR="00FA09F8">
        <w:rPr>
          <w:rFonts w:ascii="Verdana" w:hAnsi="Verdana"/>
          <w:sz w:val="18"/>
          <w:szCs w:val="18"/>
        </w:rPr>
        <w:t xml:space="preserve"> te wijzigen.</w:t>
      </w:r>
      <w:r w:rsidR="004E0814">
        <w:rPr>
          <w:rFonts w:ascii="Verdana" w:hAnsi="Verdana"/>
          <w:sz w:val="18"/>
          <w:szCs w:val="18"/>
        </w:rPr>
        <w:t xml:space="preserve"> </w:t>
      </w:r>
      <w:r w:rsidR="00F03770">
        <w:rPr>
          <w:rFonts w:ascii="Verdana" w:hAnsi="Verdana"/>
          <w:sz w:val="18"/>
          <w:szCs w:val="18"/>
        </w:rPr>
        <w:t>De</w:t>
      </w:r>
      <w:r w:rsidR="00E226CA">
        <w:rPr>
          <w:rFonts w:ascii="Verdana" w:hAnsi="Verdana"/>
          <w:sz w:val="18"/>
          <w:szCs w:val="18"/>
        </w:rPr>
        <w:t xml:space="preserve"> desbetreffende bijlage </w:t>
      </w:r>
      <w:r w:rsidR="00F250CF">
        <w:rPr>
          <w:rFonts w:ascii="Verdana" w:hAnsi="Verdana"/>
          <w:sz w:val="18"/>
          <w:szCs w:val="18"/>
        </w:rPr>
        <w:t xml:space="preserve">bevat de </w:t>
      </w:r>
      <w:r w:rsidRPr="00081DB7" w:rsidR="00081DB7">
        <w:rPr>
          <w:rFonts w:ascii="Verdana" w:hAnsi="Verdana"/>
          <w:sz w:val="18"/>
          <w:szCs w:val="18"/>
        </w:rPr>
        <w:t>Bevoegdheidsregeling bestuursrechtspraak</w:t>
      </w:r>
      <w:r w:rsidR="00081DB7">
        <w:rPr>
          <w:rFonts w:ascii="Verdana" w:hAnsi="Verdana"/>
          <w:sz w:val="18"/>
          <w:szCs w:val="18"/>
        </w:rPr>
        <w:t xml:space="preserve">. Op grond van artikel </w:t>
      </w:r>
      <w:r w:rsidR="00DF7792">
        <w:rPr>
          <w:rFonts w:ascii="Verdana" w:hAnsi="Verdana"/>
          <w:sz w:val="18"/>
          <w:szCs w:val="18"/>
        </w:rPr>
        <w:t>8</w:t>
      </w:r>
      <w:r w:rsidR="00E60BE7">
        <w:rPr>
          <w:rFonts w:ascii="Verdana" w:hAnsi="Verdana"/>
          <w:sz w:val="18"/>
          <w:szCs w:val="18"/>
        </w:rPr>
        <w:t>.6, eerste lid, is de in deze bijlage genoemde rechter bevoegd</w:t>
      </w:r>
      <w:r w:rsidR="00DD255E">
        <w:rPr>
          <w:rFonts w:ascii="Verdana" w:hAnsi="Verdana"/>
          <w:sz w:val="18"/>
          <w:szCs w:val="18"/>
        </w:rPr>
        <w:t xml:space="preserve"> in afwijking van de regel dat beroep kan worden ingesteld bij de rechtbank. </w:t>
      </w:r>
      <w:r w:rsidR="00E83184">
        <w:rPr>
          <w:rFonts w:ascii="Verdana" w:hAnsi="Verdana"/>
          <w:sz w:val="18"/>
          <w:szCs w:val="18"/>
        </w:rPr>
        <w:t>A</w:t>
      </w:r>
      <w:r w:rsidR="000B4475">
        <w:rPr>
          <w:rFonts w:ascii="Verdana" w:hAnsi="Verdana"/>
          <w:sz w:val="18"/>
          <w:szCs w:val="18"/>
        </w:rPr>
        <w:t xml:space="preserve">rtikel 4 van </w:t>
      </w:r>
      <w:r w:rsidR="00FB3B21">
        <w:rPr>
          <w:rFonts w:ascii="Verdana" w:hAnsi="Verdana"/>
          <w:sz w:val="18"/>
          <w:szCs w:val="18"/>
        </w:rPr>
        <w:t>de bijlage</w:t>
      </w:r>
      <w:r w:rsidR="00E83184">
        <w:rPr>
          <w:rFonts w:ascii="Verdana" w:hAnsi="Verdana"/>
          <w:sz w:val="18"/>
          <w:szCs w:val="18"/>
        </w:rPr>
        <w:t xml:space="preserve"> regelt de gevallen waarin </w:t>
      </w:r>
      <w:r w:rsidR="00254068">
        <w:rPr>
          <w:rFonts w:ascii="Verdana" w:hAnsi="Verdana"/>
          <w:sz w:val="18"/>
          <w:szCs w:val="18"/>
        </w:rPr>
        <w:t xml:space="preserve">het College van Beroep van het bedrijfsleven bevoegd is. </w:t>
      </w:r>
      <w:r w:rsidR="00901F73">
        <w:rPr>
          <w:rFonts w:ascii="Verdana" w:hAnsi="Verdana"/>
          <w:sz w:val="18"/>
          <w:szCs w:val="18"/>
        </w:rPr>
        <w:t xml:space="preserve">Door </w:t>
      </w:r>
      <w:r w:rsidR="00331A0B">
        <w:rPr>
          <w:rFonts w:ascii="Verdana" w:hAnsi="Verdana"/>
          <w:sz w:val="18"/>
          <w:szCs w:val="18"/>
        </w:rPr>
        <w:t xml:space="preserve">de </w:t>
      </w:r>
      <w:r w:rsidR="00901F73">
        <w:rPr>
          <w:rFonts w:ascii="Verdana" w:hAnsi="Verdana"/>
          <w:sz w:val="18"/>
          <w:szCs w:val="18"/>
        </w:rPr>
        <w:t xml:space="preserve">voorgestelde </w:t>
      </w:r>
      <w:r w:rsidR="00331A0B">
        <w:rPr>
          <w:rFonts w:ascii="Verdana" w:hAnsi="Verdana"/>
          <w:sz w:val="18"/>
          <w:szCs w:val="18"/>
        </w:rPr>
        <w:t xml:space="preserve">wijziging van </w:t>
      </w:r>
      <w:r w:rsidR="00901F73">
        <w:rPr>
          <w:rFonts w:ascii="Verdana" w:hAnsi="Verdana"/>
          <w:sz w:val="18"/>
          <w:szCs w:val="18"/>
        </w:rPr>
        <w:t xml:space="preserve">artikel 4 wordt </w:t>
      </w:r>
      <w:r w:rsidR="00DE1A7C">
        <w:rPr>
          <w:rFonts w:ascii="Verdana" w:hAnsi="Verdana"/>
          <w:sz w:val="18"/>
          <w:szCs w:val="18"/>
        </w:rPr>
        <w:t xml:space="preserve">artikel </w:t>
      </w:r>
      <w:r w:rsidR="00AE4377">
        <w:rPr>
          <w:rFonts w:ascii="Verdana" w:hAnsi="Verdana"/>
          <w:sz w:val="18"/>
          <w:szCs w:val="18"/>
        </w:rPr>
        <w:t xml:space="preserve">5, zevende lid, van het onderhavige voorstel van wet, zodra het tot wet is verheven, </w:t>
      </w:r>
      <w:r w:rsidR="0090465C">
        <w:rPr>
          <w:rFonts w:ascii="Verdana" w:hAnsi="Verdana"/>
          <w:sz w:val="18"/>
          <w:szCs w:val="18"/>
        </w:rPr>
        <w:t xml:space="preserve">ingevoegd. Hierdoor wordt </w:t>
      </w:r>
      <w:r w:rsidR="007A0534">
        <w:rPr>
          <w:rFonts w:ascii="Verdana" w:hAnsi="Verdana"/>
          <w:sz w:val="18"/>
          <w:szCs w:val="18"/>
        </w:rPr>
        <w:t>het College van Beroep v</w:t>
      </w:r>
      <w:r w:rsidR="00B7156E">
        <w:rPr>
          <w:rFonts w:ascii="Verdana" w:hAnsi="Verdana"/>
          <w:sz w:val="18"/>
          <w:szCs w:val="18"/>
        </w:rPr>
        <w:t>oor</w:t>
      </w:r>
      <w:r w:rsidR="007A0534">
        <w:rPr>
          <w:rFonts w:ascii="Verdana" w:hAnsi="Verdana"/>
          <w:sz w:val="18"/>
          <w:szCs w:val="18"/>
        </w:rPr>
        <w:t xml:space="preserve"> het bedrijfsleven </w:t>
      </w:r>
      <w:r w:rsidR="005457EE">
        <w:rPr>
          <w:rFonts w:ascii="Verdana" w:hAnsi="Verdana"/>
          <w:sz w:val="18"/>
          <w:szCs w:val="18"/>
        </w:rPr>
        <w:t>bevoegd</w:t>
      </w:r>
      <w:r w:rsidR="004F76B5">
        <w:rPr>
          <w:rFonts w:ascii="Verdana" w:hAnsi="Verdana"/>
          <w:sz w:val="18"/>
          <w:szCs w:val="18"/>
        </w:rPr>
        <w:t xml:space="preserve"> </w:t>
      </w:r>
      <w:r w:rsidR="005A1B2E">
        <w:rPr>
          <w:rFonts w:ascii="Verdana" w:hAnsi="Verdana"/>
          <w:sz w:val="18"/>
          <w:szCs w:val="18"/>
        </w:rPr>
        <w:t xml:space="preserve">ten aanzien van de besluiten </w:t>
      </w:r>
      <w:r w:rsidR="00891BD3">
        <w:rPr>
          <w:rFonts w:ascii="Verdana" w:hAnsi="Verdana"/>
          <w:sz w:val="18"/>
          <w:szCs w:val="18"/>
        </w:rPr>
        <w:t xml:space="preserve">van </w:t>
      </w:r>
      <w:r w:rsidRPr="008A5E0F" w:rsidR="00891BD3">
        <w:rPr>
          <w:rFonts w:ascii="Verdana" w:hAnsi="Verdana"/>
          <w:sz w:val="18"/>
          <w:szCs w:val="18"/>
        </w:rPr>
        <w:t xml:space="preserve">de minister van KGG </w:t>
      </w:r>
      <w:r w:rsidRPr="008A5E0F" w:rsidR="005A1B2E">
        <w:rPr>
          <w:rFonts w:ascii="Verdana" w:hAnsi="Verdana"/>
          <w:sz w:val="18"/>
          <w:szCs w:val="18"/>
        </w:rPr>
        <w:t xml:space="preserve">met betrekking tot de afwijzing van een aanbod </w:t>
      </w:r>
      <w:r w:rsidRPr="008A5E0F" w:rsidR="005701B4">
        <w:rPr>
          <w:rFonts w:ascii="Verdana" w:hAnsi="Verdana"/>
          <w:sz w:val="18"/>
          <w:szCs w:val="18"/>
        </w:rPr>
        <w:t xml:space="preserve">voor een </w:t>
      </w:r>
      <w:r w:rsidRPr="008A5E0F" w:rsidR="00891BD3">
        <w:rPr>
          <w:rFonts w:ascii="Verdana" w:hAnsi="Verdana"/>
          <w:sz w:val="18"/>
          <w:szCs w:val="18"/>
        </w:rPr>
        <w:t xml:space="preserve">tweerichtingscontract. </w:t>
      </w:r>
      <w:r w:rsidRPr="008A5E0F" w:rsidR="008443B5">
        <w:rPr>
          <w:rFonts w:ascii="Verdana" w:hAnsi="Verdana"/>
          <w:sz w:val="18"/>
          <w:szCs w:val="18"/>
        </w:rPr>
        <w:t xml:space="preserve">In paragraaf 8 </w:t>
      </w:r>
      <w:r w:rsidRPr="008A5E0F" w:rsidR="005002DD">
        <w:rPr>
          <w:rFonts w:ascii="Verdana" w:hAnsi="Verdana"/>
          <w:sz w:val="18"/>
          <w:szCs w:val="18"/>
        </w:rPr>
        <w:t>van deze</w:t>
      </w:r>
      <w:r w:rsidR="005002DD">
        <w:rPr>
          <w:rFonts w:ascii="Verdana" w:hAnsi="Verdana"/>
          <w:sz w:val="18"/>
          <w:szCs w:val="18"/>
        </w:rPr>
        <w:t xml:space="preserve"> toelichting is ingegaan </w:t>
      </w:r>
      <w:r w:rsidR="00FD4F3C">
        <w:rPr>
          <w:rFonts w:ascii="Verdana" w:hAnsi="Verdana"/>
          <w:sz w:val="18"/>
          <w:szCs w:val="18"/>
        </w:rPr>
        <w:t>op de reden van de aanwijzing van het</w:t>
      </w:r>
      <w:r w:rsidRPr="00B7156E" w:rsidR="00B7156E">
        <w:rPr>
          <w:rFonts w:ascii="Verdana" w:hAnsi="Verdana"/>
          <w:sz w:val="18"/>
          <w:szCs w:val="18"/>
        </w:rPr>
        <w:t xml:space="preserve"> College van Beroep voor het bedrijfsleven </w:t>
      </w:r>
      <w:r w:rsidR="00FD4F3C">
        <w:rPr>
          <w:rFonts w:ascii="Verdana" w:hAnsi="Verdana"/>
          <w:sz w:val="18"/>
          <w:szCs w:val="18"/>
        </w:rPr>
        <w:t>als bevoegde rechter.</w:t>
      </w:r>
    </w:p>
    <w:p w:rsidR="005F27C0" w:rsidP="069D9BED" w:rsidRDefault="005F27C0" w14:paraId="5ABD640C" w14:textId="77777777">
      <w:pPr>
        <w:rPr>
          <w:rFonts w:ascii="Verdana" w:hAnsi="Verdana"/>
          <w:sz w:val="18"/>
          <w:szCs w:val="18"/>
        </w:rPr>
      </w:pPr>
    </w:p>
    <w:p w:rsidR="00EB6183" w:rsidP="069D9BED" w:rsidRDefault="00E7602D" w14:paraId="50D4CD0F" w14:textId="7A09AABF">
      <w:pPr>
        <w:rPr>
          <w:rFonts w:ascii="Verdana" w:hAnsi="Verdana"/>
          <w:sz w:val="18"/>
          <w:szCs w:val="18"/>
        </w:rPr>
      </w:pPr>
      <w:bookmarkStart w:name="_Hlk221087475" w:id="4"/>
      <w:r>
        <w:rPr>
          <w:rFonts w:ascii="Verdana" w:hAnsi="Verdana"/>
          <w:sz w:val="18"/>
          <w:szCs w:val="18"/>
        </w:rPr>
        <w:t xml:space="preserve">De </w:t>
      </w:r>
      <w:r w:rsidR="000D69F1">
        <w:rPr>
          <w:rFonts w:ascii="Verdana" w:hAnsi="Verdana"/>
          <w:sz w:val="18"/>
          <w:szCs w:val="18"/>
        </w:rPr>
        <w:t>Minister van Klimaat en Groene Groei</w:t>
      </w:r>
      <w:r w:rsidR="00726150">
        <w:rPr>
          <w:rFonts w:ascii="Verdana" w:hAnsi="Verdana"/>
          <w:sz w:val="18"/>
          <w:szCs w:val="18"/>
        </w:rPr>
        <w:t>,</w:t>
      </w:r>
    </w:p>
    <w:p w:rsidR="00AE2960" w:rsidP="069D9BED" w:rsidRDefault="00AE2960" w14:paraId="2EA14881" w14:textId="77777777">
      <w:pPr>
        <w:rPr>
          <w:rFonts w:ascii="Verdana" w:hAnsi="Verdana"/>
          <w:sz w:val="18"/>
          <w:szCs w:val="18"/>
        </w:rPr>
      </w:pPr>
    </w:p>
    <w:bookmarkEnd w:id="4"/>
    <w:p w:rsidR="00522B1F" w:rsidP="004D7E85" w:rsidRDefault="00522B1F" w14:paraId="2CE69464" w14:textId="0EC51A81">
      <w:pPr>
        <w:rPr>
          <w:rFonts w:ascii="Verdana" w:hAnsi="Verdana"/>
          <w:sz w:val="18"/>
          <w:szCs w:val="18"/>
        </w:rPr>
      </w:pPr>
    </w:p>
    <w:p w:rsidR="007C6CDF" w:rsidP="004D7E85" w:rsidRDefault="007C6CDF" w14:paraId="718BE9F1" w14:textId="77777777">
      <w:pPr>
        <w:rPr>
          <w:rFonts w:ascii="Verdana" w:hAnsi="Verdana"/>
          <w:sz w:val="18"/>
          <w:szCs w:val="18"/>
        </w:rPr>
      </w:pPr>
    </w:p>
    <w:p w:rsidR="007C6CDF" w:rsidP="004D7E85" w:rsidRDefault="007C6CDF" w14:paraId="2E822084" w14:textId="77777777">
      <w:pPr>
        <w:rPr>
          <w:rFonts w:ascii="Verdana" w:hAnsi="Verdana"/>
          <w:sz w:val="18"/>
          <w:szCs w:val="18"/>
        </w:rPr>
      </w:pPr>
    </w:p>
    <w:p w:rsidRPr="00330EE5" w:rsidR="00522B1F" w:rsidP="004D7E85" w:rsidRDefault="00522B1F" w14:paraId="3BD7EBF0" w14:textId="77777777">
      <w:pPr>
        <w:rPr>
          <w:rFonts w:ascii="Verdana" w:hAnsi="Verdana"/>
          <w:sz w:val="18"/>
          <w:szCs w:val="18"/>
        </w:rPr>
      </w:pPr>
    </w:p>
    <w:sectPr w:rsidRPr="00330EE5" w:rsidR="00522B1F">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6ACF" w14:textId="77777777" w:rsidR="0037610A" w:rsidRDefault="0037610A" w:rsidP="003A3885">
      <w:pPr>
        <w:spacing w:after="0" w:line="240" w:lineRule="auto"/>
      </w:pPr>
      <w:r>
        <w:separator/>
      </w:r>
    </w:p>
  </w:endnote>
  <w:endnote w:type="continuationSeparator" w:id="0">
    <w:p w14:paraId="2726735A" w14:textId="77777777" w:rsidR="0037610A" w:rsidRDefault="0037610A" w:rsidP="003A3885">
      <w:pPr>
        <w:spacing w:after="0" w:line="240" w:lineRule="auto"/>
      </w:pPr>
      <w:r>
        <w:continuationSeparator/>
      </w:r>
    </w:p>
  </w:endnote>
  <w:endnote w:type="continuationNotice" w:id="1">
    <w:p w14:paraId="44D3B8E3" w14:textId="77777777" w:rsidR="0037610A" w:rsidRDefault="00376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812464"/>
      <w:docPartObj>
        <w:docPartGallery w:val="Page Numbers (Bottom of Page)"/>
        <w:docPartUnique/>
      </w:docPartObj>
    </w:sdtPr>
    <w:sdtContent>
      <w:p w14:paraId="6D58BB06" w14:textId="3FCB0D2E" w:rsidR="00E7602D" w:rsidRDefault="00E7602D">
        <w:pPr>
          <w:pStyle w:val="Voettekst"/>
          <w:jc w:val="right"/>
        </w:pPr>
        <w:r>
          <w:fldChar w:fldCharType="begin"/>
        </w:r>
        <w:r>
          <w:instrText>PAGE   \* MERGEFORMAT</w:instrText>
        </w:r>
        <w:r>
          <w:fldChar w:fldCharType="separate"/>
        </w:r>
        <w:r>
          <w:t>2</w:t>
        </w:r>
        <w:r>
          <w:fldChar w:fldCharType="end"/>
        </w:r>
      </w:p>
    </w:sdtContent>
  </w:sdt>
  <w:p w14:paraId="57AAAA88" w14:textId="53ABC62C" w:rsidR="003A3885" w:rsidRDefault="003A38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900D" w14:textId="77777777" w:rsidR="0037610A" w:rsidRDefault="0037610A" w:rsidP="003A3885">
      <w:pPr>
        <w:spacing w:after="0" w:line="240" w:lineRule="auto"/>
      </w:pPr>
      <w:r>
        <w:separator/>
      </w:r>
    </w:p>
  </w:footnote>
  <w:footnote w:type="continuationSeparator" w:id="0">
    <w:p w14:paraId="6E714DA4" w14:textId="77777777" w:rsidR="0037610A" w:rsidRDefault="0037610A" w:rsidP="003A3885">
      <w:pPr>
        <w:spacing w:after="0" w:line="240" w:lineRule="auto"/>
      </w:pPr>
      <w:r>
        <w:continuationSeparator/>
      </w:r>
    </w:p>
  </w:footnote>
  <w:footnote w:type="continuationNotice" w:id="1">
    <w:p w14:paraId="5A4F538A" w14:textId="77777777" w:rsidR="0037610A" w:rsidRDefault="0037610A">
      <w:pPr>
        <w:spacing w:after="0" w:line="240" w:lineRule="auto"/>
      </w:pPr>
    </w:p>
  </w:footnote>
  <w:footnote w:id="2">
    <w:p w14:paraId="5EF83DAD" w14:textId="77CCD8CC" w:rsidR="000137AC" w:rsidRPr="00AE3207" w:rsidRDefault="000137AC" w:rsidP="000137AC">
      <w:pPr>
        <w:pStyle w:val="Voetnoottekst"/>
        <w:rPr>
          <w:rFonts w:ascii="Verdana" w:hAnsi="Verdana" w:cs="Arial"/>
          <w:sz w:val="16"/>
          <w:szCs w:val="16"/>
        </w:rPr>
      </w:pPr>
      <w:r w:rsidRPr="00AE3207">
        <w:rPr>
          <w:rStyle w:val="Voetnootmarkering"/>
          <w:rFonts w:ascii="Verdana" w:hAnsi="Verdana" w:cs="Arial"/>
          <w:sz w:val="16"/>
          <w:szCs w:val="16"/>
        </w:rPr>
        <w:footnoteRef/>
      </w:r>
      <w:r w:rsidRPr="00AE3207">
        <w:rPr>
          <w:rFonts w:ascii="Verdana" w:hAnsi="Verdana" w:cs="Arial"/>
          <w:sz w:val="16"/>
          <w:szCs w:val="16"/>
        </w:rPr>
        <w:t xml:space="preserve"> Verordening (EU) 2019/943 van het Europees Parlement en de Raad van 5 juni 2019 betreffende de interne markt voor elektriciteit</w:t>
      </w:r>
      <w:r>
        <w:rPr>
          <w:rFonts w:ascii="Verdana" w:hAnsi="Verdana" w:cs="Arial"/>
          <w:sz w:val="16"/>
          <w:szCs w:val="16"/>
        </w:rPr>
        <w:t>.</w:t>
      </w:r>
    </w:p>
  </w:footnote>
  <w:footnote w:id="3">
    <w:p w14:paraId="660B0F19" w14:textId="61E6C86B" w:rsidR="00256518" w:rsidRPr="00AE3207" w:rsidRDefault="00256518" w:rsidP="00256518">
      <w:pPr>
        <w:pStyle w:val="Voetnoottekst"/>
        <w:rPr>
          <w:rFonts w:ascii="Verdana" w:hAnsi="Verdana"/>
          <w:sz w:val="16"/>
          <w:szCs w:val="16"/>
        </w:rPr>
      </w:pPr>
      <w:r w:rsidRPr="00AE3207">
        <w:rPr>
          <w:rStyle w:val="Voetnootmarkering"/>
          <w:rFonts w:ascii="Verdana" w:hAnsi="Verdana"/>
          <w:sz w:val="16"/>
          <w:szCs w:val="16"/>
        </w:rPr>
        <w:footnoteRef/>
      </w:r>
      <w:r w:rsidRPr="00AE3207">
        <w:rPr>
          <w:rFonts w:ascii="Verdana" w:hAnsi="Verdana"/>
          <w:sz w:val="16"/>
          <w:szCs w:val="16"/>
        </w:rPr>
        <w:t xml:space="preserve"> Verordening (EU) 202</w:t>
      </w:r>
      <w:r w:rsidR="0053295B">
        <w:rPr>
          <w:rFonts w:ascii="Verdana" w:hAnsi="Verdana"/>
          <w:sz w:val="16"/>
          <w:szCs w:val="16"/>
        </w:rPr>
        <w:t>4</w:t>
      </w:r>
      <w:r w:rsidRPr="00AE3207">
        <w:rPr>
          <w:rFonts w:ascii="Verdana" w:hAnsi="Verdana"/>
          <w:sz w:val="16"/>
          <w:szCs w:val="16"/>
        </w:rPr>
        <w:t>/1747 van het Europees Parlement en de Raad van 13 juni 2024 tot wijziging van de Verordeningen (EU) 2019/942 en (EU) 2019/943 wat betreft het Verbeteren van de opzet van de elektriciteitsmarkt van de Unie</w:t>
      </w:r>
      <w:r>
        <w:rPr>
          <w:rFonts w:ascii="Verdana" w:hAnsi="Verdana"/>
          <w:sz w:val="16"/>
          <w:szCs w:val="16"/>
        </w:rPr>
        <w:t xml:space="preserve"> (</w:t>
      </w:r>
      <w:proofErr w:type="spellStart"/>
      <w:r>
        <w:rPr>
          <w:rFonts w:ascii="Verdana" w:hAnsi="Verdana"/>
          <w:sz w:val="16"/>
          <w:szCs w:val="16"/>
        </w:rPr>
        <w:t>PbEU</w:t>
      </w:r>
      <w:proofErr w:type="spellEnd"/>
      <w:r>
        <w:rPr>
          <w:rFonts w:ascii="Verdana" w:hAnsi="Verdana"/>
          <w:sz w:val="16"/>
          <w:szCs w:val="16"/>
        </w:rPr>
        <w:t xml:space="preserve"> L</w:t>
      </w:r>
      <w:r w:rsidR="002916CA">
        <w:rPr>
          <w:rFonts w:ascii="Verdana" w:hAnsi="Verdana"/>
          <w:sz w:val="16"/>
          <w:szCs w:val="16"/>
        </w:rPr>
        <w:t xml:space="preserve"> 1747</w:t>
      </w:r>
      <w:r w:rsidR="00FB7552">
        <w:rPr>
          <w:rFonts w:ascii="Verdana" w:hAnsi="Verdana"/>
          <w:sz w:val="16"/>
          <w:szCs w:val="16"/>
        </w:rPr>
        <w:t>)</w:t>
      </w:r>
      <w:r w:rsidRPr="00AE3207">
        <w:rPr>
          <w:rFonts w:ascii="Verdana" w:hAnsi="Verdana"/>
          <w:sz w:val="16"/>
          <w:szCs w:val="16"/>
        </w:rPr>
        <w:t>.</w:t>
      </w:r>
    </w:p>
  </w:footnote>
  <w:footnote w:id="4">
    <w:p w14:paraId="78D84C36" w14:textId="1F4FF97E" w:rsidR="003A3882" w:rsidRDefault="003A3882" w:rsidP="003A3882">
      <w:pPr>
        <w:pStyle w:val="Voetnoottekst"/>
      </w:pPr>
      <w:r>
        <w:rPr>
          <w:rStyle w:val="Voetnootmarkering"/>
        </w:rPr>
        <w:footnoteRef/>
      </w:r>
      <w:r>
        <w:t xml:space="preserve"> </w:t>
      </w:r>
      <w:r w:rsidRPr="0090429F">
        <w:rPr>
          <w:rFonts w:ascii="Verdana" w:hAnsi="Verdana"/>
          <w:sz w:val="16"/>
          <w:szCs w:val="16"/>
        </w:rPr>
        <w:t xml:space="preserve">Motie van de leden Postma en </w:t>
      </w:r>
      <w:proofErr w:type="spellStart"/>
      <w:r w:rsidRPr="0090429F">
        <w:rPr>
          <w:rFonts w:ascii="Verdana" w:hAnsi="Verdana"/>
          <w:sz w:val="16"/>
          <w:szCs w:val="16"/>
        </w:rPr>
        <w:t>Kröger</w:t>
      </w:r>
      <w:proofErr w:type="spellEnd"/>
      <w:r w:rsidR="00FB7552">
        <w:rPr>
          <w:rFonts w:ascii="Verdana" w:hAnsi="Verdana"/>
          <w:sz w:val="16"/>
          <w:szCs w:val="16"/>
        </w:rPr>
        <w:t>,</w:t>
      </w:r>
      <w:r w:rsidRPr="0090429F">
        <w:rPr>
          <w:rFonts w:ascii="Verdana" w:hAnsi="Verdana"/>
          <w:sz w:val="16"/>
          <w:szCs w:val="16"/>
        </w:rPr>
        <w:t xml:space="preserve"> Kamerstukken II 2024/25</w:t>
      </w:r>
      <w:r w:rsidR="002916CA">
        <w:rPr>
          <w:rFonts w:ascii="Verdana" w:hAnsi="Verdana"/>
          <w:sz w:val="16"/>
          <w:szCs w:val="16"/>
        </w:rPr>
        <w:t>,</w:t>
      </w:r>
      <w:r w:rsidRPr="0090429F">
        <w:rPr>
          <w:rFonts w:ascii="Verdana" w:hAnsi="Verdana"/>
          <w:sz w:val="16"/>
          <w:szCs w:val="16"/>
        </w:rPr>
        <w:t xml:space="preserve"> 32 813, nr. 1487</w:t>
      </w:r>
      <w:r w:rsidR="00FB7552">
        <w:rPr>
          <w:rFonts w:ascii="Verdana" w:hAnsi="Verdana"/>
          <w:sz w:val="16"/>
          <w:szCs w:val="16"/>
        </w:rPr>
        <w:t>.</w:t>
      </w:r>
    </w:p>
  </w:footnote>
  <w:footnote w:id="5">
    <w:p w14:paraId="128C3DB7" w14:textId="46BF44F8" w:rsidR="00D47280" w:rsidRPr="00155488" w:rsidRDefault="00D47280">
      <w:pPr>
        <w:pStyle w:val="Voetnoottekst"/>
        <w:rPr>
          <w:rFonts w:ascii="Verdana" w:hAnsi="Verdana"/>
          <w:sz w:val="16"/>
          <w:szCs w:val="16"/>
        </w:rPr>
      </w:pPr>
      <w:r w:rsidRPr="00155488">
        <w:rPr>
          <w:rStyle w:val="Voetnootmarkering"/>
          <w:rFonts w:ascii="Verdana" w:hAnsi="Verdana"/>
          <w:sz w:val="16"/>
          <w:szCs w:val="16"/>
        </w:rPr>
        <w:footnoteRef/>
      </w:r>
      <w:r w:rsidRPr="00155488">
        <w:rPr>
          <w:rFonts w:ascii="Verdana" w:hAnsi="Verdana"/>
          <w:sz w:val="16"/>
          <w:szCs w:val="16"/>
        </w:rPr>
        <w:t xml:space="preserve"> </w:t>
      </w:r>
      <w:r w:rsidR="000F38F6" w:rsidRPr="00155488">
        <w:rPr>
          <w:rFonts w:ascii="Verdana" w:hAnsi="Verdana"/>
          <w:sz w:val="16"/>
          <w:szCs w:val="16"/>
        </w:rPr>
        <w:t>https://www.cbs.nl/nl-nl/longread/rapportages/2025/hernieuwbare-energie-in-nederland-2024/samenvatting</w:t>
      </w:r>
      <w:r w:rsidR="00687A16" w:rsidRPr="00155488">
        <w:rPr>
          <w:rFonts w:ascii="Verdana" w:hAnsi="Verdana"/>
          <w:sz w:val="16"/>
          <w:szCs w:val="16"/>
        </w:rPr>
        <w:t xml:space="preserve">. </w:t>
      </w:r>
    </w:p>
  </w:footnote>
  <w:footnote w:id="6">
    <w:p w14:paraId="0968D6E1" w14:textId="30B4E18F" w:rsidR="00675E56" w:rsidRPr="00155488" w:rsidRDefault="00675E56">
      <w:pPr>
        <w:pStyle w:val="Voetnoottekst"/>
        <w:rPr>
          <w:rFonts w:ascii="Verdana" w:hAnsi="Verdana"/>
          <w:sz w:val="16"/>
          <w:szCs w:val="16"/>
        </w:rPr>
      </w:pPr>
      <w:r w:rsidRPr="00155488">
        <w:rPr>
          <w:rStyle w:val="Voetnootmarkering"/>
          <w:rFonts w:ascii="Verdana" w:hAnsi="Verdana"/>
          <w:sz w:val="16"/>
          <w:szCs w:val="16"/>
        </w:rPr>
        <w:footnoteRef/>
      </w:r>
      <w:r w:rsidRPr="00155488">
        <w:rPr>
          <w:rFonts w:ascii="Verdana" w:hAnsi="Verdana"/>
          <w:sz w:val="16"/>
          <w:szCs w:val="16"/>
        </w:rPr>
        <w:t xml:space="preserve"> </w:t>
      </w:r>
      <w:r w:rsidR="00E70ECF" w:rsidRPr="00155488">
        <w:rPr>
          <w:rFonts w:ascii="Verdana" w:hAnsi="Verdana"/>
          <w:sz w:val="16"/>
          <w:szCs w:val="16"/>
        </w:rPr>
        <w:t xml:space="preserve">PBL (2025). </w:t>
      </w:r>
      <w:r w:rsidR="004E76D8" w:rsidRPr="00155488">
        <w:rPr>
          <w:rFonts w:ascii="Verdana" w:hAnsi="Verdana"/>
          <w:sz w:val="16"/>
          <w:szCs w:val="16"/>
        </w:rPr>
        <w:t>Eindadvies basisbedragen SDE++ 2025</w:t>
      </w:r>
      <w:r w:rsidR="00A90090" w:rsidRPr="00155488">
        <w:rPr>
          <w:rFonts w:ascii="Verdana" w:hAnsi="Verdana"/>
          <w:sz w:val="16"/>
          <w:szCs w:val="16"/>
        </w:rPr>
        <w:t>, hoofdstuk 17</w:t>
      </w:r>
      <w:r w:rsidR="004E76D8" w:rsidRPr="00155488">
        <w:rPr>
          <w:rFonts w:ascii="Verdana" w:hAnsi="Verdana"/>
          <w:sz w:val="16"/>
          <w:szCs w:val="16"/>
        </w:rPr>
        <w:t>.</w:t>
      </w:r>
      <w:r w:rsidR="00DD7526" w:rsidRPr="00155488">
        <w:rPr>
          <w:rFonts w:ascii="Verdana" w:hAnsi="Verdana"/>
          <w:sz w:val="16"/>
          <w:szCs w:val="16"/>
        </w:rPr>
        <w:t xml:space="preserve"> Dat er een onrendabele top geldt, blijkt uit de positieve subsidie-intensiteit van categorieën voor wind- en zonne-energie.</w:t>
      </w:r>
    </w:p>
  </w:footnote>
  <w:footnote w:id="7">
    <w:p w14:paraId="5E925A1C" w14:textId="0A5C3050" w:rsidR="004E76D8" w:rsidRPr="00155488" w:rsidRDefault="004E76D8">
      <w:pPr>
        <w:pStyle w:val="Voetnoottekst"/>
        <w:rPr>
          <w:rFonts w:ascii="Verdana" w:hAnsi="Verdana"/>
          <w:sz w:val="16"/>
          <w:szCs w:val="16"/>
        </w:rPr>
      </w:pPr>
      <w:r w:rsidRPr="00155488">
        <w:rPr>
          <w:rStyle w:val="Voetnootmarkering"/>
          <w:rFonts w:ascii="Verdana" w:hAnsi="Verdana"/>
          <w:sz w:val="16"/>
          <w:szCs w:val="16"/>
        </w:rPr>
        <w:footnoteRef/>
      </w:r>
      <w:r w:rsidRPr="00155488">
        <w:rPr>
          <w:rFonts w:ascii="Verdana" w:hAnsi="Verdana"/>
          <w:sz w:val="16"/>
          <w:szCs w:val="16"/>
        </w:rPr>
        <w:t xml:space="preserve"> </w:t>
      </w:r>
      <w:proofErr w:type="spellStart"/>
      <w:r w:rsidRPr="00155488">
        <w:rPr>
          <w:rFonts w:ascii="Verdana" w:hAnsi="Verdana"/>
          <w:sz w:val="16"/>
          <w:szCs w:val="16"/>
        </w:rPr>
        <w:t>Trinomics</w:t>
      </w:r>
      <w:proofErr w:type="spellEnd"/>
      <w:r w:rsidRPr="00155488">
        <w:rPr>
          <w:rFonts w:ascii="Verdana" w:hAnsi="Verdana"/>
          <w:sz w:val="16"/>
          <w:szCs w:val="16"/>
        </w:rPr>
        <w:t xml:space="preserve"> (2022). Review overgangsregeling hernieuwbare elektriciteit na 202</w:t>
      </w:r>
      <w:r w:rsidR="00F543E8" w:rsidRPr="00155488">
        <w:rPr>
          <w:rFonts w:ascii="Verdana" w:hAnsi="Verdana"/>
          <w:sz w:val="16"/>
          <w:szCs w:val="16"/>
        </w:rPr>
        <w:t>5, p. 16.</w:t>
      </w:r>
    </w:p>
  </w:footnote>
  <w:footnote w:id="8">
    <w:p w14:paraId="4DD1DADE" w14:textId="301DB8CB" w:rsidR="00C5198D" w:rsidRPr="00155488" w:rsidRDefault="00C5198D">
      <w:pPr>
        <w:pStyle w:val="Voetnoottekst"/>
        <w:rPr>
          <w:rFonts w:ascii="Verdana" w:hAnsi="Verdana"/>
          <w:sz w:val="16"/>
          <w:szCs w:val="16"/>
          <w:lang w:val="en-US"/>
        </w:rPr>
      </w:pPr>
      <w:r w:rsidRPr="00155488">
        <w:rPr>
          <w:rStyle w:val="Voetnootmarkering"/>
          <w:rFonts w:ascii="Verdana" w:hAnsi="Verdana"/>
          <w:sz w:val="16"/>
          <w:szCs w:val="16"/>
        </w:rPr>
        <w:footnoteRef/>
      </w:r>
      <w:r w:rsidRPr="00155488">
        <w:rPr>
          <w:rFonts w:ascii="Verdana" w:hAnsi="Verdana"/>
          <w:sz w:val="16"/>
          <w:szCs w:val="16"/>
          <w:lang w:val="en-US"/>
        </w:rPr>
        <w:t xml:space="preserve"> </w:t>
      </w:r>
      <w:r w:rsidR="002A1D35" w:rsidRPr="00155488">
        <w:rPr>
          <w:rFonts w:ascii="Verdana" w:hAnsi="Verdana"/>
          <w:sz w:val="16"/>
          <w:szCs w:val="16"/>
          <w:lang w:val="en-US"/>
        </w:rPr>
        <w:t>Kamerstuk</w:t>
      </w:r>
      <w:r w:rsidR="0031558D" w:rsidRPr="00155488">
        <w:rPr>
          <w:rFonts w:ascii="Verdana" w:hAnsi="Verdana"/>
          <w:sz w:val="16"/>
          <w:szCs w:val="16"/>
          <w:lang w:val="en-US"/>
        </w:rPr>
        <w:t xml:space="preserve">ken II </w:t>
      </w:r>
      <w:r w:rsidR="000A17D4" w:rsidRPr="00155488">
        <w:rPr>
          <w:rFonts w:ascii="Verdana" w:hAnsi="Verdana"/>
          <w:sz w:val="16"/>
          <w:szCs w:val="16"/>
          <w:lang w:val="en-US"/>
        </w:rPr>
        <w:t>2025/2026,</w:t>
      </w:r>
      <w:r w:rsidR="002A1D35" w:rsidRPr="00155488">
        <w:rPr>
          <w:rFonts w:ascii="Verdana" w:hAnsi="Verdana"/>
          <w:sz w:val="16"/>
          <w:szCs w:val="16"/>
          <w:lang w:val="en-US"/>
        </w:rPr>
        <w:t xml:space="preserve"> 33</w:t>
      </w:r>
      <w:r w:rsidR="007026E7" w:rsidRPr="00155488">
        <w:rPr>
          <w:rFonts w:ascii="Verdana" w:hAnsi="Verdana"/>
          <w:sz w:val="16"/>
          <w:szCs w:val="16"/>
          <w:lang w:val="en-US"/>
        </w:rPr>
        <w:t xml:space="preserve"> </w:t>
      </w:r>
      <w:r w:rsidR="002A1D35" w:rsidRPr="00155488">
        <w:rPr>
          <w:rFonts w:ascii="Verdana" w:hAnsi="Verdana"/>
          <w:sz w:val="16"/>
          <w:szCs w:val="16"/>
          <w:lang w:val="en-US"/>
        </w:rPr>
        <w:t>561, nr</w:t>
      </w:r>
      <w:r w:rsidR="0031558D" w:rsidRPr="00155488">
        <w:rPr>
          <w:rFonts w:ascii="Verdana" w:hAnsi="Verdana"/>
          <w:sz w:val="16"/>
          <w:szCs w:val="16"/>
          <w:lang w:val="en-US"/>
        </w:rPr>
        <w:t>. 98</w:t>
      </w:r>
    </w:p>
  </w:footnote>
  <w:footnote w:id="9">
    <w:p w14:paraId="76F6CF0D" w14:textId="3794FE74" w:rsidR="00FE49EB" w:rsidRPr="004A5518" w:rsidRDefault="00FE49EB">
      <w:pPr>
        <w:pStyle w:val="Voetnoottekst"/>
        <w:rPr>
          <w:lang w:val="en-US"/>
        </w:rPr>
      </w:pPr>
      <w:r w:rsidRPr="00155488">
        <w:rPr>
          <w:rStyle w:val="Voetnootmarkering"/>
          <w:rFonts w:ascii="Verdana" w:hAnsi="Verdana"/>
          <w:sz w:val="16"/>
          <w:szCs w:val="16"/>
        </w:rPr>
        <w:footnoteRef/>
      </w:r>
      <w:r w:rsidRPr="00155488">
        <w:rPr>
          <w:rFonts w:ascii="Verdana" w:hAnsi="Verdana"/>
          <w:sz w:val="16"/>
          <w:szCs w:val="16"/>
          <w:lang w:val="en-US"/>
        </w:rPr>
        <w:t xml:space="preserve"> </w:t>
      </w:r>
      <w:r w:rsidR="002A2FB1" w:rsidRPr="00155488">
        <w:rPr>
          <w:rFonts w:ascii="Verdana" w:hAnsi="Verdana"/>
          <w:sz w:val="16"/>
          <w:szCs w:val="16"/>
          <w:lang w:val="en-US"/>
        </w:rPr>
        <w:t xml:space="preserve">AFRY (2024), Offshore Wind Energy Market Study – Implications for Tenders IJmuiden Ver Gamma and </w:t>
      </w:r>
      <w:proofErr w:type="spellStart"/>
      <w:r w:rsidR="002A2FB1" w:rsidRPr="00155488">
        <w:rPr>
          <w:rFonts w:ascii="Verdana" w:hAnsi="Verdana"/>
          <w:sz w:val="16"/>
          <w:szCs w:val="16"/>
          <w:lang w:val="en-US"/>
        </w:rPr>
        <w:t>Nederwiek</w:t>
      </w:r>
      <w:proofErr w:type="spellEnd"/>
      <w:r w:rsidR="002A2FB1" w:rsidRPr="00155488">
        <w:rPr>
          <w:rFonts w:ascii="Verdana" w:hAnsi="Verdana"/>
          <w:sz w:val="16"/>
          <w:szCs w:val="16"/>
          <w:lang w:val="en-US"/>
        </w:rPr>
        <w:t xml:space="preserve"> I</w:t>
      </w:r>
      <w:r w:rsidR="00415DF0" w:rsidRPr="00155488">
        <w:rPr>
          <w:rFonts w:ascii="Verdana" w:hAnsi="Verdana"/>
          <w:sz w:val="16"/>
          <w:szCs w:val="16"/>
          <w:lang w:val="en-US"/>
        </w:rPr>
        <w:t>.</w:t>
      </w:r>
      <w:r w:rsidR="00415DF0">
        <w:rPr>
          <w:lang w:val="en-US"/>
        </w:rPr>
        <w:t xml:space="preserve"> </w:t>
      </w:r>
    </w:p>
  </w:footnote>
  <w:footnote w:id="10">
    <w:p w14:paraId="0CC69109" w14:textId="64CD251C" w:rsidR="00EE0F60" w:rsidRPr="00155488" w:rsidRDefault="00EE0F60" w:rsidP="00EE0F60">
      <w:pPr>
        <w:pStyle w:val="Voetnoottekst"/>
        <w:rPr>
          <w:rFonts w:ascii="Verdana" w:hAnsi="Verdana"/>
          <w:sz w:val="16"/>
          <w:szCs w:val="16"/>
        </w:rPr>
      </w:pPr>
      <w:r w:rsidRPr="00155488">
        <w:rPr>
          <w:rStyle w:val="Voetnootmarkering"/>
          <w:rFonts w:ascii="Verdana" w:hAnsi="Verdana"/>
          <w:sz w:val="16"/>
          <w:szCs w:val="16"/>
        </w:rPr>
        <w:footnoteRef/>
      </w:r>
      <w:r w:rsidRPr="00155488">
        <w:rPr>
          <w:rFonts w:ascii="Verdana" w:hAnsi="Verdana"/>
          <w:sz w:val="16"/>
          <w:szCs w:val="16"/>
        </w:rPr>
        <w:t xml:space="preserve"> </w:t>
      </w:r>
      <w:r w:rsidR="00605CA3" w:rsidRPr="00155488">
        <w:rPr>
          <w:rFonts w:ascii="Verdana" w:hAnsi="Verdana"/>
          <w:sz w:val="16"/>
          <w:szCs w:val="16"/>
        </w:rPr>
        <w:t>HR</w:t>
      </w:r>
      <w:r w:rsidR="000A1B49" w:rsidRPr="00155488">
        <w:rPr>
          <w:rFonts w:ascii="Verdana" w:hAnsi="Verdana"/>
          <w:sz w:val="16"/>
          <w:szCs w:val="16"/>
        </w:rPr>
        <w:t xml:space="preserve"> 26 januari 1990</w:t>
      </w:r>
      <w:r w:rsidR="00EE5F6A" w:rsidRPr="00155488">
        <w:rPr>
          <w:rFonts w:ascii="Verdana" w:hAnsi="Verdana"/>
          <w:sz w:val="16"/>
          <w:szCs w:val="16"/>
        </w:rPr>
        <w:t xml:space="preserve">, </w:t>
      </w:r>
      <w:r w:rsidR="00221F05" w:rsidRPr="00155488">
        <w:rPr>
          <w:rFonts w:ascii="Verdana" w:hAnsi="Verdana"/>
          <w:sz w:val="16"/>
          <w:szCs w:val="16"/>
        </w:rPr>
        <w:t>ECLI:NL:HR:1990:AC0965</w:t>
      </w:r>
      <w:r w:rsidR="000D6B74" w:rsidRPr="00155488">
        <w:rPr>
          <w:rFonts w:ascii="Verdana" w:hAnsi="Verdana"/>
          <w:sz w:val="16"/>
          <w:szCs w:val="16"/>
        </w:rPr>
        <w:t xml:space="preserve"> (Staat – </w:t>
      </w:r>
      <w:proofErr w:type="spellStart"/>
      <w:r w:rsidR="000D6B74" w:rsidRPr="00155488">
        <w:rPr>
          <w:rFonts w:ascii="Verdana" w:hAnsi="Verdana"/>
          <w:sz w:val="16"/>
          <w:szCs w:val="16"/>
        </w:rPr>
        <w:t>Windmill</w:t>
      </w:r>
      <w:proofErr w:type="spellEnd"/>
      <w:r w:rsidR="000D6B74" w:rsidRPr="00155488">
        <w:rPr>
          <w:rFonts w:ascii="Verdana" w:hAnsi="Verdana"/>
          <w:sz w:val="16"/>
          <w:szCs w:val="16"/>
        </w:rPr>
        <w:t>)</w:t>
      </w:r>
      <w:r w:rsidR="00155488">
        <w:rPr>
          <w:rFonts w:ascii="Verdana" w:hAnsi="Verdana"/>
          <w:sz w:val="16"/>
          <w:szCs w:val="16"/>
        </w:rPr>
        <w:t xml:space="preserve">. </w:t>
      </w:r>
    </w:p>
  </w:footnote>
  <w:footnote w:id="11">
    <w:p w14:paraId="4C252232" w14:textId="37BEF5AC" w:rsidR="006838E3" w:rsidRPr="00155488" w:rsidRDefault="006838E3">
      <w:pPr>
        <w:pStyle w:val="Voetnoottekst"/>
        <w:rPr>
          <w:rFonts w:ascii="Verdana" w:hAnsi="Verdana"/>
          <w:sz w:val="16"/>
          <w:szCs w:val="16"/>
        </w:rPr>
      </w:pPr>
      <w:r w:rsidRPr="00155488">
        <w:rPr>
          <w:rStyle w:val="Voetnootmarkering"/>
          <w:rFonts w:ascii="Verdana" w:hAnsi="Verdana"/>
          <w:sz w:val="16"/>
          <w:szCs w:val="16"/>
        </w:rPr>
        <w:footnoteRef/>
      </w:r>
      <w:r w:rsidRPr="00155488">
        <w:rPr>
          <w:rFonts w:ascii="Verdana" w:hAnsi="Verdana"/>
          <w:sz w:val="16"/>
          <w:szCs w:val="16"/>
        </w:rPr>
        <w:t xml:space="preserve"> Verordening (EU) nr. 651/2014</w:t>
      </w:r>
      <w:r w:rsidR="00784BA4" w:rsidRPr="00155488">
        <w:rPr>
          <w:rFonts w:ascii="Verdana" w:hAnsi="Verdana"/>
          <w:sz w:val="16"/>
          <w:szCs w:val="16"/>
        </w:rPr>
        <w:t xml:space="preserve"> van 17 juni 2014 waarbij bepaalde categorieën steun op grond van de artikelen 107 en 108 van het Verdrag met de interne markt verenigbaar worden verklaard</w:t>
      </w:r>
      <w:r w:rsidR="00D76912" w:rsidRPr="00155488">
        <w:rPr>
          <w:rFonts w:ascii="Verdana" w:hAnsi="Verdana"/>
          <w:sz w:val="16"/>
          <w:szCs w:val="16"/>
        </w:rPr>
        <w:t>.</w:t>
      </w:r>
    </w:p>
  </w:footnote>
  <w:footnote w:id="12">
    <w:p w14:paraId="544AC585" w14:textId="52294BF5" w:rsidR="002E4704" w:rsidRDefault="002E4704">
      <w:pPr>
        <w:pStyle w:val="Voetnoottekst"/>
      </w:pPr>
      <w:r w:rsidRPr="00155488">
        <w:rPr>
          <w:rStyle w:val="Voetnootmarkering"/>
          <w:rFonts w:ascii="Verdana" w:hAnsi="Verdana"/>
          <w:sz w:val="16"/>
          <w:szCs w:val="16"/>
        </w:rPr>
        <w:footnoteRef/>
      </w:r>
      <w:r w:rsidRPr="00155488">
        <w:rPr>
          <w:rFonts w:ascii="Verdana" w:hAnsi="Verdana"/>
          <w:sz w:val="16"/>
          <w:szCs w:val="16"/>
        </w:rPr>
        <w:t xml:space="preserve"> Zie </w:t>
      </w:r>
      <w:r w:rsidR="004542EE" w:rsidRPr="00155488">
        <w:rPr>
          <w:rFonts w:ascii="Verdana" w:hAnsi="Verdana"/>
          <w:sz w:val="16"/>
          <w:szCs w:val="16"/>
        </w:rPr>
        <w:t xml:space="preserve">daarvoor ook </w:t>
      </w:r>
      <w:r w:rsidR="001C152D" w:rsidRPr="00155488">
        <w:rPr>
          <w:rFonts w:ascii="Verdana" w:hAnsi="Verdana"/>
          <w:sz w:val="16"/>
          <w:szCs w:val="16"/>
        </w:rPr>
        <w:t>de uitspraak van de Hoge Raad van 26 november 2021</w:t>
      </w:r>
      <w:r w:rsidR="00815FA6" w:rsidRPr="00155488">
        <w:rPr>
          <w:rFonts w:ascii="Verdana" w:hAnsi="Verdana"/>
          <w:sz w:val="16"/>
          <w:szCs w:val="16"/>
        </w:rPr>
        <w:t>, nr</w:t>
      </w:r>
      <w:r w:rsidR="0096303F" w:rsidRPr="00155488">
        <w:rPr>
          <w:rFonts w:ascii="Verdana" w:hAnsi="Verdana"/>
          <w:sz w:val="16"/>
          <w:szCs w:val="16"/>
        </w:rPr>
        <w:t>. 20/00123,</w:t>
      </w:r>
      <w:r w:rsidR="004542EE" w:rsidRPr="00155488">
        <w:rPr>
          <w:rFonts w:ascii="Verdana" w:hAnsi="Verdana"/>
          <w:sz w:val="16"/>
          <w:szCs w:val="16"/>
        </w:rPr>
        <w:t xml:space="preserve"> ECLI:NL:HR:2021:1778 (Didam I-arrest).</w:t>
      </w:r>
    </w:p>
  </w:footnote>
  <w:footnote w:id="13">
    <w:p w14:paraId="4263621A" w14:textId="7C7EA2AB" w:rsidR="00644285" w:rsidRPr="00382432" w:rsidRDefault="00644285">
      <w:pPr>
        <w:pStyle w:val="Voetnoottekst"/>
        <w:rPr>
          <w:rFonts w:ascii="Verdana" w:hAnsi="Verdana"/>
          <w:sz w:val="16"/>
          <w:szCs w:val="16"/>
        </w:rPr>
      </w:pPr>
      <w:r w:rsidRPr="00382432">
        <w:rPr>
          <w:rStyle w:val="Voetnootmarkering"/>
          <w:rFonts w:ascii="Verdana" w:hAnsi="Verdana"/>
          <w:sz w:val="16"/>
          <w:szCs w:val="16"/>
        </w:rPr>
        <w:footnoteRef/>
      </w:r>
      <w:r w:rsidRPr="00382432">
        <w:rPr>
          <w:rFonts w:ascii="Verdana" w:hAnsi="Verdana"/>
          <w:sz w:val="16"/>
          <w:szCs w:val="16"/>
        </w:rPr>
        <w:t xml:space="preserve"> Verordening (EU) nr. 651/2014 van de Commissie van 17 juni 2014 waarbij bepaalde categorieën steun op grond van de artikelen 107 en 108 van het Verdrag met de interne markt verenigbaar worden verklaard.</w:t>
      </w:r>
    </w:p>
  </w:footnote>
  <w:footnote w:id="14">
    <w:p w14:paraId="2DBF3F90" w14:textId="48A36330" w:rsidR="00DD6852" w:rsidRPr="00155488" w:rsidRDefault="00DD6852">
      <w:pPr>
        <w:pStyle w:val="Voetnoottekst"/>
        <w:rPr>
          <w:rFonts w:ascii="Verdana" w:hAnsi="Verdana"/>
          <w:sz w:val="16"/>
          <w:szCs w:val="16"/>
        </w:rPr>
      </w:pPr>
      <w:r w:rsidRPr="00155488">
        <w:rPr>
          <w:rStyle w:val="Voetnootmarkering"/>
          <w:rFonts w:ascii="Verdana" w:hAnsi="Verdana"/>
          <w:sz w:val="16"/>
          <w:szCs w:val="16"/>
        </w:rPr>
        <w:footnoteRef/>
      </w:r>
      <w:r w:rsidRPr="00155488">
        <w:rPr>
          <w:rFonts w:ascii="Verdana" w:hAnsi="Verdana"/>
          <w:sz w:val="16"/>
          <w:szCs w:val="16"/>
        </w:rPr>
        <w:t xml:space="preserve"> Ontleend aan de </w:t>
      </w:r>
      <w:r w:rsidR="00174846" w:rsidRPr="00155488">
        <w:rPr>
          <w:rFonts w:ascii="Verdana" w:hAnsi="Verdana"/>
          <w:sz w:val="16"/>
          <w:szCs w:val="16"/>
        </w:rPr>
        <w:t xml:space="preserve">uitspraak van het Hof van Justitie van de Europese Unie in de zaak </w:t>
      </w:r>
      <w:proofErr w:type="spellStart"/>
      <w:r w:rsidR="00A37F87" w:rsidRPr="00155488">
        <w:rPr>
          <w:rFonts w:ascii="Verdana" w:hAnsi="Verdana"/>
          <w:sz w:val="16"/>
          <w:szCs w:val="16"/>
        </w:rPr>
        <w:t>Textilwerke</w:t>
      </w:r>
      <w:proofErr w:type="spellEnd"/>
      <w:r w:rsidR="00A37F87" w:rsidRPr="00155488">
        <w:rPr>
          <w:rFonts w:ascii="Verdana" w:hAnsi="Verdana"/>
          <w:sz w:val="16"/>
          <w:szCs w:val="16"/>
        </w:rPr>
        <w:t xml:space="preserve"> </w:t>
      </w:r>
      <w:proofErr w:type="spellStart"/>
      <w:r w:rsidR="00A37F87" w:rsidRPr="00155488">
        <w:rPr>
          <w:rFonts w:ascii="Verdana" w:hAnsi="Verdana"/>
          <w:sz w:val="16"/>
          <w:szCs w:val="16"/>
        </w:rPr>
        <w:t>Deggendorf</w:t>
      </w:r>
      <w:proofErr w:type="spellEnd"/>
      <w:r w:rsidR="00A37F87" w:rsidRPr="00155488">
        <w:rPr>
          <w:rFonts w:ascii="Verdana" w:hAnsi="Verdana"/>
          <w:sz w:val="16"/>
          <w:szCs w:val="16"/>
        </w:rPr>
        <w:t xml:space="preserve"> GmbH (TWD) tegen Commissie van de Europese Gemeenschappen en Bondsrepubliek Duitsland</w:t>
      </w:r>
      <w:r w:rsidR="00643637" w:rsidRPr="00155488">
        <w:rPr>
          <w:rFonts w:ascii="Verdana" w:hAnsi="Verdana"/>
          <w:sz w:val="16"/>
          <w:szCs w:val="16"/>
        </w:rPr>
        <w:t xml:space="preserve"> (</w:t>
      </w:r>
      <w:proofErr w:type="spellStart"/>
      <w:r w:rsidR="0037412D" w:rsidRPr="00155488">
        <w:rPr>
          <w:rFonts w:ascii="Verdana" w:hAnsi="Verdana"/>
          <w:sz w:val="16"/>
          <w:szCs w:val="16"/>
        </w:rPr>
        <w:t>HvJ</w:t>
      </w:r>
      <w:proofErr w:type="spellEnd"/>
      <w:r w:rsidR="005A2722" w:rsidRPr="00155488">
        <w:rPr>
          <w:rFonts w:ascii="Verdana" w:hAnsi="Verdana"/>
          <w:sz w:val="16"/>
          <w:szCs w:val="16"/>
        </w:rPr>
        <w:t xml:space="preserve"> </w:t>
      </w:r>
      <w:r w:rsidR="0037412D" w:rsidRPr="00155488">
        <w:rPr>
          <w:rFonts w:ascii="Verdana" w:hAnsi="Verdana"/>
          <w:sz w:val="16"/>
          <w:szCs w:val="16"/>
        </w:rPr>
        <w:t xml:space="preserve">EU </w:t>
      </w:r>
      <w:r w:rsidR="005A2722" w:rsidRPr="00155488">
        <w:rPr>
          <w:rFonts w:ascii="Verdana" w:hAnsi="Verdana"/>
          <w:sz w:val="16"/>
          <w:szCs w:val="16"/>
        </w:rPr>
        <w:t>15 mei 1997, zaak</w:t>
      </w:r>
      <w:r w:rsidR="001B5B27" w:rsidRPr="00155488">
        <w:rPr>
          <w:rFonts w:ascii="Verdana" w:hAnsi="Verdana"/>
          <w:sz w:val="16"/>
          <w:szCs w:val="16"/>
        </w:rPr>
        <w:t xml:space="preserve"> I-02549, </w:t>
      </w:r>
      <w:r w:rsidR="00833C2C" w:rsidRPr="00155488">
        <w:rPr>
          <w:rFonts w:ascii="Verdana" w:hAnsi="Verdana"/>
          <w:sz w:val="16"/>
          <w:szCs w:val="16"/>
        </w:rPr>
        <w:t>ECLI:EU:C:1997:241).</w:t>
      </w:r>
    </w:p>
  </w:footnote>
  <w:footnote w:id="15">
    <w:p w14:paraId="68A142E7" w14:textId="79137D15" w:rsidR="00506061" w:rsidRDefault="00506061">
      <w:pPr>
        <w:pStyle w:val="Voetnoottekst"/>
      </w:pPr>
      <w:r w:rsidRPr="00155488">
        <w:rPr>
          <w:rStyle w:val="Voetnootmarkering"/>
          <w:rFonts w:ascii="Verdana" w:hAnsi="Verdana"/>
          <w:sz w:val="16"/>
          <w:szCs w:val="16"/>
        </w:rPr>
        <w:footnoteRef/>
      </w:r>
      <w:r w:rsidRPr="00155488">
        <w:rPr>
          <w:rFonts w:ascii="Verdana" w:hAnsi="Verdana"/>
          <w:sz w:val="16"/>
          <w:szCs w:val="16"/>
        </w:rPr>
        <w:t xml:space="preserve"> Zie daartoe ook HR </w:t>
      </w:r>
      <w:r w:rsidR="00172786" w:rsidRPr="00155488">
        <w:rPr>
          <w:rFonts w:ascii="Verdana" w:hAnsi="Verdana"/>
          <w:sz w:val="16"/>
          <w:szCs w:val="16"/>
        </w:rPr>
        <w:t xml:space="preserve">26 november </w:t>
      </w:r>
      <w:r w:rsidR="0024013A" w:rsidRPr="00155488">
        <w:rPr>
          <w:rFonts w:ascii="Verdana" w:hAnsi="Verdana"/>
          <w:sz w:val="16"/>
          <w:szCs w:val="16"/>
        </w:rPr>
        <w:t>2021</w:t>
      </w:r>
      <w:r w:rsidR="008B6982" w:rsidRPr="00155488">
        <w:rPr>
          <w:rFonts w:ascii="Verdana" w:hAnsi="Verdana"/>
          <w:sz w:val="16"/>
          <w:szCs w:val="16"/>
        </w:rPr>
        <w:t xml:space="preserve"> ECLI:NL:GHAR:2019</w:t>
      </w:r>
      <w:r w:rsidR="007E6A1D" w:rsidRPr="00155488">
        <w:rPr>
          <w:rFonts w:ascii="Verdana" w:hAnsi="Verdana"/>
          <w:sz w:val="16"/>
          <w:szCs w:val="16"/>
        </w:rPr>
        <w:t>;9911 (Didam I -arrest).</w:t>
      </w:r>
    </w:p>
  </w:footnote>
  <w:footnote w:id="16">
    <w:p w14:paraId="1F1F2C46" w14:textId="59FA3115" w:rsidR="007674AB" w:rsidRDefault="007674AB">
      <w:pPr>
        <w:pStyle w:val="Voetnoottekst"/>
      </w:pPr>
      <w:r>
        <w:rPr>
          <w:rStyle w:val="Voetnootmarkering"/>
        </w:rPr>
        <w:footnoteRef/>
      </w:r>
      <w:r>
        <w:t xml:space="preserve"> </w:t>
      </w:r>
      <w:r w:rsidRPr="007674AB">
        <w:t xml:space="preserve">Verordening (EU) 2018/1999 van het Europees Parlement en de Raad van 11 december 2018 inzake de </w:t>
      </w:r>
      <w:proofErr w:type="spellStart"/>
      <w:r w:rsidRPr="007674AB">
        <w:t>governance</w:t>
      </w:r>
      <w:proofErr w:type="spellEnd"/>
      <w:r w:rsidRPr="007674AB">
        <w:t xml:space="preserv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proofErr w:type="spellStart"/>
      <w:r w:rsidRPr="007674AB">
        <w:t>PbEU</w:t>
      </w:r>
      <w:proofErr w:type="spellEnd"/>
      <w:r w:rsidRPr="007674AB">
        <w:t xml:space="preserve"> 2018, L328)</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4AE"/>
    <w:multiLevelType w:val="hybridMultilevel"/>
    <w:tmpl w:val="28C09460"/>
    <w:lvl w:ilvl="0" w:tplc="8C5AD70E">
      <w:start w:val="1"/>
      <w:numFmt w:val="bullet"/>
      <w:lvlText w:val=""/>
      <w:lvlJc w:val="left"/>
      <w:pPr>
        <w:ind w:left="720" w:hanging="360"/>
      </w:pPr>
      <w:rPr>
        <w:rFonts w:ascii="Symbol" w:hAnsi="Symbol" w:hint="default"/>
      </w:rPr>
    </w:lvl>
    <w:lvl w:ilvl="1" w:tplc="E138E3CA">
      <w:start w:val="1"/>
      <w:numFmt w:val="bullet"/>
      <w:lvlText w:val="o"/>
      <w:lvlJc w:val="left"/>
      <w:pPr>
        <w:ind w:left="1440" w:hanging="360"/>
      </w:pPr>
      <w:rPr>
        <w:rFonts w:ascii="Courier New" w:hAnsi="Courier New" w:hint="default"/>
      </w:rPr>
    </w:lvl>
    <w:lvl w:ilvl="2" w:tplc="3AB464AE">
      <w:start w:val="1"/>
      <w:numFmt w:val="bullet"/>
      <w:lvlText w:val=""/>
      <w:lvlJc w:val="left"/>
      <w:pPr>
        <w:ind w:left="2160" w:hanging="360"/>
      </w:pPr>
      <w:rPr>
        <w:rFonts w:ascii="Wingdings" w:hAnsi="Wingdings" w:hint="default"/>
      </w:rPr>
    </w:lvl>
    <w:lvl w:ilvl="3" w:tplc="C16E28A0">
      <w:start w:val="1"/>
      <w:numFmt w:val="bullet"/>
      <w:lvlText w:val=""/>
      <w:lvlJc w:val="left"/>
      <w:pPr>
        <w:ind w:left="2880" w:hanging="360"/>
      </w:pPr>
      <w:rPr>
        <w:rFonts w:ascii="Symbol" w:hAnsi="Symbol" w:hint="default"/>
      </w:rPr>
    </w:lvl>
    <w:lvl w:ilvl="4" w:tplc="C750EE66">
      <w:start w:val="1"/>
      <w:numFmt w:val="bullet"/>
      <w:lvlText w:val="o"/>
      <w:lvlJc w:val="left"/>
      <w:pPr>
        <w:ind w:left="3600" w:hanging="360"/>
      </w:pPr>
      <w:rPr>
        <w:rFonts w:ascii="Courier New" w:hAnsi="Courier New" w:hint="default"/>
      </w:rPr>
    </w:lvl>
    <w:lvl w:ilvl="5" w:tplc="807A2AEC">
      <w:start w:val="1"/>
      <w:numFmt w:val="bullet"/>
      <w:lvlText w:val=""/>
      <w:lvlJc w:val="left"/>
      <w:pPr>
        <w:ind w:left="4320" w:hanging="360"/>
      </w:pPr>
      <w:rPr>
        <w:rFonts w:ascii="Wingdings" w:hAnsi="Wingdings" w:hint="default"/>
      </w:rPr>
    </w:lvl>
    <w:lvl w:ilvl="6" w:tplc="EDCAF890">
      <w:start w:val="1"/>
      <w:numFmt w:val="bullet"/>
      <w:lvlText w:val=""/>
      <w:lvlJc w:val="left"/>
      <w:pPr>
        <w:ind w:left="5040" w:hanging="360"/>
      </w:pPr>
      <w:rPr>
        <w:rFonts w:ascii="Symbol" w:hAnsi="Symbol" w:hint="default"/>
      </w:rPr>
    </w:lvl>
    <w:lvl w:ilvl="7" w:tplc="5BFEABEA">
      <w:start w:val="1"/>
      <w:numFmt w:val="bullet"/>
      <w:lvlText w:val="o"/>
      <w:lvlJc w:val="left"/>
      <w:pPr>
        <w:ind w:left="5760" w:hanging="360"/>
      </w:pPr>
      <w:rPr>
        <w:rFonts w:ascii="Courier New" w:hAnsi="Courier New" w:hint="default"/>
      </w:rPr>
    </w:lvl>
    <w:lvl w:ilvl="8" w:tplc="D76E3D56">
      <w:start w:val="1"/>
      <w:numFmt w:val="bullet"/>
      <w:lvlText w:val=""/>
      <w:lvlJc w:val="left"/>
      <w:pPr>
        <w:ind w:left="6480" w:hanging="360"/>
      </w:pPr>
      <w:rPr>
        <w:rFonts w:ascii="Wingdings" w:hAnsi="Wingdings" w:hint="default"/>
      </w:rPr>
    </w:lvl>
  </w:abstractNum>
  <w:abstractNum w:abstractNumId="1" w15:restartNumberingAfterBreak="0">
    <w:nsid w:val="22D757D2"/>
    <w:multiLevelType w:val="hybridMultilevel"/>
    <w:tmpl w:val="DC1A673C"/>
    <w:lvl w:ilvl="0" w:tplc="5A561592">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5FD1431"/>
    <w:multiLevelType w:val="hybridMultilevel"/>
    <w:tmpl w:val="93C46C40"/>
    <w:lvl w:ilvl="0" w:tplc="245AFEB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EE37C5"/>
    <w:multiLevelType w:val="hybridMultilevel"/>
    <w:tmpl w:val="76E6D2B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483F9A"/>
    <w:multiLevelType w:val="hybridMultilevel"/>
    <w:tmpl w:val="05D2A6B8"/>
    <w:lvl w:ilvl="0" w:tplc="C7EA195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CD779C"/>
    <w:multiLevelType w:val="hybridMultilevel"/>
    <w:tmpl w:val="195E9412"/>
    <w:lvl w:ilvl="0" w:tplc="BDA624B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3931140">
    <w:abstractNumId w:val="3"/>
  </w:num>
  <w:num w:numId="2" w16cid:durableId="1064371657">
    <w:abstractNumId w:val="2"/>
  </w:num>
  <w:num w:numId="3" w16cid:durableId="99187515">
    <w:abstractNumId w:val="4"/>
  </w:num>
  <w:num w:numId="4" w16cid:durableId="1116217664">
    <w:abstractNumId w:val="5"/>
  </w:num>
  <w:num w:numId="5" w16cid:durableId="1669673081">
    <w:abstractNumId w:val="0"/>
  </w:num>
  <w:num w:numId="6" w16cid:durableId="21312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AA"/>
    <w:rsid w:val="000003B8"/>
    <w:rsid w:val="000005BA"/>
    <w:rsid w:val="00000642"/>
    <w:rsid w:val="000007D9"/>
    <w:rsid w:val="00001188"/>
    <w:rsid w:val="00001198"/>
    <w:rsid w:val="00001271"/>
    <w:rsid w:val="00001816"/>
    <w:rsid w:val="00001AE2"/>
    <w:rsid w:val="00001E62"/>
    <w:rsid w:val="000021AC"/>
    <w:rsid w:val="000022DC"/>
    <w:rsid w:val="0000275D"/>
    <w:rsid w:val="0000285A"/>
    <w:rsid w:val="00002B0B"/>
    <w:rsid w:val="00002BB5"/>
    <w:rsid w:val="00002CEF"/>
    <w:rsid w:val="000036A8"/>
    <w:rsid w:val="0000386F"/>
    <w:rsid w:val="0000398F"/>
    <w:rsid w:val="00004062"/>
    <w:rsid w:val="0000409D"/>
    <w:rsid w:val="0000416E"/>
    <w:rsid w:val="00004B82"/>
    <w:rsid w:val="00004B84"/>
    <w:rsid w:val="00004FB9"/>
    <w:rsid w:val="000050E4"/>
    <w:rsid w:val="00005407"/>
    <w:rsid w:val="000054D0"/>
    <w:rsid w:val="000054E4"/>
    <w:rsid w:val="0000598C"/>
    <w:rsid w:val="00005A20"/>
    <w:rsid w:val="00006065"/>
    <w:rsid w:val="0000642B"/>
    <w:rsid w:val="00006524"/>
    <w:rsid w:val="00006A16"/>
    <w:rsid w:val="00006FC2"/>
    <w:rsid w:val="000070AF"/>
    <w:rsid w:val="00007352"/>
    <w:rsid w:val="0000761B"/>
    <w:rsid w:val="000076F3"/>
    <w:rsid w:val="000077EA"/>
    <w:rsid w:val="0000790D"/>
    <w:rsid w:val="00007BBA"/>
    <w:rsid w:val="00007E79"/>
    <w:rsid w:val="00010232"/>
    <w:rsid w:val="000104CF"/>
    <w:rsid w:val="00010648"/>
    <w:rsid w:val="000107AF"/>
    <w:rsid w:val="00010BA6"/>
    <w:rsid w:val="00010D24"/>
    <w:rsid w:val="00010DC1"/>
    <w:rsid w:val="00010E67"/>
    <w:rsid w:val="00010F0F"/>
    <w:rsid w:val="00010FC7"/>
    <w:rsid w:val="000110B6"/>
    <w:rsid w:val="00011322"/>
    <w:rsid w:val="000113F5"/>
    <w:rsid w:val="0001160D"/>
    <w:rsid w:val="000116B9"/>
    <w:rsid w:val="000118E9"/>
    <w:rsid w:val="00011B41"/>
    <w:rsid w:val="00011B73"/>
    <w:rsid w:val="0001237D"/>
    <w:rsid w:val="0001259F"/>
    <w:rsid w:val="0001283D"/>
    <w:rsid w:val="00012F1B"/>
    <w:rsid w:val="000133C9"/>
    <w:rsid w:val="00013462"/>
    <w:rsid w:val="0001356D"/>
    <w:rsid w:val="000137AC"/>
    <w:rsid w:val="000137F4"/>
    <w:rsid w:val="0001389F"/>
    <w:rsid w:val="000138A3"/>
    <w:rsid w:val="000139D3"/>
    <w:rsid w:val="00013AE3"/>
    <w:rsid w:val="00013C1D"/>
    <w:rsid w:val="00013F24"/>
    <w:rsid w:val="00014309"/>
    <w:rsid w:val="00014365"/>
    <w:rsid w:val="0001442F"/>
    <w:rsid w:val="000145AD"/>
    <w:rsid w:val="00014E18"/>
    <w:rsid w:val="00014E46"/>
    <w:rsid w:val="00015451"/>
    <w:rsid w:val="0001566E"/>
    <w:rsid w:val="0001572D"/>
    <w:rsid w:val="00015F98"/>
    <w:rsid w:val="0001600C"/>
    <w:rsid w:val="0001615B"/>
    <w:rsid w:val="000162C2"/>
    <w:rsid w:val="0001635F"/>
    <w:rsid w:val="0001639E"/>
    <w:rsid w:val="00016614"/>
    <w:rsid w:val="000167B3"/>
    <w:rsid w:val="000168FC"/>
    <w:rsid w:val="00016C4A"/>
    <w:rsid w:val="00016DA6"/>
    <w:rsid w:val="00016F0E"/>
    <w:rsid w:val="00017180"/>
    <w:rsid w:val="00017629"/>
    <w:rsid w:val="000176DF"/>
    <w:rsid w:val="000177ED"/>
    <w:rsid w:val="000179CC"/>
    <w:rsid w:val="00017D3B"/>
    <w:rsid w:val="00020228"/>
    <w:rsid w:val="00020441"/>
    <w:rsid w:val="00020696"/>
    <w:rsid w:val="00020A03"/>
    <w:rsid w:val="00021112"/>
    <w:rsid w:val="0002117F"/>
    <w:rsid w:val="000211BE"/>
    <w:rsid w:val="000213CB"/>
    <w:rsid w:val="00021491"/>
    <w:rsid w:val="000218A6"/>
    <w:rsid w:val="000224ED"/>
    <w:rsid w:val="00022775"/>
    <w:rsid w:val="000227E6"/>
    <w:rsid w:val="00022A19"/>
    <w:rsid w:val="00022C88"/>
    <w:rsid w:val="00022F9F"/>
    <w:rsid w:val="000235F0"/>
    <w:rsid w:val="000236AA"/>
    <w:rsid w:val="00023961"/>
    <w:rsid w:val="00023AA5"/>
    <w:rsid w:val="000240B5"/>
    <w:rsid w:val="000240F7"/>
    <w:rsid w:val="00024490"/>
    <w:rsid w:val="00024555"/>
    <w:rsid w:val="00024700"/>
    <w:rsid w:val="00024AC9"/>
    <w:rsid w:val="00024E13"/>
    <w:rsid w:val="00024E3A"/>
    <w:rsid w:val="0002531E"/>
    <w:rsid w:val="00025518"/>
    <w:rsid w:val="00025EC9"/>
    <w:rsid w:val="000264E1"/>
    <w:rsid w:val="000265BE"/>
    <w:rsid w:val="0002691F"/>
    <w:rsid w:val="00026D0E"/>
    <w:rsid w:val="00026EED"/>
    <w:rsid w:val="00026FA5"/>
    <w:rsid w:val="0002784A"/>
    <w:rsid w:val="00027B58"/>
    <w:rsid w:val="00027B88"/>
    <w:rsid w:val="00027CE7"/>
    <w:rsid w:val="00027F88"/>
    <w:rsid w:val="000300DB"/>
    <w:rsid w:val="000303DC"/>
    <w:rsid w:val="00030B7F"/>
    <w:rsid w:val="00031065"/>
    <w:rsid w:val="000319CF"/>
    <w:rsid w:val="00031B1E"/>
    <w:rsid w:val="00031C43"/>
    <w:rsid w:val="00031F10"/>
    <w:rsid w:val="00032078"/>
    <w:rsid w:val="000322EF"/>
    <w:rsid w:val="000323A5"/>
    <w:rsid w:val="00032577"/>
    <w:rsid w:val="00032773"/>
    <w:rsid w:val="000327E5"/>
    <w:rsid w:val="00032D41"/>
    <w:rsid w:val="00032F40"/>
    <w:rsid w:val="000335ED"/>
    <w:rsid w:val="00033713"/>
    <w:rsid w:val="0003398D"/>
    <w:rsid w:val="00033F38"/>
    <w:rsid w:val="00033FDA"/>
    <w:rsid w:val="000340BF"/>
    <w:rsid w:val="000342EE"/>
    <w:rsid w:val="00034A53"/>
    <w:rsid w:val="00034BFA"/>
    <w:rsid w:val="00034F29"/>
    <w:rsid w:val="00035168"/>
    <w:rsid w:val="0003550C"/>
    <w:rsid w:val="000355BA"/>
    <w:rsid w:val="00035B4B"/>
    <w:rsid w:val="00036050"/>
    <w:rsid w:val="000360B5"/>
    <w:rsid w:val="00036208"/>
    <w:rsid w:val="000363F7"/>
    <w:rsid w:val="000363FD"/>
    <w:rsid w:val="00036869"/>
    <w:rsid w:val="00036E19"/>
    <w:rsid w:val="00036E3F"/>
    <w:rsid w:val="00036FC9"/>
    <w:rsid w:val="000370AF"/>
    <w:rsid w:val="000375BA"/>
    <w:rsid w:val="000376F3"/>
    <w:rsid w:val="000404A0"/>
    <w:rsid w:val="00040631"/>
    <w:rsid w:val="00040B2F"/>
    <w:rsid w:val="00040B80"/>
    <w:rsid w:val="00040D55"/>
    <w:rsid w:val="00040E01"/>
    <w:rsid w:val="00040FB7"/>
    <w:rsid w:val="000410EC"/>
    <w:rsid w:val="000411F7"/>
    <w:rsid w:val="0004138D"/>
    <w:rsid w:val="0004177B"/>
    <w:rsid w:val="00041A2A"/>
    <w:rsid w:val="00041A70"/>
    <w:rsid w:val="00041D58"/>
    <w:rsid w:val="00041DDD"/>
    <w:rsid w:val="00041ECB"/>
    <w:rsid w:val="00042007"/>
    <w:rsid w:val="00042218"/>
    <w:rsid w:val="000422A3"/>
    <w:rsid w:val="00042332"/>
    <w:rsid w:val="000423F2"/>
    <w:rsid w:val="000427CE"/>
    <w:rsid w:val="0004298E"/>
    <w:rsid w:val="000429C3"/>
    <w:rsid w:val="00042A96"/>
    <w:rsid w:val="00042E5E"/>
    <w:rsid w:val="00042FA6"/>
    <w:rsid w:val="00043005"/>
    <w:rsid w:val="0004357F"/>
    <w:rsid w:val="00043839"/>
    <w:rsid w:val="00043873"/>
    <w:rsid w:val="00043914"/>
    <w:rsid w:val="000439A4"/>
    <w:rsid w:val="00043B4B"/>
    <w:rsid w:val="00043BF7"/>
    <w:rsid w:val="00043E36"/>
    <w:rsid w:val="00044125"/>
    <w:rsid w:val="00044189"/>
    <w:rsid w:val="000442D9"/>
    <w:rsid w:val="0004451A"/>
    <w:rsid w:val="0004489E"/>
    <w:rsid w:val="00044C20"/>
    <w:rsid w:val="00044C3D"/>
    <w:rsid w:val="0004525C"/>
    <w:rsid w:val="00045267"/>
    <w:rsid w:val="00045C2C"/>
    <w:rsid w:val="00045C6B"/>
    <w:rsid w:val="00045CF9"/>
    <w:rsid w:val="00046256"/>
    <w:rsid w:val="00046299"/>
    <w:rsid w:val="000463B6"/>
    <w:rsid w:val="000464AB"/>
    <w:rsid w:val="000465E0"/>
    <w:rsid w:val="00047184"/>
    <w:rsid w:val="000473DE"/>
    <w:rsid w:val="0004750F"/>
    <w:rsid w:val="0004757F"/>
    <w:rsid w:val="000475CC"/>
    <w:rsid w:val="00047D3F"/>
    <w:rsid w:val="00047E49"/>
    <w:rsid w:val="0005054A"/>
    <w:rsid w:val="0005078F"/>
    <w:rsid w:val="00050A46"/>
    <w:rsid w:val="00050F4A"/>
    <w:rsid w:val="00050F82"/>
    <w:rsid w:val="00050FF0"/>
    <w:rsid w:val="000517DC"/>
    <w:rsid w:val="00051839"/>
    <w:rsid w:val="00051974"/>
    <w:rsid w:val="00051B92"/>
    <w:rsid w:val="00051BEC"/>
    <w:rsid w:val="00051C3C"/>
    <w:rsid w:val="00052106"/>
    <w:rsid w:val="00052168"/>
    <w:rsid w:val="000521AD"/>
    <w:rsid w:val="00052203"/>
    <w:rsid w:val="0005236A"/>
    <w:rsid w:val="000523CF"/>
    <w:rsid w:val="000524A1"/>
    <w:rsid w:val="000529F0"/>
    <w:rsid w:val="00052F6E"/>
    <w:rsid w:val="000530A8"/>
    <w:rsid w:val="00053321"/>
    <w:rsid w:val="000533B6"/>
    <w:rsid w:val="00053740"/>
    <w:rsid w:val="00053920"/>
    <w:rsid w:val="000539AD"/>
    <w:rsid w:val="00053AF9"/>
    <w:rsid w:val="00053C5B"/>
    <w:rsid w:val="00054061"/>
    <w:rsid w:val="000540EE"/>
    <w:rsid w:val="0005422C"/>
    <w:rsid w:val="00054246"/>
    <w:rsid w:val="00054323"/>
    <w:rsid w:val="000544F1"/>
    <w:rsid w:val="000545A5"/>
    <w:rsid w:val="00054605"/>
    <w:rsid w:val="0005462B"/>
    <w:rsid w:val="000547D1"/>
    <w:rsid w:val="00054A08"/>
    <w:rsid w:val="00054F11"/>
    <w:rsid w:val="00055459"/>
    <w:rsid w:val="0005556D"/>
    <w:rsid w:val="00055586"/>
    <w:rsid w:val="00055A3C"/>
    <w:rsid w:val="00055CD9"/>
    <w:rsid w:val="00055E77"/>
    <w:rsid w:val="000563A5"/>
    <w:rsid w:val="00056565"/>
    <w:rsid w:val="00056624"/>
    <w:rsid w:val="000567DC"/>
    <w:rsid w:val="00056852"/>
    <w:rsid w:val="00056984"/>
    <w:rsid w:val="00056A39"/>
    <w:rsid w:val="00056C1C"/>
    <w:rsid w:val="00056DFC"/>
    <w:rsid w:val="00056EE5"/>
    <w:rsid w:val="00057258"/>
    <w:rsid w:val="00057262"/>
    <w:rsid w:val="000576DB"/>
    <w:rsid w:val="00057B2F"/>
    <w:rsid w:val="00057DDF"/>
    <w:rsid w:val="00057E7C"/>
    <w:rsid w:val="0006058A"/>
    <w:rsid w:val="0006059B"/>
    <w:rsid w:val="00060668"/>
    <w:rsid w:val="00060923"/>
    <w:rsid w:val="00060F87"/>
    <w:rsid w:val="0006122E"/>
    <w:rsid w:val="00061392"/>
    <w:rsid w:val="000613DF"/>
    <w:rsid w:val="000616A7"/>
    <w:rsid w:val="00061885"/>
    <w:rsid w:val="0006188E"/>
    <w:rsid w:val="00061972"/>
    <w:rsid w:val="00061AA8"/>
    <w:rsid w:val="00061AEA"/>
    <w:rsid w:val="00061E89"/>
    <w:rsid w:val="00062099"/>
    <w:rsid w:val="000622B2"/>
    <w:rsid w:val="0006318A"/>
    <w:rsid w:val="0006329C"/>
    <w:rsid w:val="0006345C"/>
    <w:rsid w:val="0006403B"/>
    <w:rsid w:val="00064122"/>
    <w:rsid w:val="000643B0"/>
    <w:rsid w:val="000648E4"/>
    <w:rsid w:val="00064AD8"/>
    <w:rsid w:val="00064B15"/>
    <w:rsid w:val="00064CA8"/>
    <w:rsid w:val="00064D11"/>
    <w:rsid w:val="00064FFC"/>
    <w:rsid w:val="000650F5"/>
    <w:rsid w:val="0006513B"/>
    <w:rsid w:val="0006519B"/>
    <w:rsid w:val="000651D9"/>
    <w:rsid w:val="000655FC"/>
    <w:rsid w:val="0006588D"/>
    <w:rsid w:val="00065D5D"/>
    <w:rsid w:val="0006624B"/>
    <w:rsid w:val="0006625D"/>
    <w:rsid w:val="000664FD"/>
    <w:rsid w:val="00066690"/>
    <w:rsid w:val="0006674B"/>
    <w:rsid w:val="00066BE5"/>
    <w:rsid w:val="00066E3A"/>
    <w:rsid w:val="00066FFB"/>
    <w:rsid w:val="0006722D"/>
    <w:rsid w:val="000672D3"/>
    <w:rsid w:val="00067378"/>
    <w:rsid w:val="00067F47"/>
    <w:rsid w:val="00070149"/>
    <w:rsid w:val="00070331"/>
    <w:rsid w:val="000703F7"/>
    <w:rsid w:val="00070AFB"/>
    <w:rsid w:val="00070BC5"/>
    <w:rsid w:val="00071196"/>
    <w:rsid w:val="000716C2"/>
    <w:rsid w:val="00071976"/>
    <w:rsid w:val="00071A47"/>
    <w:rsid w:val="00071BF7"/>
    <w:rsid w:val="00071C00"/>
    <w:rsid w:val="00071D64"/>
    <w:rsid w:val="00071F5B"/>
    <w:rsid w:val="00072166"/>
    <w:rsid w:val="000725AE"/>
    <w:rsid w:val="00072718"/>
    <w:rsid w:val="0007287D"/>
    <w:rsid w:val="000729E4"/>
    <w:rsid w:val="00072AA6"/>
    <w:rsid w:val="00072C14"/>
    <w:rsid w:val="00072D94"/>
    <w:rsid w:val="00072DB3"/>
    <w:rsid w:val="00072FF3"/>
    <w:rsid w:val="0007319A"/>
    <w:rsid w:val="00073406"/>
    <w:rsid w:val="0007342D"/>
    <w:rsid w:val="00073675"/>
    <w:rsid w:val="000736F5"/>
    <w:rsid w:val="0007371E"/>
    <w:rsid w:val="00073946"/>
    <w:rsid w:val="00074205"/>
    <w:rsid w:val="000742D8"/>
    <w:rsid w:val="00074991"/>
    <w:rsid w:val="00074DD5"/>
    <w:rsid w:val="00074E1B"/>
    <w:rsid w:val="0007505F"/>
    <w:rsid w:val="000753F9"/>
    <w:rsid w:val="00075603"/>
    <w:rsid w:val="00075622"/>
    <w:rsid w:val="000756F4"/>
    <w:rsid w:val="00075A6F"/>
    <w:rsid w:val="00075B21"/>
    <w:rsid w:val="00075EB4"/>
    <w:rsid w:val="00075F03"/>
    <w:rsid w:val="00075FC9"/>
    <w:rsid w:val="0007610D"/>
    <w:rsid w:val="00076298"/>
    <w:rsid w:val="00076400"/>
    <w:rsid w:val="00076432"/>
    <w:rsid w:val="000765A0"/>
    <w:rsid w:val="00076C7C"/>
    <w:rsid w:val="00077749"/>
    <w:rsid w:val="00077810"/>
    <w:rsid w:val="00077877"/>
    <w:rsid w:val="00077FAB"/>
    <w:rsid w:val="000803BC"/>
    <w:rsid w:val="00080782"/>
    <w:rsid w:val="000807E0"/>
    <w:rsid w:val="000808DD"/>
    <w:rsid w:val="00080906"/>
    <w:rsid w:val="00080950"/>
    <w:rsid w:val="00080F80"/>
    <w:rsid w:val="00080FB9"/>
    <w:rsid w:val="000810FE"/>
    <w:rsid w:val="000811A5"/>
    <w:rsid w:val="00081284"/>
    <w:rsid w:val="000817FD"/>
    <w:rsid w:val="00081DB7"/>
    <w:rsid w:val="0008242C"/>
    <w:rsid w:val="000824CC"/>
    <w:rsid w:val="000824FE"/>
    <w:rsid w:val="000832D6"/>
    <w:rsid w:val="000834F5"/>
    <w:rsid w:val="00083568"/>
    <w:rsid w:val="00083597"/>
    <w:rsid w:val="00083640"/>
    <w:rsid w:val="0008374E"/>
    <w:rsid w:val="00083B50"/>
    <w:rsid w:val="00083FE3"/>
    <w:rsid w:val="0008404B"/>
    <w:rsid w:val="000840D1"/>
    <w:rsid w:val="0008464F"/>
    <w:rsid w:val="00084772"/>
    <w:rsid w:val="00084796"/>
    <w:rsid w:val="000847E8"/>
    <w:rsid w:val="00084BA0"/>
    <w:rsid w:val="00084C19"/>
    <w:rsid w:val="00084DDD"/>
    <w:rsid w:val="00085F8F"/>
    <w:rsid w:val="0008649C"/>
    <w:rsid w:val="0008662F"/>
    <w:rsid w:val="000871C7"/>
    <w:rsid w:val="00087B9D"/>
    <w:rsid w:val="00090194"/>
    <w:rsid w:val="000903E5"/>
    <w:rsid w:val="00090684"/>
    <w:rsid w:val="00090D57"/>
    <w:rsid w:val="00090E00"/>
    <w:rsid w:val="00090E9A"/>
    <w:rsid w:val="00090F1D"/>
    <w:rsid w:val="00090FB3"/>
    <w:rsid w:val="0009108A"/>
    <w:rsid w:val="00091313"/>
    <w:rsid w:val="000913DA"/>
    <w:rsid w:val="00091452"/>
    <w:rsid w:val="0009161A"/>
    <w:rsid w:val="0009176B"/>
    <w:rsid w:val="00091996"/>
    <w:rsid w:val="00091C15"/>
    <w:rsid w:val="00091C2E"/>
    <w:rsid w:val="00091CE1"/>
    <w:rsid w:val="00091D1E"/>
    <w:rsid w:val="00091EF9"/>
    <w:rsid w:val="00092160"/>
    <w:rsid w:val="00092485"/>
    <w:rsid w:val="0009277C"/>
    <w:rsid w:val="000927DD"/>
    <w:rsid w:val="00092AF8"/>
    <w:rsid w:val="00092BB4"/>
    <w:rsid w:val="00092E00"/>
    <w:rsid w:val="000931AA"/>
    <w:rsid w:val="00093464"/>
    <w:rsid w:val="00093528"/>
    <w:rsid w:val="00093BCF"/>
    <w:rsid w:val="00093E1C"/>
    <w:rsid w:val="00094013"/>
    <w:rsid w:val="00094016"/>
    <w:rsid w:val="0009414C"/>
    <w:rsid w:val="0009442A"/>
    <w:rsid w:val="0009453A"/>
    <w:rsid w:val="0009483B"/>
    <w:rsid w:val="00094B92"/>
    <w:rsid w:val="00094BB5"/>
    <w:rsid w:val="00094E10"/>
    <w:rsid w:val="00094F0A"/>
    <w:rsid w:val="00095079"/>
    <w:rsid w:val="000952FE"/>
    <w:rsid w:val="0009544C"/>
    <w:rsid w:val="00095C8A"/>
    <w:rsid w:val="00095FDE"/>
    <w:rsid w:val="00096BB3"/>
    <w:rsid w:val="00096EE3"/>
    <w:rsid w:val="00097031"/>
    <w:rsid w:val="000970C3"/>
    <w:rsid w:val="00097674"/>
    <w:rsid w:val="00097B45"/>
    <w:rsid w:val="00097E72"/>
    <w:rsid w:val="00097FDD"/>
    <w:rsid w:val="000A0051"/>
    <w:rsid w:val="000A013B"/>
    <w:rsid w:val="000A067C"/>
    <w:rsid w:val="000A073C"/>
    <w:rsid w:val="000A0C38"/>
    <w:rsid w:val="000A0C3D"/>
    <w:rsid w:val="000A0DD4"/>
    <w:rsid w:val="000A0E64"/>
    <w:rsid w:val="000A1126"/>
    <w:rsid w:val="000A13BF"/>
    <w:rsid w:val="000A14BC"/>
    <w:rsid w:val="000A15CB"/>
    <w:rsid w:val="000A17D4"/>
    <w:rsid w:val="000A188C"/>
    <w:rsid w:val="000A1B49"/>
    <w:rsid w:val="000A1D3E"/>
    <w:rsid w:val="000A1E3E"/>
    <w:rsid w:val="000A1EE4"/>
    <w:rsid w:val="000A232C"/>
    <w:rsid w:val="000A2429"/>
    <w:rsid w:val="000A26A2"/>
    <w:rsid w:val="000A2870"/>
    <w:rsid w:val="000A2C7D"/>
    <w:rsid w:val="000A2FB8"/>
    <w:rsid w:val="000A32F3"/>
    <w:rsid w:val="000A3568"/>
    <w:rsid w:val="000A370A"/>
    <w:rsid w:val="000A38C3"/>
    <w:rsid w:val="000A3A03"/>
    <w:rsid w:val="000A3E59"/>
    <w:rsid w:val="000A4219"/>
    <w:rsid w:val="000A4416"/>
    <w:rsid w:val="000A4490"/>
    <w:rsid w:val="000A44D7"/>
    <w:rsid w:val="000A4509"/>
    <w:rsid w:val="000A45CF"/>
    <w:rsid w:val="000A4684"/>
    <w:rsid w:val="000A4BAD"/>
    <w:rsid w:val="000A517F"/>
    <w:rsid w:val="000A51A5"/>
    <w:rsid w:val="000A52CF"/>
    <w:rsid w:val="000A56C2"/>
    <w:rsid w:val="000A591C"/>
    <w:rsid w:val="000A5987"/>
    <w:rsid w:val="000A5A85"/>
    <w:rsid w:val="000A5B04"/>
    <w:rsid w:val="000A5F5E"/>
    <w:rsid w:val="000A5FBF"/>
    <w:rsid w:val="000A60E6"/>
    <w:rsid w:val="000A6349"/>
    <w:rsid w:val="000A6733"/>
    <w:rsid w:val="000A6F5A"/>
    <w:rsid w:val="000A7057"/>
    <w:rsid w:val="000A791C"/>
    <w:rsid w:val="000A7BDA"/>
    <w:rsid w:val="000B008D"/>
    <w:rsid w:val="000B08A1"/>
    <w:rsid w:val="000B08EA"/>
    <w:rsid w:val="000B0C41"/>
    <w:rsid w:val="000B0E27"/>
    <w:rsid w:val="000B118A"/>
    <w:rsid w:val="000B11A1"/>
    <w:rsid w:val="000B1656"/>
    <w:rsid w:val="000B1B45"/>
    <w:rsid w:val="000B1ED2"/>
    <w:rsid w:val="000B2183"/>
    <w:rsid w:val="000B2B52"/>
    <w:rsid w:val="000B2BDC"/>
    <w:rsid w:val="000B2D96"/>
    <w:rsid w:val="000B2F7D"/>
    <w:rsid w:val="000B3396"/>
    <w:rsid w:val="000B36E6"/>
    <w:rsid w:val="000B371A"/>
    <w:rsid w:val="000B389E"/>
    <w:rsid w:val="000B3CD1"/>
    <w:rsid w:val="000B40B4"/>
    <w:rsid w:val="000B42F9"/>
    <w:rsid w:val="000B4475"/>
    <w:rsid w:val="000B47E7"/>
    <w:rsid w:val="000B48A1"/>
    <w:rsid w:val="000B4A15"/>
    <w:rsid w:val="000B4DD6"/>
    <w:rsid w:val="000B4E67"/>
    <w:rsid w:val="000B4F20"/>
    <w:rsid w:val="000B4F2B"/>
    <w:rsid w:val="000B539B"/>
    <w:rsid w:val="000B563E"/>
    <w:rsid w:val="000B5816"/>
    <w:rsid w:val="000B5BD6"/>
    <w:rsid w:val="000B5F36"/>
    <w:rsid w:val="000B614F"/>
    <w:rsid w:val="000B61FF"/>
    <w:rsid w:val="000B639E"/>
    <w:rsid w:val="000B6769"/>
    <w:rsid w:val="000B68AA"/>
    <w:rsid w:val="000B69B8"/>
    <w:rsid w:val="000B707D"/>
    <w:rsid w:val="000B7493"/>
    <w:rsid w:val="000B74EF"/>
    <w:rsid w:val="000B7984"/>
    <w:rsid w:val="000B7A0C"/>
    <w:rsid w:val="000B7A0F"/>
    <w:rsid w:val="000B7E71"/>
    <w:rsid w:val="000C0178"/>
    <w:rsid w:val="000C0450"/>
    <w:rsid w:val="000C0744"/>
    <w:rsid w:val="000C0D71"/>
    <w:rsid w:val="000C0D77"/>
    <w:rsid w:val="000C1633"/>
    <w:rsid w:val="000C2431"/>
    <w:rsid w:val="000C2554"/>
    <w:rsid w:val="000C2583"/>
    <w:rsid w:val="000C2D69"/>
    <w:rsid w:val="000C2FED"/>
    <w:rsid w:val="000C319A"/>
    <w:rsid w:val="000C377B"/>
    <w:rsid w:val="000C37C2"/>
    <w:rsid w:val="000C3B41"/>
    <w:rsid w:val="000C3B96"/>
    <w:rsid w:val="000C3FB0"/>
    <w:rsid w:val="000C4073"/>
    <w:rsid w:val="000C437C"/>
    <w:rsid w:val="000C44EE"/>
    <w:rsid w:val="000C4569"/>
    <w:rsid w:val="000C465A"/>
    <w:rsid w:val="000C47CE"/>
    <w:rsid w:val="000C4AAA"/>
    <w:rsid w:val="000C4D27"/>
    <w:rsid w:val="000C4ED1"/>
    <w:rsid w:val="000C526A"/>
    <w:rsid w:val="000C542B"/>
    <w:rsid w:val="000C55FC"/>
    <w:rsid w:val="000C5615"/>
    <w:rsid w:val="000C5D46"/>
    <w:rsid w:val="000C6730"/>
    <w:rsid w:val="000C6B80"/>
    <w:rsid w:val="000C6BD1"/>
    <w:rsid w:val="000C722C"/>
    <w:rsid w:val="000C747F"/>
    <w:rsid w:val="000C76D3"/>
    <w:rsid w:val="000C7A12"/>
    <w:rsid w:val="000D0392"/>
    <w:rsid w:val="000D06F1"/>
    <w:rsid w:val="000D0A9E"/>
    <w:rsid w:val="000D102F"/>
    <w:rsid w:val="000D129C"/>
    <w:rsid w:val="000D14CA"/>
    <w:rsid w:val="000D14F9"/>
    <w:rsid w:val="000D16F0"/>
    <w:rsid w:val="000D1771"/>
    <w:rsid w:val="000D1EBD"/>
    <w:rsid w:val="000D1F9E"/>
    <w:rsid w:val="000D24A5"/>
    <w:rsid w:val="000D2753"/>
    <w:rsid w:val="000D28D2"/>
    <w:rsid w:val="000D2BE2"/>
    <w:rsid w:val="000D31F8"/>
    <w:rsid w:val="000D33AD"/>
    <w:rsid w:val="000D345B"/>
    <w:rsid w:val="000D34C4"/>
    <w:rsid w:val="000D34C9"/>
    <w:rsid w:val="000D3A5F"/>
    <w:rsid w:val="000D3DC3"/>
    <w:rsid w:val="000D3F04"/>
    <w:rsid w:val="000D3FEC"/>
    <w:rsid w:val="000D44CC"/>
    <w:rsid w:val="000D4B5C"/>
    <w:rsid w:val="000D4B78"/>
    <w:rsid w:val="000D4C21"/>
    <w:rsid w:val="000D4D9A"/>
    <w:rsid w:val="000D510B"/>
    <w:rsid w:val="000D5349"/>
    <w:rsid w:val="000D554C"/>
    <w:rsid w:val="000D55C2"/>
    <w:rsid w:val="000D55C5"/>
    <w:rsid w:val="000D5751"/>
    <w:rsid w:val="000D5913"/>
    <w:rsid w:val="000D5981"/>
    <w:rsid w:val="000D5A21"/>
    <w:rsid w:val="000D5A22"/>
    <w:rsid w:val="000D5A79"/>
    <w:rsid w:val="000D622B"/>
    <w:rsid w:val="000D6253"/>
    <w:rsid w:val="000D666F"/>
    <w:rsid w:val="000D696B"/>
    <w:rsid w:val="000D69F1"/>
    <w:rsid w:val="000D6B74"/>
    <w:rsid w:val="000D74D8"/>
    <w:rsid w:val="000D75AC"/>
    <w:rsid w:val="000D781E"/>
    <w:rsid w:val="000D799A"/>
    <w:rsid w:val="000D7D15"/>
    <w:rsid w:val="000D7E9F"/>
    <w:rsid w:val="000E02C4"/>
    <w:rsid w:val="000E043A"/>
    <w:rsid w:val="000E0516"/>
    <w:rsid w:val="000E065C"/>
    <w:rsid w:val="000E0755"/>
    <w:rsid w:val="000E09F4"/>
    <w:rsid w:val="000E0BB2"/>
    <w:rsid w:val="000E1360"/>
    <w:rsid w:val="000E1727"/>
    <w:rsid w:val="000E17F8"/>
    <w:rsid w:val="000E1800"/>
    <w:rsid w:val="000E19E3"/>
    <w:rsid w:val="000E1AD4"/>
    <w:rsid w:val="000E1D4D"/>
    <w:rsid w:val="000E20E3"/>
    <w:rsid w:val="000E229C"/>
    <w:rsid w:val="000E2603"/>
    <w:rsid w:val="000E27EC"/>
    <w:rsid w:val="000E285B"/>
    <w:rsid w:val="000E291A"/>
    <w:rsid w:val="000E2B00"/>
    <w:rsid w:val="000E2B20"/>
    <w:rsid w:val="000E2B57"/>
    <w:rsid w:val="000E2D8F"/>
    <w:rsid w:val="000E3164"/>
    <w:rsid w:val="000E3306"/>
    <w:rsid w:val="000E3394"/>
    <w:rsid w:val="000E34F1"/>
    <w:rsid w:val="000E3A1C"/>
    <w:rsid w:val="000E3CBA"/>
    <w:rsid w:val="000E3DF5"/>
    <w:rsid w:val="000E3DFA"/>
    <w:rsid w:val="000E3F24"/>
    <w:rsid w:val="000E44E9"/>
    <w:rsid w:val="000E48D1"/>
    <w:rsid w:val="000E4990"/>
    <w:rsid w:val="000E4C32"/>
    <w:rsid w:val="000E4D69"/>
    <w:rsid w:val="000E4EA0"/>
    <w:rsid w:val="000E5213"/>
    <w:rsid w:val="000E54D4"/>
    <w:rsid w:val="000E56C5"/>
    <w:rsid w:val="000E5801"/>
    <w:rsid w:val="000E5E7B"/>
    <w:rsid w:val="000E625C"/>
    <w:rsid w:val="000E6260"/>
    <w:rsid w:val="000E6651"/>
    <w:rsid w:val="000E66F6"/>
    <w:rsid w:val="000E673E"/>
    <w:rsid w:val="000E6C91"/>
    <w:rsid w:val="000E6D57"/>
    <w:rsid w:val="000E6FBA"/>
    <w:rsid w:val="000E72B2"/>
    <w:rsid w:val="000E7507"/>
    <w:rsid w:val="000E7566"/>
    <w:rsid w:val="000E76C5"/>
    <w:rsid w:val="000E7734"/>
    <w:rsid w:val="000E7807"/>
    <w:rsid w:val="000E7962"/>
    <w:rsid w:val="000E7A60"/>
    <w:rsid w:val="000E7B55"/>
    <w:rsid w:val="000E7BC7"/>
    <w:rsid w:val="000E7D0D"/>
    <w:rsid w:val="000E7DB5"/>
    <w:rsid w:val="000F0050"/>
    <w:rsid w:val="000F0288"/>
    <w:rsid w:val="000F0336"/>
    <w:rsid w:val="000F0493"/>
    <w:rsid w:val="000F05AF"/>
    <w:rsid w:val="000F05F7"/>
    <w:rsid w:val="000F08B8"/>
    <w:rsid w:val="000F09D4"/>
    <w:rsid w:val="000F0C58"/>
    <w:rsid w:val="000F0F5F"/>
    <w:rsid w:val="000F1123"/>
    <w:rsid w:val="000F12C7"/>
    <w:rsid w:val="000F1658"/>
    <w:rsid w:val="000F1BBB"/>
    <w:rsid w:val="000F1C92"/>
    <w:rsid w:val="000F2012"/>
    <w:rsid w:val="000F2318"/>
    <w:rsid w:val="000F26BE"/>
    <w:rsid w:val="000F278A"/>
    <w:rsid w:val="000F2AFB"/>
    <w:rsid w:val="000F2CC6"/>
    <w:rsid w:val="000F2E45"/>
    <w:rsid w:val="000F2EE2"/>
    <w:rsid w:val="000F3431"/>
    <w:rsid w:val="000F34BE"/>
    <w:rsid w:val="000F3505"/>
    <w:rsid w:val="000F3528"/>
    <w:rsid w:val="000F361C"/>
    <w:rsid w:val="000F38F6"/>
    <w:rsid w:val="000F3C22"/>
    <w:rsid w:val="000F3CCC"/>
    <w:rsid w:val="000F41C4"/>
    <w:rsid w:val="000F45B5"/>
    <w:rsid w:val="000F4767"/>
    <w:rsid w:val="000F4991"/>
    <w:rsid w:val="000F4E90"/>
    <w:rsid w:val="000F4EEF"/>
    <w:rsid w:val="000F4F76"/>
    <w:rsid w:val="000F50C5"/>
    <w:rsid w:val="000F5108"/>
    <w:rsid w:val="000F546D"/>
    <w:rsid w:val="000F58A7"/>
    <w:rsid w:val="000F5C41"/>
    <w:rsid w:val="000F5F9A"/>
    <w:rsid w:val="000F608F"/>
    <w:rsid w:val="000F63D1"/>
    <w:rsid w:val="000F645B"/>
    <w:rsid w:val="000F68D0"/>
    <w:rsid w:val="000F6FD4"/>
    <w:rsid w:val="000F72A2"/>
    <w:rsid w:val="000F7416"/>
    <w:rsid w:val="000F7800"/>
    <w:rsid w:val="000F7CE8"/>
    <w:rsid w:val="000F7FD6"/>
    <w:rsid w:val="001002E0"/>
    <w:rsid w:val="00100460"/>
    <w:rsid w:val="001004A6"/>
    <w:rsid w:val="001005F1"/>
    <w:rsid w:val="00100795"/>
    <w:rsid w:val="00100A5F"/>
    <w:rsid w:val="00100EE8"/>
    <w:rsid w:val="00100F2E"/>
    <w:rsid w:val="0010171D"/>
    <w:rsid w:val="0010172D"/>
    <w:rsid w:val="00101A76"/>
    <w:rsid w:val="00101C5C"/>
    <w:rsid w:val="00101CD7"/>
    <w:rsid w:val="0010220F"/>
    <w:rsid w:val="001026DD"/>
    <w:rsid w:val="00102842"/>
    <w:rsid w:val="0010284A"/>
    <w:rsid w:val="00102BAC"/>
    <w:rsid w:val="00102CB9"/>
    <w:rsid w:val="00102D0B"/>
    <w:rsid w:val="00102EF5"/>
    <w:rsid w:val="00103222"/>
    <w:rsid w:val="00103402"/>
    <w:rsid w:val="00103605"/>
    <w:rsid w:val="00103941"/>
    <w:rsid w:val="00103DDA"/>
    <w:rsid w:val="00103E90"/>
    <w:rsid w:val="00103F21"/>
    <w:rsid w:val="0010410D"/>
    <w:rsid w:val="0010445F"/>
    <w:rsid w:val="001045BE"/>
    <w:rsid w:val="001047C8"/>
    <w:rsid w:val="001048B1"/>
    <w:rsid w:val="001049F3"/>
    <w:rsid w:val="00104B43"/>
    <w:rsid w:val="00104B5D"/>
    <w:rsid w:val="00104C34"/>
    <w:rsid w:val="00104D7D"/>
    <w:rsid w:val="00104F1A"/>
    <w:rsid w:val="00104FE6"/>
    <w:rsid w:val="001050FF"/>
    <w:rsid w:val="0010519C"/>
    <w:rsid w:val="00105201"/>
    <w:rsid w:val="0010563C"/>
    <w:rsid w:val="0010573C"/>
    <w:rsid w:val="00105D12"/>
    <w:rsid w:val="001061C2"/>
    <w:rsid w:val="001062E5"/>
    <w:rsid w:val="001065BB"/>
    <w:rsid w:val="00106E57"/>
    <w:rsid w:val="00107245"/>
    <w:rsid w:val="00107985"/>
    <w:rsid w:val="00107A05"/>
    <w:rsid w:val="00107C49"/>
    <w:rsid w:val="001100AC"/>
    <w:rsid w:val="001104DC"/>
    <w:rsid w:val="00110592"/>
    <w:rsid w:val="00110611"/>
    <w:rsid w:val="001109FC"/>
    <w:rsid w:val="00110E68"/>
    <w:rsid w:val="00110FC0"/>
    <w:rsid w:val="001111B8"/>
    <w:rsid w:val="0011178D"/>
    <w:rsid w:val="0011179C"/>
    <w:rsid w:val="001118EE"/>
    <w:rsid w:val="00111998"/>
    <w:rsid w:val="00111A93"/>
    <w:rsid w:val="00111AE4"/>
    <w:rsid w:val="00111B9D"/>
    <w:rsid w:val="00111BF2"/>
    <w:rsid w:val="00111D62"/>
    <w:rsid w:val="00111F30"/>
    <w:rsid w:val="00111F76"/>
    <w:rsid w:val="00111F83"/>
    <w:rsid w:val="00111FA5"/>
    <w:rsid w:val="00112087"/>
    <w:rsid w:val="0011236F"/>
    <w:rsid w:val="00112407"/>
    <w:rsid w:val="001127BB"/>
    <w:rsid w:val="0011293F"/>
    <w:rsid w:val="00112EA4"/>
    <w:rsid w:val="00113216"/>
    <w:rsid w:val="00113621"/>
    <w:rsid w:val="001139F5"/>
    <w:rsid w:val="00113C22"/>
    <w:rsid w:val="00113E11"/>
    <w:rsid w:val="00113EA8"/>
    <w:rsid w:val="0011439D"/>
    <w:rsid w:val="001143EF"/>
    <w:rsid w:val="001144BA"/>
    <w:rsid w:val="001146E4"/>
    <w:rsid w:val="00115088"/>
    <w:rsid w:val="0011528F"/>
    <w:rsid w:val="001154C7"/>
    <w:rsid w:val="00115B69"/>
    <w:rsid w:val="00115C30"/>
    <w:rsid w:val="00116B47"/>
    <w:rsid w:val="0011730F"/>
    <w:rsid w:val="001176B0"/>
    <w:rsid w:val="00117779"/>
    <w:rsid w:val="001179A3"/>
    <w:rsid w:val="00117AEE"/>
    <w:rsid w:val="00117B7E"/>
    <w:rsid w:val="00117E13"/>
    <w:rsid w:val="00120227"/>
    <w:rsid w:val="001208A0"/>
    <w:rsid w:val="001209A4"/>
    <w:rsid w:val="00120A19"/>
    <w:rsid w:val="00120BD3"/>
    <w:rsid w:val="00120BFB"/>
    <w:rsid w:val="00120C91"/>
    <w:rsid w:val="0012126E"/>
    <w:rsid w:val="00121272"/>
    <w:rsid w:val="0012136F"/>
    <w:rsid w:val="00121530"/>
    <w:rsid w:val="001215A1"/>
    <w:rsid w:val="00121994"/>
    <w:rsid w:val="00121BB9"/>
    <w:rsid w:val="00121D27"/>
    <w:rsid w:val="00121DE7"/>
    <w:rsid w:val="001222EA"/>
    <w:rsid w:val="00122322"/>
    <w:rsid w:val="0012249C"/>
    <w:rsid w:val="001226A9"/>
    <w:rsid w:val="001226FC"/>
    <w:rsid w:val="001231B6"/>
    <w:rsid w:val="00123A68"/>
    <w:rsid w:val="00123AF9"/>
    <w:rsid w:val="00123C4C"/>
    <w:rsid w:val="00124150"/>
    <w:rsid w:val="00124295"/>
    <w:rsid w:val="0012441D"/>
    <w:rsid w:val="00124472"/>
    <w:rsid w:val="0012457B"/>
    <w:rsid w:val="00124671"/>
    <w:rsid w:val="001246B1"/>
    <w:rsid w:val="0012476A"/>
    <w:rsid w:val="00124A79"/>
    <w:rsid w:val="00124CB9"/>
    <w:rsid w:val="00124F4F"/>
    <w:rsid w:val="001250B8"/>
    <w:rsid w:val="00125445"/>
    <w:rsid w:val="001255B3"/>
    <w:rsid w:val="001255F1"/>
    <w:rsid w:val="001256A6"/>
    <w:rsid w:val="00125701"/>
    <w:rsid w:val="00125C95"/>
    <w:rsid w:val="00125D9B"/>
    <w:rsid w:val="00125F7F"/>
    <w:rsid w:val="001260AA"/>
    <w:rsid w:val="00126112"/>
    <w:rsid w:val="00126237"/>
    <w:rsid w:val="00126528"/>
    <w:rsid w:val="00126BB8"/>
    <w:rsid w:val="00126BE8"/>
    <w:rsid w:val="00127196"/>
    <w:rsid w:val="001271C9"/>
    <w:rsid w:val="00127470"/>
    <w:rsid w:val="001275B0"/>
    <w:rsid w:val="001275BC"/>
    <w:rsid w:val="0012776B"/>
    <w:rsid w:val="00127812"/>
    <w:rsid w:val="001278E2"/>
    <w:rsid w:val="0012798D"/>
    <w:rsid w:val="00127AB3"/>
    <w:rsid w:val="00127C94"/>
    <w:rsid w:val="00127E73"/>
    <w:rsid w:val="00127F31"/>
    <w:rsid w:val="00127FA6"/>
    <w:rsid w:val="00130263"/>
    <w:rsid w:val="00130385"/>
    <w:rsid w:val="00130449"/>
    <w:rsid w:val="00130831"/>
    <w:rsid w:val="00130A45"/>
    <w:rsid w:val="00130A80"/>
    <w:rsid w:val="00130CA7"/>
    <w:rsid w:val="00130D32"/>
    <w:rsid w:val="00130E60"/>
    <w:rsid w:val="00130F9D"/>
    <w:rsid w:val="00131294"/>
    <w:rsid w:val="00131443"/>
    <w:rsid w:val="0013150F"/>
    <w:rsid w:val="0013177B"/>
    <w:rsid w:val="00131866"/>
    <w:rsid w:val="00131B9E"/>
    <w:rsid w:val="00131EDE"/>
    <w:rsid w:val="00132243"/>
    <w:rsid w:val="0013228A"/>
    <w:rsid w:val="00132352"/>
    <w:rsid w:val="00132378"/>
    <w:rsid w:val="00132386"/>
    <w:rsid w:val="00132634"/>
    <w:rsid w:val="00132950"/>
    <w:rsid w:val="001329FD"/>
    <w:rsid w:val="00132AC8"/>
    <w:rsid w:val="00132CAD"/>
    <w:rsid w:val="00132D29"/>
    <w:rsid w:val="00132D2E"/>
    <w:rsid w:val="00132EAF"/>
    <w:rsid w:val="00132F86"/>
    <w:rsid w:val="0013306C"/>
    <w:rsid w:val="0013307B"/>
    <w:rsid w:val="001330F0"/>
    <w:rsid w:val="001331E6"/>
    <w:rsid w:val="001332A0"/>
    <w:rsid w:val="00133391"/>
    <w:rsid w:val="0013370F"/>
    <w:rsid w:val="00133834"/>
    <w:rsid w:val="00133842"/>
    <w:rsid w:val="0013390B"/>
    <w:rsid w:val="00133920"/>
    <w:rsid w:val="00133D46"/>
    <w:rsid w:val="00133D4D"/>
    <w:rsid w:val="00134555"/>
    <w:rsid w:val="00134788"/>
    <w:rsid w:val="00134B8C"/>
    <w:rsid w:val="00134C65"/>
    <w:rsid w:val="00134D71"/>
    <w:rsid w:val="00134D8A"/>
    <w:rsid w:val="001353AD"/>
    <w:rsid w:val="00135499"/>
    <w:rsid w:val="001354E6"/>
    <w:rsid w:val="001355E1"/>
    <w:rsid w:val="00135875"/>
    <w:rsid w:val="00135876"/>
    <w:rsid w:val="00135D3E"/>
    <w:rsid w:val="00135D4F"/>
    <w:rsid w:val="00135E2B"/>
    <w:rsid w:val="001360B5"/>
    <w:rsid w:val="0013642B"/>
    <w:rsid w:val="00136450"/>
    <w:rsid w:val="00136F7E"/>
    <w:rsid w:val="0013739D"/>
    <w:rsid w:val="00137654"/>
    <w:rsid w:val="00137994"/>
    <w:rsid w:val="00137ADC"/>
    <w:rsid w:val="00137CED"/>
    <w:rsid w:val="00137CEF"/>
    <w:rsid w:val="00137EA6"/>
    <w:rsid w:val="0014041E"/>
    <w:rsid w:val="00141018"/>
    <w:rsid w:val="001414BC"/>
    <w:rsid w:val="0014150E"/>
    <w:rsid w:val="001418B2"/>
    <w:rsid w:val="00141C18"/>
    <w:rsid w:val="00141FF9"/>
    <w:rsid w:val="00142052"/>
    <w:rsid w:val="0014225A"/>
    <w:rsid w:val="0014271E"/>
    <w:rsid w:val="00142750"/>
    <w:rsid w:val="001429FE"/>
    <w:rsid w:val="00142AE5"/>
    <w:rsid w:val="00143153"/>
    <w:rsid w:val="00143400"/>
    <w:rsid w:val="001434E6"/>
    <w:rsid w:val="001435FF"/>
    <w:rsid w:val="00143635"/>
    <w:rsid w:val="0014370C"/>
    <w:rsid w:val="00143773"/>
    <w:rsid w:val="00143778"/>
    <w:rsid w:val="001437B7"/>
    <w:rsid w:val="00143A52"/>
    <w:rsid w:val="0014436F"/>
    <w:rsid w:val="001443F3"/>
    <w:rsid w:val="0014449D"/>
    <w:rsid w:val="001445AB"/>
    <w:rsid w:val="001445C9"/>
    <w:rsid w:val="001445EF"/>
    <w:rsid w:val="0014484D"/>
    <w:rsid w:val="0014499C"/>
    <w:rsid w:val="00145187"/>
    <w:rsid w:val="001456E6"/>
    <w:rsid w:val="0014582B"/>
    <w:rsid w:val="001458AE"/>
    <w:rsid w:val="00145A59"/>
    <w:rsid w:val="00145E8D"/>
    <w:rsid w:val="0014603D"/>
    <w:rsid w:val="00146201"/>
    <w:rsid w:val="001462CF"/>
    <w:rsid w:val="001464A5"/>
    <w:rsid w:val="001465E5"/>
    <w:rsid w:val="001465FF"/>
    <w:rsid w:val="001466FB"/>
    <w:rsid w:val="00146A97"/>
    <w:rsid w:val="00146AA7"/>
    <w:rsid w:val="00146B8E"/>
    <w:rsid w:val="00146C53"/>
    <w:rsid w:val="00146DA9"/>
    <w:rsid w:val="00146F28"/>
    <w:rsid w:val="001472DE"/>
    <w:rsid w:val="0014753A"/>
    <w:rsid w:val="00147557"/>
    <w:rsid w:val="00147775"/>
    <w:rsid w:val="00147905"/>
    <w:rsid w:val="00147A76"/>
    <w:rsid w:val="00147C54"/>
    <w:rsid w:val="00147D0C"/>
    <w:rsid w:val="00147D94"/>
    <w:rsid w:val="00147DF8"/>
    <w:rsid w:val="001500F5"/>
    <w:rsid w:val="0015049A"/>
    <w:rsid w:val="001509EF"/>
    <w:rsid w:val="00150B9F"/>
    <w:rsid w:val="00150D96"/>
    <w:rsid w:val="001511B6"/>
    <w:rsid w:val="0015134B"/>
    <w:rsid w:val="0015174E"/>
    <w:rsid w:val="00151C57"/>
    <w:rsid w:val="00151DC4"/>
    <w:rsid w:val="00151F25"/>
    <w:rsid w:val="00151FA7"/>
    <w:rsid w:val="00152121"/>
    <w:rsid w:val="00152299"/>
    <w:rsid w:val="001524C2"/>
    <w:rsid w:val="00152575"/>
    <w:rsid w:val="0015265E"/>
    <w:rsid w:val="001526C8"/>
    <w:rsid w:val="001527C3"/>
    <w:rsid w:val="00152A8F"/>
    <w:rsid w:val="001530A8"/>
    <w:rsid w:val="0015332F"/>
    <w:rsid w:val="001533C4"/>
    <w:rsid w:val="0015355A"/>
    <w:rsid w:val="00153CF7"/>
    <w:rsid w:val="00153F7F"/>
    <w:rsid w:val="001543C3"/>
    <w:rsid w:val="00154D2C"/>
    <w:rsid w:val="00154DA3"/>
    <w:rsid w:val="00154EED"/>
    <w:rsid w:val="00154F48"/>
    <w:rsid w:val="00154F78"/>
    <w:rsid w:val="00154F88"/>
    <w:rsid w:val="0015517B"/>
    <w:rsid w:val="00155235"/>
    <w:rsid w:val="0015531C"/>
    <w:rsid w:val="00155488"/>
    <w:rsid w:val="001555D0"/>
    <w:rsid w:val="00155856"/>
    <w:rsid w:val="0015585E"/>
    <w:rsid w:val="00155CA0"/>
    <w:rsid w:val="001561B4"/>
    <w:rsid w:val="001562D5"/>
    <w:rsid w:val="001564BF"/>
    <w:rsid w:val="001566F6"/>
    <w:rsid w:val="00156C0B"/>
    <w:rsid w:val="00156C61"/>
    <w:rsid w:val="00156CA5"/>
    <w:rsid w:val="00156E0E"/>
    <w:rsid w:val="00156F55"/>
    <w:rsid w:val="00156FF0"/>
    <w:rsid w:val="00157104"/>
    <w:rsid w:val="001571FF"/>
    <w:rsid w:val="0015739D"/>
    <w:rsid w:val="001576BE"/>
    <w:rsid w:val="001576D9"/>
    <w:rsid w:val="00157936"/>
    <w:rsid w:val="00157B8C"/>
    <w:rsid w:val="00157FDB"/>
    <w:rsid w:val="0016020B"/>
    <w:rsid w:val="0016020E"/>
    <w:rsid w:val="001603C9"/>
    <w:rsid w:val="0016068F"/>
    <w:rsid w:val="00160DF5"/>
    <w:rsid w:val="00160EDF"/>
    <w:rsid w:val="00161442"/>
    <w:rsid w:val="001614BB"/>
    <w:rsid w:val="001617D1"/>
    <w:rsid w:val="0016193C"/>
    <w:rsid w:val="00161B0B"/>
    <w:rsid w:val="00161D41"/>
    <w:rsid w:val="0016228B"/>
    <w:rsid w:val="001624B6"/>
    <w:rsid w:val="00162581"/>
    <w:rsid w:val="001629D8"/>
    <w:rsid w:val="0016339D"/>
    <w:rsid w:val="00163629"/>
    <w:rsid w:val="001636DC"/>
    <w:rsid w:val="00163AE3"/>
    <w:rsid w:val="00163C2E"/>
    <w:rsid w:val="00163DE4"/>
    <w:rsid w:val="00163EF4"/>
    <w:rsid w:val="001640CD"/>
    <w:rsid w:val="001642B1"/>
    <w:rsid w:val="001644DD"/>
    <w:rsid w:val="0016478F"/>
    <w:rsid w:val="001648C6"/>
    <w:rsid w:val="001649A0"/>
    <w:rsid w:val="00164B60"/>
    <w:rsid w:val="0016502A"/>
    <w:rsid w:val="0016512E"/>
    <w:rsid w:val="00165285"/>
    <w:rsid w:val="00165343"/>
    <w:rsid w:val="00165382"/>
    <w:rsid w:val="001654D0"/>
    <w:rsid w:val="00165501"/>
    <w:rsid w:val="00165520"/>
    <w:rsid w:val="00165563"/>
    <w:rsid w:val="0016565C"/>
    <w:rsid w:val="001657BD"/>
    <w:rsid w:val="001658B6"/>
    <w:rsid w:val="0016596A"/>
    <w:rsid w:val="00165B94"/>
    <w:rsid w:val="00165F6B"/>
    <w:rsid w:val="00165FC0"/>
    <w:rsid w:val="0016618D"/>
    <w:rsid w:val="0016630A"/>
    <w:rsid w:val="0016650D"/>
    <w:rsid w:val="001665D3"/>
    <w:rsid w:val="0016673A"/>
    <w:rsid w:val="001668D7"/>
    <w:rsid w:val="00166943"/>
    <w:rsid w:val="00166AA8"/>
    <w:rsid w:val="00166FAB"/>
    <w:rsid w:val="001670E8"/>
    <w:rsid w:val="00167377"/>
    <w:rsid w:val="0016780B"/>
    <w:rsid w:val="00167D0A"/>
    <w:rsid w:val="00167F32"/>
    <w:rsid w:val="00170081"/>
    <w:rsid w:val="00170103"/>
    <w:rsid w:val="0017047F"/>
    <w:rsid w:val="0017063F"/>
    <w:rsid w:val="00170B5D"/>
    <w:rsid w:val="00171088"/>
    <w:rsid w:val="001715CA"/>
    <w:rsid w:val="001716D8"/>
    <w:rsid w:val="001716EA"/>
    <w:rsid w:val="00171750"/>
    <w:rsid w:val="001719C6"/>
    <w:rsid w:val="001721FF"/>
    <w:rsid w:val="00172408"/>
    <w:rsid w:val="001724D2"/>
    <w:rsid w:val="001725E1"/>
    <w:rsid w:val="00172699"/>
    <w:rsid w:val="00172786"/>
    <w:rsid w:val="0017293A"/>
    <w:rsid w:val="001729DC"/>
    <w:rsid w:val="00172C85"/>
    <w:rsid w:val="00172D49"/>
    <w:rsid w:val="00172F8F"/>
    <w:rsid w:val="00172FBA"/>
    <w:rsid w:val="00173281"/>
    <w:rsid w:val="001732C1"/>
    <w:rsid w:val="00173363"/>
    <w:rsid w:val="0017349A"/>
    <w:rsid w:val="00173593"/>
    <w:rsid w:val="0017363E"/>
    <w:rsid w:val="00173645"/>
    <w:rsid w:val="00173B54"/>
    <w:rsid w:val="00174118"/>
    <w:rsid w:val="001742E6"/>
    <w:rsid w:val="00174354"/>
    <w:rsid w:val="00174846"/>
    <w:rsid w:val="001748B5"/>
    <w:rsid w:val="00174A04"/>
    <w:rsid w:val="00174B54"/>
    <w:rsid w:val="00174D6E"/>
    <w:rsid w:val="00175228"/>
    <w:rsid w:val="0017522E"/>
    <w:rsid w:val="00175348"/>
    <w:rsid w:val="001753ED"/>
    <w:rsid w:val="001754F5"/>
    <w:rsid w:val="001757E9"/>
    <w:rsid w:val="00175933"/>
    <w:rsid w:val="00175E21"/>
    <w:rsid w:val="001766A1"/>
    <w:rsid w:val="00176D0E"/>
    <w:rsid w:val="00177269"/>
    <w:rsid w:val="0017728F"/>
    <w:rsid w:val="00177A61"/>
    <w:rsid w:val="00177B50"/>
    <w:rsid w:val="00180A0D"/>
    <w:rsid w:val="00180A67"/>
    <w:rsid w:val="00180BB3"/>
    <w:rsid w:val="00180BEF"/>
    <w:rsid w:val="00180D39"/>
    <w:rsid w:val="001812A2"/>
    <w:rsid w:val="00181514"/>
    <w:rsid w:val="00181521"/>
    <w:rsid w:val="0018155E"/>
    <w:rsid w:val="00181659"/>
    <w:rsid w:val="0018181E"/>
    <w:rsid w:val="00181867"/>
    <w:rsid w:val="001818D1"/>
    <w:rsid w:val="0018203D"/>
    <w:rsid w:val="001823B5"/>
    <w:rsid w:val="00182781"/>
    <w:rsid w:val="001828CB"/>
    <w:rsid w:val="001828FD"/>
    <w:rsid w:val="00182999"/>
    <w:rsid w:val="00182E93"/>
    <w:rsid w:val="00182FCA"/>
    <w:rsid w:val="00182FCD"/>
    <w:rsid w:val="00183242"/>
    <w:rsid w:val="001833A4"/>
    <w:rsid w:val="00183682"/>
    <w:rsid w:val="001838B6"/>
    <w:rsid w:val="00183D1F"/>
    <w:rsid w:val="00183F47"/>
    <w:rsid w:val="00183F79"/>
    <w:rsid w:val="00184376"/>
    <w:rsid w:val="001847D2"/>
    <w:rsid w:val="00184892"/>
    <w:rsid w:val="00184965"/>
    <w:rsid w:val="001849A4"/>
    <w:rsid w:val="00184B07"/>
    <w:rsid w:val="00184CCB"/>
    <w:rsid w:val="00184F76"/>
    <w:rsid w:val="00185062"/>
    <w:rsid w:val="0018533A"/>
    <w:rsid w:val="001855E7"/>
    <w:rsid w:val="001856E8"/>
    <w:rsid w:val="0018595E"/>
    <w:rsid w:val="00185BE3"/>
    <w:rsid w:val="00185D1A"/>
    <w:rsid w:val="00185F9A"/>
    <w:rsid w:val="00186FC4"/>
    <w:rsid w:val="0018718E"/>
    <w:rsid w:val="001875D8"/>
    <w:rsid w:val="00187715"/>
    <w:rsid w:val="00187D91"/>
    <w:rsid w:val="0018DE81"/>
    <w:rsid w:val="001901B5"/>
    <w:rsid w:val="00190224"/>
    <w:rsid w:val="001902BA"/>
    <w:rsid w:val="0019066E"/>
    <w:rsid w:val="001907AE"/>
    <w:rsid w:val="00190DF0"/>
    <w:rsid w:val="00190EA0"/>
    <w:rsid w:val="00190F32"/>
    <w:rsid w:val="001910F4"/>
    <w:rsid w:val="0019152D"/>
    <w:rsid w:val="001915ED"/>
    <w:rsid w:val="0019176C"/>
    <w:rsid w:val="00191AF4"/>
    <w:rsid w:val="00191C0C"/>
    <w:rsid w:val="001921F2"/>
    <w:rsid w:val="001922F3"/>
    <w:rsid w:val="00192743"/>
    <w:rsid w:val="00192B1F"/>
    <w:rsid w:val="00192C5D"/>
    <w:rsid w:val="00192F0E"/>
    <w:rsid w:val="00192F5B"/>
    <w:rsid w:val="00193252"/>
    <w:rsid w:val="001932D2"/>
    <w:rsid w:val="00193399"/>
    <w:rsid w:val="00193E8F"/>
    <w:rsid w:val="00194A4A"/>
    <w:rsid w:val="00194C0F"/>
    <w:rsid w:val="00194CD1"/>
    <w:rsid w:val="00194CFC"/>
    <w:rsid w:val="001951D1"/>
    <w:rsid w:val="001956FF"/>
    <w:rsid w:val="0019592B"/>
    <w:rsid w:val="00195BCA"/>
    <w:rsid w:val="00195C5B"/>
    <w:rsid w:val="00195D11"/>
    <w:rsid w:val="00195D79"/>
    <w:rsid w:val="00196692"/>
    <w:rsid w:val="00196AC5"/>
    <w:rsid w:val="00196D5C"/>
    <w:rsid w:val="001976B1"/>
    <w:rsid w:val="001976B8"/>
    <w:rsid w:val="00197826"/>
    <w:rsid w:val="00197E84"/>
    <w:rsid w:val="001A00CD"/>
    <w:rsid w:val="001A0423"/>
    <w:rsid w:val="001A0C0F"/>
    <w:rsid w:val="001A0CDA"/>
    <w:rsid w:val="001A0F86"/>
    <w:rsid w:val="001A157C"/>
    <w:rsid w:val="001A1D5A"/>
    <w:rsid w:val="001A1EC6"/>
    <w:rsid w:val="001A1EE2"/>
    <w:rsid w:val="001A2237"/>
    <w:rsid w:val="001A229A"/>
    <w:rsid w:val="001A2449"/>
    <w:rsid w:val="001A246D"/>
    <w:rsid w:val="001A2632"/>
    <w:rsid w:val="001A2C7C"/>
    <w:rsid w:val="001A2CA5"/>
    <w:rsid w:val="001A31B6"/>
    <w:rsid w:val="001A32A5"/>
    <w:rsid w:val="001A32D0"/>
    <w:rsid w:val="001A36C6"/>
    <w:rsid w:val="001A39DC"/>
    <w:rsid w:val="001A3A80"/>
    <w:rsid w:val="001A3C52"/>
    <w:rsid w:val="001A3D2A"/>
    <w:rsid w:val="001A4170"/>
    <w:rsid w:val="001A464F"/>
    <w:rsid w:val="001A49CE"/>
    <w:rsid w:val="001A4BCF"/>
    <w:rsid w:val="001A5041"/>
    <w:rsid w:val="001A53BB"/>
    <w:rsid w:val="001A554D"/>
    <w:rsid w:val="001A55BE"/>
    <w:rsid w:val="001A5608"/>
    <w:rsid w:val="001A5677"/>
    <w:rsid w:val="001A5887"/>
    <w:rsid w:val="001A59E7"/>
    <w:rsid w:val="001A5A51"/>
    <w:rsid w:val="001A5A8D"/>
    <w:rsid w:val="001A5AA5"/>
    <w:rsid w:val="001A5DCF"/>
    <w:rsid w:val="001A6079"/>
    <w:rsid w:val="001A6788"/>
    <w:rsid w:val="001A6889"/>
    <w:rsid w:val="001A6921"/>
    <w:rsid w:val="001A6A08"/>
    <w:rsid w:val="001A6A14"/>
    <w:rsid w:val="001A6D5F"/>
    <w:rsid w:val="001A6D93"/>
    <w:rsid w:val="001A6E76"/>
    <w:rsid w:val="001A6EAA"/>
    <w:rsid w:val="001A6F42"/>
    <w:rsid w:val="001A721F"/>
    <w:rsid w:val="001A72E6"/>
    <w:rsid w:val="001A74BD"/>
    <w:rsid w:val="001A74D2"/>
    <w:rsid w:val="001A759C"/>
    <w:rsid w:val="001A75B3"/>
    <w:rsid w:val="001A7C62"/>
    <w:rsid w:val="001A7C7A"/>
    <w:rsid w:val="001A7D2E"/>
    <w:rsid w:val="001B000D"/>
    <w:rsid w:val="001B005E"/>
    <w:rsid w:val="001B0233"/>
    <w:rsid w:val="001B052D"/>
    <w:rsid w:val="001B0727"/>
    <w:rsid w:val="001B0790"/>
    <w:rsid w:val="001B0CC2"/>
    <w:rsid w:val="001B0D67"/>
    <w:rsid w:val="001B1121"/>
    <w:rsid w:val="001B1524"/>
    <w:rsid w:val="001B1618"/>
    <w:rsid w:val="001B237B"/>
    <w:rsid w:val="001B26CA"/>
    <w:rsid w:val="001B2AF0"/>
    <w:rsid w:val="001B2B6A"/>
    <w:rsid w:val="001B2C28"/>
    <w:rsid w:val="001B2D5C"/>
    <w:rsid w:val="001B2E30"/>
    <w:rsid w:val="001B333E"/>
    <w:rsid w:val="001B3464"/>
    <w:rsid w:val="001B34AE"/>
    <w:rsid w:val="001B35B9"/>
    <w:rsid w:val="001B36FD"/>
    <w:rsid w:val="001B3738"/>
    <w:rsid w:val="001B3A9E"/>
    <w:rsid w:val="001B3E0A"/>
    <w:rsid w:val="001B40B5"/>
    <w:rsid w:val="001B40D0"/>
    <w:rsid w:val="001B41D5"/>
    <w:rsid w:val="001B43CF"/>
    <w:rsid w:val="001B449E"/>
    <w:rsid w:val="001B47D8"/>
    <w:rsid w:val="001B48DE"/>
    <w:rsid w:val="001B490F"/>
    <w:rsid w:val="001B4A11"/>
    <w:rsid w:val="001B4AC1"/>
    <w:rsid w:val="001B4D15"/>
    <w:rsid w:val="001B4D2E"/>
    <w:rsid w:val="001B4D41"/>
    <w:rsid w:val="001B4F21"/>
    <w:rsid w:val="001B5312"/>
    <w:rsid w:val="001B5464"/>
    <w:rsid w:val="001B557B"/>
    <w:rsid w:val="001B56A9"/>
    <w:rsid w:val="001B5836"/>
    <w:rsid w:val="001B5AF3"/>
    <w:rsid w:val="001B5B27"/>
    <w:rsid w:val="001B5CA3"/>
    <w:rsid w:val="001B6063"/>
    <w:rsid w:val="001B60ED"/>
    <w:rsid w:val="001B6175"/>
    <w:rsid w:val="001B61F5"/>
    <w:rsid w:val="001B63B1"/>
    <w:rsid w:val="001B6541"/>
    <w:rsid w:val="001B68E3"/>
    <w:rsid w:val="001B68FB"/>
    <w:rsid w:val="001B6ACD"/>
    <w:rsid w:val="001B6B3D"/>
    <w:rsid w:val="001B7137"/>
    <w:rsid w:val="001B7624"/>
    <w:rsid w:val="001B7744"/>
    <w:rsid w:val="001B7A25"/>
    <w:rsid w:val="001C0018"/>
    <w:rsid w:val="001C01C8"/>
    <w:rsid w:val="001C0424"/>
    <w:rsid w:val="001C0697"/>
    <w:rsid w:val="001C0765"/>
    <w:rsid w:val="001C08FF"/>
    <w:rsid w:val="001C0CE3"/>
    <w:rsid w:val="001C0CEB"/>
    <w:rsid w:val="001C0EC7"/>
    <w:rsid w:val="001C10E3"/>
    <w:rsid w:val="001C1105"/>
    <w:rsid w:val="001C1117"/>
    <w:rsid w:val="001C1386"/>
    <w:rsid w:val="001C152D"/>
    <w:rsid w:val="001C16F9"/>
    <w:rsid w:val="001C17A0"/>
    <w:rsid w:val="001C1BAB"/>
    <w:rsid w:val="001C1BCB"/>
    <w:rsid w:val="001C1C9C"/>
    <w:rsid w:val="001C1FDB"/>
    <w:rsid w:val="001C2650"/>
    <w:rsid w:val="001C2652"/>
    <w:rsid w:val="001C29FC"/>
    <w:rsid w:val="001C2B01"/>
    <w:rsid w:val="001C2B53"/>
    <w:rsid w:val="001C2D40"/>
    <w:rsid w:val="001C2E57"/>
    <w:rsid w:val="001C2FF0"/>
    <w:rsid w:val="001C3102"/>
    <w:rsid w:val="001C3296"/>
    <w:rsid w:val="001C33BA"/>
    <w:rsid w:val="001C34FB"/>
    <w:rsid w:val="001C3555"/>
    <w:rsid w:val="001C3564"/>
    <w:rsid w:val="001C38B3"/>
    <w:rsid w:val="001C38ED"/>
    <w:rsid w:val="001C397D"/>
    <w:rsid w:val="001C3F33"/>
    <w:rsid w:val="001C409E"/>
    <w:rsid w:val="001C4924"/>
    <w:rsid w:val="001C4D70"/>
    <w:rsid w:val="001C5172"/>
    <w:rsid w:val="001C5310"/>
    <w:rsid w:val="001C57D7"/>
    <w:rsid w:val="001C5E17"/>
    <w:rsid w:val="001C5F85"/>
    <w:rsid w:val="001C60A8"/>
    <w:rsid w:val="001C60FC"/>
    <w:rsid w:val="001C6691"/>
    <w:rsid w:val="001C683A"/>
    <w:rsid w:val="001C6972"/>
    <w:rsid w:val="001C6AD1"/>
    <w:rsid w:val="001C6C24"/>
    <w:rsid w:val="001C7375"/>
    <w:rsid w:val="001C772F"/>
    <w:rsid w:val="001C78AF"/>
    <w:rsid w:val="001C7A84"/>
    <w:rsid w:val="001C7E53"/>
    <w:rsid w:val="001C7ED3"/>
    <w:rsid w:val="001D02FA"/>
    <w:rsid w:val="001D0478"/>
    <w:rsid w:val="001D07AC"/>
    <w:rsid w:val="001D0888"/>
    <w:rsid w:val="001D09B6"/>
    <w:rsid w:val="001D0B34"/>
    <w:rsid w:val="001D0CEC"/>
    <w:rsid w:val="001D0FF1"/>
    <w:rsid w:val="001D1013"/>
    <w:rsid w:val="001D13B2"/>
    <w:rsid w:val="001D13B8"/>
    <w:rsid w:val="001D146B"/>
    <w:rsid w:val="001D16A7"/>
    <w:rsid w:val="001D1748"/>
    <w:rsid w:val="001D1790"/>
    <w:rsid w:val="001D19C4"/>
    <w:rsid w:val="001D1D47"/>
    <w:rsid w:val="001D1DC5"/>
    <w:rsid w:val="001D1F33"/>
    <w:rsid w:val="001D1FC7"/>
    <w:rsid w:val="001D2476"/>
    <w:rsid w:val="001D2810"/>
    <w:rsid w:val="001D29CC"/>
    <w:rsid w:val="001D2D4F"/>
    <w:rsid w:val="001D2DF1"/>
    <w:rsid w:val="001D2F4D"/>
    <w:rsid w:val="001D306A"/>
    <w:rsid w:val="001D3462"/>
    <w:rsid w:val="001D34A4"/>
    <w:rsid w:val="001D382C"/>
    <w:rsid w:val="001D3AAF"/>
    <w:rsid w:val="001D4232"/>
    <w:rsid w:val="001D4B6B"/>
    <w:rsid w:val="001D4E62"/>
    <w:rsid w:val="001D4FB9"/>
    <w:rsid w:val="001D4FD8"/>
    <w:rsid w:val="001D5134"/>
    <w:rsid w:val="001D542D"/>
    <w:rsid w:val="001D562A"/>
    <w:rsid w:val="001D597F"/>
    <w:rsid w:val="001D5C3A"/>
    <w:rsid w:val="001D6058"/>
    <w:rsid w:val="001D60AA"/>
    <w:rsid w:val="001D6177"/>
    <w:rsid w:val="001D6305"/>
    <w:rsid w:val="001D657C"/>
    <w:rsid w:val="001D65E2"/>
    <w:rsid w:val="001D691F"/>
    <w:rsid w:val="001D69C9"/>
    <w:rsid w:val="001D6C1D"/>
    <w:rsid w:val="001D6E14"/>
    <w:rsid w:val="001D6EA3"/>
    <w:rsid w:val="001D6F20"/>
    <w:rsid w:val="001D6F6E"/>
    <w:rsid w:val="001D701E"/>
    <w:rsid w:val="001D744D"/>
    <w:rsid w:val="001D770A"/>
    <w:rsid w:val="001D7876"/>
    <w:rsid w:val="001D794A"/>
    <w:rsid w:val="001D7B0F"/>
    <w:rsid w:val="001D7C5A"/>
    <w:rsid w:val="001DFAA5"/>
    <w:rsid w:val="001E00E0"/>
    <w:rsid w:val="001E036E"/>
    <w:rsid w:val="001E0934"/>
    <w:rsid w:val="001E115C"/>
    <w:rsid w:val="001E1682"/>
    <w:rsid w:val="001E17AD"/>
    <w:rsid w:val="001E18DC"/>
    <w:rsid w:val="001E1C45"/>
    <w:rsid w:val="001E2072"/>
    <w:rsid w:val="001E21B6"/>
    <w:rsid w:val="001E22E7"/>
    <w:rsid w:val="001E2365"/>
    <w:rsid w:val="001E258E"/>
    <w:rsid w:val="001E2A95"/>
    <w:rsid w:val="001E2AD8"/>
    <w:rsid w:val="001E2B43"/>
    <w:rsid w:val="001E3083"/>
    <w:rsid w:val="001E314C"/>
    <w:rsid w:val="001E3514"/>
    <w:rsid w:val="001E364D"/>
    <w:rsid w:val="001E3938"/>
    <w:rsid w:val="001E39CB"/>
    <w:rsid w:val="001E3A9E"/>
    <w:rsid w:val="001E3E8F"/>
    <w:rsid w:val="001E40F4"/>
    <w:rsid w:val="001E4104"/>
    <w:rsid w:val="001E4195"/>
    <w:rsid w:val="001E430F"/>
    <w:rsid w:val="001E45A9"/>
    <w:rsid w:val="001E49B5"/>
    <w:rsid w:val="001E5032"/>
    <w:rsid w:val="001E5D93"/>
    <w:rsid w:val="001E5E02"/>
    <w:rsid w:val="001E5F08"/>
    <w:rsid w:val="001E5FCD"/>
    <w:rsid w:val="001E6098"/>
    <w:rsid w:val="001E6AAB"/>
    <w:rsid w:val="001E70AC"/>
    <w:rsid w:val="001E70E8"/>
    <w:rsid w:val="001E7225"/>
    <w:rsid w:val="001E73D3"/>
    <w:rsid w:val="001E7487"/>
    <w:rsid w:val="001E7C06"/>
    <w:rsid w:val="001E7E08"/>
    <w:rsid w:val="001E7E90"/>
    <w:rsid w:val="001E7EDA"/>
    <w:rsid w:val="001E7F0F"/>
    <w:rsid w:val="001E7F65"/>
    <w:rsid w:val="001F00D9"/>
    <w:rsid w:val="001F059A"/>
    <w:rsid w:val="001F05BD"/>
    <w:rsid w:val="001F06CA"/>
    <w:rsid w:val="001F1113"/>
    <w:rsid w:val="001F159C"/>
    <w:rsid w:val="001F15C5"/>
    <w:rsid w:val="001F1797"/>
    <w:rsid w:val="001F17CD"/>
    <w:rsid w:val="001F2367"/>
    <w:rsid w:val="001F23D0"/>
    <w:rsid w:val="001F23E0"/>
    <w:rsid w:val="001F26E1"/>
    <w:rsid w:val="001F2BAD"/>
    <w:rsid w:val="001F2EA4"/>
    <w:rsid w:val="001F31C3"/>
    <w:rsid w:val="001F327F"/>
    <w:rsid w:val="001F33CE"/>
    <w:rsid w:val="001F34E1"/>
    <w:rsid w:val="001F3528"/>
    <w:rsid w:val="001F3597"/>
    <w:rsid w:val="001F3806"/>
    <w:rsid w:val="001F3C30"/>
    <w:rsid w:val="001F3E06"/>
    <w:rsid w:val="001F3ECD"/>
    <w:rsid w:val="001F3EF4"/>
    <w:rsid w:val="001F4052"/>
    <w:rsid w:val="001F4184"/>
    <w:rsid w:val="001F4B78"/>
    <w:rsid w:val="001F572A"/>
    <w:rsid w:val="001F592C"/>
    <w:rsid w:val="001F5B37"/>
    <w:rsid w:val="001F5B3C"/>
    <w:rsid w:val="001F617E"/>
    <w:rsid w:val="001F63EE"/>
    <w:rsid w:val="001F6845"/>
    <w:rsid w:val="001F6A87"/>
    <w:rsid w:val="001F6BDB"/>
    <w:rsid w:val="001F6E5B"/>
    <w:rsid w:val="001F6E74"/>
    <w:rsid w:val="001F6E9C"/>
    <w:rsid w:val="001F74E5"/>
    <w:rsid w:val="001F7921"/>
    <w:rsid w:val="001F7ABE"/>
    <w:rsid w:val="001F7B11"/>
    <w:rsid w:val="001F7C8F"/>
    <w:rsid w:val="001F7F28"/>
    <w:rsid w:val="0020019E"/>
    <w:rsid w:val="00200412"/>
    <w:rsid w:val="002004F2"/>
    <w:rsid w:val="002007F7"/>
    <w:rsid w:val="00200C27"/>
    <w:rsid w:val="00200CB9"/>
    <w:rsid w:val="00200DAA"/>
    <w:rsid w:val="00201399"/>
    <w:rsid w:val="00201495"/>
    <w:rsid w:val="00201B4C"/>
    <w:rsid w:val="00201C20"/>
    <w:rsid w:val="00201CEE"/>
    <w:rsid w:val="0020225C"/>
    <w:rsid w:val="00202387"/>
    <w:rsid w:val="0020292B"/>
    <w:rsid w:val="00202AB6"/>
    <w:rsid w:val="00203028"/>
    <w:rsid w:val="002030AA"/>
    <w:rsid w:val="00203338"/>
    <w:rsid w:val="00203363"/>
    <w:rsid w:val="002037B1"/>
    <w:rsid w:val="002037FE"/>
    <w:rsid w:val="002038AE"/>
    <w:rsid w:val="00203B92"/>
    <w:rsid w:val="00203C91"/>
    <w:rsid w:val="00203C99"/>
    <w:rsid w:val="002042DF"/>
    <w:rsid w:val="002043AA"/>
    <w:rsid w:val="00204470"/>
    <w:rsid w:val="00204EB5"/>
    <w:rsid w:val="00204FC3"/>
    <w:rsid w:val="00205053"/>
    <w:rsid w:val="00205301"/>
    <w:rsid w:val="00205676"/>
    <w:rsid w:val="00205C04"/>
    <w:rsid w:val="00205C15"/>
    <w:rsid w:val="00205C5E"/>
    <w:rsid w:val="00205D60"/>
    <w:rsid w:val="00205E21"/>
    <w:rsid w:val="0020632A"/>
    <w:rsid w:val="00206338"/>
    <w:rsid w:val="00206A68"/>
    <w:rsid w:val="00206B12"/>
    <w:rsid w:val="00206BE8"/>
    <w:rsid w:val="0020751C"/>
    <w:rsid w:val="00207630"/>
    <w:rsid w:val="0020777B"/>
    <w:rsid w:val="002077A3"/>
    <w:rsid w:val="002077B5"/>
    <w:rsid w:val="002077D7"/>
    <w:rsid w:val="00207938"/>
    <w:rsid w:val="0020798C"/>
    <w:rsid w:val="00207DDC"/>
    <w:rsid w:val="00207F12"/>
    <w:rsid w:val="0021020A"/>
    <w:rsid w:val="00210663"/>
    <w:rsid w:val="00210A44"/>
    <w:rsid w:val="00210B42"/>
    <w:rsid w:val="00211048"/>
    <w:rsid w:val="002119F3"/>
    <w:rsid w:val="00211BCD"/>
    <w:rsid w:val="0021202F"/>
    <w:rsid w:val="002122DB"/>
    <w:rsid w:val="002127A6"/>
    <w:rsid w:val="002127F0"/>
    <w:rsid w:val="002128E3"/>
    <w:rsid w:val="002129EC"/>
    <w:rsid w:val="00213028"/>
    <w:rsid w:val="002132EE"/>
    <w:rsid w:val="00213538"/>
    <w:rsid w:val="002135E0"/>
    <w:rsid w:val="0021376C"/>
    <w:rsid w:val="00213A66"/>
    <w:rsid w:val="00213D4F"/>
    <w:rsid w:val="00213D51"/>
    <w:rsid w:val="00213FB6"/>
    <w:rsid w:val="00214749"/>
    <w:rsid w:val="00214A18"/>
    <w:rsid w:val="00214AB3"/>
    <w:rsid w:val="00214B5B"/>
    <w:rsid w:val="00214D3D"/>
    <w:rsid w:val="00214F78"/>
    <w:rsid w:val="00214FEA"/>
    <w:rsid w:val="00215103"/>
    <w:rsid w:val="00215187"/>
    <w:rsid w:val="00215362"/>
    <w:rsid w:val="002165E4"/>
    <w:rsid w:val="002166BD"/>
    <w:rsid w:val="002168A4"/>
    <w:rsid w:val="00216FB8"/>
    <w:rsid w:val="002172BA"/>
    <w:rsid w:val="00217396"/>
    <w:rsid w:val="0021786D"/>
    <w:rsid w:val="00217A9C"/>
    <w:rsid w:val="00217BE0"/>
    <w:rsid w:val="00217DE9"/>
    <w:rsid w:val="00217F9D"/>
    <w:rsid w:val="00220025"/>
    <w:rsid w:val="0022026F"/>
    <w:rsid w:val="002203F2"/>
    <w:rsid w:val="00220A87"/>
    <w:rsid w:val="00220EDE"/>
    <w:rsid w:val="00220F03"/>
    <w:rsid w:val="002210B5"/>
    <w:rsid w:val="00221272"/>
    <w:rsid w:val="00221963"/>
    <w:rsid w:val="00221A81"/>
    <w:rsid w:val="00221B71"/>
    <w:rsid w:val="00221BE7"/>
    <w:rsid w:val="00221C36"/>
    <w:rsid w:val="00221CDA"/>
    <w:rsid w:val="00221F05"/>
    <w:rsid w:val="00221F22"/>
    <w:rsid w:val="00222059"/>
    <w:rsid w:val="0022243B"/>
    <w:rsid w:val="0022281A"/>
    <w:rsid w:val="0022283C"/>
    <w:rsid w:val="0022298C"/>
    <w:rsid w:val="00222BE2"/>
    <w:rsid w:val="00222C93"/>
    <w:rsid w:val="0022354A"/>
    <w:rsid w:val="00223659"/>
    <w:rsid w:val="00223A37"/>
    <w:rsid w:val="00223BFD"/>
    <w:rsid w:val="00223CA9"/>
    <w:rsid w:val="00223DFF"/>
    <w:rsid w:val="00223F68"/>
    <w:rsid w:val="00224308"/>
    <w:rsid w:val="002248E8"/>
    <w:rsid w:val="00224992"/>
    <w:rsid w:val="00224A8D"/>
    <w:rsid w:val="00225300"/>
    <w:rsid w:val="00225333"/>
    <w:rsid w:val="002255CE"/>
    <w:rsid w:val="00225698"/>
    <w:rsid w:val="00225B24"/>
    <w:rsid w:val="00225CD6"/>
    <w:rsid w:val="002261CD"/>
    <w:rsid w:val="00226291"/>
    <w:rsid w:val="002269FB"/>
    <w:rsid w:val="00226A51"/>
    <w:rsid w:val="00226B38"/>
    <w:rsid w:val="00226D98"/>
    <w:rsid w:val="00226E69"/>
    <w:rsid w:val="00226F05"/>
    <w:rsid w:val="00226FBA"/>
    <w:rsid w:val="00227131"/>
    <w:rsid w:val="002271E3"/>
    <w:rsid w:val="00227304"/>
    <w:rsid w:val="0022743B"/>
    <w:rsid w:val="00227533"/>
    <w:rsid w:val="002277CA"/>
    <w:rsid w:val="00227B07"/>
    <w:rsid w:val="00227B5A"/>
    <w:rsid w:val="00227E64"/>
    <w:rsid w:val="00227FC4"/>
    <w:rsid w:val="00230635"/>
    <w:rsid w:val="0023075C"/>
    <w:rsid w:val="002308E5"/>
    <w:rsid w:val="00230CBC"/>
    <w:rsid w:val="00230D0F"/>
    <w:rsid w:val="002310B9"/>
    <w:rsid w:val="00231223"/>
    <w:rsid w:val="002313B8"/>
    <w:rsid w:val="002313F4"/>
    <w:rsid w:val="00231543"/>
    <w:rsid w:val="00231552"/>
    <w:rsid w:val="00231617"/>
    <w:rsid w:val="002316A1"/>
    <w:rsid w:val="002318B6"/>
    <w:rsid w:val="00231AFD"/>
    <w:rsid w:val="00231BBD"/>
    <w:rsid w:val="00231CAC"/>
    <w:rsid w:val="00231F41"/>
    <w:rsid w:val="00231F4D"/>
    <w:rsid w:val="002322B1"/>
    <w:rsid w:val="0023249E"/>
    <w:rsid w:val="00232830"/>
    <w:rsid w:val="00233100"/>
    <w:rsid w:val="002331C3"/>
    <w:rsid w:val="002333B2"/>
    <w:rsid w:val="0023340E"/>
    <w:rsid w:val="0023383F"/>
    <w:rsid w:val="00233841"/>
    <w:rsid w:val="00233B1D"/>
    <w:rsid w:val="00233EAD"/>
    <w:rsid w:val="00233F23"/>
    <w:rsid w:val="00233FBB"/>
    <w:rsid w:val="0023406E"/>
    <w:rsid w:val="00234394"/>
    <w:rsid w:val="002346C0"/>
    <w:rsid w:val="00234A06"/>
    <w:rsid w:val="00234AAB"/>
    <w:rsid w:val="00234ECA"/>
    <w:rsid w:val="002351CA"/>
    <w:rsid w:val="00235349"/>
    <w:rsid w:val="002355F8"/>
    <w:rsid w:val="00235DA2"/>
    <w:rsid w:val="00235F0E"/>
    <w:rsid w:val="00235F5C"/>
    <w:rsid w:val="00236121"/>
    <w:rsid w:val="0023620B"/>
    <w:rsid w:val="00236221"/>
    <w:rsid w:val="00236522"/>
    <w:rsid w:val="002365F6"/>
    <w:rsid w:val="002366A7"/>
    <w:rsid w:val="00236A96"/>
    <w:rsid w:val="00236C8F"/>
    <w:rsid w:val="00236D89"/>
    <w:rsid w:val="00236ECB"/>
    <w:rsid w:val="00236FBD"/>
    <w:rsid w:val="002370D5"/>
    <w:rsid w:val="0023718D"/>
    <w:rsid w:val="00237232"/>
    <w:rsid w:val="0023741F"/>
    <w:rsid w:val="002378E3"/>
    <w:rsid w:val="00237916"/>
    <w:rsid w:val="00237931"/>
    <w:rsid w:val="00237A16"/>
    <w:rsid w:val="00237B5D"/>
    <w:rsid w:val="00237CFE"/>
    <w:rsid w:val="00237E0F"/>
    <w:rsid w:val="00237E39"/>
    <w:rsid w:val="00240064"/>
    <w:rsid w:val="0024013A"/>
    <w:rsid w:val="0024017E"/>
    <w:rsid w:val="002404FE"/>
    <w:rsid w:val="0024095A"/>
    <w:rsid w:val="00241244"/>
    <w:rsid w:val="00241381"/>
    <w:rsid w:val="00241A78"/>
    <w:rsid w:val="00241A91"/>
    <w:rsid w:val="00241C2E"/>
    <w:rsid w:val="00241D68"/>
    <w:rsid w:val="002421B4"/>
    <w:rsid w:val="00242315"/>
    <w:rsid w:val="002423AD"/>
    <w:rsid w:val="002423D7"/>
    <w:rsid w:val="002424E8"/>
    <w:rsid w:val="0024259D"/>
    <w:rsid w:val="00242E80"/>
    <w:rsid w:val="00242E87"/>
    <w:rsid w:val="00242F3F"/>
    <w:rsid w:val="00242FB4"/>
    <w:rsid w:val="00243076"/>
    <w:rsid w:val="00243A43"/>
    <w:rsid w:val="00243AF8"/>
    <w:rsid w:val="00243CBF"/>
    <w:rsid w:val="00243DB3"/>
    <w:rsid w:val="00243ECD"/>
    <w:rsid w:val="00243FBA"/>
    <w:rsid w:val="00244342"/>
    <w:rsid w:val="00244361"/>
    <w:rsid w:val="002445AF"/>
    <w:rsid w:val="00244915"/>
    <w:rsid w:val="00244A44"/>
    <w:rsid w:val="00244BCE"/>
    <w:rsid w:val="00244CFA"/>
    <w:rsid w:val="00244D44"/>
    <w:rsid w:val="00244DC6"/>
    <w:rsid w:val="00244F18"/>
    <w:rsid w:val="0024508A"/>
    <w:rsid w:val="0024516C"/>
    <w:rsid w:val="002452F9"/>
    <w:rsid w:val="00245405"/>
    <w:rsid w:val="002458AC"/>
    <w:rsid w:val="0024591F"/>
    <w:rsid w:val="00245A05"/>
    <w:rsid w:val="00245B6F"/>
    <w:rsid w:val="00245E82"/>
    <w:rsid w:val="00245FC5"/>
    <w:rsid w:val="0024607B"/>
    <w:rsid w:val="00246589"/>
    <w:rsid w:val="0024674B"/>
    <w:rsid w:val="00246901"/>
    <w:rsid w:val="0024692E"/>
    <w:rsid w:val="00246A70"/>
    <w:rsid w:val="00246BDA"/>
    <w:rsid w:val="00246E62"/>
    <w:rsid w:val="00246E69"/>
    <w:rsid w:val="002472E5"/>
    <w:rsid w:val="002476EE"/>
    <w:rsid w:val="002503C1"/>
    <w:rsid w:val="002506B5"/>
    <w:rsid w:val="00250900"/>
    <w:rsid w:val="002509A5"/>
    <w:rsid w:val="00250A7B"/>
    <w:rsid w:val="00250C03"/>
    <w:rsid w:val="00250F41"/>
    <w:rsid w:val="00250F6E"/>
    <w:rsid w:val="002510C7"/>
    <w:rsid w:val="00251414"/>
    <w:rsid w:val="002514C3"/>
    <w:rsid w:val="002517F1"/>
    <w:rsid w:val="00252571"/>
    <w:rsid w:val="0025259E"/>
    <w:rsid w:val="0025265C"/>
    <w:rsid w:val="002526AB"/>
    <w:rsid w:val="002529B1"/>
    <w:rsid w:val="00252D49"/>
    <w:rsid w:val="00252F4B"/>
    <w:rsid w:val="00253114"/>
    <w:rsid w:val="0025316F"/>
    <w:rsid w:val="002532F2"/>
    <w:rsid w:val="00253546"/>
    <w:rsid w:val="002536B6"/>
    <w:rsid w:val="00253B80"/>
    <w:rsid w:val="00253BBF"/>
    <w:rsid w:val="00253C55"/>
    <w:rsid w:val="00253CC8"/>
    <w:rsid w:val="00254068"/>
    <w:rsid w:val="002543EE"/>
    <w:rsid w:val="0025455F"/>
    <w:rsid w:val="002545CC"/>
    <w:rsid w:val="00254833"/>
    <w:rsid w:val="002548D2"/>
    <w:rsid w:val="002550BF"/>
    <w:rsid w:val="00255813"/>
    <w:rsid w:val="00256110"/>
    <w:rsid w:val="0025641A"/>
    <w:rsid w:val="00256518"/>
    <w:rsid w:val="00256D92"/>
    <w:rsid w:val="00256EC2"/>
    <w:rsid w:val="00257191"/>
    <w:rsid w:val="0025763B"/>
    <w:rsid w:val="00257B7E"/>
    <w:rsid w:val="00257D84"/>
    <w:rsid w:val="00257F72"/>
    <w:rsid w:val="00259F0D"/>
    <w:rsid w:val="0026026D"/>
    <w:rsid w:val="0026059A"/>
    <w:rsid w:val="00260874"/>
    <w:rsid w:val="002609E0"/>
    <w:rsid w:val="00260CCC"/>
    <w:rsid w:val="00260EE8"/>
    <w:rsid w:val="002610CB"/>
    <w:rsid w:val="00261426"/>
    <w:rsid w:val="002614A9"/>
    <w:rsid w:val="0026198F"/>
    <w:rsid w:val="00261C00"/>
    <w:rsid w:val="00261E30"/>
    <w:rsid w:val="00262133"/>
    <w:rsid w:val="002626D9"/>
    <w:rsid w:val="0026278C"/>
    <w:rsid w:val="00262809"/>
    <w:rsid w:val="0026294B"/>
    <w:rsid w:val="00262B8D"/>
    <w:rsid w:val="00262BF8"/>
    <w:rsid w:val="00262CD7"/>
    <w:rsid w:val="002632C1"/>
    <w:rsid w:val="00263320"/>
    <w:rsid w:val="0026387F"/>
    <w:rsid w:val="00263CE6"/>
    <w:rsid w:val="00263EE8"/>
    <w:rsid w:val="00263EFC"/>
    <w:rsid w:val="00263FA8"/>
    <w:rsid w:val="00264689"/>
    <w:rsid w:val="00264793"/>
    <w:rsid w:val="00264839"/>
    <w:rsid w:val="00264E77"/>
    <w:rsid w:val="00264F64"/>
    <w:rsid w:val="0026504E"/>
    <w:rsid w:val="002655DC"/>
    <w:rsid w:val="002656F8"/>
    <w:rsid w:val="002658BE"/>
    <w:rsid w:val="00265D18"/>
    <w:rsid w:val="00266152"/>
    <w:rsid w:val="00266340"/>
    <w:rsid w:val="00266369"/>
    <w:rsid w:val="002664C3"/>
    <w:rsid w:val="00266894"/>
    <w:rsid w:val="00266C71"/>
    <w:rsid w:val="00266D9A"/>
    <w:rsid w:val="00266E78"/>
    <w:rsid w:val="00266FF1"/>
    <w:rsid w:val="0026707B"/>
    <w:rsid w:val="002674C9"/>
    <w:rsid w:val="002675C7"/>
    <w:rsid w:val="002676EB"/>
    <w:rsid w:val="00267AEC"/>
    <w:rsid w:val="00267B5E"/>
    <w:rsid w:val="00267BBF"/>
    <w:rsid w:val="00267C43"/>
    <w:rsid w:val="00267C98"/>
    <w:rsid w:val="00267D8A"/>
    <w:rsid w:val="00267E29"/>
    <w:rsid w:val="00270508"/>
    <w:rsid w:val="00270761"/>
    <w:rsid w:val="00270A03"/>
    <w:rsid w:val="00270C27"/>
    <w:rsid w:val="00270DBB"/>
    <w:rsid w:val="00270FCE"/>
    <w:rsid w:val="00271014"/>
    <w:rsid w:val="00271302"/>
    <w:rsid w:val="002714B3"/>
    <w:rsid w:val="00271723"/>
    <w:rsid w:val="002717D8"/>
    <w:rsid w:val="00271CBA"/>
    <w:rsid w:val="00271EBA"/>
    <w:rsid w:val="00272395"/>
    <w:rsid w:val="00272C84"/>
    <w:rsid w:val="00272FD9"/>
    <w:rsid w:val="00273098"/>
    <w:rsid w:val="0027315C"/>
    <w:rsid w:val="00273283"/>
    <w:rsid w:val="00273501"/>
    <w:rsid w:val="002735C1"/>
    <w:rsid w:val="00273630"/>
    <w:rsid w:val="00273645"/>
    <w:rsid w:val="00273C05"/>
    <w:rsid w:val="00273CE5"/>
    <w:rsid w:val="002741AE"/>
    <w:rsid w:val="002742AE"/>
    <w:rsid w:val="002747AF"/>
    <w:rsid w:val="00274A4D"/>
    <w:rsid w:val="00274F4B"/>
    <w:rsid w:val="00274FAD"/>
    <w:rsid w:val="00275105"/>
    <w:rsid w:val="0027514B"/>
    <w:rsid w:val="00275295"/>
    <w:rsid w:val="002753DE"/>
    <w:rsid w:val="00275654"/>
    <w:rsid w:val="00275A97"/>
    <w:rsid w:val="00275D61"/>
    <w:rsid w:val="00275FFC"/>
    <w:rsid w:val="002761C9"/>
    <w:rsid w:val="00276233"/>
    <w:rsid w:val="00276509"/>
    <w:rsid w:val="0027662D"/>
    <w:rsid w:val="0027673C"/>
    <w:rsid w:val="00276D2E"/>
    <w:rsid w:val="00276EE1"/>
    <w:rsid w:val="00276F96"/>
    <w:rsid w:val="00277341"/>
    <w:rsid w:val="0027799D"/>
    <w:rsid w:val="0028057C"/>
    <w:rsid w:val="002807BE"/>
    <w:rsid w:val="002808CA"/>
    <w:rsid w:val="00280CEB"/>
    <w:rsid w:val="00280F3F"/>
    <w:rsid w:val="0028108F"/>
    <w:rsid w:val="002815C9"/>
    <w:rsid w:val="00281653"/>
    <w:rsid w:val="00281773"/>
    <w:rsid w:val="00281A5B"/>
    <w:rsid w:val="00282254"/>
    <w:rsid w:val="00282542"/>
    <w:rsid w:val="0028270D"/>
    <w:rsid w:val="00282738"/>
    <w:rsid w:val="002827F4"/>
    <w:rsid w:val="002828B1"/>
    <w:rsid w:val="0028292C"/>
    <w:rsid w:val="0028298C"/>
    <w:rsid w:val="00282A2A"/>
    <w:rsid w:val="00282BEF"/>
    <w:rsid w:val="00282C69"/>
    <w:rsid w:val="00282E10"/>
    <w:rsid w:val="00282FC9"/>
    <w:rsid w:val="0028301A"/>
    <w:rsid w:val="002830DB"/>
    <w:rsid w:val="002832A8"/>
    <w:rsid w:val="00283657"/>
    <w:rsid w:val="00283AB4"/>
    <w:rsid w:val="00283CFF"/>
    <w:rsid w:val="002844EC"/>
    <w:rsid w:val="00284AE7"/>
    <w:rsid w:val="002851F0"/>
    <w:rsid w:val="00285205"/>
    <w:rsid w:val="002852E7"/>
    <w:rsid w:val="002853F7"/>
    <w:rsid w:val="00285965"/>
    <w:rsid w:val="00285F7C"/>
    <w:rsid w:val="002865C1"/>
    <w:rsid w:val="00286856"/>
    <w:rsid w:val="002868DC"/>
    <w:rsid w:val="00286F3D"/>
    <w:rsid w:val="00286F41"/>
    <w:rsid w:val="002871A7"/>
    <w:rsid w:val="0028773A"/>
    <w:rsid w:val="0028773B"/>
    <w:rsid w:val="0028775E"/>
    <w:rsid w:val="00287DDF"/>
    <w:rsid w:val="00287ECD"/>
    <w:rsid w:val="00287FFA"/>
    <w:rsid w:val="002900BD"/>
    <w:rsid w:val="002902B5"/>
    <w:rsid w:val="0029042C"/>
    <w:rsid w:val="0029061A"/>
    <w:rsid w:val="00290653"/>
    <w:rsid w:val="0029083D"/>
    <w:rsid w:val="00290973"/>
    <w:rsid w:val="00290D26"/>
    <w:rsid w:val="0029158A"/>
    <w:rsid w:val="002915E6"/>
    <w:rsid w:val="0029167C"/>
    <w:rsid w:val="002916CA"/>
    <w:rsid w:val="00291DE3"/>
    <w:rsid w:val="00291F57"/>
    <w:rsid w:val="00292356"/>
    <w:rsid w:val="002923E8"/>
    <w:rsid w:val="002924C2"/>
    <w:rsid w:val="00292734"/>
    <w:rsid w:val="00292921"/>
    <w:rsid w:val="00292CA0"/>
    <w:rsid w:val="00292CFC"/>
    <w:rsid w:val="00292EFE"/>
    <w:rsid w:val="0029301C"/>
    <w:rsid w:val="00293047"/>
    <w:rsid w:val="00293347"/>
    <w:rsid w:val="0029335E"/>
    <w:rsid w:val="00293518"/>
    <w:rsid w:val="0029396D"/>
    <w:rsid w:val="00293972"/>
    <w:rsid w:val="002944BD"/>
    <w:rsid w:val="002947E9"/>
    <w:rsid w:val="002949DF"/>
    <w:rsid w:val="00294C83"/>
    <w:rsid w:val="00294D61"/>
    <w:rsid w:val="00294E7E"/>
    <w:rsid w:val="00295940"/>
    <w:rsid w:val="00295A5A"/>
    <w:rsid w:val="00295EA1"/>
    <w:rsid w:val="00295EFC"/>
    <w:rsid w:val="00296115"/>
    <w:rsid w:val="00296471"/>
    <w:rsid w:val="0029650E"/>
    <w:rsid w:val="0029655D"/>
    <w:rsid w:val="002965EA"/>
    <w:rsid w:val="00296693"/>
    <w:rsid w:val="00296696"/>
    <w:rsid w:val="00296A5E"/>
    <w:rsid w:val="00296CB5"/>
    <w:rsid w:val="00296E51"/>
    <w:rsid w:val="0029711A"/>
    <w:rsid w:val="002972E9"/>
    <w:rsid w:val="002973BC"/>
    <w:rsid w:val="00297440"/>
    <w:rsid w:val="00297811"/>
    <w:rsid w:val="00297C39"/>
    <w:rsid w:val="002A0302"/>
    <w:rsid w:val="002A0682"/>
    <w:rsid w:val="002A0807"/>
    <w:rsid w:val="002A0A04"/>
    <w:rsid w:val="002A0D9C"/>
    <w:rsid w:val="002A0E4A"/>
    <w:rsid w:val="002A0EC1"/>
    <w:rsid w:val="002A0F68"/>
    <w:rsid w:val="002A1248"/>
    <w:rsid w:val="002A162D"/>
    <w:rsid w:val="002A1B5D"/>
    <w:rsid w:val="002A1D35"/>
    <w:rsid w:val="002A1ED5"/>
    <w:rsid w:val="002A20DC"/>
    <w:rsid w:val="002A22CF"/>
    <w:rsid w:val="002A2996"/>
    <w:rsid w:val="002A2A78"/>
    <w:rsid w:val="002A2AF6"/>
    <w:rsid w:val="002A2BBA"/>
    <w:rsid w:val="002A2BF3"/>
    <w:rsid w:val="002A2CB6"/>
    <w:rsid w:val="002A2DAD"/>
    <w:rsid w:val="002A2DD1"/>
    <w:rsid w:val="002A2F05"/>
    <w:rsid w:val="002A2FB1"/>
    <w:rsid w:val="002A3035"/>
    <w:rsid w:val="002A3767"/>
    <w:rsid w:val="002A39A8"/>
    <w:rsid w:val="002A3D2B"/>
    <w:rsid w:val="002A3FF1"/>
    <w:rsid w:val="002A423C"/>
    <w:rsid w:val="002A43AE"/>
    <w:rsid w:val="002A43EC"/>
    <w:rsid w:val="002A4558"/>
    <w:rsid w:val="002A45A3"/>
    <w:rsid w:val="002A491A"/>
    <w:rsid w:val="002A4BEF"/>
    <w:rsid w:val="002A4FF2"/>
    <w:rsid w:val="002A5009"/>
    <w:rsid w:val="002A506C"/>
    <w:rsid w:val="002A5A9D"/>
    <w:rsid w:val="002A5D5E"/>
    <w:rsid w:val="002A60CF"/>
    <w:rsid w:val="002A64DD"/>
    <w:rsid w:val="002A68CB"/>
    <w:rsid w:val="002A6FBC"/>
    <w:rsid w:val="002A7033"/>
    <w:rsid w:val="002A72C8"/>
    <w:rsid w:val="002A73B8"/>
    <w:rsid w:val="002A7428"/>
    <w:rsid w:val="002A75EB"/>
    <w:rsid w:val="002A77CB"/>
    <w:rsid w:val="002A79DB"/>
    <w:rsid w:val="002A7E61"/>
    <w:rsid w:val="002A7F80"/>
    <w:rsid w:val="002B0243"/>
    <w:rsid w:val="002B07A6"/>
    <w:rsid w:val="002B07BE"/>
    <w:rsid w:val="002B07C2"/>
    <w:rsid w:val="002B0B18"/>
    <w:rsid w:val="002B0C53"/>
    <w:rsid w:val="002B0E86"/>
    <w:rsid w:val="002B1764"/>
    <w:rsid w:val="002B177A"/>
    <w:rsid w:val="002B1B8F"/>
    <w:rsid w:val="002B1D8D"/>
    <w:rsid w:val="002B210C"/>
    <w:rsid w:val="002B22B5"/>
    <w:rsid w:val="002B231D"/>
    <w:rsid w:val="002B240A"/>
    <w:rsid w:val="002B2580"/>
    <w:rsid w:val="002B2B3E"/>
    <w:rsid w:val="002B2B4C"/>
    <w:rsid w:val="002B2C80"/>
    <w:rsid w:val="002B2D94"/>
    <w:rsid w:val="002B2F9E"/>
    <w:rsid w:val="002B3246"/>
    <w:rsid w:val="002B3292"/>
    <w:rsid w:val="002B3B8E"/>
    <w:rsid w:val="002B3DA8"/>
    <w:rsid w:val="002B3FC4"/>
    <w:rsid w:val="002B44B0"/>
    <w:rsid w:val="002B4A4A"/>
    <w:rsid w:val="002B50FF"/>
    <w:rsid w:val="002B541B"/>
    <w:rsid w:val="002B55A3"/>
    <w:rsid w:val="002B5B54"/>
    <w:rsid w:val="002B5B7B"/>
    <w:rsid w:val="002B5C20"/>
    <w:rsid w:val="002B5D07"/>
    <w:rsid w:val="002B6388"/>
    <w:rsid w:val="002B6494"/>
    <w:rsid w:val="002B6D15"/>
    <w:rsid w:val="002B6EDE"/>
    <w:rsid w:val="002B71B0"/>
    <w:rsid w:val="002B739B"/>
    <w:rsid w:val="002B7BFC"/>
    <w:rsid w:val="002B7CD7"/>
    <w:rsid w:val="002C00BD"/>
    <w:rsid w:val="002C0824"/>
    <w:rsid w:val="002C0890"/>
    <w:rsid w:val="002C0CFB"/>
    <w:rsid w:val="002C0D92"/>
    <w:rsid w:val="002C10BC"/>
    <w:rsid w:val="002C136C"/>
    <w:rsid w:val="002C152B"/>
    <w:rsid w:val="002C1752"/>
    <w:rsid w:val="002C1CD9"/>
    <w:rsid w:val="002C1D3A"/>
    <w:rsid w:val="002C2333"/>
    <w:rsid w:val="002C25A6"/>
    <w:rsid w:val="002C27D7"/>
    <w:rsid w:val="002C28D3"/>
    <w:rsid w:val="002C29AE"/>
    <w:rsid w:val="002C2BC2"/>
    <w:rsid w:val="002C2C84"/>
    <w:rsid w:val="002C2C9D"/>
    <w:rsid w:val="002C32A7"/>
    <w:rsid w:val="002C33E7"/>
    <w:rsid w:val="002C33EC"/>
    <w:rsid w:val="002C34E1"/>
    <w:rsid w:val="002C3D07"/>
    <w:rsid w:val="002C3F25"/>
    <w:rsid w:val="002C411B"/>
    <w:rsid w:val="002C4176"/>
    <w:rsid w:val="002C47C8"/>
    <w:rsid w:val="002C47D0"/>
    <w:rsid w:val="002C4881"/>
    <w:rsid w:val="002C4B9B"/>
    <w:rsid w:val="002C5037"/>
    <w:rsid w:val="002C5164"/>
    <w:rsid w:val="002C52B8"/>
    <w:rsid w:val="002C52D5"/>
    <w:rsid w:val="002C53E2"/>
    <w:rsid w:val="002C5510"/>
    <w:rsid w:val="002C5511"/>
    <w:rsid w:val="002C5566"/>
    <w:rsid w:val="002C5AE4"/>
    <w:rsid w:val="002C5B2E"/>
    <w:rsid w:val="002C60E0"/>
    <w:rsid w:val="002C64BD"/>
    <w:rsid w:val="002C6E9D"/>
    <w:rsid w:val="002C71D8"/>
    <w:rsid w:val="002C7247"/>
    <w:rsid w:val="002C76A0"/>
    <w:rsid w:val="002C7724"/>
    <w:rsid w:val="002C7A96"/>
    <w:rsid w:val="002C7C23"/>
    <w:rsid w:val="002D01B4"/>
    <w:rsid w:val="002D09F7"/>
    <w:rsid w:val="002D0ACF"/>
    <w:rsid w:val="002D0B17"/>
    <w:rsid w:val="002D0CE2"/>
    <w:rsid w:val="002D0ED9"/>
    <w:rsid w:val="002D1013"/>
    <w:rsid w:val="002D127B"/>
    <w:rsid w:val="002D16DD"/>
    <w:rsid w:val="002D17CB"/>
    <w:rsid w:val="002D1DD2"/>
    <w:rsid w:val="002D1EE5"/>
    <w:rsid w:val="002D244D"/>
    <w:rsid w:val="002D2839"/>
    <w:rsid w:val="002D2999"/>
    <w:rsid w:val="002D2D19"/>
    <w:rsid w:val="002D2D44"/>
    <w:rsid w:val="002D2F3B"/>
    <w:rsid w:val="002D34C2"/>
    <w:rsid w:val="002D3670"/>
    <w:rsid w:val="002D3744"/>
    <w:rsid w:val="002D3A00"/>
    <w:rsid w:val="002D3C3C"/>
    <w:rsid w:val="002D3C7B"/>
    <w:rsid w:val="002D3CA4"/>
    <w:rsid w:val="002D3E44"/>
    <w:rsid w:val="002D3EDE"/>
    <w:rsid w:val="002D3F2B"/>
    <w:rsid w:val="002D4094"/>
    <w:rsid w:val="002D41DE"/>
    <w:rsid w:val="002D42DA"/>
    <w:rsid w:val="002D44D5"/>
    <w:rsid w:val="002D4530"/>
    <w:rsid w:val="002D4AE9"/>
    <w:rsid w:val="002D5108"/>
    <w:rsid w:val="002D521F"/>
    <w:rsid w:val="002D5666"/>
    <w:rsid w:val="002D5710"/>
    <w:rsid w:val="002D5AD6"/>
    <w:rsid w:val="002D5C51"/>
    <w:rsid w:val="002D612D"/>
    <w:rsid w:val="002D61F7"/>
    <w:rsid w:val="002D630C"/>
    <w:rsid w:val="002D637A"/>
    <w:rsid w:val="002D6602"/>
    <w:rsid w:val="002D67BF"/>
    <w:rsid w:val="002D6DEC"/>
    <w:rsid w:val="002D72A0"/>
    <w:rsid w:val="002D73C7"/>
    <w:rsid w:val="002D754C"/>
    <w:rsid w:val="002D76FD"/>
    <w:rsid w:val="002D7777"/>
    <w:rsid w:val="002D77A4"/>
    <w:rsid w:val="002D77FB"/>
    <w:rsid w:val="002D7819"/>
    <w:rsid w:val="002D790A"/>
    <w:rsid w:val="002D7C38"/>
    <w:rsid w:val="002E009A"/>
    <w:rsid w:val="002E013E"/>
    <w:rsid w:val="002E0167"/>
    <w:rsid w:val="002E062E"/>
    <w:rsid w:val="002E0A51"/>
    <w:rsid w:val="002E0BF3"/>
    <w:rsid w:val="002E0CB1"/>
    <w:rsid w:val="002E0CB2"/>
    <w:rsid w:val="002E0D30"/>
    <w:rsid w:val="002E0D3F"/>
    <w:rsid w:val="002E0DB7"/>
    <w:rsid w:val="002E165B"/>
    <w:rsid w:val="002E167F"/>
    <w:rsid w:val="002E1746"/>
    <w:rsid w:val="002E19EA"/>
    <w:rsid w:val="002E1A43"/>
    <w:rsid w:val="002E1CF8"/>
    <w:rsid w:val="002E2753"/>
    <w:rsid w:val="002E2C60"/>
    <w:rsid w:val="002E31BC"/>
    <w:rsid w:val="002E31E7"/>
    <w:rsid w:val="002E35B0"/>
    <w:rsid w:val="002E3850"/>
    <w:rsid w:val="002E3AD6"/>
    <w:rsid w:val="002E3CCE"/>
    <w:rsid w:val="002E3EB3"/>
    <w:rsid w:val="002E420B"/>
    <w:rsid w:val="002E440B"/>
    <w:rsid w:val="002E4633"/>
    <w:rsid w:val="002E46B8"/>
    <w:rsid w:val="002E4704"/>
    <w:rsid w:val="002E479D"/>
    <w:rsid w:val="002E4815"/>
    <w:rsid w:val="002E4905"/>
    <w:rsid w:val="002E4FC5"/>
    <w:rsid w:val="002E5012"/>
    <w:rsid w:val="002E5206"/>
    <w:rsid w:val="002E528E"/>
    <w:rsid w:val="002E548D"/>
    <w:rsid w:val="002E5955"/>
    <w:rsid w:val="002E5B8B"/>
    <w:rsid w:val="002E5D06"/>
    <w:rsid w:val="002E5D18"/>
    <w:rsid w:val="002E6016"/>
    <w:rsid w:val="002E6075"/>
    <w:rsid w:val="002E6693"/>
    <w:rsid w:val="002E66AA"/>
    <w:rsid w:val="002E6A63"/>
    <w:rsid w:val="002E70CE"/>
    <w:rsid w:val="002E7259"/>
    <w:rsid w:val="002E768A"/>
    <w:rsid w:val="002E79F2"/>
    <w:rsid w:val="002E7B18"/>
    <w:rsid w:val="002E7CE5"/>
    <w:rsid w:val="002E7E25"/>
    <w:rsid w:val="002F0427"/>
    <w:rsid w:val="002F0D6D"/>
    <w:rsid w:val="002F0DA1"/>
    <w:rsid w:val="002F0F34"/>
    <w:rsid w:val="002F0F48"/>
    <w:rsid w:val="002F1283"/>
    <w:rsid w:val="002F15B5"/>
    <w:rsid w:val="002F16C4"/>
    <w:rsid w:val="002F17FB"/>
    <w:rsid w:val="002F241B"/>
    <w:rsid w:val="002F2495"/>
    <w:rsid w:val="002F256F"/>
    <w:rsid w:val="002F2583"/>
    <w:rsid w:val="002F29F2"/>
    <w:rsid w:val="002F303A"/>
    <w:rsid w:val="002F30C1"/>
    <w:rsid w:val="002F3545"/>
    <w:rsid w:val="002F3ACC"/>
    <w:rsid w:val="002F3BBF"/>
    <w:rsid w:val="002F403A"/>
    <w:rsid w:val="002F40BB"/>
    <w:rsid w:val="002F42D2"/>
    <w:rsid w:val="002F4392"/>
    <w:rsid w:val="002F46BC"/>
    <w:rsid w:val="002F4B9A"/>
    <w:rsid w:val="002F5158"/>
    <w:rsid w:val="002F52C3"/>
    <w:rsid w:val="002F53AC"/>
    <w:rsid w:val="002F53F9"/>
    <w:rsid w:val="002F54D3"/>
    <w:rsid w:val="002F5895"/>
    <w:rsid w:val="002F5A99"/>
    <w:rsid w:val="002F5AE2"/>
    <w:rsid w:val="002F5C29"/>
    <w:rsid w:val="002F5E66"/>
    <w:rsid w:val="002F6074"/>
    <w:rsid w:val="002F62DC"/>
    <w:rsid w:val="002F68BA"/>
    <w:rsid w:val="002F6B02"/>
    <w:rsid w:val="002F6EA2"/>
    <w:rsid w:val="002F776A"/>
    <w:rsid w:val="002F7C67"/>
    <w:rsid w:val="002F7E49"/>
    <w:rsid w:val="002F7F60"/>
    <w:rsid w:val="002F7FE3"/>
    <w:rsid w:val="00300095"/>
    <w:rsid w:val="00300ADC"/>
    <w:rsid w:val="00300DD9"/>
    <w:rsid w:val="003010A5"/>
    <w:rsid w:val="0030123C"/>
    <w:rsid w:val="00301406"/>
    <w:rsid w:val="003015F1"/>
    <w:rsid w:val="003016E5"/>
    <w:rsid w:val="00301A1F"/>
    <w:rsid w:val="00301B7D"/>
    <w:rsid w:val="00301B85"/>
    <w:rsid w:val="00302044"/>
    <w:rsid w:val="003023EC"/>
    <w:rsid w:val="00302763"/>
    <w:rsid w:val="00302765"/>
    <w:rsid w:val="00302976"/>
    <w:rsid w:val="00302BC9"/>
    <w:rsid w:val="0030331B"/>
    <w:rsid w:val="00303332"/>
    <w:rsid w:val="003034A0"/>
    <w:rsid w:val="003036CE"/>
    <w:rsid w:val="003037B5"/>
    <w:rsid w:val="0030395A"/>
    <w:rsid w:val="00303A2F"/>
    <w:rsid w:val="00304163"/>
    <w:rsid w:val="003044D8"/>
    <w:rsid w:val="003050AB"/>
    <w:rsid w:val="00305307"/>
    <w:rsid w:val="00305D2A"/>
    <w:rsid w:val="00305E20"/>
    <w:rsid w:val="00305E7C"/>
    <w:rsid w:val="00305FE7"/>
    <w:rsid w:val="003061F1"/>
    <w:rsid w:val="003062E9"/>
    <w:rsid w:val="003065B9"/>
    <w:rsid w:val="003072DF"/>
    <w:rsid w:val="003076AA"/>
    <w:rsid w:val="00307812"/>
    <w:rsid w:val="00307844"/>
    <w:rsid w:val="00307B01"/>
    <w:rsid w:val="00307E42"/>
    <w:rsid w:val="003100AC"/>
    <w:rsid w:val="003105FC"/>
    <w:rsid w:val="003109E2"/>
    <w:rsid w:val="00310DD8"/>
    <w:rsid w:val="00311618"/>
    <w:rsid w:val="0031190C"/>
    <w:rsid w:val="00311911"/>
    <w:rsid w:val="00311E68"/>
    <w:rsid w:val="00311F5A"/>
    <w:rsid w:val="0031227E"/>
    <w:rsid w:val="00312693"/>
    <w:rsid w:val="00312AD1"/>
    <w:rsid w:val="00312BED"/>
    <w:rsid w:val="00312EE8"/>
    <w:rsid w:val="003132B7"/>
    <w:rsid w:val="00313507"/>
    <w:rsid w:val="00313B96"/>
    <w:rsid w:val="00313DDD"/>
    <w:rsid w:val="00313E7D"/>
    <w:rsid w:val="00313FD9"/>
    <w:rsid w:val="00314139"/>
    <w:rsid w:val="00314299"/>
    <w:rsid w:val="003145D6"/>
    <w:rsid w:val="00314606"/>
    <w:rsid w:val="00314982"/>
    <w:rsid w:val="00314B3E"/>
    <w:rsid w:val="00314C94"/>
    <w:rsid w:val="0031530C"/>
    <w:rsid w:val="00315465"/>
    <w:rsid w:val="0031558D"/>
    <w:rsid w:val="003156FE"/>
    <w:rsid w:val="0031586E"/>
    <w:rsid w:val="00315AE5"/>
    <w:rsid w:val="00315C90"/>
    <w:rsid w:val="00316093"/>
    <w:rsid w:val="00316365"/>
    <w:rsid w:val="003164F2"/>
    <w:rsid w:val="00316785"/>
    <w:rsid w:val="003168BE"/>
    <w:rsid w:val="00316EEF"/>
    <w:rsid w:val="00317102"/>
    <w:rsid w:val="00317205"/>
    <w:rsid w:val="00317525"/>
    <w:rsid w:val="003177F8"/>
    <w:rsid w:val="00317879"/>
    <w:rsid w:val="00317E1F"/>
    <w:rsid w:val="00317E68"/>
    <w:rsid w:val="003208BA"/>
    <w:rsid w:val="00320B8A"/>
    <w:rsid w:val="00320C89"/>
    <w:rsid w:val="00320CEF"/>
    <w:rsid w:val="0032111C"/>
    <w:rsid w:val="003211A0"/>
    <w:rsid w:val="003213E4"/>
    <w:rsid w:val="003217BD"/>
    <w:rsid w:val="003219E4"/>
    <w:rsid w:val="00321ACE"/>
    <w:rsid w:val="00321E7D"/>
    <w:rsid w:val="00322576"/>
    <w:rsid w:val="00322942"/>
    <w:rsid w:val="00322D18"/>
    <w:rsid w:val="00322D8D"/>
    <w:rsid w:val="00322E56"/>
    <w:rsid w:val="00323045"/>
    <w:rsid w:val="00323645"/>
    <w:rsid w:val="003240A1"/>
    <w:rsid w:val="003240D0"/>
    <w:rsid w:val="0032488C"/>
    <w:rsid w:val="00324BA9"/>
    <w:rsid w:val="00324DF2"/>
    <w:rsid w:val="00325303"/>
    <w:rsid w:val="00325332"/>
    <w:rsid w:val="0032539F"/>
    <w:rsid w:val="00325642"/>
    <w:rsid w:val="0032573F"/>
    <w:rsid w:val="0032581F"/>
    <w:rsid w:val="00325BCE"/>
    <w:rsid w:val="00325D4A"/>
    <w:rsid w:val="00325E28"/>
    <w:rsid w:val="003261C5"/>
    <w:rsid w:val="003268FF"/>
    <w:rsid w:val="00327048"/>
    <w:rsid w:val="00327288"/>
    <w:rsid w:val="00327429"/>
    <w:rsid w:val="00327525"/>
    <w:rsid w:val="003277A7"/>
    <w:rsid w:val="003277D4"/>
    <w:rsid w:val="00327E15"/>
    <w:rsid w:val="00327F3F"/>
    <w:rsid w:val="00330339"/>
    <w:rsid w:val="00330480"/>
    <w:rsid w:val="0033073D"/>
    <w:rsid w:val="003307B7"/>
    <w:rsid w:val="00330D24"/>
    <w:rsid w:val="00330DF8"/>
    <w:rsid w:val="00330EE5"/>
    <w:rsid w:val="0033111C"/>
    <w:rsid w:val="0033138D"/>
    <w:rsid w:val="0033155B"/>
    <w:rsid w:val="0033167C"/>
    <w:rsid w:val="00331780"/>
    <w:rsid w:val="003319F8"/>
    <w:rsid w:val="00331A0B"/>
    <w:rsid w:val="00331BA4"/>
    <w:rsid w:val="00331D7F"/>
    <w:rsid w:val="00331DFB"/>
    <w:rsid w:val="00331E75"/>
    <w:rsid w:val="00332422"/>
    <w:rsid w:val="0033248F"/>
    <w:rsid w:val="00332896"/>
    <w:rsid w:val="00332A41"/>
    <w:rsid w:val="00332BD6"/>
    <w:rsid w:val="0033335C"/>
    <w:rsid w:val="003334C9"/>
    <w:rsid w:val="003336D4"/>
    <w:rsid w:val="00333AD5"/>
    <w:rsid w:val="00333C6E"/>
    <w:rsid w:val="00333DA6"/>
    <w:rsid w:val="00334236"/>
    <w:rsid w:val="003344E1"/>
    <w:rsid w:val="003346FE"/>
    <w:rsid w:val="0033473A"/>
    <w:rsid w:val="00334ACE"/>
    <w:rsid w:val="003353BE"/>
    <w:rsid w:val="0033546C"/>
    <w:rsid w:val="003355BE"/>
    <w:rsid w:val="003360A8"/>
    <w:rsid w:val="0033623A"/>
    <w:rsid w:val="0033676C"/>
    <w:rsid w:val="00336849"/>
    <w:rsid w:val="003369FF"/>
    <w:rsid w:val="00336B7C"/>
    <w:rsid w:val="00336DA7"/>
    <w:rsid w:val="00336E83"/>
    <w:rsid w:val="003377BB"/>
    <w:rsid w:val="003378FA"/>
    <w:rsid w:val="00337AFB"/>
    <w:rsid w:val="00337C27"/>
    <w:rsid w:val="00337CA2"/>
    <w:rsid w:val="00337D9C"/>
    <w:rsid w:val="00337E91"/>
    <w:rsid w:val="00340375"/>
    <w:rsid w:val="003403D8"/>
    <w:rsid w:val="00340564"/>
    <w:rsid w:val="003408BD"/>
    <w:rsid w:val="003408D0"/>
    <w:rsid w:val="0034096F"/>
    <w:rsid w:val="00340D62"/>
    <w:rsid w:val="00341107"/>
    <w:rsid w:val="00341195"/>
    <w:rsid w:val="003411EE"/>
    <w:rsid w:val="0034122A"/>
    <w:rsid w:val="00341351"/>
    <w:rsid w:val="00341641"/>
    <w:rsid w:val="003419E0"/>
    <w:rsid w:val="00341EAF"/>
    <w:rsid w:val="00342082"/>
    <w:rsid w:val="00342492"/>
    <w:rsid w:val="00342B98"/>
    <w:rsid w:val="00342BFE"/>
    <w:rsid w:val="00342BFF"/>
    <w:rsid w:val="00342F73"/>
    <w:rsid w:val="0034330C"/>
    <w:rsid w:val="0034339F"/>
    <w:rsid w:val="003433EE"/>
    <w:rsid w:val="00343639"/>
    <w:rsid w:val="00343B5C"/>
    <w:rsid w:val="00343E36"/>
    <w:rsid w:val="00343F0A"/>
    <w:rsid w:val="00344D2A"/>
    <w:rsid w:val="00344F22"/>
    <w:rsid w:val="0034525C"/>
    <w:rsid w:val="0034531B"/>
    <w:rsid w:val="003454EE"/>
    <w:rsid w:val="0034577C"/>
    <w:rsid w:val="00345993"/>
    <w:rsid w:val="00345F0D"/>
    <w:rsid w:val="00346128"/>
    <w:rsid w:val="00346155"/>
    <w:rsid w:val="0034648B"/>
    <w:rsid w:val="003464A7"/>
    <w:rsid w:val="003465A9"/>
    <w:rsid w:val="00346763"/>
    <w:rsid w:val="00346984"/>
    <w:rsid w:val="00346B27"/>
    <w:rsid w:val="00346B90"/>
    <w:rsid w:val="00346BC9"/>
    <w:rsid w:val="00347059"/>
    <w:rsid w:val="00347111"/>
    <w:rsid w:val="003473A7"/>
    <w:rsid w:val="003476C6"/>
    <w:rsid w:val="003476E2"/>
    <w:rsid w:val="003476E8"/>
    <w:rsid w:val="00347974"/>
    <w:rsid w:val="003479E8"/>
    <w:rsid w:val="00347A42"/>
    <w:rsid w:val="00347AA3"/>
    <w:rsid w:val="00347B75"/>
    <w:rsid w:val="003503EE"/>
    <w:rsid w:val="00350618"/>
    <w:rsid w:val="0035090E"/>
    <w:rsid w:val="00350933"/>
    <w:rsid w:val="00350964"/>
    <w:rsid w:val="00350AEE"/>
    <w:rsid w:val="00350C3E"/>
    <w:rsid w:val="00350DFB"/>
    <w:rsid w:val="00350F48"/>
    <w:rsid w:val="00351391"/>
    <w:rsid w:val="0035147A"/>
    <w:rsid w:val="003516E9"/>
    <w:rsid w:val="00351AF9"/>
    <w:rsid w:val="00351D5D"/>
    <w:rsid w:val="00351F53"/>
    <w:rsid w:val="0035221B"/>
    <w:rsid w:val="003522BE"/>
    <w:rsid w:val="00352315"/>
    <w:rsid w:val="0035233A"/>
    <w:rsid w:val="003525C8"/>
    <w:rsid w:val="0035282C"/>
    <w:rsid w:val="003528BE"/>
    <w:rsid w:val="00352AC4"/>
    <w:rsid w:val="00352AE8"/>
    <w:rsid w:val="0035340F"/>
    <w:rsid w:val="0035344B"/>
    <w:rsid w:val="00353589"/>
    <w:rsid w:val="00353737"/>
    <w:rsid w:val="00353909"/>
    <w:rsid w:val="00354334"/>
    <w:rsid w:val="003545F6"/>
    <w:rsid w:val="003547D9"/>
    <w:rsid w:val="0035499B"/>
    <w:rsid w:val="00354B7C"/>
    <w:rsid w:val="00354BCA"/>
    <w:rsid w:val="00354DBF"/>
    <w:rsid w:val="00354E2F"/>
    <w:rsid w:val="00355278"/>
    <w:rsid w:val="0035560B"/>
    <w:rsid w:val="00355645"/>
    <w:rsid w:val="00355C4A"/>
    <w:rsid w:val="00355CB4"/>
    <w:rsid w:val="00355CE6"/>
    <w:rsid w:val="0035635B"/>
    <w:rsid w:val="0035690B"/>
    <w:rsid w:val="003569E1"/>
    <w:rsid w:val="00356A6D"/>
    <w:rsid w:val="00356AE0"/>
    <w:rsid w:val="00356B94"/>
    <w:rsid w:val="00356D3F"/>
    <w:rsid w:val="00356E66"/>
    <w:rsid w:val="00357295"/>
    <w:rsid w:val="0035742B"/>
    <w:rsid w:val="0035759F"/>
    <w:rsid w:val="003575DC"/>
    <w:rsid w:val="0035797D"/>
    <w:rsid w:val="00357C5B"/>
    <w:rsid w:val="00357E3E"/>
    <w:rsid w:val="00357E75"/>
    <w:rsid w:val="00357FF8"/>
    <w:rsid w:val="00360058"/>
    <w:rsid w:val="00360114"/>
    <w:rsid w:val="0036013B"/>
    <w:rsid w:val="00360465"/>
    <w:rsid w:val="0036073F"/>
    <w:rsid w:val="003609BF"/>
    <w:rsid w:val="003612DA"/>
    <w:rsid w:val="00361498"/>
    <w:rsid w:val="00361730"/>
    <w:rsid w:val="00361788"/>
    <w:rsid w:val="00361A55"/>
    <w:rsid w:val="00361B46"/>
    <w:rsid w:val="00361CCF"/>
    <w:rsid w:val="00361E36"/>
    <w:rsid w:val="003626A3"/>
    <w:rsid w:val="00363001"/>
    <w:rsid w:val="0036310A"/>
    <w:rsid w:val="003632EF"/>
    <w:rsid w:val="00363491"/>
    <w:rsid w:val="003635C7"/>
    <w:rsid w:val="00363684"/>
    <w:rsid w:val="003636DD"/>
    <w:rsid w:val="00363CEE"/>
    <w:rsid w:val="00363F1C"/>
    <w:rsid w:val="003643EC"/>
    <w:rsid w:val="00364460"/>
    <w:rsid w:val="0036450C"/>
    <w:rsid w:val="00364B01"/>
    <w:rsid w:val="003651AB"/>
    <w:rsid w:val="0036525C"/>
    <w:rsid w:val="003652C4"/>
    <w:rsid w:val="00365742"/>
    <w:rsid w:val="00365A48"/>
    <w:rsid w:val="00365C24"/>
    <w:rsid w:val="00365CB2"/>
    <w:rsid w:val="00365DB8"/>
    <w:rsid w:val="00366442"/>
    <w:rsid w:val="00366511"/>
    <w:rsid w:val="00366887"/>
    <w:rsid w:val="0036689A"/>
    <w:rsid w:val="003668B7"/>
    <w:rsid w:val="00366BAD"/>
    <w:rsid w:val="00366CA4"/>
    <w:rsid w:val="00366D3C"/>
    <w:rsid w:val="00366EC2"/>
    <w:rsid w:val="00366F7F"/>
    <w:rsid w:val="0036701E"/>
    <w:rsid w:val="0036709D"/>
    <w:rsid w:val="0036715D"/>
    <w:rsid w:val="0036777A"/>
    <w:rsid w:val="003677F5"/>
    <w:rsid w:val="00367A4E"/>
    <w:rsid w:val="00367A60"/>
    <w:rsid w:val="00367E67"/>
    <w:rsid w:val="0037010C"/>
    <w:rsid w:val="003701D6"/>
    <w:rsid w:val="00370915"/>
    <w:rsid w:val="00370A69"/>
    <w:rsid w:val="00370D5D"/>
    <w:rsid w:val="00370DA2"/>
    <w:rsid w:val="00371A39"/>
    <w:rsid w:val="00371BAE"/>
    <w:rsid w:val="00372F87"/>
    <w:rsid w:val="00373149"/>
    <w:rsid w:val="00373868"/>
    <w:rsid w:val="003739B6"/>
    <w:rsid w:val="00373BA2"/>
    <w:rsid w:val="00373C53"/>
    <w:rsid w:val="00373EB5"/>
    <w:rsid w:val="00374046"/>
    <w:rsid w:val="0037412D"/>
    <w:rsid w:val="00374311"/>
    <w:rsid w:val="00374322"/>
    <w:rsid w:val="003743F8"/>
    <w:rsid w:val="00374669"/>
    <w:rsid w:val="00374F08"/>
    <w:rsid w:val="00375324"/>
    <w:rsid w:val="0037545E"/>
    <w:rsid w:val="00375BA0"/>
    <w:rsid w:val="0037610A"/>
    <w:rsid w:val="0037619E"/>
    <w:rsid w:val="003762AA"/>
    <w:rsid w:val="00376360"/>
    <w:rsid w:val="00376757"/>
    <w:rsid w:val="003767CB"/>
    <w:rsid w:val="00376817"/>
    <w:rsid w:val="00376BF3"/>
    <w:rsid w:val="00377958"/>
    <w:rsid w:val="0037798C"/>
    <w:rsid w:val="00377AD3"/>
    <w:rsid w:val="00377C4A"/>
    <w:rsid w:val="00377E5F"/>
    <w:rsid w:val="00377F2A"/>
    <w:rsid w:val="00380367"/>
    <w:rsid w:val="003804DD"/>
    <w:rsid w:val="0038065C"/>
    <w:rsid w:val="00380910"/>
    <w:rsid w:val="00380C45"/>
    <w:rsid w:val="00380E44"/>
    <w:rsid w:val="00381120"/>
    <w:rsid w:val="00381315"/>
    <w:rsid w:val="0038143B"/>
    <w:rsid w:val="003816EF"/>
    <w:rsid w:val="00381733"/>
    <w:rsid w:val="00381784"/>
    <w:rsid w:val="003819D4"/>
    <w:rsid w:val="00381B70"/>
    <w:rsid w:val="00381CC5"/>
    <w:rsid w:val="00381CFF"/>
    <w:rsid w:val="00381DE2"/>
    <w:rsid w:val="00381FBF"/>
    <w:rsid w:val="0038204C"/>
    <w:rsid w:val="00382363"/>
    <w:rsid w:val="00382432"/>
    <w:rsid w:val="00382A16"/>
    <w:rsid w:val="00382A8A"/>
    <w:rsid w:val="00382D16"/>
    <w:rsid w:val="00382D21"/>
    <w:rsid w:val="0038309C"/>
    <w:rsid w:val="0038318E"/>
    <w:rsid w:val="00383A10"/>
    <w:rsid w:val="00383A81"/>
    <w:rsid w:val="00383E94"/>
    <w:rsid w:val="0038458C"/>
    <w:rsid w:val="003845A8"/>
    <w:rsid w:val="003846E3"/>
    <w:rsid w:val="00384BB4"/>
    <w:rsid w:val="00384E8C"/>
    <w:rsid w:val="00384ED9"/>
    <w:rsid w:val="0038503F"/>
    <w:rsid w:val="0038541C"/>
    <w:rsid w:val="00385B6D"/>
    <w:rsid w:val="00385BA6"/>
    <w:rsid w:val="00385C44"/>
    <w:rsid w:val="00385E76"/>
    <w:rsid w:val="00385FDA"/>
    <w:rsid w:val="003860B3"/>
    <w:rsid w:val="003863A8"/>
    <w:rsid w:val="0038672A"/>
    <w:rsid w:val="003867D6"/>
    <w:rsid w:val="003868B0"/>
    <w:rsid w:val="00386AC9"/>
    <w:rsid w:val="00386B9F"/>
    <w:rsid w:val="00386BF3"/>
    <w:rsid w:val="00387342"/>
    <w:rsid w:val="00387997"/>
    <w:rsid w:val="00387B21"/>
    <w:rsid w:val="0039009D"/>
    <w:rsid w:val="003903DD"/>
    <w:rsid w:val="0039062E"/>
    <w:rsid w:val="00390699"/>
    <w:rsid w:val="00390703"/>
    <w:rsid w:val="00390820"/>
    <w:rsid w:val="00390849"/>
    <w:rsid w:val="00390999"/>
    <w:rsid w:val="00390DEB"/>
    <w:rsid w:val="00390FE1"/>
    <w:rsid w:val="003917E3"/>
    <w:rsid w:val="003923E1"/>
    <w:rsid w:val="00392790"/>
    <w:rsid w:val="003929BF"/>
    <w:rsid w:val="00392B81"/>
    <w:rsid w:val="00392C03"/>
    <w:rsid w:val="00392C0E"/>
    <w:rsid w:val="00392D8E"/>
    <w:rsid w:val="00392DA7"/>
    <w:rsid w:val="00393238"/>
    <w:rsid w:val="003934B2"/>
    <w:rsid w:val="00393509"/>
    <w:rsid w:val="003935A8"/>
    <w:rsid w:val="00393898"/>
    <w:rsid w:val="00393A16"/>
    <w:rsid w:val="00393A6A"/>
    <w:rsid w:val="00393AC2"/>
    <w:rsid w:val="00393BE9"/>
    <w:rsid w:val="00393C5B"/>
    <w:rsid w:val="00393C73"/>
    <w:rsid w:val="00393DD2"/>
    <w:rsid w:val="00394751"/>
    <w:rsid w:val="00394C65"/>
    <w:rsid w:val="003950D3"/>
    <w:rsid w:val="00395293"/>
    <w:rsid w:val="003954A7"/>
    <w:rsid w:val="00395877"/>
    <w:rsid w:val="00395977"/>
    <w:rsid w:val="003959AD"/>
    <w:rsid w:val="00395C4A"/>
    <w:rsid w:val="00396096"/>
    <w:rsid w:val="0039628C"/>
    <w:rsid w:val="003968C4"/>
    <w:rsid w:val="00396984"/>
    <w:rsid w:val="003976BF"/>
    <w:rsid w:val="00397D3D"/>
    <w:rsid w:val="00397D88"/>
    <w:rsid w:val="00397F72"/>
    <w:rsid w:val="003A01BF"/>
    <w:rsid w:val="003A0532"/>
    <w:rsid w:val="003A060F"/>
    <w:rsid w:val="003A076A"/>
    <w:rsid w:val="003A0954"/>
    <w:rsid w:val="003A0D70"/>
    <w:rsid w:val="003A102E"/>
    <w:rsid w:val="003A1101"/>
    <w:rsid w:val="003A12B0"/>
    <w:rsid w:val="003A1638"/>
    <w:rsid w:val="003A18B3"/>
    <w:rsid w:val="003A1A42"/>
    <w:rsid w:val="003A1A71"/>
    <w:rsid w:val="003A1C2A"/>
    <w:rsid w:val="003A1C77"/>
    <w:rsid w:val="003A1FEE"/>
    <w:rsid w:val="003A2036"/>
    <w:rsid w:val="003A223F"/>
    <w:rsid w:val="003A23EA"/>
    <w:rsid w:val="003A24DF"/>
    <w:rsid w:val="003A276D"/>
    <w:rsid w:val="003A2889"/>
    <w:rsid w:val="003A29AF"/>
    <w:rsid w:val="003A29FB"/>
    <w:rsid w:val="003A2DA4"/>
    <w:rsid w:val="003A2DCE"/>
    <w:rsid w:val="003A2E53"/>
    <w:rsid w:val="003A2F63"/>
    <w:rsid w:val="003A3743"/>
    <w:rsid w:val="003A387A"/>
    <w:rsid w:val="003A3882"/>
    <w:rsid w:val="003A3883"/>
    <w:rsid w:val="003A3885"/>
    <w:rsid w:val="003A3ABC"/>
    <w:rsid w:val="003A460F"/>
    <w:rsid w:val="003A4638"/>
    <w:rsid w:val="003A463F"/>
    <w:rsid w:val="003A47A3"/>
    <w:rsid w:val="003A49E8"/>
    <w:rsid w:val="003A5125"/>
    <w:rsid w:val="003A5373"/>
    <w:rsid w:val="003A53E1"/>
    <w:rsid w:val="003A57C4"/>
    <w:rsid w:val="003A5A63"/>
    <w:rsid w:val="003A5B97"/>
    <w:rsid w:val="003A5ED2"/>
    <w:rsid w:val="003A6030"/>
    <w:rsid w:val="003A612B"/>
    <w:rsid w:val="003A61EB"/>
    <w:rsid w:val="003A6231"/>
    <w:rsid w:val="003A6488"/>
    <w:rsid w:val="003A696C"/>
    <w:rsid w:val="003A6D87"/>
    <w:rsid w:val="003A7025"/>
    <w:rsid w:val="003A72FB"/>
    <w:rsid w:val="003A7393"/>
    <w:rsid w:val="003A75FF"/>
    <w:rsid w:val="003A77B0"/>
    <w:rsid w:val="003A79A2"/>
    <w:rsid w:val="003A7AD2"/>
    <w:rsid w:val="003A7BAD"/>
    <w:rsid w:val="003A7E52"/>
    <w:rsid w:val="003B0176"/>
    <w:rsid w:val="003B0267"/>
    <w:rsid w:val="003B0A70"/>
    <w:rsid w:val="003B1541"/>
    <w:rsid w:val="003B18E5"/>
    <w:rsid w:val="003B1A1C"/>
    <w:rsid w:val="003B1C78"/>
    <w:rsid w:val="003B1C7A"/>
    <w:rsid w:val="003B233F"/>
    <w:rsid w:val="003B2990"/>
    <w:rsid w:val="003B32DE"/>
    <w:rsid w:val="003B37AE"/>
    <w:rsid w:val="003B386B"/>
    <w:rsid w:val="003B3ED6"/>
    <w:rsid w:val="003B4350"/>
    <w:rsid w:val="003B4371"/>
    <w:rsid w:val="003B44D8"/>
    <w:rsid w:val="003B46AF"/>
    <w:rsid w:val="003B46B5"/>
    <w:rsid w:val="003B48C3"/>
    <w:rsid w:val="003B4AD7"/>
    <w:rsid w:val="003B4CBC"/>
    <w:rsid w:val="003B50FD"/>
    <w:rsid w:val="003B537E"/>
    <w:rsid w:val="003B54DB"/>
    <w:rsid w:val="003B55FA"/>
    <w:rsid w:val="003B5DE3"/>
    <w:rsid w:val="003B5EB3"/>
    <w:rsid w:val="003B5F18"/>
    <w:rsid w:val="003B5FBC"/>
    <w:rsid w:val="003B6124"/>
    <w:rsid w:val="003B6208"/>
    <w:rsid w:val="003B64BF"/>
    <w:rsid w:val="003B64F9"/>
    <w:rsid w:val="003B6795"/>
    <w:rsid w:val="003B6885"/>
    <w:rsid w:val="003B6C24"/>
    <w:rsid w:val="003B6FE5"/>
    <w:rsid w:val="003B7254"/>
    <w:rsid w:val="003B7273"/>
    <w:rsid w:val="003B7BB7"/>
    <w:rsid w:val="003B7C08"/>
    <w:rsid w:val="003B7D7C"/>
    <w:rsid w:val="003B7F7F"/>
    <w:rsid w:val="003C054A"/>
    <w:rsid w:val="003C0554"/>
    <w:rsid w:val="003C089F"/>
    <w:rsid w:val="003C09C2"/>
    <w:rsid w:val="003C0D40"/>
    <w:rsid w:val="003C114A"/>
    <w:rsid w:val="003C120C"/>
    <w:rsid w:val="003C12C4"/>
    <w:rsid w:val="003C12C6"/>
    <w:rsid w:val="003C192D"/>
    <w:rsid w:val="003C1A7F"/>
    <w:rsid w:val="003C1A80"/>
    <w:rsid w:val="003C1D7F"/>
    <w:rsid w:val="003C1F58"/>
    <w:rsid w:val="003C2239"/>
    <w:rsid w:val="003C2391"/>
    <w:rsid w:val="003C2641"/>
    <w:rsid w:val="003C2823"/>
    <w:rsid w:val="003C2925"/>
    <w:rsid w:val="003C295C"/>
    <w:rsid w:val="003C2AF1"/>
    <w:rsid w:val="003C2B51"/>
    <w:rsid w:val="003C3780"/>
    <w:rsid w:val="003C3B24"/>
    <w:rsid w:val="003C3B39"/>
    <w:rsid w:val="003C3F70"/>
    <w:rsid w:val="003C3F7C"/>
    <w:rsid w:val="003C4153"/>
    <w:rsid w:val="003C42B8"/>
    <w:rsid w:val="003C4479"/>
    <w:rsid w:val="003C4672"/>
    <w:rsid w:val="003C479B"/>
    <w:rsid w:val="003C53E0"/>
    <w:rsid w:val="003C54A2"/>
    <w:rsid w:val="003C5A21"/>
    <w:rsid w:val="003C5A26"/>
    <w:rsid w:val="003C5E5A"/>
    <w:rsid w:val="003C5E7F"/>
    <w:rsid w:val="003C5F23"/>
    <w:rsid w:val="003C5FBC"/>
    <w:rsid w:val="003C6275"/>
    <w:rsid w:val="003C639F"/>
    <w:rsid w:val="003C64E9"/>
    <w:rsid w:val="003C696C"/>
    <w:rsid w:val="003C6A9B"/>
    <w:rsid w:val="003C6AFD"/>
    <w:rsid w:val="003C6C68"/>
    <w:rsid w:val="003C6C72"/>
    <w:rsid w:val="003C6D31"/>
    <w:rsid w:val="003C6FF3"/>
    <w:rsid w:val="003C7557"/>
    <w:rsid w:val="003C772C"/>
    <w:rsid w:val="003C7908"/>
    <w:rsid w:val="003C7A5D"/>
    <w:rsid w:val="003D0572"/>
    <w:rsid w:val="003D095F"/>
    <w:rsid w:val="003D0A60"/>
    <w:rsid w:val="003D0AE8"/>
    <w:rsid w:val="003D0B06"/>
    <w:rsid w:val="003D0C54"/>
    <w:rsid w:val="003D0D4F"/>
    <w:rsid w:val="003D14FF"/>
    <w:rsid w:val="003D15BF"/>
    <w:rsid w:val="003D16DB"/>
    <w:rsid w:val="003D1AF8"/>
    <w:rsid w:val="003D1C8A"/>
    <w:rsid w:val="003D1EC8"/>
    <w:rsid w:val="003D22B7"/>
    <w:rsid w:val="003D2942"/>
    <w:rsid w:val="003D2B5C"/>
    <w:rsid w:val="003D2E86"/>
    <w:rsid w:val="003D2F16"/>
    <w:rsid w:val="003D2F70"/>
    <w:rsid w:val="003D32CB"/>
    <w:rsid w:val="003D3418"/>
    <w:rsid w:val="003D34AF"/>
    <w:rsid w:val="003D47F6"/>
    <w:rsid w:val="003D4810"/>
    <w:rsid w:val="003D481C"/>
    <w:rsid w:val="003D482C"/>
    <w:rsid w:val="003D4897"/>
    <w:rsid w:val="003D4952"/>
    <w:rsid w:val="003D49DB"/>
    <w:rsid w:val="003D4C15"/>
    <w:rsid w:val="003D571A"/>
    <w:rsid w:val="003D582F"/>
    <w:rsid w:val="003D58D2"/>
    <w:rsid w:val="003D5A2B"/>
    <w:rsid w:val="003D5B7C"/>
    <w:rsid w:val="003D5D23"/>
    <w:rsid w:val="003D608E"/>
    <w:rsid w:val="003D617E"/>
    <w:rsid w:val="003D6333"/>
    <w:rsid w:val="003D6560"/>
    <w:rsid w:val="003D66F3"/>
    <w:rsid w:val="003D67BF"/>
    <w:rsid w:val="003D67F8"/>
    <w:rsid w:val="003D6954"/>
    <w:rsid w:val="003D6B66"/>
    <w:rsid w:val="003D6D5C"/>
    <w:rsid w:val="003D6F00"/>
    <w:rsid w:val="003D7335"/>
    <w:rsid w:val="003D73BD"/>
    <w:rsid w:val="003D74BB"/>
    <w:rsid w:val="003D77F2"/>
    <w:rsid w:val="003D788B"/>
    <w:rsid w:val="003D79B1"/>
    <w:rsid w:val="003D7D98"/>
    <w:rsid w:val="003E0063"/>
    <w:rsid w:val="003E0279"/>
    <w:rsid w:val="003E086F"/>
    <w:rsid w:val="003E0930"/>
    <w:rsid w:val="003E0EA0"/>
    <w:rsid w:val="003E108B"/>
    <w:rsid w:val="003E138C"/>
    <w:rsid w:val="003E20BD"/>
    <w:rsid w:val="003E2195"/>
    <w:rsid w:val="003E24F0"/>
    <w:rsid w:val="003E28C9"/>
    <w:rsid w:val="003E2941"/>
    <w:rsid w:val="003E2952"/>
    <w:rsid w:val="003E30DC"/>
    <w:rsid w:val="003E3915"/>
    <w:rsid w:val="003E393F"/>
    <w:rsid w:val="003E3B45"/>
    <w:rsid w:val="003E3B97"/>
    <w:rsid w:val="003E3E1D"/>
    <w:rsid w:val="003E4136"/>
    <w:rsid w:val="003E498B"/>
    <w:rsid w:val="003E4A28"/>
    <w:rsid w:val="003E4CE8"/>
    <w:rsid w:val="003E4D1B"/>
    <w:rsid w:val="003E51CC"/>
    <w:rsid w:val="003E548E"/>
    <w:rsid w:val="003E56E3"/>
    <w:rsid w:val="003E5916"/>
    <w:rsid w:val="003E5DC2"/>
    <w:rsid w:val="003E5FD0"/>
    <w:rsid w:val="003E61B3"/>
    <w:rsid w:val="003E630F"/>
    <w:rsid w:val="003E6374"/>
    <w:rsid w:val="003E6520"/>
    <w:rsid w:val="003E6892"/>
    <w:rsid w:val="003E6CAE"/>
    <w:rsid w:val="003E6E65"/>
    <w:rsid w:val="003E6E91"/>
    <w:rsid w:val="003E702B"/>
    <w:rsid w:val="003E7653"/>
    <w:rsid w:val="003E7DED"/>
    <w:rsid w:val="003F0082"/>
    <w:rsid w:val="003F0665"/>
    <w:rsid w:val="003F078F"/>
    <w:rsid w:val="003F0792"/>
    <w:rsid w:val="003F0B27"/>
    <w:rsid w:val="003F0BC5"/>
    <w:rsid w:val="003F0E10"/>
    <w:rsid w:val="003F1084"/>
    <w:rsid w:val="003F1277"/>
    <w:rsid w:val="003F14D5"/>
    <w:rsid w:val="003F1501"/>
    <w:rsid w:val="003F1539"/>
    <w:rsid w:val="003F1D16"/>
    <w:rsid w:val="003F20AB"/>
    <w:rsid w:val="003F22A1"/>
    <w:rsid w:val="003F24E4"/>
    <w:rsid w:val="003F2612"/>
    <w:rsid w:val="003F28DF"/>
    <w:rsid w:val="003F2918"/>
    <w:rsid w:val="003F2A18"/>
    <w:rsid w:val="003F2AEA"/>
    <w:rsid w:val="003F2CA2"/>
    <w:rsid w:val="003F2E35"/>
    <w:rsid w:val="003F310F"/>
    <w:rsid w:val="003F31A8"/>
    <w:rsid w:val="003F31F1"/>
    <w:rsid w:val="003F3203"/>
    <w:rsid w:val="003F3333"/>
    <w:rsid w:val="003F3349"/>
    <w:rsid w:val="003F3864"/>
    <w:rsid w:val="003F3940"/>
    <w:rsid w:val="003F3DE1"/>
    <w:rsid w:val="003F4470"/>
    <w:rsid w:val="003F46A2"/>
    <w:rsid w:val="003F474E"/>
    <w:rsid w:val="003F4755"/>
    <w:rsid w:val="003F49C1"/>
    <w:rsid w:val="003F4D5F"/>
    <w:rsid w:val="003F4D66"/>
    <w:rsid w:val="003F4DC5"/>
    <w:rsid w:val="003F50CD"/>
    <w:rsid w:val="003F52AE"/>
    <w:rsid w:val="003F53D3"/>
    <w:rsid w:val="003F556A"/>
    <w:rsid w:val="003F5683"/>
    <w:rsid w:val="003F5952"/>
    <w:rsid w:val="003F5E3A"/>
    <w:rsid w:val="003F62E2"/>
    <w:rsid w:val="003F6439"/>
    <w:rsid w:val="003F6631"/>
    <w:rsid w:val="003F66ED"/>
    <w:rsid w:val="003F6901"/>
    <w:rsid w:val="003F6A84"/>
    <w:rsid w:val="003F6B9D"/>
    <w:rsid w:val="003F6D6F"/>
    <w:rsid w:val="003F6DEC"/>
    <w:rsid w:val="003F6FD4"/>
    <w:rsid w:val="003F714D"/>
    <w:rsid w:val="003F7811"/>
    <w:rsid w:val="003F7BA9"/>
    <w:rsid w:val="003F7D8B"/>
    <w:rsid w:val="0040008A"/>
    <w:rsid w:val="0040029A"/>
    <w:rsid w:val="00400494"/>
    <w:rsid w:val="004007F2"/>
    <w:rsid w:val="0040081A"/>
    <w:rsid w:val="004009C2"/>
    <w:rsid w:val="00400A92"/>
    <w:rsid w:val="00400D41"/>
    <w:rsid w:val="00400F42"/>
    <w:rsid w:val="00401220"/>
    <w:rsid w:val="0040137A"/>
    <w:rsid w:val="0040159A"/>
    <w:rsid w:val="004015ED"/>
    <w:rsid w:val="004018BF"/>
    <w:rsid w:val="004019EF"/>
    <w:rsid w:val="00401E22"/>
    <w:rsid w:val="0040206E"/>
    <w:rsid w:val="004026B2"/>
    <w:rsid w:val="0040275B"/>
    <w:rsid w:val="00402830"/>
    <w:rsid w:val="004028E7"/>
    <w:rsid w:val="00402C48"/>
    <w:rsid w:val="004033DF"/>
    <w:rsid w:val="00403667"/>
    <w:rsid w:val="00403789"/>
    <w:rsid w:val="004037B2"/>
    <w:rsid w:val="004037E4"/>
    <w:rsid w:val="004037F7"/>
    <w:rsid w:val="00403845"/>
    <w:rsid w:val="00403C16"/>
    <w:rsid w:val="00403FCF"/>
    <w:rsid w:val="00404900"/>
    <w:rsid w:val="004049FD"/>
    <w:rsid w:val="00404DE2"/>
    <w:rsid w:val="004050FF"/>
    <w:rsid w:val="0040530C"/>
    <w:rsid w:val="00405367"/>
    <w:rsid w:val="004054C4"/>
    <w:rsid w:val="004061D0"/>
    <w:rsid w:val="004063EE"/>
    <w:rsid w:val="004065D6"/>
    <w:rsid w:val="00406676"/>
    <w:rsid w:val="00406B03"/>
    <w:rsid w:val="00406E39"/>
    <w:rsid w:val="00406F9E"/>
    <w:rsid w:val="0040765F"/>
    <w:rsid w:val="00407BA8"/>
    <w:rsid w:val="00407C0F"/>
    <w:rsid w:val="00410426"/>
    <w:rsid w:val="00410971"/>
    <w:rsid w:val="0041099C"/>
    <w:rsid w:val="00410A7F"/>
    <w:rsid w:val="00410EDA"/>
    <w:rsid w:val="00410F1C"/>
    <w:rsid w:val="00410FC5"/>
    <w:rsid w:val="0041109E"/>
    <w:rsid w:val="00411AEE"/>
    <w:rsid w:val="00411B09"/>
    <w:rsid w:val="00411C48"/>
    <w:rsid w:val="00411D55"/>
    <w:rsid w:val="00411EFD"/>
    <w:rsid w:val="0041202F"/>
    <w:rsid w:val="00412884"/>
    <w:rsid w:val="00412CFF"/>
    <w:rsid w:val="00412E40"/>
    <w:rsid w:val="004134B4"/>
    <w:rsid w:val="00413637"/>
    <w:rsid w:val="004136FD"/>
    <w:rsid w:val="00413B5F"/>
    <w:rsid w:val="00413BCB"/>
    <w:rsid w:val="00413BEA"/>
    <w:rsid w:val="00413BF7"/>
    <w:rsid w:val="00413CC6"/>
    <w:rsid w:val="004140FB"/>
    <w:rsid w:val="00414932"/>
    <w:rsid w:val="00414C00"/>
    <w:rsid w:val="00415169"/>
    <w:rsid w:val="00415175"/>
    <w:rsid w:val="00415393"/>
    <w:rsid w:val="004154F8"/>
    <w:rsid w:val="00415768"/>
    <w:rsid w:val="00415BC0"/>
    <w:rsid w:val="00415DF0"/>
    <w:rsid w:val="00415E11"/>
    <w:rsid w:val="0041633C"/>
    <w:rsid w:val="00416526"/>
    <w:rsid w:val="00416956"/>
    <w:rsid w:val="00416A46"/>
    <w:rsid w:val="00416A94"/>
    <w:rsid w:val="00416B7A"/>
    <w:rsid w:val="004176DB"/>
    <w:rsid w:val="0041785B"/>
    <w:rsid w:val="00417C98"/>
    <w:rsid w:val="00417D0D"/>
    <w:rsid w:val="00417DE4"/>
    <w:rsid w:val="00417E5F"/>
    <w:rsid w:val="00417EC9"/>
    <w:rsid w:val="00417F9A"/>
    <w:rsid w:val="004201F5"/>
    <w:rsid w:val="004204C0"/>
    <w:rsid w:val="00420621"/>
    <w:rsid w:val="0042064D"/>
    <w:rsid w:val="004208F3"/>
    <w:rsid w:val="00420EAD"/>
    <w:rsid w:val="00420EE9"/>
    <w:rsid w:val="004212AC"/>
    <w:rsid w:val="00421356"/>
    <w:rsid w:val="004213FB"/>
    <w:rsid w:val="004215A5"/>
    <w:rsid w:val="004216C5"/>
    <w:rsid w:val="004219FE"/>
    <w:rsid w:val="00421F33"/>
    <w:rsid w:val="004220E4"/>
    <w:rsid w:val="004224A9"/>
    <w:rsid w:val="00422574"/>
    <w:rsid w:val="004226A0"/>
    <w:rsid w:val="00422804"/>
    <w:rsid w:val="0042284E"/>
    <w:rsid w:val="004229C8"/>
    <w:rsid w:val="00422C40"/>
    <w:rsid w:val="00422DFA"/>
    <w:rsid w:val="00422E7F"/>
    <w:rsid w:val="004233D3"/>
    <w:rsid w:val="00423AB3"/>
    <w:rsid w:val="00423CC1"/>
    <w:rsid w:val="00423CEB"/>
    <w:rsid w:val="00423D7A"/>
    <w:rsid w:val="00423F7C"/>
    <w:rsid w:val="0042415B"/>
    <w:rsid w:val="004242D8"/>
    <w:rsid w:val="0042478A"/>
    <w:rsid w:val="0042481E"/>
    <w:rsid w:val="00424851"/>
    <w:rsid w:val="00424B18"/>
    <w:rsid w:val="00424DC4"/>
    <w:rsid w:val="00424F6B"/>
    <w:rsid w:val="0042507C"/>
    <w:rsid w:val="004250E7"/>
    <w:rsid w:val="004252F4"/>
    <w:rsid w:val="0042535F"/>
    <w:rsid w:val="0042558B"/>
    <w:rsid w:val="004258B2"/>
    <w:rsid w:val="00425C80"/>
    <w:rsid w:val="00426050"/>
    <w:rsid w:val="00426087"/>
    <w:rsid w:val="004264EE"/>
    <w:rsid w:val="00426658"/>
    <w:rsid w:val="0042667D"/>
    <w:rsid w:val="004266E6"/>
    <w:rsid w:val="00426F0B"/>
    <w:rsid w:val="00426FB5"/>
    <w:rsid w:val="00426FF7"/>
    <w:rsid w:val="0042728E"/>
    <w:rsid w:val="004272FE"/>
    <w:rsid w:val="004276B2"/>
    <w:rsid w:val="00427B54"/>
    <w:rsid w:val="00427C58"/>
    <w:rsid w:val="00427E9F"/>
    <w:rsid w:val="00430360"/>
    <w:rsid w:val="0043049C"/>
    <w:rsid w:val="00430522"/>
    <w:rsid w:val="00430627"/>
    <w:rsid w:val="00430658"/>
    <w:rsid w:val="0043075D"/>
    <w:rsid w:val="00430868"/>
    <w:rsid w:val="00430CB3"/>
    <w:rsid w:val="00430F54"/>
    <w:rsid w:val="00431160"/>
    <w:rsid w:val="00431298"/>
    <w:rsid w:val="00431587"/>
    <w:rsid w:val="00431636"/>
    <w:rsid w:val="004319C3"/>
    <w:rsid w:val="00431DF0"/>
    <w:rsid w:val="00431FD6"/>
    <w:rsid w:val="00432160"/>
    <w:rsid w:val="0043240F"/>
    <w:rsid w:val="0043271F"/>
    <w:rsid w:val="00432DB5"/>
    <w:rsid w:val="0043340F"/>
    <w:rsid w:val="00433905"/>
    <w:rsid w:val="00433948"/>
    <w:rsid w:val="00433C82"/>
    <w:rsid w:val="00433E9A"/>
    <w:rsid w:val="00434094"/>
    <w:rsid w:val="004341E3"/>
    <w:rsid w:val="00434329"/>
    <w:rsid w:val="004350E8"/>
    <w:rsid w:val="004351E2"/>
    <w:rsid w:val="00435313"/>
    <w:rsid w:val="00435365"/>
    <w:rsid w:val="004356EB"/>
    <w:rsid w:val="00435A1F"/>
    <w:rsid w:val="00435DD2"/>
    <w:rsid w:val="00435DE0"/>
    <w:rsid w:val="0043602B"/>
    <w:rsid w:val="00436503"/>
    <w:rsid w:val="00436C58"/>
    <w:rsid w:val="00436D7E"/>
    <w:rsid w:val="00436E90"/>
    <w:rsid w:val="004371FD"/>
    <w:rsid w:val="0043732D"/>
    <w:rsid w:val="00437643"/>
    <w:rsid w:val="00437708"/>
    <w:rsid w:val="004378DB"/>
    <w:rsid w:val="004378F9"/>
    <w:rsid w:val="00437B3D"/>
    <w:rsid w:val="00437B7F"/>
    <w:rsid w:val="00437C08"/>
    <w:rsid w:val="00437FB4"/>
    <w:rsid w:val="00440364"/>
    <w:rsid w:val="004404A2"/>
    <w:rsid w:val="0044076E"/>
    <w:rsid w:val="00440779"/>
    <w:rsid w:val="004408EA"/>
    <w:rsid w:val="00440BD8"/>
    <w:rsid w:val="00440F40"/>
    <w:rsid w:val="00440FCF"/>
    <w:rsid w:val="0044124D"/>
    <w:rsid w:val="00441478"/>
    <w:rsid w:val="0044156B"/>
    <w:rsid w:val="0044172E"/>
    <w:rsid w:val="00441D18"/>
    <w:rsid w:val="00441F2F"/>
    <w:rsid w:val="004421F6"/>
    <w:rsid w:val="004423B9"/>
    <w:rsid w:val="00442578"/>
    <w:rsid w:val="00442673"/>
    <w:rsid w:val="00442C15"/>
    <w:rsid w:val="00442C5F"/>
    <w:rsid w:val="00442DD4"/>
    <w:rsid w:val="00442EFB"/>
    <w:rsid w:val="00443022"/>
    <w:rsid w:val="004435FA"/>
    <w:rsid w:val="004438E2"/>
    <w:rsid w:val="004439A0"/>
    <w:rsid w:val="004439BC"/>
    <w:rsid w:val="004439E6"/>
    <w:rsid w:val="00443A9B"/>
    <w:rsid w:val="00443AA3"/>
    <w:rsid w:val="00443F10"/>
    <w:rsid w:val="00443FFA"/>
    <w:rsid w:val="00444013"/>
    <w:rsid w:val="004440D2"/>
    <w:rsid w:val="0044460B"/>
    <w:rsid w:val="004446D4"/>
    <w:rsid w:val="004449B9"/>
    <w:rsid w:val="00444B67"/>
    <w:rsid w:val="00444FE3"/>
    <w:rsid w:val="004450FB"/>
    <w:rsid w:val="004450FF"/>
    <w:rsid w:val="00445148"/>
    <w:rsid w:val="00445895"/>
    <w:rsid w:val="004458B2"/>
    <w:rsid w:val="00445C4C"/>
    <w:rsid w:val="00445DE7"/>
    <w:rsid w:val="004460B7"/>
    <w:rsid w:val="00446700"/>
    <w:rsid w:val="00446C5C"/>
    <w:rsid w:val="00446C9E"/>
    <w:rsid w:val="004472AE"/>
    <w:rsid w:val="0044749E"/>
    <w:rsid w:val="004479A2"/>
    <w:rsid w:val="00447C7F"/>
    <w:rsid w:val="00447DB7"/>
    <w:rsid w:val="00447E3F"/>
    <w:rsid w:val="00447F9C"/>
    <w:rsid w:val="00450233"/>
    <w:rsid w:val="004502C7"/>
    <w:rsid w:val="00450689"/>
    <w:rsid w:val="00450793"/>
    <w:rsid w:val="00450AAD"/>
    <w:rsid w:val="00450B56"/>
    <w:rsid w:val="00450B6A"/>
    <w:rsid w:val="00450B9A"/>
    <w:rsid w:val="00450DBD"/>
    <w:rsid w:val="00450DF0"/>
    <w:rsid w:val="00450E37"/>
    <w:rsid w:val="004511DA"/>
    <w:rsid w:val="00451323"/>
    <w:rsid w:val="0045151E"/>
    <w:rsid w:val="0045154E"/>
    <w:rsid w:val="00451955"/>
    <w:rsid w:val="00451C7E"/>
    <w:rsid w:val="004521EF"/>
    <w:rsid w:val="00452559"/>
    <w:rsid w:val="00452CD8"/>
    <w:rsid w:val="00452E06"/>
    <w:rsid w:val="004539C3"/>
    <w:rsid w:val="0045401D"/>
    <w:rsid w:val="00454065"/>
    <w:rsid w:val="00454093"/>
    <w:rsid w:val="004542B3"/>
    <w:rsid w:val="004542EE"/>
    <w:rsid w:val="004543D7"/>
    <w:rsid w:val="00454561"/>
    <w:rsid w:val="00454562"/>
    <w:rsid w:val="00454A34"/>
    <w:rsid w:val="00454F22"/>
    <w:rsid w:val="00455319"/>
    <w:rsid w:val="00455388"/>
    <w:rsid w:val="004553DE"/>
    <w:rsid w:val="004554E2"/>
    <w:rsid w:val="00455721"/>
    <w:rsid w:val="0045577E"/>
    <w:rsid w:val="00455811"/>
    <w:rsid w:val="00455886"/>
    <w:rsid w:val="004558DA"/>
    <w:rsid w:val="00455FD9"/>
    <w:rsid w:val="004561DD"/>
    <w:rsid w:val="00456905"/>
    <w:rsid w:val="00456F03"/>
    <w:rsid w:val="00456F7D"/>
    <w:rsid w:val="00457059"/>
    <w:rsid w:val="004571A8"/>
    <w:rsid w:val="004572EE"/>
    <w:rsid w:val="00457422"/>
    <w:rsid w:val="0045742B"/>
    <w:rsid w:val="0045778F"/>
    <w:rsid w:val="00457AB7"/>
    <w:rsid w:val="00457AD6"/>
    <w:rsid w:val="00457B76"/>
    <w:rsid w:val="00457D9A"/>
    <w:rsid w:val="00457DDC"/>
    <w:rsid w:val="00457ED9"/>
    <w:rsid w:val="00460031"/>
    <w:rsid w:val="004603D3"/>
    <w:rsid w:val="00460751"/>
    <w:rsid w:val="00460AD6"/>
    <w:rsid w:val="00460B1A"/>
    <w:rsid w:val="00460C4F"/>
    <w:rsid w:val="00460E4F"/>
    <w:rsid w:val="0046140A"/>
    <w:rsid w:val="00461B98"/>
    <w:rsid w:val="00461BEC"/>
    <w:rsid w:val="00461C68"/>
    <w:rsid w:val="00461E23"/>
    <w:rsid w:val="0046217D"/>
    <w:rsid w:val="00462291"/>
    <w:rsid w:val="004626A5"/>
    <w:rsid w:val="00462871"/>
    <w:rsid w:val="00462924"/>
    <w:rsid w:val="00462C69"/>
    <w:rsid w:val="00462CDE"/>
    <w:rsid w:val="00462F34"/>
    <w:rsid w:val="00462F8C"/>
    <w:rsid w:val="0046313F"/>
    <w:rsid w:val="004633CA"/>
    <w:rsid w:val="0046387F"/>
    <w:rsid w:val="00463F7B"/>
    <w:rsid w:val="0046427D"/>
    <w:rsid w:val="004647C7"/>
    <w:rsid w:val="00464805"/>
    <w:rsid w:val="00464A7D"/>
    <w:rsid w:val="00464ACA"/>
    <w:rsid w:val="00464B19"/>
    <w:rsid w:val="00464CAC"/>
    <w:rsid w:val="00465553"/>
    <w:rsid w:val="0046561D"/>
    <w:rsid w:val="004658FC"/>
    <w:rsid w:val="00465A0F"/>
    <w:rsid w:val="00465EF2"/>
    <w:rsid w:val="004660DB"/>
    <w:rsid w:val="0046641E"/>
    <w:rsid w:val="004665D2"/>
    <w:rsid w:val="00466A23"/>
    <w:rsid w:val="00466A3C"/>
    <w:rsid w:val="00466AF6"/>
    <w:rsid w:val="00466B00"/>
    <w:rsid w:val="00466B43"/>
    <w:rsid w:val="00466E80"/>
    <w:rsid w:val="00467029"/>
    <w:rsid w:val="00467067"/>
    <w:rsid w:val="00467241"/>
    <w:rsid w:val="004672FC"/>
    <w:rsid w:val="004676EB"/>
    <w:rsid w:val="00467741"/>
    <w:rsid w:val="004677BF"/>
    <w:rsid w:val="004678A7"/>
    <w:rsid w:val="00467DA2"/>
    <w:rsid w:val="00467F4D"/>
    <w:rsid w:val="004704DA"/>
    <w:rsid w:val="00470A16"/>
    <w:rsid w:val="00470AC6"/>
    <w:rsid w:val="00470B63"/>
    <w:rsid w:val="00470E07"/>
    <w:rsid w:val="0047142F"/>
    <w:rsid w:val="004714BF"/>
    <w:rsid w:val="00471793"/>
    <w:rsid w:val="004717D8"/>
    <w:rsid w:val="004718F0"/>
    <w:rsid w:val="0047197F"/>
    <w:rsid w:val="004719AD"/>
    <w:rsid w:val="004719C1"/>
    <w:rsid w:val="00471AEC"/>
    <w:rsid w:val="00471CB5"/>
    <w:rsid w:val="00471E9E"/>
    <w:rsid w:val="00471F83"/>
    <w:rsid w:val="00472045"/>
    <w:rsid w:val="004728A4"/>
    <w:rsid w:val="00472975"/>
    <w:rsid w:val="00472E86"/>
    <w:rsid w:val="00472EEE"/>
    <w:rsid w:val="00472F9A"/>
    <w:rsid w:val="00472FF0"/>
    <w:rsid w:val="004732E6"/>
    <w:rsid w:val="00473B37"/>
    <w:rsid w:val="00473BFA"/>
    <w:rsid w:val="00473FE6"/>
    <w:rsid w:val="004740F9"/>
    <w:rsid w:val="00474143"/>
    <w:rsid w:val="0047463C"/>
    <w:rsid w:val="00474ABF"/>
    <w:rsid w:val="00474BBE"/>
    <w:rsid w:val="00474C97"/>
    <w:rsid w:val="00474CD0"/>
    <w:rsid w:val="00474DC6"/>
    <w:rsid w:val="00474F29"/>
    <w:rsid w:val="00475071"/>
    <w:rsid w:val="0047518C"/>
    <w:rsid w:val="004753E7"/>
    <w:rsid w:val="004754C3"/>
    <w:rsid w:val="004756FA"/>
    <w:rsid w:val="004756FD"/>
    <w:rsid w:val="004757E9"/>
    <w:rsid w:val="00475987"/>
    <w:rsid w:val="00476161"/>
    <w:rsid w:val="004765BF"/>
    <w:rsid w:val="00476668"/>
    <w:rsid w:val="004767F9"/>
    <w:rsid w:val="00476926"/>
    <w:rsid w:val="00476996"/>
    <w:rsid w:val="00477127"/>
    <w:rsid w:val="004772D0"/>
    <w:rsid w:val="0047742F"/>
    <w:rsid w:val="004774CB"/>
    <w:rsid w:val="00477EA6"/>
    <w:rsid w:val="0048005B"/>
    <w:rsid w:val="00480068"/>
    <w:rsid w:val="00480494"/>
    <w:rsid w:val="00480512"/>
    <w:rsid w:val="00480553"/>
    <w:rsid w:val="00480597"/>
    <w:rsid w:val="00480617"/>
    <w:rsid w:val="004806F5"/>
    <w:rsid w:val="0048076A"/>
    <w:rsid w:val="00480C32"/>
    <w:rsid w:val="00480D42"/>
    <w:rsid w:val="00480DCD"/>
    <w:rsid w:val="00480EF1"/>
    <w:rsid w:val="00480EFE"/>
    <w:rsid w:val="004814F3"/>
    <w:rsid w:val="00481532"/>
    <w:rsid w:val="004818DA"/>
    <w:rsid w:val="00481A14"/>
    <w:rsid w:val="00482187"/>
    <w:rsid w:val="00482191"/>
    <w:rsid w:val="0048263F"/>
    <w:rsid w:val="00482A04"/>
    <w:rsid w:val="00482A36"/>
    <w:rsid w:val="00482E9A"/>
    <w:rsid w:val="00482FC9"/>
    <w:rsid w:val="00483033"/>
    <w:rsid w:val="0048378C"/>
    <w:rsid w:val="004838A4"/>
    <w:rsid w:val="00483B43"/>
    <w:rsid w:val="00484032"/>
    <w:rsid w:val="0048405E"/>
    <w:rsid w:val="004845F2"/>
    <w:rsid w:val="00484BEB"/>
    <w:rsid w:val="0048540C"/>
    <w:rsid w:val="00485474"/>
    <w:rsid w:val="0048568B"/>
    <w:rsid w:val="004857AF"/>
    <w:rsid w:val="00485920"/>
    <w:rsid w:val="00485CD9"/>
    <w:rsid w:val="00485E42"/>
    <w:rsid w:val="00485F9F"/>
    <w:rsid w:val="004860A5"/>
    <w:rsid w:val="004860EE"/>
    <w:rsid w:val="00486329"/>
    <w:rsid w:val="004866F2"/>
    <w:rsid w:val="004869D2"/>
    <w:rsid w:val="00486C1A"/>
    <w:rsid w:val="00486F95"/>
    <w:rsid w:val="00486FB6"/>
    <w:rsid w:val="00487048"/>
    <w:rsid w:val="0048713B"/>
    <w:rsid w:val="0048723C"/>
    <w:rsid w:val="00487399"/>
    <w:rsid w:val="004873CC"/>
    <w:rsid w:val="00487437"/>
    <w:rsid w:val="004875B0"/>
    <w:rsid w:val="00487947"/>
    <w:rsid w:val="00487981"/>
    <w:rsid w:val="0048798A"/>
    <w:rsid w:val="004879F7"/>
    <w:rsid w:val="00487BB9"/>
    <w:rsid w:val="00487D71"/>
    <w:rsid w:val="00490275"/>
    <w:rsid w:val="004905B7"/>
    <w:rsid w:val="00490687"/>
    <w:rsid w:val="00490754"/>
    <w:rsid w:val="00490A81"/>
    <w:rsid w:val="00490AD9"/>
    <w:rsid w:val="00490D3E"/>
    <w:rsid w:val="00490D69"/>
    <w:rsid w:val="00490ED3"/>
    <w:rsid w:val="00490F89"/>
    <w:rsid w:val="004914E2"/>
    <w:rsid w:val="00491546"/>
    <w:rsid w:val="004916AE"/>
    <w:rsid w:val="0049184D"/>
    <w:rsid w:val="004919A2"/>
    <w:rsid w:val="004919AB"/>
    <w:rsid w:val="00491CC0"/>
    <w:rsid w:val="00491CD2"/>
    <w:rsid w:val="00491D6C"/>
    <w:rsid w:val="00491FD2"/>
    <w:rsid w:val="00492121"/>
    <w:rsid w:val="00492141"/>
    <w:rsid w:val="0049216B"/>
    <w:rsid w:val="0049241B"/>
    <w:rsid w:val="0049277F"/>
    <w:rsid w:val="00492DB7"/>
    <w:rsid w:val="004930F6"/>
    <w:rsid w:val="004932CF"/>
    <w:rsid w:val="004933C1"/>
    <w:rsid w:val="004933D6"/>
    <w:rsid w:val="00493467"/>
    <w:rsid w:val="00493BA0"/>
    <w:rsid w:val="004940D9"/>
    <w:rsid w:val="00494603"/>
    <w:rsid w:val="00494AB5"/>
    <w:rsid w:val="00494AD7"/>
    <w:rsid w:val="00494CFA"/>
    <w:rsid w:val="00494EA5"/>
    <w:rsid w:val="00494F04"/>
    <w:rsid w:val="004953FD"/>
    <w:rsid w:val="00495500"/>
    <w:rsid w:val="00495509"/>
    <w:rsid w:val="00495538"/>
    <w:rsid w:val="004956D3"/>
    <w:rsid w:val="0049590B"/>
    <w:rsid w:val="00495C40"/>
    <w:rsid w:val="00495E72"/>
    <w:rsid w:val="00495F90"/>
    <w:rsid w:val="00495FCB"/>
    <w:rsid w:val="00496251"/>
    <w:rsid w:val="00496397"/>
    <w:rsid w:val="004964FF"/>
    <w:rsid w:val="0049653D"/>
    <w:rsid w:val="00496540"/>
    <w:rsid w:val="00496776"/>
    <w:rsid w:val="0049689B"/>
    <w:rsid w:val="004970E9"/>
    <w:rsid w:val="004972F9"/>
    <w:rsid w:val="00497304"/>
    <w:rsid w:val="004974F3"/>
    <w:rsid w:val="0049750F"/>
    <w:rsid w:val="00497679"/>
    <w:rsid w:val="00497684"/>
    <w:rsid w:val="004977AE"/>
    <w:rsid w:val="004979FF"/>
    <w:rsid w:val="00497B24"/>
    <w:rsid w:val="00497BCF"/>
    <w:rsid w:val="004A00DA"/>
    <w:rsid w:val="004A0173"/>
    <w:rsid w:val="004A01F3"/>
    <w:rsid w:val="004A0387"/>
    <w:rsid w:val="004A0521"/>
    <w:rsid w:val="004A057F"/>
    <w:rsid w:val="004A0AB0"/>
    <w:rsid w:val="004A0B90"/>
    <w:rsid w:val="004A1140"/>
    <w:rsid w:val="004A1371"/>
    <w:rsid w:val="004A1409"/>
    <w:rsid w:val="004A1C08"/>
    <w:rsid w:val="004A1DEE"/>
    <w:rsid w:val="004A1FA0"/>
    <w:rsid w:val="004A23D5"/>
    <w:rsid w:val="004A24AA"/>
    <w:rsid w:val="004A2742"/>
    <w:rsid w:val="004A27AA"/>
    <w:rsid w:val="004A2CE4"/>
    <w:rsid w:val="004A3179"/>
    <w:rsid w:val="004A3262"/>
    <w:rsid w:val="004A3454"/>
    <w:rsid w:val="004A346F"/>
    <w:rsid w:val="004A349F"/>
    <w:rsid w:val="004A361B"/>
    <w:rsid w:val="004A3935"/>
    <w:rsid w:val="004A3949"/>
    <w:rsid w:val="004A3AB6"/>
    <w:rsid w:val="004A3CC9"/>
    <w:rsid w:val="004A403F"/>
    <w:rsid w:val="004A406B"/>
    <w:rsid w:val="004A4729"/>
    <w:rsid w:val="004A4793"/>
    <w:rsid w:val="004A48EA"/>
    <w:rsid w:val="004A4946"/>
    <w:rsid w:val="004A49F0"/>
    <w:rsid w:val="004A4D5C"/>
    <w:rsid w:val="004A4DC8"/>
    <w:rsid w:val="004A50C9"/>
    <w:rsid w:val="004A52DD"/>
    <w:rsid w:val="004A5518"/>
    <w:rsid w:val="004A5671"/>
    <w:rsid w:val="004A5761"/>
    <w:rsid w:val="004A5D7A"/>
    <w:rsid w:val="004A5D7D"/>
    <w:rsid w:val="004A5F10"/>
    <w:rsid w:val="004A65BE"/>
    <w:rsid w:val="004A69DE"/>
    <w:rsid w:val="004A69F6"/>
    <w:rsid w:val="004A6B7E"/>
    <w:rsid w:val="004A713D"/>
    <w:rsid w:val="004A7591"/>
    <w:rsid w:val="004A78E9"/>
    <w:rsid w:val="004A7BC6"/>
    <w:rsid w:val="004A7C5D"/>
    <w:rsid w:val="004A7D89"/>
    <w:rsid w:val="004B0242"/>
    <w:rsid w:val="004B0279"/>
    <w:rsid w:val="004B0598"/>
    <w:rsid w:val="004B067A"/>
    <w:rsid w:val="004B07F8"/>
    <w:rsid w:val="004B0A5D"/>
    <w:rsid w:val="004B10C6"/>
    <w:rsid w:val="004B10FD"/>
    <w:rsid w:val="004B13AE"/>
    <w:rsid w:val="004B13DB"/>
    <w:rsid w:val="004B1511"/>
    <w:rsid w:val="004B1602"/>
    <w:rsid w:val="004B1606"/>
    <w:rsid w:val="004B1704"/>
    <w:rsid w:val="004B1750"/>
    <w:rsid w:val="004B1C1B"/>
    <w:rsid w:val="004B1D43"/>
    <w:rsid w:val="004B2710"/>
    <w:rsid w:val="004B2B47"/>
    <w:rsid w:val="004B2C27"/>
    <w:rsid w:val="004B2E16"/>
    <w:rsid w:val="004B2E22"/>
    <w:rsid w:val="004B31AF"/>
    <w:rsid w:val="004B3314"/>
    <w:rsid w:val="004B335F"/>
    <w:rsid w:val="004B34A5"/>
    <w:rsid w:val="004B34F3"/>
    <w:rsid w:val="004B3749"/>
    <w:rsid w:val="004B3A72"/>
    <w:rsid w:val="004B3B69"/>
    <w:rsid w:val="004B3BB8"/>
    <w:rsid w:val="004B3D61"/>
    <w:rsid w:val="004B3DE1"/>
    <w:rsid w:val="004B4156"/>
    <w:rsid w:val="004B41AA"/>
    <w:rsid w:val="004B41ED"/>
    <w:rsid w:val="004B4290"/>
    <w:rsid w:val="004B4A43"/>
    <w:rsid w:val="004B4E0D"/>
    <w:rsid w:val="004B5018"/>
    <w:rsid w:val="004B52C9"/>
    <w:rsid w:val="004B56EB"/>
    <w:rsid w:val="004B57DC"/>
    <w:rsid w:val="004B590D"/>
    <w:rsid w:val="004B595E"/>
    <w:rsid w:val="004B5A4E"/>
    <w:rsid w:val="004B5AAC"/>
    <w:rsid w:val="004B6CD3"/>
    <w:rsid w:val="004B6DFA"/>
    <w:rsid w:val="004B6FB9"/>
    <w:rsid w:val="004B7AB0"/>
    <w:rsid w:val="004B7BC9"/>
    <w:rsid w:val="004B7E10"/>
    <w:rsid w:val="004B7EC5"/>
    <w:rsid w:val="004C020A"/>
    <w:rsid w:val="004C0496"/>
    <w:rsid w:val="004C0568"/>
    <w:rsid w:val="004C0CE8"/>
    <w:rsid w:val="004C1397"/>
    <w:rsid w:val="004C13A3"/>
    <w:rsid w:val="004C14A0"/>
    <w:rsid w:val="004C157E"/>
    <w:rsid w:val="004C1776"/>
    <w:rsid w:val="004C209A"/>
    <w:rsid w:val="004C2243"/>
    <w:rsid w:val="004C247A"/>
    <w:rsid w:val="004C252A"/>
    <w:rsid w:val="004C26DD"/>
    <w:rsid w:val="004C2757"/>
    <w:rsid w:val="004C284D"/>
    <w:rsid w:val="004C2A51"/>
    <w:rsid w:val="004C2B4C"/>
    <w:rsid w:val="004C2E91"/>
    <w:rsid w:val="004C3037"/>
    <w:rsid w:val="004C3040"/>
    <w:rsid w:val="004C308B"/>
    <w:rsid w:val="004C3096"/>
    <w:rsid w:val="004C31D0"/>
    <w:rsid w:val="004C324A"/>
    <w:rsid w:val="004C3D7A"/>
    <w:rsid w:val="004C3DD2"/>
    <w:rsid w:val="004C3DD6"/>
    <w:rsid w:val="004C3E89"/>
    <w:rsid w:val="004C3EDC"/>
    <w:rsid w:val="004C43C2"/>
    <w:rsid w:val="004C43E7"/>
    <w:rsid w:val="004C455F"/>
    <w:rsid w:val="004C48EA"/>
    <w:rsid w:val="004C4E98"/>
    <w:rsid w:val="004C52D1"/>
    <w:rsid w:val="004C54B1"/>
    <w:rsid w:val="004C5821"/>
    <w:rsid w:val="004C5A48"/>
    <w:rsid w:val="004C5B2B"/>
    <w:rsid w:val="004C5C4B"/>
    <w:rsid w:val="004C5E72"/>
    <w:rsid w:val="004C6830"/>
    <w:rsid w:val="004C6846"/>
    <w:rsid w:val="004C6AB7"/>
    <w:rsid w:val="004C6B2C"/>
    <w:rsid w:val="004C6E7B"/>
    <w:rsid w:val="004C6F18"/>
    <w:rsid w:val="004C7111"/>
    <w:rsid w:val="004C73E7"/>
    <w:rsid w:val="004C76C2"/>
    <w:rsid w:val="004C76F4"/>
    <w:rsid w:val="004C770B"/>
    <w:rsid w:val="004C776A"/>
    <w:rsid w:val="004C7B6C"/>
    <w:rsid w:val="004C7BEF"/>
    <w:rsid w:val="004C7D0E"/>
    <w:rsid w:val="004D00A5"/>
    <w:rsid w:val="004D0531"/>
    <w:rsid w:val="004D0946"/>
    <w:rsid w:val="004D0BD3"/>
    <w:rsid w:val="004D1215"/>
    <w:rsid w:val="004D1266"/>
    <w:rsid w:val="004D1583"/>
    <w:rsid w:val="004D1621"/>
    <w:rsid w:val="004D1630"/>
    <w:rsid w:val="004D17D6"/>
    <w:rsid w:val="004D190C"/>
    <w:rsid w:val="004D1AA4"/>
    <w:rsid w:val="004D1C47"/>
    <w:rsid w:val="004D1D72"/>
    <w:rsid w:val="004D1E9C"/>
    <w:rsid w:val="004D2018"/>
    <w:rsid w:val="004D20CD"/>
    <w:rsid w:val="004D21F1"/>
    <w:rsid w:val="004D227A"/>
    <w:rsid w:val="004D23AC"/>
    <w:rsid w:val="004D2667"/>
    <w:rsid w:val="004D2718"/>
    <w:rsid w:val="004D2731"/>
    <w:rsid w:val="004D28FF"/>
    <w:rsid w:val="004D2E5B"/>
    <w:rsid w:val="004D300D"/>
    <w:rsid w:val="004D32C7"/>
    <w:rsid w:val="004D360A"/>
    <w:rsid w:val="004D3A81"/>
    <w:rsid w:val="004D3AB6"/>
    <w:rsid w:val="004D3C36"/>
    <w:rsid w:val="004D3CC9"/>
    <w:rsid w:val="004D443C"/>
    <w:rsid w:val="004D4616"/>
    <w:rsid w:val="004D48BF"/>
    <w:rsid w:val="004D4D7D"/>
    <w:rsid w:val="004D5004"/>
    <w:rsid w:val="004D504F"/>
    <w:rsid w:val="004D50D5"/>
    <w:rsid w:val="004D52BC"/>
    <w:rsid w:val="004D5648"/>
    <w:rsid w:val="004D58D4"/>
    <w:rsid w:val="004D6313"/>
    <w:rsid w:val="004D69BE"/>
    <w:rsid w:val="004D6E6D"/>
    <w:rsid w:val="004D73B1"/>
    <w:rsid w:val="004D73D6"/>
    <w:rsid w:val="004D7720"/>
    <w:rsid w:val="004D775D"/>
    <w:rsid w:val="004D78F8"/>
    <w:rsid w:val="004D7AEB"/>
    <w:rsid w:val="004D7AF8"/>
    <w:rsid w:val="004D7B28"/>
    <w:rsid w:val="004D7C2A"/>
    <w:rsid w:val="004D7CA8"/>
    <w:rsid w:val="004D7E85"/>
    <w:rsid w:val="004E01CA"/>
    <w:rsid w:val="004E041C"/>
    <w:rsid w:val="004E0589"/>
    <w:rsid w:val="004E069E"/>
    <w:rsid w:val="004E06DA"/>
    <w:rsid w:val="004E0762"/>
    <w:rsid w:val="004E0814"/>
    <w:rsid w:val="004E084A"/>
    <w:rsid w:val="004E0A12"/>
    <w:rsid w:val="004E0C2C"/>
    <w:rsid w:val="004E0E23"/>
    <w:rsid w:val="004E0FDE"/>
    <w:rsid w:val="004E1008"/>
    <w:rsid w:val="004E1013"/>
    <w:rsid w:val="004E139A"/>
    <w:rsid w:val="004E16CB"/>
    <w:rsid w:val="004E1851"/>
    <w:rsid w:val="004E1A8A"/>
    <w:rsid w:val="004E1DAB"/>
    <w:rsid w:val="004E1E91"/>
    <w:rsid w:val="004E2251"/>
    <w:rsid w:val="004E2406"/>
    <w:rsid w:val="004E252D"/>
    <w:rsid w:val="004E25C1"/>
    <w:rsid w:val="004E27D3"/>
    <w:rsid w:val="004E2B1C"/>
    <w:rsid w:val="004E2EC7"/>
    <w:rsid w:val="004E30CE"/>
    <w:rsid w:val="004E3370"/>
    <w:rsid w:val="004E3539"/>
    <w:rsid w:val="004E3548"/>
    <w:rsid w:val="004E3A85"/>
    <w:rsid w:val="004E3D99"/>
    <w:rsid w:val="004E3F00"/>
    <w:rsid w:val="004E4125"/>
    <w:rsid w:val="004E4397"/>
    <w:rsid w:val="004E4424"/>
    <w:rsid w:val="004E4593"/>
    <w:rsid w:val="004E46A0"/>
    <w:rsid w:val="004E46F2"/>
    <w:rsid w:val="004E4CEA"/>
    <w:rsid w:val="004E4D36"/>
    <w:rsid w:val="004E5A0E"/>
    <w:rsid w:val="004E5B00"/>
    <w:rsid w:val="004E5D28"/>
    <w:rsid w:val="004E5D2A"/>
    <w:rsid w:val="004E6096"/>
    <w:rsid w:val="004E6550"/>
    <w:rsid w:val="004E657B"/>
    <w:rsid w:val="004E66F0"/>
    <w:rsid w:val="004E6BA6"/>
    <w:rsid w:val="004E6C5B"/>
    <w:rsid w:val="004E708E"/>
    <w:rsid w:val="004E7369"/>
    <w:rsid w:val="004E7383"/>
    <w:rsid w:val="004E7498"/>
    <w:rsid w:val="004E74C4"/>
    <w:rsid w:val="004E76D8"/>
    <w:rsid w:val="004E7731"/>
    <w:rsid w:val="004E7829"/>
    <w:rsid w:val="004E7AFC"/>
    <w:rsid w:val="004E7C9A"/>
    <w:rsid w:val="004F03EA"/>
    <w:rsid w:val="004F04A3"/>
    <w:rsid w:val="004F060C"/>
    <w:rsid w:val="004F064F"/>
    <w:rsid w:val="004F08A2"/>
    <w:rsid w:val="004F0A7F"/>
    <w:rsid w:val="004F0B99"/>
    <w:rsid w:val="004F0D64"/>
    <w:rsid w:val="004F0F4E"/>
    <w:rsid w:val="004F11CD"/>
    <w:rsid w:val="004F1824"/>
    <w:rsid w:val="004F1BB7"/>
    <w:rsid w:val="004F1D99"/>
    <w:rsid w:val="004F1EBD"/>
    <w:rsid w:val="004F1F4D"/>
    <w:rsid w:val="004F1FA5"/>
    <w:rsid w:val="004F217A"/>
    <w:rsid w:val="004F28A8"/>
    <w:rsid w:val="004F2980"/>
    <w:rsid w:val="004F29EA"/>
    <w:rsid w:val="004F2C2F"/>
    <w:rsid w:val="004F2F3F"/>
    <w:rsid w:val="004F2F97"/>
    <w:rsid w:val="004F375F"/>
    <w:rsid w:val="004F3E18"/>
    <w:rsid w:val="004F4105"/>
    <w:rsid w:val="004F46BC"/>
    <w:rsid w:val="004F47E0"/>
    <w:rsid w:val="004F4ABE"/>
    <w:rsid w:val="004F4E9A"/>
    <w:rsid w:val="004F51B9"/>
    <w:rsid w:val="004F554F"/>
    <w:rsid w:val="004F56CD"/>
    <w:rsid w:val="004F58AB"/>
    <w:rsid w:val="004F5969"/>
    <w:rsid w:val="004F59A7"/>
    <w:rsid w:val="004F5A97"/>
    <w:rsid w:val="004F5B73"/>
    <w:rsid w:val="004F5D3C"/>
    <w:rsid w:val="004F61DD"/>
    <w:rsid w:val="004F622E"/>
    <w:rsid w:val="004F6425"/>
    <w:rsid w:val="004F70C6"/>
    <w:rsid w:val="004F7102"/>
    <w:rsid w:val="004F737C"/>
    <w:rsid w:val="004F747F"/>
    <w:rsid w:val="004F7620"/>
    <w:rsid w:val="004F76B5"/>
    <w:rsid w:val="004F7721"/>
    <w:rsid w:val="004F7804"/>
    <w:rsid w:val="004F7852"/>
    <w:rsid w:val="004F789E"/>
    <w:rsid w:val="004F7C64"/>
    <w:rsid w:val="004F7CD2"/>
    <w:rsid w:val="004F7FD7"/>
    <w:rsid w:val="005000AB"/>
    <w:rsid w:val="005002DD"/>
    <w:rsid w:val="00500371"/>
    <w:rsid w:val="005006F1"/>
    <w:rsid w:val="005007D2"/>
    <w:rsid w:val="0050089E"/>
    <w:rsid w:val="00500D59"/>
    <w:rsid w:val="00500E2F"/>
    <w:rsid w:val="00501BC8"/>
    <w:rsid w:val="00501C63"/>
    <w:rsid w:val="00501D65"/>
    <w:rsid w:val="00501E41"/>
    <w:rsid w:val="00502011"/>
    <w:rsid w:val="005021A4"/>
    <w:rsid w:val="005028F5"/>
    <w:rsid w:val="00502952"/>
    <w:rsid w:val="005029A1"/>
    <w:rsid w:val="005029CF"/>
    <w:rsid w:val="00502A75"/>
    <w:rsid w:val="00502C12"/>
    <w:rsid w:val="00502D68"/>
    <w:rsid w:val="00502E44"/>
    <w:rsid w:val="00502ED0"/>
    <w:rsid w:val="00502FC3"/>
    <w:rsid w:val="005033DD"/>
    <w:rsid w:val="0050384A"/>
    <w:rsid w:val="005038B5"/>
    <w:rsid w:val="00503A41"/>
    <w:rsid w:val="00503A4A"/>
    <w:rsid w:val="00503EE1"/>
    <w:rsid w:val="00504228"/>
    <w:rsid w:val="0050424B"/>
    <w:rsid w:val="00504A5C"/>
    <w:rsid w:val="00504AAE"/>
    <w:rsid w:val="00505543"/>
    <w:rsid w:val="00505963"/>
    <w:rsid w:val="00505A52"/>
    <w:rsid w:val="00505AB8"/>
    <w:rsid w:val="00505B93"/>
    <w:rsid w:val="00505C02"/>
    <w:rsid w:val="00505C06"/>
    <w:rsid w:val="00505FD1"/>
    <w:rsid w:val="00506061"/>
    <w:rsid w:val="005066EC"/>
    <w:rsid w:val="00506720"/>
    <w:rsid w:val="00506FF8"/>
    <w:rsid w:val="00506FFE"/>
    <w:rsid w:val="00507803"/>
    <w:rsid w:val="0050784F"/>
    <w:rsid w:val="00507893"/>
    <w:rsid w:val="00507A14"/>
    <w:rsid w:val="00507B3C"/>
    <w:rsid w:val="00510068"/>
    <w:rsid w:val="00510076"/>
    <w:rsid w:val="005101AC"/>
    <w:rsid w:val="005105BA"/>
    <w:rsid w:val="005105F7"/>
    <w:rsid w:val="00510AB5"/>
    <w:rsid w:val="0051119D"/>
    <w:rsid w:val="005112CC"/>
    <w:rsid w:val="00511303"/>
    <w:rsid w:val="00511721"/>
    <w:rsid w:val="00511A84"/>
    <w:rsid w:val="00511B43"/>
    <w:rsid w:val="00511BD7"/>
    <w:rsid w:val="00511C45"/>
    <w:rsid w:val="00511D05"/>
    <w:rsid w:val="00511D56"/>
    <w:rsid w:val="00512291"/>
    <w:rsid w:val="00512800"/>
    <w:rsid w:val="00512C60"/>
    <w:rsid w:val="00512C92"/>
    <w:rsid w:val="00513010"/>
    <w:rsid w:val="00513416"/>
    <w:rsid w:val="00513502"/>
    <w:rsid w:val="00513929"/>
    <w:rsid w:val="00513C6C"/>
    <w:rsid w:val="00513C9F"/>
    <w:rsid w:val="00513D9A"/>
    <w:rsid w:val="005140B4"/>
    <w:rsid w:val="0051421A"/>
    <w:rsid w:val="00514289"/>
    <w:rsid w:val="005143DC"/>
    <w:rsid w:val="005143E7"/>
    <w:rsid w:val="00514716"/>
    <w:rsid w:val="0051489A"/>
    <w:rsid w:val="005149F1"/>
    <w:rsid w:val="00514CDF"/>
    <w:rsid w:val="00514D5D"/>
    <w:rsid w:val="00515050"/>
    <w:rsid w:val="0051520B"/>
    <w:rsid w:val="00515661"/>
    <w:rsid w:val="00515841"/>
    <w:rsid w:val="0051585A"/>
    <w:rsid w:val="0051590B"/>
    <w:rsid w:val="00515E9B"/>
    <w:rsid w:val="00515F72"/>
    <w:rsid w:val="00516601"/>
    <w:rsid w:val="00516C4E"/>
    <w:rsid w:val="00516DA3"/>
    <w:rsid w:val="00517013"/>
    <w:rsid w:val="005171C8"/>
    <w:rsid w:val="00517201"/>
    <w:rsid w:val="00517729"/>
    <w:rsid w:val="00517933"/>
    <w:rsid w:val="005179A9"/>
    <w:rsid w:val="00517B6B"/>
    <w:rsid w:val="005201B8"/>
    <w:rsid w:val="00520206"/>
    <w:rsid w:val="00520734"/>
    <w:rsid w:val="00520A9D"/>
    <w:rsid w:val="00520FD6"/>
    <w:rsid w:val="005210A1"/>
    <w:rsid w:val="00521307"/>
    <w:rsid w:val="00521338"/>
    <w:rsid w:val="0052136F"/>
    <w:rsid w:val="00521678"/>
    <w:rsid w:val="00521847"/>
    <w:rsid w:val="00521B53"/>
    <w:rsid w:val="00521EE7"/>
    <w:rsid w:val="0052211D"/>
    <w:rsid w:val="005225CE"/>
    <w:rsid w:val="005227FD"/>
    <w:rsid w:val="0052287C"/>
    <w:rsid w:val="005228E2"/>
    <w:rsid w:val="00522B1B"/>
    <w:rsid w:val="00522B1F"/>
    <w:rsid w:val="00522CB9"/>
    <w:rsid w:val="00522F0F"/>
    <w:rsid w:val="0052303A"/>
    <w:rsid w:val="005232A3"/>
    <w:rsid w:val="005234C5"/>
    <w:rsid w:val="00523770"/>
    <w:rsid w:val="00523C27"/>
    <w:rsid w:val="0052409B"/>
    <w:rsid w:val="00524116"/>
    <w:rsid w:val="005241E5"/>
    <w:rsid w:val="00524319"/>
    <w:rsid w:val="00524322"/>
    <w:rsid w:val="0052443D"/>
    <w:rsid w:val="00524570"/>
    <w:rsid w:val="005246E9"/>
    <w:rsid w:val="005249D2"/>
    <w:rsid w:val="00524B84"/>
    <w:rsid w:val="00524C52"/>
    <w:rsid w:val="00524F13"/>
    <w:rsid w:val="00524F2D"/>
    <w:rsid w:val="00525181"/>
    <w:rsid w:val="0052538C"/>
    <w:rsid w:val="005257F7"/>
    <w:rsid w:val="00525876"/>
    <w:rsid w:val="00525E51"/>
    <w:rsid w:val="00526154"/>
    <w:rsid w:val="0052618B"/>
    <w:rsid w:val="005261E6"/>
    <w:rsid w:val="005261F6"/>
    <w:rsid w:val="00526204"/>
    <w:rsid w:val="0052624D"/>
    <w:rsid w:val="0052626E"/>
    <w:rsid w:val="00526676"/>
    <w:rsid w:val="00526695"/>
    <w:rsid w:val="00526A1A"/>
    <w:rsid w:val="00526D46"/>
    <w:rsid w:val="00526EB5"/>
    <w:rsid w:val="0052733B"/>
    <w:rsid w:val="00527689"/>
    <w:rsid w:val="00527A24"/>
    <w:rsid w:val="00527A50"/>
    <w:rsid w:val="00527C79"/>
    <w:rsid w:val="00530206"/>
    <w:rsid w:val="00530302"/>
    <w:rsid w:val="00530326"/>
    <w:rsid w:val="0053037C"/>
    <w:rsid w:val="00530571"/>
    <w:rsid w:val="0053076F"/>
    <w:rsid w:val="0053078F"/>
    <w:rsid w:val="00530A02"/>
    <w:rsid w:val="00530A69"/>
    <w:rsid w:val="00530B7C"/>
    <w:rsid w:val="00530CAA"/>
    <w:rsid w:val="00530D11"/>
    <w:rsid w:val="00530E8D"/>
    <w:rsid w:val="0053111C"/>
    <w:rsid w:val="00531379"/>
    <w:rsid w:val="005315B4"/>
    <w:rsid w:val="00531642"/>
    <w:rsid w:val="00531FF3"/>
    <w:rsid w:val="00532177"/>
    <w:rsid w:val="005322E5"/>
    <w:rsid w:val="005323DB"/>
    <w:rsid w:val="0053247E"/>
    <w:rsid w:val="005326AC"/>
    <w:rsid w:val="00532705"/>
    <w:rsid w:val="005327FF"/>
    <w:rsid w:val="0053295B"/>
    <w:rsid w:val="00532982"/>
    <w:rsid w:val="00532A2F"/>
    <w:rsid w:val="00532BFE"/>
    <w:rsid w:val="00532D3A"/>
    <w:rsid w:val="00532FF3"/>
    <w:rsid w:val="00533071"/>
    <w:rsid w:val="00533D03"/>
    <w:rsid w:val="00533DA9"/>
    <w:rsid w:val="00533F24"/>
    <w:rsid w:val="00533F50"/>
    <w:rsid w:val="00533FED"/>
    <w:rsid w:val="0053427F"/>
    <w:rsid w:val="005343E9"/>
    <w:rsid w:val="005344F6"/>
    <w:rsid w:val="00534645"/>
    <w:rsid w:val="005348CB"/>
    <w:rsid w:val="00534A09"/>
    <w:rsid w:val="00534D8B"/>
    <w:rsid w:val="00534F5F"/>
    <w:rsid w:val="005351CB"/>
    <w:rsid w:val="005353DB"/>
    <w:rsid w:val="00535591"/>
    <w:rsid w:val="005355D0"/>
    <w:rsid w:val="005358B4"/>
    <w:rsid w:val="005358BE"/>
    <w:rsid w:val="0053592F"/>
    <w:rsid w:val="00535932"/>
    <w:rsid w:val="00535CB5"/>
    <w:rsid w:val="00535CC8"/>
    <w:rsid w:val="00536628"/>
    <w:rsid w:val="00536B6E"/>
    <w:rsid w:val="00536EDB"/>
    <w:rsid w:val="00536F82"/>
    <w:rsid w:val="00536F86"/>
    <w:rsid w:val="0053714D"/>
    <w:rsid w:val="0053728E"/>
    <w:rsid w:val="00537609"/>
    <w:rsid w:val="00540837"/>
    <w:rsid w:val="00540A68"/>
    <w:rsid w:val="00540D1C"/>
    <w:rsid w:val="00540E16"/>
    <w:rsid w:val="00540FAD"/>
    <w:rsid w:val="005413F5"/>
    <w:rsid w:val="0054160B"/>
    <w:rsid w:val="005418BD"/>
    <w:rsid w:val="00541A54"/>
    <w:rsid w:val="00541F15"/>
    <w:rsid w:val="00542087"/>
    <w:rsid w:val="00542214"/>
    <w:rsid w:val="0054237C"/>
    <w:rsid w:val="00542497"/>
    <w:rsid w:val="005424DB"/>
    <w:rsid w:val="0054261F"/>
    <w:rsid w:val="00542655"/>
    <w:rsid w:val="005428B2"/>
    <w:rsid w:val="005429C5"/>
    <w:rsid w:val="00542BC1"/>
    <w:rsid w:val="00542C0C"/>
    <w:rsid w:val="00542ECE"/>
    <w:rsid w:val="00542F03"/>
    <w:rsid w:val="00542F7C"/>
    <w:rsid w:val="005430F4"/>
    <w:rsid w:val="00543327"/>
    <w:rsid w:val="0054397D"/>
    <w:rsid w:val="005439DA"/>
    <w:rsid w:val="00543C9C"/>
    <w:rsid w:val="00543C9F"/>
    <w:rsid w:val="00543D29"/>
    <w:rsid w:val="00543FD5"/>
    <w:rsid w:val="00544179"/>
    <w:rsid w:val="005441B0"/>
    <w:rsid w:val="0054421E"/>
    <w:rsid w:val="00544222"/>
    <w:rsid w:val="00544602"/>
    <w:rsid w:val="005448F5"/>
    <w:rsid w:val="00544DAA"/>
    <w:rsid w:val="00544E24"/>
    <w:rsid w:val="00544F57"/>
    <w:rsid w:val="00544F7E"/>
    <w:rsid w:val="005457EE"/>
    <w:rsid w:val="00545A76"/>
    <w:rsid w:val="00546128"/>
    <w:rsid w:val="0054620F"/>
    <w:rsid w:val="0054633F"/>
    <w:rsid w:val="00546371"/>
    <w:rsid w:val="0054644C"/>
    <w:rsid w:val="00546742"/>
    <w:rsid w:val="0054691E"/>
    <w:rsid w:val="00546AFE"/>
    <w:rsid w:val="00546CFB"/>
    <w:rsid w:val="00546DD3"/>
    <w:rsid w:val="00546FB3"/>
    <w:rsid w:val="00547372"/>
    <w:rsid w:val="005477C9"/>
    <w:rsid w:val="005478F2"/>
    <w:rsid w:val="00547ACD"/>
    <w:rsid w:val="00547BF1"/>
    <w:rsid w:val="00547EE9"/>
    <w:rsid w:val="00547F02"/>
    <w:rsid w:val="00547F13"/>
    <w:rsid w:val="005501D3"/>
    <w:rsid w:val="00550496"/>
    <w:rsid w:val="00550505"/>
    <w:rsid w:val="00550565"/>
    <w:rsid w:val="00550759"/>
    <w:rsid w:val="00550884"/>
    <w:rsid w:val="00550B00"/>
    <w:rsid w:val="00550F5B"/>
    <w:rsid w:val="0055102B"/>
    <w:rsid w:val="00551337"/>
    <w:rsid w:val="005516E6"/>
    <w:rsid w:val="00551923"/>
    <w:rsid w:val="00551968"/>
    <w:rsid w:val="00551A64"/>
    <w:rsid w:val="005521BA"/>
    <w:rsid w:val="0055230C"/>
    <w:rsid w:val="005524D1"/>
    <w:rsid w:val="0055268E"/>
    <w:rsid w:val="0055286B"/>
    <w:rsid w:val="00552A14"/>
    <w:rsid w:val="00552B0B"/>
    <w:rsid w:val="00552BBC"/>
    <w:rsid w:val="00552BDD"/>
    <w:rsid w:val="00552F8E"/>
    <w:rsid w:val="005532A5"/>
    <w:rsid w:val="005535C6"/>
    <w:rsid w:val="0055370F"/>
    <w:rsid w:val="00553820"/>
    <w:rsid w:val="00553F70"/>
    <w:rsid w:val="005543E6"/>
    <w:rsid w:val="00555452"/>
    <w:rsid w:val="00555F9F"/>
    <w:rsid w:val="005561EE"/>
    <w:rsid w:val="0055671F"/>
    <w:rsid w:val="005571D9"/>
    <w:rsid w:val="0055760D"/>
    <w:rsid w:val="0056010E"/>
    <w:rsid w:val="00560159"/>
    <w:rsid w:val="00560597"/>
    <w:rsid w:val="005605D5"/>
    <w:rsid w:val="005609CA"/>
    <w:rsid w:val="00560A34"/>
    <w:rsid w:val="00560AB5"/>
    <w:rsid w:val="00560B1B"/>
    <w:rsid w:val="00560D3D"/>
    <w:rsid w:val="00560E28"/>
    <w:rsid w:val="00560F97"/>
    <w:rsid w:val="00561335"/>
    <w:rsid w:val="005616B5"/>
    <w:rsid w:val="00561BD2"/>
    <w:rsid w:val="00561DFC"/>
    <w:rsid w:val="00561EBE"/>
    <w:rsid w:val="00561FA3"/>
    <w:rsid w:val="005620A8"/>
    <w:rsid w:val="00562246"/>
    <w:rsid w:val="0056228A"/>
    <w:rsid w:val="0056242A"/>
    <w:rsid w:val="00562664"/>
    <w:rsid w:val="00562A88"/>
    <w:rsid w:val="00562BE5"/>
    <w:rsid w:val="00562C22"/>
    <w:rsid w:val="00562EAC"/>
    <w:rsid w:val="00563192"/>
    <w:rsid w:val="005631F7"/>
    <w:rsid w:val="005634FE"/>
    <w:rsid w:val="00563EBF"/>
    <w:rsid w:val="005641F7"/>
    <w:rsid w:val="00564629"/>
    <w:rsid w:val="005646FC"/>
    <w:rsid w:val="005647C2"/>
    <w:rsid w:val="005649AD"/>
    <w:rsid w:val="00564C5F"/>
    <w:rsid w:val="00564E1C"/>
    <w:rsid w:val="00564E74"/>
    <w:rsid w:val="00565113"/>
    <w:rsid w:val="00565183"/>
    <w:rsid w:val="00565246"/>
    <w:rsid w:val="0056524F"/>
    <w:rsid w:val="0056554E"/>
    <w:rsid w:val="0056557D"/>
    <w:rsid w:val="00565770"/>
    <w:rsid w:val="00565C6A"/>
    <w:rsid w:val="00565D38"/>
    <w:rsid w:val="00565DEF"/>
    <w:rsid w:val="00566254"/>
    <w:rsid w:val="00566269"/>
    <w:rsid w:val="005664B3"/>
    <w:rsid w:val="005664D7"/>
    <w:rsid w:val="00566558"/>
    <w:rsid w:val="005665E7"/>
    <w:rsid w:val="005666C3"/>
    <w:rsid w:val="00566BAE"/>
    <w:rsid w:val="00566E48"/>
    <w:rsid w:val="00566F74"/>
    <w:rsid w:val="00566F7B"/>
    <w:rsid w:val="00566FAF"/>
    <w:rsid w:val="005674BA"/>
    <w:rsid w:val="005676C8"/>
    <w:rsid w:val="00567BEE"/>
    <w:rsid w:val="00567D69"/>
    <w:rsid w:val="00567EF1"/>
    <w:rsid w:val="0057000F"/>
    <w:rsid w:val="005701B4"/>
    <w:rsid w:val="005704E7"/>
    <w:rsid w:val="0057094E"/>
    <w:rsid w:val="00571193"/>
    <w:rsid w:val="00571318"/>
    <w:rsid w:val="00571682"/>
    <w:rsid w:val="005718C3"/>
    <w:rsid w:val="00571C35"/>
    <w:rsid w:val="00571DF2"/>
    <w:rsid w:val="005720A2"/>
    <w:rsid w:val="005724C7"/>
    <w:rsid w:val="00572701"/>
    <w:rsid w:val="00572765"/>
    <w:rsid w:val="00572B84"/>
    <w:rsid w:val="00572C80"/>
    <w:rsid w:val="00572CA8"/>
    <w:rsid w:val="005734D6"/>
    <w:rsid w:val="005734E2"/>
    <w:rsid w:val="0057355F"/>
    <w:rsid w:val="005735EC"/>
    <w:rsid w:val="005738BB"/>
    <w:rsid w:val="00573BFA"/>
    <w:rsid w:val="005740DE"/>
    <w:rsid w:val="005741DC"/>
    <w:rsid w:val="0057441F"/>
    <w:rsid w:val="0057452A"/>
    <w:rsid w:val="005747BF"/>
    <w:rsid w:val="00574B82"/>
    <w:rsid w:val="00574CD2"/>
    <w:rsid w:val="0057523A"/>
    <w:rsid w:val="0057534F"/>
    <w:rsid w:val="005755B6"/>
    <w:rsid w:val="0057565A"/>
    <w:rsid w:val="00575AB5"/>
    <w:rsid w:val="00575B37"/>
    <w:rsid w:val="00575DC6"/>
    <w:rsid w:val="00575F83"/>
    <w:rsid w:val="0057602E"/>
    <w:rsid w:val="005760A2"/>
    <w:rsid w:val="00576132"/>
    <w:rsid w:val="0057629F"/>
    <w:rsid w:val="005762FF"/>
    <w:rsid w:val="00576348"/>
    <w:rsid w:val="00576490"/>
    <w:rsid w:val="005769FB"/>
    <w:rsid w:val="00576E95"/>
    <w:rsid w:val="00577331"/>
    <w:rsid w:val="005774C7"/>
    <w:rsid w:val="005776D8"/>
    <w:rsid w:val="005779E2"/>
    <w:rsid w:val="00577A1A"/>
    <w:rsid w:val="00577B50"/>
    <w:rsid w:val="00577BCE"/>
    <w:rsid w:val="00577C7C"/>
    <w:rsid w:val="00577F1C"/>
    <w:rsid w:val="005800EE"/>
    <w:rsid w:val="005802DE"/>
    <w:rsid w:val="005806D0"/>
    <w:rsid w:val="0058089F"/>
    <w:rsid w:val="00580B64"/>
    <w:rsid w:val="005811EC"/>
    <w:rsid w:val="0058153F"/>
    <w:rsid w:val="005815F1"/>
    <w:rsid w:val="005816FB"/>
    <w:rsid w:val="00581824"/>
    <w:rsid w:val="00581AF1"/>
    <w:rsid w:val="00581CEB"/>
    <w:rsid w:val="00581F41"/>
    <w:rsid w:val="00581FEE"/>
    <w:rsid w:val="00582009"/>
    <w:rsid w:val="005826DD"/>
    <w:rsid w:val="00582BCC"/>
    <w:rsid w:val="00582D68"/>
    <w:rsid w:val="00582F17"/>
    <w:rsid w:val="00582F2F"/>
    <w:rsid w:val="00583052"/>
    <w:rsid w:val="00583202"/>
    <w:rsid w:val="00583552"/>
    <w:rsid w:val="005835EE"/>
    <w:rsid w:val="00583603"/>
    <w:rsid w:val="00583627"/>
    <w:rsid w:val="005837E8"/>
    <w:rsid w:val="00583AA6"/>
    <w:rsid w:val="00584075"/>
    <w:rsid w:val="005840EE"/>
    <w:rsid w:val="005842A0"/>
    <w:rsid w:val="00584479"/>
    <w:rsid w:val="005846F9"/>
    <w:rsid w:val="00584841"/>
    <w:rsid w:val="00584AC4"/>
    <w:rsid w:val="00584E5F"/>
    <w:rsid w:val="00585025"/>
    <w:rsid w:val="00585164"/>
    <w:rsid w:val="005852B3"/>
    <w:rsid w:val="0058534F"/>
    <w:rsid w:val="005857AD"/>
    <w:rsid w:val="00585C7B"/>
    <w:rsid w:val="00586024"/>
    <w:rsid w:val="00586025"/>
    <w:rsid w:val="005860F2"/>
    <w:rsid w:val="005862FC"/>
    <w:rsid w:val="0058651D"/>
    <w:rsid w:val="0058656D"/>
    <w:rsid w:val="0058669E"/>
    <w:rsid w:val="005867E7"/>
    <w:rsid w:val="00587247"/>
    <w:rsid w:val="00587547"/>
    <w:rsid w:val="00587A08"/>
    <w:rsid w:val="00587BA1"/>
    <w:rsid w:val="00587C61"/>
    <w:rsid w:val="00587D18"/>
    <w:rsid w:val="00587DE0"/>
    <w:rsid w:val="005901B8"/>
    <w:rsid w:val="0059046B"/>
    <w:rsid w:val="00590E67"/>
    <w:rsid w:val="005910D6"/>
    <w:rsid w:val="00591453"/>
    <w:rsid w:val="0059146D"/>
    <w:rsid w:val="00591E61"/>
    <w:rsid w:val="00591FF5"/>
    <w:rsid w:val="005922BF"/>
    <w:rsid w:val="005923E1"/>
    <w:rsid w:val="00592DC7"/>
    <w:rsid w:val="00592FE8"/>
    <w:rsid w:val="0059323E"/>
    <w:rsid w:val="00593968"/>
    <w:rsid w:val="00593B26"/>
    <w:rsid w:val="00593BBE"/>
    <w:rsid w:val="00593BD8"/>
    <w:rsid w:val="00593D6B"/>
    <w:rsid w:val="00593E0A"/>
    <w:rsid w:val="00593E28"/>
    <w:rsid w:val="00593F8F"/>
    <w:rsid w:val="005941F5"/>
    <w:rsid w:val="00594475"/>
    <w:rsid w:val="00594512"/>
    <w:rsid w:val="0059455F"/>
    <w:rsid w:val="00594AD9"/>
    <w:rsid w:val="00594C15"/>
    <w:rsid w:val="00594C1F"/>
    <w:rsid w:val="00595138"/>
    <w:rsid w:val="00595208"/>
    <w:rsid w:val="005952A6"/>
    <w:rsid w:val="005955F4"/>
    <w:rsid w:val="00595A67"/>
    <w:rsid w:val="00595BB3"/>
    <w:rsid w:val="00595D6D"/>
    <w:rsid w:val="00595F8D"/>
    <w:rsid w:val="00595FF3"/>
    <w:rsid w:val="00596108"/>
    <w:rsid w:val="00596125"/>
    <w:rsid w:val="00596237"/>
    <w:rsid w:val="00596279"/>
    <w:rsid w:val="005962CA"/>
    <w:rsid w:val="00596864"/>
    <w:rsid w:val="00596E19"/>
    <w:rsid w:val="0059799F"/>
    <w:rsid w:val="00597ABC"/>
    <w:rsid w:val="00597B9A"/>
    <w:rsid w:val="00597E37"/>
    <w:rsid w:val="005A0157"/>
    <w:rsid w:val="005A0B0D"/>
    <w:rsid w:val="005A0C84"/>
    <w:rsid w:val="005A0F7B"/>
    <w:rsid w:val="005A0F86"/>
    <w:rsid w:val="005A0FF6"/>
    <w:rsid w:val="005A157D"/>
    <w:rsid w:val="005A1A5E"/>
    <w:rsid w:val="005A1B0A"/>
    <w:rsid w:val="005A1B2E"/>
    <w:rsid w:val="005A1BD6"/>
    <w:rsid w:val="005A1CEC"/>
    <w:rsid w:val="005A1D6B"/>
    <w:rsid w:val="005A20E3"/>
    <w:rsid w:val="005A2247"/>
    <w:rsid w:val="005A22BE"/>
    <w:rsid w:val="005A2470"/>
    <w:rsid w:val="005A2722"/>
    <w:rsid w:val="005A28E0"/>
    <w:rsid w:val="005A2D1F"/>
    <w:rsid w:val="005A2F98"/>
    <w:rsid w:val="005A30B4"/>
    <w:rsid w:val="005A30F5"/>
    <w:rsid w:val="005A3105"/>
    <w:rsid w:val="005A3394"/>
    <w:rsid w:val="005A3B51"/>
    <w:rsid w:val="005A3C55"/>
    <w:rsid w:val="005A3E88"/>
    <w:rsid w:val="005A4097"/>
    <w:rsid w:val="005A462C"/>
    <w:rsid w:val="005A4A4D"/>
    <w:rsid w:val="005A4F0C"/>
    <w:rsid w:val="005A53FE"/>
    <w:rsid w:val="005A543B"/>
    <w:rsid w:val="005A5448"/>
    <w:rsid w:val="005A560C"/>
    <w:rsid w:val="005A5C03"/>
    <w:rsid w:val="005A60CA"/>
    <w:rsid w:val="005A624B"/>
    <w:rsid w:val="005A63E1"/>
    <w:rsid w:val="005A6435"/>
    <w:rsid w:val="005A64E8"/>
    <w:rsid w:val="005A6613"/>
    <w:rsid w:val="005A6846"/>
    <w:rsid w:val="005A68D1"/>
    <w:rsid w:val="005A6A70"/>
    <w:rsid w:val="005A6AA7"/>
    <w:rsid w:val="005A6E38"/>
    <w:rsid w:val="005A70C3"/>
    <w:rsid w:val="005A7237"/>
    <w:rsid w:val="005A754A"/>
    <w:rsid w:val="005A7725"/>
    <w:rsid w:val="005A7D5D"/>
    <w:rsid w:val="005B0460"/>
    <w:rsid w:val="005B0C33"/>
    <w:rsid w:val="005B0DB4"/>
    <w:rsid w:val="005B0E31"/>
    <w:rsid w:val="005B1095"/>
    <w:rsid w:val="005B11B0"/>
    <w:rsid w:val="005B121A"/>
    <w:rsid w:val="005B137F"/>
    <w:rsid w:val="005B1439"/>
    <w:rsid w:val="005B1903"/>
    <w:rsid w:val="005B1ADA"/>
    <w:rsid w:val="005B1CB8"/>
    <w:rsid w:val="005B2100"/>
    <w:rsid w:val="005B27F4"/>
    <w:rsid w:val="005B2883"/>
    <w:rsid w:val="005B2D7F"/>
    <w:rsid w:val="005B2E5F"/>
    <w:rsid w:val="005B2E6B"/>
    <w:rsid w:val="005B2EC4"/>
    <w:rsid w:val="005B3456"/>
    <w:rsid w:val="005B36C7"/>
    <w:rsid w:val="005B3828"/>
    <w:rsid w:val="005B3915"/>
    <w:rsid w:val="005B396A"/>
    <w:rsid w:val="005B3A9F"/>
    <w:rsid w:val="005B3B65"/>
    <w:rsid w:val="005B3BFB"/>
    <w:rsid w:val="005B3DB2"/>
    <w:rsid w:val="005B3DD7"/>
    <w:rsid w:val="005B3E53"/>
    <w:rsid w:val="005B455E"/>
    <w:rsid w:val="005B45D8"/>
    <w:rsid w:val="005B464D"/>
    <w:rsid w:val="005B4715"/>
    <w:rsid w:val="005B4DFD"/>
    <w:rsid w:val="005B4E8E"/>
    <w:rsid w:val="005B4FA0"/>
    <w:rsid w:val="005B54C8"/>
    <w:rsid w:val="005B5716"/>
    <w:rsid w:val="005B582C"/>
    <w:rsid w:val="005B5B26"/>
    <w:rsid w:val="005B5BCC"/>
    <w:rsid w:val="005B5E16"/>
    <w:rsid w:val="005B5E84"/>
    <w:rsid w:val="005B5FCA"/>
    <w:rsid w:val="005B6584"/>
    <w:rsid w:val="005B666E"/>
    <w:rsid w:val="005B67C7"/>
    <w:rsid w:val="005B67F1"/>
    <w:rsid w:val="005B6825"/>
    <w:rsid w:val="005B683B"/>
    <w:rsid w:val="005B69BA"/>
    <w:rsid w:val="005B6C20"/>
    <w:rsid w:val="005B6CA3"/>
    <w:rsid w:val="005B6D85"/>
    <w:rsid w:val="005B6E64"/>
    <w:rsid w:val="005B72D6"/>
    <w:rsid w:val="005B7733"/>
    <w:rsid w:val="005B775D"/>
    <w:rsid w:val="005B7DAD"/>
    <w:rsid w:val="005B7DD1"/>
    <w:rsid w:val="005B7F6C"/>
    <w:rsid w:val="005C017C"/>
    <w:rsid w:val="005C0399"/>
    <w:rsid w:val="005C03B7"/>
    <w:rsid w:val="005C0807"/>
    <w:rsid w:val="005C0CF4"/>
    <w:rsid w:val="005C12D0"/>
    <w:rsid w:val="005C1366"/>
    <w:rsid w:val="005C13F3"/>
    <w:rsid w:val="005C152B"/>
    <w:rsid w:val="005C19CC"/>
    <w:rsid w:val="005C1AB7"/>
    <w:rsid w:val="005C1CAB"/>
    <w:rsid w:val="005C1CCC"/>
    <w:rsid w:val="005C1DB8"/>
    <w:rsid w:val="005C208B"/>
    <w:rsid w:val="005C2138"/>
    <w:rsid w:val="005C2141"/>
    <w:rsid w:val="005C216F"/>
    <w:rsid w:val="005C2238"/>
    <w:rsid w:val="005C2285"/>
    <w:rsid w:val="005C2501"/>
    <w:rsid w:val="005C3650"/>
    <w:rsid w:val="005C3738"/>
    <w:rsid w:val="005C3B07"/>
    <w:rsid w:val="005C3B4A"/>
    <w:rsid w:val="005C3C53"/>
    <w:rsid w:val="005C3CBD"/>
    <w:rsid w:val="005C3DA9"/>
    <w:rsid w:val="005C4029"/>
    <w:rsid w:val="005C43AE"/>
    <w:rsid w:val="005C4414"/>
    <w:rsid w:val="005C46F4"/>
    <w:rsid w:val="005C47A5"/>
    <w:rsid w:val="005C49BB"/>
    <w:rsid w:val="005C49F9"/>
    <w:rsid w:val="005C4E0D"/>
    <w:rsid w:val="005C4E9A"/>
    <w:rsid w:val="005C4F61"/>
    <w:rsid w:val="005C528A"/>
    <w:rsid w:val="005C5458"/>
    <w:rsid w:val="005C5459"/>
    <w:rsid w:val="005C5511"/>
    <w:rsid w:val="005C55FC"/>
    <w:rsid w:val="005C56BB"/>
    <w:rsid w:val="005C5978"/>
    <w:rsid w:val="005C5982"/>
    <w:rsid w:val="005C5995"/>
    <w:rsid w:val="005C633D"/>
    <w:rsid w:val="005C6413"/>
    <w:rsid w:val="005C6550"/>
    <w:rsid w:val="005C655C"/>
    <w:rsid w:val="005C66B4"/>
    <w:rsid w:val="005C677F"/>
    <w:rsid w:val="005C6C49"/>
    <w:rsid w:val="005C6E9B"/>
    <w:rsid w:val="005C704D"/>
    <w:rsid w:val="005C72EB"/>
    <w:rsid w:val="005C7354"/>
    <w:rsid w:val="005C74C9"/>
    <w:rsid w:val="005C754C"/>
    <w:rsid w:val="005C7671"/>
    <w:rsid w:val="005C7944"/>
    <w:rsid w:val="005C79D2"/>
    <w:rsid w:val="005C7B73"/>
    <w:rsid w:val="005C7BBB"/>
    <w:rsid w:val="005C7BF4"/>
    <w:rsid w:val="005D026E"/>
    <w:rsid w:val="005D09C1"/>
    <w:rsid w:val="005D0B40"/>
    <w:rsid w:val="005D0FAA"/>
    <w:rsid w:val="005D181C"/>
    <w:rsid w:val="005D1824"/>
    <w:rsid w:val="005D189C"/>
    <w:rsid w:val="005D1F2D"/>
    <w:rsid w:val="005D2057"/>
    <w:rsid w:val="005D20C6"/>
    <w:rsid w:val="005D226C"/>
    <w:rsid w:val="005D2319"/>
    <w:rsid w:val="005D2A26"/>
    <w:rsid w:val="005D2BBB"/>
    <w:rsid w:val="005D3752"/>
    <w:rsid w:val="005D37DD"/>
    <w:rsid w:val="005D386B"/>
    <w:rsid w:val="005D3B15"/>
    <w:rsid w:val="005D3B85"/>
    <w:rsid w:val="005D412C"/>
    <w:rsid w:val="005D4210"/>
    <w:rsid w:val="005D4507"/>
    <w:rsid w:val="005D4756"/>
    <w:rsid w:val="005D4AF0"/>
    <w:rsid w:val="005D5154"/>
    <w:rsid w:val="005D522B"/>
    <w:rsid w:val="005D5420"/>
    <w:rsid w:val="005D54F3"/>
    <w:rsid w:val="005D59FD"/>
    <w:rsid w:val="005D5DBD"/>
    <w:rsid w:val="005D5E51"/>
    <w:rsid w:val="005D600C"/>
    <w:rsid w:val="005D611D"/>
    <w:rsid w:val="005D61B1"/>
    <w:rsid w:val="005D625A"/>
    <w:rsid w:val="005D685F"/>
    <w:rsid w:val="005D6A21"/>
    <w:rsid w:val="005D6A51"/>
    <w:rsid w:val="005D6B8C"/>
    <w:rsid w:val="005D6CFB"/>
    <w:rsid w:val="005D715D"/>
    <w:rsid w:val="005D74D7"/>
    <w:rsid w:val="005D7696"/>
    <w:rsid w:val="005D7CC5"/>
    <w:rsid w:val="005E0347"/>
    <w:rsid w:val="005E076A"/>
    <w:rsid w:val="005E079D"/>
    <w:rsid w:val="005E08D4"/>
    <w:rsid w:val="005E0ABA"/>
    <w:rsid w:val="005E0BD9"/>
    <w:rsid w:val="005E0ED4"/>
    <w:rsid w:val="005E17CB"/>
    <w:rsid w:val="005E1803"/>
    <w:rsid w:val="005E18CA"/>
    <w:rsid w:val="005E1C07"/>
    <w:rsid w:val="005E1D63"/>
    <w:rsid w:val="005E1DEE"/>
    <w:rsid w:val="005E22EA"/>
    <w:rsid w:val="005E235C"/>
    <w:rsid w:val="005E237B"/>
    <w:rsid w:val="005E23E8"/>
    <w:rsid w:val="005E24AE"/>
    <w:rsid w:val="005E25E7"/>
    <w:rsid w:val="005E27A6"/>
    <w:rsid w:val="005E29F2"/>
    <w:rsid w:val="005E32AA"/>
    <w:rsid w:val="005E3307"/>
    <w:rsid w:val="005E3333"/>
    <w:rsid w:val="005E33AD"/>
    <w:rsid w:val="005E33B7"/>
    <w:rsid w:val="005E340B"/>
    <w:rsid w:val="005E3597"/>
    <w:rsid w:val="005E399A"/>
    <w:rsid w:val="005E3AF3"/>
    <w:rsid w:val="005E3B09"/>
    <w:rsid w:val="005E3E4E"/>
    <w:rsid w:val="005E457E"/>
    <w:rsid w:val="005E4D43"/>
    <w:rsid w:val="005E4E0D"/>
    <w:rsid w:val="005E4FB5"/>
    <w:rsid w:val="005E5049"/>
    <w:rsid w:val="005E508C"/>
    <w:rsid w:val="005E5327"/>
    <w:rsid w:val="005E534B"/>
    <w:rsid w:val="005E5C96"/>
    <w:rsid w:val="005E5E38"/>
    <w:rsid w:val="005E6096"/>
    <w:rsid w:val="005E6343"/>
    <w:rsid w:val="005E639D"/>
    <w:rsid w:val="005E6724"/>
    <w:rsid w:val="005E67C3"/>
    <w:rsid w:val="005E6BC1"/>
    <w:rsid w:val="005E6FFE"/>
    <w:rsid w:val="005E71A1"/>
    <w:rsid w:val="005E7244"/>
    <w:rsid w:val="005E7466"/>
    <w:rsid w:val="005E77DA"/>
    <w:rsid w:val="005E7877"/>
    <w:rsid w:val="005E7A6C"/>
    <w:rsid w:val="005E7AE0"/>
    <w:rsid w:val="005F026B"/>
    <w:rsid w:val="005F03BE"/>
    <w:rsid w:val="005F0684"/>
    <w:rsid w:val="005F0A94"/>
    <w:rsid w:val="005F0FD3"/>
    <w:rsid w:val="005F0FFE"/>
    <w:rsid w:val="005F1198"/>
    <w:rsid w:val="005F1475"/>
    <w:rsid w:val="005F1478"/>
    <w:rsid w:val="005F17CC"/>
    <w:rsid w:val="005F187F"/>
    <w:rsid w:val="005F1891"/>
    <w:rsid w:val="005F1AA3"/>
    <w:rsid w:val="005F203A"/>
    <w:rsid w:val="005F2166"/>
    <w:rsid w:val="005F2328"/>
    <w:rsid w:val="005F2387"/>
    <w:rsid w:val="005F247C"/>
    <w:rsid w:val="005F27C0"/>
    <w:rsid w:val="005F290F"/>
    <w:rsid w:val="005F29E0"/>
    <w:rsid w:val="005F2B5E"/>
    <w:rsid w:val="005F2E1D"/>
    <w:rsid w:val="005F2F38"/>
    <w:rsid w:val="005F30AA"/>
    <w:rsid w:val="005F3197"/>
    <w:rsid w:val="005F340C"/>
    <w:rsid w:val="005F3697"/>
    <w:rsid w:val="005F38D6"/>
    <w:rsid w:val="005F3A69"/>
    <w:rsid w:val="005F3B7D"/>
    <w:rsid w:val="005F3B9F"/>
    <w:rsid w:val="005F3BAE"/>
    <w:rsid w:val="005F3BCF"/>
    <w:rsid w:val="005F4557"/>
    <w:rsid w:val="005F4618"/>
    <w:rsid w:val="005F46D2"/>
    <w:rsid w:val="005F49D0"/>
    <w:rsid w:val="005F4A61"/>
    <w:rsid w:val="005F4C22"/>
    <w:rsid w:val="005F4C96"/>
    <w:rsid w:val="005F4F86"/>
    <w:rsid w:val="005F50A2"/>
    <w:rsid w:val="005F5102"/>
    <w:rsid w:val="005F553D"/>
    <w:rsid w:val="005F5633"/>
    <w:rsid w:val="005F58FA"/>
    <w:rsid w:val="005F5B63"/>
    <w:rsid w:val="005F5BBD"/>
    <w:rsid w:val="005F5EDE"/>
    <w:rsid w:val="005F5FB7"/>
    <w:rsid w:val="005F631A"/>
    <w:rsid w:val="005F6462"/>
    <w:rsid w:val="005F6490"/>
    <w:rsid w:val="005F6A51"/>
    <w:rsid w:val="005F6AD7"/>
    <w:rsid w:val="005F6B5C"/>
    <w:rsid w:val="005F78B7"/>
    <w:rsid w:val="005F791E"/>
    <w:rsid w:val="005F797F"/>
    <w:rsid w:val="005F79FC"/>
    <w:rsid w:val="005F7B7B"/>
    <w:rsid w:val="005F7C11"/>
    <w:rsid w:val="005F7CDA"/>
    <w:rsid w:val="005F7E42"/>
    <w:rsid w:val="00600030"/>
    <w:rsid w:val="006001D8"/>
    <w:rsid w:val="00600292"/>
    <w:rsid w:val="0060036B"/>
    <w:rsid w:val="006004B6"/>
    <w:rsid w:val="0060068D"/>
    <w:rsid w:val="006007A9"/>
    <w:rsid w:val="00600AAF"/>
    <w:rsid w:val="0060152F"/>
    <w:rsid w:val="0060185A"/>
    <w:rsid w:val="006019BA"/>
    <w:rsid w:val="006019F0"/>
    <w:rsid w:val="00601C70"/>
    <w:rsid w:val="00601CB9"/>
    <w:rsid w:val="00601F64"/>
    <w:rsid w:val="006020B3"/>
    <w:rsid w:val="006023DA"/>
    <w:rsid w:val="0060244C"/>
    <w:rsid w:val="0060248A"/>
    <w:rsid w:val="006025C8"/>
    <w:rsid w:val="0060261D"/>
    <w:rsid w:val="006026E5"/>
    <w:rsid w:val="006027BB"/>
    <w:rsid w:val="00602D54"/>
    <w:rsid w:val="00603953"/>
    <w:rsid w:val="00603A7F"/>
    <w:rsid w:val="00603AEA"/>
    <w:rsid w:val="00603E4D"/>
    <w:rsid w:val="00603E6B"/>
    <w:rsid w:val="006040BA"/>
    <w:rsid w:val="00604140"/>
    <w:rsid w:val="00604147"/>
    <w:rsid w:val="006041C8"/>
    <w:rsid w:val="0060425E"/>
    <w:rsid w:val="006042D9"/>
    <w:rsid w:val="006043BD"/>
    <w:rsid w:val="00604420"/>
    <w:rsid w:val="0060451D"/>
    <w:rsid w:val="006047E2"/>
    <w:rsid w:val="006049E1"/>
    <w:rsid w:val="00604B96"/>
    <w:rsid w:val="00604DAF"/>
    <w:rsid w:val="00604E7C"/>
    <w:rsid w:val="00604EDE"/>
    <w:rsid w:val="00604FD2"/>
    <w:rsid w:val="0060507E"/>
    <w:rsid w:val="00605534"/>
    <w:rsid w:val="00605625"/>
    <w:rsid w:val="0060595A"/>
    <w:rsid w:val="00605CA3"/>
    <w:rsid w:val="00605DCC"/>
    <w:rsid w:val="006061EA"/>
    <w:rsid w:val="00606218"/>
    <w:rsid w:val="00606242"/>
    <w:rsid w:val="006064E1"/>
    <w:rsid w:val="0060675D"/>
    <w:rsid w:val="006067AB"/>
    <w:rsid w:val="00606A44"/>
    <w:rsid w:val="00606A80"/>
    <w:rsid w:val="00606B69"/>
    <w:rsid w:val="00607174"/>
    <w:rsid w:val="00607804"/>
    <w:rsid w:val="0060796A"/>
    <w:rsid w:val="00607B28"/>
    <w:rsid w:val="00607B7A"/>
    <w:rsid w:val="00607D4E"/>
    <w:rsid w:val="00607E49"/>
    <w:rsid w:val="00610483"/>
    <w:rsid w:val="006107D5"/>
    <w:rsid w:val="006107E6"/>
    <w:rsid w:val="006108EA"/>
    <w:rsid w:val="006109D3"/>
    <w:rsid w:val="00610B2C"/>
    <w:rsid w:val="006110F1"/>
    <w:rsid w:val="00611160"/>
    <w:rsid w:val="006114FC"/>
    <w:rsid w:val="0061151B"/>
    <w:rsid w:val="00611670"/>
    <w:rsid w:val="00611DCA"/>
    <w:rsid w:val="00611E86"/>
    <w:rsid w:val="00611EE5"/>
    <w:rsid w:val="006122FD"/>
    <w:rsid w:val="0061244F"/>
    <w:rsid w:val="00612534"/>
    <w:rsid w:val="006126EE"/>
    <w:rsid w:val="00612826"/>
    <w:rsid w:val="00612E74"/>
    <w:rsid w:val="006132B1"/>
    <w:rsid w:val="006134B0"/>
    <w:rsid w:val="00613529"/>
    <w:rsid w:val="006138B5"/>
    <w:rsid w:val="00613A38"/>
    <w:rsid w:val="00613EAD"/>
    <w:rsid w:val="00614745"/>
    <w:rsid w:val="0061476E"/>
    <w:rsid w:val="006149D8"/>
    <w:rsid w:val="00614BBF"/>
    <w:rsid w:val="00614D7E"/>
    <w:rsid w:val="00614DF3"/>
    <w:rsid w:val="006151D8"/>
    <w:rsid w:val="00615633"/>
    <w:rsid w:val="00615987"/>
    <w:rsid w:val="00615A07"/>
    <w:rsid w:val="00615AF6"/>
    <w:rsid w:val="00615CE4"/>
    <w:rsid w:val="00615E16"/>
    <w:rsid w:val="0061649D"/>
    <w:rsid w:val="0061657F"/>
    <w:rsid w:val="0061662F"/>
    <w:rsid w:val="006169C6"/>
    <w:rsid w:val="00616A52"/>
    <w:rsid w:val="00616A76"/>
    <w:rsid w:val="00616BCA"/>
    <w:rsid w:val="00616C6E"/>
    <w:rsid w:val="00616FC2"/>
    <w:rsid w:val="00617060"/>
    <w:rsid w:val="006173C3"/>
    <w:rsid w:val="00617652"/>
    <w:rsid w:val="0061767E"/>
    <w:rsid w:val="006176B9"/>
    <w:rsid w:val="0061772D"/>
    <w:rsid w:val="00617850"/>
    <w:rsid w:val="00617A25"/>
    <w:rsid w:val="00617C46"/>
    <w:rsid w:val="00617DFC"/>
    <w:rsid w:val="00620158"/>
    <w:rsid w:val="0062016D"/>
    <w:rsid w:val="00620902"/>
    <w:rsid w:val="006209BD"/>
    <w:rsid w:val="00620B46"/>
    <w:rsid w:val="00620C2A"/>
    <w:rsid w:val="00620C7E"/>
    <w:rsid w:val="0062108B"/>
    <w:rsid w:val="00621823"/>
    <w:rsid w:val="00621AF9"/>
    <w:rsid w:val="00621F2A"/>
    <w:rsid w:val="006229AA"/>
    <w:rsid w:val="00622A14"/>
    <w:rsid w:val="00622A4F"/>
    <w:rsid w:val="00622B1F"/>
    <w:rsid w:val="00622DB5"/>
    <w:rsid w:val="00622E44"/>
    <w:rsid w:val="00622FFA"/>
    <w:rsid w:val="006233D0"/>
    <w:rsid w:val="00623415"/>
    <w:rsid w:val="00623BFA"/>
    <w:rsid w:val="00623F60"/>
    <w:rsid w:val="006240FF"/>
    <w:rsid w:val="0062439D"/>
    <w:rsid w:val="00624603"/>
    <w:rsid w:val="006246CE"/>
    <w:rsid w:val="006248F1"/>
    <w:rsid w:val="00624980"/>
    <w:rsid w:val="0062541B"/>
    <w:rsid w:val="0062542D"/>
    <w:rsid w:val="00625541"/>
    <w:rsid w:val="00625990"/>
    <w:rsid w:val="00625A2B"/>
    <w:rsid w:val="00625AFD"/>
    <w:rsid w:val="00625FFD"/>
    <w:rsid w:val="0062625D"/>
    <w:rsid w:val="00626797"/>
    <w:rsid w:val="00626B93"/>
    <w:rsid w:val="00626E7C"/>
    <w:rsid w:val="006278DE"/>
    <w:rsid w:val="0062794F"/>
    <w:rsid w:val="00627A88"/>
    <w:rsid w:val="00627C35"/>
    <w:rsid w:val="00627F39"/>
    <w:rsid w:val="0062A8E0"/>
    <w:rsid w:val="006300B0"/>
    <w:rsid w:val="0063080B"/>
    <w:rsid w:val="00630921"/>
    <w:rsid w:val="0063095A"/>
    <w:rsid w:val="00630BE0"/>
    <w:rsid w:val="00630D5D"/>
    <w:rsid w:val="00630FA3"/>
    <w:rsid w:val="00631A36"/>
    <w:rsid w:val="00631BA4"/>
    <w:rsid w:val="00632199"/>
    <w:rsid w:val="006322CC"/>
    <w:rsid w:val="00632AC0"/>
    <w:rsid w:val="00632E5E"/>
    <w:rsid w:val="00633092"/>
    <w:rsid w:val="006330E2"/>
    <w:rsid w:val="00633279"/>
    <w:rsid w:val="00633894"/>
    <w:rsid w:val="00633DD1"/>
    <w:rsid w:val="00634218"/>
    <w:rsid w:val="006345A1"/>
    <w:rsid w:val="00634672"/>
    <w:rsid w:val="00634676"/>
    <w:rsid w:val="0063479F"/>
    <w:rsid w:val="0063481B"/>
    <w:rsid w:val="0063491B"/>
    <w:rsid w:val="00634A91"/>
    <w:rsid w:val="00634C3D"/>
    <w:rsid w:val="00634FBE"/>
    <w:rsid w:val="00635515"/>
    <w:rsid w:val="0063561F"/>
    <w:rsid w:val="006357F0"/>
    <w:rsid w:val="006357FE"/>
    <w:rsid w:val="0063583B"/>
    <w:rsid w:val="006359DB"/>
    <w:rsid w:val="00635A8F"/>
    <w:rsid w:val="00635B7F"/>
    <w:rsid w:val="00635DCF"/>
    <w:rsid w:val="00635F29"/>
    <w:rsid w:val="00636092"/>
    <w:rsid w:val="006365F8"/>
    <w:rsid w:val="00636A35"/>
    <w:rsid w:val="00636C99"/>
    <w:rsid w:val="00636E40"/>
    <w:rsid w:val="00636EFE"/>
    <w:rsid w:val="00637121"/>
    <w:rsid w:val="006372C8"/>
    <w:rsid w:val="006372EB"/>
    <w:rsid w:val="00637C37"/>
    <w:rsid w:val="00637E1A"/>
    <w:rsid w:val="0064002B"/>
    <w:rsid w:val="0064022B"/>
    <w:rsid w:val="00640310"/>
    <w:rsid w:val="0064047C"/>
    <w:rsid w:val="0064049B"/>
    <w:rsid w:val="006404D3"/>
    <w:rsid w:val="006406D0"/>
    <w:rsid w:val="00640808"/>
    <w:rsid w:val="00640C96"/>
    <w:rsid w:val="006412E1"/>
    <w:rsid w:val="00641DBF"/>
    <w:rsid w:val="00641DF3"/>
    <w:rsid w:val="00641FEB"/>
    <w:rsid w:val="006423A3"/>
    <w:rsid w:val="006423AD"/>
    <w:rsid w:val="0064253A"/>
    <w:rsid w:val="0064270E"/>
    <w:rsid w:val="0064272F"/>
    <w:rsid w:val="00642870"/>
    <w:rsid w:val="00642934"/>
    <w:rsid w:val="00642B33"/>
    <w:rsid w:val="00642C65"/>
    <w:rsid w:val="00643072"/>
    <w:rsid w:val="0064321D"/>
    <w:rsid w:val="006432BE"/>
    <w:rsid w:val="006434BB"/>
    <w:rsid w:val="00643637"/>
    <w:rsid w:val="00643AEA"/>
    <w:rsid w:val="00643C28"/>
    <w:rsid w:val="00643CFE"/>
    <w:rsid w:val="0064411E"/>
    <w:rsid w:val="00644285"/>
    <w:rsid w:val="00644438"/>
    <w:rsid w:val="0064445A"/>
    <w:rsid w:val="00644523"/>
    <w:rsid w:val="0064483B"/>
    <w:rsid w:val="00644BE2"/>
    <w:rsid w:val="00644C7C"/>
    <w:rsid w:val="00644DC2"/>
    <w:rsid w:val="00644ED5"/>
    <w:rsid w:val="006452B1"/>
    <w:rsid w:val="00645403"/>
    <w:rsid w:val="006456BD"/>
    <w:rsid w:val="00645711"/>
    <w:rsid w:val="00645763"/>
    <w:rsid w:val="00645B1D"/>
    <w:rsid w:val="006462CA"/>
    <w:rsid w:val="00646328"/>
    <w:rsid w:val="00646554"/>
    <w:rsid w:val="00646587"/>
    <w:rsid w:val="0064658C"/>
    <w:rsid w:val="006465F2"/>
    <w:rsid w:val="0064665C"/>
    <w:rsid w:val="006467B8"/>
    <w:rsid w:val="006469A7"/>
    <w:rsid w:val="00646B8E"/>
    <w:rsid w:val="0064717B"/>
    <w:rsid w:val="006473AD"/>
    <w:rsid w:val="00647520"/>
    <w:rsid w:val="00647736"/>
    <w:rsid w:val="00650273"/>
    <w:rsid w:val="006504D1"/>
    <w:rsid w:val="00650661"/>
    <w:rsid w:val="006507FA"/>
    <w:rsid w:val="00650CFB"/>
    <w:rsid w:val="00650DB3"/>
    <w:rsid w:val="00650FAD"/>
    <w:rsid w:val="00651020"/>
    <w:rsid w:val="00651B14"/>
    <w:rsid w:val="00651BA6"/>
    <w:rsid w:val="00651EAE"/>
    <w:rsid w:val="0065212A"/>
    <w:rsid w:val="00652616"/>
    <w:rsid w:val="006526BD"/>
    <w:rsid w:val="0065285D"/>
    <w:rsid w:val="00652895"/>
    <w:rsid w:val="006536C0"/>
    <w:rsid w:val="006539D0"/>
    <w:rsid w:val="00653A01"/>
    <w:rsid w:val="00653A54"/>
    <w:rsid w:val="00653B1C"/>
    <w:rsid w:val="00653C5C"/>
    <w:rsid w:val="00654112"/>
    <w:rsid w:val="006544E1"/>
    <w:rsid w:val="00654513"/>
    <w:rsid w:val="006545C2"/>
    <w:rsid w:val="006547F3"/>
    <w:rsid w:val="00654C1B"/>
    <w:rsid w:val="00654C77"/>
    <w:rsid w:val="00654E1C"/>
    <w:rsid w:val="00655488"/>
    <w:rsid w:val="006555D7"/>
    <w:rsid w:val="00655818"/>
    <w:rsid w:val="00655AEC"/>
    <w:rsid w:val="00655C32"/>
    <w:rsid w:val="00655CBB"/>
    <w:rsid w:val="00655CD7"/>
    <w:rsid w:val="00655FF5"/>
    <w:rsid w:val="00656110"/>
    <w:rsid w:val="006563CE"/>
    <w:rsid w:val="0065697C"/>
    <w:rsid w:val="0065733E"/>
    <w:rsid w:val="00657346"/>
    <w:rsid w:val="0065744F"/>
    <w:rsid w:val="00657754"/>
    <w:rsid w:val="00657BA8"/>
    <w:rsid w:val="00657DA6"/>
    <w:rsid w:val="00657EBF"/>
    <w:rsid w:val="0066016D"/>
    <w:rsid w:val="0066023F"/>
    <w:rsid w:val="00660A29"/>
    <w:rsid w:val="00660DAA"/>
    <w:rsid w:val="00660E69"/>
    <w:rsid w:val="00660EC0"/>
    <w:rsid w:val="0066120A"/>
    <w:rsid w:val="00661311"/>
    <w:rsid w:val="006613F7"/>
    <w:rsid w:val="006614CB"/>
    <w:rsid w:val="00661813"/>
    <w:rsid w:val="00661846"/>
    <w:rsid w:val="006618A0"/>
    <w:rsid w:val="00661992"/>
    <w:rsid w:val="00661F01"/>
    <w:rsid w:val="0066236B"/>
    <w:rsid w:val="006626A7"/>
    <w:rsid w:val="0066279D"/>
    <w:rsid w:val="00662AEB"/>
    <w:rsid w:val="00662AEC"/>
    <w:rsid w:val="00662B7D"/>
    <w:rsid w:val="00662C9E"/>
    <w:rsid w:val="0066305F"/>
    <w:rsid w:val="006632A9"/>
    <w:rsid w:val="00663714"/>
    <w:rsid w:val="00663842"/>
    <w:rsid w:val="00663992"/>
    <w:rsid w:val="00663D52"/>
    <w:rsid w:val="00664145"/>
    <w:rsid w:val="00664275"/>
    <w:rsid w:val="006645EC"/>
    <w:rsid w:val="00664A87"/>
    <w:rsid w:val="00664BD3"/>
    <w:rsid w:val="00664C58"/>
    <w:rsid w:val="00664F84"/>
    <w:rsid w:val="00665517"/>
    <w:rsid w:val="00665CCB"/>
    <w:rsid w:val="00665CF1"/>
    <w:rsid w:val="0066603E"/>
    <w:rsid w:val="0066612E"/>
    <w:rsid w:val="006667ED"/>
    <w:rsid w:val="00666A23"/>
    <w:rsid w:val="00666B58"/>
    <w:rsid w:val="00666D3E"/>
    <w:rsid w:val="00666D98"/>
    <w:rsid w:val="00666F08"/>
    <w:rsid w:val="00667166"/>
    <w:rsid w:val="006674F6"/>
    <w:rsid w:val="0066754F"/>
    <w:rsid w:val="006676AB"/>
    <w:rsid w:val="00667AB1"/>
    <w:rsid w:val="00667C8D"/>
    <w:rsid w:val="00667F59"/>
    <w:rsid w:val="00667F8D"/>
    <w:rsid w:val="00667FB7"/>
    <w:rsid w:val="006701C2"/>
    <w:rsid w:val="006705E5"/>
    <w:rsid w:val="0067070F"/>
    <w:rsid w:val="00670A7C"/>
    <w:rsid w:val="00671053"/>
    <w:rsid w:val="0067124E"/>
    <w:rsid w:val="006714BD"/>
    <w:rsid w:val="006716CB"/>
    <w:rsid w:val="00671914"/>
    <w:rsid w:val="0067198A"/>
    <w:rsid w:val="00671F22"/>
    <w:rsid w:val="00672201"/>
    <w:rsid w:val="0067254B"/>
    <w:rsid w:val="006726EA"/>
    <w:rsid w:val="0067297F"/>
    <w:rsid w:val="00672A86"/>
    <w:rsid w:val="00672B65"/>
    <w:rsid w:val="00672C28"/>
    <w:rsid w:val="00672FD5"/>
    <w:rsid w:val="00673449"/>
    <w:rsid w:val="00673483"/>
    <w:rsid w:val="00673B34"/>
    <w:rsid w:val="00673D09"/>
    <w:rsid w:val="00674067"/>
    <w:rsid w:val="00674069"/>
    <w:rsid w:val="006742BC"/>
    <w:rsid w:val="0067457E"/>
    <w:rsid w:val="006748E7"/>
    <w:rsid w:val="00674C04"/>
    <w:rsid w:val="00674D1F"/>
    <w:rsid w:val="00674E10"/>
    <w:rsid w:val="00674E94"/>
    <w:rsid w:val="00674FA8"/>
    <w:rsid w:val="0067506F"/>
    <w:rsid w:val="006750B0"/>
    <w:rsid w:val="006751C5"/>
    <w:rsid w:val="0067547F"/>
    <w:rsid w:val="0067548B"/>
    <w:rsid w:val="00675582"/>
    <w:rsid w:val="006756D9"/>
    <w:rsid w:val="006757FF"/>
    <w:rsid w:val="00675931"/>
    <w:rsid w:val="00675CE8"/>
    <w:rsid w:val="00675D41"/>
    <w:rsid w:val="00675E56"/>
    <w:rsid w:val="00675FE6"/>
    <w:rsid w:val="00676039"/>
    <w:rsid w:val="00676079"/>
    <w:rsid w:val="00676101"/>
    <w:rsid w:val="006762AA"/>
    <w:rsid w:val="0067638B"/>
    <w:rsid w:val="00676623"/>
    <w:rsid w:val="00676F3B"/>
    <w:rsid w:val="00676F94"/>
    <w:rsid w:val="00676F98"/>
    <w:rsid w:val="00677A18"/>
    <w:rsid w:val="00677AFB"/>
    <w:rsid w:val="006801E0"/>
    <w:rsid w:val="006803F6"/>
    <w:rsid w:val="00680F7E"/>
    <w:rsid w:val="006810CE"/>
    <w:rsid w:val="006810D8"/>
    <w:rsid w:val="006817AD"/>
    <w:rsid w:val="0068198B"/>
    <w:rsid w:val="00681CE8"/>
    <w:rsid w:val="00681D96"/>
    <w:rsid w:val="00681DE5"/>
    <w:rsid w:val="00681E87"/>
    <w:rsid w:val="00682302"/>
    <w:rsid w:val="00682362"/>
    <w:rsid w:val="006823FB"/>
    <w:rsid w:val="00682AA3"/>
    <w:rsid w:val="00683207"/>
    <w:rsid w:val="006834D6"/>
    <w:rsid w:val="006838E3"/>
    <w:rsid w:val="006838ED"/>
    <w:rsid w:val="00683955"/>
    <w:rsid w:val="006839A2"/>
    <w:rsid w:val="00683E13"/>
    <w:rsid w:val="00683E33"/>
    <w:rsid w:val="00683F60"/>
    <w:rsid w:val="00683FB2"/>
    <w:rsid w:val="00684196"/>
    <w:rsid w:val="00684488"/>
    <w:rsid w:val="006844B4"/>
    <w:rsid w:val="006845A7"/>
    <w:rsid w:val="006846F3"/>
    <w:rsid w:val="006848AD"/>
    <w:rsid w:val="006848DF"/>
    <w:rsid w:val="00684AA1"/>
    <w:rsid w:val="00684B44"/>
    <w:rsid w:val="00684E3C"/>
    <w:rsid w:val="00684E76"/>
    <w:rsid w:val="00685064"/>
    <w:rsid w:val="00685236"/>
    <w:rsid w:val="006854B6"/>
    <w:rsid w:val="006854CF"/>
    <w:rsid w:val="006856ED"/>
    <w:rsid w:val="006859CD"/>
    <w:rsid w:val="00685AE3"/>
    <w:rsid w:val="00685EFD"/>
    <w:rsid w:val="00685FCE"/>
    <w:rsid w:val="00686208"/>
    <w:rsid w:val="006862E1"/>
    <w:rsid w:val="00686303"/>
    <w:rsid w:val="00686674"/>
    <w:rsid w:val="00686A40"/>
    <w:rsid w:val="00686C13"/>
    <w:rsid w:val="00686FCC"/>
    <w:rsid w:val="00687028"/>
    <w:rsid w:val="00687321"/>
    <w:rsid w:val="006874D7"/>
    <w:rsid w:val="006874F8"/>
    <w:rsid w:val="00687877"/>
    <w:rsid w:val="006879D7"/>
    <w:rsid w:val="00687A16"/>
    <w:rsid w:val="00687A6A"/>
    <w:rsid w:val="0069018E"/>
    <w:rsid w:val="006901B6"/>
    <w:rsid w:val="0069046C"/>
    <w:rsid w:val="0069073B"/>
    <w:rsid w:val="006909E2"/>
    <w:rsid w:val="00690B2C"/>
    <w:rsid w:val="00690B59"/>
    <w:rsid w:val="00690C33"/>
    <w:rsid w:val="00690C97"/>
    <w:rsid w:val="00690CEE"/>
    <w:rsid w:val="00690E61"/>
    <w:rsid w:val="0069148C"/>
    <w:rsid w:val="00691674"/>
    <w:rsid w:val="006919DE"/>
    <w:rsid w:val="00691BF8"/>
    <w:rsid w:val="006922E5"/>
    <w:rsid w:val="006922FA"/>
    <w:rsid w:val="00692967"/>
    <w:rsid w:val="00692C01"/>
    <w:rsid w:val="00692DC7"/>
    <w:rsid w:val="0069309B"/>
    <w:rsid w:val="0069328F"/>
    <w:rsid w:val="006932EE"/>
    <w:rsid w:val="00693A91"/>
    <w:rsid w:val="006940E8"/>
    <w:rsid w:val="006941AF"/>
    <w:rsid w:val="006941E4"/>
    <w:rsid w:val="00694444"/>
    <w:rsid w:val="00694800"/>
    <w:rsid w:val="00695077"/>
    <w:rsid w:val="00695093"/>
    <w:rsid w:val="006950A7"/>
    <w:rsid w:val="006951E2"/>
    <w:rsid w:val="00695868"/>
    <w:rsid w:val="006958AE"/>
    <w:rsid w:val="00695B5E"/>
    <w:rsid w:val="00695E4D"/>
    <w:rsid w:val="00695EB6"/>
    <w:rsid w:val="00695FA8"/>
    <w:rsid w:val="00695FD8"/>
    <w:rsid w:val="00696195"/>
    <w:rsid w:val="006964BD"/>
    <w:rsid w:val="0069664E"/>
    <w:rsid w:val="0069697D"/>
    <w:rsid w:val="00696B5E"/>
    <w:rsid w:val="00696D8B"/>
    <w:rsid w:val="00696EFC"/>
    <w:rsid w:val="00696F80"/>
    <w:rsid w:val="00697011"/>
    <w:rsid w:val="006972C4"/>
    <w:rsid w:val="006974F2"/>
    <w:rsid w:val="0069775B"/>
    <w:rsid w:val="0069775D"/>
    <w:rsid w:val="00697780"/>
    <w:rsid w:val="006978AE"/>
    <w:rsid w:val="00697B35"/>
    <w:rsid w:val="00697C25"/>
    <w:rsid w:val="00697E44"/>
    <w:rsid w:val="006A01F9"/>
    <w:rsid w:val="006A05FA"/>
    <w:rsid w:val="006A0803"/>
    <w:rsid w:val="006A0839"/>
    <w:rsid w:val="006A0D9D"/>
    <w:rsid w:val="006A0DA0"/>
    <w:rsid w:val="006A0F77"/>
    <w:rsid w:val="006A0F83"/>
    <w:rsid w:val="006A0F96"/>
    <w:rsid w:val="006A0FF0"/>
    <w:rsid w:val="006A1030"/>
    <w:rsid w:val="006A104E"/>
    <w:rsid w:val="006A11A9"/>
    <w:rsid w:val="006A1824"/>
    <w:rsid w:val="006A1ADA"/>
    <w:rsid w:val="006A22DA"/>
    <w:rsid w:val="006A24C8"/>
    <w:rsid w:val="006A24FC"/>
    <w:rsid w:val="006A28AA"/>
    <w:rsid w:val="006A31CB"/>
    <w:rsid w:val="006A3637"/>
    <w:rsid w:val="006A36B6"/>
    <w:rsid w:val="006A386E"/>
    <w:rsid w:val="006A39BE"/>
    <w:rsid w:val="006A3C3F"/>
    <w:rsid w:val="006A3D79"/>
    <w:rsid w:val="006A3F1F"/>
    <w:rsid w:val="006A40BC"/>
    <w:rsid w:val="006A485D"/>
    <w:rsid w:val="006A48C0"/>
    <w:rsid w:val="006A4AA3"/>
    <w:rsid w:val="006A4CCB"/>
    <w:rsid w:val="006A4D41"/>
    <w:rsid w:val="006A5560"/>
    <w:rsid w:val="006A57B2"/>
    <w:rsid w:val="006A57F0"/>
    <w:rsid w:val="006A583E"/>
    <w:rsid w:val="006A591A"/>
    <w:rsid w:val="006A5A58"/>
    <w:rsid w:val="006A5D41"/>
    <w:rsid w:val="006A6039"/>
    <w:rsid w:val="006A652C"/>
    <w:rsid w:val="006A6914"/>
    <w:rsid w:val="006A693A"/>
    <w:rsid w:val="006A6F7C"/>
    <w:rsid w:val="006A7335"/>
    <w:rsid w:val="006A7609"/>
    <w:rsid w:val="006A7677"/>
    <w:rsid w:val="006A787B"/>
    <w:rsid w:val="006A7FD2"/>
    <w:rsid w:val="006B02A2"/>
    <w:rsid w:val="006B0BF5"/>
    <w:rsid w:val="006B0C9E"/>
    <w:rsid w:val="006B0E97"/>
    <w:rsid w:val="006B1229"/>
    <w:rsid w:val="006B12DC"/>
    <w:rsid w:val="006B146E"/>
    <w:rsid w:val="006B163C"/>
    <w:rsid w:val="006B16F4"/>
    <w:rsid w:val="006B188B"/>
    <w:rsid w:val="006B1A05"/>
    <w:rsid w:val="006B1C84"/>
    <w:rsid w:val="006B1EE7"/>
    <w:rsid w:val="006B1F3B"/>
    <w:rsid w:val="006B2115"/>
    <w:rsid w:val="006B25B0"/>
    <w:rsid w:val="006B27CF"/>
    <w:rsid w:val="006B2F3E"/>
    <w:rsid w:val="006B30F8"/>
    <w:rsid w:val="006B328B"/>
    <w:rsid w:val="006B329C"/>
    <w:rsid w:val="006B32AC"/>
    <w:rsid w:val="006B3372"/>
    <w:rsid w:val="006B34CF"/>
    <w:rsid w:val="006B3C81"/>
    <w:rsid w:val="006B3E64"/>
    <w:rsid w:val="006B40CC"/>
    <w:rsid w:val="006B42FB"/>
    <w:rsid w:val="006B499F"/>
    <w:rsid w:val="006B4BBE"/>
    <w:rsid w:val="006B548B"/>
    <w:rsid w:val="006B57ED"/>
    <w:rsid w:val="006B5849"/>
    <w:rsid w:val="006B5A13"/>
    <w:rsid w:val="006B5A64"/>
    <w:rsid w:val="006B5A9D"/>
    <w:rsid w:val="006B5BE7"/>
    <w:rsid w:val="006B5CF2"/>
    <w:rsid w:val="006B5EB7"/>
    <w:rsid w:val="006B6015"/>
    <w:rsid w:val="006B67DF"/>
    <w:rsid w:val="006B6903"/>
    <w:rsid w:val="006B6AA3"/>
    <w:rsid w:val="006B6B60"/>
    <w:rsid w:val="006B6E62"/>
    <w:rsid w:val="006B7382"/>
    <w:rsid w:val="006B754F"/>
    <w:rsid w:val="006B7AE9"/>
    <w:rsid w:val="006B7CD1"/>
    <w:rsid w:val="006B7F5E"/>
    <w:rsid w:val="006C0137"/>
    <w:rsid w:val="006C01ED"/>
    <w:rsid w:val="006C0387"/>
    <w:rsid w:val="006C0656"/>
    <w:rsid w:val="006C06B4"/>
    <w:rsid w:val="006C0B38"/>
    <w:rsid w:val="006C1411"/>
    <w:rsid w:val="006C144F"/>
    <w:rsid w:val="006C1828"/>
    <w:rsid w:val="006C1848"/>
    <w:rsid w:val="006C1B6F"/>
    <w:rsid w:val="006C1DD0"/>
    <w:rsid w:val="006C1E8F"/>
    <w:rsid w:val="006C1F60"/>
    <w:rsid w:val="006C1FC8"/>
    <w:rsid w:val="006C20F4"/>
    <w:rsid w:val="006C2169"/>
    <w:rsid w:val="006C2277"/>
    <w:rsid w:val="006C25AC"/>
    <w:rsid w:val="006C2649"/>
    <w:rsid w:val="006C26B8"/>
    <w:rsid w:val="006C28AE"/>
    <w:rsid w:val="006C2931"/>
    <w:rsid w:val="006C29C1"/>
    <w:rsid w:val="006C2FAC"/>
    <w:rsid w:val="006C317A"/>
    <w:rsid w:val="006C31BC"/>
    <w:rsid w:val="006C32F3"/>
    <w:rsid w:val="006C381F"/>
    <w:rsid w:val="006C3A65"/>
    <w:rsid w:val="006C3B39"/>
    <w:rsid w:val="006C40AE"/>
    <w:rsid w:val="006C4108"/>
    <w:rsid w:val="006C429D"/>
    <w:rsid w:val="006C48ED"/>
    <w:rsid w:val="006C48F5"/>
    <w:rsid w:val="006C4C87"/>
    <w:rsid w:val="006C5564"/>
    <w:rsid w:val="006C6273"/>
    <w:rsid w:val="006C64E7"/>
    <w:rsid w:val="006C651F"/>
    <w:rsid w:val="006C6780"/>
    <w:rsid w:val="006C69A7"/>
    <w:rsid w:val="006C6ADC"/>
    <w:rsid w:val="006C6BEC"/>
    <w:rsid w:val="006C6C56"/>
    <w:rsid w:val="006C6CED"/>
    <w:rsid w:val="006C6FFE"/>
    <w:rsid w:val="006C7008"/>
    <w:rsid w:val="006C710C"/>
    <w:rsid w:val="006C7158"/>
    <w:rsid w:val="006C716E"/>
    <w:rsid w:val="006C74B5"/>
    <w:rsid w:val="006C76D2"/>
    <w:rsid w:val="006C7773"/>
    <w:rsid w:val="006C78C6"/>
    <w:rsid w:val="006C7AC1"/>
    <w:rsid w:val="006C7CE9"/>
    <w:rsid w:val="006C7D22"/>
    <w:rsid w:val="006C7E70"/>
    <w:rsid w:val="006CAA9C"/>
    <w:rsid w:val="006D008A"/>
    <w:rsid w:val="006D0611"/>
    <w:rsid w:val="006D083D"/>
    <w:rsid w:val="006D0907"/>
    <w:rsid w:val="006D09AB"/>
    <w:rsid w:val="006D0BD8"/>
    <w:rsid w:val="006D0CAC"/>
    <w:rsid w:val="006D0D88"/>
    <w:rsid w:val="006D0EC9"/>
    <w:rsid w:val="006D12B7"/>
    <w:rsid w:val="006D13B8"/>
    <w:rsid w:val="006D15B1"/>
    <w:rsid w:val="006D1D88"/>
    <w:rsid w:val="006D218A"/>
    <w:rsid w:val="006D2A4B"/>
    <w:rsid w:val="006D2DBF"/>
    <w:rsid w:val="006D2F0B"/>
    <w:rsid w:val="006D2FE7"/>
    <w:rsid w:val="006D3D72"/>
    <w:rsid w:val="006D3DED"/>
    <w:rsid w:val="006D3EF1"/>
    <w:rsid w:val="006D3FB9"/>
    <w:rsid w:val="006D432E"/>
    <w:rsid w:val="006D4ABB"/>
    <w:rsid w:val="006D5044"/>
    <w:rsid w:val="006D50CD"/>
    <w:rsid w:val="006D54BB"/>
    <w:rsid w:val="006D567B"/>
    <w:rsid w:val="006D5A0F"/>
    <w:rsid w:val="006D5CE4"/>
    <w:rsid w:val="006D5DAA"/>
    <w:rsid w:val="006D60D3"/>
    <w:rsid w:val="006D6EB3"/>
    <w:rsid w:val="006D6EC5"/>
    <w:rsid w:val="006D7400"/>
    <w:rsid w:val="006D74CE"/>
    <w:rsid w:val="006D7609"/>
    <w:rsid w:val="006D760F"/>
    <w:rsid w:val="006D785A"/>
    <w:rsid w:val="006D78B4"/>
    <w:rsid w:val="006D7AEF"/>
    <w:rsid w:val="006D7C96"/>
    <w:rsid w:val="006E056B"/>
    <w:rsid w:val="006E0BC8"/>
    <w:rsid w:val="006E0DE9"/>
    <w:rsid w:val="006E102E"/>
    <w:rsid w:val="006E126A"/>
    <w:rsid w:val="006E1482"/>
    <w:rsid w:val="006E1930"/>
    <w:rsid w:val="006E195A"/>
    <w:rsid w:val="006E1AC5"/>
    <w:rsid w:val="006E1EEA"/>
    <w:rsid w:val="006E2081"/>
    <w:rsid w:val="006E2192"/>
    <w:rsid w:val="006E22B3"/>
    <w:rsid w:val="006E23B8"/>
    <w:rsid w:val="006E2507"/>
    <w:rsid w:val="006E2561"/>
    <w:rsid w:val="006E26AB"/>
    <w:rsid w:val="006E2ADA"/>
    <w:rsid w:val="006E32E0"/>
    <w:rsid w:val="006E3A92"/>
    <w:rsid w:val="006E3E5D"/>
    <w:rsid w:val="006E3FCE"/>
    <w:rsid w:val="006E4095"/>
    <w:rsid w:val="006E4287"/>
    <w:rsid w:val="006E43F0"/>
    <w:rsid w:val="006E4493"/>
    <w:rsid w:val="006E45B5"/>
    <w:rsid w:val="006E4A4B"/>
    <w:rsid w:val="006E4F9F"/>
    <w:rsid w:val="006E513A"/>
    <w:rsid w:val="006E54C3"/>
    <w:rsid w:val="006E5621"/>
    <w:rsid w:val="006E576B"/>
    <w:rsid w:val="006E5A6A"/>
    <w:rsid w:val="006E5B49"/>
    <w:rsid w:val="006E5BEC"/>
    <w:rsid w:val="006E5DD9"/>
    <w:rsid w:val="006E5EEA"/>
    <w:rsid w:val="006E62FE"/>
    <w:rsid w:val="006E645C"/>
    <w:rsid w:val="006E67A7"/>
    <w:rsid w:val="006E6BB2"/>
    <w:rsid w:val="006E6CB8"/>
    <w:rsid w:val="006E7527"/>
    <w:rsid w:val="006E7796"/>
    <w:rsid w:val="006E7865"/>
    <w:rsid w:val="006E797F"/>
    <w:rsid w:val="006E7C9B"/>
    <w:rsid w:val="006E7D29"/>
    <w:rsid w:val="006F040D"/>
    <w:rsid w:val="006F0671"/>
    <w:rsid w:val="006F09D0"/>
    <w:rsid w:val="006F09F5"/>
    <w:rsid w:val="006F0FAE"/>
    <w:rsid w:val="006F1507"/>
    <w:rsid w:val="006F15D7"/>
    <w:rsid w:val="006F1636"/>
    <w:rsid w:val="006F17DF"/>
    <w:rsid w:val="006F1A3C"/>
    <w:rsid w:val="006F1CF1"/>
    <w:rsid w:val="006F1E4B"/>
    <w:rsid w:val="006F1F71"/>
    <w:rsid w:val="006F1FAC"/>
    <w:rsid w:val="006F20C5"/>
    <w:rsid w:val="006F2343"/>
    <w:rsid w:val="006F2445"/>
    <w:rsid w:val="006F284C"/>
    <w:rsid w:val="006F2887"/>
    <w:rsid w:val="006F2DD4"/>
    <w:rsid w:val="006F3148"/>
    <w:rsid w:val="006F3199"/>
    <w:rsid w:val="006F328F"/>
    <w:rsid w:val="006F3371"/>
    <w:rsid w:val="006F369E"/>
    <w:rsid w:val="006F3801"/>
    <w:rsid w:val="006F3879"/>
    <w:rsid w:val="006F38D6"/>
    <w:rsid w:val="006F3BD0"/>
    <w:rsid w:val="006F3CB6"/>
    <w:rsid w:val="006F3FC1"/>
    <w:rsid w:val="006F40A7"/>
    <w:rsid w:val="006F42BB"/>
    <w:rsid w:val="006F44E8"/>
    <w:rsid w:val="006F4C2E"/>
    <w:rsid w:val="006F4DB6"/>
    <w:rsid w:val="006F4F73"/>
    <w:rsid w:val="006F5313"/>
    <w:rsid w:val="006F5578"/>
    <w:rsid w:val="006F5692"/>
    <w:rsid w:val="006F56CE"/>
    <w:rsid w:val="006F56D3"/>
    <w:rsid w:val="006F57D1"/>
    <w:rsid w:val="006F59D3"/>
    <w:rsid w:val="006F5C3F"/>
    <w:rsid w:val="006F5D0F"/>
    <w:rsid w:val="006F64F0"/>
    <w:rsid w:val="006F66AD"/>
    <w:rsid w:val="006F66EC"/>
    <w:rsid w:val="006F6728"/>
    <w:rsid w:val="006F69DA"/>
    <w:rsid w:val="006F76E1"/>
    <w:rsid w:val="006F7708"/>
    <w:rsid w:val="006F7CEC"/>
    <w:rsid w:val="006F7E90"/>
    <w:rsid w:val="00700B77"/>
    <w:rsid w:val="00700CA3"/>
    <w:rsid w:val="00700D3C"/>
    <w:rsid w:val="00700EA2"/>
    <w:rsid w:val="0070127D"/>
    <w:rsid w:val="0070139D"/>
    <w:rsid w:val="007015CE"/>
    <w:rsid w:val="00701D35"/>
    <w:rsid w:val="00701DB6"/>
    <w:rsid w:val="00701DBA"/>
    <w:rsid w:val="0070231A"/>
    <w:rsid w:val="00702581"/>
    <w:rsid w:val="007026E7"/>
    <w:rsid w:val="00702872"/>
    <w:rsid w:val="00702B39"/>
    <w:rsid w:val="00702F1E"/>
    <w:rsid w:val="007031E0"/>
    <w:rsid w:val="007034D3"/>
    <w:rsid w:val="007034EC"/>
    <w:rsid w:val="00703561"/>
    <w:rsid w:val="0070363F"/>
    <w:rsid w:val="00703D70"/>
    <w:rsid w:val="00703E4F"/>
    <w:rsid w:val="007040A9"/>
    <w:rsid w:val="0070413F"/>
    <w:rsid w:val="007041EA"/>
    <w:rsid w:val="007042FA"/>
    <w:rsid w:val="00704564"/>
    <w:rsid w:val="007046E3"/>
    <w:rsid w:val="00704714"/>
    <w:rsid w:val="007048DE"/>
    <w:rsid w:val="00704A55"/>
    <w:rsid w:val="00704ACD"/>
    <w:rsid w:val="00704BF3"/>
    <w:rsid w:val="00704C78"/>
    <w:rsid w:val="007050CC"/>
    <w:rsid w:val="007054B5"/>
    <w:rsid w:val="00705648"/>
    <w:rsid w:val="00705654"/>
    <w:rsid w:val="0070576E"/>
    <w:rsid w:val="007057C1"/>
    <w:rsid w:val="00705AD6"/>
    <w:rsid w:val="00705B04"/>
    <w:rsid w:val="00705CFE"/>
    <w:rsid w:val="00705EF4"/>
    <w:rsid w:val="00706433"/>
    <w:rsid w:val="007065F5"/>
    <w:rsid w:val="00706606"/>
    <w:rsid w:val="00706A87"/>
    <w:rsid w:val="00706DAA"/>
    <w:rsid w:val="00706EF7"/>
    <w:rsid w:val="007070E9"/>
    <w:rsid w:val="00707163"/>
    <w:rsid w:val="00707590"/>
    <w:rsid w:val="0070767D"/>
    <w:rsid w:val="0070768B"/>
    <w:rsid w:val="00707B29"/>
    <w:rsid w:val="00707CFE"/>
    <w:rsid w:val="0070E9BF"/>
    <w:rsid w:val="00710076"/>
    <w:rsid w:val="007100A4"/>
    <w:rsid w:val="0071023B"/>
    <w:rsid w:val="007103CE"/>
    <w:rsid w:val="007107D9"/>
    <w:rsid w:val="0071081A"/>
    <w:rsid w:val="0071090B"/>
    <w:rsid w:val="00710B07"/>
    <w:rsid w:val="00710BA3"/>
    <w:rsid w:val="00710C1C"/>
    <w:rsid w:val="00710E46"/>
    <w:rsid w:val="00710E49"/>
    <w:rsid w:val="007110B9"/>
    <w:rsid w:val="007118EB"/>
    <w:rsid w:val="007118EC"/>
    <w:rsid w:val="00711DE7"/>
    <w:rsid w:val="00711FB4"/>
    <w:rsid w:val="00712083"/>
    <w:rsid w:val="0071258B"/>
    <w:rsid w:val="00712AAD"/>
    <w:rsid w:val="00712E25"/>
    <w:rsid w:val="00712E62"/>
    <w:rsid w:val="00712F73"/>
    <w:rsid w:val="0071333D"/>
    <w:rsid w:val="0071352F"/>
    <w:rsid w:val="007135A0"/>
    <w:rsid w:val="007136B1"/>
    <w:rsid w:val="007137FD"/>
    <w:rsid w:val="00713A75"/>
    <w:rsid w:val="00713B5F"/>
    <w:rsid w:val="00713BE0"/>
    <w:rsid w:val="00713D1D"/>
    <w:rsid w:val="00713DAE"/>
    <w:rsid w:val="007140C4"/>
    <w:rsid w:val="007141ED"/>
    <w:rsid w:val="00714515"/>
    <w:rsid w:val="0071470B"/>
    <w:rsid w:val="007149C3"/>
    <w:rsid w:val="00714A42"/>
    <w:rsid w:val="00715351"/>
    <w:rsid w:val="00715543"/>
    <w:rsid w:val="00715793"/>
    <w:rsid w:val="00715B32"/>
    <w:rsid w:val="00715CF6"/>
    <w:rsid w:val="007161B8"/>
    <w:rsid w:val="0071695C"/>
    <w:rsid w:val="007169A4"/>
    <w:rsid w:val="00716BEF"/>
    <w:rsid w:val="00716C37"/>
    <w:rsid w:val="00716E4B"/>
    <w:rsid w:val="00717078"/>
    <w:rsid w:val="007172AA"/>
    <w:rsid w:val="007173C2"/>
    <w:rsid w:val="00717A4B"/>
    <w:rsid w:val="00717B5F"/>
    <w:rsid w:val="00720068"/>
    <w:rsid w:val="007200C8"/>
    <w:rsid w:val="0072058F"/>
    <w:rsid w:val="0072060A"/>
    <w:rsid w:val="00720AD9"/>
    <w:rsid w:val="00720E28"/>
    <w:rsid w:val="007213C5"/>
    <w:rsid w:val="007214F0"/>
    <w:rsid w:val="00721B78"/>
    <w:rsid w:val="00721CFC"/>
    <w:rsid w:val="00721F05"/>
    <w:rsid w:val="0072215B"/>
    <w:rsid w:val="0072224B"/>
    <w:rsid w:val="007223DC"/>
    <w:rsid w:val="007223E7"/>
    <w:rsid w:val="00722865"/>
    <w:rsid w:val="00722BFD"/>
    <w:rsid w:val="00722D4A"/>
    <w:rsid w:val="00722F2E"/>
    <w:rsid w:val="00723113"/>
    <w:rsid w:val="00723217"/>
    <w:rsid w:val="00723355"/>
    <w:rsid w:val="007233BA"/>
    <w:rsid w:val="00723428"/>
    <w:rsid w:val="0072344B"/>
    <w:rsid w:val="007238AA"/>
    <w:rsid w:val="007238EC"/>
    <w:rsid w:val="00723C14"/>
    <w:rsid w:val="00723DF6"/>
    <w:rsid w:val="00723EDF"/>
    <w:rsid w:val="00724286"/>
    <w:rsid w:val="00724457"/>
    <w:rsid w:val="007244B6"/>
    <w:rsid w:val="007246A6"/>
    <w:rsid w:val="00724C60"/>
    <w:rsid w:val="00724C6E"/>
    <w:rsid w:val="00724D25"/>
    <w:rsid w:val="00724DE0"/>
    <w:rsid w:val="00724E11"/>
    <w:rsid w:val="00724FBF"/>
    <w:rsid w:val="0072562E"/>
    <w:rsid w:val="00725BB0"/>
    <w:rsid w:val="00725BEE"/>
    <w:rsid w:val="00725C5D"/>
    <w:rsid w:val="00725F18"/>
    <w:rsid w:val="00726150"/>
    <w:rsid w:val="0072617E"/>
    <w:rsid w:val="00726185"/>
    <w:rsid w:val="0072651F"/>
    <w:rsid w:val="0072661D"/>
    <w:rsid w:val="007269A2"/>
    <w:rsid w:val="00726B8A"/>
    <w:rsid w:val="00727243"/>
    <w:rsid w:val="00727310"/>
    <w:rsid w:val="007275BC"/>
    <w:rsid w:val="00727E22"/>
    <w:rsid w:val="007302C1"/>
    <w:rsid w:val="0073041C"/>
    <w:rsid w:val="0073049F"/>
    <w:rsid w:val="0073054C"/>
    <w:rsid w:val="007306B9"/>
    <w:rsid w:val="007306F2"/>
    <w:rsid w:val="0073072A"/>
    <w:rsid w:val="00730C6E"/>
    <w:rsid w:val="0073107C"/>
    <w:rsid w:val="00731235"/>
    <w:rsid w:val="00731594"/>
    <w:rsid w:val="00731723"/>
    <w:rsid w:val="00731A96"/>
    <w:rsid w:val="00731C24"/>
    <w:rsid w:val="00732264"/>
    <w:rsid w:val="007323EB"/>
    <w:rsid w:val="00732500"/>
    <w:rsid w:val="00732766"/>
    <w:rsid w:val="00732C57"/>
    <w:rsid w:val="0073306B"/>
    <w:rsid w:val="007330E4"/>
    <w:rsid w:val="00733407"/>
    <w:rsid w:val="00733415"/>
    <w:rsid w:val="00733732"/>
    <w:rsid w:val="007337DD"/>
    <w:rsid w:val="00733A32"/>
    <w:rsid w:val="00734058"/>
    <w:rsid w:val="007340AE"/>
    <w:rsid w:val="007342C8"/>
    <w:rsid w:val="0073478D"/>
    <w:rsid w:val="00734A45"/>
    <w:rsid w:val="00734B00"/>
    <w:rsid w:val="00734C70"/>
    <w:rsid w:val="00734F2F"/>
    <w:rsid w:val="00735263"/>
    <w:rsid w:val="007361DB"/>
    <w:rsid w:val="00736513"/>
    <w:rsid w:val="0073668A"/>
    <w:rsid w:val="0073677E"/>
    <w:rsid w:val="00737650"/>
    <w:rsid w:val="00737870"/>
    <w:rsid w:val="0073791E"/>
    <w:rsid w:val="00737A71"/>
    <w:rsid w:val="00737C86"/>
    <w:rsid w:val="00737E09"/>
    <w:rsid w:val="00737E9C"/>
    <w:rsid w:val="007401A0"/>
    <w:rsid w:val="007401CA"/>
    <w:rsid w:val="00740242"/>
    <w:rsid w:val="007402EC"/>
    <w:rsid w:val="00740399"/>
    <w:rsid w:val="007405FF"/>
    <w:rsid w:val="007407B3"/>
    <w:rsid w:val="00740963"/>
    <w:rsid w:val="00740AEF"/>
    <w:rsid w:val="00740B02"/>
    <w:rsid w:val="00740ED3"/>
    <w:rsid w:val="00741176"/>
    <w:rsid w:val="007413E2"/>
    <w:rsid w:val="007418B5"/>
    <w:rsid w:val="007418B6"/>
    <w:rsid w:val="00741B17"/>
    <w:rsid w:val="00741C4C"/>
    <w:rsid w:val="00741CD0"/>
    <w:rsid w:val="0074282C"/>
    <w:rsid w:val="00742861"/>
    <w:rsid w:val="007428FF"/>
    <w:rsid w:val="0074291A"/>
    <w:rsid w:val="00743038"/>
    <w:rsid w:val="00743120"/>
    <w:rsid w:val="007431AA"/>
    <w:rsid w:val="007434EA"/>
    <w:rsid w:val="00743546"/>
    <w:rsid w:val="0074354C"/>
    <w:rsid w:val="00743A6F"/>
    <w:rsid w:val="00743A8A"/>
    <w:rsid w:val="00743E36"/>
    <w:rsid w:val="00743F3B"/>
    <w:rsid w:val="00744270"/>
    <w:rsid w:val="007445DA"/>
    <w:rsid w:val="00744726"/>
    <w:rsid w:val="00744751"/>
    <w:rsid w:val="0074477D"/>
    <w:rsid w:val="00744952"/>
    <w:rsid w:val="00744E14"/>
    <w:rsid w:val="0074539A"/>
    <w:rsid w:val="007455A3"/>
    <w:rsid w:val="00745A6D"/>
    <w:rsid w:val="00745B03"/>
    <w:rsid w:val="0074604C"/>
    <w:rsid w:val="007461F0"/>
    <w:rsid w:val="007464B8"/>
    <w:rsid w:val="007464CF"/>
    <w:rsid w:val="0074657E"/>
    <w:rsid w:val="00746BE7"/>
    <w:rsid w:val="00746D57"/>
    <w:rsid w:val="00746FA0"/>
    <w:rsid w:val="0074716B"/>
    <w:rsid w:val="007473B5"/>
    <w:rsid w:val="0074750F"/>
    <w:rsid w:val="0074766F"/>
    <w:rsid w:val="00747787"/>
    <w:rsid w:val="007477AA"/>
    <w:rsid w:val="00747965"/>
    <w:rsid w:val="00747AF3"/>
    <w:rsid w:val="00747B20"/>
    <w:rsid w:val="007500CF"/>
    <w:rsid w:val="007501BB"/>
    <w:rsid w:val="0075031E"/>
    <w:rsid w:val="00750997"/>
    <w:rsid w:val="00750CD9"/>
    <w:rsid w:val="00751025"/>
    <w:rsid w:val="007511DC"/>
    <w:rsid w:val="00751CDC"/>
    <w:rsid w:val="00751DB3"/>
    <w:rsid w:val="00752251"/>
    <w:rsid w:val="007525CF"/>
    <w:rsid w:val="00752768"/>
    <w:rsid w:val="0075279E"/>
    <w:rsid w:val="00752A5E"/>
    <w:rsid w:val="00752A91"/>
    <w:rsid w:val="00752C16"/>
    <w:rsid w:val="00752FF6"/>
    <w:rsid w:val="007531DA"/>
    <w:rsid w:val="007534C1"/>
    <w:rsid w:val="007534EC"/>
    <w:rsid w:val="00753689"/>
    <w:rsid w:val="00753813"/>
    <w:rsid w:val="007539E2"/>
    <w:rsid w:val="00753A6F"/>
    <w:rsid w:val="00753A82"/>
    <w:rsid w:val="00753E1C"/>
    <w:rsid w:val="00753F21"/>
    <w:rsid w:val="0075442F"/>
    <w:rsid w:val="00754766"/>
    <w:rsid w:val="007547E9"/>
    <w:rsid w:val="00754816"/>
    <w:rsid w:val="00754834"/>
    <w:rsid w:val="00754A41"/>
    <w:rsid w:val="00754AAB"/>
    <w:rsid w:val="007552EF"/>
    <w:rsid w:val="00755EEE"/>
    <w:rsid w:val="007563CF"/>
    <w:rsid w:val="007566C3"/>
    <w:rsid w:val="007566C4"/>
    <w:rsid w:val="007568AD"/>
    <w:rsid w:val="0075693F"/>
    <w:rsid w:val="00756F1D"/>
    <w:rsid w:val="00756F3B"/>
    <w:rsid w:val="00757125"/>
    <w:rsid w:val="00757467"/>
    <w:rsid w:val="0075751A"/>
    <w:rsid w:val="0075760A"/>
    <w:rsid w:val="00757719"/>
    <w:rsid w:val="007578D1"/>
    <w:rsid w:val="00757C2F"/>
    <w:rsid w:val="00757CFA"/>
    <w:rsid w:val="00757D9C"/>
    <w:rsid w:val="00757F0A"/>
    <w:rsid w:val="00760475"/>
    <w:rsid w:val="0076074E"/>
    <w:rsid w:val="00760C72"/>
    <w:rsid w:val="00760CD1"/>
    <w:rsid w:val="00760D26"/>
    <w:rsid w:val="00760DD6"/>
    <w:rsid w:val="00760F54"/>
    <w:rsid w:val="007611FB"/>
    <w:rsid w:val="00761415"/>
    <w:rsid w:val="00761668"/>
    <w:rsid w:val="007616D2"/>
    <w:rsid w:val="007618E2"/>
    <w:rsid w:val="00761944"/>
    <w:rsid w:val="00761A68"/>
    <w:rsid w:val="00761BB7"/>
    <w:rsid w:val="00761CAA"/>
    <w:rsid w:val="00761E19"/>
    <w:rsid w:val="00761E30"/>
    <w:rsid w:val="00761F01"/>
    <w:rsid w:val="00762021"/>
    <w:rsid w:val="00762077"/>
    <w:rsid w:val="007623A9"/>
    <w:rsid w:val="007626D9"/>
    <w:rsid w:val="007627E7"/>
    <w:rsid w:val="00762848"/>
    <w:rsid w:val="0076293A"/>
    <w:rsid w:val="0076357A"/>
    <w:rsid w:val="007635FD"/>
    <w:rsid w:val="007639D7"/>
    <w:rsid w:val="00763A5C"/>
    <w:rsid w:val="00763F51"/>
    <w:rsid w:val="0076442D"/>
    <w:rsid w:val="0076452A"/>
    <w:rsid w:val="0076459A"/>
    <w:rsid w:val="00764B32"/>
    <w:rsid w:val="00764CD7"/>
    <w:rsid w:val="00764D5E"/>
    <w:rsid w:val="00765084"/>
    <w:rsid w:val="007651DA"/>
    <w:rsid w:val="00765798"/>
    <w:rsid w:val="007658EE"/>
    <w:rsid w:val="00765A71"/>
    <w:rsid w:val="00765B07"/>
    <w:rsid w:val="00765B31"/>
    <w:rsid w:val="00765FC0"/>
    <w:rsid w:val="00766153"/>
    <w:rsid w:val="00766343"/>
    <w:rsid w:val="00766434"/>
    <w:rsid w:val="00766483"/>
    <w:rsid w:val="00766521"/>
    <w:rsid w:val="00766972"/>
    <w:rsid w:val="00766D2A"/>
    <w:rsid w:val="00766ECB"/>
    <w:rsid w:val="00767000"/>
    <w:rsid w:val="007670F5"/>
    <w:rsid w:val="0076715C"/>
    <w:rsid w:val="007674AB"/>
    <w:rsid w:val="0076761F"/>
    <w:rsid w:val="007677E7"/>
    <w:rsid w:val="00767D2C"/>
    <w:rsid w:val="0077001B"/>
    <w:rsid w:val="007702D0"/>
    <w:rsid w:val="007706E2"/>
    <w:rsid w:val="00770722"/>
    <w:rsid w:val="0077117C"/>
    <w:rsid w:val="0077126D"/>
    <w:rsid w:val="0077132A"/>
    <w:rsid w:val="00771700"/>
    <w:rsid w:val="00771777"/>
    <w:rsid w:val="00771FB6"/>
    <w:rsid w:val="007720FA"/>
    <w:rsid w:val="007724E1"/>
    <w:rsid w:val="007725A8"/>
    <w:rsid w:val="0077281A"/>
    <w:rsid w:val="00772982"/>
    <w:rsid w:val="00772CED"/>
    <w:rsid w:val="00772E34"/>
    <w:rsid w:val="007731DE"/>
    <w:rsid w:val="00773811"/>
    <w:rsid w:val="007738DF"/>
    <w:rsid w:val="00773A24"/>
    <w:rsid w:val="00773A90"/>
    <w:rsid w:val="00773AA4"/>
    <w:rsid w:val="00773AC3"/>
    <w:rsid w:val="0077436E"/>
    <w:rsid w:val="0077470B"/>
    <w:rsid w:val="00774D0F"/>
    <w:rsid w:val="00775134"/>
    <w:rsid w:val="007753AE"/>
    <w:rsid w:val="0077557D"/>
    <w:rsid w:val="00775782"/>
    <w:rsid w:val="00775944"/>
    <w:rsid w:val="00775A5A"/>
    <w:rsid w:val="00775D52"/>
    <w:rsid w:val="00775F37"/>
    <w:rsid w:val="0077612C"/>
    <w:rsid w:val="00776135"/>
    <w:rsid w:val="007762E8"/>
    <w:rsid w:val="0077699B"/>
    <w:rsid w:val="00776E5A"/>
    <w:rsid w:val="0077748D"/>
    <w:rsid w:val="00777555"/>
    <w:rsid w:val="00777768"/>
    <w:rsid w:val="007777BD"/>
    <w:rsid w:val="007778B8"/>
    <w:rsid w:val="00777D88"/>
    <w:rsid w:val="00777DA0"/>
    <w:rsid w:val="00780591"/>
    <w:rsid w:val="00780815"/>
    <w:rsid w:val="00780890"/>
    <w:rsid w:val="007808E6"/>
    <w:rsid w:val="00780CB0"/>
    <w:rsid w:val="00780F97"/>
    <w:rsid w:val="007810D7"/>
    <w:rsid w:val="0078114C"/>
    <w:rsid w:val="00781A5B"/>
    <w:rsid w:val="00781BEE"/>
    <w:rsid w:val="00781CD4"/>
    <w:rsid w:val="007823A5"/>
    <w:rsid w:val="0078246A"/>
    <w:rsid w:val="00782486"/>
    <w:rsid w:val="0078252F"/>
    <w:rsid w:val="00782627"/>
    <w:rsid w:val="00782CB6"/>
    <w:rsid w:val="0078318F"/>
    <w:rsid w:val="0078388B"/>
    <w:rsid w:val="007838B5"/>
    <w:rsid w:val="00783BAC"/>
    <w:rsid w:val="00783EDD"/>
    <w:rsid w:val="00784086"/>
    <w:rsid w:val="0078416C"/>
    <w:rsid w:val="0078418A"/>
    <w:rsid w:val="00784817"/>
    <w:rsid w:val="00784BA4"/>
    <w:rsid w:val="00784BAF"/>
    <w:rsid w:val="00785031"/>
    <w:rsid w:val="007850E7"/>
    <w:rsid w:val="0078528B"/>
    <w:rsid w:val="00785537"/>
    <w:rsid w:val="00785662"/>
    <w:rsid w:val="007856F9"/>
    <w:rsid w:val="007857DB"/>
    <w:rsid w:val="0078596B"/>
    <w:rsid w:val="00785A6C"/>
    <w:rsid w:val="00785AA4"/>
    <w:rsid w:val="00785F80"/>
    <w:rsid w:val="00786055"/>
    <w:rsid w:val="007864C2"/>
    <w:rsid w:val="007866AF"/>
    <w:rsid w:val="00786A12"/>
    <w:rsid w:val="00786AD0"/>
    <w:rsid w:val="00786D18"/>
    <w:rsid w:val="0078706E"/>
    <w:rsid w:val="00787304"/>
    <w:rsid w:val="00787654"/>
    <w:rsid w:val="007878B7"/>
    <w:rsid w:val="00787D8E"/>
    <w:rsid w:val="00787F02"/>
    <w:rsid w:val="007901FC"/>
    <w:rsid w:val="00790253"/>
    <w:rsid w:val="007909D1"/>
    <w:rsid w:val="00790A1E"/>
    <w:rsid w:val="00790C80"/>
    <w:rsid w:val="00790CFB"/>
    <w:rsid w:val="0079118D"/>
    <w:rsid w:val="007911EE"/>
    <w:rsid w:val="0079124C"/>
    <w:rsid w:val="007912D7"/>
    <w:rsid w:val="0079145B"/>
    <w:rsid w:val="007916D0"/>
    <w:rsid w:val="00791CC1"/>
    <w:rsid w:val="00791FF6"/>
    <w:rsid w:val="00792054"/>
    <w:rsid w:val="00792415"/>
    <w:rsid w:val="007924C6"/>
    <w:rsid w:val="00792C35"/>
    <w:rsid w:val="00792E23"/>
    <w:rsid w:val="00792F85"/>
    <w:rsid w:val="007932A2"/>
    <w:rsid w:val="0079332C"/>
    <w:rsid w:val="0079362D"/>
    <w:rsid w:val="007936BE"/>
    <w:rsid w:val="0079376F"/>
    <w:rsid w:val="00793BF1"/>
    <w:rsid w:val="00793DC8"/>
    <w:rsid w:val="0079428F"/>
    <w:rsid w:val="0079430C"/>
    <w:rsid w:val="007944C7"/>
    <w:rsid w:val="0079450A"/>
    <w:rsid w:val="007945D9"/>
    <w:rsid w:val="0079474F"/>
    <w:rsid w:val="007947D2"/>
    <w:rsid w:val="00794D8D"/>
    <w:rsid w:val="007951EE"/>
    <w:rsid w:val="00795409"/>
    <w:rsid w:val="0079540E"/>
    <w:rsid w:val="007954CF"/>
    <w:rsid w:val="00795513"/>
    <w:rsid w:val="00795626"/>
    <w:rsid w:val="00795AB8"/>
    <w:rsid w:val="00795AFE"/>
    <w:rsid w:val="00795D54"/>
    <w:rsid w:val="00796026"/>
    <w:rsid w:val="0079612F"/>
    <w:rsid w:val="00796434"/>
    <w:rsid w:val="007969B2"/>
    <w:rsid w:val="00796A06"/>
    <w:rsid w:val="00796ABD"/>
    <w:rsid w:val="00796F03"/>
    <w:rsid w:val="00796F92"/>
    <w:rsid w:val="0079710E"/>
    <w:rsid w:val="00797589"/>
    <w:rsid w:val="00797767"/>
    <w:rsid w:val="00797BCD"/>
    <w:rsid w:val="00797E7A"/>
    <w:rsid w:val="00797ED8"/>
    <w:rsid w:val="00797FCE"/>
    <w:rsid w:val="007A0176"/>
    <w:rsid w:val="007A019F"/>
    <w:rsid w:val="007A02A3"/>
    <w:rsid w:val="007A031F"/>
    <w:rsid w:val="007A039F"/>
    <w:rsid w:val="007A0534"/>
    <w:rsid w:val="007A06CD"/>
    <w:rsid w:val="007A06DF"/>
    <w:rsid w:val="007A0BC9"/>
    <w:rsid w:val="007A0DDC"/>
    <w:rsid w:val="007A1515"/>
    <w:rsid w:val="007A1D7C"/>
    <w:rsid w:val="007A1FC8"/>
    <w:rsid w:val="007A2B1E"/>
    <w:rsid w:val="007A2C1A"/>
    <w:rsid w:val="007A2E45"/>
    <w:rsid w:val="007A30E8"/>
    <w:rsid w:val="007A3344"/>
    <w:rsid w:val="007A36EB"/>
    <w:rsid w:val="007A3819"/>
    <w:rsid w:val="007A381E"/>
    <w:rsid w:val="007A3CE8"/>
    <w:rsid w:val="007A3F0D"/>
    <w:rsid w:val="007A4264"/>
    <w:rsid w:val="007A43EC"/>
    <w:rsid w:val="007A455C"/>
    <w:rsid w:val="007A501F"/>
    <w:rsid w:val="007A53FD"/>
    <w:rsid w:val="007A54CA"/>
    <w:rsid w:val="007A58B5"/>
    <w:rsid w:val="007A5900"/>
    <w:rsid w:val="007A5A23"/>
    <w:rsid w:val="007A5C99"/>
    <w:rsid w:val="007A6180"/>
    <w:rsid w:val="007A6232"/>
    <w:rsid w:val="007A644B"/>
    <w:rsid w:val="007A651A"/>
    <w:rsid w:val="007A6686"/>
    <w:rsid w:val="007A6719"/>
    <w:rsid w:val="007A6BA8"/>
    <w:rsid w:val="007A712A"/>
    <w:rsid w:val="007A7296"/>
    <w:rsid w:val="007A7565"/>
    <w:rsid w:val="007A7D20"/>
    <w:rsid w:val="007B0026"/>
    <w:rsid w:val="007B0249"/>
    <w:rsid w:val="007B0495"/>
    <w:rsid w:val="007B0511"/>
    <w:rsid w:val="007B05BA"/>
    <w:rsid w:val="007B05BE"/>
    <w:rsid w:val="007B0837"/>
    <w:rsid w:val="007B0956"/>
    <w:rsid w:val="007B0B48"/>
    <w:rsid w:val="007B0CB1"/>
    <w:rsid w:val="007B0CD6"/>
    <w:rsid w:val="007B0D55"/>
    <w:rsid w:val="007B0EBD"/>
    <w:rsid w:val="007B1065"/>
    <w:rsid w:val="007B109B"/>
    <w:rsid w:val="007B117C"/>
    <w:rsid w:val="007B12ED"/>
    <w:rsid w:val="007B1467"/>
    <w:rsid w:val="007B14D2"/>
    <w:rsid w:val="007B162F"/>
    <w:rsid w:val="007B1C2F"/>
    <w:rsid w:val="007B1CB9"/>
    <w:rsid w:val="007B1F70"/>
    <w:rsid w:val="007B2086"/>
    <w:rsid w:val="007B2203"/>
    <w:rsid w:val="007B287F"/>
    <w:rsid w:val="007B366A"/>
    <w:rsid w:val="007B3942"/>
    <w:rsid w:val="007B3B02"/>
    <w:rsid w:val="007B4017"/>
    <w:rsid w:val="007B4077"/>
    <w:rsid w:val="007B42B7"/>
    <w:rsid w:val="007B45EF"/>
    <w:rsid w:val="007B4838"/>
    <w:rsid w:val="007B4A23"/>
    <w:rsid w:val="007B4B6E"/>
    <w:rsid w:val="007B4CF7"/>
    <w:rsid w:val="007B4EC0"/>
    <w:rsid w:val="007B4EF7"/>
    <w:rsid w:val="007B50BD"/>
    <w:rsid w:val="007B54D2"/>
    <w:rsid w:val="007B54EF"/>
    <w:rsid w:val="007B597C"/>
    <w:rsid w:val="007B5C31"/>
    <w:rsid w:val="007B5E53"/>
    <w:rsid w:val="007B5EF9"/>
    <w:rsid w:val="007B6295"/>
    <w:rsid w:val="007B65D0"/>
    <w:rsid w:val="007B65D2"/>
    <w:rsid w:val="007B66D8"/>
    <w:rsid w:val="007B66F2"/>
    <w:rsid w:val="007B66FF"/>
    <w:rsid w:val="007B683C"/>
    <w:rsid w:val="007B690F"/>
    <w:rsid w:val="007B6921"/>
    <w:rsid w:val="007B6D0C"/>
    <w:rsid w:val="007B7032"/>
    <w:rsid w:val="007B726B"/>
    <w:rsid w:val="007B743D"/>
    <w:rsid w:val="007B7742"/>
    <w:rsid w:val="007B7754"/>
    <w:rsid w:val="007B77D3"/>
    <w:rsid w:val="007B78FA"/>
    <w:rsid w:val="007B79C0"/>
    <w:rsid w:val="007B7DF6"/>
    <w:rsid w:val="007B7E28"/>
    <w:rsid w:val="007B7F43"/>
    <w:rsid w:val="007C0078"/>
    <w:rsid w:val="007C016B"/>
    <w:rsid w:val="007C01A9"/>
    <w:rsid w:val="007C0634"/>
    <w:rsid w:val="007C063A"/>
    <w:rsid w:val="007C09D3"/>
    <w:rsid w:val="007C0E69"/>
    <w:rsid w:val="007C1095"/>
    <w:rsid w:val="007C13E2"/>
    <w:rsid w:val="007C15E1"/>
    <w:rsid w:val="007C1953"/>
    <w:rsid w:val="007C1D1E"/>
    <w:rsid w:val="007C1D56"/>
    <w:rsid w:val="007C1EB0"/>
    <w:rsid w:val="007C21E0"/>
    <w:rsid w:val="007C22E4"/>
    <w:rsid w:val="007C23FA"/>
    <w:rsid w:val="007C2430"/>
    <w:rsid w:val="007C271A"/>
    <w:rsid w:val="007C27A7"/>
    <w:rsid w:val="007C2841"/>
    <w:rsid w:val="007C294F"/>
    <w:rsid w:val="007C2D3E"/>
    <w:rsid w:val="007C36D0"/>
    <w:rsid w:val="007C3E51"/>
    <w:rsid w:val="007C3EAF"/>
    <w:rsid w:val="007C3EC2"/>
    <w:rsid w:val="007C4013"/>
    <w:rsid w:val="007C4215"/>
    <w:rsid w:val="007C45C2"/>
    <w:rsid w:val="007C476F"/>
    <w:rsid w:val="007C47B5"/>
    <w:rsid w:val="007C4B49"/>
    <w:rsid w:val="007C4D71"/>
    <w:rsid w:val="007C4DCF"/>
    <w:rsid w:val="007C4F95"/>
    <w:rsid w:val="007C5048"/>
    <w:rsid w:val="007C5A48"/>
    <w:rsid w:val="007C5DBB"/>
    <w:rsid w:val="007C6232"/>
    <w:rsid w:val="007C6261"/>
    <w:rsid w:val="007C62F1"/>
    <w:rsid w:val="007C63AE"/>
    <w:rsid w:val="007C6655"/>
    <w:rsid w:val="007C6CDF"/>
    <w:rsid w:val="007C6E09"/>
    <w:rsid w:val="007C6FAC"/>
    <w:rsid w:val="007C7172"/>
    <w:rsid w:val="007C726C"/>
    <w:rsid w:val="007C75A2"/>
    <w:rsid w:val="007C76FF"/>
    <w:rsid w:val="007C779D"/>
    <w:rsid w:val="007C78FE"/>
    <w:rsid w:val="007C7D0A"/>
    <w:rsid w:val="007C7D77"/>
    <w:rsid w:val="007C7DB5"/>
    <w:rsid w:val="007C7E86"/>
    <w:rsid w:val="007C7F6D"/>
    <w:rsid w:val="007D012B"/>
    <w:rsid w:val="007D01AE"/>
    <w:rsid w:val="007D01EB"/>
    <w:rsid w:val="007D0278"/>
    <w:rsid w:val="007D02EF"/>
    <w:rsid w:val="007D0477"/>
    <w:rsid w:val="007D055E"/>
    <w:rsid w:val="007D087A"/>
    <w:rsid w:val="007D0A3F"/>
    <w:rsid w:val="007D0A5D"/>
    <w:rsid w:val="007D0F7F"/>
    <w:rsid w:val="007D133C"/>
    <w:rsid w:val="007D18FA"/>
    <w:rsid w:val="007D2576"/>
    <w:rsid w:val="007D3082"/>
    <w:rsid w:val="007D309C"/>
    <w:rsid w:val="007D3103"/>
    <w:rsid w:val="007D3383"/>
    <w:rsid w:val="007D3401"/>
    <w:rsid w:val="007D3462"/>
    <w:rsid w:val="007D3487"/>
    <w:rsid w:val="007D3634"/>
    <w:rsid w:val="007D4366"/>
    <w:rsid w:val="007D44CF"/>
    <w:rsid w:val="007D4592"/>
    <w:rsid w:val="007D4E29"/>
    <w:rsid w:val="007D54A0"/>
    <w:rsid w:val="007D551F"/>
    <w:rsid w:val="007D552A"/>
    <w:rsid w:val="007D5571"/>
    <w:rsid w:val="007D5773"/>
    <w:rsid w:val="007D5793"/>
    <w:rsid w:val="007D588E"/>
    <w:rsid w:val="007D5A52"/>
    <w:rsid w:val="007D5C63"/>
    <w:rsid w:val="007D5CDF"/>
    <w:rsid w:val="007D5D20"/>
    <w:rsid w:val="007D6153"/>
    <w:rsid w:val="007D61DE"/>
    <w:rsid w:val="007D63A6"/>
    <w:rsid w:val="007D64B8"/>
    <w:rsid w:val="007D655A"/>
    <w:rsid w:val="007D669E"/>
    <w:rsid w:val="007D678A"/>
    <w:rsid w:val="007D6AE5"/>
    <w:rsid w:val="007D6B58"/>
    <w:rsid w:val="007D6C7F"/>
    <w:rsid w:val="007D6EDD"/>
    <w:rsid w:val="007D70C3"/>
    <w:rsid w:val="007D71BB"/>
    <w:rsid w:val="007D71E5"/>
    <w:rsid w:val="007D727F"/>
    <w:rsid w:val="007D72DD"/>
    <w:rsid w:val="007D7349"/>
    <w:rsid w:val="007D757F"/>
    <w:rsid w:val="007D7607"/>
    <w:rsid w:val="007D76D5"/>
    <w:rsid w:val="007D76E7"/>
    <w:rsid w:val="007D7805"/>
    <w:rsid w:val="007D781C"/>
    <w:rsid w:val="007D7A09"/>
    <w:rsid w:val="007D7B67"/>
    <w:rsid w:val="007D7BEC"/>
    <w:rsid w:val="007D7D09"/>
    <w:rsid w:val="007D7E40"/>
    <w:rsid w:val="007D7EF8"/>
    <w:rsid w:val="007D7FFA"/>
    <w:rsid w:val="007E079D"/>
    <w:rsid w:val="007E0AB9"/>
    <w:rsid w:val="007E0D07"/>
    <w:rsid w:val="007E0E9C"/>
    <w:rsid w:val="007E0FE9"/>
    <w:rsid w:val="007E10F2"/>
    <w:rsid w:val="007E11B7"/>
    <w:rsid w:val="007E13C0"/>
    <w:rsid w:val="007E1903"/>
    <w:rsid w:val="007E1AB5"/>
    <w:rsid w:val="007E1F6E"/>
    <w:rsid w:val="007E1F9E"/>
    <w:rsid w:val="007E207C"/>
    <w:rsid w:val="007E2219"/>
    <w:rsid w:val="007E2222"/>
    <w:rsid w:val="007E25D4"/>
    <w:rsid w:val="007E26E6"/>
    <w:rsid w:val="007E29D7"/>
    <w:rsid w:val="007E2DF4"/>
    <w:rsid w:val="007E3335"/>
    <w:rsid w:val="007E3D83"/>
    <w:rsid w:val="007E4016"/>
    <w:rsid w:val="007E41EC"/>
    <w:rsid w:val="007E4927"/>
    <w:rsid w:val="007E4C82"/>
    <w:rsid w:val="007E4CE0"/>
    <w:rsid w:val="007E4E1B"/>
    <w:rsid w:val="007E4E32"/>
    <w:rsid w:val="007E4FE4"/>
    <w:rsid w:val="007E5275"/>
    <w:rsid w:val="007E55D6"/>
    <w:rsid w:val="007E55F7"/>
    <w:rsid w:val="007E57C9"/>
    <w:rsid w:val="007E5A1F"/>
    <w:rsid w:val="007E63B4"/>
    <w:rsid w:val="007E660C"/>
    <w:rsid w:val="007E675D"/>
    <w:rsid w:val="007E6989"/>
    <w:rsid w:val="007E6A1D"/>
    <w:rsid w:val="007E6AAF"/>
    <w:rsid w:val="007E705A"/>
    <w:rsid w:val="007E7065"/>
    <w:rsid w:val="007E78B3"/>
    <w:rsid w:val="007E79D0"/>
    <w:rsid w:val="007E7CE5"/>
    <w:rsid w:val="007E7CE8"/>
    <w:rsid w:val="007E7E48"/>
    <w:rsid w:val="007E7FD2"/>
    <w:rsid w:val="007F002D"/>
    <w:rsid w:val="007F0131"/>
    <w:rsid w:val="007F034C"/>
    <w:rsid w:val="007F0886"/>
    <w:rsid w:val="007F0EFE"/>
    <w:rsid w:val="007F105B"/>
    <w:rsid w:val="007F1111"/>
    <w:rsid w:val="007F11E8"/>
    <w:rsid w:val="007F17EC"/>
    <w:rsid w:val="007F1B0A"/>
    <w:rsid w:val="007F1C55"/>
    <w:rsid w:val="007F1CC3"/>
    <w:rsid w:val="007F1D35"/>
    <w:rsid w:val="007F1F2B"/>
    <w:rsid w:val="007F20D0"/>
    <w:rsid w:val="007F232A"/>
    <w:rsid w:val="007F236D"/>
    <w:rsid w:val="007F259B"/>
    <w:rsid w:val="007F25BE"/>
    <w:rsid w:val="007F2730"/>
    <w:rsid w:val="007F2A57"/>
    <w:rsid w:val="007F2C5E"/>
    <w:rsid w:val="007F2E50"/>
    <w:rsid w:val="007F2F3E"/>
    <w:rsid w:val="007F2FA2"/>
    <w:rsid w:val="007F306B"/>
    <w:rsid w:val="007F3287"/>
    <w:rsid w:val="007F33AE"/>
    <w:rsid w:val="007F33D4"/>
    <w:rsid w:val="007F3510"/>
    <w:rsid w:val="007F37BA"/>
    <w:rsid w:val="007F38A2"/>
    <w:rsid w:val="007F3AE4"/>
    <w:rsid w:val="007F3C67"/>
    <w:rsid w:val="007F3D9B"/>
    <w:rsid w:val="007F3F7A"/>
    <w:rsid w:val="007F401A"/>
    <w:rsid w:val="007F4052"/>
    <w:rsid w:val="007F418F"/>
    <w:rsid w:val="007F47C3"/>
    <w:rsid w:val="007F4AFD"/>
    <w:rsid w:val="007F4C16"/>
    <w:rsid w:val="007F4C29"/>
    <w:rsid w:val="007F4D92"/>
    <w:rsid w:val="007F4E66"/>
    <w:rsid w:val="007F508D"/>
    <w:rsid w:val="007F52B6"/>
    <w:rsid w:val="007F53C2"/>
    <w:rsid w:val="007F5502"/>
    <w:rsid w:val="007F56A8"/>
    <w:rsid w:val="007F58BE"/>
    <w:rsid w:val="007F5B72"/>
    <w:rsid w:val="007F6060"/>
    <w:rsid w:val="007F606C"/>
    <w:rsid w:val="007F671B"/>
    <w:rsid w:val="007F6A92"/>
    <w:rsid w:val="007F6EBA"/>
    <w:rsid w:val="007F7119"/>
    <w:rsid w:val="007F7543"/>
    <w:rsid w:val="007F75CD"/>
    <w:rsid w:val="007F7C4E"/>
    <w:rsid w:val="007F7F70"/>
    <w:rsid w:val="008000DA"/>
    <w:rsid w:val="008001A6"/>
    <w:rsid w:val="00800481"/>
    <w:rsid w:val="0080062A"/>
    <w:rsid w:val="008006B1"/>
    <w:rsid w:val="00800979"/>
    <w:rsid w:val="00800C85"/>
    <w:rsid w:val="00801088"/>
    <w:rsid w:val="00801BB8"/>
    <w:rsid w:val="00802C4D"/>
    <w:rsid w:val="00802EA6"/>
    <w:rsid w:val="008031BB"/>
    <w:rsid w:val="00803338"/>
    <w:rsid w:val="00803615"/>
    <w:rsid w:val="00803E4E"/>
    <w:rsid w:val="00803EF4"/>
    <w:rsid w:val="00803FC4"/>
    <w:rsid w:val="0080400A"/>
    <w:rsid w:val="008041AE"/>
    <w:rsid w:val="008046AA"/>
    <w:rsid w:val="0080479D"/>
    <w:rsid w:val="0080491B"/>
    <w:rsid w:val="00804AA0"/>
    <w:rsid w:val="00804C08"/>
    <w:rsid w:val="00804DC5"/>
    <w:rsid w:val="00804E9A"/>
    <w:rsid w:val="00805368"/>
    <w:rsid w:val="00805697"/>
    <w:rsid w:val="00805737"/>
    <w:rsid w:val="00805A4E"/>
    <w:rsid w:val="00805EFE"/>
    <w:rsid w:val="00806525"/>
    <w:rsid w:val="0080685A"/>
    <w:rsid w:val="008068DA"/>
    <w:rsid w:val="00806FE0"/>
    <w:rsid w:val="008071A3"/>
    <w:rsid w:val="008072E5"/>
    <w:rsid w:val="00807C06"/>
    <w:rsid w:val="00807FFB"/>
    <w:rsid w:val="008102E1"/>
    <w:rsid w:val="00810530"/>
    <w:rsid w:val="00810748"/>
    <w:rsid w:val="008109FC"/>
    <w:rsid w:val="00810F48"/>
    <w:rsid w:val="00811BEB"/>
    <w:rsid w:val="00811FAC"/>
    <w:rsid w:val="00812020"/>
    <w:rsid w:val="0081260A"/>
    <w:rsid w:val="00812678"/>
    <w:rsid w:val="00812691"/>
    <w:rsid w:val="00812692"/>
    <w:rsid w:val="0081272A"/>
    <w:rsid w:val="00812A9F"/>
    <w:rsid w:val="00812C24"/>
    <w:rsid w:val="00812F41"/>
    <w:rsid w:val="00812FB9"/>
    <w:rsid w:val="00813000"/>
    <w:rsid w:val="008130E1"/>
    <w:rsid w:val="00813165"/>
    <w:rsid w:val="00813282"/>
    <w:rsid w:val="008132CF"/>
    <w:rsid w:val="00813451"/>
    <w:rsid w:val="008134AF"/>
    <w:rsid w:val="008136E9"/>
    <w:rsid w:val="0081394D"/>
    <w:rsid w:val="00813CBD"/>
    <w:rsid w:val="008141C7"/>
    <w:rsid w:val="008142F4"/>
    <w:rsid w:val="00814314"/>
    <w:rsid w:val="00814476"/>
    <w:rsid w:val="00814628"/>
    <w:rsid w:val="00814670"/>
    <w:rsid w:val="008146C3"/>
    <w:rsid w:val="00814859"/>
    <w:rsid w:val="00814A4D"/>
    <w:rsid w:val="00814AC9"/>
    <w:rsid w:val="00814CF4"/>
    <w:rsid w:val="00815034"/>
    <w:rsid w:val="00815363"/>
    <w:rsid w:val="008153D4"/>
    <w:rsid w:val="00815500"/>
    <w:rsid w:val="0081599F"/>
    <w:rsid w:val="00815B6C"/>
    <w:rsid w:val="00815B8D"/>
    <w:rsid w:val="00815FA6"/>
    <w:rsid w:val="00815FFD"/>
    <w:rsid w:val="008160BC"/>
    <w:rsid w:val="008161AE"/>
    <w:rsid w:val="0081637A"/>
    <w:rsid w:val="0081677F"/>
    <w:rsid w:val="00816885"/>
    <w:rsid w:val="00816897"/>
    <w:rsid w:val="008169B6"/>
    <w:rsid w:val="00816B9A"/>
    <w:rsid w:val="00816CAF"/>
    <w:rsid w:val="00817038"/>
    <w:rsid w:val="008170E6"/>
    <w:rsid w:val="008173F1"/>
    <w:rsid w:val="00817516"/>
    <w:rsid w:val="008175C4"/>
    <w:rsid w:val="008178A4"/>
    <w:rsid w:val="00817A47"/>
    <w:rsid w:val="00817CD6"/>
    <w:rsid w:val="00817D35"/>
    <w:rsid w:val="0082027C"/>
    <w:rsid w:val="0082089A"/>
    <w:rsid w:val="00820C1B"/>
    <w:rsid w:val="008212C7"/>
    <w:rsid w:val="00821842"/>
    <w:rsid w:val="00821938"/>
    <w:rsid w:val="00821C54"/>
    <w:rsid w:val="00821D25"/>
    <w:rsid w:val="008220EA"/>
    <w:rsid w:val="008224CE"/>
    <w:rsid w:val="0082259D"/>
    <w:rsid w:val="008226C1"/>
    <w:rsid w:val="008227CE"/>
    <w:rsid w:val="008228D3"/>
    <w:rsid w:val="00822970"/>
    <w:rsid w:val="00822B26"/>
    <w:rsid w:val="00823389"/>
    <w:rsid w:val="00823496"/>
    <w:rsid w:val="0082357D"/>
    <w:rsid w:val="008237B4"/>
    <w:rsid w:val="008239FD"/>
    <w:rsid w:val="00823B3E"/>
    <w:rsid w:val="00823DA9"/>
    <w:rsid w:val="00823E8D"/>
    <w:rsid w:val="008241E1"/>
    <w:rsid w:val="0082424A"/>
    <w:rsid w:val="0082459F"/>
    <w:rsid w:val="008245B1"/>
    <w:rsid w:val="00824C60"/>
    <w:rsid w:val="00824D1A"/>
    <w:rsid w:val="00824E0D"/>
    <w:rsid w:val="00824F86"/>
    <w:rsid w:val="00824FA1"/>
    <w:rsid w:val="0082574C"/>
    <w:rsid w:val="00825875"/>
    <w:rsid w:val="00825B62"/>
    <w:rsid w:val="0082610B"/>
    <w:rsid w:val="00826118"/>
    <w:rsid w:val="008261A5"/>
    <w:rsid w:val="00826284"/>
    <w:rsid w:val="00826707"/>
    <w:rsid w:val="0082672A"/>
    <w:rsid w:val="00826A9F"/>
    <w:rsid w:val="00826FBB"/>
    <w:rsid w:val="0082789F"/>
    <w:rsid w:val="00827DA4"/>
    <w:rsid w:val="00830082"/>
    <w:rsid w:val="00830197"/>
    <w:rsid w:val="008302CD"/>
    <w:rsid w:val="008302E4"/>
    <w:rsid w:val="0083034A"/>
    <w:rsid w:val="008304B2"/>
    <w:rsid w:val="00830AC0"/>
    <w:rsid w:val="0083125D"/>
    <w:rsid w:val="008316A7"/>
    <w:rsid w:val="008316E5"/>
    <w:rsid w:val="00831897"/>
    <w:rsid w:val="00831E01"/>
    <w:rsid w:val="00832C11"/>
    <w:rsid w:val="00832E85"/>
    <w:rsid w:val="00832EDD"/>
    <w:rsid w:val="00832F74"/>
    <w:rsid w:val="0083325B"/>
    <w:rsid w:val="0083326C"/>
    <w:rsid w:val="008335D8"/>
    <w:rsid w:val="0083391B"/>
    <w:rsid w:val="00833A59"/>
    <w:rsid w:val="00833A7A"/>
    <w:rsid w:val="00833C2C"/>
    <w:rsid w:val="00833C9B"/>
    <w:rsid w:val="00833F2A"/>
    <w:rsid w:val="00833F66"/>
    <w:rsid w:val="00834056"/>
    <w:rsid w:val="0083413E"/>
    <w:rsid w:val="008342A9"/>
    <w:rsid w:val="0083454B"/>
    <w:rsid w:val="00834592"/>
    <w:rsid w:val="00834773"/>
    <w:rsid w:val="00834B4A"/>
    <w:rsid w:val="00834B62"/>
    <w:rsid w:val="00834B8D"/>
    <w:rsid w:val="0083548B"/>
    <w:rsid w:val="00835541"/>
    <w:rsid w:val="008356D3"/>
    <w:rsid w:val="0083576F"/>
    <w:rsid w:val="00835BCE"/>
    <w:rsid w:val="0083606F"/>
    <w:rsid w:val="008360CB"/>
    <w:rsid w:val="008364A3"/>
    <w:rsid w:val="00836A65"/>
    <w:rsid w:val="00836DC0"/>
    <w:rsid w:val="00837429"/>
    <w:rsid w:val="008374B9"/>
    <w:rsid w:val="008377CE"/>
    <w:rsid w:val="00837913"/>
    <w:rsid w:val="00837A1C"/>
    <w:rsid w:val="00837B29"/>
    <w:rsid w:val="00840025"/>
    <w:rsid w:val="0084045B"/>
    <w:rsid w:val="008408E2"/>
    <w:rsid w:val="00840989"/>
    <w:rsid w:val="00840A23"/>
    <w:rsid w:val="00840BF2"/>
    <w:rsid w:val="00840DDA"/>
    <w:rsid w:val="00841004"/>
    <w:rsid w:val="0084131B"/>
    <w:rsid w:val="0084196C"/>
    <w:rsid w:val="008423B8"/>
    <w:rsid w:val="00842EE6"/>
    <w:rsid w:val="008430EE"/>
    <w:rsid w:val="008431D3"/>
    <w:rsid w:val="008433DF"/>
    <w:rsid w:val="008437C3"/>
    <w:rsid w:val="00843A56"/>
    <w:rsid w:val="00843A7C"/>
    <w:rsid w:val="00843A8F"/>
    <w:rsid w:val="00843B05"/>
    <w:rsid w:val="00843B3E"/>
    <w:rsid w:val="00843EAA"/>
    <w:rsid w:val="008443B5"/>
    <w:rsid w:val="008443BC"/>
    <w:rsid w:val="00844479"/>
    <w:rsid w:val="008445BE"/>
    <w:rsid w:val="00844669"/>
    <w:rsid w:val="0084480E"/>
    <w:rsid w:val="00844844"/>
    <w:rsid w:val="0084488F"/>
    <w:rsid w:val="00844A88"/>
    <w:rsid w:val="00844E0E"/>
    <w:rsid w:val="00844FF5"/>
    <w:rsid w:val="00845E07"/>
    <w:rsid w:val="0084625B"/>
    <w:rsid w:val="00846388"/>
    <w:rsid w:val="008463D0"/>
    <w:rsid w:val="00846503"/>
    <w:rsid w:val="00846719"/>
    <w:rsid w:val="00846B03"/>
    <w:rsid w:val="00846B08"/>
    <w:rsid w:val="00846BCF"/>
    <w:rsid w:val="00846C32"/>
    <w:rsid w:val="00846DCA"/>
    <w:rsid w:val="0084711B"/>
    <w:rsid w:val="008471DF"/>
    <w:rsid w:val="008472AF"/>
    <w:rsid w:val="008474B7"/>
    <w:rsid w:val="00847B2D"/>
    <w:rsid w:val="00847DB8"/>
    <w:rsid w:val="00847F29"/>
    <w:rsid w:val="008501A8"/>
    <w:rsid w:val="00850399"/>
    <w:rsid w:val="008503BD"/>
    <w:rsid w:val="00850A81"/>
    <w:rsid w:val="00850C81"/>
    <w:rsid w:val="0085107A"/>
    <w:rsid w:val="00851B52"/>
    <w:rsid w:val="00851FDF"/>
    <w:rsid w:val="00852029"/>
    <w:rsid w:val="008524E2"/>
    <w:rsid w:val="0085268A"/>
    <w:rsid w:val="00852722"/>
    <w:rsid w:val="00852A57"/>
    <w:rsid w:val="00852D86"/>
    <w:rsid w:val="00853228"/>
    <w:rsid w:val="008539E9"/>
    <w:rsid w:val="00853C8D"/>
    <w:rsid w:val="00853D6A"/>
    <w:rsid w:val="00853E99"/>
    <w:rsid w:val="0085406C"/>
    <w:rsid w:val="0085443D"/>
    <w:rsid w:val="008545A1"/>
    <w:rsid w:val="008548CB"/>
    <w:rsid w:val="00854C1D"/>
    <w:rsid w:val="00854FA1"/>
    <w:rsid w:val="00855066"/>
    <w:rsid w:val="008551D1"/>
    <w:rsid w:val="008557BB"/>
    <w:rsid w:val="00855983"/>
    <w:rsid w:val="008559E0"/>
    <w:rsid w:val="00855BBC"/>
    <w:rsid w:val="00855D10"/>
    <w:rsid w:val="00855F20"/>
    <w:rsid w:val="00856064"/>
    <w:rsid w:val="008562E8"/>
    <w:rsid w:val="00856300"/>
    <w:rsid w:val="008566CF"/>
    <w:rsid w:val="008568F7"/>
    <w:rsid w:val="0085700B"/>
    <w:rsid w:val="008570AE"/>
    <w:rsid w:val="0085760D"/>
    <w:rsid w:val="00857A96"/>
    <w:rsid w:val="00857B3C"/>
    <w:rsid w:val="00857BED"/>
    <w:rsid w:val="00857E37"/>
    <w:rsid w:val="00857FBD"/>
    <w:rsid w:val="00860056"/>
    <w:rsid w:val="008601B7"/>
    <w:rsid w:val="0086034A"/>
    <w:rsid w:val="008604F3"/>
    <w:rsid w:val="0086060F"/>
    <w:rsid w:val="008607E2"/>
    <w:rsid w:val="0086093A"/>
    <w:rsid w:val="00860B56"/>
    <w:rsid w:val="00861AC2"/>
    <w:rsid w:val="00861ACA"/>
    <w:rsid w:val="00861BDF"/>
    <w:rsid w:val="00861E1A"/>
    <w:rsid w:val="00861E5F"/>
    <w:rsid w:val="00862036"/>
    <w:rsid w:val="00862206"/>
    <w:rsid w:val="0086242E"/>
    <w:rsid w:val="00862712"/>
    <w:rsid w:val="00862770"/>
    <w:rsid w:val="00863130"/>
    <w:rsid w:val="0086354B"/>
    <w:rsid w:val="008635DB"/>
    <w:rsid w:val="00863753"/>
    <w:rsid w:val="00863807"/>
    <w:rsid w:val="0086393D"/>
    <w:rsid w:val="00863B7D"/>
    <w:rsid w:val="00863CB6"/>
    <w:rsid w:val="00863DC4"/>
    <w:rsid w:val="00863E3C"/>
    <w:rsid w:val="00863F76"/>
    <w:rsid w:val="00863F9A"/>
    <w:rsid w:val="008642D2"/>
    <w:rsid w:val="008643F3"/>
    <w:rsid w:val="00864449"/>
    <w:rsid w:val="008644B3"/>
    <w:rsid w:val="00864643"/>
    <w:rsid w:val="00864AD9"/>
    <w:rsid w:val="00864C8C"/>
    <w:rsid w:val="00864ECA"/>
    <w:rsid w:val="00865089"/>
    <w:rsid w:val="00865538"/>
    <w:rsid w:val="008657C3"/>
    <w:rsid w:val="00865B25"/>
    <w:rsid w:val="00865C1C"/>
    <w:rsid w:val="00865EC5"/>
    <w:rsid w:val="00865FB2"/>
    <w:rsid w:val="00866080"/>
    <w:rsid w:val="008664CA"/>
    <w:rsid w:val="008664F8"/>
    <w:rsid w:val="00866746"/>
    <w:rsid w:val="00866AF7"/>
    <w:rsid w:val="0086752E"/>
    <w:rsid w:val="00867739"/>
    <w:rsid w:val="00867814"/>
    <w:rsid w:val="00867BB0"/>
    <w:rsid w:val="00867D80"/>
    <w:rsid w:val="00867DA7"/>
    <w:rsid w:val="00867E31"/>
    <w:rsid w:val="008700BD"/>
    <w:rsid w:val="00870535"/>
    <w:rsid w:val="0087070E"/>
    <w:rsid w:val="00870732"/>
    <w:rsid w:val="008709EF"/>
    <w:rsid w:val="00870B45"/>
    <w:rsid w:val="008710E1"/>
    <w:rsid w:val="0087159C"/>
    <w:rsid w:val="00871615"/>
    <w:rsid w:val="0087168C"/>
    <w:rsid w:val="008717F7"/>
    <w:rsid w:val="008719C4"/>
    <w:rsid w:val="00871B61"/>
    <w:rsid w:val="00871D9D"/>
    <w:rsid w:val="00872081"/>
    <w:rsid w:val="008724AD"/>
    <w:rsid w:val="008724D4"/>
    <w:rsid w:val="008725B5"/>
    <w:rsid w:val="0087280A"/>
    <w:rsid w:val="008728A1"/>
    <w:rsid w:val="008728C8"/>
    <w:rsid w:val="00872A8A"/>
    <w:rsid w:val="00872F02"/>
    <w:rsid w:val="00873AF2"/>
    <w:rsid w:val="00873AF7"/>
    <w:rsid w:val="00873EF2"/>
    <w:rsid w:val="00873FB0"/>
    <w:rsid w:val="00874006"/>
    <w:rsid w:val="00874200"/>
    <w:rsid w:val="00874638"/>
    <w:rsid w:val="00874B6D"/>
    <w:rsid w:val="00874F69"/>
    <w:rsid w:val="00875015"/>
    <w:rsid w:val="00875064"/>
    <w:rsid w:val="00875235"/>
    <w:rsid w:val="00875312"/>
    <w:rsid w:val="00875326"/>
    <w:rsid w:val="00875B6D"/>
    <w:rsid w:val="00875C46"/>
    <w:rsid w:val="008762C2"/>
    <w:rsid w:val="00876682"/>
    <w:rsid w:val="008768DB"/>
    <w:rsid w:val="008768F3"/>
    <w:rsid w:val="00876A29"/>
    <w:rsid w:val="00876CA3"/>
    <w:rsid w:val="0087724C"/>
    <w:rsid w:val="00877266"/>
    <w:rsid w:val="008772D3"/>
    <w:rsid w:val="008773D5"/>
    <w:rsid w:val="0087756B"/>
    <w:rsid w:val="0087765A"/>
    <w:rsid w:val="0087783C"/>
    <w:rsid w:val="0087786D"/>
    <w:rsid w:val="00877A57"/>
    <w:rsid w:val="00877B87"/>
    <w:rsid w:val="00877C76"/>
    <w:rsid w:val="00877CEA"/>
    <w:rsid w:val="0088017B"/>
    <w:rsid w:val="008803D8"/>
    <w:rsid w:val="00880598"/>
    <w:rsid w:val="0088073A"/>
    <w:rsid w:val="00880B8D"/>
    <w:rsid w:val="00880FA7"/>
    <w:rsid w:val="008815FA"/>
    <w:rsid w:val="008817A6"/>
    <w:rsid w:val="0088183A"/>
    <w:rsid w:val="0088186C"/>
    <w:rsid w:val="00881898"/>
    <w:rsid w:val="008819AB"/>
    <w:rsid w:val="00881B54"/>
    <w:rsid w:val="00881EC2"/>
    <w:rsid w:val="0088203D"/>
    <w:rsid w:val="008820DA"/>
    <w:rsid w:val="00882355"/>
    <w:rsid w:val="00882488"/>
    <w:rsid w:val="0088248D"/>
    <w:rsid w:val="008824FE"/>
    <w:rsid w:val="0088251F"/>
    <w:rsid w:val="00882905"/>
    <w:rsid w:val="00882AEC"/>
    <w:rsid w:val="00882BFB"/>
    <w:rsid w:val="00882E73"/>
    <w:rsid w:val="00883055"/>
    <w:rsid w:val="00883947"/>
    <w:rsid w:val="00883F34"/>
    <w:rsid w:val="00884146"/>
    <w:rsid w:val="00884159"/>
    <w:rsid w:val="0088424F"/>
    <w:rsid w:val="0088477E"/>
    <w:rsid w:val="0088483D"/>
    <w:rsid w:val="00884A19"/>
    <w:rsid w:val="00884CB3"/>
    <w:rsid w:val="00884D8F"/>
    <w:rsid w:val="008850AC"/>
    <w:rsid w:val="008852AE"/>
    <w:rsid w:val="00885423"/>
    <w:rsid w:val="00885853"/>
    <w:rsid w:val="00885936"/>
    <w:rsid w:val="00885C44"/>
    <w:rsid w:val="008863F0"/>
    <w:rsid w:val="0088645B"/>
    <w:rsid w:val="00886BF4"/>
    <w:rsid w:val="00886EC7"/>
    <w:rsid w:val="008874D4"/>
    <w:rsid w:val="0089000D"/>
    <w:rsid w:val="008902A5"/>
    <w:rsid w:val="0089040B"/>
    <w:rsid w:val="00890508"/>
    <w:rsid w:val="0089067B"/>
    <w:rsid w:val="00890BE1"/>
    <w:rsid w:val="00890C10"/>
    <w:rsid w:val="00890CD9"/>
    <w:rsid w:val="00890F71"/>
    <w:rsid w:val="00891750"/>
    <w:rsid w:val="00891851"/>
    <w:rsid w:val="008918E2"/>
    <w:rsid w:val="008919C8"/>
    <w:rsid w:val="00891BD3"/>
    <w:rsid w:val="00891D97"/>
    <w:rsid w:val="00891F9A"/>
    <w:rsid w:val="00891FE6"/>
    <w:rsid w:val="008920F9"/>
    <w:rsid w:val="0089232E"/>
    <w:rsid w:val="008926CD"/>
    <w:rsid w:val="008929F3"/>
    <w:rsid w:val="00892CB6"/>
    <w:rsid w:val="00892D45"/>
    <w:rsid w:val="00892DD1"/>
    <w:rsid w:val="008931EA"/>
    <w:rsid w:val="00893315"/>
    <w:rsid w:val="0089347A"/>
    <w:rsid w:val="0089374C"/>
    <w:rsid w:val="0089387E"/>
    <w:rsid w:val="00893FC6"/>
    <w:rsid w:val="0089409B"/>
    <w:rsid w:val="00894465"/>
    <w:rsid w:val="008946A3"/>
    <w:rsid w:val="00894CD6"/>
    <w:rsid w:val="00894E5B"/>
    <w:rsid w:val="00894F2F"/>
    <w:rsid w:val="008954AC"/>
    <w:rsid w:val="008956B9"/>
    <w:rsid w:val="00895C38"/>
    <w:rsid w:val="00895D8F"/>
    <w:rsid w:val="00895E85"/>
    <w:rsid w:val="00895EF3"/>
    <w:rsid w:val="00896463"/>
    <w:rsid w:val="0089657C"/>
    <w:rsid w:val="00896EBD"/>
    <w:rsid w:val="00897062"/>
    <w:rsid w:val="008975E5"/>
    <w:rsid w:val="008976E9"/>
    <w:rsid w:val="008978E4"/>
    <w:rsid w:val="0089795C"/>
    <w:rsid w:val="0089796D"/>
    <w:rsid w:val="0089798D"/>
    <w:rsid w:val="00897AAE"/>
    <w:rsid w:val="008A02FB"/>
    <w:rsid w:val="008A04DB"/>
    <w:rsid w:val="008A05B7"/>
    <w:rsid w:val="008A0648"/>
    <w:rsid w:val="008A09AB"/>
    <w:rsid w:val="008A0C0F"/>
    <w:rsid w:val="008A0E15"/>
    <w:rsid w:val="008A0EC7"/>
    <w:rsid w:val="008A0F7D"/>
    <w:rsid w:val="008A11B6"/>
    <w:rsid w:val="008A1232"/>
    <w:rsid w:val="008A12EB"/>
    <w:rsid w:val="008A137E"/>
    <w:rsid w:val="008A1696"/>
    <w:rsid w:val="008A17AD"/>
    <w:rsid w:val="008A1A3E"/>
    <w:rsid w:val="008A1A82"/>
    <w:rsid w:val="008A1B12"/>
    <w:rsid w:val="008A1D3A"/>
    <w:rsid w:val="008A1E34"/>
    <w:rsid w:val="008A1F2C"/>
    <w:rsid w:val="008A2252"/>
    <w:rsid w:val="008A2391"/>
    <w:rsid w:val="008A24B9"/>
    <w:rsid w:val="008A2617"/>
    <w:rsid w:val="008A274C"/>
    <w:rsid w:val="008A289A"/>
    <w:rsid w:val="008A2E4D"/>
    <w:rsid w:val="008A3078"/>
    <w:rsid w:val="008A33D8"/>
    <w:rsid w:val="008A3707"/>
    <w:rsid w:val="008A390C"/>
    <w:rsid w:val="008A396E"/>
    <w:rsid w:val="008A3BFC"/>
    <w:rsid w:val="008A4216"/>
    <w:rsid w:val="008A4422"/>
    <w:rsid w:val="008A4794"/>
    <w:rsid w:val="008A4810"/>
    <w:rsid w:val="008A48DF"/>
    <w:rsid w:val="008A4957"/>
    <w:rsid w:val="008A4C03"/>
    <w:rsid w:val="008A4CC3"/>
    <w:rsid w:val="008A5097"/>
    <w:rsid w:val="008A50C0"/>
    <w:rsid w:val="008A57E9"/>
    <w:rsid w:val="008A5E0F"/>
    <w:rsid w:val="008A5E50"/>
    <w:rsid w:val="008A5FBE"/>
    <w:rsid w:val="008A63FE"/>
    <w:rsid w:val="008A647B"/>
    <w:rsid w:val="008A64EA"/>
    <w:rsid w:val="008A6708"/>
    <w:rsid w:val="008A6930"/>
    <w:rsid w:val="008A6B47"/>
    <w:rsid w:val="008A6E53"/>
    <w:rsid w:val="008A7196"/>
    <w:rsid w:val="008A726C"/>
    <w:rsid w:val="008A74F8"/>
    <w:rsid w:val="008A7588"/>
    <w:rsid w:val="008A7B75"/>
    <w:rsid w:val="008A7C38"/>
    <w:rsid w:val="008A7DDC"/>
    <w:rsid w:val="008A7F0D"/>
    <w:rsid w:val="008B0227"/>
    <w:rsid w:val="008B0289"/>
    <w:rsid w:val="008B03C5"/>
    <w:rsid w:val="008B0613"/>
    <w:rsid w:val="008B0616"/>
    <w:rsid w:val="008B068D"/>
    <w:rsid w:val="008B0891"/>
    <w:rsid w:val="008B147F"/>
    <w:rsid w:val="008B1AFE"/>
    <w:rsid w:val="008B1B19"/>
    <w:rsid w:val="008B1B67"/>
    <w:rsid w:val="008B26B5"/>
    <w:rsid w:val="008B2B00"/>
    <w:rsid w:val="008B3259"/>
    <w:rsid w:val="008B3346"/>
    <w:rsid w:val="008B339C"/>
    <w:rsid w:val="008B3513"/>
    <w:rsid w:val="008B352F"/>
    <w:rsid w:val="008B35C5"/>
    <w:rsid w:val="008B3C33"/>
    <w:rsid w:val="008B3E86"/>
    <w:rsid w:val="008B3F22"/>
    <w:rsid w:val="008B3FDD"/>
    <w:rsid w:val="008B40C1"/>
    <w:rsid w:val="008B461B"/>
    <w:rsid w:val="008B4C6A"/>
    <w:rsid w:val="008B5E48"/>
    <w:rsid w:val="008B5E8B"/>
    <w:rsid w:val="008B61B7"/>
    <w:rsid w:val="008B6326"/>
    <w:rsid w:val="008B6982"/>
    <w:rsid w:val="008B6AE4"/>
    <w:rsid w:val="008B6B10"/>
    <w:rsid w:val="008B6BA4"/>
    <w:rsid w:val="008B6CE3"/>
    <w:rsid w:val="008B712F"/>
    <w:rsid w:val="008B73D4"/>
    <w:rsid w:val="008B7783"/>
    <w:rsid w:val="008B7799"/>
    <w:rsid w:val="008B7EE2"/>
    <w:rsid w:val="008C044C"/>
    <w:rsid w:val="008C04E6"/>
    <w:rsid w:val="008C0693"/>
    <w:rsid w:val="008C079B"/>
    <w:rsid w:val="008C0801"/>
    <w:rsid w:val="008C093B"/>
    <w:rsid w:val="008C0CCE"/>
    <w:rsid w:val="008C0FC4"/>
    <w:rsid w:val="008C1074"/>
    <w:rsid w:val="008C130F"/>
    <w:rsid w:val="008C1340"/>
    <w:rsid w:val="008C1380"/>
    <w:rsid w:val="008C14B8"/>
    <w:rsid w:val="008C14F3"/>
    <w:rsid w:val="008C1FF8"/>
    <w:rsid w:val="008C21B9"/>
    <w:rsid w:val="008C26EF"/>
    <w:rsid w:val="008C2705"/>
    <w:rsid w:val="008C293B"/>
    <w:rsid w:val="008C299A"/>
    <w:rsid w:val="008C29AC"/>
    <w:rsid w:val="008C2D1F"/>
    <w:rsid w:val="008C2E44"/>
    <w:rsid w:val="008C2F91"/>
    <w:rsid w:val="008C3108"/>
    <w:rsid w:val="008C3472"/>
    <w:rsid w:val="008C350E"/>
    <w:rsid w:val="008C36EC"/>
    <w:rsid w:val="008C3977"/>
    <w:rsid w:val="008C3BE6"/>
    <w:rsid w:val="008C3D83"/>
    <w:rsid w:val="008C3DBE"/>
    <w:rsid w:val="008C3E3D"/>
    <w:rsid w:val="008C3F3B"/>
    <w:rsid w:val="008C45F3"/>
    <w:rsid w:val="008C464C"/>
    <w:rsid w:val="008C48A8"/>
    <w:rsid w:val="008C4CCE"/>
    <w:rsid w:val="008C4D30"/>
    <w:rsid w:val="008C4D95"/>
    <w:rsid w:val="008C4ED5"/>
    <w:rsid w:val="008C5005"/>
    <w:rsid w:val="008C5095"/>
    <w:rsid w:val="008C53E1"/>
    <w:rsid w:val="008C5504"/>
    <w:rsid w:val="008C5B2F"/>
    <w:rsid w:val="008C5BE9"/>
    <w:rsid w:val="008C5C1A"/>
    <w:rsid w:val="008C611C"/>
    <w:rsid w:val="008C6189"/>
    <w:rsid w:val="008C6472"/>
    <w:rsid w:val="008C68C0"/>
    <w:rsid w:val="008C697C"/>
    <w:rsid w:val="008C69FF"/>
    <w:rsid w:val="008C7876"/>
    <w:rsid w:val="008C7970"/>
    <w:rsid w:val="008C7A20"/>
    <w:rsid w:val="008C7B06"/>
    <w:rsid w:val="008C7E3C"/>
    <w:rsid w:val="008C7E47"/>
    <w:rsid w:val="008D0BC7"/>
    <w:rsid w:val="008D0F8D"/>
    <w:rsid w:val="008D10B4"/>
    <w:rsid w:val="008D127B"/>
    <w:rsid w:val="008D12A0"/>
    <w:rsid w:val="008D192A"/>
    <w:rsid w:val="008D1BB6"/>
    <w:rsid w:val="008D1C06"/>
    <w:rsid w:val="008D1F35"/>
    <w:rsid w:val="008D209A"/>
    <w:rsid w:val="008D20B2"/>
    <w:rsid w:val="008D26D0"/>
    <w:rsid w:val="008D2BB7"/>
    <w:rsid w:val="008D2BBE"/>
    <w:rsid w:val="008D2C1A"/>
    <w:rsid w:val="008D2D72"/>
    <w:rsid w:val="008D2E0A"/>
    <w:rsid w:val="008D32A6"/>
    <w:rsid w:val="008D335F"/>
    <w:rsid w:val="008D36E8"/>
    <w:rsid w:val="008D3774"/>
    <w:rsid w:val="008D3E17"/>
    <w:rsid w:val="008D3EFA"/>
    <w:rsid w:val="008D3FE0"/>
    <w:rsid w:val="008D3FF5"/>
    <w:rsid w:val="008D46ED"/>
    <w:rsid w:val="008D4C5D"/>
    <w:rsid w:val="008D4D60"/>
    <w:rsid w:val="008D51FE"/>
    <w:rsid w:val="008D543F"/>
    <w:rsid w:val="008D5759"/>
    <w:rsid w:val="008D5960"/>
    <w:rsid w:val="008D5C7E"/>
    <w:rsid w:val="008D5EB9"/>
    <w:rsid w:val="008D5EE6"/>
    <w:rsid w:val="008D60A2"/>
    <w:rsid w:val="008D66D4"/>
    <w:rsid w:val="008D6C75"/>
    <w:rsid w:val="008D6D65"/>
    <w:rsid w:val="008D6D80"/>
    <w:rsid w:val="008D759C"/>
    <w:rsid w:val="008D7767"/>
    <w:rsid w:val="008D7816"/>
    <w:rsid w:val="008D7D13"/>
    <w:rsid w:val="008D7FFB"/>
    <w:rsid w:val="008E040B"/>
    <w:rsid w:val="008E0760"/>
    <w:rsid w:val="008E0AA8"/>
    <w:rsid w:val="008E0EDC"/>
    <w:rsid w:val="008E0F00"/>
    <w:rsid w:val="008E135B"/>
    <w:rsid w:val="008E1474"/>
    <w:rsid w:val="008E148E"/>
    <w:rsid w:val="008E165F"/>
    <w:rsid w:val="008E16B3"/>
    <w:rsid w:val="008E19F3"/>
    <w:rsid w:val="008E2233"/>
    <w:rsid w:val="008E24F2"/>
    <w:rsid w:val="008E25EA"/>
    <w:rsid w:val="008E275B"/>
    <w:rsid w:val="008E285B"/>
    <w:rsid w:val="008E2979"/>
    <w:rsid w:val="008E31E2"/>
    <w:rsid w:val="008E3224"/>
    <w:rsid w:val="008E32B5"/>
    <w:rsid w:val="008E32D8"/>
    <w:rsid w:val="008E3422"/>
    <w:rsid w:val="008E3794"/>
    <w:rsid w:val="008E37C9"/>
    <w:rsid w:val="008E39A4"/>
    <w:rsid w:val="008E39BE"/>
    <w:rsid w:val="008E39E1"/>
    <w:rsid w:val="008E3D41"/>
    <w:rsid w:val="008E3D56"/>
    <w:rsid w:val="008E44BF"/>
    <w:rsid w:val="008E44EE"/>
    <w:rsid w:val="008E4794"/>
    <w:rsid w:val="008E4D06"/>
    <w:rsid w:val="008E515D"/>
    <w:rsid w:val="008E5359"/>
    <w:rsid w:val="008E5496"/>
    <w:rsid w:val="008E55AB"/>
    <w:rsid w:val="008E585D"/>
    <w:rsid w:val="008E5B55"/>
    <w:rsid w:val="008E5FD0"/>
    <w:rsid w:val="008E6193"/>
    <w:rsid w:val="008E6232"/>
    <w:rsid w:val="008E65FB"/>
    <w:rsid w:val="008E69FA"/>
    <w:rsid w:val="008E6C72"/>
    <w:rsid w:val="008E6DF8"/>
    <w:rsid w:val="008E72D5"/>
    <w:rsid w:val="008E76A2"/>
    <w:rsid w:val="008E7918"/>
    <w:rsid w:val="008E7964"/>
    <w:rsid w:val="008F07A5"/>
    <w:rsid w:val="008F095F"/>
    <w:rsid w:val="008F0C6B"/>
    <w:rsid w:val="008F0E59"/>
    <w:rsid w:val="008F0E7E"/>
    <w:rsid w:val="008F0F8A"/>
    <w:rsid w:val="008F1203"/>
    <w:rsid w:val="008F136A"/>
    <w:rsid w:val="008F13DC"/>
    <w:rsid w:val="008F1857"/>
    <w:rsid w:val="008F1D6C"/>
    <w:rsid w:val="008F23CC"/>
    <w:rsid w:val="008F2C43"/>
    <w:rsid w:val="008F2F83"/>
    <w:rsid w:val="008F2FAD"/>
    <w:rsid w:val="008F3267"/>
    <w:rsid w:val="008F3585"/>
    <w:rsid w:val="008F3588"/>
    <w:rsid w:val="008F35A3"/>
    <w:rsid w:val="008F35A8"/>
    <w:rsid w:val="008F381C"/>
    <w:rsid w:val="008F3A7D"/>
    <w:rsid w:val="008F3BAD"/>
    <w:rsid w:val="008F3C81"/>
    <w:rsid w:val="008F3C87"/>
    <w:rsid w:val="008F4092"/>
    <w:rsid w:val="008F4116"/>
    <w:rsid w:val="008F458F"/>
    <w:rsid w:val="008F4773"/>
    <w:rsid w:val="008F4D14"/>
    <w:rsid w:val="008F53D4"/>
    <w:rsid w:val="008F5493"/>
    <w:rsid w:val="008F5A9A"/>
    <w:rsid w:val="008F5B1C"/>
    <w:rsid w:val="008F5F9D"/>
    <w:rsid w:val="008F608E"/>
    <w:rsid w:val="008F61D1"/>
    <w:rsid w:val="008F6526"/>
    <w:rsid w:val="008F6BF8"/>
    <w:rsid w:val="008F6E73"/>
    <w:rsid w:val="008F7417"/>
    <w:rsid w:val="008F7477"/>
    <w:rsid w:val="008F767D"/>
    <w:rsid w:val="008F788A"/>
    <w:rsid w:val="008F78A6"/>
    <w:rsid w:val="008F7D2F"/>
    <w:rsid w:val="008F7F52"/>
    <w:rsid w:val="008F7FC2"/>
    <w:rsid w:val="008F94CA"/>
    <w:rsid w:val="00900153"/>
    <w:rsid w:val="00900327"/>
    <w:rsid w:val="009004CE"/>
    <w:rsid w:val="009005B7"/>
    <w:rsid w:val="00900A20"/>
    <w:rsid w:val="00900B55"/>
    <w:rsid w:val="00900EF5"/>
    <w:rsid w:val="00900F7D"/>
    <w:rsid w:val="0090107C"/>
    <w:rsid w:val="009012D7"/>
    <w:rsid w:val="009012E6"/>
    <w:rsid w:val="0090152C"/>
    <w:rsid w:val="00901A16"/>
    <w:rsid w:val="00901E4F"/>
    <w:rsid w:val="00901EF2"/>
    <w:rsid w:val="00901F73"/>
    <w:rsid w:val="0090225A"/>
    <w:rsid w:val="00902303"/>
    <w:rsid w:val="00902469"/>
    <w:rsid w:val="009024EC"/>
    <w:rsid w:val="009029A0"/>
    <w:rsid w:val="00902C20"/>
    <w:rsid w:val="00902E2E"/>
    <w:rsid w:val="009031EC"/>
    <w:rsid w:val="009035FC"/>
    <w:rsid w:val="00903775"/>
    <w:rsid w:val="00903A0D"/>
    <w:rsid w:val="00903BCE"/>
    <w:rsid w:val="00903C1B"/>
    <w:rsid w:val="00903D76"/>
    <w:rsid w:val="00904010"/>
    <w:rsid w:val="0090414C"/>
    <w:rsid w:val="009041BD"/>
    <w:rsid w:val="0090429F"/>
    <w:rsid w:val="0090442C"/>
    <w:rsid w:val="0090465C"/>
    <w:rsid w:val="00904C61"/>
    <w:rsid w:val="00904C9C"/>
    <w:rsid w:val="00904FC5"/>
    <w:rsid w:val="009050A6"/>
    <w:rsid w:val="00905136"/>
    <w:rsid w:val="0090517A"/>
    <w:rsid w:val="00905411"/>
    <w:rsid w:val="00905635"/>
    <w:rsid w:val="009056E5"/>
    <w:rsid w:val="0090590A"/>
    <w:rsid w:val="00905DD7"/>
    <w:rsid w:val="00905DD8"/>
    <w:rsid w:val="00905E7B"/>
    <w:rsid w:val="00905FEC"/>
    <w:rsid w:val="0090602D"/>
    <w:rsid w:val="00906366"/>
    <w:rsid w:val="00906384"/>
    <w:rsid w:val="00906394"/>
    <w:rsid w:val="009063D7"/>
    <w:rsid w:val="009064CA"/>
    <w:rsid w:val="00906971"/>
    <w:rsid w:val="00906D64"/>
    <w:rsid w:val="00906E1C"/>
    <w:rsid w:val="00907541"/>
    <w:rsid w:val="00907F9A"/>
    <w:rsid w:val="00910496"/>
    <w:rsid w:val="009105F7"/>
    <w:rsid w:val="00910619"/>
    <w:rsid w:val="00910DCB"/>
    <w:rsid w:val="009110D8"/>
    <w:rsid w:val="0091130B"/>
    <w:rsid w:val="00911482"/>
    <w:rsid w:val="0091164B"/>
    <w:rsid w:val="0091166E"/>
    <w:rsid w:val="00911865"/>
    <w:rsid w:val="00911951"/>
    <w:rsid w:val="00911DFC"/>
    <w:rsid w:val="00912235"/>
    <w:rsid w:val="00912386"/>
    <w:rsid w:val="009125FC"/>
    <w:rsid w:val="00912757"/>
    <w:rsid w:val="00912DB5"/>
    <w:rsid w:val="00912F55"/>
    <w:rsid w:val="009139B7"/>
    <w:rsid w:val="00913BED"/>
    <w:rsid w:val="00913CF2"/>
    <w:rsid w:val="00913DC2"/>
    <w:rsid w:val="00913E57"/>
    <w:rsid w:val="00913E5A"/>
    <w:rsid w:val="00913FA3"/>
    <w:rsid w:val="009144DD"/>
    <w:rsid w:val="009146C1"/>
    <w:rsid w:val="00914728"/>
    <w:rsid w:val="00914944"/>
    <w:rsid w:val="009149A7"/>
    <w:rsid w:val="00914B80"/>
    <w:rsid w:val="00914E13"/>
    <w:rsid w:val="0091511E"/>
    <w:rsid w:val="009151DC"/>
    <w:rsid w:val="00915537"/>
    <w:rsid w:val="009156B6"/>
    <w:rsid w:val="009156C4"/>
    <w:rsid w:val="00915D8E"/>
    <w:rsid w:val="00915E15"/>
    <w:rsid w:val="0091646B"/>
    <w:rsid w:val="00916480"/>
    <w:rsid w:val="009165B4"/>
    <w:rsid w:val="009165F2"/>
    <w:rsid w:val="00916839"/>
    <w:rsid w:val="009169B0"/>
    <w:rsid w:val="009169C0"/>
    <w:rsid w:val="00916EEE"/>
    <w:rsid w:val="009171D5"/>
    <w:rsid w:val="0091725E"/>
    <w:rsid w:val="00917456"/>
    <w:rsid w:val="0091757A"/>
    <w:rsid w:val="00917641"/>
    <w:rsid w:val="0091770F"/>
    <w:rsid w:val="0091790C"/>
    <w:rsid w:val="00917A8E"/>
    <w:rsid w:val="009200CA"/>
    <w:rsid w:val="0092020B"/>
    <w:rsid w:val="009202B0"/>
    <w:rsid w:val="0092075C"/>
    <w:rsid w:val="009208A5"/>
    <w:rsid w:val="00920E09"/>
    <w:rsid w:val="00920E1A"/>
    <w:rsid w:val="009211A2"/>
    <w:rsid w:val="009213F4"/>
    <w:rsid w:val="0092176C"/>
    <w:rsid w:val="00921EC0"/>
    <w:rsid w:val="0092222C"/>
    <w:rsid w:val="009223B8"/>
    <w:rsid w:val="00922CC3"/>
    <w:rsid w:val="00922FBF"/>
    <w:rsid w:val="0092312F"/>
    <w:rsid w:val="0092317D"/>
    <w:rsid w:val="009231C8"/>
    <w:rsid w:val="0092350C"/>
    <w:rsid w:val="009236C2"/>
    <w:rsid w:val="009237F5"/>
    <w:rsid w:val="00923932"/>
    <w:rsid w:val="00923B51"/>
    <w:rsid w:val="00923B70"/>
    <w:rsid w:val="00923CCE"/>
    <w:rsid w:val="00923DE3"/>
    <w:rsid w:val="00923E55"/>
    <w:rsid w:val="00923FD0"/>
    <w:rsid w:val="00924021"/>
    <w:rsid w:val="009240EC"/>
    <w:rsid w:val="00924124"/>
    <w:rsid w:val="009245AD"/>
    <w:rsid w:val="009246CE"/>
    <w:rsid w:val="00924EA2"/>
    <w:rsid w:val="00924ED8"/>
    <w:rsid w:val="009251EE"/>
    <w:rsid w:val="009252E2"/>
    <w:rsid w:val="00925476"/>
    <w:rsid w:val="00925478"/>
    <w:rsid w:val="009255CD"/>
    <w:rsid w:val="00925723"/>
    <w:rsid w:val="009258C5"/>
    <w:rsid w:val="0092598E"/>
    <w:rsid w:val="00925D3B"/>
    <w:rsid w:val="00925D40"/>
    <w:rsid w:val="0092647B"/>
    <w:rsid w:val="00926560"/>
    <w:rsid w:val="00926B85"/>
    <w:rsid w:val="00926DF5"/>
    <w:rsid w:val="00926E9F"/>
    <w:rsid w:val="00927355"/>
    <w:rsid w:val="009274B8"/>
    <w:rsid w:val="009277A9"/>
    <w:rsid w:val="00927927"/>
    <w:rsid w:val="0092795F"/>
    <w:rsid w:val="009279D7"/>
    <w:rsid w:val="00927FA6"/>
    <w:rsid w:val="0093022A"/>
    <w:rsid w:val="009304B2"/>
    <w:rsid w:val="0093096C"/>
    <w:rsid w:val="009309B3"/>
    <w:rsid w:val="00930A6E"/>
    <w:rsid w:val="0093113B"/>
    <w:rsid w:val="00931386"/>
    <w:rsid w:val="009315B8"/>
    <w:rsid w:val="00931671"/>
    <w:rsid w:val="009319FA"/>
    <w:rsid w:val="009322A7"/>
    <w:rsid w:val="0093232C"/>
    <w:rsid w:val="009323C7"/>
    <w:rsid w:val="009327C6"/>
    <w:rsid w:val="00932A07"/>
    <w:rsid w:val="00932DC8"/>
    <w:rsid w:val="00932E6D"/>
    <w:rsid w:val="0093326E"/>
    <w:rsid w:val="0093329C"/>
    <w:rsid w:val="0093339F"/>
    <w:rsid w:val="0093348D"/>
    <w:rsid w:val="00933697"/>
    <w:rsid w:val="00933ABF"/>
    <w:rsid w:val="00933AD3"/>
    <w:rsid w:val="00933D6A"/>
    <w:rsid w:val="00933D6B"/>
    <w:rsid w:val="00933DBA"/>
    <w:rsid w:val="009340F1"/>
    <w:rsid w:val="0093467F"/>
    <w:rsid w:val="0093496C"/>
    <w:rsid w:val="00934B30"/>
    <w:rsid w:val="00934DD0"/>
    <w:rsid w:val="00934E8E"/>
    <w:rsid w:val="00934EA7"/>
    <w:rsid w:val="00935034"/>
    <w:rsid w:val="009350D3"/>
    <w:rsid w:val="00935111"/>
    <w:rsid w:val="0093518F"/>
    <w:rsid w:val="00935256"/>
    <w:rsid w:val="009354AA"/>
    <w:rsid w:val="00935DD9"/>
    <w:rsid w:val="00935EBA"/>
    <w:rsid w:val="00935F0E"/>
    <w:rsid w:val="00936058"/>
    <w:rsid w:val="009360D4"/>
    <w:rsid w:val="00936110"/>
    <w:rsid w:val="009362DF"/>
    <w:rsid w:val="0093659E"/>
    <w:rsid w:val="00936D14"/>
    <w:rsid w:val="009370C4"/>
    <w:rsid w:val="009370CB"/>
    <w:rsid w:val="0093717F"/>
    <w:rsid w:val="009373C5"/>
    <w:rsid w:val="009377E0"/>
    <w:rsid w:val="0093783B"/>
    <w:rsid w:val="0093789E"/>
    <w:rsid w:val="00937A56"/>
    <w:rsid w:val="00937A78"/>
    <w:rsid w:val="00937BF4"/>
    <w:rsid w:val="009400BA"/>
    <w:rsid w:val="009400D1"/>
    <w:rsid w:val="009409AA"/>
    <w:rsid w:val="00941526"/>
    <w:rsid w:val="0094152E"/>
    <w:rsid w:val="00941B23"/>
    <w:rsid w:val="00941CFE"/>
    <w:rsid w:val="00941FCB"/>
    <w:rsid w:val="00942130"/>
    <w:rsid w:val="0094215C"/>
    <w:rsid w:val="00942559"/>
    <w:rsid w:val="00942672"/>
    <w:rsid w:val="009426E5"/>
    <w:rsid w:val="00942770"/>
    <w:rsid w:val="0094279C"/>
    <w:rsid w:val="009427D6"/>
    <w:rsid w:val="00942EC4"/>
    <w:rsid w:val="00942FB8"/>
    <w:rsid w:val="00942FC0"/>
    <w:rsid w:val="0094308A"/>
    <w:rsid w:val="009430BA"/>
    <w:rsid w:val="009431F5"/>
    <w:rsid w:val="009431FF"/>
    <w:rsid w:val="009434F0"/>
    <w:rsid w:val="0094375F"/>
    <w:rsid w:val="009437B0"/>
    <w:rsid w:val="00943AE2"/>
    <w:rsid w:val="00943B72"/>
    <w:rsid w:val="00943F88"/>
    <w:rsid w:val="00944F48"/>
    <w:rsid w:val="00944FF7"/>
    <w:rsid w:val="00945143"/>
    <w:rsid w:val="0094530F"/>
    <w:rsid w:val="009453F2"/>
    <w:rsid w:val="0094562F"/>
    <w:rsid w:val="009456EE"/>
    <w:rsid w:val="009458AE"/>
    <w:rsid w:val="009459BA"/>
    <w:rsid w:val="00945A12"/>
    <w:rsid w:val="00945A44"/>
    <w:rsid w:val="00945AB5"/>
    <w:rsid w:val="00945FAF"/>
    <w:rsid w:val="0094692A"/>
    <w:rsid w:val="00946956"/>
    <w:rsid w:val="00946FF5"/>
    <w:rsid w:val="00947080"/>
    <w:rsid w:val="009470E2"/>
    <w:rsid w:val="009473F1"/>
    <w:rsid w:val="009476B2"/>
    <w:rsid w:val="009477EF"/>
    <w:rsid w:val="00947CBC"/>
    <w:rsid w:val="00947DBB"/>
    <w:rsid w:val="00947E9A"/>
    <w:rsid w:val="00947F6E"/>
    <w:rsid w:val="0095009E"/>
    <w:rsid w:val="009500CA"/>
    <w:rsid w:val="0095030E"/>
    <w:rsid w:val="0095058D"/>
    <w:rsid w:val="00950684"/>
    <w:rsid w:val="0095086F"/>
    <w:rsid w:val="00950A25"/>
    <w:rsid w:val="00950BA4"/>
    <w:rsid w:val="00950C25"/>
    <w:rsid w:val="00950F4B"/>
    <w:rsid w:val="00951115"/>
    <w:rsid w:val="0095141F"/>
    <w:rsid w:val="0095154F"/>
    <w:rsid w:val="00951622"/>
    <w:rsid w:val="00951B83"/>
    <w:rsid w:val="00951C30"/>
    <w:rsid w:val="00951D5E"/>
    <w:rsid w:val="00951DB3"/>
    <w:rsid w:val="00951F32"/>
    <w:rsid w:val="00952029"/>
    <w:rsid w:val="0095203C"/>
    <w:rsid w:val="00952051"/>
    <w:rsid w:val="009520DC"/>
    <w:rsid w:val="0095233F"/>
    <w:rsid w:val="00952403"/>
    <w:rsid w:val="00952505"/>
    <w:rsid w:val="00952995"/>
    <w:rsid w:val="0095299E"/>
    <w:rsid w:val="00952AE9"/>
    <w:rsid w:val="00952B93"/>
    <w:rsid w:val="00952C93"/>
    <w:rsid w:val="00952E50"/>
    <w:rsid w:val="00952ECA"/>
    <w:rsid w:val="00953C1A"/>
    <w:rsid w:val="00953E2B"/>
    <w:rsid w:val="0095417E"/>
    <w:rsid w:val="0095422D"/>
    <w:rsid w:val="009549EC"/>
    <w:rsid w:val="0095505A"/>
    <w:rsid w:val="009555E2"/>
    <w:rsid w:val="00955E8C"/>
    <w:rsid w:val="0095653C"/>
    <w:rsid w:val="00956728"/>
    <w:rsid w:val="00956913"/>
    <w:rsid w:val="009569C2"/>
    <w:rsid w:val="00956A57"/>
    <w:rsid w:val="00956AE9"/>
    <w:rsid w:val="00956B3F"/>
    <w:rsid w:val="00956BD6"/>
    <w:rsid w:val="00956D42"/>
    <w:rsid w:val="009572F9"/>
    <w:rsid w:val="009575DC"/>
    <w:rsid w:val="009578CD"/>
    <w:rsid w:val="00960448"/>
    <w:rsid w:val="009605E5"/>
    <w:rsid w:val="00960616"/>
    <w:rsid w:val="00960964"/>
    <w:rsid w:val="00960B71"/>
    <w:rsid w:val="00960BDF"/>
    <w:rsid w:val="0096136D"/>
    <w:rsid w:val="00961388"/>
    <w:rsid w:val="00961471"/>
    <w:rsid w:val="00961619"/>
    <w:rsid w:val="0096182B"/>
    <w:rsid w:val="00961AB4"/>
    <w:rsid w:val="00961B7F"/>
    <w:rsid w:val="00961B8D"/>
    <w:rsid w:val="00961C78"/>
    <w:rsid w:val="00961F84"/>
    <w:rsid w:val="0096201B"/>
    <w:rsid w:val="009628B2"/>
    <w:rsid w:val="009628F4"/>
    <w:rsid w:val="00962A4A"/>
    <w:rsid w:val="00962EF3"/>
    <w:rsid w:val="0096303F"/>
    <w:rsid w:val="0096330B"/>
    <w:rsid w:val="0096352D"/>
    <w:rsid w:val="009636E9"/>
    <w:rsid w:val="009637D7"/>
    <w:rsid w:val="00963929"/>
    <w:rsid w:val="00963A84"/>
    <w:rsid w:val="00963CA7"/>
    <w:rsid w:val="0096406A"/>
    <w:rsid w:val="009643B4"/>
    <w:rsid w:val="009643F4"/>
    <w:rsid w:val="00964734"/>
    <w:rsid w:val="009648A2"/>
    <w:rsid w:val="009648C7"/>
    <w:rsid w:val="00964E89"/>
    <w:rsid w:val="009657A7"/>
    <w:rsid w:val="009657DA"/>
    <w:rsid w:val="00965C3B"/>
    <w:rsid w:val="00965D53"/>
    <w:rsid w:val="00965D5D"/>
    <w:rsid w:val="00966088"/>
    <w:rsid w:val="009661FC"/>
    <w:rsid w:val="009663B7"/>
    <w:rsid w:val="00966694"/>
    <w:rsid w:val="00966AD6"/>
    <w:rsid w:val="0096719D"/>
    <w:rsid w:val="00967BDE"/>
    <w:rsid w:val="00970190"/>
    <w:rsid w:val="009701A3"/>
    <w:rsid w:val="0097073A"/>
    <w:rsid w:val="00970B95"/>
    <w:rsid w:val="00970CB5"/>
    <w:rsid w:val="00970FDD"/>
    <w:rsid w:val="00971176"/>
    <w:rsid w:val="00971460"/>
    <w:rsid w:val="00971479"/>
    <w:rsid w:val="0097193A"/>
    <w:rsid w:val="00971A68"/>
    <w:rsid w:val="00971C53"/>
    <w:rsid w:val="00971EFC"/>
    <w:rsid w:val="0097205B"/>
    <w:rsid w:val="00972347"/>
    <w:rsid w:val="00972697"/>
    <w:rsid w:val="009727DF"/>
    <w:rsid w:val="00972A68"/>
    <w:rsid w:val="00972F36"/>
    <w:rsid w:val="00972FA2"/>
    <w:rsid w:val="00973074"/>
    <w:rsid w:val="00973111"/>
    <w:rsid w:val="009733B2"/>
    <w:rsid w:val="009735DA"/>
    <w:rsid w:val="00973A74"/>
    <w:rsid w:val="00973BE3"/>
    <w:rsid w:val="00973EE9"/>
    <w:rsid w:val="0097402E"/>
    <w:rsid w:val="009747C0"/>
    <w:rsid w:val="00974AED"/>
    <w:rsid w:val="00974F32"/>
    <w:rsid w:val="00975220"/>
    <w:rsid w:val="0097538B"/>
    <w:rsid w:val="00975973"/>
    <w:rsid w:val="00975E93"/>
    <w:rsid w:val="009761E5"/>
    <w:rsid w:val="00976268"/>
    <w:rsid w:val="00976411"/>
    <w:rsid w:val="0097687B"/>
    <w:rsid w:val="009770BF"/>
    <w:rsid w:val="009773A9"/>
    <w:rsid w:val="009773BF"/>
    <w:rsid w:val="00977C8C"/>
    <w:rsid w:val="00977D84"/>
    <w:rsid w:val="00977DF0"/>
    <w:rsid w:val="00980181"/>
    <w:rsid w:val="00980192"/>
    <w:rsid w:val="00980685"/>
    <w:rsid w:val="00980861"/>
    <w:rsid w:val="009808F9"/>
    <w:rsid w:val="00980992"/>
    <w:rsid w:val="00980EEC"/>
    <w:rsid w:val="009810F0"/>
    <w:rsid w:val="00981249"/>
    <w:rsid w:val="0098127C"/>
    <w:rsid w:val="00981425"/>
    <w:rsid w:val="00981826"/>
    <w:rsid w:val="009819DE"/>
    <w:rsid w:val="00981A4C"/>
    <w:rsid w:val="00981EBE"/>
    <w:rsid w:val="00981F81"/>
    <w:rsid w:val="009823DC"/>
    <w:rsid w:val="0098263D"/>
    <w:rsid w:val="00982726"/>
    <w:rsid w:val="00982BBA"/>
    <w:rsid w:val="00982C20"/>
    <w:rsid w:val="00982FEE"/>
    <w:rsid w:val="00983086"/>
    <w:rsid w:val="00983567"/>
    <w:rsid w:val="009835A0"/>
    <w:rsid w:val="009836C6"/>
    <w:rsid w:val="009836E4"/>
    <w:rsid w:val="00983995"/>
    <w:rsid w:val="0098399A"/>
    <w:rsid w:val="00983C19"/>
    <w:rsid w:val="00983EBA"/>
    <w:rsid w:val="00983FF5"/>
    <w:rsid w:val="0098413E"/>
    <w:rsid w:val="00984205"/>
    <w:rsid w:val="009844F2"/>
    <w:rsid w:val="00984841"/>
    <w:rsid w:val="00984862"/>
    <w:rsid w:val="0098488F"/>
    <w:rsid w:val="009848E6"/>
    <w:rsid w:val="00984915"/>
    <w:rsid w:val="00984D67"/>
    <w:rsid w:val="00984E9B"/>
    <w:rsid w:val="00984EB3"/>
    <w:rsid w:val="00985265"/>
    <w:rsid w:val="009858A2"/>
    <w:rsid w:val="00985AE8"/>
    <w:rsid w:val="00985B76"/>
    <w:rsid w:val="00985CA9"/>
    <w:rsid w:val="00985EF6"/>
    <w:rsid w:val="009862CB"/>
    <w:rsid w:val="00986728"/>
    <w:rsid w:val="00986880"/>
    <w:rsid w:val="00986D53"/>
    <w:rsid w:val="00986E9E"/>
    <w:rsid w:val="00987010"/>
    <w:rsid w:val="0098709D"/>
    <w:rsid w:val="009871F1"/>
    <w:rsid w:val="00987342"/>
    <w:rsid w:val="0098738B"/>
    <w:rsid w:val="00987409"/>
    <w:rsid w:val="00987590"/>
    <w:rsid w:val="009878B0"/>
    <w:rsid w:val="00987924"/>
    <w:rsid w:val="00987BB4"/>
    <w:rsid w:val="00987DD0"/>
    <w:rsid w:val="00987E49"/>
    <w:rsid w:val="009907F6"/>
    <w:rsid w:val="00991414"/>
    <w:rsid w:val="009917E7"/>
    <w:rsid w:val="00991B70"/>
    <w:rsid w:val="00991CA6"/>
    <w:rsid w:val="00991EAC"/>
    <w:rsid w:val="00991FDF"/>
    <w:rsid w:val="00992079"/>
    <w:rsid w:val="00992305"/>
    <w:rsid w:val="0099250C"/>
    <w:rsid w:val="009928E4"/>
    <w:rsid w:val="00992907"/>
    <w:rsid w:val="00992948"/>
    <w:rsid w:val="00992C47"/>
    <w:rsid w:val="009932A3"/>
    <w:rsid w:val="009935CA"/>
    <w:rsid w:val="00993A99"/>
    <w:rsid w:val="00993AAD"/>
    <w:rsid w:val="00993D08"/>
    <w:rsid w:val="0099407C"/>
    <w:rsid w:val="00994192"/>
    <w:rsid w:val="00994425"/>
    <w:rsid w:val="00994839"/>
    <w:rsid w:val="00994996"/>
    <w:rsid w:val="00994998"/>
    <w:rsid w:val="00994A13"/>
    <w:rsid w:val="00994C63"/>
    <w:rsid w:val="00994CCB"/>
    <w:rsid w:val="00994F07"/>
    <w:rsid w:val="00995025"/>
    <w:rsid w:val="009951CC"/>
    <w:rsid w:val="009958D5"/>
    <w:rsid w:val="00995A3D"/>
    <w:rsid w:val="00995C50"/>
    <w:rsid w:val="00995D2B"/>
    <w:rsid w:val="00995E63"/>
    <w:rsid w:val="00996035"/>
    <w:rsid w:val="009960EF"/>
    <w:rsid w:val="00996243"/>
    <w:rsid w:val="00996277"/>
    <w:rsid w:val="009965EC"/>
    <w:rsid w:val="009969B9"/>
    <w:rsid w:val="00996FA6"/>
    <w:rsid w:val="009970C9"/>
    <w:rsid w:val="00997228"/>
    <w:rsid w:val="00997500"/>
    <w:rsid w:val="0099751D"/>
    <w:rsid w:val="009975D0"/>
    <w:rsid w:val="009977C8"/>
    <w:rsid w:val="0099797C"/>
    <w:rsid w:val="00997CFC"/>
    <w:rsid w:val="009A0705"/>
    <w:rsid w:val="009A0DED"/>
    <w:rsid w:val="009A0E7D"/>
    <w:rsid w:val="009A13B3"/>
    <w:rsid w:val="009A14F2"/>
    <w:rsid w:val="009A161A"/>
    <w:rsid w:val="009A164D"/>
    <w:rsid w:val="009A1E6F"/>
    <w:rsid w:val="009A1F98"/>
    <w:rsid w:val="009A1F9F"/>
    <w:rsid w:val="009A1FE5"/>
    <w:rsid w:val="009A2196"/>
    <w:rsid w:val="009A2670"/>
    <w:rsid w:val="009A27FA"/>
    <w:rsid w:val="009A28E2"/>
    <w:rsid w:val="009A29D0"/>
    <w:rsid w:val="009A2A44"/>
    <w:rsid w:val="009A2D5E"/>
    <w:rsid w:val="009A2DD6"/>
    <w:rsid w:val="009A339E"/>
    <w:rsid w:val="009A3432"/>
    <w:rsid w:val="009A367E"/>
    <w:rsid w:val="009A3AE5"/>
    <w:rsid w:val="009A3BE8"/>
    <w:rsid w:val="009A3E1A"/>
    <w:rsid w:val="009A3F01"/>
    <w:rsid w:val="009A4018"/>
    <w:rsid w:val="009A479A"/>
    <w:rsid w:val="009A47CE"/>
    <w:rsid w:val="009A4818"/>
    <w:rsid w:val="009A4892"/>
    <w:rsid w:val="009A4BC5"/>
    <w:rsid w:val="009A4C5A"/>
    <w:rsid w:val="009A4CD3"/>
    <w:rsid w:val="009A4E23"/>
    <w:rsid w:val="009A4E3C"/>
    <w:rsid w:val="009A50AF"/>
    <w:rsid w:val="009A5964"/>
    <w:rsid w:val="009A5A20"/>
    <w:rsid w:val="009A5AF6"/>
    <w:rsid w:val="009A5D00"/>
    <w:rsid w:val="009A5D74"/>
    <w:rsid w:val="009A616F"/>
    <w:rsid w:val="009A6C31"/>
    <w:rsid w:val="009A6C64"/>
    <w:rsid w:val="009A6EA3"/>
    <w:rsid w:val="009A6F91"/>
    <w:rsid w:val="009A70A6"/>
    <w:rsid w:val="009A740B"/>
    <w:rsid w:val="009A77D5"/>
    <w:rsid w:val="009A79CB"/>
    <w:rsid w:val="009A7A1D"/>
    <w:rsid w:val="009A7BDD"/>
    <w:rsid w:val="009A7D2C"/>
    <w:rsid w:val="009A7FA6"/>
    <w:rsid w:val="009B06EE"/>
    <w:rsid w:val="009B07C3"/>
    <w:rsid w:val="009B0F6B"/>
    <w:rsid w:val="009B0F85"/>
    <w:rsid w:val="009B10A2"/>
    <w:rsid w:val="009B1444"/>
    <w:rsid w:val="009B1878"/>
    <w:rsid w:val="009B1BA9"/>
    <w:rsid w:val="009B1CCE"/>
    <w:rsid w:val="009B1EAA"/>
    <w:rsid w:val="009B1F38"/>
    <w:rsid w:val="009B21A6"/>
    <w:rsid w:val="009B2268"/>
    <w:rsid w:val="009B269F"/>
    <w:rsid w:val="009B2CA3"/>
    <w:rsid w:val="009B2CEB"/>
    <w:rsid w:val="009B2CF1"/>
    <w:rsid w:val="009B3288"/>
    <w:rsid w:val="009B358A"/>
    <w:rsid w:val="009B377C"/>
    <w:rsid w:val="009B3831"/>
    <w:rsid w:val="009B3F4F"/>
    <w:rsid w:val="009B4094"/>
    <w:rsid w:val="009B439B"/>
    <w:rsid w:val="009B4684"/>
    <w:rsid w:val="009B47AA"/>
    <w:rsid w:val="009B4A98"/>
    <w:rsid w:val="009B4D79"/>
    <w:rsid w:val="009B5208"/>
    <w:rsid w:val="009B52A8"/>
    <w:rsid w:val="009B5527"/>
    <w:rsid w:val="009B55BC"/>
    <w:rsid w:val="009B5843"/>
    <w:rsid w:val="009B5F0D"/>
    <w:rsid w:val="009B5FFD"/>
    <w:rsid w:val="009B607C"/>
    <w:rsid w:val="009B61EE"/>
    <w:rsid w:val="009B662F"/>
    <w:rsid w:val="009B66A5"/>
    <w:rsid w:val="009B68CB"/>
    <w:rsid w:val="009B693F"/>
    <w:rsid w:val="009B6CEB"/>
    <w:rsid w:val="009B6EEE"/>
    <w:rsid w:val="009B72BD"/>
    <w:rsid w:val="009B7569"/>
    <w:rsid w:val="009B75E8"/>
    <w:rsid w:val="009B77BF"/>
    <w:rsid w:val="009B785D"/>
    <w:rsid w:val="009B78DB"/>
    <w:rsid w:val="009B79D6"/>
    <w:rsid w:val="009B7BE7"/>
    <w:rsid w:val="009B7C51"/>
    <w:rsid w:val="009C0027"/>
    <w:rsid w:val="009C009F"/>
    <w:rsid w:val="009C0227"/>
    <w:rsid w:val="009C032F"/>
    <w:rsid w:val="009C0405"/>
    <w:rsid w:val="009C0BE3"/>
    <w:rsid w:val="009C120D"/>
    <w:rsid w:val="009C130E"/>
    <w:rsid w:val="009C1D66"/>
    <w:rsid w:val="009C1FDA"/>
    <w:rsid w:val="009C2014"/>
    <w:rsid w:val="009C21D1"/>
    <w:rsid w:val="009C239F"/>
    <w:rsid w:val="009C251C"/>
    <w:rsid w:val="009C2700"/>
    <w:rsid w:val="009C2BC4"/>
    <w:rsid w:val="009C2F70"/>
    <w:rsid w:val="009C2FA0"/>
    <w:rsid w:val="009C3021"/>
    <w:rsid w:val="009C3081"/>
    <w:rsid w:val="009C3180"/>
    <w:rsid w:val="009C382D"/>
    <w:rsid w:val="009C383A"/>
    <w:rsid w:val="009C385E"/>
    <w:rsid w:val="009C3D2A"/>
    <w:rsid w:val="009C4100"/>
    <w:rsid w:val="009C42FB"/>
    <w:rsid w:val="009C4A85"/>
    <w:rsid w:val="009C4C38"/>
    <w:rsid w:val="009C4E54"/>
    <w:rsid w:val="009C4F7C"/>
    <w:rsid w:val="009C5EF6"/>
    <w:rsid w:val="009C625F"/>
    <w:rsid w:val="009C67B4"/>
    <w:rsid w:val="009C7000"/>
    <w:rsid w:val="009C73BE"/>
    <w:rsid w:val="009C73EF"/>
    <w:rsid w:val="009C73F4"/>
    <w:rsid w:val="009C762D"/>
    <w:rsid w:val="009C76D1"/>
    <w:rsid w:val="009C7B05"/>
    <w:rsid w:val="009C7DB7"/>
    <w:rsid w:val="009D0186"/>
    <w:rsid w:val="009D0193"/>
    <w:rsid w:val="009D033C"/>
    <w:rsid w:val="009D06F3"/>
    <w:rsid w:val="009D0750"/>
    <w:rsid w:val="009D0CD3"/>
    <w:rsid w:val="009D0CEE"/>
    <w:rsid w:val="009D0E86"/>
    <w:rsid w:val="009D12FB"/>
    <w:rsid w:val="009D13C3"/>
    <w:rsid w:val="009D1A2E"/>
    <w:rsid w:val="009D1AEF"/>
    <w:rsid w:val="009D1D21"/>
    <w:rsid w:val="009D1DBA"/>
    <w:rsid w:val="009D1E31"/>
    <w:rsid w:val="009D1E58"/>
    <w:rsid w:val="009D1FF9"/>
    <w:rsid w:val="009D2166"/>
    <w:rsid w:val="009D2237"/>
    <w:rsid w:val="009D2681"/>
    <w:rsid w:val="009D2898"/>
    <w:rsid w:val="009D2A7A"/>
    <w:rsid w:val="009D2C8C"/>
    <w:rsid w:val="009D31B5"/>
    <w:rsid w:val="009D3312"/>
    <w:rsid w:val="009D39E7"/>
    <w:rsid w:val="009D3EE9"/>
    <w:rsid w:val="009D3FE7"/>
    <w:rsid w:val="009D4147"/>
    <w:rsid w:val="009D42C3"/>
    <w:rsid w:val="009D4B8F"/>
    <w:rsid w:val="009D4FF9"/>
    <w:rsid w:val="009D50C5"/>
    <w:rsid w:val="009D5149"/>
    <w:rsid w:val="009D5508"/>
    <w:rsid w:val="009D56B6"/>
    <w:rsid w:val="009D60D4"/>
    <w:rsid w:val="009D60EF"/>
    <w:rsid w:val="009D63E6"/>
    <w:rsid w:val="009D648A"/>
    <w:rsid w:val="009D65ED"/>
    <w:rsid w:val="009D692A"/>
    <w:rsid w:val="009D6CBC"/>
    <w:rsid w:val="009D6DCD"/>
    <w:rsid w:val="009D7127"/>
    <w:rsid w:val="009D724A"/>
    <w:rsid w:val="009D7383"/>
    <w:rsid w:val="009D76DB"/>
    <w:rsid w:val="009D7837"/>
    <w:rsid w:val="009D7BD3"/>
    <w:rsid w:val="009D7E5C"/>
    <w:rsid w:val="009E00CE"/>
    <w:rsid w:val="009E03F9"/>
    <w:rsid w:val="009E05B0"/>
    <w:rsid w:val="009E0778"/>
    <w:rsid w:val="009E0895"/>
    <w:rsid w:val="009E0929"/>
    <w:rsid w:val="009E1061"/>
    <w:rsid w:val="009E117B"/>
    <w:rsid w:val="009E12DD"/>
    <w:rsid w:val="009E137F"/>
    <w:rsid w:val="009E17C2"/>
    <w:rsid w:val="009E1871"/>
    <w:rsid w:val="009E198B"/>
    <w:rsid w:val="009E1C6D"/>
    <w:rsid w:val="009E2063"/>
    <w:rsid w:val="009E206D"/>
    <w:rsid w:val="009E222B"/>
    <w:rsid w:val="009E2483"/>
    <w:rsid w:val="009E30E2"/>
    <w:rsid w:val="009E331F"/>
    <w:rsid w:val="009E3527"/>
    <w:rsid w:val="009E38D5"/>
    <w:rsid w:val="009E39A7"/>
    <w:rsid w:val="009E39D2"/>
    <w:rsid w:val="009E3B5C"/>
    <w:rsid w:val="009E3D64"/>
    <w:rsid w:val="009E3F0C"/>
    <w:rsid w:val="009E4065"/>
    <w:rsid w:val="009E5015"/>
    <w:rsid w:val="009E540C"/>
    <w:rsid w:val="009E5570"/>
    <w:rsid w:val="009E5576"/>
    <w:rsid w:val="009E5777"/>
    <w:rsid w:val="009E5CA2"/>
    <w:rsid w:val="009E5D56"/>
    <w:rsid w:val="009E5FCD"/>
    <w:rsid w:val="009E6135"/>
    <w:rsid w:val="009E61BF"/>
    <w:rsid w:val="009E6892"/>
    <w:rsid w:val="009E68AE"/>
    <w:rsid w:val="009E6ACC"/>
    <w:rsid w:val="009E6B6E"/>
    <w:rsid w:val="009E6F4E"/>
    <w:rsid w:val="009E6F96"/>
    <w:rsid w:val="009E751D"/>
    <w:rsid w:val="009E7809"/>
    <w:rsid w:val="009E7999"/>
    <w:rsid w:val="009E79AB"/>
    <w:rsid w:val="009E7A17"/>
    <w:rsid w:val="009E7BEB"/>
    <w:rsid w:val="009E7D6A"/>
    <w:rsid w:val="009F01D1"/>
    <w:rsid w:val="009F03FC"/>
    <w:rsid w:val="009F0436"/>
    <w:rsid w:val="009F04C0"/>
    <w:rsid w:val="009F071C"/>
    <w:rsid w:val="009F074A"/>
    <w:rsid w:val="009F07D2"/>
    <w:rsid w:val="009F0ACA"/>
    <w:rsid w:val="009F0B86"/>
    <w:rsid w:val="009F0C0A"/>
    <w:rsid w:val="009F0F21"/>
    <w:rsid w:val="009F1252"/>
    <w:rsid w:val="009F12C9"/>
    <w:rsid w:val="009F16D3"/>
    <w:rsid w:val="009F17E4"/>
    <w:rsid w:val="009F18AA"/>
    <w:rsid w:val="009F1C84"/>
    <w:rsid w:val="009F20A1"/>
    <w:rsid w:val="009F20B7"/>
    <w:rsid w:val="009F2539"/>
    <w:rsid w:val="009F2709"/>
    <w:rsid w:val="009F2944"/>
    <w:rsid w:val="009F29BF"/>
    <w:rsid w:val="009F2B22"/>
    <w:rsid w:val="009F2ECD"/>
    <w:rsid w:val="009F3F54"/>
    <w:rsid w:val="009F40CF"/>
    <w:rsid w:val="009F40ED"/>
    <w:rsid w:val="009F40F5"/>
    <w:rsid w:val="009F41FB"/>
    <w:rsid w:val="009F4547"/>
    <w:rsid w:val="009F4565"/>
    <w:rsid w:val="009F4660"/>
    <w:rsid w:val="009F4664"/>
    <w:rsid w:val="009F48C3"/>
    <w:rsid w:val="009F4F96"/>
    <w:rsid w:val="009F51BE"/>
    <w:rsid w:val="009F56EB"/>
    <w:rsid w:val="009F58A4"/>
    <w:rsid w:val="009F58E3"/>
    <w:rsid w:val="009F5B1E"/>
    <w:rsid w:val="009F5E69"/>
    <w:rsid w:val="009F5FC5"/>
    <w:rsid w:val="009F61EF"/>
    <w:rsid w:val="009F62BE"/>
    <w:rsid w:val="009F6540"/>
    <w:rsid w:val="009F669B"/>
    <w:rsid w:val="009F6C36"/>
    <w:rsid w:val="009F6D0E"/>
    <w:rsid w:val="009F6E28"/>
    <w:rsid w:val="009F73E1"/>
    <w:rsid w:val="009F7470"/>
    <w:rsid w:val="009F7946"/>
    <w:rsid w:val="009F7A03"/>
    <w:rsid w:val="009F7CF0"/>
    <w:rsid w:val="00A00079"/>
    <w:rsid w:val="00A002C1"/>
    <w:rsid w:val="00A002EE"/>
    <w:rsid w:val="00A00831"/>
    <w:rsid w:val="00A00B8E"/>
    <w:rsid w:val="00A00C8C"/>
    <w:rsid w:val="00A010E8"/>
    <w:rsid w:val="00A01483"/>
    <w:rsid w:val="00A019AE"/>
    <w:rsid w:val="00A01C45"/>
    <w:rsid w:val="00A01C81"/>
    <w:rsid w:val="00A01CF7"/>
    <w:rsid w:val="00A01DBF"/>
    <w:rsid w:val="00A01E9E"/>
    <w:rsid w:val="00A01F33"/>
    <w:rsid w:val="00A023D8"/>
    <w:rsid w:val="00A02604"/>
    <w:rsid w:val="00A02773"/>
    <w:rsid w:val="00A029C4"/>
    <w:rsid w:val="00A02AB9"/>
    <w:rsid w:val="00A02B66"/>
    <w:rsid w:val="00A02BA6"/>
    <w:rsid w:val="00A0312F"/>
    <w:rsid w:val="00A032CF"/>
    <w:rsid w:val="00A03505"/>
    <w:rsid w:val="00A03B7E"/>
    <w:rsid w:val="00A03B8F"/>
    <w:rsid w:val="00A04121"/>
    <w:rsid w:val="00A0473D"/>
    <w:rsid w:val="00A04764"/>
    <w:rsid w:val="00A047A2"/>
    <w:rsid w:val="00A0499D"/>
    <w:rsid w:val="00A05875"/>
    <w:rsid w:val="00A0592F"/>
    <w:rsid w:val="00A05A92"/>
    <w:rsid w:val="00A064B4"/>
    <w:rsid w:val="00A064DF"/>
    <w:rsid w:val="00A06856"/>
    <w:rsid w:val="00A068DE"/>
    <w:rsid w:val="00A0737C"/>
    <w:rsid w:val="00A07962"/>
    <w:rsid w:val="00A07976"/>
    <w:rsid w:val="00A07A7E"/>
    <w:rsid w:val="00A07B06"/>
    <w:rsid w:val="00A07CE5"/>
    <w:rsid w:val="00A07F56"/>
    <w:rsid w:val="00A07F64"/>
    <w:rsid w:val="00A07FFE"/>
    <w:rsid w:val="00A10151"/>
    <w:rsid w:val="00A103B4"/>
    <w:rsid w:val="00A10524"/>
    <w:rsid w:val="00A10565"/>
    <w:rsid w:val="00A10661"/>
    <w:rsid w:val="00A10717"/>
    <w:rsid w:val="00A10836"/>
    <w:rsid w:val="00A109C3"/>
    <w:rsid w:val="00A11001"/>
    <w:rsid w:val="00A111CD"/>
    <w:rsid w:val="00A11223"/>
    <w:rsid w:val="00A112E1"/>
    <w:rsid w:val="00A11869"/>
    <w:rsid w:val="00A1194D"/>
    <w:rsid w:val="00A11AEF"/>
    <w:rsid w:val="00A11C48"/>
    <w:rsid w:val="00A1206B"/>
    <w:rsid w:val="00A12450"/>
    <w:rsid w:val="00A12573"/>
    <w:rsid w:val="00A128CA"/>
    <w:rsid w:val="00A129D6"/>
    <w:rsid w:val="00A12A43"/>
    <w:rsid w:val="00A12C3A"/>
    <w:rsid w:val="00A12FE4"/>
    <w:rsid w:val="00A13086"/>
    <w:rsid w:val="00A132B0"/>
    <w:rsid w:val="00A136E7"/>
    <w:rsid w:val="00A13736"/>
    <w:rsid w:val="00A13B1D"/>
    <w:rsid w:val="00A13E9D"/>
    <w:rsid w:val="00A14391"/>
    <w:rsid w:val="00A14583"/>
    <w:rsid w:val="00A14BFE"/>
    <w:rsid w:val="00A14CB6"/>
    <w:rsid w:val="00A14EF6"/>
    <w:rsid w:val="00A151B1"/>
    <w:rsid w:val="00A15258"/>
    <w:rsid w:val="00A1529D"/>
    <w:rsid w:val="00A15AC0"/>
    <w:rsid w:val="00A15B94"/>
    <w:rsid w:val="00A16BBB"/>
    <w:rsid w:val="00A16D86"/>
    <w:rsid w:val="00A1703F"/>
    <w:rsid w:val="00A17161"/>
    <w:rsid w:val="00A17245"/>
    <w:rsid w:val="00A17668"/>
    <w:rsid w:val="00A179E0"/>
    <w:rsid w:val="00A17C02"/>
    <w:rsid w:val="00A17D3A"/>
    <w:rsid w:val="00A2016A"/>
    <w:rsid w:val="00A201A5"/>
    <w:rsid w:val="00A202C1"/>
    <w:rsid w:val="00A20660"/>
    <w:rsid w:val="00A207F4"/>
    <w:rsid w:val="00A2080E"/>
    <w:rsid w:val="00A20840"/>
    <w:rsid w:val="00A20A02"/>
    <w:rsid w:val="00A20F5B"/>
    <w:rsid w:val="00A214FB"/>
    <w:rsid w:val="00A21648"/>
    <w:rsid w:val="00A217F8"/>
    <w:rsid w:val="00A21846"/>
    <w:rsid w:val="00A218B9"/>
    <w:rsid w:val="00A218C6"/>
    <w:rsid w:val="00A219B2"/>
    <w:rsid w:val="00A21BCC"/>
    <w:rsid w:val="00A21F67"/>
    <w:rsid w:val="00A2224C"/>
    <w:rsid w:val="00A22379"/>
    <w:rsid w:val="00A2253A"/>
    <w:rsid w:val="00A22DD0"/>
    <w:rsid w:val="00A2300D"/>
    <w:rsid w:val="00A2307B"/>
    <w:rsid w:val="00A233F2"/>
    <w:rsid w:val="00A23D44"/>
    <w:rsid w:val="00A23F00"/>
    <w:rsid w:val="00A24047"/>
    <w:rsid w:val="00A240F9"/>
    <w:rsid w:val="00A2430D"/>
    <w:rsid w:val="00A24854"/>
    <w:rsid w:val="00A2498C"/>
    <w:rsid w:val="00A24B60"/>
    <w:rsid w:val="00A24CA0"/>
    <w:rsid w:val="00A251DC"/>
    <w:rsid w:val="00A25659"/>
    <w:rsid w:val="00A25681"/>
    <w:rsid w:val="00A25752"/>
    <w:rsid w:val="00A258C3"/>
    <w:rsid w:val="00A25ADA"/>
    <w:rsid w:val="00A25C37"/>
    <w:rsid w:val="00A25F03"/>
    <w:rsid w:val="00A26027"/>
    <w:rsid w:val="00A26452"/>
    <w:rsid w:val="00A26BE1"/>
    <w:rsid w:val="00A2711B"/>
    <w:rsid w:val="00A275CC"/>
    <w:rsid w:val="00A275CE"/>
    <w:rsid w:val="00A275F8"/>
    <w:rsid w:val="00A27612"/>
    <w:rsid w:val="00A2785A"/>
    <w:rsid w:val="00A27AD2"/>
    <w:rsid w:val="00A27B38"/>
    <w:rsid w:val="00A27BAF"/>
    <w:rsid w:val="00A27CE6"/>
    <w:rsid w:val="00A27E17"/>
    <w:rsid w:val="00A3018F"/>
    <w:rsid w:val="00A30280"/>
    <w:rsid w:val="00A30482"/>
    <w:rsid w:val="00A30826"/>
    <w:rsid w:val="00A308EB"/>
    <w:rsid w:val="00A30C3C"/>
    <w:rsid w:val="00A30DE6"/>
    <w:rsid w:val="00A30F9B"/>
    <w:rsid w:val="00A311EC"/>
    <w:rsid w:val="00A313FA"/>
    <w:rsid w:val="00A31556"/>
    <w:rsid w:val="00A315AF"/>
    <w:rsid w:val="00A3178E"/>
    <w:rsid w:val="00A318F4"/>
    <w:rsid w:val="00A31986"/>
    <w:rsid w:val="00A31BE0"/>
    <w:rsid w:val="00A31F0C"/>
    <w:rsid w:val="00A31F3C"/>
    <w:rsid w:val="00A321BB"/>
    <w:rsid w:val="00A32589"/>
    <w:rsid w:val="00A327DD"/>
    <w:rsid w:val="00A32E2A"/>
    <w:rsid w:val="00A32F33"/>
    <w:rsid w:val="00A33692"/>
    <w:rsid w:val="00A336EC"/>
    <w:rsid w:val="00A33A3A"/>
    <w:rsid w:val="00A33BA2"/>
    <w:rsid w:val="00A33BB5"/>
    <w:rsid w:val="00A33CD9"/>
    <w:rsid w:val="00A33ECC"/>
    <w:rsid w:val="00A34160"/>
    <w:rsid w:val="00A34364"/>
    <w:rsid w:val="00A3436F"/>
    <w:rsid w:val="00A3450A"/>
    <w:rsid w:val="00A3485E"/>
    <w:rsid w:val="00A3490A"/>
    <w:rsid w:val="00A34C25"/>
    <w:rsid w:val="00A34C41"/>
    <w:rsid w:val="00A34DCB"/>
    <w:rsid w:val="00A35259"/>
    <w:rsid w:val="00A35B27"/>
    <w:rsid w:val="00A35D68"/>
    <w:rsid w:val="00A35E13"/>
    <w:rsid w:val="00A3606A"/>
    <w:rsid w:val="00A36432"/>
    <w:rsid w:val="00A36928"/>
    <w:rsid w:val="00A36FBB"/>
    <w:rsid w:val="00A37197"/>
    <w:rsid w:val="00A37277"/>
    <w:rsid w:val="00A37AA4"/>
    <w:rsid w:val="00A37D43"/>
    <w:rsid w:val="00A37E53"/>
    <w:rsid w:val="00A37F87"/>
    <w:rsid w:val="00A37FFB"/>
    <w:rsid w:val="00A38F5A"/>
    <w:rsid w:val="00A401E9"/>
    <w:rsid w:val="00A405D5"/>
    <w:rsid w:val="00A40651"/>
    <w:rsid w:val="00A40998"/>
    <w:rsid w:val="00A415F8"/>
    <w:rsid w:val="00A416E6"/>
    <w:rsid w:val="00A41714"/>
    <w:rsid w:val="00A41EE3"/>
    <w:rsid w:val="00A427CA"/>
    <w:rsid w:val="00A42947"/>
    <w:rsid w:val="00A42B44"/>
    <w:rsid w:val="00A42C1F"/>
    <w:rsid w:val="00A42CB8"/>
    <w:rsid w:val="00A42E57"/>
    <w:rsid w:val="00A430E8"/>
    <w:rsid w:val="00A43187"/>
    <w:rsid w:val="00A433D4"/>
    <w:rsid w:val="00A43598"/>
    <w:rsid w:val="00A437D4"/>
    <w:rsid w:val="00A438FA"/>
    <w:rsid w:val="00A43CA3"/>
    <w:rsid w:val="00A43DD3"/>
    <w:rsid w:val="00A445E0"/>
    <w:rsid w:val="00A44720"/>
    <w:rsid w:val="00A44828"/>
    <w:rsid w:val="00A4498F"/>
    <w:rsid w:val="00A44F4D"/>
    <w:rsid w:val="00A4543B"/>
    <w:rsid w:val="00A45479"/>
    <w:rsid w:val="00A458B3"/>
    <w:rsid w:val="00A4598A"/>
    <w:rsid w:val="00A45C49"/>
    <w:rsid w:val="00A460FB"/>
    <w:rsid w:val="00A46160"/>
    <w:rsid w:val="00A464BA"/>
    <w:rsid w:val="00A46525"/>
    <w:rsid w:val="00A46869"/>
    <w:rsid w:val="00A46A53"/>
    <w:rsid w:val="00A46B4F"/>
    <w:rsid w:val="00A46C7C"/>
    <w:rsid w:val="00A4710B"/>
    <w:rsid w:val="00A472DA"/>
    <w:rsid w:val="00A472E3"/>
    <w:rsid w:val="00A4733C"/>
    <w:rsid w:val="00A473AA"/>
    <w:rsid w:val="00A474A7"/>
    <w:rsid w:val="00A475F4"/>
    <w:rsid w:val="00A47BC7"/>
    <w:rsid w:val="00A47CFB"/>
    <w:rsid w:val="00A47F49"/>
    <w:rsid w:val="00A500C6"/>
    <w:rsid w:val="00A50126"/>
    <w:rsid w:val="00A503CF"/>
    <w:rsid w:val="00A50498"/>
    <w:rsid w:val="00A50551"/>
    <w:rsid w:val="00A5055D"/>
    <w:rsid w:val="00A50B30"/>
    <w:rsid w:val="00A51413"/>
    <w:rsid w:val="00A514C7"/>
    <w:rsid w:val="00A51617"/>
    <w:rsid w:val="00A51727"/>
    <w:rsid w:val="00A51799"/>
    <w:rsid w:val="00A5185F"/>
    <w:rsid w:val="00A51AA4"/>
    <w:rsid w:val="00A51C72"/>
    <w:rsid w:val="00A51C7B"/>
    <w:rsid w:val="00A522B5"/>
    <w:rsid w:val="00A527AB"/>
    <w:rsid w:val="00A529A4"/>
    <w:rsid w:val="00A53031"/>
    <w:rsid w:val="00A53066"/>
    <w:rsid w:val="00A531D5"/>
    <w:rsid w:val="00A53851"/>
    <w:rsid w:val="00A539D5"/>
    <w:rsid w:val="00A53A7F"/>
    <w:rsid w:val="00A53B8D"/>
    <w:rsid w:val="00A53C17"/>
    <w:rsid w:val="00A53CAF"/>
    <w:rsid w:val="00A53ED8"/>
    <w:rsid w:val="00A5489A"/>
    <w:rsid w:val="00A54AB5"/>
    <w:rsid w:val="00A54BFA"/>
    <w:rsid w:val="00A54E77"/>
    <w:rsid w:val="00A54F22"/>
    <w:rsid w:val="00A55155"/>
    <w:rsid w:val="00A552F8"/>
    <w:rsid w:val="00A55345"/>
    <w:rsid w:val="00A55863"/>
    <w:rsid w:val="00A55B43"/>
    <w:rsid w:val="00A56020"/>
    <w:rsid w:val="00A56513"/>
    <w:rsid w:val="00A565B2"/>
    <w:rsid w:val="00A56A00"/>
    <w:rsid w:val="00A56B58"/>
    <w:rsid w:val="00A56BB2"/>
    <w:rsid w:val="00A56E50"/>
    <w:rsid w:val="00A57205"/>
    <w:rsid w:val="00A574FF"/>
    <w:rsid w:val="00A5779B"/>
    <w:rsid w:val="00A578F5"/>
    <w:rsid w:val="00A5794B"/>
    <w:rsid w:val="00A579B6"/>
    <w:rsid w:val="00A57C3A"/>
    <w:rsid w:val="00A60183"/>
    <w:rsid w:val="00A604EC"/>
    <w:rsid w:val="00A60584"/>
    <w:rsid w:val="00A60988"/>
    <w:rsid w:val="00A60C8A"/>
    <w:rsid w:val="00A60E16"/>
    <w:rsid w:val="00A6107A"/>
    <w:rsid w:val="00A615EA"/>
    <w:rsid w:val="00A61839"/>
    <w:rsid w:val="00A6193C"/>
    <w:rsid w:val="00A61E27"/>
    <w:rsid w:val="00A61FBB"/>
    <w:rsid w:val="00A61FF4"/>
    <w:rsid w:val="00A62065"/>
    <w:rsid w:val="00A628A1"/>
    <w:rsid w:val="00A62A3B"/>
    <w:rsid w:val="00A62B28"/>
    <w:rsid w:val="00A62F72"/>
    <w:rsid w:val="00A6360B"/>
    <w:rsid w:val="00A6378C"/>
    <w:rsid w:val="00A639D0"/>
    <w:rsid w:val="00A639E6"/>
    <w:rsid w:val="00A63AD7"/>
    <w:rsid w:val="00A63EA2"/>
    <w:rsid w:val="00A64174"/>
    <w:rsid w:val="00A643CF"/>
    <w:rsid w:val="00A648F8"/>
    <w:rsid w:val="00A650D8"/>
    <w:rsid w:val="00A6513F"/>
    <w:rsid w:val="00A6538F"/>
    <w:rsid w:val="00A657DE"/>
    <w:rsid w:val="00A659D4"/>
    <w:rsid w:val="00A65AA6"/>
    <w:rsid w:val="00A65ACB"/>
    <w:rsid w:val="00A65BCA"/>
    <w:rsid w:val="00A65D35"/>
    <w:rsid w:val="00A660F3"/>
    <w:rsid w:val="00A66407"/>
    <w:rsid w:val="00A66414"/>
    <w:rsid w:val="00A665F9"/>
    <w:rsid w:val="00A66A78"/>
    <w:rsid w:val="00A66B8D"/>
    <w:rsid w:val="00A66C9D"/>
    <w:rsid w:val="00A66E22"/>
    <w:rsid w:val="00A673E8"/>
    <w:rsid w:val="00A675B2"/>
    <w:rsid w:val="00A675C6"/>
    <w:rsid w:val="00A6774A"/>
    <w:rsid w:val="00A67A94"/>
    <w:rsid w:val="00A67C64"/>
    <w:rsid w:val="00A67CAE"/>
    <w:rsid w:val="00A7014C"/>
    <w:rsid w:val="00A70302"/>
    <w:rsid w:val="00A703B4"/>
    <w:rsid w:val="00A7069B"/>
    <w:rsid w:val="00A70782"/>
    <w:rsid w:val="00A70894"/>
    <w:rsid w:val="00A70CE8"/>
    <w:rsid w:val="00A70EAF"/>
    <w:rsid w:val="00A7139C"/>
    <w:rsid w:val="00A714FA"/>
    <w:rsid w:val="00A71BC7"/>
    <w:rsid w:val="00A72003"/>
    <w:rsid w:val="00A72028"/>
    <w:rsid w:val="00A720D4"/>
    <w:rsid w:val="00A72554"/>
    <w:rsid w:val="00A72586"/>
    <w:rsid w:val="00A725D5"/>
    <w:rsid w:val="00A72657"/>
    <w:rsid w:val="00A72B32"/>
    <w:rsid w:val="00A72EEA"/>
    <w:rsid w:val="00A72FB8"/>
    <w:rsid w:val="00A7306C"/>
    <w:rsid w:val="00A731D8"/>
    <w:rsid w:val="00A733B0"/>
    <w:rsid w:val="00A7340F"/>
    <w:rsid w:val="00A73A60"/>
    <w:rsid w:val="00A74259"/>
    <w:rsid w:val="00A7433E"/>
    <w:rsid w:val="00A746A4"/>
    <w:rsid w:val="00A74F52"/>
    <w:rsid w:val="00A755CC"/>
    <w:rsid w:val="00A759AE"/>
    <w:rsid w:val="00A76407"/>
    <w:rsid w:val="00A764F6"/>
    <w:rsid w:val="00A76661"/>
    <w:rsid w:val="00A767B1"/>
    <w:rsid w:val="00A767D1"/>
    <w:rsid w:val="00A7694F"/>
    <w:rsid w:val="00A7699D"/>
    <w:rsid w:val="00A76CA2"/>
    <w:rsid w:val="00A77342"/>
    <w:rsid w:val="00A773E6"/>
    <w:rsid w:val="00A774E0"/>
    <w:rsid w:val="00A778C5"/>
    <w:rsid w:val="00A77CAB"/>
    <w:rsid w:val="00A77D90"/>
    <w:rsid w:val="00A77D96"/>
    <w:rsid w:val="00A8008A"/>
    <w:rsid w:val="00A8015B"/>
    <w:rsid w:val="00A80458"/>
    <w:rsid w:val="00A804ED"/>
    <w:rsid w:val="00A80562"/>
    <w:rsid w:val="00A8085B"/>
    <w:rsid w:val="00A8125E"/>
    <w:rsid w:val="00A81D74"/>
    <w:rsid w:val="00A81FB0"/>
    <w:rsid w:val="00A82151"/>
    <w:rsid w:val="00A824FF"/>
    <w:rsid w:val="00A826F1"/>
    <w:rsid w:val="00A82755"/>
    <w:rsid w:val="00A829ED"/>
    <w:rsid w:val="00A82C8C"/>
    <w:rsid w:val="00A82DA9"/>
    <w:rsid w:val="00A82FDA"/>
    <w:rsid w:val="00A83152"/>
    <w:rsid w:val="00A83241"/>
    <w:rsid w:val="00A83713"/>
    <w:rsid w:val="00A837C5"/>
    <w:rsid w:val="00A83A09"/>
    <w:rsid w:val="00A83D88"/>
    <w:rsid w:val="00A83E84"/>
    <w:rsid w:val="00A84084"/>
    <w:rsid w:val="00A841AB"/>
    <w:rsid w:val="00A84297"/>
    <w:rsid w:val="00A84508"/>
    <w:rsid w:val="00A848E5"/>
    <w:rsid w:val="00A84926"/>
    <w:rsid w:val="00A84992"/>
    <w:rsid w:val="00A84B6B"/>
    <w:rsid w:val="00A84D89"/>
    <w:rsid w:val="00A853AC"/>
    <w:rsid w:val="00A858B9"/>
    <w:rsid w:val="00A85B28"/>
    <w:rsid w:val="00A85CB9"/>
    <w:rsid w:val="00A85EBC"/>
    <w:rsid w:val="00A866B3"/>
    <w:rsid w:val="00A86C95"/>
    <w:rsid w:val="00A86CCB"/>
    <w:rsid w:val="00A87211"/>
    <w:rsid w:val="00A876D1"/>
    <w:rsid w:val="00A8777C"/>
    <w:rsid w:val="00A87790"/>
    <w:rsid w:val="00A87936"/>
    <w:rsid w:val="00A87AC8"/>
    <w:rsid w:val="00A87B1A"/>
    <w:rsid w:val="00A87D43"/>
    <w:rsid w:val="00A90090"/>
    <w:rsid w:val="00A90316"/>
    <w:rsid w:val="00A904A1"/>
    <w:rsid w:val="00A90519"/>
    <w:rsid w:val="00A90659"/>
    <w:rsid w:val="00A90714"/>
    <w:rsid w:val="00A90800"/>
    <w:rsid w:val="00A90CC8"/>
    <w:rsid w:val="00A90D35"/>
    <w:rsid w:val="00A90D67"/>
    <w:rsid w:val="00A90DCE"/>
    <w:rsid w:val="00A91018"/>
    <w:rsid w:val="00A91217"/>
    <w:rsid w:val="00A91235"/>
    <w:rsid w:val="00A914FB"/>
    <w:rsid w:val="00A91555"/>
    <w:rsid w:val="00A918A6"/>
    <w:rsid w:val="00A9194D"/>
    <w:rsid w:val="00A91967"/>
    <w:rsid w:val="00A91996"/>
    <w:rsid w:val="00A91B31"/>
    <w:rsid w:val="00A91B85"/>
    <w:rsid w:val="00A91CA3"/>
    <w:rsid w:val="00A921FC"/>
    <w:rsid w:val="00A92394"/>
    <w:rsid w:val="00A92680"/>
    <w:rsid w:val="00A92C59"/>
    <w:rsid w:val="00A92C92"/>
    <w:rsid w:val="00A92E7E"/>
    <w:rsid w:val="00A93817"/>
    <w:rsid w:val="00A93846"/>
    <w:rsid w:val="00A93AE3"/>
    <w:rsid w:val="00A93DEE"/>
    <w:rsid w:val="00A93EA7"/>
    <w:rsid w:val="00A94146"/>
    <w:rsid w:val="00A9427C"/>
    <w:rsid w:val="00A94D41"/>
    <w:rsid w:val="00A94F1A"/>
    <w:rsid w:val="00A94FAF"/>
    <w:rsid w:val="00A9509B"/>
    <w:rsid w:val="00A95410"/>
    <w:rsid w:val="00A954F2"/>
    <w:rsid w:val="00A95BF0"/>
    <w:rsid w:val="00A95C5C"/>
    <w:rsid w:val="00A95C5F"/>
    <w:rsid w:val="00A962DD"/>
    <w:rsid w:val="00A962F6"/>
    <w:rsid w:val="00A96396"/>
    <w:rsid w:val="00A96568"/>
    <w:rsid w:val="00A96579"/>
    <w:rsid w:val="00A96DB6"/>
    <w:rsid w:val="00A97165"/>
    <w:rsid w:val="00A973F8"/>
    <w:rsid w:val="00A97504"/>
    <w:rsid w:val="00A975CE"/>
    <w:rsid w:val="00A975E8"/>
    <w:rsid w:val="00A979CA"/>
    <w:rsid w:val="00AA04CF"/>
    <w:rsid w:val="00AA07AD"/>
    <w:rsid w:val="00AA0C8F"/>
    <w:rsid w:val="00AA0D3F"/>
    <w:rsid w:val="00AA0E8A"/>
    <w:rsid w:val="00AA0F52"/>
    <w:rsid w:val="00AA0F6F"/>
    <w:rsid w:val="00AA11C3"/>
    <w:rsid w:val="00AA11E1"/>
    <w:rsid w:val="00AA168A"/>
    <w:rsid w:val="00AA17CB"/>
    <w:rsid w:val="00AA19DB"/>
    <w:rsid w:val="00AA19F0"/>
    <w:rsid w:val="00AA1EBF"/>
    <w:rsid w:val="00AA1FB5"/>
    <w:rsid w:val="00AA20C7"/>
    <w:rsid w:val="00AA22F4"/>
    <w:rsid w:val="00AA29FC"/>
    <w:rsid w:val="00AA2CC6"/>
    <w:rsid w:val="00AA2FEE"/>
    <w:rsid w:val="00AA34E2"/>
    <w:rsid w:val="00AA375B"/>
    <w:rsid w:val="00AA3D9E"/>
    <w:rsid w:val="00AA3E14"/>
    <w:rsid w:val="00AA409C"/>
    <w:rsid w:val="00AA40AB"/>
    <w:rsid w:val="00AA439B"/>
    <w:rsid w:val="00AA43B1"/>
    <w:rsid w:val="00AA45F8"/>
    <w:rsid w:val="00AA463E"/>
    <w:rsid w:val="00AA46CF"/>
    <w:rsid w:val="00AA480E"/>
    <w:rsid w:val="00AA48CF"/>
    <w:rsid w:val="00AA514C"/>
    <w:rsid w:val="00AA5342"/>
    <w:rsid w:val="00AA5691"/>
    <w:rsid w:val="00AA56E5"/>
    <w:rsid w:val="00AA59CC"/>
    <w:rsid w:val="00AA59EF"/>
    <w:rsid w:val="00AA5A95"/>
    <w:rsid w:val="00AA5E18"/>
    <w:rsid w:val="00AA5E1C"/>
    <w:rsid w:val="00AA5F93"/>
    <w:rsid w:val="00AA61EF"/>
    <w:rsid w:val="00AA6796"/>
    <w:rsid w:val="00AA6926"/>
    <w:rsid w:val="00AA6EFD"/>
    <w:rsid w:val="00AA704A"/>
    <w:rsid w:val="00AA7134"/>
    <w:rsid w:val="00AA744D"/>
    <w:rsid w:val="00AA759F"/>
    <w:rsid w:val="00AA78D2"/>
    <w:rsid w:val="00AB00D7"/>
    <w:rsid w:val="00AB0176"/>
    <w:rsid w:val="00AB0311"/>
    <w:rsid w:val="00AB037D"/>
    <w:rsid w:val="00AB055D"/>
    <w:rsid w:val="00AB0811"/>
    <w:rsid w:val="00AB09E1"/>
    <w:rsid w:val="00AB0C88"/>
    <w:rsid w:val="00AB0D64"/>
    <w:rsid w:val="00AB0FF8"/>
    <w:rsid w:val="00AB155B"/>
    <w:rsid w:val="00AB1619"/>
    <w:rsid w:val="00AB1740"/>
    <w:rsid w:val="00AB1D94"/>
    <w:rsid w:val="00AB1DBE"/>
    <w:rsid w:val="00AB1E2F"/>
    <w:rsid w:val="00AB1F40"/>
    <w:rsid w:val="00AB1F72"/>
    <w:rsid w:val="00AB2362"/>
    <w:rsid w:val="00AB23C5"/>
    <w:rsid w:val="00AB23C6"/>
    <w:rsid w:val="00AB250B"/>
    <w:rsid w:val="00AB2530"/>
    <w:rsid w:val="00AB25EE"/>
    <w:rsid w:val="00AB2899"/>
    <w:rsid w:val="00AB2BBE"/>
    <w:rsid w:val="00AB2C9F"/>
    <w:rsid w:val="00AB2D29"/>
    <w:rsid w:val="00AB2FFB"/>
    <w:rsid w:val="00AB30D4"/>
    <w:rsid w:val="00AB37B1"/>
    <w:rsid w:val="00AB3B08"/>
    <w:rsid w:val="00AB4451"/>
    <w:rsid w:val="00AB45CA"/>
    <w:rsid w:val="00AB49F5"/>
    <w:rsid w:val="00AB4A31"/>
    <w:rsid w:val="00AB4BAF"/>
    <w:rsid w:val="00AB4BE5"/>
    <w:rsid w:val="00AB4F91"/>
    <w:rsid w:val="00AB5603"/>
    <w:rsid w:val="00AB56EB"/>
    <w:rsid w:val="00AB5774"/>
    <w:rsid w:val="00AB5AAB"/>
    <w:rsid w:val="00AB5B88"/>
    <w:rsid w:val="00AB5BFE"/>
    <w:rsid w:val="00AB5D92"/>
    <w:rsid w:val="00AB5DF9"/>
    <w:rsid w:val="00AB60A1"/>
    <w:rsid w:val="00AB6812"/>
    <w:rsid w:val="00AB694E"/>
    <w:rsid w:val="00AB69C2"/>
    <w:rsid w:val="00AB6E7A"/>
    <w:rsid w:val="00AB6EA9"/>
    <w:rsid w:val="00AB71F6"/>
    <w:rsid w:val="00AB72E3"/>
    <w:rsid w:val="00AB7318"/>
    <w:rsid w:val="00AB7494"/>
    <w:rsid w:val="00AB75B4"/>
    <w:rsid w:val="00AB76CA"/>
    <w:rsid w:val="00AB7789"/>
    <w:rsid w:val="00AB7A81"/>
    <w:rsid w:val="00AB7D9C"/>
    <w:rsid w:val="00AB7DFD"/>
    <w:rsid w:val="00AC0384"/>
    <w:rsid w:val="00AC039D"/>
    <w:rsid w:val="00AC04A9"/>
    <w:rsid w:val="00AC0B48"/>
    <w:rsid w:val="00AC0C65"/>
    <w:rsid w:val="00AC0EF6"/>
    <w:rsid w:val="00AC15AC"/>
    <w:rsid w:val="00AC175F"/>
    <w:rsid w:val="00AC18DC"/>
    <w:rsid w:val="00AC194C"/>
    <w:rsid w:val="00AC19F2"/>
    <w:rsid w:val="00AC1AF6"/>
    <w:rsid w:val="00AC1D6A"/>
    <w:rsid w:val="00AC1DA5"/>
    <w:rsid w:val="00AC24A3"/>
    <w:rsid w:val="00AC262E"/>
    <w:rsid w:val="00AC292E"/>
    <w:rsid w:val="00AC2963"/>
    <w:rsid w:val="00AC2DDA"/>
    <w:rsid w:val="00AC305E"/>
    <w:rsid w:val="00AC313E"/>
    <w:rsid w:val="00AC328D"/>
    <w:rsid w:val="00AC3776"/>
    <w:rsid w:val="00AC4241"/>
    <w:rsid w:val="00AC426A"/>
    <w:rsid w:val="00AC42FA"/>
    <w:rsid w:val="00AC48BF"/>
    <w:rsid w:val="00AC4CEE"/>
    <w:rsid w:val="00AC4D48"/>
    <w:rsid w:val="00AC4EF3"/>
    <w:rsid w:val="00AC4FE5"/>
    <w:rsid w:val="00AC5219"/>
    <w:rsid w:val="00AC5436"/>
    <w:rsid w:val="00AC57E6"/>
    <w:rsid w:val="00AC5937"/>
    <w:rsid w:val="00AC5B4C"/>
    <w:rsid w:val="00AC67B4"/>
    <w:rsid w:val="00AC6A9A"/>
    <w:rsid w:val="00AC70BE"/>
    <w:rsid w:val="00AC71A1"/>
    <w:rsid w:val="00AC78FE"/>
    <w:rsid w:val="00AC790A"/>
    <w:rsid w:val="00AC7CBB"/>
    <w:rsid w:val="00AC7DB5"/>
    <w:rsid w:val="00AD00F3"/>
    <w:rsid w:val="00AD02D1"/>
    <w:rsid w:val="00AD043E"/>
    <w:rsid w:val="00AD06A1"/>
    <w:rsid w:val="00AD085B"/>
    <w:rsid w:val="00AD0BB6"/>
    <w:rsid w:val="00AD0CB4"/>
    <w:rsid w:val="00AD0E5A"/>
    <w:rsid w:val="00AD0F49"/>
    <w:rsid w:val="00AD0FB6"/>
    <w:rsid w:val="00AD177F"/>
    <w:rsid w:val="00AD17CD"/>
    <w:rsid w:val="00AD1B5A"/>
    <w:rsid w:val="00AD1BD4"/>
    <w:rsid w:val="00AD1D9F"/>
    <w:rsid w:val="00AD1EC7"/>
    <w:rsid w:val="00AD2071"/>
    <w:rsid w:val="00AD20D8"/>
    <w:rsid w:val="00AD2282"/>
    <w:rsid w:val="00AD234C"/>
    <w:rsid w:val="00AD23C3"/>
    <w:rsid w:val="00AD247A"/>
    <w:rsid w:val="00AD25A8"/>
    <w:rsid w:val="00AD28BC"/>
    <w:rsid w:val="00AD2C58"/>
    <w:rsid w:val="00AD2D8A"/>
    <w:rsid w:val="00AD2DEF"/>
    <w:rsid w:val="00AD2E5E"/>
    <w:rsid w:val="00AD2EDD"/>
    <w:rsid w:val="00AD3280"/>
    <w:rsid w:val="00AD330A"/>
    <w:rsid w:val="00AD342A"/>
    <w:rsid w:val="00AD35C8"/>
    <w:rsid w:val="00AD364D"/>
    <w:rsid w:val="00AD3693"/>
    <w:rsid w:val="00AD3732"/>
    <w:rsid w:val="00AD3A3F"/>
    <w:rsid w:val="00AD3A95"/>
    <w:rsid w:val="00AD3D4B"/>
    <w:rsid w:val="00AD3E4B"/>
    <w:rsid w:val="00AD3EAB"/>
    <w:rsid w:val="00AD4090"/>
    <w:rsid w:val="00AD428C"/>
    <w:rsid w:val="00AD45E1"/>
    <w:rsid w:val="00AD4C1C"/>
    <w:rsid w:val="00AD4CE3"/>
    <w:rsid w:val="00AD521C"/>
    <w:rsid w:val="00AD527D"/>
    <w:rsid w:val="00AD52FA"/>
    <w:rsid w:val="00AD5358"/>
    <w:rsid w:val="00AD5D63"/>
    <w:rsid w:val="00AD5D67"/>
    <w:rsid w:val="00AD60D1"/>
    <w:rsid w:val="00AD6155"/>
    <w:rsid w:val="00AD638C"/>
    <w:rsid w:val="00AD63BA"/>
    <w:rsid w:val="00AD6436"/>
    <w:rsid w:val="00AD648A"/>
    <w:rsid w:val="00AD6663"/>
    <w:rsid w:val="00AD685E"/>
    <w:rsid w:val="00AD6AFD"/>
    <w:rsid w:val="00AD70DD"/>
    <w:rsid w:val="00AD7240"/>
    <w:rsid w:val="00AD74FA"/>
    <w:rsid w:val="00AD7588"/>
    <w:rsid w:val="00AD7678"/>
    <w:rsid w:val="00AD78F9"/>
    <w:rsid w:val="00AD7A9C"/>
    <w:rsid w:val="00AD7F40"/>
    <w:rsid w:val="00AE05BA"/>
    <w:rsid w:val="00AE06B1"/>
    <w:rsid w:val="00AE0B17"/>
    <w:rsid w:val="00AE0D95"/>
    <w:rsid w:val="00AE0F93"/>
    <w:rsid w:val="00AE0FEB"/>
    <w:rsid w:val="00AE1129"/>
    <w:rsid w:val="00AE1266"/>
    <w:rsid w:val="00AE1406"/>
    <w:rsid w:val="00AE1535"/>
    <w:rsid w:val="00AE169F"/>
    <w:rsid w:val="00AE1909"/>
    <w:rsid w:val="00AE1D66"/>
    <w:rsid w:val="00AE1DF6"/>
    <w:rsid w:val="00AE2125"/>
    <w:rsid w:val="00AE22C0"/>
    <w:rsid w:val="00AE25A3"/>
    <w:rsid w:val="00AE278E"/>
    <w:rsid w:val="00AE27EA"/>
    <w:rsid w:val="00AE2960"/>
    <w:rsid w:val="00AE2E64"/>
    <w:rsid w:val="00AE345C"/>
    <w:rsid w:val="00AE382E"/>
    <w:rsid w:val="00AE405F"/>
    <w:rsid w:val="00AE4377"/>
    <w:rsid w:val="00AE4725"/>
    <w:rsid w:val="00AE4734"/>
    <w:rsid w:val="00AE4924"/>
    <w:rsid w:val="00AE4CB8"/>
    <w:rsid w:val="00AE5025"/>
    <w:rsid w:val="00AE50C4"/>
    <w:rsid w:val="00AE5213"/>
    <w:rsid w:val="00AE53F2"/>
    <w:rsid w:val="00AE5463"/>
    <w:rsid w:val="00AE5729"/>
    <w:rsid w:val="00AE5748"/>
    <w:rsid w:val="00AE5A9C"/>
    <w:rsid w:val="00AE631A"/>
    <w:rsid w:val="00AE63D4"/>
    <w:rsid w:val="00AE66D6"/>
    <w:rsid w:val="00AE66E8"/>
    <w:rsid w:val="00AE6711"/>
    <w:rsid w:val="00AE6824"/>
    <w:rsid w:val="00AE685A"/>
    <w:rsid w:val="00AE6B57"/>
    <w:rsid w:val="00AE6F85"/>
    <w:rsid w:val="00AE747B"/>
    <w:rsid w:val="00AE76C8"/>
    <w:rsid w:val="00AE78DF"/>
    <w:rsid w:val="00AE7B1F"/>
    <w:rsid w:val="00AE7C04"/>
    <w:rsid w:val="00AE7DFB"/>
    <w:rsid w:val="00AE7F87"/>
    <w:rsid w:val="00AF00A3"/>
    <w:rsid w:val="00AF020A"/>
    <w:rsid w:val="00AF063B"/>
    <w:rsid w:val="00AF131B"/>
    <w:rsid w:val="00AF17B2"/>
    <w:rsid w:val="00AF1A34"/>
    <w:rsid w:val="00AF1AD1"/>
    <w:rsid w:val="00AF1DB6"/>
    <w:rsid w:val="00AF1F3E"/>
    <w:rsid w:val="00AF212B"/>
    <w:rsid w:val="00AF243D"/>
    <w:rsid w:val="00AF26F2"/>
    <w:rsid w:val="00AF2890"/>
    <w:rsid w:val="00AF29A6"/>
    <w:rsid w:val="00AF2A0B"/>
    <w:rsid w:val="00AF2E1D"/>
    <w:rsid w:val="00AF2ED7"/>
    <w:rsid w:val="00AF322B"/>
    <w:rsid w:val="00AF3814"/>
    <w:rsid w:val="00AF3913"/>
    <w:rsid w:val="00AF3C3A"/>
    <w:rsid w:val="00AF3C68"/>
    <w:rsid w:val="00AF3D8D"/>
    <w:rsid w:val="00AF3E37"/>
    <w:rsid w:val="00AF3EEE"/>
    <w:rsid w:val="00AF4166"/>
    <w:rsid w:val="00AF45BF"/>
    <w:rsid w:val="00AF4D24"/>
    <w:rsid w:val="00AF4DDB"/>
    <w:rsid w:val="00AF4E1F"/>
    <w:rsid w:val="00AF511E"/>
    <w:rsid w:val="00AF53B7"/>
    <w:rsid w:val="00AF5676"/>
    <w:rsid w:val="00AF56A4"/>
    <w:rsid w:val="00AF5A67"/>
    <w:rsid w:val="00AF5A94"/>
    <w:rsid w:val="00AF5B35"/>
    <w:rsid w:val="00AF5DD0"/>
    <w:rsid w:val="00AF5E7E"/>
    <w:rsid w:val="00AF5EC0"/>
    <w:rsid w:val="00AF605C"/>
    <w:rsid w:val="00AF60B9"/>
    <w:rsid w:val="00AF667A"/>
    <w:rsid w:val="00AF6CE1"/>
    <w:rsid w:val="00AF6D45"/>
    <w:rsid w:val="00AF6EDC"/>
    <w:rsid w:val="00AF6FBC"/>
    <w:rsid w:val="00AF71E8"/>
    <w:rsid w:val="00AF785D"/>
    <w:rsid w:val="00AF78E5"/>
    <w:rsid w:val="00AF7CFF"/>
    <w:rsid w:val="00AF7DB3"/>
    <w:rsid w:val="00AF7EC1"/>
    <w:rsid w:val="00B00203"/>
    <w:rsid w:val="00B002F7"/>
    <w:rsid w:val="00B0044E"/>
    <w:rsid w:val="00B00998"/>
    <w:rsid w:val="00B009BB"/>
    <w:rsid w:val="00B00AB9"/>
    <w:rsid w:val="00B00B76"/>
    <w:rsid w:val="00B00EFC"/>
    <w:rsid w:val="00B01A51"/>
    <w:rsid w:val="00B01DF4"/>
    <w:rsid w:val="00B02025"/>
    <w:rsid w:val="00B02148"/>
    <w:rsid w:val="00B025DB"/>
    <w:rsid w:val="00B02A18"/>
    <w:rsid w:val="00B02B6F"/>
    <w:rsid w:val="00B02E89"/>
    <w:rsid w:val="00B02F16"/>
    <w:rsid w:val="00B02FFB"/>
    <w:rsid w:val="00B03515"/>
    <w:rsid w:val="00B037D4"/>
    <w:rsid w:val="00B03BEC"/>
    <w:rsid w:val="00B04077"/>
    <w:rsid w:val="00B04151"/>
    <w:rsid w:val="00B04A5B"/>
    <w:rsid w:val="00B04B2B"/>
    <w:rsid w:val="00B04C62"/>
    <w:rsid w:val="00B053DD"/>
    <w:rsid w:val="00B058C5"/>
    <w:rsid w:val="00B05964"/>
    <w:rsid w:val="00B059C9"/>
    <w:rsid w:val="00B05BBA"/>
    <w:rsid w:val="00B065AB"/>
    <w:rsid w:val="00B06785"/>
    <w:rsid w:val="00B06812"/>
    <w:rsid w:val="00B06AA0"/>
    <w:rsid w:val="00B06D8A"/>
    <w:rsid w:val="00B0705B"/>
    <w:rsid w:val="00B070E6"/>
    <w:rsid w:val="00B070F8"/>
    <w:rsid w:val="00B07379"/>
    <w:rsid w:val="00B07C92"/>
    <w:rsid w:val="00B10049"/>
    <w:rsid w:val="00B10091"/>
    <w:rsid w:val="00B102DD"/>
    <w:rsid w:val="00B104A5"/>
    <w:rsid w:val="00B10643"/>
    <w:rsid w:val="00B108B8"/>
    <w:rsid w:val="00B11173"/>
    <w:rsid w:val="00B1143C"/>
    <w:rsid w:val="00B11695"/>
    <w:rsid w:val="00B1169F"/>
    <w:rsid w:val="00B1170A"/>
    <w:rsid w:val="00B1180C"/>
    <w:rsid w:val="00B11A90"/>
    <w:rsid w:val="00B12113"/>
    <w:rsid w:val="00B1287B"/>
    <w:rsid w:val="00B12BE7"/>
    <w:rsid w:val="00B12DD9"/>
    <w:rsid w:val="00B12EBB"/>
    <w:rsid w:val="00B12ED9"/>
    <w:rsid w:val="00B12FFA"/>
    <w:rsid w:val="00B13139"/>
    <w:rsid w:val="00B1357A"/>
    <w:rsid w:val="00B1372A"/>
    <w:rsid w:val="00B138D1"/>
    <w:rsid w:val="00B1397A"/>
    <w:rsid w:val="00B13F5A"/>
    <w:rsid w:val="00B142C4"/>
    <w:rsid w:val="00B1433B"/>
    <w:rsid w:val="00B148A3"/>
    <w:rsid w:val="00B14A02"/>
    <w:rsid w:val="00B14C89"/>
    <w:rsid w:val="00B15618"/>
    <w:rsid w:val="00B15D1A"/>
    <w:rsid w:val="00B16221"/>
    <w:rsid w:val="00B169A0"/>
    <w:rsid w:val="00B16A51"/>
    <w:rsid w:val="00B16AE5"/>
    <w:rsid w:val="00B16EF8"/>
    <w:rsid w:val="00B16FCB"/>
    <w:rsid w:val="00B17133"/>
    <w:rsid w:val="00B171BB"/>
    <w:rsid w:val="00B17699"/>
    <w:rsid w:val="00B176A8"/>
    <w:rsid w:val="00B176D1"/>
    <w:rsid w:val="00B1778F"/>
    <w:rsid w:val="00B177EA"/>
    <w:rsid w:val="00B1783F"/>
    <w:rsid w:val="00B17B39"/>
    <w:rsid w:val="00B17C91"/>
    <w:rsid w:val="00B17F97"/>
    <w:rsid w:val="00B2002E"/>
    <w:rsid w:val="00B204BD"/>
    <w:rsid w:val="00B20740"/>
    <w:rsid w:val="00B207A6"/>
    <w:rsid w:val="00B20BDF"/>
    <w:rsid w:val="00B213CD"/>
    <w:rsid w:val="00B214FD"/>
    <w:rsid w:val="00B21775"/>
    <w:rsid w:val="00B219FA"/>
    <w:rsid w:val="00B21AE8"/>
    <w:rsid w:val="00B21B94"/>
    <w:rsid w:val="00B21EE7"/>
    <w:rsid w:val="00B22228"/>
    <w:rsid w:val="00B22337"/>
    <w:rsid w:val="00B2253C"/>
    <w:rsid w:val="00B22779"/>
    <w:rsid w:val="00B228A8"/>
    <w:rsid w:val="00B228B1"/>
    <w:rsid w:val="00B22CD2"/>
    <w:rsid w:val="00B22E2E"/>
    <w:rsid w:val="00B23113"/>
    <w:rsid w:val="00B23826"/>
    <w:rsid w:val="00B238AC"/>
    <w:rsid w:val="00B23922"/>
    <w:rsid w:val="00B23B1D"/>
    <w:rsid w:val="00B24230"/>
    <w:rsid w:val="00B24386"/>
    <w:rsid w:val="00B2485F"/>
    <w:rsid w:val="00B24CD7"/>
    <w:rsid w:val="00B24D86"/>
    <w:rsid w:val="00B24E3C"/>
    <w:rsid w:val="00B25239"/>
    <w:rsid w:val="00B2547F"/>
    <w:rsid w:val="00B25840"/>
    <w:rsid w:val="00B258A5"/>
    <w:rsid w:val="00B26101"/>
    <w:rsid w:val="00B26185"/>
    <w:rsid w:val="00B2637A"/>
    <w:rsid w:val="00B26AE0"/>
    <w:rsid w:val="00B26E89"/>
    <w:rsid w:val="00B26E9D"/>
    <w:rsid w:val="00B27582"/>
    <w:rsid w:val="00B27A49"/>
    <w:rsid w:val="00B27B4A"/>
    <w:rsid w:val="00B301F4"/>
    <w:rsid w:val="00B305F6"/>
    <w:rsid w:val="00B30846"/>
    <w:rsid w:val="00B30B18"/>
    <w:rsid w:val="00B30F50"/>
    <w:rsid w:val="00B31104"/>
    <w:rsid w:val="00B3126E"/>
    <w:rsid w:val="00B312B7"/>
    <w:rsid w:val="00B314FC"/>
    <w:rsid w:val="00B315AB"/>
    <w:rsid w:val="00B31649"/>
    <w:rsid w:val="00B3182E"/>
    <w:rsid w:val="00B31B38"/>
    <w:rsid w:val="00B31E4A"/>
    <w:rsid w:val="00B3207E"/>
    <w:rsid w:val="00B32436"/>
    <w:rsid w:val="00B3269A"/>
    <w:rsid w:val="00B32A5B"/>
    <w:rsid w:val="00B3300C"/>
    <w:rsid w:val="00B33079"/>
    <w:rsid w:val="00B3326F"/>
    <w:rsid w:val="00B334E6"/>
    <w:rsid w:val="00B339BE"/>
    <w:rsid w:val="00B33CC1"/>
    <w:rsid w:val="00B33D9B"/>
    <w:rsid w:val="00B33FB2"/>
    <w:rsid w:val="00B342E1"/>
    <w:rsid w:val="00B3493C"/>
    <w:rsid w:val="00B34C48"/>
    <w:rsid w:val="00B34DF5"/>
    <w:rsid w:val="00B34F46"/>
    <w:rsid w:val="00B3513A"/>
    <w:rsid w:val="00B35461"/>
    <w:rsid w:val="00B3563F"/>
    <w:rsid w:val="00B356D0"/>
    <w:rsid w:val="00B356F3"/>
    <w:rsid w:val="00B3582C"/>
    <w:rsid w:val="00B3590A"/>
    <w:rsid w:val="00B35B47"/>
    <w:rsid w:val="00B361C9"/>
    <w:rsid w:val="00B36346"/>
    <w:rsid w:val="00B36459"/>
    <w:rsid w:val="00B368F5"/>
    <w:rsid w:val="00B36CE4"/>
    <w:rsid w:val="00B36DC7"/>
    <w:rsid w:val="00B36F7A"/>
    <w:rsid w:val="00B36FF1"/>
    <w:rsid w:val="00B3722E"/>
    <w:rsid w:val="00B374D7"/>
    <w:rsid w:val="00B376D2"/>
    <w:rsid w:val="00B3770B"/>
    <w:rsid w:val="00B377B2"/>
    <w:rsid w:val="00B377E6"/>
    <w:rsid w:val="00B37C3A"/>
    <w:rsid w:val="00B37C9D"/>
    <w:rsid w:val="00B37D3E"/>
    <w:rsid w:val="00B37ED1"/>
    <w:rsid w:val="00B4068E"/>
    <w:rsid w:val="00B407C9"/>
    <w:rsid w:val="00B40D57"/>
    <w:rsid w:val="00B41451"/>
    <w:rsid w:val="00B414B6"/>
    <w:rsid w:val="00B419E2"/>
    <w:rsid w:val="00B41A7D"/>
    <w:rsid w:val="00B41E90"/>
    <w:rsid w:val="00B42287"/>
    <w:rsid w:val="00B42594"/>
    <w:rsid w:val="00B425CE"/>
    <w:rsid w:val="00B427EF"/>
    <w:rsid w:val="00B428FF"/>
    <w:rsid w:val="00B42BAA"/>
    <w:rsid w:val="00B42C27"/>
    <w:rsid w:val="00B42DB6"/>
    <w:rsid w:val="00B42FB3"/>
    <w:rsid w:val="00B43048"/>
    <w:rsid w:val="00B43311"/>
    <w:rsid w:val="00B440B3"/>
    <w:rsid w:val="00B44350"/>
    <w:rsid w:val="00B44472"/>
    <w:rsid w:val="00B4461E"/>
    <w:rsid w:val="00B44744"/>
    <w:rsid w:val="00B4499B"/>
    <w:rsid w:val="00B449A6"/>
    <w:rsid w:val="00B44C9C"/>
    <w:rsid w:val="00B44D38"/>
    <w:rsid w:val="00B44D97"/>
    <w:rsid w:val="00B45058"/>
    <w:rsid w:val="00B453E8"/>
    <w:rsid w:val="00B457B5"/>
    <w:rsid w:val="00B45A7E"/>
    <w:rsid w:val="00B45B71"/>
    <w:rsid w:val="00B45D87"/>
    <w:rsid w:val="00B45DA5"/>
    <w:rsid w:val="00B45F71"/>
    <w:rsid w:val="00B45FA2"/>
    <w:rsid w:val="00B460CD"/>
    <w:rsid w:val="00B46362"/>
    <w:rsid w:val="00B466A1"/>
    <w:rsid w:val="00B467F6"/>
    <w:rsid w:val="00B46BD1"/>
    <w:rsid w:val="00B46F84"/>
    <w:rsid w:val="00B47460"/>
    <w:rsid w:val="00B474AD"/>
    <w:rsid w:val="00B477BB"/>
    <w:rsid w:val="00B47D87"/>
    <w:rsid w:val="00B47DBD"/>
    <w:rsid w:val="00B47F30"/>
    <w:rsid w:val="00B47F89"/>
    <w:rsid w:val="00B501B2"/>
    <w:rsid w:val="00B502B3"/>
    <w:rsid w:val="00B5033A"/>
    <w:rsid w:val="00B50429"/>
    <w:rsid w:val="00B50811"/>
    <w:rsid w:val="00B509C9"/>
    <w:rsid w:val="00B5157C"/>
    <w:rsid w:val="00B515A8"/>
    <w:rsid w:val="00B51655"/>
    <w:rsid w:val="00B5167D"/>
    <w:rsid w:val="00B5183D"/>
    <w:rsid w:val="00B519E4"/>
    <w:rsid w:val="00B51ABA"/>
    <w:rsid w:val="00B51BCC"/>
    <w:rsid w:val="00B51F62"/>
    <w:rsid w:val="00B522F9"/>
    <w:rsid w:val="00B5245E"/>
    <w:rsid w:val="00B5247B"/>
    <w:rsid w:val="00B52E34"/>
    <w:rsid w:val="00B5306A"/>
    <w:rsid w:val="00B532ED"/>
    <w:rsid w:val="00B5337A"/>
    <w:rsid w:val="00B537B9"/>
    <w:rsid w:val="00B5391E"/>
    <w:rsid w:val="00B53A03"/>
    <w:rsid w:val="00B53BBC"/>
    <w:rsid w:val="00B54663"/>
    <w:rsid w:val="00B5469E"/>
    <w:rsid w:val="00B546C6"/>
    <w:rsid w:val="00B547CC"/>
    <w:rsid w:val="00B547EB"/>
    <w:rsid w:val="00B54901"/>
    <w:rsid w:val="00B549B2"/>
    <w:rsid w:val="00B54AB4"/>
    <w:rsid w:val="00B54B55"/>
    <w:rsid w:val="00B54F36"/>
    <w:rsid w:val="00B54FB3"/>
    <w:rsid w:val="00B55109"/>
    <w:rsid w:val="00B55468"/>
    <w:rsid w:val="00B5629C"/>
    <w:rsid w:val="00B563B8"/>
    <w:rsid w:val="00B56447"/>
    <w:rsid w:val="00B56577"/>
    <w:rsid w:val="00B56D64"/>
    <w:rsid w:val="00B56FED"/>
    <w:rsid w:val="00B5746C"/>
    <w:rsid w:val="00B5751B"/>
    <w:rsid w:val="00B578D8"/>
    <w:rsid w:val="00B5796B"/>
    <w:rsid w:val="00B57B3E"/>
    <w:rsid w:val="00B57F7C"/>
    <w:rsid w:val="00B6033C"/>
    <w:rsid w:val="00B6071B"/>
    <w:rsid w:val="00B60A14"/>
    <w:rsid w:val="00B60D4E"/>
    <w:rsid w:val="00B60F20"/>
    <w:rsid w:val="00B60FCA"/>
    <w:rsid w:val="00B60FE6"/>
    <w:rsid w:val="00B611FF"/>
    <w:rsid w:val="00B6123E"/>
    <w:rsid w:val="00B612A2"/>
    <w:rsid w:val="00B612F7"/>
    <w:rsid w:val="00B6164C"/>
    <w:rsid w:val="00B6172C"/>
    <w:rsid w:val="00B618A3"/>
    <w:rsid w:val="00B61B25"/>
    <w:rsid w:val="00B61D02"/>
    <w:rsid w:val="00B61ED4"/>
    <w:rsid w:val="00B625E2"/>
    <w:rsid w:val="00B62AA7"/>
    <w:rsid w:val="00B6305A"/>
    <w:rsid w:val="00B63068"/>
    <w:rsid w:val="00B63636"/>
    <w:rsid w:val="00B63767"/>
    <w:rsid w:val="00B63E2F"/>
    <w:rsid w:val="00B63ED3"/>
    <w:rsid w:val="00B63F9D"/>
    <w:rsid w:val="00B64000"/>
    <w:rsid w:val="00B64004"/>
    <w:rsid w:val="00B64352"/>
    <w:rsid w:val="00B64360"/>
    <w:rsid w:val="00B643EF"/>
    <w:rsid w:val="00B6456F"/>
    <w:rsid w:val="00B64645"/>
    <w:rsid w:val="00B64979"/>
    <w:rsid w:val="00B64C1C"/>
    <w:rsid w:val="00B64D9B"/>
    <w:rsid w:val="00B64E33"/>
    <w:rsid w:val="00B6500B"/>
    <w:rsid w:val="00B650CA"/>
    <w:rsid w:val="00B6513C"/>
    <w:rsid w:val="00B6529D"/>
    <w:rsid w:val="00B65678"/>
    <w:rsid w:val="00B656BD"/>
    <w:rsid w:val="00B65745"/>
    <w:rsid w:val="00B6590B"/>
    <w:rsid w:val="00B65911"/>
    <w:rsid w:val="00B65E75"/>
    <w:rsid w:val="00B660E1"/>
    <w:rsid w:val="00B66573"/>
    <w:rsid w:val="00B66624"/>
    <w:rsid w:val="00B66996"/>
    <w:rsid w:val="00B66F91"/>
    <w:rsid w:val="00B6714F"/>
    <w:rsid w:val="00B6717A"/>
    <w:rsid w:val="00B67208"/>
    <w:rsid w:val="00B67440"/>
    <w:rsid w:val="00B67730"/>
    <w:rsid w:val="00B67894"/>
    <w:rsid w:val="00B67A97"/>
    <w:rsid w:val="00B67F13"/>
    <w:rsid w:val="00B700DF"/>
    <w:rsid w:val="00B70361"/>
    <w:rsid w:val="00B70529"/>
    <w:rsid w:val="00B7057B"/>
    <w:rsid w:val="00B70597"/>
    <w:rsid w:val="00B70761"/>
    <w:rsid w:val="00B709DF"/>
    <w:rsid w:val="00B70AF1"/>
    <w:rsid w:val="00B70D9F"/>
    <w:rsid w:val="00B70F62"/>
    <w:rsid w:val="00B71166"/>
    <w:rsid w:val="00B711AE"/>
    <w:rsid w:val="00B71203"/>
    <w:rsid w:val="00B7126B"/>
    <w:rsid w:val="00B7148F"/>
    <w:rsid w:val="00B7152A"/>
    <w:rsid w:val="00B7156E"/>
    <w:rsid w:val="00B719DB"/>
    <w:rsid w:val="00B7223F"/>
    <w:rsid w:val="00B7228F"/>
    <w:rsid w:val="00B72526"/>
    <w:rsid w:val="00B72581"/>
    <w:rsid w:val="00B726C4"/>
    <w:rsid w:val="00B72E3B"/>
    <w:rsid w:val="00B730DD"/>
    <w:rsid w:val="00B733D3"/>
    <w:rsid w:val="00B7347B"/>
    <w:rsid w:val="00B73BB5"/>
    <w:rsid w:val="00B73BFF"/>
    <w:rsid w:val="00B73EB9"/>
    <w:rsid w:val="00B73F8F"/>
    <w:rsid w:val="00B74372"/>
    <w:rsid w:val="00B74558"/>
    <w:rsid w:val="00B74740"/>
    <w:rsid w:val="00B74A27"/>
    <w:rsid w:val="00B750A5"/>
    <w:rsid w:val="00B756F1"/>
    <w:rsid w:val="00B75803"/>
    <w:rsid w:val="00B7598B"/>
    <w:rsid w:val="00B75A05"/>
    <w:rsid w:val="00B75D97"/>
    <w:rsid w:val="00B75E99"/>
    <w:rsid w:val="00B76230"/>
    <w:rsid w:val="00B76256"/>
    <w:rsid w:val="00B76693"/>
    <w:rsid w:val="00B766A2"/>
    <w:rsid w:val="00B7681C"/>
    <w:rsid w:val="00B769BE"/>
    <w:rsid w:val="00B76E04"/>
    <w:rsid w:val="00B770B0"/>
    <w:rsid w:val="00B77436"/>
    <w:rsid w:val="00B775FF"/>
    <w:rsid w:val="00B778B2"/>
    <w:rsid w:val="00B77F7A"/>
    <w:rsid w:val="00B80256"/>
    <w:rsid w:val="00B80812"/>
    <w:rsid w:val="00B80B17"/>
    <w:rsid w:val="00B80BF6"/>
    <w:rsid w:val="00B80E08"/>
    <w:rsid w:val="00B811C5"/>
    <w:rsid w:val="00B8132C"/>
    <w:rsid w:val="00B814B4"/>
    <w:rsid w:val="00B8168C"/>
    <w:rsid w:val="00B818A5"/>
    <w:rsid w:val="00B82191"/>
    <w:rsid w:val="00B82227"/>
    <w:rsid w:val="00B822CF"/>
    <w:rsid w:val="00B824B1"/>
    <w:rsid w:val="00B824E4"/>
    <w:rsid w:val="00B8270B"/>
    <w:rsid w:val="00B82713"/>
    <w:rsid w:val="00B82941"/>
    <w:rsid w:val="00B829C8"/>
    <w:rsid w:val="00B82A73"/>
    <w:rsid w:val="00B82BFD"/>
    <w:rsid w:val="00B830A9"/>
    <w:rsid w:val="00B83247"/>
    <w:rsid w:val="00B83AB2"/>
    <w:rsid w:val="00B84022"/>
    <w:rsid w:val="00B84214"/>
    <w:rsid w:val="00B842CC"/>
    <w:rsid w:val="00B844CB"/>
    <w:rsid w:val="00B84506"/>
    <w:rsid w:val="00B84644"/>
    <w:rsid w:val="00B848F6"/>
    <w:rsid w:val="00B84CC8"/>
    <w:rsid w:val="00B84FFF"/>
    <w:rsid w:val="00B8517A"/>
    <w:rsid w:val="00B85286"/>
    <w:rsid w:val="00B854EF"/>
    <w:rsid w:val="00B854FE"/>
    <w:rsid w:val="00B85830"/>
    <w:rsid w:val="00B85B6E"/>
    <w:rsid w:val="00B85C59"/>
    <w:rsid w:val="00B860BA"/>
    <w:rsid w:val="00B865D3"/>
    <w:rsid w:val="00B869AF"/>
    <w:rsid w:val="00B86A63"/>
    <w:rsid w:val="00B86B68"/>
    <w:rsid w:val="00B871C4"/>
    <w:rsid w:val="00B8739F"/>
    <w:rsid w:val="00B87479"/>
    <w:rsid w:val="00B87502"/>
    <w:rsid w:val="00B87812"/>
    <w:rsid w:val="00B87822"/>
    <w:rsid w:val="00B87AA8"/>
    <w:rsid w:val="00B87AB0"/>
    <w:rsid w:val="00B87E90"/>
    <w:rsid w:val="00B87F26"/>
    <w:rsid w:val="00B900B4"/>
    <w:rsid w:val="00B90151"/>
    <w:rsid w:val="00B90333"/>
    <w:rsid w:val="00B9048D"/>
    <w:rsid w:val="00B904D0"/>
    <w:rsid w:val="00B9054A"/>
    <w:rsid w:val="00B90597"/>
    <w:rsid w:val="00B905E2"/>
    <w:rsid w:val="00B90927"/>
    <w:rsid w:val="00B90AB7"/>
    <w:rsid w:val="00B90C64"/>
    <w:rsid w:val="00B90DF2"/>
    <w:rsid w:val="00B90E76"/>
    <w:rsid w:val="00B914A1"/>
    <w:rsid w:val="00B9164D"/>
    <w:rsid w:val="00B917D3"/>
    <w:rsid w:val="00B9181B"/>
    <w:rsid w:val="00B91E15"/>
    <w:rsid w:val="00B91E39"/>
    <w:rsid w:val="00B92616"/>
    <w:rsid w:val="00B928C1"/>
    <w:rsid w:val="00B92979"/>
    <w:rsid w:val="00B92D91"/>
    <w:rsid w:val="00B9302A"/>
    <w:rsid w:val="00B9306C"/>
    <w:rsid w:val="00B9347E"/>
    <w:rsid w:val="00B93522"/>
    <w:rsid w:val="00B9356F"/>
    <w:rsid w:val="00B9364C"/>
    <w:rsid w:val="00B93B9A"/>
    <w:rsid w:val="00B93CA4"/>
    <w:rsid w:val="00B9439F"/>
    <w:rsid w:val="00B94416"/>
    <w:rsid w:val="00B9464C"/>
    <w:rsid w:val="00B94FA8"/>
    <w:rsid w:val="00B952E5"/>
    <w:rsid w:val="00B95371"/>
    <w:rsid w:val="00B95495"/>
    <w:rsid w:val="00B95541"/>
    <w:rsid w:val="00B955CA"/>
    <w:rsid w:val="00B95E1D"/>
    <w:rsid w:val="00B95F51"/>
    <w:rsid w:val="00B9619D"/>
    <w:rsid w:val="00B96237"/>
    <w:rsid w:val="00B96467"/>
    <w:rsid w:val="00B964A8"/>
    <w:rsid w:val="00B96749"/>
    <w:rsid w:val="00B969D5"/>
    <w:rsid w:val="00B96E65"/>
    <w:rsid w:val="00B96F17"/>
    <w:rsid w:val="00B9710B"/>
    <w:rsid w:val="00B97259"/>
    <w:rsid w:val="00B97410"/>
    <w:rsid w:val="00B97470"/>
    <w:rsid w:val="00B97534"/>
    <w:rsid w:val="00B976AC"/>
    <w:rsid w:val="00B976CE"/>
    <w:rsid w:val="00B97A47"/>
    <w:rsid w:val="00B97D1D"/>
    <w:rsid w:val="00B97ECC"/>
    <w:rsid w:val="00BA0003"/>
    <w:rsid w:val="00BA0570"/>
    <w:rsid w:val="00BA0F31"/>
    <w:rsid w:val="00BA1152"/>
    <w:rsid w:val="00BA1228"/>
    <w:rsid w:val="00BA18DC"/>
    <w:rsid w:val="00BA1AA8"/>
    <w:rsid w:val="00BA1CA9"/>
    <w:rsid w:val="00BA2413"/>
    <w:rsid w:val="00BA250D"/>
    <w:rsid w:val="00BA25BB"/>
    <w:rsid w:val="00BA28CB"/>
    <w:rsid w:val="00BA2E29"/>
    <w:rsid w:val="00BA3206"/>
    <w:rsid w:val="00BA33AA"/>
    <w:rsid w:val="00BA34D6"/>
    <w:rsid w:val="00BA35F1"/>
    <w:rsid w:val="00BA37E3"/>
    <w:rsid w:val="00BA457B"/>
    <w:rsid w:val="00BA4992"/>
    <w:rsid w:val="00BA4CF5"/>
    <w:rsid w:val="00BA4FA5"/>
    <w:rsid w:val="00BA5752"/>
    <w:rsid w:val="00BA58B3"/>
    <w:rsid w:val="00BA590D"/>
    <w:rsid w:val="00BA5BDC"/>
    <w:rsid w:val="00BA5D85"/>
    <w:rsid w:val="00BA6134"/>
    <w:rsid w:val="00BA61C3"/>
    <w:rsid w:val="00BA623A"/>
    <w:rsid w:val="00BA625C"/>
    <w:rsid w:val="00BA63C3"/>
    <w:rsid w:val="00BA678E"/>
    <w:rsid w:val="00BA6C88"/>
    <w:rsid w:val="00BA6E8E"/>
    <w:rsid w:val="00BA7283"/>
    <w:rsid w:val="00BA740A"/>
    <w:rsid w:val="00BA7B8D"/>
    <w:rsid w:val="00BA7C50"/>
    <w:rsid w:val="00BA7C90"/>
    <w:rsid w:val="00BA7CD4"/>
    <w:rsid w:val="00BB0036"/>
    <w:rsid w:val="00BB0191"/>
    <w:rsid w:val="00BB0C5C"/>
    <w:rsid w:val="00BB0E8E"/>
    <w:rsid w:val="00BB101F"/>
    <w:rsid w:val="00BB15EB"/>
    <w:rsid w:val="00BB1796"/>
    <w:rsid w:val="00BB184C"/>
    <w:rsid w:val="00BB1A76"/>
    <w:rsid w:val="00BB1A7C"/>
    <w:rsid w:val="00BB1E45"/>
    <w:rsid w:val="00BB1E5F"/>
    <w:rsid w:val="00BB209F"/>
    <w:rsid w:val="00BB2191"/>
    <w:rsid w:val="00BB2222"/>
    <w:rsid w:val="00BB22A7"/>
    <w:rsid w:val="00BB233D"/>
    <w:rsid w:val="00BB2484"/>
    <w:rsid w:val="00BB2501"/>
    <w:rsid w:val="00BB2A6F"/>
    <w:rsid w:val="00BB2ACB"/>
    <w:rsid w:val="00BB2C0B"/>
    <w:rsid w:val="00BB3116"/>
    <w:rsid w:val="00BB3313"/>
    <w:rsid w:val="00BB3590"/>
    <w:rsid w:val="00BB35F2"/>
    <w:rsid w:val="00BB3737"/>
    <w:rsid w:val="00BB3EB0"/>
    <w:rsid w:val="00BB4294"/>
    <w:rsid w:val="00BB42E0"/>
    <w:rsid w:val="00BB43F7"/>
    <w:rsid w:val="00BB441F"/>
    <w:rsid w:val="00BB4632"/>
    <w:rsid w:val="00BB481E"/>
    <w:rsid w:val="00BB4E74"/>
    <w:rsid w:val="00BB4E88"/>
    <w:rsid w:val="00BB4F5D"/>
    <w:rsid w:val="00BB4F90"/>
    <w:rsid w:val="00BB5167"/>
    <w:rsid w:val="00BB5610"/>
    <w:rsid w:val="00BB5C86"/>
    <w:rsid w:val="00BB62BB"/>
    <w:rsid w:val="00BB651E"/>
    <w:rsid w:val="00BB681A"/>
    <w:rsid w:val="00BB68D7"/>
    <w:rsid w:val="00BB6DD1"/>
    <w:rsid w:val="00BB6DEC"/>
    <w:rsid w:val="00BB75FE"/>
    <w:rsid w:val="00BB76D2"/>
    <w:rsid w:val="00BB77A7"/>
    <w:rsid w:val="00BB79D4"/>
    <w:rsid w:val="00BB7B64"/>
    <w:rsid w:val="00BB7D6C"/>
    <w:rsid w:val="00BB7FEE"/>
    <w:rsid w:val="00BC02CE"/>
    <w:rsid w:val="00BC0741"/>
    <w:rsid w:val="00BC09C3"/>
    <w:rsid w:val="00BC0C63"/>
    <w:rsid w:val="00BC0CD8"/>
    <w:rsid w:val="00BC0E73"/>
    <w:rsid w:val="00BC0FE2"/>
    <w:rsid w:val="00BC10AD"/>
    <w:rsid w:val="00BC136B"/>
    <w:rsid w:val="00BC138F"/>
    <w:rsid w:val="00BC14FB"/>
    <w:rsid w:val="00BC19ED"/>
    <w:rsid w:val="00BC1A0A"/>
    <w:rsid w:val="00BC2242"/>
    <w:rsid w:val="00BC2556"/>
    <w:rsid w:val="00BC2621"/>
    <w:rsid w:val="00BC2700"/>
    <w:rsid w:val="00BC271C"/>
    <w:rsid w:val="00BC30EC"/>
    <w:rsid w:val="00BC31A7"/>
    <w:rsid w:val="00BC323B"/>
    <w:rsid w:val="00BC3538"/>
    <w:rsid w:val="00BC37B6"/>
    <w:rsid w:val="00BC3929"/>
    <w:rsid w:val="00BC4607"/>
    <w:rsid w:val="00BC4909"/>
    <w:rsid w:val="00BC4A34"/>
    <w:rsid w:val="00BC4ADC"/>
    <w:rsid w:val="00BC4C0F"/>
    <w:rsid w:val="00BC4CE5"/>
    <w:rsid w:val="00BC4DD9"/>
    <w:rsid w:val="00BC4E7A"/>
    <w:rsid w:val="00BC4F52"/>
    <w:rsid w:val="00BC503D"/>
    <w:rsid w:val="00BC556A"/>
    <w:rsid w:val="00BC5651"/>
    <w:rsid w:val="00BC5AC9"/>
    <w:rsid w:val="00BC5FCA"/>
    <w:rsid w:val="00BC61DD"/>
    <w:rsid w:val="00BC61E6"/>
    <w:rsid w:val="00BC67D9"/>
    <w:rsid w:val="00BC6AB2"/>
    <w:rsid w:val="00BC6F0A"/>
    <w:rsid w:val="00BC6F3F"/>
    <w:rsid w:val="00BC727B"/>
    <w:rsid w:val="00BC74FA"/>
    <w:rsid w:val="00BC76E7"/>
    <w:rsid w:val="00BC7913"/>
    <w:rsid w:val="00BC7947"/>
    <w:rsid w:val="00BC7972"/>
    <w:rsid w:val="00BC79C5"/>
    <w:rsid w:val="00BC7DBD"/>
    <w:rsid w:val="00BD02A0"/>
    <w:rsid w:val="00BD0368"/>
    <w:rsid w:val="00BD0551"/>
    <w:rsid w:val="00BD07D7"/>
    <w:rsid w:val="00BD080A"/>
    <w:rsid w:val="00BD0A7D"/>
    <w:rsid w:val="00BD0C10"/>
    <w:rsid w:val="00BD14DD"/>
    <w:rsid w:val="00BD164A"/>
    <w:rsid w:val="00BD16F4"/>
    <w:rsid w:val="00BD1A5A"/>
    <w:rsid w:val="00BD1A74"/>
    <w:rsid w:val="00BD1B0E"/>
    <w:rsid w:val="00BD21EE"/>
    <w:rsid w:val="00BD22D9"/>
    <w:rsid w:val="00BD23B5"/>
    <w:rsid w:val="00BD280E"/>
    <w:rsid w:val="00BD2A4C"/>
    <w:rsid w:val="00BD2C45"/>
    <w:rsid w:val="00BD2CC3"/>
    <w:rsid w:val="00BD3321"/>
    <w:rsid w:val="00BD3456"/>
    <w:rsid w:val="00BD3500"/>
    <w:rsid w:val="00BD351F"/>
    <w:rsid w:val="00BD3943"/>
    <w:rsid w:val="00BD3B14"/>
    <w:rsid w:val="00BD3BA9"/>
    <w:rsid w:val="00BD3FB2"/>
    <w:rsid w:val="00BD413E"/>
    <w:rsid w:val="00BD4398"/>
    <w:rsid w:val="00BD439F"/>
    <w:rsid w:val="00BD44AF"/>
    <w:rsid w:val="00BD4B7C"/>
    <w:rsid w:val="00BD4CD2"/>
    <w:rsid w:val="00BD5300"/>
    <w:rsid w:val="00BD53DF"/>
    <w:rsid w:val="00BD5779"/>
    <w:rsid w:val="00BD5823"/>
    <w:rsid w:val="00BD5880"/>
    <w:rsid w:val="00BD5928"/>
    <w:rsid w:val="00BD5D53"/>
    <w:rsid w:val="00BD607C"/>
    <w:rsid w:val="00BD66AB"/>
    <w:rsid w:val="00BD6826"/>
    <w:rsid w:val="00BD6861"/>
    <w:rsid w:val="00BD749B"/>
    <w:rsid w:val="00BD77A2"/>
    <w:rsid w:val="00BD77EA"/>
    <w:rsid w:val="00BD77F0"/>
    <w:rsid w:val="00BD79E3"/>
    <w:rsid w:val="00BD7C79"/>
    <w:rsid w:val="00BD7E30"/>
    <w:rsid w:val="00BE00E6"/>
    <w:rsid w:val="00BE01E7"/>
    <w:rsid w:val="00BE0326"/>
    <w:rsid w:val="00BE091B"/>
    <w:rsid w:val="00BE0C3C"/>
    <w:rsid w:val="00BE0F2A"/>
    <w:rsid w:val="00BE0FFB"/>
    <w:rsid w:val="00BE14EB"/>
    <w:rsid w:val="00BE1612"/>
    <w:rsid w:val="00BE170F"/>
    <w:rsid w:val="00BE18B6"/>
    <w:rsid w:val="00BE199C"/>
    <w:rsid w:val="00BE1B2C"/>
    <w:rsid w:val="00BE1BF0"/>
    <w:rsid w:val="00BE1DFA"/>
    <w:rsid w:val="00BE1E0B"/>
    <w:rsid w:val="00BE1FCD"/>
    <w:rsid w:val="00BE260A"/>
    <w:rsid w:val="00BE278F"/>
    <w:rsid w:val="00BE2AD9"/>
    <w:rsid w:val="00BE2B0C"/>
    <w:rsid w:val="00BE2B3C"/>
    <w:rsid w:val="00BE2DB2"/>
    <w:rsid w:val="00BE307D"/>
    <w:rsid w:val="00BE343C"/>
    <w:rsid w:val="00BE35B1"/>
    <w:rsid w:val="00BE369C"/>
    <w:rsid w:val="00BE37BE"/>
    <w:rsid w:val="00BE3858"/>
    <w:rsid w:val="00BE3B63"/>
    <w:rsid w:val="00BE3D6E"/>
    <w:rsid w:val="00BE3DA2"/>
    <w:rsid w:val="00BE3FBF"/>
    <w:rsid w:val="00BE41F7"/>
    <w:rsid w:val="00BE4454"/>
    <w:rsid w:val="00BE4597"/>
    <w:rsid w:val="00BE4A39"/>
    <w:rsid w:val="00BE4A50"/>
    <w:rsid w:val="00BE4B7E"/>
    <w:rsid w:val="00BE4DD0"/>
    <w:rsid w:val="00BE4F29"/>
    <w:rsid w:val="00BE5023"/>
    <w:rsid w:val="00BE5427"/>
    <w:rsid w:val="00BE6557"/>
    <w:rsid w:val="00BE6866"/>
    <w:rsid w:val="00BE6FF7"/>
    <w:rsid w:val="00BE75B4"/>
    <w:rsid w:val="00BE7651"/>
    <w:rsid w:val="00BE7D78"/>
    <w:rsid w:val="00BE7E5D"/>
    <w:rsid w:val="00BE7FB3"/>
    <w:rsid w:val="00BF0191"/>
    <w:rsid w:val="00BF029E"/>
    <w:rsid w:val="00BF0442"/>
    <w:rsid w:val="00BF0471"/>
    <w:rsid w:val="00BF0E40"/>
    <w:rsid w:val="00BF125D"/>
    <w:rsid w:val="00BF12A5"/>
    <w:rsid w:val="00BF156A"/>
    <w:rsid w:val="00BF1640"/>
    <w:rsid w:val="00BF16A1"/>
    <w:rsid w:val="00BF1716"/>
    <w:rsid w:val="00BF1D5E"/>
    <w:rsid w:val="00BF1E7F"/>
    <w:rsid w:val="00BF23F1"/>
    <w:rsid w:val="00BF271C"/>
    <w:rsid w:val="00BF2799"/>
    <w:rsid w:val="00BF2D5C"/>
    <w:rsid w:val="00BF2D73"/>
    <w:rsid w:val="00BF31FD"/>
    <w:rsid w:val="00BF3479"/>
    <w:rsid w:val="00BF3546"/>
    <w:rsid w:val="00BF37BC"/>
    <w:rsid w:val="00BF39EC"/>
    <w:rsid w:val="00BF3C1D"/>
    <w:rsid w:val="00BF3D21"/>
    <w:rsid w:val="00BF3D8F"/>
    <w:rsid w:val="00BF3DB7"/>
    <w:rsid w:val="00BF3DED"/>
    <w:rsid w:val="00BF3E83"/>
    <w:rsid w:val="00BF42FC"/>
    <w:rsid w:val="00BF4430"/>
    <w:rsid w:val="00BF4494"/>
    <w:rsid w:val="00BF46F9"/>
    <w:rsid w:val="00BF4B17"/>
    <w:rsid w:val="00BF5466"/>
    <w:rsid w:val="00BF55CF"/>
    <w:rsid w:val="00BF5651"/>
    <w:rsid w:val="00BF56C5"/>
    <w:rsid w:val="00BF58F0"/>
    <w:rsid w:val="00BF5A38"/>
    <w:rsid w:val="00BF5A56"/>
    <w:rsid w:val="00BF5D6A"/>
    <w:rsid w:val="00BF5DBE"/>
    <w:rsid w:val="00BF6066"/>
    <w:rsid w:val="00BF65A8"/>
    <w:rsid w:val="00BF6850"/>
    <w:rsid w:val="00BF6A3E"/>
    <w:rsid w:val="00BF6AD7"/>
    <w:rsid w:val="00BF6D8D"/>
    <w:rsid w:val="00BF6DDF"/>
    <w:rsid w:val="00BF6F47"/>
    <w:rsid w:val="00BF73C8"/>
    <w:rsid w:val="00BF744D"/>
    <w:rsid w:val="00BF747C"/>
    <w:rsid w:val="00BF798F"/>
    <w:rsid w:val="00BF7B6A"/>
    <w:rsid w:val="00BF7C53"/>
    <w:rsid w:val="00C00149"/>
    <w:rsid w:val="00C001A4"/>
    <w:rsid w:val="00C005FD"/>
    <w:rsid w:val="00C00623"/>
    <w:rsid w:val="00C006C9"/>
    <w:rsid w:val="00C00756"/>
    <w:rsid w:val="00C00A59"/>
    <w:rsid w:val="00C00F7A"/>
    <w:rsid w:val="00C00FFF"/>
    <w:rsid w:val="00C01014"/>
    <w:rsid w:val="00C014A0"/>
    <w:rsid w:val="00C0165D"/>
    <w:rsid w:val="00C01784"/>
    <w:rsid w:val="00C0180C"/>
    <w:rsid w:val="00C0196A"/>
    <w:rsid w:val="00C02279"/>
    <w:rsid w:val="00C0243F"/>
    <w:rsid w:val="00C02755"/>
    <w:rsid w:val="00C027B1"/>
    <w:rsid w:val="00C027E7"/>
    <w:rsid w:val="00C02C35"/>
    <w:rsid w:val="00C02E2D"/>
    <w:rsid w:val="00C02E3E"/>
    <w:rsid w:val="00C03115"/>
    <w:rsid w:val="00C03D50"/>
    <w:rsid w:val="00C03ED7"/>
    <w:rsid w:val="00C04047"/>
    <w:rsid w:val="00C044C2"/>
    <w:rsid w:val="00C0472F"/>
    <w:rsid w:val="00C0477C"/>
    <w:rsid w:val="00C04B3F"/>
    <w:rsid w:val="00C04FAF"/>
    <w:rsid w:val="00C051A1"/>
    <w:rsid w:val="00C054E6"/>
    <w:rsid w:val="00C05627"/>
    <w:rsid w:val="00C0564A"/>
    <w:rsid w:val="00C05AAC"/>
    <w:rsid w:val="00C05D9A"/>
    <w:rsid w:val="00C05DBC"/>
    <w:rsid w:val="00C06275"/>
    <w:rsid w:val="00C0635C"/>
    <w:rsid w:val="00C06373"/>
    <w:rsid w:val="00C063A3"/>
    <w:rsid w:val="00C065EB"/>
    <w:rsid w:val="00C067BC"/>
    <w:rsid w:val="00C06955"/>
    <w:rsid w:val="00C06972"/>
    <w:rsid w:val="00C069E9"/>
    <w:rsid w:val="00C06B75"/>
    <w:rsid w:val="00C06EA9"/>
    <w:rsid w:val="00C06F70"/>
    <w:rsid w:val="00C07740"/>
    <w:rsid w:val="00C0784D"/>
    <w:rsid w:val="00C07A2F"/>
    <w:rsid w:val="00C101D1"/>
    <w:rsid w:val="00C10348"/>
    <w:rsid w:val="00C106E9"/>
    <w:rsid w:val="00C1073E"/>
    <w:rsid w:val="00C108F3"/>
    <w:rsid w:val="00C109AD"/>
    <w:rsid w:val="00C10CD1"/>
    <w:rsid w:val="00C10EAF"/>
    <w:rsid w:val="00C110CB"/>
    <w:rsid w:val="00C111B2"/>
    <w:rsid w:val="00C113E9"/>
    <w:rsid w:val="00C11756"/>
    <w:rsid w:val="00C11C0E"/>
    <w:rsid w:val="00C11C2F"/>
    <w:rsid w:val="00C11CD9"/>
    <w:rsid w:val="00C11E5D"/>
    <w:rsid w:val="00C12243"/>
    <w:rsid w:val="00C12D29"/>
    <w:rsid w:val="00C12D68"/>
    <w:rsid w:val="00C131DE"/>
    <w:rsid w:val="00C1322B"/>
    <w:rsid w:val="00C13808"/>
    <w:rsid w:val="00C13945"/>
    <w:rsid w:val="00C13B9C"/>
    <w:rsid w:val="00C13D3C"/>
    <w:rsid w:val="00C143DF"/>
    <w:rsid w:val="00C147B1"/>
    <w:rsid w:val="00C150E7"/>
    <w:rsid w:val="00C15AC4"/>
    <w:rsid w:val="00C15CDB"/>
    <w:rsid w:val="00C15D7E"/>
    <w:rsid w:val="00C15E8F"/>
    <w:rsid w:val="00C15F9F"/>
    <w:rsid w:val="00C1646D"/>
    <w:rsid w:val="00C16651"/>
    <w:rsid w:val="00C1668A"/>
    <w:rsid w:val="00C16774"/>
    <w:rsid w:val="00C16A80"/>
    <w:rsid w:val="00C16F4A"/>
    <w:rsid w:val="00C17115"/>
    <w:rsid w:val="00C1714E"/>
    <w:rsid w:val="00C171BE"/>
    <w:rsid w:val="00C1730D"/>
    <w:rsid w:val="00C17313"/>
    <w:rsid w:val="00C1753F"/>
    <w:rsid w:val="00C17A45"/>
    <w:rsid w:val="00C17C67"/>
    <w:rsid w:val="00C17CA0"/>
    <w:rsid w:val="00C17EE1"/>
    <w:rsid w:val="00C2009B"/>
    <w:rsid w:val="00C2021F"/>
    <w:rsid w:val="00C204B3"/>
    <w:rsid w:val="00C20830"/>
    <w:rsid w:val="00C20D33"/>
    <w:rsid w:val="00C211AF"/>
    <w:rsid w:val="00C2122B"/>
    <w:rsid w:val="00C21239"/>
    <w:rsid w:val="00C2124E"/>
    <w:rsid w:val="00C212AA"/>
    <w:rsid w:val="00C21310"/>
    <w:rsid w:val="00C2155E"/>
    <w:rsid w:val="00C22050"/>
    <w:rsid w:val="00C221A8"/>
    <w:rsid w:val="00C22589"/>
    <w:rsid w:val="00C226AB"/>
    <w:rsid w:val="00C22A0A"/>
    <w:rsid w:val="00C2302C"/>
    <w:rsid w:val="00C2304A"/>
    <w:rsid w:val="00C230D0"/>
    <w:rsid w:val="00C231EC"/>
    <w:rsid w:val="00C2343D"/>
    <w:rsid w:val="00C234AC"/>
    <w:rsid w:val="00C23523"/>
    <w:rsid w:val="00C2359D"/>
    <w:rsid w:val="00C23768"/>
    <w:rsid w:val="00C23813"/>
    <w:rsid w:val="00C23814"/>
    <w:rsid w:val="00C23A76"/>
    <w:rsid w:val="00C23E1A"/>
    <w:rsid w:val="00C24194"/>
    <w:rsid w:val="00C245D8"/>
    <w:rsid w:val="00C24721"/>
    <w:rsid w:val="00C248FE"/>
    <w:rsid w:val="00C24A53"/>
    <w:rsid w:val="00C24B6A"/>
    <w:rsid w:val="00C24EC7"/>
    <w:rsid w:val="00C2519C"/>
    <w:rsid w:val="00C2524E"/>
    <w:rsid w:val="00C254D9"/>
    <w:rsid w:val="00C254F9"/>
    <w:rsid w:val="00C257E7"/>
    <w:rsid w:val="00C25AC4"/>
    <w:rsid w:val="00C25C66"/>
    <w:rsid w:val="00C264DF"/>
    <w:rsid w:val="00C2651F"/>
    <w:rsid w:val="00C26606"/>
    <w:rsid w:val="00C26631"/>
    <w:rsid w:val="00C267B9"/>
    <w:rsid w:val="00C26E25"/>
    <w:rsid w:val="00C275C5"/>
    <w:rsid w:val="00C27B82"/>
    <w:rsid w:val="00C30010"/>
    <w:rsid w:val="00C301AA"/>
    <w:rsid w:val="00C303E1"/>
    <w:rsid w:val="00C304DB"/>
    <w:rsid w:val="00C3054A"/>
    <w:rsid w:val="00C305D1"/>
    <w:rsid w:val="00C305EB"/>
    <w:rsid w:val="00C3076F"/>
    <w:rsid w:val="00C30A81"/>
    <w:rsid w:val="00C30C29"/>
    <w:rsid w:val="00C311EC"/>
    <w:rsid w:val="00C31203"/>
    <w:rsid w:val="00C31642"/>
    <w:rsid w:val="00C31975"/>
    <w:rsid w:val="00C32074"/>
    <w:rsid w:val="00C32245"/>
    <w:rsid w:val="00C3242C"/>
    <w:rsid w:val="00C324DE"/>
    <w:rsid w:val="00C32DCF"/>
    <w:rsid w:val="00C32EE7"/>
    <w:rsid w:val="00C330BE"/>
    <w:rsid w:val="00C3362A"/>
    <w:rsid w:val="00C33AC1"/>
    <w:rsid w:val="00C33ACF"/>
    <w:rsid w:val="00C33FA7"/>
    <w:rsid w:val="00C340AD"/>
    <w:rsid w:val="00C340B0"/>
    <w:rsid w:val="00C34267"/>
    <w:rsid w:val="00C3431D"/>
    <w:rsid w:val="00C34367"/>
    <w:rsid w:val="00C3471A"/>
    <w:rsid w:val="00C3476B"/>
    <w:rsid w:val="00C348C2"/>
    <w:rsid w:val="00C34910"/>
    <w:rsid w:val="00C34C18"/>
    <w:rsid w:val="00C34CC4"/>
    <w:rsid w:val="00C34CDE"/>
    <w:rsid w:val="00C3509B"/>
    <w:rsid w:val="00C35214"/>
    <w:rsid w:val="00C35234"/>
    <w:rsid w:val="00C3532B"/>
    <w:rsid w:val="00C353D5"/>
    <w:rsid w:val="00C3580F"/>
    <w:rsid w:val="00C35996"/>
    <w:rsid w:val="00C361B3"/>
    <w:rsid w:val="00C36707"/>
    <w:rsid w:val="00C367C4"/>
    <w:rsid w:val="00C368EE"/>
    <w:rsid w:val="00C36912"/>
    <w:rsid w:val="00C36E5B"/>
    <w:rsid w:val="00C3729B"/>
    <w:rsid w:val="00C374F0"/>
    <w:rsid w:val="00C37597"/>
    <w:rsid w:val="00C377AA"/>
    <w:rsid w:val="00C37C04"/>
    <w:rsid w:val="00C37C4B"/>
    <w:rsid w:val="00C37DA3"/>
    <w:rsid w:val="00C40422"/>
    <w:rsid w:val="00C40950"/>
    <w:rsid w:val="00C40B59"/>
    <w:rsid w:val="00C40CB9"/>
    <w:rsid w:val="00C40DDB"/>
    <w:rsid w:val="00C40E24"/>
    <w:rsid w:val="00C414EA"/>
    <w:rsid w:val="00C4159C"/>
    <w:rsid w:val="00C41F46"/>
    <w:rsid w:val="00C422C4"/>
    <w:rsid w:val="00C42376"/>
    <w:rsid w:val="00C42B3D"/>
    <w:rsid w:val="00C42B41"/>
    <w:rsid w:val="00C42D6E"/>
    <w:rsid w:val="00C4345A"/>
    <w:rsid w:val="00C434AD"/>
    <w:rsid w:val="00C434DC"/>
    <w:rsid w:val="00C438F1"/>
    <w:rsid w:val="00C43EA5"/>
    <w:rsid w:val="00C444BD"/>
    <w:rsid w:val="00C446CC"/>
    <w:rsid w:val="00C44A93"/>
    <w:rsid w:val="00C44B80"/>
    <w:rsid w:val="00C44EA9"/>
    <w:rsid w:val="00C44FB5"/>
    <w:rsid w:val="00C4501A"/>
    <w:rsid w:val="00C4532E"/>
    <w:rsid w:val="00C453DE"/>
    <w:rsid w:val="00C4549F"/>
    <w:rsid w:val="00C45911"/>
    <w:rsid w:val="00C459A6"/>
    <w:rsid w:val="00C45B94"/>
    <w:rsid w:val="00C46200"/>
    <w:rsid w:val="00C469BF"/>
    <w:rsid w:val="00C46C46"/>
    <w:rsid w:val="00C46D8F"/>
    <w:rsid w:val="00C46E62"/>
    <w:rsid w:val="00C4713C"/>
    <w:rsid w:val="00C47271"/>
    <w:rsid w:val="00C47D4D"/>
    <w:rsid w:val="00C47F93"/>
    <w:rsid w:val="00C500CA"/>
    <w:rsid w:val="00C502C9"/>
    <w:rsid w:val="00C50451"/>
    <w:rsid w:val="00C50693"/>
    <w:rsid w:val="00C506FE"/>
    <w:rsid w:val="00C50D20"/>
    <w:rsid w:val="00C51090"/>
    <w:rsid w:val="00C51957"/>
    <w:rsid w:val="00C5198D"/>
    <w:rsid w:val="00C51BE0"/>
    <w:rsid w:val="00C51BF2"/>
    <w:rsid w:val="00C51C7E"/>
    <w:rsid w:val="00C51C84"/>
    <w:rsid w:val="00C520DC"/>
    <w:rsid w:val="00C521FC"/>
    <w:rsid w:val="00C525AE"/>
    <w:rsid w:val="00C52895"/>
    <w:rsid w:val="00C52902"/>
    <w:rsid w:val="00C52BB1"/>
    <w:rsid w:val="00C52CF3"/>
    <w:rsid w:val="00C52F38"/>
    <w:rsid w:val="00C533FB"/>
    <w:rsid w:val="00C53487"/>
    <w:rsid w:val="00C5358B"/>
    <w:rsid w:val="00C5361E"/>
    <w:rsid w:val="00C537B1"/>
    <w:rsid w:val="00C537B8"/>
    <w:rsid w:val="00C538FA"/>
    <w:rsid w:val="00C53C79"/>
    <w:rsid w:val="00C53D98"/>
    <w:rsid w:val="00C54097"/>
    <w:rsid w:val="00C540F2"/>
    <w:rsid w:val="00C5419D"/>
    <w:rsid w:val="00C541D7"/>
    <w:rsid w:val="00C542A8"/>
    <w:rsid w:val="00C545C4"/>
    <w:rsid w:val="00C547FA"/>
    <w:rsid w:val="00C54DCD"/>
    <w:rsid w:val="00C54F5D"/>
    <w:rsid w:val="00C54F6E"/>
    <w:rsid w:val="00C5564E"/>
    <w:rsid w:val="00C55664"/>
    <w:rsid w:val="00C56240"/>
    <w:rsid w:val="00C5689F"/>
    <w:rsid w:val="00C56950"/>
    <w:rsid w:val="00C56AA9"/>
    <w:rsid w:val="00C56E25"/>
    <w:rsid w:val="00C574F8"/>
    <w:rsid w:val="00C5751A"/>
    <w:rsid w:val="00C57735"/>
    <w:rsid w:val="00C57930"/>
    <w:rsid w:val="00C579AB"/>
    <w:rsid w:val="00C57A2F"/>
    <w:rsid w:val="00C57C90"/>
    <w:rsid w:val="00C60A8B"/>
    <w:rsid w:val="00C6143B"/>
    <w:rsid w:val="00C61540"/>
    <w:rsid w:val="00C61773"/>
    <w:rsid w:val="00C617D8"/>
    <w:rsid w:val="00C61890"/>
    <w:rsid w:val="00C6199B"/>
    <w:rsid w:val="00C61A9D"/>
    <w:rsid w:val="00C61E33"/>
    <w:rsid w:val="00C625B7"/>
    <w:rsid w:val="00C62D2C"/>
    <w:rsid w:val="00C63311"/>
    <w:rsid w:val="00C636DA"/>
    <w:rsid w:val="00C636F1"/>
    <w:rsid w:val="00C63824"/>
    <w:rsid w:val="00C638D2"/>
    <w:rsid w:val="00C63944"/>
    <w:rsid w:val="00C63B45"/>
    <w:rsid w:val="00C63B68"/>
    <w:rsid w:val="00C63B91"/>
    <w:rsid w:val="00C63BFC"/>
    <w:rsid w:val="00C63C26"/>
    <w:rsid w:val="00C63E37"/>
    <w:rsid w:val="00C64151"/>
    <w:rsid w:val="00C6429C"/>
    <w:rsid w:val="00C6456E"/>
    <w:rsid w:val="00C64A83"/>
    <w:rsid w:val="00C64D53"/>
    <w:rsid w:val="00C65171"/>
    <w:rsid w:val="00C652C1"/>
    <w:rsid w:val="00C6535F"/>
    <w:rsid w:val="00C6545C"/>
    <w:rsid w:val="00C65483"/>
    <w:rsid w:val="00C65611"/>
    <w:rsid w:val="00C6593B"/>
    <w:rsid w:val="00C65956"/>
    <w:rsid w:val="00C65AF8"/>
    <w:rsid w:val="00C65F92"/>
    <w:rsid w:val="00C65FE6"/>
    <w:rsid w:val="00C6668B"/>
    <w:rsid w:val="00C6673F"/>
    <w:rsid w:val="00C66C3E"/>
    <w:rsid w:val="00C66D5C"/>
    <w:rsid w:val="00C6703D"/>
    <w:rsid w:val="00C6715F"/>
    <w:rsid w:val="00C67299"/>
    <w:rsid w:val="00C67392"/>
    <w:rsid w:val="00C674A9"/>
    <w:rsid w:val="00C674D1"/>
    <w:rsid w:val="00C676A8"/>
    <w:rsid w:val="00C67808"/>
    <w:rsid w:val="00C67A4E"/>
    <w:rsid w:val="00C67EF4"/>
    <w:rsid w:val="00C70026"/>
    <w:rsid w:val="00C708A5"/>
    <w:rsid w:val="00C70AA1"/>
    <w:rsid w:val="00C710A3"/>
    <w:rsid w:val="00C71147"/>
    <w:rsid w:val="00C71270"/>
    <w:rsid w:val="00C71317"/>
    <w:rsid w:val="00C714EC"/>
    <w:rsid w:val="00C71562"/>
    <w:rsid w:val="00C71B18"/>
    <w:rsid w:val="00C71D48"/>
    <w:rsid w:val="00C71FAA"/>
    <w:rsid w:val="00C72017"/>
    <w:rsid w:val="00C7206A"/>
    <w:rsid w:val="00C72080"/>
    <w:rsid w:val="00C7226D"/>
    <w:rsid w:val="00C722E7"/>
    <w:rsid w:val="00C723F8"/>
    <w:rsid w:val="00C72431"/>
    <w:rsid w:val="00C725A5"/>
    <w:rsid w:val="00C7298A"/>
    <w:rsid w:val="00C729D4"/>
    <w:rsid w:val="00C72A25"/>
    <w:rsid w:val="00C72E3D"/>
    <w:rsid w:val="00C72F35"/>
    <w:rsid w:val="00C72FF3"/>
    <w:rsid w:val="00C73211"/>
    <w:rsid w:val="00C73A23"/>
    <w:rsid w:val="00C73C38"/>
    <w:rsid w:val="00C73D14"/>
    <w:rsid w:val="00C73D24"/>
    <w:rsid w:val="00C73DE5"/>
    <w:rsid w:val="00C73E5A"/>
    <w:rsid w:val="00C73F68"/>
    <w:rsid w:val="00C73FAC"/>
    <w:rsid w:val="00C742BA"/>
    <w:rsid w:val="00C744D6"/>
    <w:rsid w:val="00C749DF"/>
    <w:rsid w:val="00C74A9F"/>
    <w:rsid w:val="00C74B14"/>
    <w:rsid w:val="00C74CD0"/>
    <w:rsid w:val="00C74E42"/>
    <w:rsid w:val="00C75154"/>
    <w:rsid w:val="00C762B6"/>
    <w:rsid w:val="00C762E3"/>
    <w:rsid w:val="00C765ED"/>
    <w:rsid w:val="00C7668F"/>
    <w:rsid w:val="00C76A6F"/>
    <w:rsid w:val="00C76A97"/>
    <w:rsid w:val="00C76B4C"/>
    <w:rsid w:val="00C76D0A"/>
    <w:rsid w:val="00C77034"/>
    <w:rsid w:val="00C77271"/>
    <w:rsid w:val="00C77A6D"/>
    <w:rsid w:val="00C77A86"/>
    <w:rsid w:val="00C77D14"/>
    <w:rsid w:val="00C77D33"/>
    <w:rsid w:val="00C801E8"/>
    <w:rsid w:val="00C8061F"/>
    <w:rsid w:val="00C80827"/>
    <w:rsid w:val="00C809E3"/>
    <w:rsid w:val="00C80E14"/>
    <w:rsid w:val="00C81141"/>
    <w:rsid w:val="00C8121F"/>
    <w:rsid w:val="00C81526"/>
    <w:rsid w:val="00C81576"/>
    <w:rsid w:val="00C81766"/>
    <w:rsid w:val="00C81B91"/>
    <w:rsid w:val="00C81BF8"/>
    <w:rsid w:val="00C824D0"/>
    <w:rsid w:val="00C82B0B"/>
    <w:rsid w:val="00C831DE"/>
    <w:rsid w:val="00C836AC"/>
    <w:rsid w:val="00C83712"/>
    <w:rsid w:val="00C83CC5"/>
    <w:rsid w:val="00C84349"/>
    <w:rsid w:val="00C848DE"/>
    <w:rsid w:val="00C84A1B"/>
    <w:rsid w:val="00C84C3E"/>
    <w:rsid w:val="00C84C4D"/>
    <w:rsid w:val="00C84D79"/>
    <w:rsid w:val="00C8523A"/>
    <w:rsid w:val="00C8542E"/>
    <w:rsid w:val="00C85640"/>
    <w:rsid w:val="00C856B5"/>
    <w:rsid w:val="00C85C08"/>
    <w:rsid w:val="00C86027"/>
    <w:rsid w:val="00C86147"/>
    <w:rsid w:val="00C86270"/>
    <w:rsid w:val="00C86375"/>
    <w:rsid w:val="00C863F4"/>
    <w:rsid w:val="00C86471"/>
    <w:rsid w:val="00C86482"/>
    <w:rsid w:val="00C865EE"/>
    <w:rsid w:val="00C869DD"/>
    <w:rsid w:val="00C86E25"/>
    <w:rsid w:val="00C86F32"/>
    <w:rsid w:val="00C87262"/>
    <w:rsid w:val="00C8736A"/>
    <w:rsid w:val="00C8740B"/>
    <w:rsid w:val="00C874A3"/>
    <w:rsid w:val="00C87B4C"/>
    <w:rsid w:val="00C90142"/>
    <w:rsid w:val="00C901DE"/>
    <w:rsid w:val="00C904BB"/>
    <w:rsid w:val="00C90770"/>
    <w:rsid w:val="00C90999"/>
    <w:rsid w:val="00C90AB7"/>
    <w:rsid w:val="00C90DFB"/>
    <w:rsid w:val="00C910D5"/>
    <w:rsid w:val="00C913D3"/>
    <w:rsid w:val="00C91560"/>
    <w:rsid w:val="00C91637"/>
    <w:rsid w:val="00C916D6"/>
    <w:rsid w:val="00C917D9"/>
    <w:rsid w:val="00C91842"/>
    <w:rsid w:val="00C918D0"/>
    <w:rsid w:val="00C91A40"/>
    <w:rsid w:val="00C91E9E"/>
    <w:rsid w:val="00C91F80"/>
    <w:rsid w:val="00C91FBD"/>
    <w:rsid w:val="00C92507"/>
    <w:rsid w:val="00C926CE"/>
    <w:rsid w:val="00C929EE"/>
    <w:rsid w:val="00C92C09"/>
    <w:rsid w:val="00C92EEC"/>
    <w:rsid w:val="00C9303B"/>
    <w:rsid w:val="00C930C2"/>
    <w:rsid w:val="00C932A8"/>
    <w:rsid w:val="00C935A0"/>
    <w:rsid w:val="00C938EA"/>
    <w:rsid w:val="00C939E4"/>
    <w:rsid w:val="00C93BBF"/>
    <w:rsid w:val="00C93CC6"/>
    <w:rsid w:val="00C93E73"/>
    <w:rsid w:val="00C93EDF"/>
    <w:rsid w:val="00C943CE"/>
    <w:rsid w:val="00C9460B"/>
    <w:rsid w:val="00C9478F"/>
    <w:rsid w:val="00C947F2"/>
    <w:rsid w:val="00C949AC"/>
    <w:rsid w:val="00C950CB"/>
    <w:rsid w:val="00C9519C"/>
    <w:rsid w:val="00C9571A"/>
    <w:rsid w:val="00C95EBA"/>
    <w:rsid w:val="00C965E1"/>
    <w:rsid w:val="00C96A57"/>
    <w:rsid w:val="00C96DF9"/>
    <w:rsid w:val="00C9705B"/>
    <w:rsid w:val="00C970ED"/>
    <w:rsid w:val="00C9757F"/>
    <w:rsid w:val="00C976BB"/>
    <w:rsid w:val="00C97B14"/>
    <w:rsid w:val="00C97D6D"/>
    <w:rsid w:val="00C97D6F"/>
    <w:rsid w:val="00C97DAE"/>
    <w:rsid w:val="00C97DD5"/>
    <w:rsid w:val="00C97E76"/>
    <w:rsid w:val="00C9C333"/>
    <w:rsid w:val="00CA0587"/>
    <w:rsid w:val="00CA0693"/>
    <w:rsid w:val="00CA07FC"/>
    <w:rsid w:val="00CA090A"/>
    <w:rsid w:val="00CA0B21"/>
    <w:rsid w:val="00CA0BD6"/>
    <w:rsid w:val="00CA0C19"/>
    <w:rsid w:val="00CA13E8"/>
    <w:rsid w:val="00CA17A9"/>
    <w:rsid w:val="00CA181C"/>
    <w:rsid w:val="00CA19AD"/>
    <w:rsid w:val="00CA1C49"/>
    <w:rsid w:val="00CA1C81"/>
    <w:rsid w:val="00CA1FDB"/>
    <w:rsid w:val="00CA21D6"/>
    <w:rsid w:val="00CA24E2"/>
    <w:rsid w:val="00CA24EF"/>
    <w:rsid w:val="00CA2615"/>
    <w:rsid w:val="00CA272D"/>
    <w:rsid w:val="00CA2B37"/>
    <w:rsid w:val="00CA30B8"/>
    <w:rsid w:val="00CA3337"/>
    <w:rsid w:val="00CA335E"/>
    <w:rsid w:val="00CA37A8"/>
    <w:rsid w:val="00CA3877"/>
    <w:rsid w:val="00CA3BAD"/>
    <w:rsid w:val="00CA3D22"/>
    <w:rsid w:val="00CA3F3A"/>
    <w:rsid w:val="00CA3FEE"/>
    <w:rsid w:val="00CA406F"/>
    <w:rsid w:val="00CA45D6"/>
    <w:rsid w:val="00CA45E6"/>
    <w:rsid w:val="00CA46F5"/>
    <w:rsid w:val="00CA47D9"/>
    <w:rsid w:val="00CA48A4"/>
    <w:rsid w:val="00CA4A7C"/>
    <w:rsid w:val="00CA4BC2"/>
    <w:rsid w:val="00CA4CBA"/>
    <w:rsid w:val="00CA4F55"/>
    <w:rsid w:val="00CA51E1"/>
    <w:rsid w:val="00CA52BA"/>
    <w:rsid w:val="00CA59C0"/>
    <w:rsid w:val="00CA59C2"/>
    <w:rsid w:val="00CA59D2"/>
    <w:rsid w:val="00CA5A87"/>
    <w:rsid w:val="00CA5C19"/>
    <w:rsid w:val="00CA5E47"/>
    <w:rsid w:val="00CA6029"/>
    <w:rsid w:val="00CA60C2"/>
    <w:rsid w:val="00CA618B"/>
    <w:rsid w:val="00CA6243"/>
    <w:rsid w:val="00CA65D6"/>
    <w:rsid w:val="00CA6A0E"/>
    <w:rsid w:val="00CA6BBD"/>
    <w:rsid w:val="00CA6C0C"/>
    <w:rsid w:val="00CA6D28"/>
    <w:rsid w:val="00CA740C"/>
    <w:rsid w:val="00CA7411"/>
    <w:rsid w:val="00CA7981"/>
    <w:rsid w:val="00CA7C44"/>
    <w:rsid w:val="00CA7C76"/>
    <w:rsid w:val="00CA7CAE"/>
    <w:rsid w:val="00CA7D3B"/>
    <w:rsid w:val="00CA7FA1"/>
    <w:rsid w:val="00CB00B9"/>
    <w:rsid w:val="00CB0AAB"/>
    <w:rsid w:val="00CB0D32"/>
    <w:rsid w:val="00CB0F09"/>
    <w:rsid w:val="00CB0F5B"/>
    <w:rsid w:val="00CB11E4"/>
    <w:rsid w:val="00CB16D4"/>
    <w:rsid w:val="00CB17B9"/>
    <w:rsid w:val="00CB2013"/>
    <w:rsid w:val="00CB226B"/>
    <w:rsid w:val="00CB265B"/>
    <w:rsid w:val="00CB2E59"/>
    <w:rsid w:val="00CB307B"/>
    <w:rsid w:val="00CB32D7"/>
    <w:rsid w:val="00CB34E2"/>
    <w:rsid w:val="00CB3EBB"/>
    <w:rsid w:val="00CB41A1"/>
    <w:rsid w:val="00CB43C9"/>
    <w:rsid w:val="00CB45BB"/>
    <w:rsid w:val="00CB467D"/>
    <w:rsid w:val="00CB47A0"/>
    <w:rsid w:val="00CB48CF"/>
    <w:rsid w:val="00CB4A31"/>
    <w:rsid w:val="00CB4AE3"/>
    <w:rsid w:val="00CB52F8"/>
    <w:rsid w:val="00CB5431"/>
    <w:rsid w:val="00CB5558"/>
    <w:rsid w:val="00CB5587"/>
    <w:rsid w:val="00CB55F1"/>
    <w:rsid w:val="00CB56CC"/>
    <w:rsid w:val="00CB5A41"/>
    <w:rsid w:val="00CB5F3E"/>
    <w:rsid w:val="00CB60AB"/>
    <w:rsid w:val="00CB611D"/>
    <w:rsid w:val="00CB61B4"/>
    <w:rsid w:val="00CB6266"/>
    <w:rsid w:val="00CB62EB"/>
    <w:rsid w:val="00CB6384"/>
    <w:rsid w:val="00CB652E"/>
    <w:rsid w:val="00CB69C9"/>
    <w:rsid w:val="00CB6EF1"/>
    <w:rsid w:val="00CB7B10"/>
    <w:rsid w:val="00CB7D0B"/>
    <w:rsid w:val="00CB7DAF"/>
    <w:rsid w:val="00CB7EAB"/>
    <w:rsid w:val="00CB7EB6"/>
    <w:rsid w:val="00CC0047"/>
    <w:rsid w:val="00CC008A"/>
    <w:rsid w:val="00CC0123"/>
    <w:rsid w:val="00CC019B"/>
    <w:rsid w:val="00CC03EC"/>
    <w:rsid w:val="00CC0599"/>
    <w:rsid w:val="00CC06D0"/>
    <w:rsid w:val="00CC0773"/>
    <w:rsid w:val="00CC07EE"/>
    <w:rsid w:val="00CC09AE"/>
    <w:rsid w:val="00CC0E81"/>
    <w:rsid w:val="00CC0ED2"/>
    <w:rsid w:val="00CC0F2C"/>
    <w:rsid w:val="00CC1219"/>
    <w:rsid w:val="00CC1548"/>
    <w:rsid w:val="00CC1A4D"/>
    <w:rsid w:val="00CC1A9E"/>
    <w:rsid w:val="00CC1E81"/>
    <w:rsid w:val="00CC224D"/>
    <w:rsid w:val="00CC238F"/>
    <w:rsid w:val="00CC2916"/>
    <w:rsid w:val="00CC2A95"/>
    <w:rsid w:val="00CC3148"/>
    <w:rsid w:val="00CC339B"/>
    <w:rsid w:val="00CC35EA"/>
    <w:rsid w:val="00CC3D2F"/>
    <w:rsid w:val="00CC40F0"/>
    <w:rsid w:val="00CC4117"/>
    <w:rsid w:val="00CC4227"/>
    <w:rsid w:val="00CC4C9E"/>
    <w:rsid w:val="00CC4D9B"/>
    <w:rsid w:val="00CC5038"/>
    <w:rsid w:val="00CC52AB"/>
    <w:rsid w:val="00CC53A2"/>
    <w:rsid w:val="00CC566A"/>
    <w:rsid w:val="00CC5792"/>
    <w:rsid w:val="00CC5AAC"/>
    <w:rsid w:val="00CC5EEF"/>
    <w:rsid w:val="00CC604E"/>
    <w:rsid w:val="00CC66FC"/>
    <w:rsid w:val="00CC68CF"/>
    <w:rsid w:val="00CC6925"/>
    <w:rsid w:val="00CC6C90"/>
    <w:rsid w:val="00CC6F60"/>
    <w:rsid w:val="00CC6FA5"/>
    <w:rsid w:val="00CC70A0"/>
    <w:rsid w:val="00CC740D"/>
    <w:rsid w:val="00CC759F"/>
    <w:rsid w:val="00CC7683"/>
    <w:rsid w:val="00CC7D12"/>
    <w:rsid w:val="00CC7E3F"/>
    <w:rsid w:val="00CC7F1E"/>
    <w:rsid w:val="00CD0069"/>
    <w:rsid w:val="00CD0237"/>
    <w:rsid w:val="00CD034A"/>
    <w:rsid w:val="00CD041A"/>
    <w:rsid w:val="00CD04C7"/>
    <w:rsid w:val="00CD04F6"/>
    <w:rsid w:val="00CD071E"/>
    <w:rsid w:val="00CD099C"/>
    <w:rsid w:val="00CD09C3"/>
    <w:rsid w:val="00CD0B7F"/>
    <w:rsid w:val="00CD0BDD"/>
    <w:rsid w:val="00CD0C62"/>
    <w:rsid w:val="00CD0EAB"/>
    <w:rsid w:val="00CD0EBB"/>
    <w:rsid w:val="00CD109D"/>
    <w:rsid w:val="00CD12FD"/>
    <w:rsid w:val="00CD13FF"/>
    <w:rsid w:val="00CD16E9"/>
    <w:rsid w:val="00CD1B9D"/>
    <w:rsid w:val="00CD1FF6"/>
    <w:rsid w:val="00CD214F"/>
    <w:rsid w:val="00CD216D"/>
    <w:rsid w:val="00CD257C"/>
    <w:rsid w:val="00CD297B"/>
    <w:rsid w:val="00CD303D"/>
    <w:rsid w:val="00CD306A"/>
    <w:rsid w:val="00CD3160"/>
    <w:rsid w:val="00CD354A"/>
    <w:rsid w:val="00CD35FC"/>
    <w:rsid w:val="00CD36BA"/>
    <w:rsid w:val="00CD377A"/>
    <w:rsid w:val="00CD3871"/>
    <w:rsid w:val="00CD3898"/>
    <w:rsid w:val="00CD4141"/>
    <w:rsid w:val="00CD41DA"/>
    <w:rsid w:val="00CD426B"/>
    <w:rsid w:val="00CD44A8"/>
    <w:rsid w:val="00CD4A87"/>
    <w:rsid w:val="00CD4B00"/>
    <w:rsid w:val="00CD4CD4"/>
    <w:rsid w:val="00CD4CF4"/>
    <w:rsid w:val="00CD4DE7"/>
    <w:rsid w:val="00CD4F44"/>
    <w:rsid w:val="00CD549D"/>
    <w:rsid w:val="00CD55CF"/>
    <w:rsid w:val="00CD5BA2"/>
    <w:rsid w:val="00CD612F"/>
    <w:rsid w:val="00CD62CB"/>
    <w:rsid w:val="00CD63A9"/>
    <w:rsid w:val="00CD6846"/>
    <w:rsid w:val="00CD6C7E"/>
    <w:rsid w:val="00CD7390"/>
    <w:rsid w:val="00CD7AE4"/>
    <w:rsid w:val="00CD7D7F"/>
    <w:rsid w:val="00CD7D85"/>
    <w:rsid w:val="00CDC6A6"/>
    <w:rsid w:val="00CE0072"/>
    <w:rsid w:val="00CE00EA"/>
    <w:rsid w:val="00CE015D"/>
    <w:rsid w:val="00CE0B22"/>
    <w:rsid w:val="00CE1412"/>
    <w:rsid w:val="00CE14B3"/>
    <w:rsid w:val="00CE1AAC"/>
    <w:rsid w:val="00CE1C65"/>
    <w:rsid w:val="00CE1E73"/>
    <w:rsid w:val="00CE222F"/>
    <w:rsid w:val="00CE2710"/>
    <w:rsid w:val="00CE2C82"/>
    <w:rsid w:val="00CE2E26"/>
    <w:rsid w:val="00CE332B"/>
    <w:rsid w:val="00CE35F6"/>
    <w:rsid w:val="00CE3688"/>
    <w:rsid w:val="00CE3D6C"/>
    <w:rsid w:val="00CE3F41"/>
    <w:rsid w:val="00CE3FEC"/>
    <w:rsid w:val="00CE401F"/>
    <w:rsid w:val="00CE408B"/>
    <w:rsid w:val="00CE447B"/>
    <w:rsid w:val="00CE449A"/>
    <w:rsid w:val="00CE4869"/>
    <w:rsid w:val="00CE4A15"/>
    <w:rsid w:val="00CE4ADC"/>
    <w:rsid w:val="00CE4D48"/>
    <w:rsid w:val="00CE50B7"/>
    <w:rsid w:val="00CE525D"/>
    <w:rsid w:val="00CE5326"/>
    <w:rsid w:val="00CE5986"/>
    <w:rsid w:val="00CE5D52"/>
    <w:rsid w:val="00CE5D70"/>
    <w:rsid w:val="00CE5F6B"/>
    <w:rsid w:val="00CE5F9B"/>
    <w:rsid w:val="00CE5FF5"/>
    <w:rsid w:val="00CE66D6"/>
    <w:rsid w:val="00CE68C6"/>
    <w:rsid w:val="00CE6FA7"/>
    <w:rsid w:val="00CE6FFC"/>
    <w:rsid w:val="00CE7674"/>
    <w:rsid w:val="00CE779C"/>
    <w:rsid w:val="00CE782F"/>
    <w:rsid w:val="00CE79D1"/>
    <w:rsid w:val="00CE7ACD"/>
    <w:rsid w:val="00CE7B19"/>
    <w:rsid w:val="00CE7D8E"/>
    <w:rsid w:val="00CE7EE8"/>
    <w:rsid w:val="00CF007B"/>
    <w:rsid w:val="00CF00E5"/>
    <w:rsid w:val="00CF0354"/>
    <w:rsid w:val="00CF043F"/>
    <w:rsid w:val="00CF05D5"/>
    <w:rsid w:val="00CF0B2C"/>
    <w:rsid w:val="00CF0BF2"/>
    <w:rsid w:val="00CF0BF8"/>
    <w:rsid w:val="00CF0D20"/>
    <w:rsid w:val="00CF0E85"/>
    <w:rsid w:val="00CF1000"/>
    <w:rsid w:val="00CF103B"/>
    <w:rsid w:val="00CF12DE"/>
    <w:rsid w:val="00CF1318"/>
    <w:rsid w:val="00CF13E6"/>
    <w:rsid w:val="00CF1494"/>
    <w:rsid w:val="00CF14D8"/>
    <w:rsid w:val="00CF159C"/>
    <w:rsid w:val="00CF1781"/>
    <w:rsid w:val="00CF1825"/>
    <w:rsid w:val="00CF18B8"/>
    <w:rsid w:val="00CF198B"/>
    <w:rsid w:val="00CF2178"/>
    <w:rsid w:val="00CF2A99"/>
    <w:rsid w:val="00CF2BF2"/>
    <w:rsid w:val="00CF2C28"/>
    <w:rsid w:val="00CF2D83"/>
    <w:rsid w:val="00CF2E41"/>
    <w:rsid w:val="00CF36B6"/>
    <w:rsid w:val="00CF37FA"/>
    <w:rsid w:val="00CF3CA7"/>
    <w:rsid w:val="00CF3D6F"/>
    <w:rsid w:val="00CF3DD1"/>
    <w:rsid w:val="00CF401F"/>
    <w:rsid w:val="00CF42AE"/>
    <w:rsid w:val="00CF435C"/>
    <w:rsid w:val="00CF43E1"/>
    <w:rsid w:val="00CF45DC"/>
    <w:rsid w:val="00CF4642"/>
    <w:rsid w:val="00CF4DDE"/>
    <w:rsid w:val="00CF4F38"/>
    <w:rsid w:val="00CF4F59"/>
    <w:rsid w:val="00CF5328"/>
    <w:rsid w:val="00CF53D1"/>
    <w:rsid w:val="00CF5E12"/>
    <w:rsid w:val="00CF5E4B"/>
    <w:rsid w:val="00CF623C"/>
    <w:rsid w:val="00CF65AF"/>
    <w:rsid w:val="00CF6C67"/>
    <w:rsid w:val="00CF6D13"/>
    <w:rsid w:val="00CF7203"/>
    <w:rsid w:val="00CF7261"/>
    <w:rsid w:val="00CF7347"/>
    <w:rsid w:val="00CF7EAE"/>
    <w:rsid w:val="00D0047D"/>
    <w:rsid w:val="00D00B39"/>
    <w:rsid w:val="00D00FEA"/>
    <w:rsid w:val="00D01166"/>
    <w:rsid w:val="00D01495"/>
    <w:rsid w:val="00D01A40"/>
    <w:rsid w:val="00D01AE3"/>
    <w:rsid w:val="00D01B62"/>
    <w:rsid w:val="00D01BAA"/>
    <w:rsid w:val="00D01CA3"/>
    <w:rsid w:val="00D01F6D"/>
    <w:rsid w:val="00D01F7D"/>
    <w:rsid w:val="00D02976"/>
    <w:rsid w:val="00D02C8C"/>
    <w:rsid w:val="00D02F4E"/>
    <w:rsid w:val="00D030B7"/>
    <w:rsid w:val="00D03129"/>
    <w:rsid w:val="00D03601"/>
    <w:rsid w:val="00D036A1"/>
    <w:rsid w:val="00D036D4"/>
    <w:rsid w:val="00D037C5"/>
    <w:rsid w:val="00D03BA2"/>
    <w:rsid w:val="00D03C32"/>
    <w:rsid w:val="00D03CC3"/>
    <w:rsid w:val="00D04153"/>
    <w:rsid w:val="00D0417F"/>
    <w:rsid w:val="00D04E5E"/>
    <w:rsid w:val="00D054C5"/>
    <w:rsid w:val="00D05583"/>
    <w:rsid w:val="00D056BD"/>
    <w:rsid w:val="00D05720"/>
    <w:rsid w:val="00D05968"/>
    <w:rsid w:val="00D05A31"/>
    <w:rsid w:val="00D05B34"/>
    <w:rsid w:val="00D05CAD"/>
    <w:rsid w:val="00D05CD0"/>
    <w:rsid w:val="00D05D8A"/>
    <w:rsid w:val="00D060BA"/>
    <w:rsid w:val="00D0611D"/>
    <w:rsid w:val="00D06293"/>
    <w:rsid w:val="00D062D5"/>
    <w:rsid w:val="00D065E2"/>
    <w:rsid w:val="00D06E4D"/>
    <w:rsid w:val="00D06F86"/>
    <w:rsid w:val="00D06FA2"/>
    <w:rsid w:val="00D0718C"/>
    <w:rsid w:val="00D07552"/>
    <w:rsid w:val="00D0799A"/>
    <w:rsid w:val="00D07FC0"/>
    <w:rsid w:val="00D105DF"/>
    <w:rsid w:val="00D107C5"/>
    <w:rsid w:val="00D1084B"/>
    <w:rsid w:val="00D109B0"/>
    <w:rsid w:val="00D10A17"/>
    <w:rsid w:val="00D10F55"/>
    <w:rsid w:val="00D10FC7"/>
    <w:rsid w:val="00D111DF"/>
    <w:rsid w:val="00D113ED"/>
    <w:rsid w:val="00D11454"/>
    <w:rsid w:val="00D11756"/>
    <w:rsid w:val="00D11938"/>
    <w:rsid w:val="00D11A85"/>
    <w:rsid w:val="00D12224"/>
    <w:rsid w:val="00D125FC"/>
    <w:rsid w:val="00D12822"/>
    <w:rsid w:val="00D1294F"/>
    <w:rsid w:val="00D1299F"/>
    <w:rsid w:val="00D12C82"/>
    <w:rsid w:val="00D1340E"/>
    <w:rsid w:val="00D13789"/>
    <w:rsid w:val="00D138A5"/>
    <w:rsid w:val="00D1395D"/>
    <w:rsid w:val="00D13B28"/>
    <w:rsid w:val="00D13C19"/>
    <w:rsid w:val="00D13C21"/>
    <w:rsid w:val="00D13C39"/>
    <w:rsid w:val="00D13D92"/>
    <w:rsid w:val="00D14042"/>
    <w:rsid w:val="00D14378"/>
    <w:rsid w:val="00D14490"/>
    <w:rsid w:val="00D14E28"/>
    <w:rsid w:val="00D14F8F"/>
    <w:rsid w:val="00D15952"/>
    <w:rsid w:val="00D15CE6"/>
    <w:rsid w:val="00D15D60"/>
    <w:rsid w:val="00D1600F"/>
    <w:rsid w:val="00D160BF"/>
    <w:rsid w:val="00D16310"/>
    <w:rsid w:val="00D163D9"/>
    <w:rsid w:val="00D1643A"/>
    <w:rsid w:val="00D16504"/>
    <w:rsid w:val="00D16701"/>
    <w:rsid w:val="00D16732"/>
    <w:rsid w:val="00D1675B"/>
    <w:rsid w:val="00D168C3"/>
    <w:rsid w:val="00D16AA3"/>
    <w:rsid w:val="00D16C2C"/>
    <w:rsid w:val="00D16E9C"/>
    <w:rsid w:val="00D1725B"/>
    <w:rsid w:val="00D1729B"/>
    <w:rsid w:val="00D17592"/>
    <w:rsid w:val="00D175E3"/>
    <w:rsid w:val="00D17982"/>
    <w:rsid w:val="00D17A6F"/>
    <w:rsid w:val="00D17EEF"/>
    <w:rsid w:val="00D17FF7"/>
    <w:rsid w:val="00D20047"/>
    <w:rsid w:val="00D2013F"/>
    <w:rsid w:val="00D203D8"/>
    <w:rsid w:val="00D20430"/>
    <w:rsid w:val="00D20A0E"/>
    <w:rsid w:val="00D20AA2"/>
    <w:rsid w:val="00D20ABB"/>
    <w:rsid w:val="00D21184"/>
    <w:rsid w:val="00D21270"/>
    <w:rsid w:val="00D21288"/>
    <w:rsid w:val="00D212D8"/>
    <w:rsid w:val="00D2131F"/>
    <w:rsid w:val="00D21686"/>
    <w:rsid w:val="00D219D3"/>
    <w:rsid w:val="00D21DFA"/>
    <w:rsid w:val="00D21F08"/>
    <w:rsid w:val="00D220A2"/>
    <w:rsid w:val="00D22634"/>
    <w:rsid w:val="00D226B3"/>
    <w:rsid w:val="00D22A52"/>
    <w:rsid w:val="00D22B6D"/>
    <w:rsid w:val="00D22BBD"/>
    <w:rsid w:val="00D22C1B"/>
    <w:rsid w:val="00D22FCB"/>
    <w:rsid w:val="00D23411"/>
    <w:rsid w:val="00D23456"/>
    <w:rsid w:val="00D234B3"/>
    <w:rsid w:val="00D236A4"/>
    <w:rsid w:val="00D23A32"/>
    <w:rsid w:val="00D23B6D"/>
    <w:rsid w:val="00D23C4C"/>
    <w:rsid w:val="00D23FD7"/>
    <w:rsid w:val="00D24226"/>
    <w:rsid w:val="00D243B1"/>
    <w:rsid w:val="00D24531"/>
    <w:rsid w:val="00D248B7"/>
    <w:rsid w:val="00D2495D"/>
    <w:rsid w:val="00D24B02"/>
    <w:rsid w:val="00D259D5"/>
    <w:rsid w:val="00D25B44"/>
    <w:rsid w:val="00D25C13"/>
    <w:rsid w:val="00D25D81"/>
    <w:rsid w:val="00D25FAF"/>
    <w:rsid w:val="00D260BF"/>
    <w:rsid w:val="00D264D8"/>
    <w:rsid w:val="00D2662A"/>
    <w:rsid w:val="00D267DF"/>
    <w:rsid w:val="00D26A0D"/>
    <w:rsid w:val="00D26A45"/>
    <w:rsid w:val="00D26E1C"/>
    <w:rsid w:val="00D27219"/>
    <w:rsid w:val="00D272EE"/>
    <w:rsid w:val="00D273C5"/>
    <w:rsid w:val="00D275D6"/>
    <w:rsid w:val="00D277FB"/>
    <w:rsid w:val="00D2798F"/>
    <w:rsid w:val="00D27C91"/>
    <w:rsid w:val="00D27ED0"/>
    <w:rsid w:val="00D27F25"/>
    <w:rsid w:val="00D27F61"/>
    <w:rsid w:val="00D300F1"/>
    <w:rsid w:val="00D3022F"/>
    <w:rsid w:val="00D3028D"/>
    <w:rsid w:val="00D30290"/>
    <w:rsid w:val="00D303C6"/>
    <w:rsid w:val="00D30450"/>
    <w:rsid w:val="00D30712"/>
    <w:rsid w:val="00D30943"/>
    <w:rsid w:val="00D3113D"/>
    <w:rsid w:val="00D313BE"/>
    <w:rsid w:val="00D31709"/>
    <w:rsid w:val="00D31AF6"/>
    <w:rsid w:val="00D31CA9"/>
    <w:rsid w:val="00D31F7C"/>
    <w:rsid w:val="00D32039"/>
    <w:rsid w:val="00D32182"/>
    <w:rsid w:val="00D32994"/>
    <w:rsid w:val="00D3299B"/>
    <w:rsid w:val="00D32DB2"/>
    <w:rsid w:val="00D32DE2"/>
    <w:rsid w:val="00D32F74"/>
    <w:rsid w:val="00D337A8"/>
    <w:rsid w:val="00D3412B"/>
    <w:rsid w:val="00D34232"/>
    <w:rsid w:val="00D3436D"/>
    <w:rsid w:val="00D343BE"/>
    <w:rsid w:val="00D344AA"/>
    <w:rsid w:val="00D34590"/>
    <w:rsid w:val="00D3470B"/>
    <w:rsid w:val="00D3474C"/>
    <w:rsid w:val="00D34A77"/>
    <w:rsid w:val="00D34C4C"/>
    <w:rsid w:val="00D34E92"/>
    <w:rsid w:val="00D35143"/>
    <w:rsid w:val="00D35145"/>
    <w:rsid w:val="00D35176"/>
    <w:rsid w:val="00D35445"/>
    <w:rsid w:val="00D35F75"/>
    <w:rsid w:val="00D35FAC"/>
    <w:rsid w:val="00D361CA"/>
    <w:rsid w:val="00D36363"/>
    <w:rsid w:val="00D36607"/>
    <w:rsid w:val="00D367BF"/>
    <w:rsid w:val="00D36899"/>
    <w:rsid w:val="00D371F1"/>
    <w:rsid w:val="00D37217"/>
    <w:rsid w:val="00D37385"/>
    <w:rsid w:val="00D374BE"/>
    <w:rsid w:val="00D3753E"/>
    <w:rsid w:val="00D377CB"/>
    <w:rsid w:val="00D37A15"/>
    <w:rsid w:val="00D37FDC"/>
    <w:rsid w:val="00D40567"/>
    <w:rsid w:val="00D4063F"/>
    <w:rsid w:val="00D4077D"/>
    <w:rsid w:val="00D40CFA"/>
    <w:rsid w:val="00D40D28"/>
    <w:rsid w:val="00D41510"/>
    <w:rsid w:val="00D419FB"/>
    <w:rsid w:val="00D41B23"/>
    <w:rsid w:val="00D41C30"/>
    <w:rsid w:val="00D42170"/>
    <w:rsid w:val="00D42872"/>
    <w:rsid w:val="00D429F9"/>
    <w:rsid w:val="00D42A34"/>
    <w:rsid w:val="00D42A35"/>
    <w:rsid w:val="00D42AE0"/>
    <w:rsid w:val="00D42B22"/>
    <w:rsid w:val="00D42BCD"/>
    <w:rsid w:val="00D42C67"/>
    <w:rsid w:val="00D42C78"/>
    <w:rsid w:val="00D42E46"/>
    <w:rsid w:val="00D43063"/>
    <w:rsid w:val="00D4313E"/>
    <w:rsid w:val="00D433F5"/>
    <w:rsid w:val="00D4364C"/>
    <w:rsid w:val="00D436BF"/>
    <w:rsid w:val="00D43891"/>
    <w:rsid w:val="00D43931"/>
    <w:rsid w:val="00D43C28"/>
    <w:rsid w:val="00D43CE8"/>
    <w:rsid w:val="00D43DE5"/>
    <w:rsid w:val="00D43F6C"/>
    <w:rsid w:val="00D43FC5"/>
    <w:rsid w:val="00D44063"/>
    <w:rsid w:val="00D44297"/>
    <w:rsid w:val="00D44472"/>
    <w:rsid w:val="00D44904"/>
    <w:rsid w:val="00D45043"/>
    <w:rsid w:val="00D451C9"/>
    <w:rsid w:val="00D45783"/>
    <w:rsid w:val="00D45867"/>
    <w:rsid w:val="00D45A98"/>
    <w:rsid w:val="00D45AF0"/>
    <w:rsid w:val="00D45C84"/>
    <w:rsid w:val="00D45D56"/>
    <w:rsid w:val="00D45DC2"/>
    <w:rsid w:val="00D461B3"/>
    <w:rsid w:val="00D46255"/>
    <w:rsid w:val="00D46B72"/>
    <w:rsid w:val="00D46CD8"/>
    <w:rsid w:val="00D46CED"/>
    <w:rsid w:val="00D46DDA"/>
    <w:rsid w:val="00D47280"/>
    <w:rsid w:val="00D47350"/>
    <w:rsid w:val="00D47625"/>
    <w:rsid w:val="00D47AAE"/>
    <w:rsid w:val="00D47AE4"/>
    <w:rsid w:val="00D47C6D"/>
    <w:rsid w:val="00D4DDA1"/>
    <w:rsid w:val="00D50003"/>
    <w:rsid w:val="00D5012D"/>
    <w:rsid w:val="00D501C5"/>
    <w:rsid w:val="00D50351"/>
    <w:rsid w:val="00D504D5"/>
    <w:rsid w:val="00D5073B"/>
    <w:rsid w:val="00D5087B"/>
    <w:rsid w:val="00D50B71"/>
    <w:rsid w:val="00D50B7D"/>
    <w:rsid w:val="00D50C5D"/>
    <w:rsid w:val="00D50F22"/>
    <w:rsid w:val="00D5127B"/>
    <w:rsid w:val="00D51475"/>
    <w:rsid w:val="00D5188C"/>
    <w:rsid w:val="00D51968"/>
    <w:rsid w:val="00D5196D"/>
    <w:rsid w:val="00D51BDE"/>
    <w:rsid w:val="00D51E8A"/>
    <w:rsid w:val="00D52231"/>
    <w:rsid w:val="00D52354"/>
    <w:rsid w:val="00D52C95"/>
    <w:rsid w:val="00D52D42"/>
    <w:rsid w:val="00D52E4D"/>
    <w:rsid w:val="00D5364B"/>
    <w:rsid w:val="00D53B82"/>
    <w:rsid w:val="00D53F17"/>
    <w:rsid w:val="00D53F56"/>
    <w:rsid w:val="00D54116"/>
    <w:rsid w:val="00D5435D"/>
    <w:rsid w:val="00D546D9"/>
    <w:rsid w:val="00D54AB6"/>
    <w:rsid w:val="00D551ED"/>
    <w:rsid w:val="00D55408"/>
    <w:rsid w:val="00D5541E"/>
    <w:rsid w:val="00D55589"/>
    <w:rsid w:val="00D5579D"/>
    <w:rsid w:val="00D55B13"/>
    <w:rsid w:val="00D55F2C"/>
    <w:rsid w:val="00D55FD6"/>
    <w:rsid w:val="00D560C0"/>
    <w:rsid w:val="00D56214"/>
    <w:rsid w:val="00D566D6"/>
    <w:rsid w:val="00D5681C"/>
    <w:rsid w:val="00D5695F"/>
    <w:rsid w:val="00D56B73"/>
    <w:rsid w:val="00D56EBE"/>
    <w:rsid w:val="00D571B2"/>
    <w:rsid w:val="00D57234"/>
    <w:rsid w:val="00D57464"/>
    <w:rsid w:val="00D574E6"/>
    <w:rsid w:val="00D57A9E"/>
    <w:rsid w:val="00D57B46"/>
    <w:rsid w:val="00D6014D"/>
    <w:rsid w:val="00D60169"/>
    <w:rsid w:val="00D604ED"/>
    <w:rsid w:val="00D606A4"/>
    <w:rsid w:val="00D609F4"/>
    <w:rsid w:val="00D61018"/>
    <w:rsid w:val="00D61830"/>
    <w:rsid w:val="00D61D9A"/>
    <w:rsid w:val="00D61FD2"/>
    <w:rsid w:val="00D62AC6"/>
    <w:rsid w:val="00D62B74"/>
    <w:rsid w:val="00D632C1"/>
    <w:rsid w:val="00D63582"/>
    <w:rsid w:val="00D637F8"/>
    <w:rsid w:val="00D63F3F"/>
    <w:rsid w:val="00D64573"/>
    <w:rsid w:val="00D645D5"/>
    <w:rsid w:val="00D64DC6"/>
    <w:rsid w:val="00D652DF"/>
    <w:rsid w:val="00D652FC"/>
    <w:rsid w:val="00D654CE"/>
    <w:rsid w:val="00D65606"/>
    <w:rsid w:val="00D65720"/>
    <w:rsid w:val="00D65789"/>
    <w:rsid w:val="00D65ADF"/>
    <w:rsid w:val="00D65FFC"/>
    <w:rsid w:val="00D66389"/>
    <w:rsid w:val="00D66609"/>
    <w:rsid w:val="00D66B98"/>
    <w:rsid w:val="00D66C8B"/>
    <w:rsid w:val="00D66F4A"/>
    <w:rsid w:val="00D671CE"/>
    <w:rsid w:val="00D67284"/>
    <w:rsid w:val="00D67328"/>
    <w:rsid w:val="00D673A4"/>
    <w:rsid w:val="00D7013B"/>
    <w:rsid w:val="00D7046A"/>
    <w:rsid w:val="00D709C1"/>
    <w:rsid w:val="00D70AA4"/>
    <w:rsid w:val="00D70CC0"/>
    <w:rsid w:val="00D70E96"/>
    <w:rsid w:val="00D70EC5"/>
    <w:rsid w:val="00D71167"/>
    <w:rsid w:val="00D71197"/>
    <w:rsid w:val="00D71658"/>
    <w:rsid w:val="00D71699"/>
    <w:rsid w:val="00D71825"/>
    <w:rsid w:val="00D71964"/>
    <w:rsid w:val="00D71A50"/>
    <w:rsid w:val="00D71D42"/>
    <w:rsid w:val="00D72290"/>
    <w:rsid w:val="00D723AC"/>
    <w:rsid w:val="00D724AE"/>
    <w:rsid w:val="00D72736"/>
    <w:rsid w:val="00D727D8"/>
    <w:rsid w:val="00D72961"/>
    <w:rsid w:val="00D72C39"/>
    <w:rsid w:val="00D72E63"/>
    <w:rsid w:val="00D72FC5"/>
    <w:rsid w:val="00D73859"/>
    <w:rsid w:val="00D73B4C"/>
    <w:rsid w:val="00D73B9E"/>
    <w:rsid w:val="00D73CE9"/>
    <w:rsid w:val="00D73D15"/>
    <w:rsid w:val="00D73E9A"/>
    <w:rsid w:val="00D73FD9"/>
    <w:rsid w:val="00D74042"/>
    <w:rsid w:val="00D74172"/>
    <w:rsid w:val="00D7424C"/>
    <w:rsid w:val="00D744FD"/>
    <w:rsid w:val="00D74617"/>
    <w:rsid w:val="00D746BB"/>
    <w:rsid w:val="00D746F7"/>
    <w:rsid w:val="00D74D0F"/>
    <w:rsid w:val="00D74F4B"/>
    <w:rsid w:val="00D750BC"/>
    <w:rsid w:val="00D75109"/>
    <w:rsid w:val="00D75158"/>
    <w:rsid w:val="00D75446"/>
    <w:rsid w:val="00D75617"/>
    <w:rsid w:val="00D7572E"/>
    <w:rsid w:val="00D75999"/>
    <w:rsid w:val="00D7624D"/>
    <w:rsid w:val="00D762F3"/>
    <w:rsid w:val="00D7645B"/>
    <w:rsid w:val="00D764EC"/>
    <w:rsid w:val="00D766C6"/>
    <w:rsid w:val="00D7674A"/>
    <w:rsid w:val="00D76912"/>
    <w:rsid w:val="00D76D92"/>
    <w:rsid w:val="00D770FE"/>
    <w:rsid w:val="00D772A1"/>
    <w:rsid w:val="00D774D0"/>
    <w:rsid w:val="00D779B1"/>
    <w:rsid w:val="00D779F4"/>
    <w:rsid w:val="00D77D00"/>
    <w:rsid w:val="00D80399"/>
    <w:rsid w:val="00D80623"/>
    <w:rsid w:val="00D80BC2"/>
    <w:rsid w:val="00D80C73"/>
    <w:rsid w:val="00D80FE6"/>
    <w:rsid w:val="00D810C1"/>
    <w:rsid w:val="00D817D2"/>
    <w:rsid w:val="00D817D6"/>
    <w:rsid w:val="00D8194F"/>
    <w:rsid w:val="00D81E7C"/>
    <w:rsid w:val="00D821CD"/>
    <w:rsid w:val="00D8233A"/>
    <w:rsid w:val="00D82571"/>
    <w:rsid w:val="00D82676"/>
    <w:rsid w:val="00D826FE"/>
    <w:rsid w:val="00D82A05"/>
    <w:rsid w:val="00D82A0F"/>
    <w:rsid w:val="00D830C8"/>
    <w:rsid w:val="00D8361B"/>
    <w:rsid w:val="00D83730"/>
    <w:rsid w:val="00D837D0"/>
    <w:rsid w:val="00D839D6"/>
    <w:rsid w:val="00D839DB"/>
    <w:rsid w:val="00D83B0F"/>
    <w:rsid w:val="00D83BF1"/>
    <w:rsid w:val="00D83CFC"/>
    <w:rsid w:val="00D8455B"/>
    <w:rsid w:val="00D84560"/>
    <w:rsid w:val="00D84820"/>
    <w:rsid w:val="00D84C88"/>
    <w:rsid w:val="00D84CFC"/>
    <w:rsid w:val="00D84D05"/>
    <w:rsid w:val="00D84DA9"/>
    <w:rsid w:val="00D85702"/>
    <w:rsid w:val="00D8594A"/>
    <w:rsid w:val="00D85A03"/>
    <w:rsid w:val="00D8663C"/>
    <w:rsid w:val="00D868DA"/>
    <w:rsid w:val="00D86AFF"/>
    <w:rsid w:val="00D86B54"/>
    <w:rsid w:val="00D86D42"/>
    <w:rsid w:val="00D86F25"/>
    <w:rsid w:val="00D87074"/>
    <w:rsid w:val="00D87213"/>
    <w:rsid w:val="00D87254"/>
    <w:rsid w:val="00D872BE"/>
    <w:rsid w:val="00D874BD"/>
    <w:rsid w:val="00D874CF"/>
    <w:rsid w:val="00D87670"/>
    <w:rsid w:val="00D87C33"/>
    <w:rsid w:val="00D87E4B"/>
    <w:rsid w:val="00D900C9"/>
    <w:rsid w:val="00D90143"/>
    <w:rsid w:val="00D90198"/>
    <w:rsid w:val="00D903C4"/>
    <w:rsid w:val="00D905AC"/>
    <w:rsid w:val="00D905F4"/>
    <w:rsid w:val="00D90675"/>
    <w:rsid w:val="00D90BB8"/>
    <w:rsid w:val="00D90D46"/>
    <w:rsid w:val="00D90FD0"/>
    <w:rsid w:val="00D91141"/>
    <w:rsid w:val="00D91300"/>
    <w:rsid w:val="00D9152D"/>
    <w:rsid w:val="00D9181C"/>
    <w:rsid w:val="00D91CDA"/>
    <w:rsid w:val="00D91E7B"/>
    <w:rsid w:val="00D9207C"/>
    <w:rsid w:val="00D927FB"/>
    <w:rsid w:val="00D929A4"/>
    <w:rsid w:val="00D92CB7"/>
    <w:rsid w:val="00D92D62"/>
    <w:rsid w:val="00D92E5F"/>
    <w:rsid w:val="00D931BB"/>
    <w:rsid w:val="00D93313"/>
    <w:rsid w:val="00D935E0"/>
    <w:rsid w:val="00D93626"/>
    <w:rsid w:val="00D93960"/>
    <w:rsid w:val="00D93CEE"/>
    <w:rsid w:val="00D93D61"/>
    <w:rsid w:val="00D93E09"/>
    <w:rsid w:val="00D94110"/>
    <w:rsid w:val="00D942C9"/>
    <w:rsid w:val="00D94322"/>
    <w:rsid w:val="00D94409"/>
    <w:rsid w:val="00D94C61"/>
    <w:rsid w:val="00D94C67"/>
    <w:rsid w:val="00D950B3"/>
    <w:rsid w:val="00D9519B"/>
    <w:rsid w:val="00D9558A"/>
    <w:rsid w:val="00D955F9"/>
    <w:rsid w:val="00D958C2"/>
    <w:rsid w:val="00D95EE3"/>
    <w:rsid w:val="00D95FA4"/>
    <w:rsid w:val="00D96163"/>
    <w:rsid w:val="00D9634A"/>
    <w:rsid w:val="00D965B6"/>
    <w:rsid w:val="00D96763"/>
    <w:rsid w:val="00D96802"/>
    <w:rsid w:val="00D9683F"/>
    <w:rsid w:val="00D96887"/>
    <w:rsid w:val="00D969FD"/>
    <w:rsid w:val="00D96CBA"/>
    <w:rsid w:val="00D96FEB"/>
    <w:rsid w:val="00D973FD"/>
    <w:rsid w:val="00D978C3"/>
    <w:rsid w:val="00D97D00"/>
    <w:rsid w:val="00D97D0F"/>
    <w:rsid w:val="00D97DAE"/>
    <w:rsid w:val="00D97FA6"/>
    <w:rsid w:val="00DA07E6"/>
    <w:rsid w:val="00DA0C15"/>
    <w:rsid w:val="00DA0D5E"/>
    <w:rsid w:val="00DA0D72"/>
    <w:rsid w:val="00DA0F38"/>
    <w:rsid w:val="00DA1024"/>
    <w:rsid w:val="00DA1064"/>
    <w:rsid w:val="00DA1623"/>
    <w:rsid w:val="00DA1AB1"/>
    <w:rsid w:val="00DA1BC4"/>
    <w:rsid w:val="00DA2213"/>
    <w:rsid w:val="00DA2A15"/>
    <w:rsid w:val="00DA2EA9"/>
    <w:rsid w:val="00DA2F57"/>
    <w:rsid w:val="00DA3401"/>
    <w:rsid w:val="00DA3477"/>
    <w:rsid w:val="00DA3513"/>
    <w:rsid w:val="00DA3826"/>
    <w:rsid w:val="00DA38E6"/>
    <w:rsid w:val="00DA39C3"/>
    <w:rsid w:val="00DA3AE4"/>
    <w:rsid w:val="00DA3AF5"/>
    <w:rsid w:val="00DA3D8E"/>
    <w:rsid w:val="00DA3E88"/>
    <w:rsid w:val="00DA3E89"/>
    <w:rsid w:val="00DA3E9F"/>
    <w:rsid w:val="00DA3F17"/>
    <w:rsid w:val="00DA40B3"/>
    <w:rsid w:val="00DA4289"/>
    <w:rsid w:val="00DA4327"/>
    <w:rsid w:val="00DA464B"/>
    <w:rsid w:val="00DA46BD"/>
    <w:rsid w:val="00DA46FB"/>
    <w:rsid w:val="00DA48C5"/>
    <w:rsid w:val="00DA4BCD"/>
    <w:rsid w:val="00DA4E30"/>
    <w:rsid w:val="00DA50E6"/>
    <w:rsid w:val="00DA53DF"/>
    <w:rsid w:val="00DA54BA"/>
    <w:rsid w:val="00DA5C70"/>
    <w:rsid w:val="00DA5CA7"/>
    <w:rsid w:val="00DA6141"/>
    <w:rsid w:val="00DA61E1"/>
    <w:rsid w:val="00DA668D"/>
    <w:rsid w:val="00DA6834"/>
    <w:rsid w:val="00DA6A28"/>
    <w:rsid w:val="00DA6A2C"/>
    <w:rsid w:val="00DA6ACC"/>
    <w:rsid w:val="00DA6B26"/>
    <w:rsid w:val="00DA6B69"/>
    <w:rsid w:val="00DA6CC2"/>
    <w:rsid w:val="00DA6DDE"/>
    <w:rsid w:val="00DA6DE3"/>
    <w:rsid w:val="00DA706B"/>
    <w:rsid w:val="00DA759E"/>
    <w:rsid w:val="00DA77CF"/>
    <w:rsid w:val="00DA7877"/>
    <w:rsid w:val="00DA7B18"/>
    <w:rsid w:val="00DA7BAA"/>
    <w:rsid w:val="00DA7BF7"/>
    <w:rsid w:val="00DB074A"/>
    <w:rsid w:val="00DB07E9"/>
    <w:rsid w:val="00DB0E02"/>
    <w:rsid w:val="00DB0F39"/>
    <w:rsid w:val="00DB14F2"/>
    <w:rsid w:val="00DB1768"/>
    <w:rsid w:val="00DB1797"/>
    <w:rsid w:val="00DB17A6"/>
    <w:rsid w:val="00DB191B"/>
    <w:rsid w:val="00DB1921"/>
    <w:rsid w:val="00DB19D8"/>
    <w:rsid w:val="00DB1D78"/>
    <w:rsid w:val="00DB1DC6"/>
    <w:rsid w:val="00DB1E78"/>
    <w:rsid w:val="00DB2648"/>
    <w:rsid w:val="00DB26E0"/>
    <w:rsid w:val="00DB2714"/>
    <w:rsid w:val="00DB2727"/>
    <w:rsid w:val="00DB2BB3"/>
    <w:rsid w:val="00DB2DC3"/>
    <w:rsid w:val="00DB2F1E"/>
    <w:rsid w:val="00DB3377"/>
    <w:rsid w:val="00DB3776"/>
    <w:rsid w:val="00DB37C2"/>
    <w:rsid w:val="00DB396B"/>
    <w:rsid w:val="00DB3A52"/>
    <w:rsid w:val="00DB3BCD"/>
    <w:rsid w:val="00DB4175"/>
    <w:rsid w:val="00DB489E"/>
    <w:rsid w:val="00DB49B2"/>
    <w:rsid w:val="00DB4A0E"/>
    <w:rsid w:val="00DB4CA9"/>
    <w:rsid w:val="00DB4CE9"/>
    <w:rsid w:val="00DB511D"/>
    <w:rsid w:val="00DB5579"/>
    <w:rsid w:val="00DB56FC"/>
    <w:rsid w:val="00DB588B"/>
    <w:rsid w:val="00DB58C6"/>
    <w:rsid w:val="00DB5BC3"/>
    <w:rsid w:val="00DB5DDD"/>
    <w:rsid w:val="00DB5E98"/>
    <w:rsid w:val="00DB5F7D"/>
    <w:rsid w:val="00DB60DF"/>
    <w:rsid w:val="00DB6105"/>
    <w:rsid w:val="00DB61E5"/>
    <w:rsid w:val="00DB624D"/>
    <w:rsid w:val="00DB6286"/>
    <w:rsid w:val="00DB6412"/>
    <w:rsid w:val="00DB650F"/>
    <w:rsid w:val="00DB6F04"/>
    <w:rsid w:val="00DB6FE7"/>
    <w:rsid w:val="00DB74BE"/>
    <w:rsid w:val="00DB7528"/>
    <w:rsid w:val="00DB76A7"/>
    <w:rsid w:val="00DB7976"/>
    <w:rsid w:val="00DB7B10"/>
    <w:rsid w:val="00DB7E1C"/>
    <w:rsid w:val="00DB7F1C"/>
    <w:rsid w:val="00DB7FEA"/>
    <w:rsid w:val="00DC04F3"/>
    <w:rsid w:val="00DC0827"/>
    <w:rsid w:val="00DC0883"/>
    <w:rsid w:val="00DC0A88"/>
    <w:rsid w:val="00DC0C1D"/>
    <w:rsid w:val="00DC0FD2"/>
    <w:rsid w:val="00DC1075"/>
    <w:rsid w:val="00DC10F0"/>
    <w:rsid w:val="00DC1115"/>
    <w:rsid w:val="00DC12C1"/>
    <w:rsid w:val="00DC15E4"/>
    <w:rsid w:val="00DC24D3"/>
    <w:rsid w:val="00DC24D4"/>
    <w:rsid w:val="00DC2639"/>
    <w:rsid w:val="00DC2952"/>
    <w:rsid w:val="00DC3171"/>
    <w:rsid w:val="00DC3338"/>
    <w:rsid w:val="00DC37DD"/>
    <w:rsid w:val="00DC38AE"/>
    <w:rsid w:val="00DC395A"/>
    <w:rsid w:val="00DC3AF4"/>
    <w:rsid w:val="00DC3C42"/>
    <w:rsid w:val="00DC40CE"/>
    <w:rsid w:val="00DC4211"/>
    <w:rsid w:val="00DC4458"/>
    <w:rsid w:val="00DC45C0"/>
    <w:rsid w:val="00DC4F30"/>
    <w:rsid w:val="00DC4FE5"/>
    <w:rsid w:val="00DC5371"/>
    <w:rsid w:val="00DC56EF"/>
    <w:rsid w:val="00DC5740"/>
    <w:rsid w:val="00DC5BD0"/>
    <w:rsid w:val="00DC5D1B"/>
    <w:rsid w:val="00DC5ECA"/>
    <w:rsid w:val="00DC612A"/>
    <w:rsid w:val="00DC6338"/>
    <w:rsid w:val="00DC63DF"/>
    <w:rsid w:val="00DC63E2"/>
    <w:rsid w:val="00DC651C"/>
    <w:rsid w:val="00DC6562"/>
    <w:rsid w:val="00DC6A53"/>
    <w:rsid w:val="00DC7088"/>
    <w:rsid w:val="00DC7251"/>
    <w:rsid w:val="00DC73EA"/>
    <w:rsid w:val="00DC73F9"/>
    <w:rsid w:val="00DC7429"/>
    <w:rsid w:val="00DC7509"/>
    <w:rsid w:val="00DC75C6"/>
    <w:rsid w:val="00DC7709"/>
    <w:rsid w:val="00DC7852"/>
    <w:rsid w:val="00DC79C2"/>
    <w:rsid w:val="00DC79FA"/>
    <w:rsid w:val="00DC7AC1"/>
    <w:rsid w:val="00DD0583"/>
    <w:rsid w:val="00DD0651"/>
    <w:rsid w:val="00DD06CD"/>
    <w:rsid w:val="00DD0B8E"/>
    <w:rsid w:val="00DD0F96"/>
    <w:rsid w:val="00DD1077"/>
    <w:rsid w:val="00DD11A1"/>
    <w:rsid w:val="00DD1AD8"/>
    <w:rsid w:val="00DD20D0"/>
    <w:rsid w:val="00DD255E"/>
    <w:rsid w:val="00DD27F2"/>
    <w:rsid w:val="00DD28EB"/>
    <w:rsid w:val="00DD29AF"/>
    <w:rsid w:val="00DD3042"/>
    <w:rsid w:val="00DD35DB"/>
    <w:rsid w:val="00DD3A30"/>
    <w:rsid w:val="00DD3F55"/>
    <w:rsid w:val="00DD4030"/>
    <w:rsid w:val="00DD44B3"/>
    <w:rsid w:val="00DD4577"/>
    <w:rsid w:val="00DD466C"/>
    <w:rsid w:val="00DD4778"/>
    <w:rsid w:val="00DD47B2"/>
    <w:rsid w:val="00DD4973"/>
    <w:rsid w:val="00DD4A78"/>
    <w:rsid w:val="00DD4B72"/>
    <w:rsid w:val="00DD532B"/>
    <w:rsid w:val="00DD5335"/>
    <w:rsid w:val="00DD55D8"/>
    <w:rsid w:val="00DD5731"/>
    <w:rsid w:val="00DD5858"/>
    <w:rsid w:val="00DD5E1B"/>
    <w:rsid w:val="00DD5FC0"/>
    <w:rsid w:val="00DD6143"/>
    <w:rsid w:val="00DD6379"/>
    <w:rsid w:val="00DD63D9"/>
    <w:rsid w:val="00DD640C"/>
    <w:rsid w:val="00DD661E"/>
    <w:rsid w:val="00DD662F"/>
    <w:rsid w:val="00DD6852"/>
    <w:rsid w:val="00DD6987"/>
    <w:rsid w:val="00DD6E6D"/>
    <w:rsid w:val="00DD704F"/>
    <w:rsid w:val="00DD7526"/>
    <w:rsid w:val="00DD75A5"/>
    <w:rsid w:val="00DD7858"/>
    <w:rsid w:val="00DD7916"/>
    <w:rsid w:val="00DE0237"/>
    <w:rsid w:val="00DE030B"/>
    <w:rsid w:val="00DE0677"/>
    <w:rsid w:val="00DE06CF"/>
    <w:rsid w:val="00DE06E4"/>
    <w:rsid w:val="00DE09BC"/>
    <w:rsid w:val="00DE0DA2"/>
    <w:rsid w:val="00DE197A"/>
    <w:rsid w:val="00DE1A7C"/>
    <w:rsid w:val="00DE23D0"/>
    <w:rsid w:val="00DE27EF"/>
    <w:rsid w:val="00DE2A49"/>
    <w:rsid w:val="00DE2BE2"/>
    <w:rsid w:val="00DE2C0F"/>
    <w:rsid w:val="00DE2F41"/>
    <w:rsid w:val="00DE30F1"/>
    <w:rsid w:val="00DE3A17"/>
    <w:rsid w:val="00DE3AC1"/>
    <w:rsid w:val="00DE4102"/>
    <w:rsid w:val="00DE4221"/>
    <w:rsid w:val="00DE4229"/>
    <w:rsid w:val="00DE431D"/>
    <w:rsid w:val="00DE435B"/>
    <w:rsid w:val="00DE4436"/>
    <w:rsid w:val="00DE4539"/>
    <w:rsid w:val="00DE463B"/>
    <w:rsid w:val="00DE463D"/>
    <w:rsid w:val="00DE477A"/>
    <w:rsid w:val="00DE4815"/>
    <w:rsid w:val="00DE49C7"/>
    <w:rsid w:val="00DE4A5F"/>
    <w:rsid w:val="00DE4F1F"/>
    <w:rsid w:val="00DE4F26"/>
    <w:rsid w:val="00DE5018"/>
    <w:rsid w:val="00DE5700"/>
    <w:rsid w:val="00DE5798"/>
    <w:rsid w:val="00DE57D7"/>
    <w:rsid w:val="00DE5B85"/>
    <w:rsid w:val="00DE5FF3"/>
    <w:rsid w:val="00DE651E"/>
    <w:rsid w:val="00DE6612"/>
    <w:rsid w:val="00DE6A9D"/>
    <w:rsid w:val="00DE6B7C"/>
    <w:rsid w:val="00DE6EA6"/>
    <w:rsid w:val="00DE7069"/>
    <w:rsid w:val="00DE7148"/>
    <w:rsid w:val="00DE74E5"/>
    <w:rsid w:val="00DE7511"/>
    <w:rsid w:val="00DE77CB"/>
    <w:rsid w:val="00DE7A89"/>
    <w:rsid w:val="00DE7CD1"/>
    <w:rsid w:val="00DE7FF2"/>
    <w:rsid w:val="00DF0185"/>
    <w:rsid w:val="00DF0220"/>
    <w:rsid w:val="00DF0226"/>
    <w:rsid w:val="00DF079C"/>
    <w:rsid w:val="00DF083B"/>
    <w:rsid w:val="00DF0B9E"/>
    <w:rsid w:val="00DF0CCD"/>
    <w:rsid w:val="00DF0D27"/>
    <w:rsid w:val="00DF0D7F"/>
    <w:rsid w:val="00DF0E19"/>
    <w:rsid w:val="00DF106C"/>
    <w:rsid w:val="00DF15B8"/>
    <w:rsid w:val="00DF1C4B"/>
    <w:rsid w:val="00DF1D4D"/>
    <w:rsid w:val="00DF1DF5"/>
    <w:rsid w:val="00DF234F"/>
    <w:rsid w:val="00DF29E7"/>
    <w:rsid w:val="00DF2A0E"/>
    <w:rsid w:val="00DF2A32"/>
    <w:rsid w:val="00DF2B7C"/>
    <w:rsid w:val="00DF2E58"/>
    <w:rsid w:val="00DF301A"/>
    <w:rsid w:val="00DF30FC"/>
    <w:rsid w:val="00DF332A"/>
    <w:rsid w:val="00DF370A"/>
    <w:rsid w:val="00DF3903"/>
    <w:rsid w:val="00DF3B02"/>
    <w:rsid w:val="00DF3CF3"/>
    <w:rsid w:val="00DF3DD0"/>
    <w:rsid w:val="00DF4467"/>
    <w:rsid w:val="00DF4487"/>
    <w:rsid w:val="00DF45DE"/>
    <w:rsid w:val="00DF4718"/>
    <w:rsid w:val="00DF4787"/>
    <w:rsid w:val="00DF5221"/>
    <w:rsid w:val="00DF5546"/>
    <w:rsid w:val="00DF593D"/>
    <w:rsid w:val="00DF5F08"/>
    <w:rsid w:val="00DF687E"/>
    <w:rsid w:val="00DF6936"/>
    <w:rsid w:val="00DF6C1F"/>
    <w:rsid w:val="00DF6E69"/>
    <w:rsid w:val="00DF6F87"/>
    <w:rsid w:val="00DF7142"/>
    <w:rsid w:val="00DF7285"/>
    <w:rsid w:val="00DF732E"/>
    <w:rsid w:val="00DF74AE"/>
    <w:rsid w:val="00DF7619"/>
    <w:rsid w:val="00DF769D"/>
    <w:rsid w:val="00DF7792"/>
    <w:rsid w:val="00DF7AD8"/>
    <w:rsid w:val="00DF7BF6"/>
    <w:rsid w:val="00DF7F75"/>
    <w:rsid w:val="00E0003B"/>
    <w:rsid w:val="00E000CF"/>
    <w:rsid w:val="00E00223"/>
    <w:rsid w:val="00E0023F"/>
    <w:rsid w:val="00E00344"/>
    <w:rsid w:val="00E00840"/>
    <w:rsid w:val="00E0094C"/>
    <w:rsid w:val="00E00EDE"/>
    <w:rsid w:val="00E00F70"/>
    <w:rsid w:val="00E0110C"/>
    <w:rsid w:val="00E0113A"/>
    <w:rsid w:val="00E0137A"/>
    <w:rsid w:val="00E0150E"/>
    <w:rsid w:val="00E0155F"/>
    <w:rsid w:val="00E01574"/>
    <w:rsid w:val="00E017DE"/>
    <w:rsid w:val="00E01895"/>
    <w:rsid w:val="00E018EA"/>
    <w:rsid w:val="00E01AB2"/>
    <w:rsid w:val="00E01F1B"/>
    <w:rsid w:val="00E01FF5"/>
    <w:rsid w:val="00E0257A"/>
    <w:rsid w:val="00E0262F"/>
    <w:rsid w:val="00E02807"/>
    <w:rsid w:val="00E02853"/>
    <w:rsid w:val="00E02C26"/>
    <w:rsid w:val="00E02D45"/>
    <w:rsid w:val="00E02F36"/>
    <w:rsid w:val="00E02FD1"/>
    <w:rsid w:val="00E03814"/>
    <w:rsid w:val="00E03F88"/>
    <w:rsid w:val="00E03F8A"/>
    <w:rsid w:val="00E03FF6"/>
    <w:rsid w:val="00E04144"/>
    <w:rsid w:val="00E041FE"/>
    <w:rsid w:val="00E042A0"/>
    <w:rsid w:val="00E04587"/>
    <w:rsid w:val="00E04671"/>
    <w:rsid w:val="00E0488B"/>
    <w:rsid w:val="00E04ADA"/>
    <w:rsid w:val="00E04DBA"/>
    <w:rsid w:val="00E0505E"/>
    <w:rsid w:val="00E056A5"/>
    <w:rsid w:val="00E05717"/>
    <w:rsid w:val="00E058D0"/>
    <w:rsid w:val="00E05A85"/>
    <w:rsid w:val="00E0609F"/>
    <w:rsid w:val="00E061E1"/>
    <w:rsid w:val="00E0628B"/>
    <w:rsid w:val="00E0654B"/>
    <w:rsid w:val="00E065F8"/>
    <w:rsid w:val="00E066F1"/>
    <w:rsid w:val="00E06A1B"/>
    <w:rsid w:val="00E06B69"/>
    <w:rsid w:val="00E06BC3"/>
    <w:rsid w:val="00E07002"/>
    <w:rsid w:val="00E07186"/>
    <w:rsid w:val="00E076F7"/>
    <w:rsid w:val="00E07C72"/>
    <w:rsid w:val="00E07D01"/>
    <w:rsid w:val="00E07DB6"/>
    <w:rsid w:val="00E1034B"/>
    <w:rsid w:val="00E109A2"/>
    <w:rsid w:val="00E11100"/>
    <w:rsid w:val="00E11203"/>
    <w:rsid w:val="00E11332"/>
    <w:rsid w:val="00E1177C"/>
    <w:rsid w:val="00E117E6"/>
    <w:rsid w:val="00E11C05"/>
    <w:rsid w:val="00E11C6D"/>
    <w:rsid w:val="00E11ED2"/>
    <w:rsid w:val="00E124B1"/>
    <w:rsid w:val="00E12805"/>
    <w:rsid w:val="00E12934"/>
    <w:rsid w:val="00E129F3"/>
    <w:rsid w:val="00E12B79"/>
    <w:rsid w:val="00E12F54"/>
    <w:rsid w:val="00E13059"/>
    <w:rsid w:val="00E13076"/>
    <w:rsid w:val="00E1310C"/>
    <w:rsid w:val="00E131FB"/>
    <w:rsid w:val="00E13225"/>
    <w:rsid w:val="00E13332"/>
    <w:rsid w:val="00E13DAF"/>
    <w:rsid w:val="00E13FA7"/>
    <w:rsid w:val="00E142B9"/>
    <w:rsid w:val="00E1432A"/>
    <w:rsid w:val="00E1432E"/>
    <w:rsid w:val="00E145AD"/>
    <w:rsid w:val="00E145DE"/>
    <w:rsid w:val="00E149F0"/>
    <w:rsid w:val="00E14B46"/>
    <w:rsid w:val="00E14BC8"/>
    <w:rsid w:val="00E14EDA"/>
    <w:rsid w:val="00E1579A"/>
    <w:rsid w:val="00E157CC"/>
    <w:rsid w:val="00E158D2"/>
    <w:rsid w:val="00E15A5E"/>
    <w:rsid w:val="00E15AF3"/>
    <w:rsid w:val="00E15FA0"/>
    <w:rsid w:val="00E165CE"/>
    <w:rsid w:val="00E16886"/>
    <w:rsid w:val="00E16C1A"/>
    <w:rsid w:val="00E16DE9"/>
    <w:rsid w:val="00E16F1D"/>
    <w:rsid w:val="00E16F32"/>
    <w:rsid w:val="00E1736B"/>
    <w:rsid w:val="00E173DA"/>
    <w:rsid w:val="00E174B7"/>
    <w:rsid w:val="00E17525"/>
    <w:rsid w:val="00E17531"/>
    <w:rsid w:val="00E17D7B"/>
    <w:rsid w:val="00E17DC5"/>
    <w:rsid w:val="00E17EEA"/>
    <w:rsid w:val="00E2041B"/>
    <w:rsid w:val="00E204D4"/>
    <w:rsid w:val="00E20F11"/>
    <w:rsid w:val="00E20F28"/>
    <w:rsid w:val="00E21BD0"/>
    <w:rsid w:val="00E220F8"/>
    <w:rsid w:val="00E226CA"/>
    <w:rsid w:val="00E22D71"/>
    <w:rsid w:val="00E22E29"/>
    <w:rsid w:val="00E22FE7"/>
    <w:rsid w:val="00E23006"/>
    <w:rsid w:val="00E23688"/>
    <w:rsid w:val="00E2387E"/>
    <w:rsid w:val="00E24B3F"/>
    <w:rsid w:val="00E24C5D"/>
    <w:rsid w:val="00E24DA9"/>
    <w:rsid w:val="00E24F19"/>
    <w:rsid w:val="00E2502A"/>
    <w:rsid w:val="00E2559A"/>
    <w:rsid w:val="00E255A6"/>
    <w:rsid w:val="00E25679"/>
    <w:rsid w:val="00E2580F"/>
    <w:rsid w:val="00E25934"/>
    <w:rsid w:val="00E25C52"/>
    <w:rsid w:val="00E25D48"/>
    <w:rsid w:val="00E25E39"/>
    <w:rsid w:val="00E260CE"/>
    <w:rsid w:val="00E26690"/>
    <w:rsid w:val="00E2673F"/>
    <w:rsid w:val="00E26E58"/>
    <w:rsid w:val="00E2732B"/>
    <w:rsid w:val="00E27484"/>
    <w:rsid w:val="00E275E0"/>
    <w:rsid w:val="00E278F5"/>
    <w:rsid w:val="00E27DBE"/>
    <w:rsid w:val="00E303B1"/>
    <w:rsid w:val="00E30867"/>
    <w:rsid w:val="00E3090C"/>
    <w:rsid w:val="00E30B07"/>
    <w:rsid w:val="00E30CA4"/>
    <w:rsid w:val="00E310C3"/>
    <w:rsid w:val="00E312AC"/>
    <w:rsid w:val="00E313DB"/>
    <w:rsid w:val="00E31427"/>
    <w:rsid w:val="00E31875"/>
    <w:rsid w:val="00E31953"/>
    <w:rsid w:val="00E31BD9"/>
    <w:rsid w:val="00E31CAD"/>
    <w:rsid w:val="00E31E40"/>
    <w:rsid w:val="00E31EA4"/>
    <w:rsid w:val="00E32411"/>
    <w:rsid w:val="00E32878"/>
    <w:rsid w:val="00E32ACD"/>
    <w:rsid w:val="00E32BDA"/>
    <w:rsid w:val="00E32E12"/>
    <w:rsid w:val="00E333C2"/>
    <w:rsid w:val="00E33411"/>
    <w:rsid w:val="00E33516"/>
    <w:rsid w:val="00E33576"/>
    <w:rsid w:val="00E3374F"/>
    <w:rsid w:val="00E3398F"/>
    <w:rsid w:val="00E3413F"/>
    <w:rsid w:val="00E347C1"/>
    <w:rsid w:val="00E34864"/>
    <w:rsid w:val="00E34CAF"/>
    <w:rsid w:val="00E34CB3"/>
    <w:rsid w:val="00E34CEA"/>
    <w:rsid w:val="00E34D45"/>
    <w:rsid w:val="00E35022"/>
    <w:rsid w:val="00E351CF"/>
    <w:rsid w:val="00E3520A"/>
    <w:rsid w:val="00E35601"/>
    <w:rsid w:val="00E35966"/>
    <w:rsid w:val="00E35C7A"/>
    <w:rsid w:val="00E35E00"/>
    <w:rsid w:val="00E35E3D"/>
    <w:rsid w:val="00E35FA9"/>
    <w:rsid w:val="00E3657F"/>
    <w:rsid w:val="00E36667"/>
    <w:rsid w:val="00E36A0A"/>
    <w:rsid w:val="00E36A91"/>
    <w:rsid w:val="00E36B3D"/>
    <w:rsid w:val="00E36C7D"/>
    <w:rsid w:val="00E37024"/>
    <w:rsid w:val="00E3730B"/>
    <w:rsid w:val="00E37723"/>
    <w:rsid w:val="00E37784"/>
    <w:rsid w:val="00E3794A"/>
    <w:rsid w:val="00E37A5E"/>
    <w:rsid w:val="00E37E73"/>
    <w:rsid w:val="00E4045B"/>
    <w:rsid w:val="00E40601"/>
    <w:rsid w:val="00E406B9"/>
    <w:rsid w:val="00E40710"/>
    <w:rsid w:val="00E40B21"/>
    <w:rsid w:val="00E40B86"/>
    <w:rsid w:val="00E40D80"/>
    <w:rsid w:val="00E411B3"/>
    <w:rsid w:val="00E41218"/>
    <w:rsid w:val="00E414CF"/>
    <w:rsid w:val="00E4158D"/>
    <w:rsid w:val="00E41728"/>
    <w:rsid w:val="00E41852"/>
    <w:rsid w:val="00E4198E"/>
    <w:rsid w:val="00E41AC8"/>
    <w:rsid w:val="00E41DE2"/>
    <w:rsid w:val="00E41E90"/>
    <w:rsid w:val="00E42309"/>
    <w:rsid w:val="00E4240B"/>
    <w:rsid w:val="00E427A4"/>
    <w:rsid w:val="00E428F1"/>
    <w:rsid w:val="00E42CC7"/>
    <w:rsid w:val="00E42E15"/>
    <w:rsid w:val="00E432A2"/>
    <w:rsid w:val="00E43447"/>
    <w:rsid w:val="00E43666"/>
    <w:rsid w:val="00E43BF8"/>
    <w:rsid w:val="00E442A3"/>
    <w:rsid w:val="00E44748"/>
    <w:rsid w:val="00E44CCD"/>
    <w:rsid w:val="00E4507B"/>
    <w:rsid w:val="00E45484"/>
    <w:rsid w:val="00E4563B"/>
    <w:rsid w:val="00E45884"/>
    <w:rsid w:val="00E45935"/>
    <w:rsid w:val="00E45B5A"/>
    <w:rsid w:val="00E45B74"/>
    <w:rsid w:val="00E45E0D"/>
    <w:rsid w:val="00E45E7A"/>
    <w:rsid w:val="00E465D5"/>
    <w:rsid w:val="00E46B3E"/>
    <w:rsid w:val="00E46C17"/>
    <w:rsid w:val="00E46C44"/>
    <w:rsid w:val="00E46C66"/>
    <w:rsid w:val="00E46D91"/>
    <w:rsid w:val="00E46E49"/>
    <w:rsid w:val="00E46F9A"/>
    <w:rsid w:val="00E4741C"/>
    <w:rsid w:val="00E4750A"/>
    <w:rsid w:val="00E47603"/>
    <w:rsid w:val="00E477EF"/>
    <w:rsid w:val="00E47F3A"/>
    <w:rsid w:val="00E500EF"/>
    <w:rsid w:val="00E501A2"/>
    <w:rsid w:val="00E501A3"/>
    <w:rsid w:val="00E501DF"/>
    <w:rsid w:val="00E50212"/>
    <w:rsid w:val="00E50A10"/>
    <w:rsid w:val="00E50D9A"/>
    <w:rsid w:val="00E51255"/>
    <w:rsid w:val="00E51494"/>
    <w:rsid w:val="00E517CF"/>
    <w:rsid w:val="00E518D3"/>
    <w:rsid w:val="00E51AC5"/>
    <w:rsid w:val="00E52093"/>
    <w:rsid w:val="00E521CC"/>
    <w:rsid w:val="00E52326"/>
    <w:rsid w:val="00E527F2"/>
    <w:rsid w:val="00E528B8"/>
    <w:rsid w:val="00E52AEA"/>
    <w:rsid w:val="00E53091"/>
    <w:rsid w:val="00E534E5"/>
    <w:rsid w:val="00E5354F"/>
    <w:rsid w:val="00E53686"/>
    <w:rsid w:val="00E5376C"/>
    <w:rsid w:val="00E5384F"/>
    <w:rsid w:val="00E53F1E"/>
    <w:rsid w:val="00E53F75"/>
    <w:rsid w:val="00E54379"/>
    <w:rsid w:val="00E546AF"/>
    <w:rsid w:val="00E54779"/>
    <w:rsid w:val="00E54840"/>
    <w:rsid w:val="00E5491F"/>
    <w:rsid w:val="00E549E6"/>
    <w:rsid w:val="00E55282"/>
    <w:rsid w:val="00E55479"/>
    <w:rsid w:val="00E55584"/>
    <w:rsid w:val="00E555C0"/>
    <w:rsid w:val="00E5564A"/>
    <w:rsid w:val="00E55BBE"/>
    <w:rsid w:val="00E55E05"/>
    <w:rsid w:val="00E55F07"/>
    <w:rsid w:val="00E55FCE"/>
    <w:rsid w:val="00E560EB"/>
    <w:rsid w:val="00E564B2"/>
    <w:rsid w:val="00E56870"/>
    <w:rsid w:val="00E56E4D"/>
    <w:rsid w:val="00E570F2"/>
    <w:rsid w:val="00E57290"/>
    <w:rsid w:val="00E57499"/>
    <w:rsid w:val="00E574AE"/>
    <w:rsid w:val="00E57612"/>
    <w:rsid w:val="00E57689"/>
    <w:rsid w:val="00E577E8"/>
    <w:rsid w:val="00E57888"/>
    <w:rsid w:val="00E57C3E"/>
    <w:rsid w:val="00E57CC0"/>
    <w:rsid w:val="00E60075"/>
    <w:rsid w:val="00E60537"/>
    <w:rsid w:val="00E60BE7"/>
    <w:rsid w:val="00E610CA"/>
    <w:rsid w:val="00E611D7"/>
    <w:rsid w:val="00E61AB9"/>
    <w:rsid w:val="00E61F75"/>
    <w:rsid w:val="00E62118"/>
    <w:rsid w:val="00E62301"/>
    <w:rsid w:val="00E62323"/>
    <w:rsid w:val="00E62A33"/>
    <w:rsid w:val="00E62A69"/>
    <w:rsid w:val="00E62B5C"/>
    <w:rsid w:val="00E62B89"/>
    <w:rsid w:val="00E62D71"/>
    <w:rsid w:val="00E62DF1"/>
    <w:rsid w:val="00E62E1B"/>
    <w:rsid w:val="00E6323C"/>
    <w:rsid w:val="00E63316"/>
    <w:rsid w:val="00E63625"/>
    <w:rsid w:val="00E637DE"/>
    <w:rsid w:val="00E639D1"/>
    <w:rsid w:val="00E63C16"/>
    <w:rsid w:val="00E63C47"/>
    <w:rsid w:val="00E63F79"/>
    <w:rsid w:val="00E63FE1"/>
    <w:rsid w:val="00E6400A"/>
    <w:rsid w:val="00E64993"/>
    <w:rsid w:val="00E64F44"/>
    <w:rsid w:val="00E64FF4"/>
    <w:rsid w:val="00E65010"/>
    <w:rsid w:val="00E650D9"/>
    <w:rsid w:val="00E65CFC"/>
    <w:rsid w:val="00E65D60"/>
    <w:rsid w:val="00E65D8A"/>
    <w:rsid w:val="00E65D9C"/>
    <w:rsid w:val="00E66339"/>
    <w:rsid w:val="00E666BE"/>
    <w:rsid w:val="00E66838"/>
    <w:rsid w:val="00E669FD"/>
    <w:rsid w:val="00E66A2B"/>
    <w:rsid w:val="00E66A7E"/>
    <w:rsid w:val="00E66B96"/>
    <w:rsid w:val="00E66CCB"/>
    <w:rsid w:val="00E6727A"/>
    <w:rsid w:val="00E6748B"/>
    <w:rsid w:val="00E6789B"/>
    <w:rsid w:val="00E67E6C"/>
    <w:rsid w:val="00E67EC8"/>
    <w:rsid w:val="00E700D7"/>
    <w:rsid w:val="00E70218"/>
    <w:rsid w:val="00E70225"/>
    <w:rsid w:val="00E7025D"/>
    <w:rsid w:val="00E7029F"/>
    <w:rsid w:val="00E703DC"/>
    <w:rsid w:val="00E709A7"/>
    <w:rsid w:val="00E70A0B"/>
    <w:rsid w:val="00E70A2F"/>
    <w:rsid w:val="00E70B3A"/>
    <w:rsid w:val="00E70B3C"/>
    <w:rsid w:val="00E70CBF"/>
    <w:rsid w:val="00E70D07"/>
    <w:rsid w:val="00E70ECF"/>
    <w:rsid w:val="00E71530"/>
    <w:rsid w:val="00E71663"/>
    <w:rsid w:val="00E7179E"/>
    <w:rsid w:val="00E71FBD"/>
    <w:rsid w:val="00E720A4"/>
    <w:rsid w:val="00E720B6"/>
    <w:rsid w:val="00E72105"/>
    <w:rsid w:val="00E7224A"/>
    <w:rsid w:val="00E7252C"/>
    <w:rsid w:val="00E727AA"/>
    <w:rsid w:val="00E728FB"/>
    <w:rsid w:val="00E72943"/>
    <w:rsid w:val="00E72E1F"/>
    <w:rsid w:val="00E73581"/>
    <w:rsid w:val="00E7359B"/>
    <w:rsid w:val="00E735B0"/>
    <w:rsid w:val="00E735CE"/>
    <w:rsid w:val="00E73659"/>
    <w:rsid w:val="00E73BD2"/>
    <w:rsid w:val="00E740BF"/>
    <w:rsid w:val="00E74293"/>
    <w:rsid w:val="00E742FA"/>
    <w:rsid w:val="00E743AC"/>
    <w:rsid w:val="00E74566"/>
    <w:rsid w:val="00E745FB"/>
    <w:rsid w:val="00E74CF8"/>
    <w:rsid w:val="00E74D63"/>
    <w:rsid w:val="00E750A0"/>
    <w:rsid w:val="00E75440"/>
    <w:rsid w:val="00E75558"/>
    <w:rsid w:val="00E75660"/>
    <w:rsid w:val="00E7587C"/>
    <w:rsid w:val="00E75B0E"/>
    <w:rsid w:val="00E75DE8"/>
    <w:rsid w:val="00E75E34"/>
    <w:rsid w:val="00E7602D"/>
    <w:rsid w:val="00E760B2"/>
    <w:rsid w:val="00E765ED"/>
    <w:rsid w:val="00E76637"/>
    <w:rsid w:val="00E7687A"/>
    <w:rsid w:val="00E768A1"/>
    <w:rsid w:val="00E76A9C"/>
    <w:rsid w:val="00E76C7B"/>
    <w:rsid w:val="00E76D8E"/>
    <w:rsid w:val="00E77077"/>
    <w:rsid w:val="00E77119"/>
    <w:rsid w:val="00E77421"/>
    <w:rsid w:val="00E77745"/>
    <w:rsid w:val="00E778D9"/>
    <w:rsid w:val="00E77A39"/>
    <w:rsid w:val="00E77BF3"/>
    <w:rsid w:val="00E77C9A"/>
    <w:rsid w:val="00E77DC2"/>
    <w:rsid w:val="00E77ECC"/>
    <w:rsid w:val="00E80481"/>
    <w:rsid w:val="00E80824"/>
    <w:rsid w:val="00E809D5"/>
    <w:rsid w:val="00E80E37"/>
    <w:rsid w:val="00E80FAD"/>
    <w:rsid w:val="00E8102B"/>
    <w:rsid w:val="00E8103B"/>
    <w:rsid w:val="00E812D0"/>
    <w:rsid w:val="00E8155D"/>
    <w:rsid w:val="00E81618"/>
    <w:rsid w:val="00E816D3"/>
    <w:rsid w:val="00E81771"/>
    <w:rsid w:val="00E817AD"/>
    <w:rsid w:val="00E8180B"/>
    <w:rsid w:val="00E818DD"/>
    <w:rsid w:val="00E81945"/>
    <w:rsid w:val="00E8195F"/>
    <w:rsid w:val="00E81AD0"/>
    <w:rsid w:val="00E81C03"/>
    <w:rsid w:val="00E820B3"/>
    <w:rsid w:val="00E8231D"/>
    <w:rsid w:val="00E823B2"/>
    <w:rsid w:val="00E823FE"/>
    <w:rsid w:val="00E824F4"/>
    <w:rsid w:val="00E82555"/>
    <w:rsid w:val="00E82A0A"/>
    <w:rsid w:val="00E82EFB"/>
    <w:rsid w:val="00E82F45"/>
    <w:rsid w:val="00E83184"/>
    <w:rsid w:val="00E833CF"/>
    <w:rsid w:val="00E83812"/>
    <w:rsid w:val="00E83D9E"/>
    <w:rsid w:val="00E83F97"/>
    <w:rsid w:val="00E841B5"/>
    <w:rsid w:val="00E843B6"/>
    <w:rsid w:val="00E84597"/>
    <w:rsid w:val="00E847B2"/>
    <w:rsid w:val="00E849E8"/>
    <w:rsid w:val="00E84AB2"/>
    <w:rsid w:val="00E84ADB"/>
    <w:rsid w:val="00E8511B"/>
    <w:rsid w:val="00E85334"/>
    <w:rsid w:val="00E8535E"/>
    <w:rsid w:val="00E85522"/>
    <w:rsid w:val="00E85BB4"/>
    <w:rsid w:val="00E85C42"/>
    <w:rsid w:val="00E85D23"/>
    <w:rsid w:val="00E86230"/>
    <w:rsid w:val="00E86308"/>
    <w:rsid w:val="00E8647C"/>
    <w:rsid w:val="00E86621"/>
    <w:rsid w:val="00E86630"/>
    <w:rsid w:val="00E86686"/>
    <w:rsid w:val="00E866B2"/>
    <w:rsid w:val="00E866DB"/>
    <w:rsid w:val="00E867B2"/>
    <w:rsid w:val="00E868F3"/>
    <w:rsid w:val="00E86A09"/>
    <w:rsid w:val="00E86B5E"/>
    <w:rsid w:val="00E86E73"/>
    <w:rsid w:val="00E87792"/>
    <w:rsid w:val="00E879E4"/>
    <w:rsid w:val="00E87C66"/>
    <w:rsid w:val="00E90479"/>
    <w:rsid w:val="00E908CC"/>
    <w:rsid w:val="00E9098F"/>
    <w:rsid w:val="00E90F5C"/>
    <w:rsid w:val="00E914C4"/>
    <w:rsid w:val="00E91F2E"/>
    <w:rsid w:val="00E91F3D"/>
    <w:rsid w:val="00E92DFD"/>
    <w:rsid w:val="00E92EE9"/>
    <w:rsid w:val="00E930A2"/>
    <w:rsid w:val="00E932C0"/>
    <w:rsid w:val="00E935A8"/>
    <w:rsid w:val="00E93680"/>
    <w:rsid w:val="00E936A2"/>
    <w:rsid w:val="00E9370F"/>
    <w:rsid w:val="00E93762"/>
    <w:rsid w:val="00E93817"/>
    <w:rsid w:val="00E93943"/>
    <w:rsid w:val="00E9400F"/>
    <w:rsid w:val="00E94088"/>
    <w:rsid w:val="00E942F5"/>
    <w:rsid w:val="00E9433E"/>
    <w:rsid w:val="00E94385"/>
    <w:rsid w:val="00E947E3"/>
    <w:rsid w:val="00E9492A"/>
    <w:rsid w:val="00E94A55"/>
    <w:rsid w:val="00E94BB3"/>
    <w:rsid w:val="00E94D08"/>
    <w:rsid w:val="00E95367"/>
    <w:rsid w:val="00E95760"/>
    <w:rsid w:val="00E958CF"/>
    <w:rsid w:val="00E95D9F"/>
    <w:rsid w:val="00E96118"/>
    <w:rsid w:val="00E96440"/>
    <w:rsid w:val="00E96AE0"/>
    <w:rsid w:val="00E971AD"/>
    <w:rsid w:val="00E97536"/>
    <w:rsid w:val="00E97A74"/>
    <w:rsid w:val="00E97D2F"/>
    <w:rsid w:val="00EA01FF"/>
    <w:rsid w:val="00EA0233"/>
    <w:rsid w:val="00EA063E"/>
    <w:rsid w:val="00EA075F"/>
    <w:rsid w:val="00EA094D"/>
    <w:rsid w:val="00EA09B6"/>
    <w:rsid w:val="00EA0AB5"/>
    <w:rsid w:val="00EA0B8B"/>
    <w:rsid w:val="00EA0C1D"/>
    <w:rsid w:val="00EA0FA0"/>
    <w:rsid w:val="00EA10AE"/>
    <w:rsid w:val="00EA1323"/>
    <w:rsid w:val="00EA133A"/>
    <w:rsid w:val="00EA182D"/>
    <w:rsid w:val="00EA182F"/>
    <w:rsid w:val="00EA192A"/>
    <w:rsid w:val="00EA1BAA"/>
    <w:rsid w:val="00EA1DAF"/>
    <w:rsid w:val="00EA225A"/>
    <w:rsid w:val="00EA24AE"/>
    <w:rsid w:val="00EA24F1"/>
    <w:rsid w:val="00EA2891"/>
    <w:rsid w:val="00EA2C4F"/>
    <w:rsid w:val="00EA2E7C"/>
    <w:rsid w:val="00EA3014"/>
    <w:rsid w:val="00EA3276"/>
    <w:rsid w:val="00EA38E8"/>
    <w:rsid w:val="00EA3A43"/>
    <w:rsid w:val="00EA3DCC"/>
    <w:rsid w:val="00EA3E7D"/>
    <w:rsid w:val="00EA413C"/>
    <w:rsid w:val="00EA49C3"/>
    <w:rsid w:val="00EA4C49"/>
    <w:rsid w:val="00EA51AD"/>
    <w:rsid w:val="00EA53F6"/>
    <w:rsid w:val="00EA587A"/>
    <w:rsid w:val="00EA58B4"/>
    <w:rsid w:val="00EA5917"/>
    <w:rsid w:val="00EA5DE8"/>
    <w:rsid w:val="00EA5F1C"/>
    <w:rsid w:val="00EA6061"/>
    <w:rsid w:val="00EA64C5"/>
    <w:rsid w:val="00EA657C"/>
    <w:rsid w:val="00EA6B63"/>
    <w:rsid w:val="00EA6CD8"/>
    <w:rsid w:val="00EA6FCB"/>
    <w:rsid w:val="00EA79AC"/>
    <w:rsid w:val="00EA7B1A"/>
    <w:rsid w:val="00EA7B74"/>
    <w:rsid w:val="00EA7CA1"/>
    <w:rsid w:val="00EA7D19"/>
    <w:rsid w:val="00EA7E04"/>
    <w:rsid w:val="00EA7F17"/>
    <w:rsid w:val="00EB04A8"/>
    <w:rsid w:val="00EB059E"/>
    <w:rsid w:val="00EB06FB"/>
    <w:rsid w:val="00EB09B6"/>
    <w:rsid w:val="00EB0DCD"/>
    <w:rsid w:val="00EB10AB"/>
    <w:rsid w:val="00EB1288"/>
    <w:rsid w:val="00EB1EC1"/>
    <w:rsid w:val="00EB1EE0"/>
    <w:rsid w:val="00EB22F9"/>
    <w:rsid w:val="00EB260C"/>
    <w:rsid w:val="00EB27A7"/>
    <w:rsid w:val="00EB2C77"/>
    <w:rsid w:val="00EB2FF3"/>
    <w:rsid w:val="00EB324E"/>
    <w:rsid w:val="00EB347C"/>
    <w:rsid w:val="00EB3595"/>
    <w:rsid w:val="00EB3633"/>
    <w:rsid w:val="00EB3811"/>
    <w:rsid w:val="00EB4032"/>
    <w:rsid w:val="00EB406C"/>
    <w:rsid w:val="00EB4812"/>
    <w:rsid w:val="00EB4F2E"/>
    <w:rsid w:val="00EB537A"/>
    <w:rsid w:val="00EB54FA"/>
    <w:rsid w:val="00EB56D2"/>
    <w:rsid w:val="00EB56FE"/>
    <w:rsid w:val="00EB58FD"/>
    <w:rsid w:val="00EB5AC5"/>
    <w:rsid w:val="00EB5BB6"/>
    <w:rsid w:val="00EB5EEE"/>
    <w:rsid w:val="00EB6053"/>
    <w:rsid w:val="00EB6183"/>
    <w:rsid w:val="00EB61FB"/>
    <w:rsid w:val="00EB6477"/>
    <w:rsid w:val="00EB658F"/>
    <w:rsid w:val="00EB688B"/>
    <w:rsid w:val="00EB6C85"/>
    <w:rsid w:val="00EB6FE5"/>
    <w:rsid w:val="00EB702F"/>
    <w:rsid w:val="00EB7061"/>
    <w:rsid w:val="00EB73FE"/>
    <w:rsid w:val="00EB74A2"/>
    <w:rsid w:val="00EB7ACA"/>
    <w:rsid w:val="00EC019A"/>
    <w:rsid w:val="00EC032B"/>
    <w:rsid w:val="00EC05C2"/>
    <w:rsid w:val="00EC0A0E"/>
    <w:rsid w:val="00EC0B20"/>
    <w:rsid w:val="00EC1146"/>
    <w:rsid w:val="00EC1FB6"/>
    <w:rsid w:val="00EC1FBC"/>
    <w:rsid w:val="00EC218E"/>
    <w:rsid w:val="00EC21CB"/>
    <w:rsid w:val="00EC2219"/>
    <w:rsid w:val="00EC2276"/>
    <w:rsid w:val="00EC236E"/>
    <w:rsid w:val="00EC2AC0"/>
    <w:rsid w:val="00EC2C33"/>
    <w:rsid w:val="00EC2CDE"/>
    <w:rsid w:val="00EC3496"/>
    <w:rsid w:val="00EC34AB"/>
    <w:rsid w:val="00EC3975"/>
    <w:rsid w:val="00EC3984"/>
    <w:rsid w:val="00EC3F93"/>
    <w:rsid w:val="00EC4191"/>
    <w:rsid w:val="00EC46CC"/>
    <w:rsid w:val="00EC4A06"/>
    <w:rsid w:val="00EC4BA5"/>
    <w:rsid w:val="00EC4F54"/>
    <w:rsid w:val="00EC4F83"/>
    <w:rsid w:val="00EC51A9"/>
    <w:rsid w:val="00EC53DA"/>
    <w:rsid w:val="00EC554D"/>
    <w:rsid w:val="00EC5675"/>
    <w:rsid w:val="00EC598F"/>
    <w:rsid w:val="00EC5E8C"/>
    <w:rsid w:val="00EC5EB5"/>
    <w:rsid w:val="00EC5FCE"/>
    <w:rsid w:val="00EC629A"/>
    <w:rsid w:val="00EC6849"/>
    <w:rsid w:val="00EC6EA8"/>
    <w:rsid w:val="00EC6FF3"/>
    <w:rsid w:val="00EC73A2"/>
    <w:rsid w:val="00EC7427"/>
    <w:rsid w:val="00EC7485"/>
    <w:rsid w:val="00EC75A3"/>
    <w:rsid w:val="00EC7818"/>
    <w:rsid w:val="00EC7ECA"/>
    <w:rsid w:val="00EC7F4A"/>
    <w:rsid w:val="00EC7FA7"/>
    <w:rsid w:val="00EC7FC1"/>
    <w:rsid w:val="00ED02DE"/>
    <w:rsid w:val="00ED04DF"/>
    <w:rsid w:val="00ED0536"/>
    <w:rsid w:val="00ED082F"/>
    <w:rsid w:val="00ED0A85"/>
    <w:rsid w:val="00ED0C25"/>
    <w:rsid w:val="00ED0CA3"/>
    <w:rsid w:val="00ED0F6D"/>
    <w:rsid w:val="00ED101A"/>
    <w:rsid w:val="00ED10B3"/>
    <w:rsid w:val="00ED132E"/>
    <w:rsid w:val="00ED162C"/>
    <w:rsid w:val="00ED17CF"/>
    <w:rsid w:val="00ED19FA"/>
    <w:rsid w:val="00ED1CB0"/>
    <w:rsid w:val="00ED1CC4"/>
    <w:rsid w:val="00ED1DD9"/>
    <w:rsid w:val="00ED1FEF"/>
    <w:rsid w:val="00ED2079"/>
    <w:rsid w:val="00ED2397"/>
    <w:rsid w:val="00ED23BA"/>
    <w:rsid w:val="00ED2494"/>
    <w:rsid w:val="00ED25F7"/>
    <w:rsid w:val="00ED2879"/>
    <w:rsid w:val="00ED2B9E"/>
    <w:rsid w:val="00ED2D80"/>
    <w:rsid w:val="00ED2ED3"/>
    <w:rsid w:val="00ED35B4"/>
    <w:rsid w:val="00ED3F09"/>
    <w:rsid w:val="00ED41BB"/>
    <w:rsid w:val="00ED44F0"/>
    <w:rsid w:val="00ED45E0"/>
    <w:rsid w:val="00ED46A6"/>
    <w:rsid w:val="00ED4A5F"/>
    <w:rsid w:val="00ED4C88"/>
    <w:rsid w:val="00ED4EAF"/>
    <w:rsid w:val="00ED5160"/>
    <w:rsid w:val="00ED51AF"/>
    <w:rsid w:val="00ED55D6"/>
    <w:rsid w:val="00ED5638"/>
    <w:rsid w:val="00ED58BA"/>
    <w:rsid w:val="00ED5AC3"/>
    <w:rsid w:val="00ED5DE0"/>
    <w:rsid w:val="00ED633B"/>
    <w:rsid w:val="00ED6890"/>
    <w:rsid w:val="00ED6DF1"/>
    <w:rsid w:val="00ED7B81"/>
    <w:rsid w:val="00ED7D73"/>
    <w:rsid w:val="00ED7D88"/>
    <w:rsid w:val="00EE011D"/>
    <w:rsid w:val="00EE013E"/>
    <w:rsid w:val="00EE02D1"/>
    <w:rsid w:val="00EE03C1"/>
    <w:rsid w:val="00EE0F60"/>
    <w:rsid w:val="00EE1280"/>
    <w:rsid w:val="00EE131E"/>
    <w:rsid w:val="00EE1635"/>
    <w:rsid w:val="00EE17B4"/>
    <w:rsid w:val="00EE17CC"/>
    <w:rsid w:val="00EE1BB1"/>
    <w:rsid w:val="00EE1C90"/>
    <w:rsid w:val="00EE1D3D"/>
    <w:rsid w:val="00EE1D7A"/>
    <w:rsid w:val="00EE1F88"/>
    <w:rsid w:val="00EE20A5"/>
    <w:rsid w:val="00EE2226"/>
    <w:rsid w:val="00EE233B"/>
    <w:rsid w:val="00EE298A"/>
    <w:rsid w:val="00EE2DFB"/>
    <w:rsid w:val="00EE2E79"/>
    <w:rsid w:val="00EE30FA"/>
    <w:rsid w:val="00EE3248"/>
    <w:rsid w:val="00EE339F"/>
    <w:rsid w:val="00EE37C5"/>
    <w:rsid w:val="00EE3989"/>
    <w:rsid w:val="00EE3AF0"/>
    <w:rsid w:val="00EE3BB9"/>
    <w:rsid w:val="00EE41D4"/>
    <w:rsid w:val="00EE4482"/>
    <w:rsid w:val="00EE4510"/>
    <w:rsid w:val="00EE51E5"/>
    <w:rsid w:val="00EE5721"/>
    <w:rsid w:val="00EE582D"/>
    <w:rsid w:val="00EE583F"/>
    <w:rsid w:val="00EE5F0E"/>
    <w:rsid w:val="00EE5F6A"/>
    <w:rsid w:val="00EE60BC"/>
    <w:rsid w:val="00EE62FF"/>
    <w:rsid w:val="00EE698C"/>
    <w:rsid w:val="00EE6A37"/>
    <w:rsid w:val="00EE6B4B"/>
    <w:rsid w:val="00EE6E69"/>
    <w:rsid w:val="00EE741B"/>
    <w:rsid w:val="00EE7B11"/>
    <w:rsid w:val="00EE7CF7"/>
    <w:rsid w:val="00EF00AA"/>
    <w:rsid w:val="00EF022A"/>
    <w:rsid w:val="00EF0280"/>
    <w:rsid w:val="00EF03EB"/>
    <w:rsid w:val="00EF0886"/>
    <w:rsid w:val="00EF0A9C"/>
    <w:rsid w:val="00EF0D5F"/>
    <w:rsid w:val="00EF13F4"/>
    <w:rsid w:val="00EF1499"/>
    <w:rsid w:val="00EF14E2"/>
    <w:rsid w:val="00EF151C"/>
    <w:rsid w:val="00EF1B8C"/>
    <w:rsid w:val="00EF1F54"/>
    <w:rsid w:val="00EF1FD1"/>
    <w:rsid w:val="00EF2055"/>
    <w:rsid w:val="00EF2085"/>
    <w:rsid w:val="00EF25D3"/>
    <w:rsid w:val="00EF2623"/>
    <w:rsid w:val="00EF2647"/>
    <w:rsid w:val="00EF26BA"/>
    <w:rsid w:val="00EF26BF"/>
    <w:rsid w:val="00EF2CD3"/>
    <w:rsid w:val="00EF2DF7"/>
    <w:rsid w:val="00EF30FB"/>
    <w:rsid w:val="00EF313E"/>
    <w:rsid w:val="00EF34A8"/>
    <w:rsid w:val="00EF36B8"/>
    <w:rsid w:val="00EF37CD"/>
    <w:rsid w:val="00EF3ED1"/>
    <w:rsid w:val="00EF43CA"/>
    <w:rsid w:val="00EF4713"/>
    <w:rsid w:val="00EF4900"/>
    <w:rsid w:val="00EF4E05"/>
    <w:rsid w:val="00EF5349"/>
    <w:rsid w:val="00EF5541"/>
    <w:rsid w:val="00EF57DD"/>
    <w:rsid w:val="00EF585B"/>
    <w:rsid w:val="00EF5A5D"/>
    <w:rsid w:val="00EF5C42"/>
    <w:rsid w:val="00EF5CE9"/>
    <w:rsid w:val="00EF62AD"/>
    <w:rsid w:val="00EF6624"/>
    <w:rsid w:val="00EF68A3"/>
    <w:rsid w:val="00EF68AC"/>
    <w:rsid w:val="00EF6BAA"/>
    <w:rsid w:val="00EF6C2C"/>
    <w:rsid w:val="00EF6E4D"/>
    <w:rsid w:val="00EF7025"/>
    <w:rsid w:val="00EF70E6"/>
    <w:rsid w:val="00EF7155"/>
    <w:rsid w:val="00EF7799"/>
    <w:rsid w:val="00EF784F"/>
    <w:rsid w:val="00EF78E4"/>
    <w:rsid w:val="00EF7928"/>
    <w:rsid w:val="00EF7948"/>
    <w:rsid w:val="00EF79EC"/>
    <w:rsid w:val="00EF7BC8"/>
    <w:rsid w:val="00EF7F2A"/>
    <w:rsid w:val="00F0019C"/>
    <w:rsid w:val="00F001B4"/>
    <w:rsid w:val="00F0025B"/>
    <w:rsid w:val="00F0034B"/>
    <w:rsid w:val="00F004F0"/>
    <w:rsid w:val="00F00B3D"/>
    <w:rsid w:val="00F00F05"/>
    <w:rsid w:val="00F00F30"/>
    <w:rsid w:val="00F01522"/>
    <w:rsid w:val="00F017E9"/>
    <w:rsid w:val="00F01E5B"/>
    <w:rsid w:val="00F01EDD"/>
    <w:rsid w:val="00F01F8D"/>
    <w:rsid w:val="00F025FE"/>
    <w:rsid w:val="00F02AE3"/>
    <w:rsid w:val="00F02B87"/>
    <w:rsid w:val="00F02BE8"/>
    <w:rsid w:val="00F02E44"/>
    <w:rsid w:val="00F0318D"/>
    <w:rsid w:val="00F0337F"/>
    <w:rsid w:val="00F033DE"/>
    <w:rsid w:val="00F034FB"/>
    <w:rsid w:val="00F03770"/>
    <w:rsid w:val="00F03865"/>
    <w:rsid w:val="00F03C71"/>
    <w:rsid w:val="00F03E3E"/>
    <w:rsid w:val="00F03E74"/>
    <w:rsid w:val="00F0420D"/>
    <w:rsid w:val="00F04393"/>
    <w:rsid w:val="00F0467C"/>
    <w:rsid w:val="00F04680"/>
    <w:rsid w:val="00F0494B"/>
    <w:rsid w:val="00F04D92"/>
    <w:rsid w:val="00F04DBC"/>
    <w:rsid w:val="00F04F80"/>
    <w:rsid w:val="00F050BA"/>
    <w:rsid w:val="00F05259"/>
    <w:rsid w:val="00F0536B"/>
    <w:rsid w:val="00F0549C"/>
    <w:rsid w:val="00F05538"/>
    <w:rsid w:val="00F056D2"/>
    <w:rsid w:val="00F05931"/>
    <w:rsid w:val="00F05B22"/>
    <w:rsid w:val="00F05BF0"/>
    <w:rsid w:val="00F060F9"/>
    <w:rsid w:val="00F062D9"/>
    <w:rsid w:val="00F06312"/>
    <w:rsid w:val="00F064EF"/>
    <w:rsid w:val="00F0675A"/>
    <w:rsid w:val="00F06AE8"/>
    <w:rsid w:val="00F06FD7"/>
    <w:rsid w:val="00F073A5"/>
    <w:rsid w:val="00F074BD"/>
    <w:rsid w:val="00F0769A"/>
    <w:rsid w:val="00F078FA"/>
    <w:rsid w:val="00F079F2"/>
    <w:rsid w:val="00F07BB3"/>
    <w:rsid w:val="00F07C60"/>
    <w:rsid w:val="00F07C97"/>
    <w:rsid w:val="00F07D24"/>
    <w:rsid w:val="00F07D5B"/>
    <w:rsid w:val="00F10178"/>
    <w:rsid w:val="00F10B37"/>
    <w:rsid w:val="00F10EDF"/>
    <w:rsid w:val="00F11160"/>
    <w:rsid w:val="00F11204"/>
    <w:rsid w:val="00F117E1"/>
    <w:rsid w:val="00F11F23"/>
    <w:rsid w:val="00F11F82"/>
    <w:rsid w:val="00F120F9"/>
    <w:rsid w:val="00F12F3F"/>
    <w:rsid w:val="00F13110"/>
    <w:rsid w:val="00F132D2"/>
    <w:rsid w:val="00F13A48"/>
    <w:rsid w:val="00F13AC3"/>
    <w:rsid w:val="00F13C96"/>
    <w:rsid w:val="00F13D23"/>
    <w:rsid w:val="00F13E9F"/>
    <w:rsid w:val="00F13EC3"/>
    <w:rsid w:val="00F141D2"/>
    <w:rsid w:val="00F14453"/>
    <w:rsid w:val="00F14485"/>
    <w:rsid w:val="00F144FE"/>
    <w:rsid w:val="00F145F8"/>
    <w:rsid w:val="00F14664"/>
    <w:rsid w:val="00F1479C"/>
    <w:rsid w:val="00F147AB"/>
    <w:rsid w:val="00F14E53"/>
    <w:rsid w:val="00F14EC4"/>
    <w:rsid w:val="00F14F68"/>
    <w:rsid w:val="00F15056"/>
    <w:rsid w:val="00F1527E"/>
    <w:rsid w:val="00F152F9"/>
    <w:rsid w:val="00F15A27"/>
    <w:rsid w:val="00F15A8A"/>
    <w:rsid w:val="00F161CF"/>
    <w:rsid w:val="00F16393"/>
    <w:rsid w:val="00F16B08"/>
    <w:rsid w:val="00F1739E"/>
    <w:rsid w:val="00F1761B"/>
    <w:rsid w:val="00F17672"/>
    <w:rsid w:val="00F17816"/>
    <w:rsid w:val="00F17F72"/>
    <w:rsid w:val="00F17FB3"/>
    <w:rsid w:val="00F20708"/>
    <w:rsid w:val="00F2090B"/>
    <w:rsid w:val="00F20BCB"/>
    <w:rsid w:val="00F20CDE"/>
    <w:rsid w:val="00F21444"/>
    <w:rsid w:val="00F215F1"/>
    <w:rsid w:val="00F21614"/>
    <w:rsid w:val="00F216AC"/>
    <w:rsid w:val="00F21E38"/>
    <w:rsid w:val="00F21EB7"/>
    <w:rsid w:val="00F21F7E"/>
    <w:rsid w:val="00F223CA"/>
    <w:rsid w:val="00F2252E"/>
    <w:rsid w:val="00F227BC"/>
    <w:rsid w:val="00F22810"/>
    <w:rsid w:val="00F2292D"/>
    <w:rsid w:val="00F22A19"/>
    <w:rsid w:val="00F22A6A"/>
    <w:rsid w:val="00F22B23"/>
    <w:rsid w:val="00F22CEA"/>
    <w:rsid w:val="00F22EF8"/>
    <w:rsid w:val="00F2323E"/>
    <w:rsid w:val="00F233EA"/>
    <w:rsid w:val="00F2344C"/>
    <w:rsid w:val="00F23626"/>
    <w:rsid w:val="00F23AFF"/>
    <w:rsid w:val="00F23B02"/>
    <w:rsid w:val="00F23ED1"/>
    <w:rsid w:val="00F2410F"/>
    <w:rsid w:val="00F2427B"/>
    <w:rsid w:val="00F24454"/>
    <w:rsid w:val="00F24700"/>
    <w:rsid w:val="00F250CF"/>
    <w:rsid w:val="00F25128"/>
    <w:rsid w:val="00F25563"/>
    <w:rsid w:val="00F25A9E"/>
    <w:rsid w:val="00F25B05"/>
    <w:rsid w:val="00F25C66"/>
    <w:rsid w:val="00F25D01"/>
    <w:rsid w:val="00F25E9C"/>
    <w:rsid w:val="00F26143"/>
    <w:rsid w:val="00F261C5"/>
    <w:rsid w:val="00F2641E"/>
    <w:rsid w:val="00F26482"/>
    <w:rsid w:val="00F26B14"/>
    <w:rsid w:val="00F27459"/>
    <w:rsid w:val="00F27555"/>
    <w:rsid w:val="00F27CA4"/>
    <w:rsid w:val="00F27E14"/>
    <w:rsid w:val="00F30034"/>
    <w:rsid w:val="00F3029C"/>
    <w:rsid w:val="00F3036B"/>
    <w:rsid w:val="00F304B0"/>
    <w:rsid w:val="00F305C0"/>
    <w:rsid w:val="00F306F7"/>
    <w:rsid w:val="00F30C43"/>
    <w:rsid w:val="00F30D3C"/>
    <w:rsid w:val="00F30D81"/>
    <w:rsid w:val="00F30F3D"/>
    <w:rsid w:val="00F31436"/>
    <w:rsid w:val="00F314EA"/>
    <w:rsid w:val="00F31830"/>
    <w:rsid w:val="00F31835"/>
    <w:rsid w:val="00F31852"/>
    <w:rsid w:val="00F31CD4"/>
    <w:rsid w:val="00F31EA7"/>
    <w:rsid w:val="00F3258C"/>
    <w:rsid w:val="00F32690"/>
    <w:rsid w:val="00F32863"/>
    <w:rsid w:val="00F33639"/>
    <w:rsid w:val="00F336EC"/>
    <w:rsid w:val="00F33DCE"/>
    <w:rsid w:val="00F34446"/>
    <w:rsid w:val="00F346C1"/>
    <w:rsid w:val="00F34A55"/>
    <w:rsid w:val="00F34AB9"/>
    <w:rsid w:val="00F34B0F"/>
    <w:rsid w:val="00F34B76"/>
    <w:rsid w:val="00F34C03"/>
    <w:rsid w:val="00F34E9F"/>
    <w:rsid w:val="00F351E9"/>
    <w:rsid w:val="00F35258"/>
    <w:rsid w:val="00F35337"/>
    <w:rsid w:val="00F35A7F"/>
    <w:rsid w:val="00F361DC"/>
    <w:rsid w:val="00F365CD"/>
    <w:rsid w:val="00F368CC"/>
    <w:rsid w:val="00F36E6F"/>
    <w:rsid w:val="00F370BC"/>
    <w:rsid w:val="00F371E9"/>
    <w:rsid w:val="00F37374"/>
    <w:rsid w:val="00F379AD"/>
    <w:rsid w:val="00F379E0"/>
    <w:rsid w:val="00F37B98"/>
    <w:rsid w:val="00F37CFE"/>
    <w:rsid w:val="00F40065"/>
    <w:rsid w:val="00F400A3"/>
    <w:rsid w:val="00F4030D"/>
    <w:rsid w:val="00F40451"/>
    <w:rsid w:val="00F408A9"/>
    <w:rsid w:val="00F40B33"/>
    <w:rsid w:val="00F40DD4"/>
    <w:rsid w:val="00F41226"/>
    <w:rsid w:val="00F412A6"/>
    <w:rsid w:val="00F412D3"/>
    <w:rsid w:val="00F4140C"/>
    <w:rsid w:val="00F41506"/>
    <w:rsid w:val="00F415BC"/>
    <w:rsid w:val="00F422A7"/>
    <w:rsid w:val="00F42953"/>
    <w:rsid w:val="00F42C8D"/>
    <w:rsid w:val="00F430F7"/>
    <w:rsid w:val="00F43239"/>
    <w:rsid w:val="00F43717"/>
    <w:rsid w:val="00F43950"/>
    <w:rsid w:val="00F4403A"/>
    <w:rsid w:val="00F440BB"/>
    <w:rsid w:val="00F44535"/>
    <w:rsid w:val="00F446AC"/>
    <w:rsid w:val="00F446E1"/>
    <w:rsid w:val="00F447E4"/>
    <w:rsid w:val="00F44811"/>
    <w:rsid w:val="00F448E1"/>
    <w:rsid w:val="00F450FD"/>
    <w:rsid w:val="00F45218"/>
    <w:rsid w:val="00F4544C"/>
    <w:rsid w:val="00F45773"/>
    <w:rsid w:val="00F45970"/>
    <w:rsid w:val="00F46011"/>
    <w:rsid w:val="00F461F6"/>
    <w:rsid w:val="00F465D2"/>
    <w:rsid w:val="00F465E1"/>
    <w:rsid w:val="00F468DA"/>
    <w:rsid w:val="00F46BBF"/>
    <w:rsid w:val="00F46C12"/>
    <w:rsid w:val="00F46D48"/>
    <w:rsid w:val="00F473CA"/>
    <w:rsid w:val="00F47521"/>
    <w:rsid w:val="00F4783C"/>
    <w:rsid w:val="00F47A1F"/>
    <w:rsid w:val="00F47AC0"/>
    <w:rsid w:val="00F47B32"/>
    <w:rsid w:val="00F47E2F"/>
    <w:rsid w:val="00F50827"/>
    <w:rsid w:val="00F5090A"/>
    <w:rsid w:val="00F50AA1"/>
    <w:rsid w:val="00F50E57"/>
    <w:rsid w:val="00F50E6C"/>
    <w:rsid w:val="00F5107B"/>
    <w:rsid w:val="00F513B2"/>
    <w:rsid w:val="00F513BD"/>
    <w:rsid w:val="00F513E5"/>
    <w:rsid w:val="00F51D43"/>
    <w:rsid w:val="00F51E3A"/>
    <w:rsid w:val="00F51F65"/>
    <w:rsid w:val="00F5236F"/>
    <w:rsid w:val="00F52BF0"/>
    <w:rsid w:val="00F52D83"/>
    <w:rsid w:val="00F52E37"/>
    <w:rsid w:val="00F52FEE"/>
    <w:rsid w:val="00F53104"/>
    <w:rsid w:val="00F532E2"/>
    <w:rsid w:val="00F53321"/>
    <w:rsid w:val="00F5343E"/>
    <w:rsid w:val="00F53750"/>
    <w:rsid w:val="00F5380E"/>
    <w:rsid w:val="00F539C5"/>
    <w:rsid w:val="00F53A03"/>
    <w:rsid w:val="00F53A17"/>
    <w:rsid w:val="00F53CDE"/>
    <w:rsid w:val="00F53E43"/>
    <w:rsid w:val="00F53EB0"/>
    <w:rsid w:val="00F5427B"/>
    <w:rsid w:val="00F54310"/>
    <w:rsid w:val="00F543E8"/>
    <w:rsid w:val="00F54497"/>
    <w:rsid w:val="00F54600"/>
    <w:rsid w:val="00F54B7D"/>
    <w:rsid w:val="00F558B0"/>
    <w:rsid w:val="00F55963"/>
    <w:rsid w:val="00F55AE0"/>
    <w:rsid w:val="00F55D4E"/>
    <w:rsid w:val="00F55FC8"/>
    <w:rsid w:val="00F560FB"/>
    <w:rsid w:val="00F56286"/>
    <w:rsid w:val="00F562CF"/>
    <w:rsid w:val="00F56516"/>
    <w:rsid w:val="00F56B4B"/>
    <w:rsid w:val="00F56BC0"/>
    <w:rsid w:val="00F56D4B"/>
    <w:rsid w:val="00F56D55"/>
    <w:rsid w:val="00F56D93"/>
    <w:rsid w:val="00F57206"/>
    <w:rsid w:val="00F577B6"/>
    <w:rsid w:val="00F577F7"/>
    <w:rsid w:val="00F57A57"/>
    <w:rsid w:val="00F57CF0"/>
    <w:rsid w:val="00F57DE0"/>
    <w:rsid w:val="00F57E64"/>
    <w:rsid w:val="00F57F37"/>
    <w:rsid w:val="00F57FB7"/>
    <w:rsid w:val="00F60010"/>
    <w:rsid w:val="00F603E4"/>
    <w:rsid w:val="00F6049C"/>
    <w:rsid w:val="00F606C4"/>
    <w:rsid w:val="00F60718"/>
    <w:rsid w:val="00F60901"/>
    <w:rsid w:val="00F6123E"/>
    <w:rsid w:val="00F613CF"/>
    <w:rsid w:val="00F616F6"/>
    <w:rsid w:val="00F616F9"/>
    <w:rsid w:val="00F619E6"/>
    <w:rsid w:val="00F61ECE"/>
    <w:rsid w:val="00F62069"/>
    <w:rsid w:val="00F62385"/>
    <w:rsid w:val="00F62489"/>
    <w:rsid w:val="00F627DE"/>
    <w:rsid w:val="00F628F5"/>
    <w:rsid w:val="00F62956"/>
    <w:rsid w:val="00F62B7F"/>
    <w:rsid w:val="00F62C77"/>
    <w:rsid w:val="00F62F50"/>
    <w:rsid w:val="00F63243"/>
    <w:rsid w:val="00F6353A"/>
    <w:rsid w:val="00F6393F"/>
    <w:rsid w:val="00F63ECF"/>
    <w:rsid w:val="00F63F6D"/>
    <w:rsid w:val="00F6424E"/>
    <w:rsid w:val="00F64278"/>
    <w:rsid w:val="00F6427E"/>
    <w:rsid w:val="00F642E1"/>
    <w:rsid w:val="00F6452B"/>
    <w:rsid w:val="00F64D01"/>
    <w:rsid w:val="00F64FEA"/>
    <w:rsid w:val="00F65175"/>
    <w:rsid w:val="00F6528A"/>
    <w:rsid w:val="00F653EB"/>
    <w:rsid w:val="00F6555D"/>
    <w:rsid w:val="00F656F2"/>
    <w:rsid w:val="00F65A4F"/>
    <w:rsid w:val="00F65ACA"/>
    <w:rsid w:val="00F65AF8"/>
    <w:rsid w:val="00F65B55"/>
    <w:rsid w:val="00F65C0E"/>
    <w:rsid w:val="00F65C9D"/>
    <w:rsid w:val="00F6619D"/>
    <w:rsid w:val="00F66216"/>
    <w:rsid w:val="00F6658B"/>
    <w:rsid w:val="00F66C79"/>
    <w:rsid w:val="00F66DCB"/>
    <w:rsid w:val="00F66FD7"/>
    <w:rsid w:val="00F66FF5"/>
    <w:rsid w:val="00F67024"/>
    <w:rsid w:val="00F671FE"/>
    <w:rsid w:val="00F674D5"/>
    <w:rsid w:val="00F674E2"/>
    <w:rsid w:val="00F67729"/>
    <w:rsid w:val="00F677CB"/>
    <w:rsid w:val="00F677E7"/>
    <w:rsid w:val="00F67924"/>
    <w:rsid w:val="00F67BEF"/>
    <w:rsid w:val="00F701EF"/>
    <w:rsid w:val="00F70203"/>
    <w:rsid w:val="00F70385"/>
    <w:rsid w:val="00F70485"/>
    <w:rsid w:val="00F706AF"/>
    <w:rsid w:val="00F706B4"/>
    <w:rsid w:val="00F707C2"/>
    <w:rsid w:val="00F70B5A"/>
    <w:rsid w:val="00F70CC4"/>
    <w:rsid w:val="00F70F2F"/>
    <w:rsid w:val="00F7109E"/>
    <w:rsid w:val="00F71182"/>
    <w:rsid w:val="00F712F4"/>
    <w:rsid w:val="00F71556"/>
    <w:rsid w:val="00F717DC"/>
    <w:rsid w:val="00F7195A"/>
    <w:rsid w:val="00F71A61"/>
    <w:rsid w:val="00F71A9B"/>
    <w:rsid w:val="00F71C10"/>
    <w:rsid w:val="00F7223D"/>
    <w:rsid w:val="00F7228B"/>
    <w:rsid w:val="00F7260D"/>
    <w:rsid w:val="00F7282B"/>
    <w:rsid w:val="00F7286D"/>
    <w:rsid w:val="00F72CCD"/>
    <w:rsid w:val="00F72EB8"/>
    <w:rsid w:val="00F7311C"/>
    <w:rsid w:val="00F73E09"/>
    <w:rsid w:val="00F74196"/>
    <w:rsid w:val="00F741D4"/>
    <w:rsid w:val="00F74418"/>
    <w:rsid w:val="00F74C42"/>
    <w:rsid w:val="00F74E34"/>
    <w:rsid w:val="00F74F44"/>
    <w:rsid w:val="00F74FC0"/>
    <w:rsid w:val="00F74FDE"/>
    <w:rsid w:val="00F7521D"/>
    <w:rsid w:val="00F753DA"/>
    <w:rsid w:val="00F756C8"/>
    <w:rsid w:val="00F75858"/>
    <w:rsid w:val="00F75D88"/>
    <w:rsid w:val="00F76722"/>
    <w:rsid w:val="00F768ED"/>
    <w:rsid w:val="00F7691F"/>
    <w:rsid w:val="00F769E9"/>
    <w:rsid w:val="00F76A30"/>
    <w:rsid w:val="00F76DE9"/>
    <w:rsid w:val="00F76DF6"/>
    <w:rsid w:val="00F77049"/>
    <w:rsid w:val="00F7705E"/>
    <w:rsid w:val="00F77094"/>
    <w:rsid w:val="00F770E1"/>
    <w:rsid w:val="00F77264"/>
    <w:rsid w:val="00F77276"/>
    <w:rsid w:val="00F772EE"/>
    <w:rsid w:val="00F773D3"/>
    <w:rsid w:val="00F77429"/>
    <w:rsid w:val="00F7764F"/>
    <w:rsid w:val="00F77ADD"/>
    <w:rsid w:val="00F77B96"/>
    <w:rsid w:val="00F77E9F"/>
    <w:rsid w:val="00F77EF0"/>
    <w:rsid w:val="00F8015A"/>
    <w:rsid w:val="00F8038D"/>
    <w:rsid w:val="00F80672"/>
    <w:rsid w:val="00F8074B"/>
    <w:rsid w:val="00F809F0"/>
    <w:rsid w:val="00F80F0D"/>
    <w:rsid w:val="00F81027"/>
    <w:rsid w:val="00F81066"/>
    <w:rsid w:val="00F8130C"/>
    <w:rsid w:val="00F81806"/>
    <w:rsid w:val="00F818C2"/>
    <w:rsid w:val="00F81A14"/>
    <w:rsid w:val="00F81C6A"/>
    <w:rsid w:val="00F81C7A"/>
    <w:rsid w:val="00F82A6F"/>
    <w:rsid w:val="00F82B02"/>
    <w:rsid w:val="00F82F18"/>
    <w:rsid w:val="00F83015"/>
    <w:rsid w:val="00F83160"/>
    <w:rsid w:val="00F83342"/>
    <w:rsid w:val="00F835F7"/>
    <w:rsid w:val="00F836F4"/>
    <w:rsid w:val="00F8384C"/>
    <w:rsid w:val="00F8387E"/>
    <w:rsid w:val="00F83961"/>
    <w:rsid w:val="00F83A3D"/>
    <w:rsid w:val="00F83AAE"/>
    <w:rsid w:val="00F841A9"/>
    <w:rsid w:val="00F842A5"/>
    <w:rsid w:val="00F84655"/>
    <w:rsid w:val="00F846D5"/>
    <w:rsid w:val="00F84779"/>
    <w:rsid w:val="00F8484C"/>
    <w:rsid w:val="00F8488D"/>
    <w:rsid w:val="00F84A81"/>
    <w:rsid w:val="00F84B23"/>
    <w:rsid w:val="00F84C58"/>
    <w:rsid w:val="00F84CD0"/>
    <w:rsid w:val="00F85442"/>
    <w:rsid w:val="00F8588B"/>
    <w:rsid w:val="00F85DA7"/>
    <w:rsid w:val="00F86436"/>
    <w:rsid w:val="00F8654C"/>
    <w:rsid w:val="00F86754"/>
    <w:rsid w:val="00F86BD1"/>
    <w:rsid w:val="00F86E37"/>
    <w:rsid w:val="00F8711B"/>
    <w:rsid w:val="00F87290"/>
    <w:rsid w:val="00F872F4"/>
    <w:rsid w:val="00F900AF"/>
    <w:rsid w:val="00F90378"/>
    <w:rsid w:val="00F903A2"/>
    <w:rsid w:val="00F905BB"/>
    <w:rsid w:val="00F907B1"/>
    <w:rsid w:val="00F90CCC"/>
    <w:rsid w:val="00F90E49"/>
    <w:rsid w:val="00F90E8F"/>
    <w:rsid w:val="00F910DB"/>
    <w:rsid w:val="00F91442"/>
    <w:rsid w:val="00F915C5"/>
    <w:rsid w:val="00F919BA"/>
    <w:rsid w:val="00F91CEF"/>
    <w:rsid w:val="00F91F68"/>
    <w:rsid w:val="00F923DE"/>
    <w:rsid w:val="00F92416"/>
    <w:rsid w:val="00F926AA"/>
    <w:rsid w:val="00F92AC1"/>
    <w:rsid w:val="00F930AD"/>
    <w:rsid w:val="00F9319C"/>
    <w:rsid w:val="00F93842"/>
    <w:rsid w:val="00F93A76"/>
    <w:rsid w:val="00F93E0A"/>
    <w:rsid w:val="00F93F32"/>
    <w:rsid w:val="00F9426D"/>
    <w:rsid w:val="00F9439F"/>
    <w:rsid w:val="00F95059"/>
    <w:rsid w:val="00F95190"/>
    <w:rsid w:val="00F9565D"/>
    <w:rsid w:val="00F95814"/>
    <w:rsid w:val="00F95AA9"/>
    <w:rsid w:val="00F95C78"/>
    <w:rsid w:val="00F95E99"/>
    <w:rsid w:val="00F95F78"/>
    <w:rsid w:val="00F9613C"/>
    <w:rsid w:val="00F961C5"/>
    <w:rsid w:val="00F968E1"/>
    <w:rsid w:val="00F96B32"/>
    <w:rsid w:val="00F96DC6"/>
    <w:rsid w:val="00F96F23"/>
    <w:rsid w:val="00F96FDE"/>
    <w:rsid w:val="00F9709E"/>
    <w:rsid w:val="00F97130"/>
    <w:rsid w:val="00F975D8"/>
    <w:rsid w:val="00FA00B7"/>
    <w:rsid w:val="00FA00DE"/>
    <w:rsid w:val="00FA087E"/>
    <w:rsid w:val="00FA088D"/>
    <w:rsid w:val="00FA09F8"/>
    <w:rsid w:val="00FA0AB6"/>
    <w:rsid w:val="00FA0C10"/>
    <w:rsid w:val="00FA0E09"/>
    <w:rsid w:val="00FA1345"/>
    <w:rsid w:val="00FA176B"/>
    <w:rsid w:val="00FA1AE3"/>
    <w:rsid w:val="00FA1C07"/>
    <w:rsid w:val="00FA1EFF"/>
    <w:rsid w:val="00FA1F17"/>
    <w:rsid w:val="00FA2130"/>
    <w:rsid w:val="00FA238B"/>
    <w:rsid w:val="00FA28A9"/>
    <w:rsid w:val="00FA299B"/>
    <w:rsid w:val="00FA2A19"/>
    <w:rsid w:val="00FA2AD4"/>
    <w:rsid w:val="00FA2B8E"/>
    <w:rsid w:val="00FA2C74"/>
    <w:rsid w:val="00FA2CDD"/>
    <w:rsid w:val="00FA2E13"/>
    <w:rsid w:val="00FA30FA"/>
    <w:rsid w:val="00FA31BF"/>
    <w:rsid w:val="00FA329A"/>
    <w:rsid w:val="00FA337E"/>
    <w:rsid w:val="00FA3438"/>
    <w:rsid w:val="00FA3466"/>
    <w:rsid w:val="00FA3489"/>
    <w:rsid w:val="00FA3492"/>
    <w:rsid w:val="00FA3A12"/>
    <w:rsid w:val="00FA3A26"/>
    <w:rsid w:val="00FA3ACD"/>
    <w:rsid w:val="00FA3FC9"/>
    <w:rsid w:val="00FA442A"/>
    <w:rsid w:val="00FA44A1"/>
    <w:rsid w:val="00FA4A10"/>
    <w:rsid w:val="00FA4D71"/>
    <w:rsid w:val="00FA4DAB"/>
    <w:rsid w:val="00FA4E87"/>
    <w:rsid w:val="00FA5158"/>
    <w:rsid w:val="00FA54E3"/>
    <w:rsid w:val="00FA567C"/>
    <w:rsid w:val="00FA56B7"/>
    <w:rsid w:val="00FA5C31"/>
    <w:rsid w:val="00FA5C40"/>
    <w:rsid w:val="00FA5D2C"/>
    <w:rsid w:val="00FA5DA1"/>
    <w:rsid w:val="00FA5F72"/>
    <w:rsid w:val="00FA65D3"/>
    <w:rsid w:val="00FA663C"/>
    <w:rsid w:val="00FA6979"/>
    <w:rsid w:val="00FA6FFA"/>
    <w:rsid w:val="00FA7485"/>
    <w:rsid w:val="00FA75BD"/>
    <w:rsid w:val="00FA76D4"/>
    <w:rsid w:val="00FA7B43"/>
    <w:rsid w:val="00FA7CD5"/>
    <w:rsid w:val="00FA7D73"/>
    <w:rsid w:val="00FA7EA3"/>
    <w:rsid w:val="00FB0092"/>
    <w:rsid w:val="00FB019F"/>
    <w:rsid w:val="00FB0438"/>
    <w:rsid w:val="00FB06E8"/>
    <w:rsid w:val="00FB0929"/>
    <w:rsid w:val="00FB0B62"/>
    <w:rsid w:val="00FB0C5D"/>
    <w:rsid w:val="00FB0CBE"/>
    <w:rsid w:val="00FB1363"/>
    <w:rsid w:val="00FB15F3"/>
    <w:rsid w:val="00FB15F9"/>
    <w:rsid w:val="00FB1824"/>
    <w:rsid w:val="00FB1852"/>
    <w:rsid w:val="00FB1C2E"/>
    <w:rsid w:val="00FB1DDB"/>
    <w:rsid w:val="00FB21C5"/>
    <w:rsid w:val="00FB21CD"/>
    <w:rsid w:val="00FB22B0"/>
    <w:rsid w:val="00FB2900"/>
    <w:rsid w:val="00FB2CE5"/>
    <w:rsid w:val="00FB2EAA"/>
    <w:rsid w:val="00FB319A"/>
    <w:rsid w:val="00FB3201"/>
    <w:rsid w:val="00FB327C"/>
    <w:rsid w:val="00FB3285"/>
    <w:rsid w:val="00FB33A0"/>
    <w:rsid w:val="00FB33E9"/>
    <w:rsid w:val="00FB35C0"/>
    <w:rsid w:val="00FB37A3"/>
    <w:rsid w:val="00FB3B21"/>
    <w:rsid w:val="00FB47F6"/>
    <w:rsid w:val="00FB4B30"/>
    <w:rsid w:val="00FB4F64"/>
    <w:rsid w:val="00FB4F65"/>
    <w:rsid w:val="00FB5174"/>
    <w:rsid w:val="00FB521A"/>
    <w:rsid w:val="00FB53D5"/>
    <w:rsid w:val="00FB56E3"/>
    <w:rsid w:val="00FB5A24"/>
    <w:rsid w:val="00FB5ABC"/>
    <w:rsid w:val="00FB5BEE"/>
    <w:rsid w:val="00FB5C94"/>
    <w:rsid w:val="00FB5D5E"/>
    <w:rsid w:val="00FB5D8D"/>
    <w:rsid w:val="00FB62DF"/>
    <w:rsid w:val="00FB6673"/>
    <w:rsid w:val="00FB66C1"/>
    <w:rsid w:val="00FB69DD"/>
    <w:rsid w:val="00FB6ADD"/>
    <w:rsid w:val="00FB6BD1"/>
    <w:rsid w:val="00FB6E3A"/>
    <w:rsid w:val="00FB6EBD"/>
    <w:rsid w:val="00FB6ED2"/>
    <w:rsid w:val="00FB7343"/>
    <w:rsid w:val="00FB74C6"/>
    <w:rsid w:val="00FB7552"/>
    <w:rsid w:val="00FB783F"/>
    <w:rsid w:val="00FB79C2"/>
    <w:rsid w:val="00FB7A80"/>
    <w:rsid w:val="00FB7C21"/>
    <w:rsid w:val="00FC016B"/>
    <w:rsid w:val="00FC06D0"/>
    <w:rsid w:val="00FC0706"/>
    <w:rsid w:val="00FC072B"/>
    <w:rsid w:val="00FC0A3F"/>
    <w:rsid w:val="00FC0A6E"/>
    <w:rsid w:val="00FC0B6D"/>
    <w:rsid w:val="00FC1135"/>
    <w:rsid w:val="00FC17E5"/>
    <w:rsid w:val="00FC18A6"/>
    <w:rsid w:val="00FC1942"/>
    <w:rsid w:val="00FC1B52"/>
    <w:rsid w:val="00FC1BF8"/>
    <w:rsid w:val="00FC1C78"/>
    <w:rsid w:val="00FC20B4"/>
    <w:rsid w:val="00FC22E2"/>
    <w:rsid w:val="00FC239F"/>
    <w:rsid w:val="00FC23BE"/>
    <w:rsid w:val="00FC23C7"/>
    <w:rsid w:val="00FC295A"/>
    <w:rsid w:val="00FC2C1C"/>
    <w:rsid w:val="00FC2DCD"/>
    <w:rsid w:val="00FC2E23"/>
    <w:rsid w:val="00FC3181"/>
    <w:rsid w:val="00FC3432"/>
    <w:rsid w:val="00FC3698"/>
    <w:rsid w:val="00FC3A08"/>
    <w:rsid w:val="00FC3CB6"/>
    <w:rsid w:val="00FC3EDF"/>
    <w:rsid w:val="00FC3F29"/>
    <w:rsid w:val="00FC400D"/>
    <w:rsid w:val="00FC401C"/>
    <w:rsid w:val="00FC42AB"/>
    <w:rsid w:val="00FC4330"/>
    <w:rsid w:val="00FC4742"/>
    <w:rsid w:val="00FC4765"/>
    <w:rsid w:val="00FC496B"/>
    <w:rsid w:val="00FC4AAD"/>
    <w:rsid w:val="00FC4F78"/>
    <w:rsid w:val="00FC52BE"/>
    <w:rsid w:val="00FC52D7"/>
    <w:rsid w:val="00FC5572"/>
    <w:rsid w:val="00FC56B8"/>
    <w:rsid w:val="00FC5746"/>
    <w:rsid w:val="00FC5FA3"/>
    <w:rsid w:val="00FC60D5"/>
    <w:rsid w:val="00FC6579"/>
    <w:rsid w:val="00FC661F"/>
    <w:rsid w:val="00FC669B"/>
    <w:rsid w:val="00FC6E67"/>
    <w:rsid w:val="00FC6E78"/>
    <w:rsid w:val="00FC6EF2"/>
    <w:rsid w:val="00FC7362"/>
    <w:rsid w:val="00FC75D7"/>
    <w:rsid w:val="00FC7729"/>
    <w:rsid w:val="00FC7C18"/>
    <w:rsid w:val="00FC7C6A"/>
    <w:rsid w:val="00FC7E50"/>
    <w:rsid w:val="00FD007A"/>
    <w:rsid w:val="00FD01AB"/>
    <w:rsid w:val="00FD02CC"/>
    <w:rsid w:val="00FD095C"/>
    <w:rsid w:val="00FD0B3E"/>
    <w:rsid w:val="00FD0C3E"/>
    <w:rsid w:val="00FD0EED"/>
    <w:rsid w:val="00FD1038"/>
    <w:rsid w:val="00FD1053"/>
    <w:rsid w:val="00FD123B"/>
    <w:rsid w:val="00FD146E"/>
    <w:rsid w:val="00FD18F3"/>
    <w:rsid w:val="00FD1908"/>
    <w:rsid w:val="00FD19F7"/>
    <w:rsid w:val="00FD1CCF"/>
    <w:rsid w:val="00FD1D20"/>
    <w:rsid w:val="00FD241D"/>
    <w:rsid w:val="00FD272E"/>
    <w:rsid w:val="00FD2843"/>
    <w:rsid w:val="00FD2BE2"/>
    <w:rsid w:val="00FD2BE9"/>
    <w:rsid w:val="00FD3204"/>
    <w:rsid w:val="00FD3FE7"/>
    <w:rsid w:val="00FD4477"/>
    <w:rsid w:val="00FD45B0"/>
    <w:rsid w:val="00FD4F3C"/>
    <w:rsid w:val="00FD4F58"/>
    <w:rsid w:val="00FD516E"/>
    <w:rsid w:val="00FD5303"/>
    <w:rsid w:val="00FD54FE"/>
    <w:rsid w:val="00FD570E"/>
    <w:rsid w:val="00FD5765"/>
    <w:rsid w:val="00FD5914"/>
    <w:rsid w:val="00FD5935"/>
    <w:rsid w:val="00FD5B4A"/>
    <w:rsid w:val="00FD5BB1"/>
    <w:rsid w:val="00FD5D1A"/>
    <w:rsid w:val="00FD5F03"/>
    <w:rsid w:val="00FD5FD8"/>
    <w:rsid w:val="00FD6086"/>
    <w:rsid w:val="00FD6195"/>
    <w:rsid w:val="00FD63EB"/>
    <w:rsid w:val="00FD6639"/>
    <w:rsid w:val="00FD66C8"/>
    <w:rsid w:val="00FD6864"/>
    <w:rsid w:val="00FD6C64"/>
    <w:rsid w:val="00FD6C8C"/>
    <w:rsid w:val="00FD71DD"/>
    <w:rsid w:val="00FD765B"/>
    <w:rsid w:val="00FD78F2"/>
    <w:rsid w:val="00FD790B"/>
    <w:rsid w:val="00FD79C2"/>
    <w:rsid w:val="00FD79F7"/>
    <w:rsid w:val="00FE0281"/>
    <w:rsid w:val="00FE047F"/>
    <w:rsid w:val="00FE0B13"/>
    <w:rsid w:val="00FE10AD"/>
    <w:rsid w:val="00FE1151"/>
    <w:rsid w:val="00FE11A2"/>
    <w:rsid w:val="00FE1453"/>
    <w:rsid w:val="00FE19AE"/>
    <w:rsid w:val="00FE1BDB"/>
    <w:rsid w:val="00FE1DF8"/>
    <w:rsid w:val="00FE1E27"/>
    <w:rsid w:val="00FE2127"/>
    <w:rsid w:val="00FE25AF"/>
    <w:rsid w:val="00FE288B"/>
    <w:rsid w:val="00FE29FD"/>
    <w:rsid w:val="00FE2BC5"/>
    <w:rsid w:val="00FE2F25"/>
    <w:rsid w:val="00FE30EB"/>
    <w:rsid w:val="00FE3378"/>
    <w:rsid w:val="00FE37EC"/>
    <w:rsid w:val="00FE390F"/>
    <w:rsid w:val="00FE3AD2"/>
    <w:rsid w:val="00FE3C89"/>
    <w:rsid w:val="00FE3DFD"/>
    <w:rsid w:val="00FE403D"/>
    <w:rsid w:val="00FE430F"/>
    <w:rsid w:val="00FE439C"/>
    <w:rsid w:val="00FE440C"/>
    <w:rsid w:val="00FE45D0"/>
    <w:rsid w:val="00FE4719"/>
    <w:rsid w:val="00FE49EB"/>
    <w:rsid w:val="00FE4A8D"/>
    <w:rsid w:val="00FE4ADF"/>
    <w:rsid w:val="00FE4CC4"/>
    <w:rsid w:val="00FE4F71"/>
    <w:rsid w:val="00FE53D2"/>
    <w:rsid w:val="00FE5423"/>
    <w:rsid w:val="00FE5437"/>
    <w:rsid w:val="00FE56A1"/>
    <w:rsid w:val="00FE603E"/>
    <w:rsid w:val="00FE6060"/>
    <w:rsid w:val="00FE6916"/>
    <w:rsid w:val="00FE6CCF"/>
    <w:rsid w:val="00FE6E12"/>
    <w:rsid w:val="00FE6FEF"/>
    <w:rsid w:val="00FE70FD"/>
    <w:rsid w:val="00FE7133"/>
    <w:rsid w:val="00FE73A5"/>
    <w:rsid w:val="00FE7435"/>
    <w:rsid w:val="00FE76DF"/>
    <w:rsid w:val="00FE79EC"/>
    <w:rsid w:val="00FE7F11"/>
    <w:rsid w:val="00FE7FCB"/>
    <w:rsid w:val="00FE945A"/>
    <w:rsid w:val="00FF0059"/>
    <w:rsid w:val="00FF0093"/>
    <w:rsid w:val="00FF069D"/>
    <w:rsid w:val="00FF0767"/>
    <w:rsid w:val="00FF0C1F"/>
    <w:rsid w:val="00FF1609"/>
    <w:rsid w:val="00FF27BB"/>
    <w:rsid w:val="00FF28C1"/>
    <w:rsid w:val="00FF2987"/>
    <w:rsid w:val="00FF2ABF"/>
    <w:rsid w:val="00FF3151"/>
    <w:rsid w:val="00FF317C"/>
    <w:rsid w:val="00FF32D1"/>
    <w:rsid w:val="00FF32D9"/>
    <w:rsid w:val="00FF34CE"/>
    <w:rsid w:val="00FF34E4"/>
    <w:rsid w:val="00FF3509"/>
    <w:rsid w:val="00FF35B0"/>
    <w:rsid w:val="00FF35FB"/>
    <w:rsid w:val="00FF3800"/>
    <w:rsid w:val="00FF3819"/>
    <w:rsid w:val="00FF3982"/>
    <w:rsid w:val="00FF3AE3"/>
    <w:rsid w:val="00FF3E32"/>
    <w:rsid w:val="00FF3F7D"/>
    <w:rsid w:val="00FF4066"/>
    <w:rsid w:val="00FF4183"/>
    <w:rsid w:val="00FF42E3"/>
    <w:rsid w:val="00FF4389"/>
    <w:rsid w:val="00FF476D"/>
    <w:rsid w:val="00FF4D6F"/>
    <w:rsid w:val="00FF4EA6"/>
    <w:rsid w:val="00FF527C"/>
    <w:rsid w:val="00FF5547"/>
    <w:rsid w:val="00FF5632"/>
    <w:rsid w:val="00FF5654"/>
    <w:rsid w:val="00FF57AC"/>
    <w:rsid w:val="00FF5808"/>
    <w:rsid w:val="00FF5825"/>
    <w:rsid w:val="00FF588F"/>
    <w:rsid w:val="00FF5BF5"/>
    <w:rsid w:val="00FF5DBA"/>
    <w:rsid w:val="00FF5E2F"/>
    <w:rsid w:val="00FF5F9D"/>
    <w:rsid w:val="00FF6179"/>
    <w:rsid w:val="00FF63CB"/>
    <w:rsid w:val="00FF67EA"/>
    <w:rsid w:val="00FF69F2"/>
    <w:rsid w:val="00FF7066"/>
    <w:rsid w:val="00FF725F"/>
    <w:rsid w:val="00FF73AD"/>
    <w:rsid w:val="00FF75C0"/>
    <w:rsid w:val="0108236F"/>
    <w:rsid w:val="0119562F"/>
    <w:rsid w:val="01220C7D"/>
    <w:rsid w:val="014D6E86"/>
    <w:rsid w:val="015B0EBB"/>
    <w:rsid w:val="015E683C"/>
    <w:rsid w:val="017BB488"/>
    <w:rsid w:val="0184DF93"/>
    <w:rsid w:val="018D6E31"/>
    <w:rsid w:val="019522FF"/>
    <w:rsid w:val="01A304FA"/>
    <w:rsid w:val="01AA87C0"/>
    <w:rsid w:val="01AD03E7"/>
    <w:rsid w:val="01BA28C8"/>
    <w:rsid w:val="01D6C35C"/>
    <w:rsid w:val="01DA0553"/>
    <w:rsid w:val="01DD05CD"/>
    <w:rsid w:val="01E13237"/>
    <w:rsid w:val="01E152AB"/>
    <w:rsid w:val="01F68D26"/>
    <w:rsid w:val="02128EAA"/>
    <w:rsid w:val="02229DC3"/>
    <w:rsid w:val="022C05B4"/>
    <w:rsid w:val="022DD916"/>
    <w:rsid w:val="022E858B"/>
    <w:rsid w:val="02361A7A"/>
    <w:rsid w:val="02637BD2"/>
    <w:rsid w:val="02640795"/>
    <w:rsid w:val="0264AA83"/>
    <w:rsid w:val="027AAB94"/>
    <w:rsid w:val="028094B4"/>
    <w:rsid w:val="028F4CD9"/>
    <w:rsid w:val="02AC7BD5"/>
    <w:rsid w:val="02B562D6"/>
    <w:rsid w:val="02C31368"/>
    <w:rsid w:val="02CC32DC"/>
    <w:rsid w:val="02ECCD7A"/>
    <w:rsid w:val="03021162"/>
    <w:rsid w:val="031A7EA2"/>
    <w:rsid w:val="031B256E"/>
    <w:rsid w:val="0320F9C2"/>
    <w:rsid w:val="03223C5A"/>
    <w:rsid w:val="0328BA00"/>
    <w:rsid w:val="032ADA6F"/>
    <w:rsid w:val="032D88D6"/>
    <w:rsid w:val="032DECFB"/>
    <w:rsid w:val="032E92D1"/>
    <w:rsid w:val="0353010E"/>
    <w:rsid w:val="03568CBC"/>
    <w:rsid w:val="0370F1F7"/>
    <w:rsid w:val="03743F59"/>
    <w:rsid w:val="03795835"/>
    <w:rsid w:val="038802AE"/>
    <w:rsid w:val="038A674A"/>
    <w:rsid w:val="038FDD4B"/>
    <w:rsid w:val="039937BB"/>
    <w:rsid w:val="039B2070"/>
    <w:rsid w:val="03A27124"/>
    <w:rsid w:val="03B71922"/>
    <w:rsid w:val="03BE9831"/>
    <w:rsid w:val="03C131D3"/>
    <w:rsid w:val="03DD6764"/>
    <w:rsid w:val="03EF9BE6"/>
    <w:rsid w:val="03F311B5"/>
    <w:rsid w:val="03F6D068"/>
    <w:rsid w:val="040D190F"/>
    <w:rsid w:val="041AAEF7"/>
    <w:rsid w:val="0424E1FE"/>
    <w:rsid w:val="0430BCCD"/>
    <w:rsid w:val="0444B5B8"/>
    <w:rsid w:val="0449C1E8"/>
    <w:rsid w:val="0461A05E"/>
    <w:rsid w:val="0468001C"/>
    <w:rsid w:val="046927E5"/>
    <w:rsid w:val="046C1472"/>
    <w:rsid w:val="047367A5"/>
    <w:rsid w:val="0475FC1F"/>
    <w:rsid w:val="04801FA1"/>
    <w:rsid w:val="049041E9"/>
    <w:rsid w:val="04972B79"/>
    <w:rsid w:val="04A43AAC"/>
    <w:rsid w:val="04A5A430"/>
    <w:rsid w:val="04BB1534"/>
    <w:rsid w:val="04C5F900"/>
    <w:rsid w:val="04CC5292"/>
    <w:rsid w:val="04CCB33A"/>
    <w:rsid w:val="04DF7DFC"/>
    <w:rsid w:val="04F06BBC"/>
    <w:rsid w:val="050E662C"/>
    <w:rsid w:val="052BA521"/>
    <w:rsid w:val="0531D440"/>
    <w:rsid w:val="05424C34"/>
    <w:rsid w:val="0547BDAB"/>
    <w:rsid w:val="054A3528"/>
    <w:rsid w:val="0560063D"/>
    <w:rsid w:val="05920144"/>
    <w:rsid w:val="0596DD82"/>
    <w:rsid w:val="059E4455"/>
    <w:rsid w:val="059E5587"/>
    <w:rsid w:val="05A3FA2D"/>
    <w:rsid w:val="05AECBEF"/>
    <w:rsid w:val="05B62571"/>
    <w:rsid w:val="05C674AF"/>
    <w:rsid w:val="05CF65DB"/>
    <w:rsid w:val="05D1113F"/>
    <w:rsid w:val="05E54B96"/>
    <w:rsid w:val="05ED1B5A"/>
    <w:rsid w:val="05FBFD63"/>
    <w:rsid w:val="0601BC9B"/>
    <w:rsid w:val="0608FB84"/>
    <w:rsid w:val="061242E7"/>
    <w:rsid w:val="0613FE4F"/>
    <w:rsid w:val="06182156"/>
    <w:rsid w:val="06213C5C"/>
    <w:rsid w:val="063B4C06"/>
    <w:rsid w:val="0642BB82"/>
    <w:rsid w:val="065AD00F"/>
    <w:rsid w:val="06695BDD"/>
    <w:rsid w:val="066D29D8"/>
    <w:rsid w:val="066FBBC0"/>
    <w:rsid w:val="067CF15C"/>
    <w:rsid w:val="06819472"/>
    <w:rsid w:val="0682EDBB"/>
    <w:rsid w:val="0689F312"/>
    <w:rsid w:val="069D9BED"/>
    <w:rsid w:val="06AF7AED"/>
    <w:rsid w:val="06B1AA72"/>
    <w:rsid w:val="06B27F77"/>
    <w:rsid w:val="06C3AA2E"/>
    <w:rsid w:val="06CA441C"/>
    <w:rsid w:val="06D7D85B"/>
    <w:rsid w:val="06DED64E"/>
    <w:rsid w:val="06E301B6"/>
    <w:rsid w:val="06E8ED4E"/>
    <w:rsid w:val="06F8171C"/>
    <w:rsid w:val="071E7ABD"/>
    <w:rsid w:val="0734FEEA"/>
    <w:rsid w:val="07381D38"/>
    <w:rsid w:val="073C2C0D"/>
    <w:rsid w:val="0744AE81"/>
    <w:rsid w:val="07584A93"/>
    <w:rsid w:val="07636C6C"/>
    <w:rsid w:val="0763FB4E"/>
    <w:rsid w:val="07775CBD"/>
    <w:rsid w:val="0778589C"/>
    <w:rsid w:val="079C0FAB"/>
    <w:rsid w:val="079DE586"/>
    <w:rsid w:val="07A1C676"/>
    <w:rsid w:val="07A4839C"/>
    <w:rsid w:val="07A55415"/>
    <w:rsid w:val="07AF6B2E"/>
    <w:rsid w:val="07D038C7"/>
    <w:rsid w:val="07D7B3BA"/>
    <w:rsid w:val="08010E23"/>
    <w:rsid w:val="0818E3F9"/>
    <w:rsid w:val="082462ED"/>
    <w:rsid w:val="082B1D7C"/>
    <w:rsid w:val="083198BC"/>
    <w:rsid w:val="083DF6E8"/>
    <w:rsid w:val="08449119"/>
    <w:rsid w:val="0845A30F"/>
    <w:rsid w:val="08487364"/>
    <w:rsid w:val="084CB0B3"/>
    <w:rsid w:val="08586ABF"/>
    <w:rsid w:val="08684D33"/>
    <w:rsid w:val="086BD8EC"/>
    <w:rsid w:val="08757FC4"/>
    <w:rsid w:val="08783F37"/>
    <w:rsid w:val="08848FE9"/>
    <w:rsid w:val="0887114A"/>
    <w:rsid w:val="08A6E81A"/>
    <w:rsid w:val="08AA5363"/>
    <w:rsid w:val="08B21EEE"/>
    <w:rsid w:val="08BB3F99"/>
    <w:rsid w:val="08BB4742"/>
    <w:rsid w:val="08BE067C"/>
    <w:rsid w:val="08D1842C"/>
    <w:rsid w:val="08E75CF3"/>
    <w:rsid w:val="08E801F4"/>
    <w:rsid w:val="08ED0DDF"/>
    <w:rsid w:val="0914D4F2"/>
    <w:rsid w:val="091A1EBD"/>
    <w:rsid w:val="09324F70"/>
    <w:rsid w:val="0932A207"/>
    <w:rsid w:val="093ED017"/>
    <w:rsid w:val="09401241"/>
    <w:rsid w:val="094DEFBB"/>
    <w:rsid w:val="095F8DFD"/>
    <w:rsid w:val="0970B3B2"/>
    <w:rsid w:val="098C63F1"/>
    <w:rsid w:val="0994C029"/>
    <w:rsid w:val="0997DB24"/>
    <w:rsid w:val="099C54FA"/>
    <w:rsid w:val="09A2419D"/>
    <w:rsid w:val="09AE9619"/>
    <w:rsid w:val="09B590C0"/>
    <w:rsid w:val="09C4C4EE"/>
    <w:rsid w:val="09CE11DA"/>
    <w:rsid w:val="09D15EEA"/>
    <w:rsid w:val="09D4A47B"/>
    <w:rsid w:val="09D6D46C"/>
    <w:rsid w:val="09D8BC09"/>
    <w:rsid w:val="09D9ABB1"/>
    <w:rsid w:val="09DDBD17"/>
    <w:rsid w:val="09E63842"/>
    <w:rsid w:val="09EF1814"/>
    <w:rsid w:val="09F804F6"/>
    <w:rsid w:val="09FCC6D9"/>
    <w:rsid w:val="0A11B7E7"/>
    <w:rsid w:val="0A1597E4"/>
    <w:rsid w:val="0A18E482"/>
    <w:rsid w:val="0A1DD592"/>
    <w:rsid w:val="0A26DB9D"/>
    <w:rsid w:val="0A3755B7"/>
    <w:rsid w:val="0A472F58"/>
    <w:rsid w:val="0A57D27E"/>
    <w:rsid w:val="0A5AB450"/>
    <w:rsid w:val="0A61FF16"/>
    <w:rsid w:val="0A7F5063"/>
    <w:rsid w:val="0A8CA462"/>
    <w:rsid w:val="0A8CF90B"/>
    <w:rsid w:val="0A8DBF99"/>
    <w:rsid w:val="0A95BE11"/>
    <w:rsid w:val="0A97807E"/>
    <w:rsid w:val="0AA93967"/>
    <w:rsid w:val="0AB013F6"/>
    <w:rsid w:val="0AC09EE7"/>
    <w:rsid w:val="0AC1C20C"/>
    <w:rsid w:val="0AE8709D"/>
    <w:rsid w:val="0AF733BE"/>
    <w:rsid w:val="0AF9D884"/>
    <w:rsid w:val="0B01302F"/>
    <w:rsid w:val="0B18242B"/>
    <w:rsid w:val="0B1F2224"/>
    <w:rsid w:val="0B25C153"/>
    <w:rsid w:val="0B533FE1"/>
    <w:rsid w:val="0B547213"/>
    <w:rsid w:val="0B64EB3A"/>
    <w:rsid w:val="0B91ECC7"/>
    <w:rsid w:val="0B92EA20"/>
    <w:rsid w:val="0B94EB87"/>
    <w:rsid w:val="0BA21B56"/>
    <w:rsid w:val="0BAD5AD4"/>
    <w:rsid w:val="0BB5C202"/>
    <w:rsid w:val="0BD8AB11"/>
    <w:rsid w:val="0BDED30A"/>
    <w:rsid w:val="0BE30302"/>
    <w:rsid w:val="0BF02146"/>
    <w:rsid w:val="0BFDC589"/>
    <w:rsid w:val="0C174556"/>
    <w:rsid w:val="0C237A4A"/>
    <w:rsid w:val="0C2F71BE"/>
    <w:rsid w:val="0C44FC28"/>
    <w:rsid w:val="0C4D982D"/>
    <w:rsid w:val="0C6887C2"/>
    <w:rsid w:val="0C74D820"/>
    <w:rsid w:val="0C7BED8F"/>
    <w:rsid w:val="0C822D35"/>
    <w:rsid w:val="0C841732"/>
    <w:rsid w:val="0C8B4E91"/>
    <w:rsid w:val="0C8F7031"/>
    <w:rsid w:val="0C93F1CA"/>
    <w:rsid w:val="0CA50419"/>
    <w:rsid w:val="0CAA38D0"/>
    <w:rsid w:val="0CC7A534"/>
    <w:rsid w:val="0CCA21B7"/>
    <w:rsid w:val="0CCECB3D"/>
    <w:rsid w:val="0CCF146E"/>
    <w:rsid w:val="0CD43472"/>
    <w:rsid w:val="0CD876AB"/>
    <w:rsid w:val="0CDA8B25"/>
    <w:rsid w:val="0CDBFED7"/>
    <w:rsid w:val="0CDE03B7"/>
    <w:rsid w:val="0CE3F278"/>
    <w:rsid w:val="0D15BBD9"/>
    <w:rsid w:val="0D19F3D3"/>
    <w:rsid w:val="0D20B032"/>
    <w:rsid w:val="0D3596B6"/>
    <w:rsid w:val="0D3ED278"/>
    <w:rsid w:val="0D44360E"/>
    <w:rsid w:val="0D60A16F"/>
    <w:rsid w:val="0D6F4A6F"/>
    <w:rsid w:val="0D76084D"/>
    <w:rsid w:val="0D783FC2"/>
    <w:rsid w:val="0D8FC072"/>
    <w:rsid w:val="0DB2FDAD"/>
    <w:rsid w:val="0DB3BD39"/>
    <w:rsid w:val="0DE33002"/>
    <w:rsid w:val="0DF15D87"/>
    <w:rsid w:val="0DF82E30"/>
    <w:rsid w:val="0DFD6543"/>
    <w:rsid w:val="0DFEC4F4"/>
    <w:rsid w:val="0E1FC7B0"/>
    <w:rsid w:val="0E25AC16"/>
    <w:rsid w:val="0E26C782"/>
    <w:rsid w:val="0E35AB09"/>
    <w:rsid w:val="0E3BCBA9"/>
    <w:rsid w:val="0E6B4D6A"/>
    <w:rsid w:val="0E77AA13"/>
    <w:rsid w:val="0E78616C"/>
    <w:rsid w:val="0E787D91"/>
    <w:rsid w:val="0E8FC8E0"/>
    <w:rsid w:val="0EA3533D"/>
    <w:rsid w:val="0EA78224"/>
    <w:rsid w:val="0EAA22B5"/>
    <w:rsid w:val="0EAB4644"/>
    <w:rsid w:val="0EB8BD43"/>
    <w:rsid w:val="0EBFD57D"/>
    <w:rsid w:val="0EC27C21"/>
    <w:rsid w:val="0ED3C3F0"/>
    <w:rsid w:val="0EDE2B17"/>
    <w:rsid w:val="0EE359A9"/>
    <w:rsid w:val="0EF49D5F"/>
    <w:rsid w:val="0EF893A7"/>
    <w:rsid w:val="0EFAA133"/>
    <w:rsid w:val="0F072EA5"/>
    <w:rsid w:val="0F089622"/>
    <w:rsid w:val="0F0CF9C2"/>
    <w:rsid w:val="0F0F44A2"/>
    <w:rsid w:val="0F108D32"/>
    <w:rsid w:val="0F1720F5"/>
    <w:rsid w:val="0F176DA9"/>
    <w:rsid w:val="0F1B2BA6"/>
    <w:rsid w:val="0F1E1249"/>
    <w:rsid w:val="0F218CA7"/>
    <w:rsid w:val="0F27CF6C"/>
    <w:rsid w:val="0F47CA7A"/>
    <w:rsid w:val="0F48D4C0"/>
    <w:rsid w:val="0F51E19D"/>
    <w:rsid w:val="0F5386BC"/>
    <w:rsid w:val="0F5A8EEF"/>
    <w:rsid w:val="0F6388C6"/>
    <w:rsid w:val="0F6D98A1"/>
    <w:rsid w:val="0F870E85"/>
    <w:rsid w:val="0F88DB3F"/>
    <w:rsid w:val="0F9FF097"/>
    <w:rsid w:val="0FA2C61C"/>
    <w:rsid w:val="0FA879CC"/>
    <w:rsid w:val="0FB640D7"/>
    <w:rsid w:val="0FB8A4AC"/>
    <w:rsid w:val="0FBA6F28"/>
    <w:rsid w:val="0FBB0C50"/>
    <w:rsid w:val="0FCB42FE"/>
    <w:rsid w:val="0FD1B08C"/>
    <w:rsid w:val="0FDF0561"/>
    <w:rsid w:val="0FEE694A"/>
    <w:rsid w:val="0FEFFF3D"/>
    <w:rsid w:val="0FF0A677"/>
    <w:rsid w:val="0FF57EBA"/>
    <w:rsid w:val="100BC5B4"/>
    <w:rsid w:val="10112B34"/>
    <w:rsid w:val="10226297"/>
    <w:rsid w:val="1028886F"/>
    <w:rsid w:val="1030FCAF"/>
    <w:rsid w:val="1041032A"/>
    <w:rsid w:val="1057A5BD"/>
    <w:rsid w:val="10622813"/>
    <w:rsid w:val="106D260D"/>
    <w:rsid w:val="106EA36C"/>
    <w:rsid w:val="1086122F"/>
    <w:rsid w:val="1089F026"/>
    <w:rsid w:val="108CB118"/>
    <w:rsid w:val="10A08E37"/>
    <w:rsid w:val="10A0E2F2"/>
    <w:rsid w:val="10AF2E9F"/>
    <w:rsid w:val="10B2A797"/>
    <w:rsid w:val="10B79032"/>
    <w:rsid w:val="10BC99E0"/>
    <w:rsid w:val="10C14CD5"/>
    <w:rsid w:val="10C4591B"/>
    <w:rsid w:val="10D623D7"/>
    <w:rsid w:val="10DB415B"/>
    <w:rsid w:val="10FEEDAA"/>
    <w:rsid w:val="1102CA8A"/>
    <w:rsid w:val="110C8516"/>
    <w:rsid w:val="114184BA"/>
    <w:rsid w:val="1145BB47"/>
    <w:rsid w:val="114F6884"/>
    <w:rsid w:val="11594B23"/>
    <w:rsid w:val="115A5618"/>
    <w:rsid w:val="11633101"/>
    <w:rsid w:val="11638FE6"/>
    <w:rsid w:val="1174B971"/>
    <w:rsid w:val="11848B33"/>
    <w:rsid w:val="11855BBD"/>
    <w:rsid w:val="118C4A17"/>
    <w:rsid w:val="11927809"/>
    <w:rsid w:val="119643E9"/>
    <w:rsid w:val="119B3A2B"/>
    <w:rsid w:val="11AAAC3F"/>
    <w:rsid w:val="11ADB240"/>
    <w:rsid w:val="11B41F0C"/>
    <w:rsid w:val="11F19DF1"/>
    <w:rsid w:val="11FC0AA3"/>
    <w:rsid w:val="12121E70"/>
    <w:rsid w:val="121A9B2C"/>
    <w:rsid w:val="1222918D"/>
    <w:rsid w:val="122D94E0"/>
    <w:rsid w:val="1238FADA"/>
    <w:rsid w:val="123B64FE"/>
    <w:rsid w:val="124B0D1B"/>
    <w:rsid w:val="1273CC9F"/>
    <w:rsid w:val="1275AF40"/>
    <w:rsid w:val="1299D3DC"/>
    <w:rsid w:val="12A40831"/>
    <w:rsid w:val="12A57CCC"/>
    <w:rsid w:val="12AD826B"/>
    <w:rsid w:val="12B5E594"/>
    <w:rsid w:val="12C6E701"/>
    <w:rsid w:val="12CB37A2"/>
    <w:rsid w:val="12CE394D"/>
    <w:rsid w:val="12CFF6C3"/>
    <w:rsid w:val="12D380E8"/>
    <w:rsid w:val="12E25357"/>
    <w:rsid w:val="12F46BF2"/>
    <w:rsid w:val="12FA9D20"/>
    <w:rsid w:val="1311BDDA"/>
    <w:rsid w:val="131268C3"/>
    <w:rsid w:val="132614DE"/>
    <w:rsid w:val="133BDC59"/>
    <w:rsid w:val="135A5D71"/>
    <w:rsid w:val="136525A4"/>
    <w:rsid w:val="13701932"/>
    <w:rsid w:val="13723669"/>
    <w:rsid w:val="13802FB4"/>
    <w:rsid w:val="139041D0"/>
    <w:rsid w:val="13953CFF"/>
    <w:rsid w:val="13964A6C"/>
    <w:rsid w:val="13A1E72A"/>
    <w:rsid w:val="13AC82D0"/>
    <w:rsid w:val="13CDA492"/>
    <w:rsid w:val="13E2FA0D"/>
    <w:rsid w:val="13EB83BB"/>
    <w:rsid w:val="13FC8BF4"/>
    <w:rsid w:val="13FCE8CD"/>
    <w:rsid w:val="1402D79A"/>
    <w:rsid w:val="14181C44"/>
    <w:rsid w:val="142D1C77"/>
    <w:rsid w:val="14476FAD"/>
    <w:rsid w:val="144D8FCA"/>
    <w:rsid w:val="1478FF15"/>
    <w:rsid w:val="147C0C38"/>
    <w:rsid w:val="1483789B"/>
    <w:rsid w:val="148AC875"/>
    <w:rsid w:val="1497F786"/>
    <w:rsid w:val="149988FC"/>
    <w:rsid w:val="14A98154"/>
    <w:rsid w:val="14AE77D0"/>
    <w:rsid w:val="14C4FB29"/>
    <w:rsid w:val="14C74215"/>
    <w:rsid w:val="14D196E4"/>
    <w:rsid w:val="14DFDBCA"/>
    <w:rsid w:val="14EA23CD"/>
    <w:rsid w:val="14F0988C"/>
    <w:rsid w:val="14F0A46E"/>
    <w:rsid w:val="14F242EC"/>
    <w:rsid w:val="14F343A3"/>
    <w:rsid w:val="1503F576"/>
    <w:rsid w:val="15045CB7"/>
    <w:rsid w:val="151388F3"/>
    <w:rsid w:val="15199036"/>
    <w:rsid w:val="151DBC74"/>
    <w:rsid w:val="15282956"/>
    <w:rsid w:val="153E9F60"/>
    <w:rsid w:val="15550328"/>
    <w:rsid w:val="15564E7B"/>
    <w:rsid w:val="1564A47F"/>
    <w:rsid w:val="1586BE85"/>
    <w:rsid w:val="1596F631"/>
    <w:rsid w:val="159FE586"/>
    <w:rsid w:val="15A17E0B"/>
    <w:rsid w:val="15B284CE"/>
    <w:rsid w:val="15B45B8D"/>
    <w:rsid w:val="15C43EDD"/>
    <w:rsid w:val="15D0275A"/>
    <w:rsid w:val="15D68D34"/>
    <w:rsid w:val="15D93EBC"/>
    <w:rsid w:val="15DEA872"/>
    <w:rsid w:val="15EFB1DE"/>
    <w:rsid w:val="16037AA6"/>
    <w:rsid w:val="160FE664"/>
    <w:rsid w:val="161177F2"/>
    <w:rsid w:val="161635E7"/>
    <w:rsid w:val="16171646"/>
    <w:rsid w:val="16224C1C"/>
    <w:rsid w:val="162510BE"/>
    <w:rsid w:val="162E6C98"/>
    <w:rsid w:val="162F1A7D"/>
    <w:rsid w:val="163C5B4F"/>
    <w:rsid w:val="16433174"/>
    <w:rsid w:val="1646BD90"/>
    <w:rsid w:val="1654743E"/>
    <w:rsid w:val="165968AF"/>
    <w:rsid w:val="165A431F"/>
    <w:rsid w:val="165DD437"/>
    <w:rsid w:val="16623AEA"/>
    <w:rsid w:val="166FD9F9"/>
    <w:rsid w:val="1670E868"/>
    <w:rsid w:val="16783683"/>
    <w:rsid w:val="16A7A97E"/>
    <w:rsid w:val="16B6EB66"/>
    <w:rsid w:val="16BDE7D6"/>
    <w:rsid w:val="16C56991"/>
    <w:rsid w:val="16CAE5A8"/>
    <w:rsid w:val="16CCF240"/>
    <w:rsid w:val="16D5A981"/>
    <w:rsid w:val="16DA6FA8"/>
    <w:rsid w:val="16DF38D1"/>
    <w:rsid w:val="16E1396F"/>
    <w:rsid w:val="16EB6E2A"/>
    <w:rsid w:val="16F0C0DD"/>
    <w:rsid w:val="16F4F689"/>
    <w:rsid w:val="170767DF"/>
    <w:rsid w:val="170DCE9C"/>
    <w:rsid w:val="1747E81D"/>
    <w:rsid w:val="174A7B2D"/>
    <w:rsid w:val="17523504"/>
    <w:rsid w:val="175CB75E"/>
    <w:rsid w:val="1761C924"/>
    <w:rsid w:val="176BD1FC"/>
    <w:rsid w:val="176E29FD"/>
    <w:rsid w:val="17704A6D"/>
    <w:rsid w:val="17808EE3"/>
    <w:rsid w:val="17809DD5"/>
    <w:rsid w:val="17858C5E"/>
    <w:rsid w:val="1785C259"/>
    <w:rsid w:val="1789B7DC"/>
    <w:rsid w:val="1793C8CA"/>
    <w:rsid w:val="17A5C277"/>
    <w:rsid w:val="17AA6800"/>
    <w:rsid w:val="17B2202C"/>
    <w:rsid w:val="17B40B7E"/>
    <w:rsid w:val="17B4FAAC"/>
    <w:rsid w:val="17C48AE7"/>
    <w:rsid w:val="180E684F"/>
    <w:rsid w:val="18120A67"/>
    <w:rsid w:val="1816B4E4"/>
    <w:rsid w:val="181C08B0"/>
    <w:rsid w:val="1822EE28"/>
    <w:rsid w:val="1832223C"/>
    <w:rsid w:val="18457600"/>
    <w:rsid w:val="184CEAF1"/>
    <w:rsid w:val="18586DEA"/>
    <w:rsid w:val="185E1920"/>
    <w:rsid w:val="18668231"/>
    <w:rsid w:val="18773BE6"/>
    <w:rsid w:val="187B4972"/>
    <w:rsid w:val="18811485"/>
    <w:rsid w:val="189EEF34"/>
    <w:rsid w:val="18B1F088"/>
    <w:rsid w:val="18B802B4"/>
    <w:rsid w:val="18BE6996"/>
    <w:rsid w:val="18C10A62"/>
    <w:rsid w:val="18CEADC8"/>
    <w:rsid w:val="18E76C86"/>
    <w:rsid w:val="18EF1F92"/>
    <w:rsid w:val="18F946A8"/>
    <w:rsid w:val="18FB5C86"/>
    <w:rsid w:val="190F6EEB"/>
    <w:rsid w:val="1926FE56"/>
    <w:rsid w:val="19411383"/>
    <w:rsid w:val="1944EE6D"/>
    <w:rsid w:val="1950E790"/>
    <w:rsid w:val="195A0191"/>
    <w:rsid w:val="1973048E"/>
    <w:rsid w:val="19834857"/>
    <w:rsid w:val="199BBE5A"/>
    <w:rsid w:val="19A64B23"/>
    <w:rsid w:val="19B93772"/>
    <w:rsid w:val="19C0ACA5"/>
    <w:rsid w:val="19C59535"/>
    <w:rsid w:val="19E3582F"/>
    <w:rsid w:val="19EB2098"/>
    <w:rsid w:val="1A265B90"/>
    <w:rsid w:val="1A374C28"/>
    <w:rsid w:val="1A3FBD11"/>
    <w:rsid w:val="1A44771D"/>
    <w:rsid w:val="1A5B3D1A"/>
    <w:rsid w:val="1A6A170B"/>
    <w:rsid w:val="1A7483D6"/>
    <w:rsid w:val="1A87C5D9"/>
    <w:rsid w:val="1A8965A6"/>
    <w:rsid w:val="1A96B559"/>
    <w:rsid w:val="1A9F641E"/>
    <w:rsid w:val="1AA44188"/>
    <w:rsid w:val="1AA60B3D"/>
    <w:rsid w:val="1AAF618D"/>
    <w:rsid w:val="1AC4B580"/>
    <w:rsid w:val="1AE66E80"/>
    <w:rsid w:val="1B1E7CBE"/>
    <w:rsid w:val="1B264A9E"/>
    <w:rsid w:val="1B28CAF1"/>
    <w:rsid w:val="1B2AEC19"/>
    <w:rsid w:val="1B2D6E23"/>
    <w:rsid w:val="1B2E2F81"/>
    <w:rsid w:val="1B38F5D1"/>
    <w:rsid w:val="1B3A2F29"/>
    <w:rsid w:val="1B3A87D0"/>
    <w:rsid w:val="1B81D918"/>
    <w:rsid w:val="1B954EB4"/>
    <w:rsid w:val="1B9D303D"/>
    <w:rsid w:val="1BA791F3"/>
    <w:rsid w:val="1BAA49D9"/>
    <w:rsid w:val="1BB1C894"/>
    <w:rsid w:val="1BB5567A"/>
    <w:rsid w:val="1BB66B31"/>
    <w:rsid w:val="1BBD8577"/>
    <w:rsid w:val="1BC08012"/>
    <w:rsid w:val="1BC7F5B8"/>
    <w:rsid w:val="1BE2FBE2"/>
    <w:rsid w:val="1BE42C5A"/>
    <w:rsid w:val="1BE4483C"/>
    <w:rsid w:val="1BEA599F"/>
    <w:rsid w:val="1BF5ED4C"/>
    <w:rsid w:val="1BF86DE7"/>
    <w:rsid w:val="1BF9B5E1"/>
    <w:rsid w:val="1C141DC7"/>
    <w:rsid w:val="1C1576B7"/>
    <w:rsid w:val="1C1693E0"/>
    <w:rsid w:val="1C323CA0"/>
    <w:rsid w:val="1C368E70"/>
    <w:rsid w:val="1C55C43C"/>
    <w:rsid w:val="1C5E75FE"/>
    <w:rsid w:val="1C773AF0"/>
    <w:rsid w:val="1C923F05"/>
    <w:rsid w:val="1C99C467"/>
    <w:rsid w:val="1C9C5B3C"/>
    <w:rsid w:val="1CA5BE07"/>
    <w:rsid w:val="1CAB2EFF"/>
    <w:rsid w:val="1CC57FA7"/>
    <w:rsid w:val="1CC5CA8D"/>
    <w:rsid w:val="1CD2603F"/>
    <w:rsid w:val="1CD9AF34"/>
    <w:rsid w:val="1CE7C689"/>
    <w:rsid w:val="1CF29397"/>
    <w:rsid w:val="1D0A90B3"/>
    <w:rsid w:val="1D1C3367"/>
    <w:rsid w:val="1D1C92A3"/>
    <w:rsid w:val="1D2208F3"/>
    <w:rsid w:val="1D252491"/>
    <w:rsid w:val="1D28AEB5"/>
    <w:rsid w:val="1D33121E"/>
    <w:rsid w:val="1D3C7D6D"/>
    <w:rsid w:val="1D42CBC7"/>
    <w:rsid w:val="1D71B8AB"/>
    <w:rsid w:val="1D73FD10"/>
    <w:rsid w:val="1DA012BF"/>
    <w:rsid w:val="1DA4CA37"/>
    <w:rsid w:val="1DABF53B"/>
    <w:rsid w:val="1DCE014E"/>
    <w:rsid w:val="1DD33CA6"/>
    <w:rsid w:val="1DE8C592"/>
    <w:rsid w:val="1DEF8478"/>
    <w:rsid w:val="1E0A7C2E"/>
    <w:rsid w:val="1E19633C"/>
    <w:rsid w:val="1E4B637F"/>
    <w:rsid w:val="1E54D74F"/>
    <w:rsid w:val="1E8F33D5"/>
    <w:rsid w:val="1E8FF088"/>
    <w:rsid w:val="1E98290D"/>
    <w:rsid w:val="1EBEC936"/>
    <w:rsid w:val="1EC88CF9"/>
    <w:rsid w:val="1ECE7202"/>
    <w:rsid w:val="1ED3DE50"/>
    <w:rsid w:val="1EDE3C07"/>
    <w:rsid w:val="1EEB0A25"/>
    <w:rsid w:val="1EF51D0A"/>
    <w:rsid w:val="1EFA0ED5"/>
    <w:rsid w:val="1EFD61BB"/>
    <w:rsid w:val="1F0C6858"/>
    <w:rsid w:val="1F14C4FA"/>
    <w:rsid w:val="1F2809A2"/>
    <w:rsid w:val="1F39F9B2"/>
    <w:rsid w:val="1F6A1CC1"/>
    <w:rsid w:val="1F75E21C"/>
    <w:rsid w:val="1F77FDDA"/>
    <w:rsid w:val="1F8433BA"/>
    <w:rsid w:val="1F8F3588"/>
    <w:rsid w:val="1F9E7ECA"/>
    <w:rsid w:val="1FA62784"/>
    <w:rsid w:val="1FB0022B"/>
    <w:rsid w:val="1FB8742A"/>
    <w:rsid w:val="1FD60D40"/>
    <w:rsid w:val="1FD73C22"/>
    <w:rsid w:val="1FED22D1"/>
    <w:rsid w:val="200C7C89"/>
    <w:rsid w:val="200EC142"/>
    <w:rsid w:val="200F9239"/>
    <w:rsid w:val="20159F98"/>
    <w:rsid w:val="20161609"/>
    <w:rsid w:val="2020950A"/>
    <w:rsid w:val="20275EE3"/>
    <w:rsid w:val="2029DF2B"/>
    <w:rsid w:val="204655C1"/>
    <w:rsid w:val="20486EBE"/>
    <w:rsid w:val="2058F512"/>
    <w:rsid w:val="205E62EB"/>
    <w:rsid w:val="2063DB06"/>
    <w:rsid w:val="2068E47B"/>
    <w:rsid w:val="20789544"/>
    <w:rsid w:val="2090AEBD"/>
    <w:rsid w:val="20A2069B"/>
    <w:rsid w:val="20AC7D66"/>
    <w:rsid w:val="20B02F99"/>
    <w:rsid w:val="20B6BC9C"/>
    <w:rsid w:val="20C57628"/>
    <w:rsid w:val="20E6E0FA"/>
    <w:rsid w:val="20F05614"/>
    <w:rsid w:val="20F5F4D6"/>
    <w:rsid w:val="2105A8C7"/>
    <w:rsid w:val="2107279E"/>
    <w:rsid w:val="210EF576"/>
    <w:rsid w:val="211C94BA"/>
    <w:rsid w:val="21260028"/>
    <w:rsid w:val="21317245"/>
    <w:rsid w:val="2135C585"/>
    <w:rsid w:val="21372415"/>
    <w:rsid w:val="213F67E9"/>
    <w:rsid w:val="21416EE1"/>
    <w:rsid w:val="214F797F"/>
    <w:rsid w:val="21534783"/>
    <w:rsid w:val="2169A7C9"/>
    <w:rsid w:val="216A9277"/>
    <w:rsid w:val="216DC017"/>
    <w:rsid w:val="21857211"/>
    <w:rsid w:val="21890FE0"/>
    <w:rsid w:val="2193A34B"/>
    <w:rsid w:val="21C3752D"/>
    <w:rsid w:val="21D78967"/>
    <w:rsid w:val="21E9E056"/>
    <w:rsid w:val="22063086"/>
    <w:rsid w:val="221AA784"/>
    <w:rsid w:val="22292CF2"/>
    <w:rsid w:val="2241D0E5"/>
    <w:rsid w:val="22521C64"/>
    <w:rsid w:val="2267E905"/>
    <w:rsid w:val="226969D0"/>
    <w:rsid w:val="22697517"/>
    <w:rsid w:val="226E2DB3"/>
    <w:rsid w:val="22838A56"/>
    <w:rsid w:val="229156C5"/>
    <w:rsid w:val="229276A5"/>
    <w:rsid w:val="22A5B899"/>
    <w:rsid w:val="22CA2020"/>
    <w:rsid w:val="22D0BD3C"/>
    <w:rsid w:val="22E2FE0E"/>
    <w:rsid w:val="22EF058B"/>
    <w:rsid w:val="22FD09CC"/>
    <w:rsid w:val="231A7810"/>
    <w:rsid w:val="231B9DFF"/>
    <w:rsid w:val="2325ADC8"/>
    <w:rsid w:val="2328DA3F"/>
    <w:rsid w:val="2336C8BF"/>
    <w:rsid w:val="233FAF7F"/>
    <w:rsid w:val="2343D0A2"/>
    <w:rsid w:val="2347EF6F"/>
    <w:rsid w:val="234C5C7F"/>
    <w:rsid w:val="23500073"/>
    <w:rsid w:val="2352E4BB"/>
    <w:rsid w:val="2374B1AC"/>
    <w:rsid w:val="2374F382"/>
    <w:rsid w:val="2377FE44"/>
    <w:rsid w:val="237B249E"/>
    <w:rsid w:val="238BAF87"/>
    <w:rsid w:val="239D8893"/>
    <w:rsid w:val="23A0DFB5"/>
    <w:rsid w:val="23A4EE99"/>
    <w:rsid w:val="23B49154"/>
    <w:rsid w:val="23BEA1A1"/>
    <w:rsid w:val="23C47A47"/>
    <w:rsid w:val="23C489FD"/>
    <w:rsid w:val="24014F39"/>
    <w:rsid w:val="24107CBD"/>
    <w:rsid w:val="241A4CA7"/>
    <w:rsid w:val="241FE537"/>
    <w:rsid w:val="24349D1B"/>
    <w:rsid w:val="244B1015"/>
    <w:rsid w:val="244CE218"/>
    <w:rsid w:val="24672B11"/>
    <w:rsid w:val="246B93DC"/>
    <w:rsid w:val="24737216"/>
    <w:rsid w:val="2476A7C4"/>
    <w:rsid w:val="247A18FC"/>
    <w:rsid w:val="2488AAF2"/>
    <w:rsid w:val="24A216E7"/>
    <w:rsid w:val="24B0BB69"/>
    <w:rsid w:val="24C1F3B3"/>
    <w:rsid w:val="24C2AF74"/>
    <w:rsid w:val="24C97F82"/>
    <w:rsid w:val="24CD1F28"/>
    <w:rsid w:val="24D95060"/>
    <w:rsid w:val="24DDA4DB"/>
    <w:rsid w:val="24DEAC07"/>
    <w:rsid w:val="24E05217"/>
    <w:rsid w:val="24E53344"/>
    <w:rsid w:val="24E62348"/>
    <w:rsid w:val="24ECD443"/>
    <w:rsid w:val="24FF2E20"/>
    <w:rsid w:val="2501EFAE"/>
    <w:rsid w:val="2502852C"/>
    <w:rsid w:val="25128A0E"/>
    <w:rsid w:val="2514B2F7"/>
    <w:rsid w:val="251A3EE9"/>
    <w:rsid w:val="252369E1"/>
    <w:rsid w:val="253134DF"/>
    <w:rsid w:val="254643C1"/>
    <w:rsid w:val="254763EA"/>
    <w:rsid w:val="254BDB2C"/>
    <w:rsid w:val="25541682"/>
    <w:rsid w:val="2556A4FB"/>
    <w:rsid w:val="25877C5F"/>
    <w:rsid w:val="25933791"/>
    <w:rsid w:val="259B2E81"/>
    <w:rsid w:val="25A18C68"/>
    <w:rsid w:val="25AB0927"/>
    <w:rsid w:val="25AEB2A9"/>
    <w:rsid w:val="25B6B958"/>
    <w:rsid w:val="25BB3E5A"/>
    <w:rsid w:val="25C29723"/>
    <w:rsid w:val="25CA79CF"/>
    <w:rsid w:val="25CAE9EF"/>
    <w:rsid w:val="25D834D8"/>
    <w:rsid w:val="25D9E6E1"/>
    <w:rsid w:val="25F3EE30"/>
    <w:rsid w:val="25FED519"/>
    <w:rsid w:val="261BD498"/>
    <w:rsid w:val="26209296"/>
    <w:rsid w:val="26228850"/>
    <w:rsid w:val="262993B9"/>
    <w:rsid w:val="262F836B"/>
    <w:rsid w:val="263AA083"/>
    <w:rsid w:val="263DD2F4"/>
    <w:rsid w:val="263EBD9B"/>
    <w:rsid w:val="26425446"/>
    <w:rsid w:val="264E6EAC"/>
    <w:rsid w:val="26505F47"/>
    <w:rsid w:val="265645AB"/>
    <w:rsid w:val="2663F410"/>
    <w:rsid w:val="26746C42"/>
    <w:rsid w:val="267ECE21"/>
    <w:rsid w:val="267FFE68"/>
    <w:rsid w:val="26888788"/>
    <w:rsid w:val="268BC0D6"/>
    <w:rsid w:val="26988789"/>
    <w:rsid w:val="26A45AAF"/>
    <w:rsid w:val="26AA31AF"/>
    <w:rsid w:val="26ACB6C4"/>
    <w:rsid w:val="26BD124E"/>
    <w:rsid w:val="26BD66C4"/>
    <w:rsid w:val="26BEE103"/>
    <w:rsid w:val="26C6A9D2"/>
    <w:rsid w:val="26CC2BD8"/>
    <w:rsid w:val="26E14066"/>
    <w:rsid w:val="27108760"/>
    <w:rsid w:val="2719C7EC"/>
    <w:rsid w:val="272D53C0"/>
    <w:rsid w:val="2733CA90"/>
    <w:rsid w:val="273FDF02"/>
    <w:rsid w:val="27588C77"/>
    <w:rsid w:val="2764DE36"/>
    <w:rsid w:val="2773A8B2"/>
    <w:rsid w:val="2774F42D"/>
    <w:rsid w:val="27833702"/>
    <w:rsid w:val="278AC64C"/>
    <w:rsid w:val="27AEA7DA"/>
    <w:rsid w:val="27B55555"/>
    <w:rsid w:val="27B6CB73"/>
    <w:rsid w:val="27B8023D"/>
    <w:rsid w:val="27BB5E2B"/>
    <w:rsid w:val="27BE0F82"/>
    <w:rsid w:val="27C8ED92"/>
    <w:rsid w:val="27D7E187"/>
    <w:rsid w:val="27EE7A46"/>
    <w:rsid w:val="27F26C9D"/>
    <w:rsid w:val="27F928B2"/>
    <w:rsid w:val="27FFF434"/>
    <w:rsid w:val="2805B2C5"/>
    <w:rsid w:val="2806BF1C"/>
    <w:rsid w:val="28175FD8"/>
    <w:rsid w:val="281FBD83"/>
    <w:rsid w:val="2823EFCD"/>
    <w:rsid w:val="2824EC27"/>
    <w:rsid w:val="2827940F"/>
    <w:rsid w:val="28350862"/>
    <w:rsid w:val="283621D2"/>
    <w:rsid w:val="283F0152"/>
    <w:rsid w:val="285423E1"/>
    <w:rsid w:val="28794269"/>
    <w:rsid w:val="288EF314"/>
    <w:rsid w:val="289AF61B"/>
    <w:rsid w:val="28BA92AD"/>
    <w:rsid w:val="28C2820A"/>
    <w:rsid w:val="28C39C99"/>
    <w:rsid w:val="28CE26A2"/>
    <w:rsid w:val="28D07C2F"/>
    <w:rsid w:val="28E13EC4"/>
    <w:rsid w:val="28E2CD4A"/>
    <w:rsid w:val="28E5F558"/>
    <w:rsid w:val="28E8FDE5"/>
    <w:rsid w:val="28F6F79D"/>
    <w:rsid w:val="28F791FA"/>
    <w:rsid w:val="28F8762D"/>
    <w:rsid w:val="29160652"/>
    <w:rsid w:val="2923D0D4"/>
    <w:rsid w:val="2928414D"/>
    <w:rsid w:val="292E94D3"/>
    <w:rsid w:val="2944616D"/>
    <w:rsid w:val="295956DA"/>
    <w:rsid w:val="29598140"/>
    <w:rsid w:val="2959886C"/>
    <w:rsid w:val="295A2741"/>
    <w:rsid w:val="295E7BBD"/>
    <w:rsid w:val="29684860"/>
    <w:rsid w:val="2968583B"/>
    <w:rsid w:val="2968E12D"/>
    <w:rsid w:val="296C6728"/>
    <w:rsid w:val="2970417D"/>
    <w:rsid w:val="29754594"/>
    <w:rsid w:val="29782CA6"/>
    <w:rsid w:val="2979EC11"/>
    <w:rsid w:val="297F1485"/>
    <w:rsid w:val="2992D2FB"/>
    <w:rsid w:val="2996A675"/>
    <w:rsid w:val="299FF3AA"/>
    <w:rsid w:val="29A0AD3F"/>
    <w:rsid w:val="29C3B19A"/>
    <w:rsid w:val="29D76561"/>
    <w:rsid w:val="29DB5682"/>
    <w:rsid w:val="29E01268"/>
    <w:rsid w:val="29EADD97"/>
    <w:rsid w:val="29ED8A2A"/>
    <w:rsid w:val="29F6544D"/>
    <w:rsid w:val="2A1A55D9"/>
    <w:rsid w:val="2A231A69"/>
    <w:rsid w:val="2A256934"/>
    <w:rsid w:val="2A4EA485"/>
    <w:rsid w:val="2A5C5FE1"/>
    <w:rsid w:val="2A665333"/>
    <w:rsid w:val="2A6C41B1"/>
    <w:rsid w:val="2A70455B"/>
    <w:rsid w:val="2A99C1F8"/>
    <w:rsid w:val="2AB9C426"/>
    <w:rsid w:val="2ABF5F72"/>
    <w:rsid w:val="2AC30FDA"/>
    <w:rsid w:val="2AC8FC06"/>
    <w:rsid w:val="2ACA2C7B"/>
    <w:rsid w:val="2AD9CE90"/>
    <w:rsid w:val="2AD9D00C"/>
    <w:rsid w:val="2AE65D02"/>
    <w:rsid w:val="2B0BFAC1"/>
    <w:rsid w:val="2B1AE954"/>
    <w:rsid w:val="2B1DB03E"/>
    <w:rsid w:val="2B25EA4A"/>
    <w:rsid w:val="2B4ACA8C"/>
    <w:rsid w:val="2B5F8EBD"/>
    <w:rsid w:val="2B69B0C0"/>
    <w:rsid w:val="2B89844E"/>
    <w:rsid w:val="2B9D5126"/>
    <w:rsid w:val="2B9F3FC6"/>
    <w:rsid w:val="2BACFBA8"/>
    <w:rsid w:val="2BBD4CCA"/>
    <w:rsid w:val="2BC84258"/>
    <w:rsid w:val="2BDBFD9C"/>
    <w:rsid w:val="2BE3A39A"/>
    <w:rsid w:val="2BE49C02"/>
    <w:rsid w:val="2BE51302"/>
    <w:rsid w:val="2BE7F0EF"/>
    <w:rsid w:val="2BE925D8"/>
    <w:rsid w:val="2BF20AE7"/>
    <w:rsid w:val="2C01A948"/>
    <w:rsid w:val="2C09FD08"/>
    <w:rsid w:val="2C0A7B2B"/>
    <w:rsid w:val="2C0B106C"/>
    <w:rsid w:val="2C194C4D"/>
    <w:rsid w:val="2C19F77C"/>
    <w:rsid w:val="2C28919B"/>
    <w:rsid w:val="2C36573F"/>
    <w:rsid w:val="2C3CB164"/>
    <w:rsid w:val="2C40DECB"/>
    <w:rsid w:val="2C4B9320"/>
    <w:rsid w:val="2C4E0EA9"/>
    <w:rsid w:val="2C4F0001"/>
    <w:rsid w:val="2C5E418C"/>
    <w:rsid w:val="2C62CB13"/>
    <w:rsid w:val="2C6E68BB"/>
    <w:rsid w:val="2C8A26AB"/>
    <w:rsid w:val="2C91B1ED"/>
    <w:rsid w:val="2C928966"/>
    <w:rsid w:val="2C9B19D2"/>
    <w:rsid w:val="2CA28372"/>
    <w:rsid w:val="2CA6BA88"/>
    <w:rsid w:val="2CB8152C"/>
    <w:rsid w:val="2CB8BE29"/>
    <w:rsid w:val="2CBF344D"/>
    <w:rsid w:val="2CC13A2C"/>
    <w:rsid w:val="2CC4F6D1"/>
    <w:rsid w:val="2CC66214"/>
    <w:rsid w:val="2CDEC4C7"/>
    <w:rsid w:val="2CE7B3A6"/>
    <w:rsid w:val="2CE9EDF6"/>
    <w:rsid w:val="2D11122C"/>
    <w:rsid w:val="2D11F77C"/>
    <w:rsid w:val="2D1214BB"/>
    <w:rsid w:val="2D29A273"/>
    <w:rsid w:val="2D4E8B3C"/>
    <w:rsid w:val="2D54DFA7"/>
    <w:rsid w:val="2D646E18"/>
    <w:rsid w:val="2D6854AF"/>
    <w:rsid w:val="2D685731"/>
    <w:rsid w:val="2D68EBE1"/>
    <w:rsid w:val="2D6C7468"/>
    <w:rsid w:val="2D709543"/>
    <w:rsid w:val="2D7182CF"/>
    <w:rsid w:val="2D869EBB"/>
    <w:rsid w:val="2D950180"/>
    <w:rsid w:val="2D9CDE1A"/>
    <w:rsid w:val="2DA146D8"/>
    <w:rsid w:val="2DA220A4"/>
    <w:rsid w:val="2DC39732"/>
    <w:rsid w:val="2DCA9F14"/>
    <w:rsid w:val="2DCD0FBC"/>
    <w:rsid w:val="2DCEB2F0"/>
    <w:rsid w:val="2DFE3951"/>
    <w:rsid w:val="2E039E46"/>
    <w:rsid w:val="2E088C43"/>
    <w:rsid w:val="2E09EF55"/>
    <w:rsid w:val="2E0EC555"/>
    <w:rsid w:val="2E0F50BF"/>
    <w:rsid w:val="2E253270"/>
    <w:rsid w:val="2E2608A5"/>
    <w:rsid w:val="2E27167E"/>
    <w:rsid w:val="2E5A652D"/>
    <w:rsid w:val="2E5AA10C"/>
    <w:rsid w:val="2E5D67CB"/>
    <w:rsid w:val="2E60A553"/>
    <w:rsid w:val="2E60DC93"/>
    <w:rsid w:val="2E612A1A"/>
    <w:rsid w:val="2E6DABB9"/>
    <w:rsid w:val="2E6ED03E"/>
    <w:rsid w:val="2E737EF7"/>
    <w:rsid w:val="2E7ACF8E"/>
    <w:rsid w:val="2E8D762E"/>
    <w:rsid w:val="2E954DA7"/>
    <w:rsid w:val="2EA332A0"/>
    <w:rsid w:val="2EB4A042"/>
    <w:rsid w:val="2EC342CB"/>
    <w:rsid w:val="2EC9383D"/>
    <w:rsid w:val="2EC944E8"/>
    <w:rsid w:val="2EDFA01F"/>
    <w:rsid w:val="2EEB33E1"/>
    <w:rsid w:val="2EF1FAEA"/>
    <w:rsid w:val="2EF88BC9"/>
    <w:rsid w:val="2F047BEE"/>
    <w:rsid w:val="2F0636D1"/>
    <w:rsid w:val="2F0B983E"/>
    <w:rsid w:val="2F0D4D1E"/>
    <w:rsid w:val="2F2E7060"/>
    <w:rsid w:val="2F3D8075"/>
    <w:rsid w:val="2F43A10D"/>
    <w:rsid w:val="2F448B91"/>
    <w:rsid w:val="2F599A80"/>
    <w:rsid w:val="2F5C4501"/>
    <w:rsid w:val="2F60380C"/>
    <w:rsid w:val="2F6614DD"/>
    <w:rsid w:val="2F75BCE5"/>
    <w:rsid w:val="2F78ADA3"/>
    <w:rsid w:val="2F798F8F"/>
    <w:rsid w:val="2F7BC098"/>
    <w:rsid w:val="2F7D9659"/>
    <w:rsid w:val="2F80A711"/>
    <w:rsid w:val="2F86D4CD"/>
    <w:rsid w:val="2F90B555"/>
    <w:rsid w:val="2F90FF8A"/>
    <w:rsid w:val="2F999E55"/>
    <w:rsid w:val="2F9BFDFE"/>
    <w:rsid w:val="2FBC03D6"/>
    <w:rsid w:val="2FC8E178"/>
    <w:rsid w:val="2FCFFA56"/>
    <w:rsid w:val="2FD53C37"/>
    <w:rsid w:val="2FEE6D23"/>
    <w:rsid w:val="2FF0F1E0"/>
    <w:rsid w:val="2FFB9119"/>
    <w:rsid w:val="301E0B41"/>
    <w:rsid w:val="301F500D"/>
    <w:rsid w:val="3029526B"/>
    <w:rsid w:val="302C7128"/>
    <w:rsid w:val="30338BC6"/>
    <w:rsid w:val="3034102C"/>
    <w:rsid w:val="3046CD26"/>
    <w:rsid w:val="30481CA6"/>
    <w:rsid w:val="304B91C4"/>
    <w:rsid w:val="3079D2AE"/>
    <w:rsid w:val="3086094A"/>
    <w:rsid w:val="308BAADE"/>
    <w:rsid w:val="309234A2"/>
    <w:rsid w:val="309D5A14"/>
    <w:rsid w:val="309E517F"/>
    <w:rsid w:val="309E9ED0"/>
    <w:rsid w:val="30A50FB7"/>
    <w:rsid w:val="30A66841"/>
    <w:rsid w:val="30A767AB"/>
    <w:rsid w:val="30A85A1C"/>
    <w:rsid w:val="30AD3423"/>
    <w:rsid w:val="30C4CCD1"/>
    <w:rsid w:val="30CB7413"/>
    <w:rsid w:val="30F8D80D"/>
    <w:rsid w:val="31028816"/>
    <w:rsid w:val="310C238F"/>
    <w:rsid w:val="3112BB6F"/>
    <w:rsid w:val="31318EB3"/>
    <w:rsid w:val="31481EC3"/>
    <w:rsid w:val="314CDA47"/>
    <w:rsid w:val="315DB6EB"/>
    <w:rsid w:val="3162B909"/>
    <w:rsid w:val="3163A3D4"/>
    <w:rsid w:val="3166D567"/>
    <w:rsid w:val="316C9DEE"/>
    <w:rsid w:val="3170D282"/>
    <w:rsid w:val="318464EF"/>
    <w:rsid w:val="31BD54CB"/>
    <w:rsid w:val="31BEACA0"/>
    <w:rsid w:val="31C50F55"/>
    <w:rsid w:val="31CD1867"/>
    <w:rsid w:val="31D9BFE0"/>
    <w:rsid w:val="31E62776"/>
    <w:rsid w:val="31E78BF2"/>
    <w:rsid w:val="31EC78DE"/>
    <w:rsid w:val="31F51367"/>
    <w:rsid w:val="31F52F02"/>
    <w:rsid w:val="31FC1EA1"/>
    <w:rsid w:val="32179096"/>
    <w:rsid w:val="32179AFB"/>
    <w:rsid w:val="321D5A85"/>
    <w:rsid w:val="3222C814"/>
    <w:rsid w:val="322D27D8"/>
    <w:rsid w:val="322EDF3E"/>
    <w:rsid w:val="3232150E"/>
    <w:rsid w:val="323CA132"/>
    <w:rsid w:val="324CC0D8"/>
    <w:rsid w:val="3250943C"/>
    <w:rsid w:val="325D3FB8"/>
    <w:rsid w:val="32614D0D"/>
    <w:rsid w:val="3266CB72"/>
    <w:rsid w:val="3267B06B"/>
    <w:rsid w:val="326AC653"/>
    <w:rsid w:val="326B86E9"/>
    <w:rsid w:val="327851B2"/>
    <w:rsid w:val="3295500E"/>
    <w:rsid w:val="32DDA570"/>
    <w:rsid w:val="32E3169A"/>
    <w:rsid w:val="32E3A861"/>
    <w:rsid w:val="32F977EC"/>
    <w:rsid w:val="32FE3B07"/>
    <w:rsid w:val="3305509C"/>
    <w:rsid w:val="3308093E"/>
    <w:rsid w:val="3311ED7F"/>
    <w:rsid w:val="33166087"/>
    <w:rsid w:val="3316E56C"/>
    <w:rsid w:val="3322B49B"/>
    <w:rsid w:val="33288346"/>
    <w:rsid w:val="3329A228"/>
    <w:rsid w:val="333813C6"/>
    <w:rsid w:val="33390BCB"/>
    <w:rsid w:val="333E3B9C"/>
    <w:rsid w:val="3340A1F8"/>
    <w:rsid w:val="33453CA4"/>
    <w:rsid w:val="3348CDA6"/>
    <w:rsid w:val="335028E1"/>
    <w:rsid w:val="3357AE85"/>
    <w:rsid w:val="337B6032"/>
    <w:rsid w:val="339A1798"/>
    <w:rsid w:val="33B0F5F3"/>
    <w:rsid w:val="33C4649E"/>
    <w:rsid w:val="33DB8031"/>
    <w:rsid w:val="33DE8819"/>
    <w:rsid w:val="33E8DA66"/>
    <w:rsid w:val="34082CF2"/>
    <w:rsid w:val="340A69FC"/>
    <w:rsid w:val="34182294"/>
    <w:rsid w:val="34239C38"/>
    <w:rsid w:val="344FF6C3"/>
    <w:rsid w:val="346ACE1D"/>
    <w:rsid w:val="347A193A"/>
    <w:rsid w:val="3487A917"/>
    <w:rsid w:val="34978457"/>
    <w:rsid w:val="349F3480"/>
    <w:rsid w:val="34B77318"/>
    <w:rsid w:val="34C167FC"/>
    <w:rsid w:val="34C456BC"/>
    <w:rsid w:val="34D97D1B"/>
    <w:rsid w:val="34DFDB4E"/>
    <w:rsid w:val="34E1E610"/>
    <w:rsid w:val="34E39229"/>
    <w:rsid w:val="34E4EA1D"/>
    <w:rsid w:val="35048B75"/>
    <w:rsid w:val="3517362C"/>
    <w:rsid w:val="352C6A9E"/>
    <w:rsid w:val="352E362E"/>
    <w:rsid w:val="35300808"/>
    <w:rsid w:val="35338EC1"/>
    <w:rsid w:val="3538241F"/>
    <w:rsid w:val="353C8A44"/>
    <w:rsid w:val="353CA0E5"/>
    <w:rsid w:val="3552CE4E"/>
    <w:rsid w:val="35757255"/>
    <w:rsid w:val="35813D72"/>
    <w:rsid w:val="3587AA1F"/>
    <w:rsid w:val="358A5F27"/>
    <w:rsid w:val="358CF6B7"/>
    <w:rsid w:val="3597AFD9"/>
    <w:rsid w:val="35A97692"/>
    <w:rsid w:val="35BA2AB0"/>
    <w:rsid w:val="35E285F3"/>
    <w:rsid w:val="35EC6667"/>
    <w:rsid w:val="35F45773"/>
    <w:rsid w:val="35FC2A0F"/>
    <w:rsid w:val="3609EEB6"/>
    <w:rsid w:val="360B6D35"/>
    <w:rsid w:val="360DA7E7"/>
    <w:rsid w:val="360DCEAB"/>
    <w:rsid w:val="360F8779"/>
    <w:rsid w:val="36429661"/>
    <w:rsid w:val="3644578E"/>
    <w:rsid w:val="364DB23F"/>
    <w:rsid w:val="36518A34"/>
    <w:rsid w:val="36563F4E"/>
    <w:rsid w:val="367CC3BB"/>
    <w:rsid w:val="367F274E"/>
    <w:rsid w:val="36834537"/>
    <w:rsid w:val="368C5E56"/>
    <w:rsid w:val="369282FC"/>
    <w:rsid w:val="36960683"/>
    <w:rsid w:val="36A42910"/>
    <w:rsid w:val="36A5E67C"/>
    <w:rsid w:val="36B67F05"/>
    <w:rsid w:val="36CCC5A0"/>
    <w:rsid w:val="36CE65AA"/>
    <w:rsid w:val="36D5C9F9"/>
    <w:rsid w:val="36DB0CB8"/>
    <w:rsid w:val="36FA2A28"/>
    <w:rsid w:val="370B6969"/>
    <w:rsid w:val="3715DEAD"/>
    <w:rsid w:val="37179165"/>
    <w:rsid w:val="371AEFF5"/>
    <w:rsid w:val="3721EB2E"/>
    <w:rsid w:val="37341FF0"/>
    <w:rsid w:val="3739FF8A"/>
    <w:rsid w:val="375A3591"/>
    <w:rsid w:val="375B014F"/>
    <w:rsid w:val="37692804"/>
    <w:rsid w:val="3773106A"/>
    <w:rsid w:val="377E7061"/>
    <w:rsid w:val="37936B3F"/>
    <w:rsid w:val="3798DFD3"/>
    <w:rsid w:val="379E9735"/>
    <w:rsid w:val="37A119B6"/>
    <w:rsid w:val="37A1DE01"/>
    <w:rsid w:val="37ADD7AE"/>
    <w:rsid w:val="37B4A05D"/>
    <w:rsid w:val="37C65604"/>
    <w:rsid w:val="37DC24B4"/>
    <w:rsid w:val="37EA9112"/>
    <w:rsid w:val="380A3261"/>
    <w:rsid w:val="380F49A4"/>
    <w:rsid w:val="38104626"/>
    <w:rsid w:val="3818BA44"/>
    <w:rsid w:val="38323571"/>
    <w:rsid w:val="383BF6B4"/>
    <w:rsid w:val="383EC499"/>
    <w:rsid w:val="3849BF04"/>
    <w:rsid w:val="385F1A11"/>
    <w:rsid w:val="3868D1A5"/>
    <w:rsid w:val="386A7A04"/>
    <w:rsid w:val="38873C8F"/>
    <w:rsid w:val="3896D182"/>
    <w:rsid w:val="389A1D59"/>
    <w:rsid w:val="38A37C59"/>
    <w:rsid w:val="38A97FD4"/>
    <w:rsid w:val="38A9E947"/>
    <w:rsid w:val="38B9894A"/>
    <w:rsid w:val="38C0E5F2"/>
    <w:rsid w:val="38CECED3"/>
    <w:rsid w:val="38DB15A1"/>
    <w:rsid w:val="38E43347"/>
    <w:rsid w:val="38EDFEC4"/>
    <w:rsid w:val="38FE5AED"/>
    <w:rsid w:val="3903EC17"/>
    <w:rsid w:val="3941C267"/>
    <w:rsid w:val="39428FAE"/>
    <w:rsid w:val="3947EAE5"/>
    <w:rsid w:val="3955AECE"/>
    <w:rsid w:val="395F9685"/>
    <w:rsid w:val="396A28BB"/>
    <w:rsid w:val="398A5379"/>
    <w:rsid w:val="398C4532"/>
    <w:rsid w:val="39A827EA"/>
    <w:rsid w:val="39B6E4DE"/>
    <w:rsid w:val="39D2DCA7"/>
    <w:rsid w:val="39D60AD9"/>
    <w:rsid w:val="39DBC267"/>
    <w:rsid w:val="39FB1B9C"/>
    <w:rsid w:val="3A0C8077"/>
    <w:rsid w:val="3A12F5ED"/>
    <w:rsid w:val="3A1691D0"/>
    <w:rsid w:val="3A17D81B"/>
    <w:rsid w:val="3A196FA7"/>
    <w:rsid w:val="3A213DBA"/>
    <w:rsid w:val="3A2A795B"/>
    <w:rsid w:val="3A316626"/>
    <w:rsid w:val="3A3D556A"/>
    <w:rsid w:val="3A5892A8"/>
    <w:rsid w:val="3A5FE477"/>
    <w:rsid w:val="3A5FEC9F"/>
    <w:rsid w:val="3A69CC21"/>
    <w:rsid w:val="3A6CD76D"/>
    <w:rsid w:val="3A730E23"/>
    <w:rsid w:val="3A7E4FE7"/>
    <w:rsid w:val="3A945381"/>
    <w:rsid w:val="3A9E70AA"/>
    <w:rsid w:val="3A9EDB90"/>
    <w:rsid w:val="3AA0130F"/>
    <w:rsid w:val="3AB84766"/>
    <w:rsid w:val="3ABA17B2"/>
    <w:rsid w:val="3AC2C2FD"/>
    <w:rsid w:val="3AD1C414"/>
    <w:rsid w:val="3AD5FDF5"/>
    <w:rsid w:val="3AD76F29"/>
    <w:rsid w:val="3AE4BC42"/>
    <w:rsid w:val="3AE50D87"/>
    <w:rsid w:val="3AED7434"/>
    <w:rsid w:val="3AFB2917"/>
    <w:rsid w:val="3AFFA673"/>
    <w:rsid w:val="3B0D0C5B"/>
    <w:rsid w:val="3B1802D1"/>
    <w:rsid w:val="3B1BDD60"/>
    <w:rsid w:val="3B299697"/>
    <w:rsid w:val="3B3343B0"/>
    <w:rsid w:val="3B38A8CE"/>
    <w:rsid w:val="3B39DC50"/>
    <w:rsid w:val="3B4AF358"/>
    <w:rsid w:val="3B5CEC41"/>
    <w:rsid w:val="3B715895"/>
    <w:rsid w:val="3B7B0693"/>
    <w:rsid w:val="3B81C44E"/>
    <w:rsid w:val="3B8F037D"/>
    <w:rsid w:val="3B933DE6"/>
    <w:rsid w:val="3BBA9139"/>
    <w:rsid w:val="3BD0D5D5"/>
    <w:rsid w:val="3BD53D41"/>
    <w:rsid w:val="3BECB0C5"/>
    <w:rsid w:val="3BEFBFC2"/>
    <w:rsid w:val="3BF1FA7F"/>
    <w:rsid w:val="3BF21285"/>
    <w:rsid w:val="3C0605F0"/>
    <w:rsid w:val="3C11A460"/>
    <w:rsid w:val="3C2DC8BE"/>
    <w:rsid w:val="3C4DEAF4"/>
    <w:rsid w:val="3C5321F0"/>
    <w:rsid w:val="3C5D45D1"/>
    <w:rsid w:val="3C5EA42E"/>
    <w:rsid w:val="3C636F07"/>
    <w:rsid w:val="3C72E2FA"/>
    <w:rsid w:val="3C91D912"/>
    <w:rsid w:val="3C9C93AA"/>
    <w:rsid w:val="3CA6BFBE"/>
    <w:rsid w:val="3CA7F228"/>
    <w:rsid w:val="3CA9C69F"/>
    <w:rsid w:val="3CB2AB58"/>
    <w:rsid w:val="3CCB0E4C"/>
    <w:rsid w:val="3CE9D0D4"/>
    <w:rsid w:val="3CF3413E"/>
    <w:rsid w:val="3CFE5C72"/>
    <w:rsid w:val="3D1DEDD1"/>
    <w:rsid w:val="3D214AE3"/>
    <w:rsid w:val="3D25CECC"/>
    <w:rsid w:val="3D28809D"/>
    <w:rsid w:val="3D28F30A"/>
    <w:rsid w:val="3D3F0545"/>
    <w:rsid w:val="3D44FDBE"/>
    <w:rsid w:val="3D4560D8"/>
    <w:rsid w:val="3D58EBF0"/>
    <w:rsid w:val="3D5BF535"/>
    <w:rsid w:val="3D60A92F"/>
    <w:rsid w:val="3D624CB5"/>
    <w:rsid w:val="3D6313B7"/>
    <w:rsid w:val="3D6ACCC1"/>
    <w:rsid w:val="3D765246"/>
    <w:rsid w:val="3D76F920"/>
    <w:rsid w:val="3D7C28AE"/>
    <w:rsid w:val="3D8E4585"/>
    <w:rsid w:val="3DA2D6C6"/>
    <w:rsid w:val="3DAC225F"/>
    <w:rsid w:val="3DB5DC1E"/>
    <w:rsid w:val="3DBCBE19"/>
    <w:rsid w:val="3DC9F8D2"/>
    <w:rsid w:val="3DD3DD8B"/>
    <w:rsid w:val="3DD3F9F8"/>
    <w:rsid w:val="3DD80290"/>
    <w:rsid w:val="3DDEC57D"/>
    <w:rsid w:val="3E08B18A"/>
    <w:rsid w:val="3E172334"/>
    <w:rsid w:val="3E1DE5F5"/>
    <w:rsid w:val="3E1F2071"/>
    <w:rsid w:val="3E365967"/>
    <w:rsid w:val="3E52943A"/>
    <w:rsid w:val="3E6B37AD"/>
    <w:rsid w:val="3E6B85EA"/>
    <w:rsid w:val="3E8C1C9F"/>
    <w:rsid w:val="3E9AAF39"/>
    <w:rsid w:val="3E9ECBEC"/>
    <w:rsid w:val="3EA44E25"/>
    <w:rsid w:val="3EB14469"/>
    <w:rsid w:val="3EB4E0B8"/>
    <w:rsid w:val="3EBE6BDE"/>
    <w:rsid w:val="3EBEDFC5"/>
    <w:rsid w:val="3ECDE350"/>
    <w:rsid w:val="3ECFDD39"/>
    <w:rsid w:val="3EEB6A99"/>
    <w:rsid w:val="3EF071A7"/>
    <w:rsid w:val="3F08CB46"/>
    <w:rsid w:val="3F0903B7"/>
    <w:rsid w:val="3F0B0157"/>
    <w:rsid w:val="3F0CEE20"/>
    <w:rsid w:val="3F19B42B"/>
    <w:rsid w:val="3F27ED57"/>
    <w:rsid w:val="3F2931CB"/>
    <w:rsid w:val="3F3563D8"/>
    <w:rsid w:val="3F4058A5"/>
    <w:rsid w:val="3F4A19B0"/>
    <w:rsid w:val="3F60FB5F"/>
    <w:rsid w:val="3F69C92B"/>
    <w:rsid w:val="3F7284D9"/>
    <w:rsid w:val="3F7A62EB"/>
    <w:rsid w:val="3F7FB8DF"/>
    <w:rsid w:val="3F91F51A"/>
    <w:rsid w:val="3FA84C03"/>
    <w:rsid w:val="3FAA6BF7"/>
    <w:rsid w:val="3FCD5E5F"/>
    <w:rsid w:val="3FD8245B"/>
    <w:rsid w:val="3FE20192"/>
    <w:rsid w:val="3FF0202A"/>
    <w:rsid w:val="3FFC42AC"/>
    <w:rsid w:val="40023C0F"/>
    <w:rsid w:val="400C9695"/>
    <w:rsid w:val="4014BC3D"/>
    <w:rsid w:val="4015A7D9"/>
    <w:rsid w:val="402F4DF0"/>
    <w:rsid w:val="4037F35C"/>
    <w:rsid w:val="403A3E6F"/>
    <w:rsid w:val="404933F7"/>
    <w:rsid w:val="404AB79D"/>
    <w:rsid w:val="4057C071"/>
    <w:rsid w:val="40594C25"/>
    <w:rsid w:val="405D9B53"/>
    <w:rsid w:val="4061D70F"/>
    <w:rsid w:val="40664B1F"/>
    <w:rsid w:val="408969D9"/>
    <w:rsid w:val="40A18872"/>
    <w:rsid w:val="40A436D5"/>
    <w:rsid w:val="40AE2CAC"/>
    <w:rsid w:val="40B14F17"/>
    <w:rsid w:val="40BDFAFF"/>
    <w:rsid w:val="40BF7FC5"/>
    <w:rsid w:val="40C0169F"/>
    <w:rsid w:val="40C697B9"/>
    <w:rsid w:val="40CC6389"/>
    <w:rsid w:val="40D12AAB"/>
    <w:rsid w:val="40D56C2B"/>
    <w:rsid w:val="40E413F4"/>
    <w:rsid w:val="40EF4A7B"/>
    <w:rsid w:val="40F6D68C"/>
    <w:rsid w:val="40FE0CF8"/>
    <w:rsid w:val="4105E2CA"/>
    <w:rsid w:val="410921C5"/>
    <w:rsid w:val="4114CBD9"/>
    <w:rsid w:val="411956AC"/>
    <w:rsid w:val="411A56B6"/>
    <w:rsid w:val="412A7DEE"/>
    <w:rsid w:val="412E3A83"/>
    <w:rsid w:val="413618F6"/>
    <w:rsid w:val="414FFCC7"/>
    <w:rsid w:val="417030E1"/>
    <w:rsid w:val="41751DF6"/>
    <w:rsid w:val="417907FE"/>
    <w:rsid w:val="4184A2F8"/>
    <w:rsid w:val="41AA4B70"/>
    <w:rsid w:val="41AB4CB7"/>
    <w:rsid w:val="41AEB539"/>
    <w:rsid w:val="41B49EC2"/>
    <w:rsid w:val="41B98CB8"/>
    <w:rsid w:val="41BA559B"/>
    <w:rsid w:val="41BD4AEC"/>
    <w:rsid w:val="41D1C2DF"/>
    <w:rsid w:val="41DB8E2A"/>
    <w:rsid w:val="41F0CFA9"/>
    <w:rsid w:val="41F4AFCF"/>
    <w:rsid w:val="421873F5"/>
    <w:rsid w:val="423B8858"/>
    <w:rsid w:val="42530252"/>
    <w:rsid w:val="4258EB02"/>
    <w:rsid w:val="4265DEFD"/>
    <w:rsid w:val="42714239"/>
    <w:rsid w:val="427A7761"/>
    <w:rsid w:val="428AE74B"/>
    <w:rsid w:val="4294181F"/>
    <w:rsid w:val="429A80F6"/>
    <w:rsid w:val="42ABBBEE"/>
    <w:rsid w:val="42B99FFB"/>
    <w:rsid w:val="42C2A88C"/>
    <w:rsid w:val="42C67522"/>
    <w:rsid w:val="42C740FE"/>
    <w:rsid w:val="42F51EB9"/>
    <w:rsid w:val="42FD59C6"/>
    <w:rsid w:val="43013498"/>
    <w:rsid w:val="43015B42"/>
    <w:rsid w:val="4319E04D"/>
    <w:rsid w:val="4331496B"/>
    <w:rsid w:val="43372974"/>
    <w:rsid w:val="433DBAD5"/>
    <w:rsid w:val="43411A79"/>
    <w:rsid w:val="434324BF"/>
    <w:rsid w:val="434724C3"/>
    <w:rsid w:val="4349C71E"/>
    <w:rsid w:val="43772A2E"/>
    <w:rsid w:val="439C5F7E"/>
    <w:rsid w:val="43A20172"/>
    <w:rsid w:val="43A587B8"/>
    <w:rsid w:val="43AAD9DD"/>
    <w:rsid w:val="43B2B6A5"/>
    <w:rsid w:val="43BB34AF"/>
    <w:rsid w:val="43BD3ECD"/>
    <w:rsid w:val="43C8361F"/>
    <w:rsid w:val="43DB3E2F"/>
    <w:rsid w:val="43E80FAD"/>
    <w:rsid w:val="43F58ADA"/>
    <w:rsid w:val="43F9FCB0"/>
    <w:rsid w:val="43FC4ACC"/>
    <w:rsid w:val="44060FA1"/>
    <w:rsid w:val="44150DD6"/>
    <w:rsid w:val="441E3FB5"/>
    <w:rsid w:val="4432BC4D"/>
    <w:rsid w:val="44332A07"/>
    <w:rsid w:val="4435D623"/>
    <w:rsid w:val="4436A502"/>
    <w:rsid w:val="44494A3A"/>
    <w:rsid w:val="444C2BFD"/>
    <w:rsid w:val="44763FC6"/>
    <w:rsid w:val="44877AAF"/>
    <w:rsid w:val="448E791E"/>
    <w:rsid w:val="448FED21"/>
    <w:rsid w:val="449824CD"/>
    <w:rsid w:val="449B0989"/>
    <w:rsid w:val="44AACE97"/>
    <w:rsid w:val="44B0834F"/>
    <w:rsid w:val="44B3CE75"/>
    <w:rsid w:val="44BCC89B"/>
    <w:rsid w:val="44C6008C"/>
    <w:rsid w:val="44C8E279"/>
    <w:rsid w:val="44DABDE2"/>
    <w:rsid w:val="44E64ECF"/>
    <w:rsid w:val="44F11704"/>
    <w:rsid w:val="44F97D88"/>
    <w:rsid w:val="450B960C"/>
    <w:rsid w:val="450FEF74"/>
    <w:rsid w:val="451A7FF4"/>
    <w:rsid w:val="45207A33"/>
    <w:rsid w:val="453AE3C6"/>
    <w:rsid w:val="454D8CE3"/>
    <w:rsid w:val="454E20F7"/>
    <w:rsid w:val="45947F02"/>
    <w:rsid w:val="4596B60A"/>
    <w:rsid w:val="4597890C"/>
    <w:rsid w:val="45A0EEA0"/>
    <w:rsid w:val="45BFFE7A"/>
    <w:rsid w:val="45C08B68"/>
    <w:rsid w:val="45D0D509"/>
    <w:rsid w:val="45D94BF2"/>
    <w:rsid w:val="45DCDD33"/>
    <w:rsid w:val="45DD6597"/>
    <w:rsid w:val="45EFD619"/>
    <w:rsid w:val="45F2BA68"/>
    <w:rsid w:val="4606AA10"/>
    <w:rsid w:val="460BBA13"/>
    <w:rsid w:val="461B1BA5"/>
    <w:rsid w:val="46201138"/>
    <w:rsid w:val="46267E79"/>
    <w:rsid w:val="4639E065"/>
    <w:rsid w:val="465140C2"/>
    <w:rsid w:val="46525820"/>
    <w:rsid w:val="46529034"/>
    <w:rsid w:val="465DE7D6"/>
    <w:rsid w:val="46819830"/>
    <w:rsid w:val="4684B059"/>
    <w:rsid w:val="468CFA7B"/>
    <w:rsid w:val="468E5FF0"/>
    <w:rsid w:val="468F1412"/>
    <w:rsid w:val="469D9EEE"/>
    <w:rsid w:val="46A6A4E4"/>
    <w:rsid w:val="46C3E1B2"/>
    <w:rsid w:val="46CE504D"/>
    <w:rsid w:val="46D65B57"/>
    <w:rsid w:val="46F2EF6A"/>
    <w:rsid w:val="4716B1AD"/>
    <w:rsid w:val="47291899"/>
    <w:rsid w:val="4736B1CF"/>
    <w:rsid w:val="473F739D"/>
    <w:rsid w:val="474E6DCB"/>
    <w:rsid w:val="47565525"/>
    <w:rsid w:val="47647ADF"/>
    <w:rsid w:val="4765FA0D"/>
    <w:rsid w:val="47679C98"/>
    <w:rsid w:val="476836D2"/>
    <w:rsid w:val="476DFD9D"/>
    <w:rsid w:val="4777230E"/>
    <w:rsid w:val="477802AC"/>
    <w:rsid w:val="478448D6"/>
    <w:rsid w:val="479217A2"/>
    <w:rsid w:val="47998399"/>
    <w:rsid w:val="47A150EB"/>
    <w:rsid w:val="47BD8627"/>
    <w:rsid w:val="47C34457"/>
    <w:rsid w:val="47C62FE3"/>
    <w:rsid w:val="47D58958"/>
    <w:rsid w:val="47DA12FE"/>
    <w:rsid w:val="47E29980"/>
    <w:rsid w:val="48056265"/>
    <w:rsid w:val="480A4C78"/>
    <w:rsid w:val="4811AD40"/>
    <w:rsid w:val="48156FEF"/>
    <w:rsid w:val="4818FE9C"/>
    <w:rsid w:val="481E9636"/>
    <w:rsid w:val="481EE1F0"/>
    <w:rsid w:val="4833A0B1"/>
    <w:rsid w:val="484B30FB"/>
    <w:rsid w:val="484C9C4E"/>
    <w:rsid w:val="4853D8C9"/>
    <w:rsid w:val="48548697"/>
    <w:rsid w:val="48588C11"/>
    <w:rsid w:val="486D6E3F"/>
    <w:rsid w:val="4871406E"/>
    <w:rsid w:val="48780890"/>
    <w:rsid w:val="4879647F"/>
    <w:rsid w:val="4889A79F"/>
    <w:rsid w:val="48947DCF"/>
    <w:rsid w:val="48A1B0EB"/>
    <w:rsid w:val="48AF05C4"/>
    <w:rsid w:val="48B00F52"/>
    <w:rsid w:val="48C33C26"/>
    <w:rsid w:val="48C9C86C"/>
    <w:rsid w:val="48D6E00B"/>
    <w:rsid w:val="48F23DB7"/>
    <w:rsid w:val="48F9400D"/>
    <w:rsid w:val="490BB213"/>
    <w:rsid w:val="490D5E55"/>
    <w:rsid w:val="4916CF8D"/>
    <w:rsid w:val="4920707D"/>
    <w:rsid w:val="4927CE93"/>
    <w:rsid w:val="493F00CB"/>
    <w:rsid w:val="4965ED8C"/>
    <w:rsid w:val="496D08C2"/>
    <w:rsid w:val="4976EA3E"/>
    <w:rsid w:val="497ABCE0"/>
    <w:rsid w:val="498CBF25"/>
    <w:rsid w:val="499A528A"/>
    <w:rsid w:val="499A8D40"/>
    <w:rsid w:val="49CCE134"/>
    <w:rsid w:val="49D3D97A"/>
    <w:rsid w:val="49D8DE88"/>
    <w:rsid w:val="49F5F051"/>
    <w:rsid w:val="49FFA6EF"/>
    <w:rsid w:val="4A017AA9"/>
    <w:rsid w:val="4A0C5663"/>
    <w:rsid w:val="4A0EF122"/>
    <w:rsid w:val="4A310784"/>
    <w:rsid w:val="4A3B2ED2"/>
    <w:rsid w:val="4A4C646C"/>
    <w:rsid w:val="4A4F5A2F"/>
    <w:rsid w:val="4A5288A1"/>
    <w:rsid w:val="4A5BF59E"/>
    <w:rsid w:val="4A6FD5CF"/>
    <w:rsid w:val="4A756FB1"/>
    <w:rsid w:val="4A76D224"/>
    <w:rsid w:val="4A7EC22F"/>
    <w:rsid w:val="4A99066A"/>
    <w:rsid w:val="4AB102A1"/>
    <w:rsid w:val="4AC1F28C"/>
    <w:rsid w:val="4AD4C1E9"/>
    <w:rsid w:val="4AE8F734"/>
    <w:rsid w:val="4AEA4695"/>
    <w:rsid w:val="4AF61A0D"/>
    <w:rsid w:val="4AFCAAF8"/>
    <w:rsid w:val="4AFCAD21"/>
    <w:rsid w:val="4B076B78"/>
    <w:rsid w:val="4B0DE405"/>
    <w:rsid w:val="4B192430"/>
    <w:rsid w:val="4B19FC69"/>
    <w:rsid w:val="4B1F2E09"/>
    <w:rsid w:val="4B2940EB"/>
    <w:rsid w:val="4B2DF0C8"/>
    <w:rsid w:val="4B2E2C96"/>
    <w:rsid w:val="4B355946"/>
    <w:rsid w:val="4B4DF143"/>
    <w:rsid w:val="4B7CA223"/>
    <w:rsid w:val="4B8F6A12"/>
    <w:rsid w:val="4BB1C489"/>
    <w:rsid w:val="4BBE8450"/>
    <w:rsid w:val="4BBEBE8E"/>
    <w:rsid w:val="4BEC4EC5"/>
    <w:rsid w:val="4C0590DA"/>
    <w:rsid w:val="4C0CD2C9"/>
    <w:rsid w:val="4C100D55"/>
    <w:rsid w:val="4C10A35E"/>
    <w:rsid w:val="4C1509CB"/>
    <w:rsid w:val="4C173B3B"/>
    <w:rsid w:val="4C20CDAE"/>
    <w:rsid w:val="4C470247"/>
    <w:rsid w:val="4C68ACCA"/>
    <w:rsid w:val="4C68F635"/>
    <w:rsid w:val="4C6D209B"/>
    <w:rsid w:val="4C792ACB"/>
    <w:rsid w:val="4C80E178"/>
    <w:rsid w:val="4C82329A"/>
    <w:rsid w:val="4C84FD59"/>
    <w:rsid w:val="4C97AB39"/>
    <w:rsid w:val="4C986B6B"/>
    <w:rsid w:val="4C9E448F"/>
    <w:rsid w:val="4CA4A9D9"/>
    <w:rsid w:val="4CA6C30C"/>
    <w:rsid w:val="4CBFEFFF"/>
    <w:rsid w:val="4CC39EEF"/>
    <w:rsid w:val="4CCB4F45"/>
    <w:rsid w:val="4CF1128E"/>
    <w:rsid w:val="4CF12BB3"/>
    <w:rsid w:val="4CF94564"/>
    <w:rsid w:val="4CFC8561"/>
    <w:rsid w:val="4D056768"/>
    <w:rsid w:val="4D09731E"/>
    <w:rsid w:val="4D0ECA86"/>
    <w:rsid w:val="4D1138A8"/>
    <w:rsid w:val="4D1470E6"/>
    <w:rsid w:val="4D1F8F0C"/>
    <w:rsid w:val="4D225B7F"/>
    <w:rsid w:val="4D230C37"/>
    <w:rsid w:val="4D2B524C"/>
    <w:rsid w:val="4D4FB9B5"/>
    <w:rsid w:val="4D5130DC"/>
    <w:rsid w:val="4D5707CB"/>
    <w:rsid w:val="4D7D332F"/>
    <w:rsid w:val="4D7F3E1E"/>
    <w:rsid w:val="4D8A436B"/>
    <w:rsid w:val="4D8B6F96"/>
    <w:rsid w:val="4D8C2F2B"/>
    <w:rsid w:val="4D8F3753"/>
    <w:rsid w:val="4D9EE0E1"/>
    <w:rsid w:val="4DB0F5C6"/>
    <w:rsid w:val="4DBDC84B"/>
    <w:rsid w:val="4DCD99C2"/>
    <w:rsid w:val="4DCE713A"/>
    <w:rsid w:val="4DDEFA0A"/>
    <w:rsid w:val="4DE3A8BA"/>
    <w:rsid w:val="4DE56F83"/>
    <w:rsid w:val="4DEC104F"/>
    <w:rsid w:val="4DF29688"/>
    <w:rsid w:val="4DF4038F"/>
    <w:rsid w:val="4DF50F51"/>
    <w:rsid w:val="4E00488D"/>
    <w:rsid w:val="4E0164C4"/>
    <w:rsid w:val="4E0B3045"/>
    <w:rsid w:val="4E10754A"/>
    <w:rsid w:val="4E2F2D6E"/>
    <w:rsid w:val="4E383BA7"/>
    <w:rsid w:val="4E3C490D"/>
    <w:rsid w:val="4E482306"/>
    <w:rsid w:val="4E494DEE"/>
    <w:rsid w:val="4E56ED68"/>
    <w:rsid w:val="4E61777C"/>
    <w:rsid w:val="4E68188E"/>
    <w:rsid w:val="4E756697"/>
    <w:rsid w:val="4E783BDE"/>
    <w:rsid w:val="4E7CBCB9"/>
    <w:rsid w:val="4E901224"/>
    <w:rsid w:val="4EA40C14"/>
    <w:rsid w:val="4EB71CA4"/>
    <w:rsid w:val="4EB822CC"/>
    <w:rsid w:val="4EC279C8"/>
    <w:rsid w:val="4ECB07F2"/>
    <w:rsid w:val="4ED0AB8C"/>
    <w:rsid w:val="4EEE7C81"/>
    <w:rsid w:val="4EF2171E"/>
    <w:rsid w:val="4F0402D3"/>
    <w:rsid w:val="4F1892BD"/>
    <w:rsid w:val="4F27EB39"/>
    <w:rsid w:val="4F2899AD"/>
    <w:rsid w:val="4F307F06"/>
    <w:rsid w:val="4F368F2B"/>
    <w:rsid w:val="4F3709DB"/>
    <w:rsid w:val="4F3A9109"/>
    <w:rsid w:val="4F47F4AC"/>
    <w:rsid w:val="4F509015"/>
    <w:rsid w:val="4F54C470"/>
    <w:rsid w:val="4F58AAD6"/>
    <w:rsid w:val="4F6CE934"/>
    <w:rsid w:val="4F6FAC6C"/>
    <w:rsid w:val="4F8582D9"/>
    <w:rsid w:val="4F85B8B6"/>
    <w:rsid w:val="4FA45077"/>
    <w:rsid w:val="4FA5D910"/>
    <w:rsid w:val="4FA8946F"/>
    <w:rsid w:val="4FC05DE4"/>
    <w:rsid w:val="4FCCCF12"/>
    <w:rsid w:val="4FD0141F"/>
    <w:rsid w:val="4FD10DD2"/>
    <w:rsid w:val="4FD382E1"/>
    <w:rsid w:val="4FD68BED"/>
    <w:rsid w:val="4FD94A5B"/>
    <w:rsid w:val="4FE3057A"/>
    <w:rsid w:val="4FFA9EF8"/>
    <w:rsid w:val="500E3362"/>
    <w:rsid w:val="50195AD2"/>
    <w:rsid w:val="501E0CA0"/>
    <w:rsid w:val="502F2086"/>
    <w:rsid w:val="50378F89"/>
    <w:rsid w:val="5047E8B8"/>
    <w:rsid w:val="504A3F8B"/>
    <w:rsid w:val="50540878"/>
    <w:rsid w:val="50549B28"/>
    <w:rsid w:val="505E8190"/>
    <w:rsid w:val="5067C305"/>
    <w:rsid w:val="506C1FCE"/>
    <w:rsid w:val="50709793"/>
    <w:rsid w:val="50785787"/>
    <w:rsid w:val="508773DA"/>
    <w:rsid w:val="5098ACCD"/>
    <w:rsid w:val="50B6F186"/>
    <w:rsid w:val="50C4DD2E"/>
    <w:rsid w:val="50CEEECB"/>
    <w:rsid w:val="50D0A95A"/>
    <w:rsid w:val="50D93F70"/>
    <w:rsid w:val="50DA1D87"/>
    <w:rsid w:val="50DB0758"/>
    <w:rsid w:val="50DBCCFC"/>
    <w:rsid w:val="50E077DF"/>
    <w:rsid w:val="50E7F001"/>
    <w:rsid w:val="50EDCA0B"/>
    <w:rsid w:val="50F6448B"/>
    <w:rsid w:val="50F846E9"/>
    <w:rsid w:val="51030CE0"/>
    <w:rsid w:val="510F3F30"/>
    <w:rsid w:val="5125605A"/>
    <w:rsid w:val="51328004"/>
    <w:rsid w:val="5146E456"/>
    <w:rsid w:val="5155D9EC"/>
    <w:rsid w:val="515FC4FF"/>
    <w:rsid w:val="5180AC61"/>
    <w:rsid w:val="518264EB"/>
    <w:rsid w:val="518A78AC"/>
    <w:rsid w:val="51A40914"/>
    <w:rsid w:val="51A5441F"/>
    <w:rsid w:val="51AA1668"/>
    <w:rsid w:val="51AB397D"/>
    <w:rsid w:val="51B13968"/>
    <w:rsid w:val="51BD5778"/>
    <w:rsid w:val="51C92D59"/>
    <w:rsid w:val="51D167FE"/>
    <w:rsid w:val="51E1F888"/>
    <w:rsid w:val="51FCA123"/>
    <w:rsid w:val="520896BD"/>
    <w:rsid w:val="520FBBCA"/>
    <w:rsid w:val="522E2C68"/>
    <w:rsid w:val="523980F6"/>
    <w:rsid w:val="5243758A"/>
    <w:rsid w:val="5254FF9E"/>
    <w:rsid w:val="52595B45"/>
    <w:rsid w:val="5263EB08"/>
    <w:rsid w:val="526F20F3"/>
    <w:rsid w:val="5288978B"/>
    <w:rsid w:val="52937FF4"/>
    <w:rsid w:val="5294C335"/>
    <w:rsid w:val="5297925A"/>
    <w:rsid w:val="529972F2"/>
    <w:rsid w:val="529BE848"/>
    <w:rsid w:val="52AA473C"/>
    <w:rsid w:val="52B51E5C"/>
    <w:rsid w:val="52BE6957"/>
    <w:rsid w:val="52C91CC9"/>
    <w:rsid w:val="52D04486"/>
    <w:rsid w:val="52D0FDDD"/>
    <w:rsid w:val="52D422B3"/>
    <w:rsid w:val="52D65BDA"/>
    <w:rsid w:val="52E2D373"/>
    <w:rsid w:val="53055DAD"/>
    <w:rsid w:val="5306F6F3"/>
    <w:rsid w:val="532AD312"/>
    <w:rsid w:val="532BE6AB"/>
    <w:rsid w:val="532DAD1D"/>
    <w:rsid w:val="532E3C31"/>
    <w:rsid w:val="533AAE6C"/>
    <w:rsid w:val="535E7FA8"/>
    <w:rsid w:val="536834E7"/>
    <w:rsid w:val="536AFE32"/>
    <w:rsid w:val="536C40A7"/>
    <w:rsid w:val="5376948F"/>
    <w:rsid w:val="537DCE32"/>
    <w:rsid w:val="53865765"/>
    <w:rsid w:val="53919DDF"/>
    <w:rsid w:val="5397B234"/>
    <w:rsid w:val="53988C9D"/>
    <w:rsid w:val="539B8927"/>
    <w:rsid w:val="53A1F7BB"/>
    <w:rsid w:val="53B10445"/>
    <w:rsid w:val="53B70383"/>
    <w:rsid w:val="53B8095C"/>
    <w:rsid w:val="53BBDCDC"/>
    <w:rsid w:val="53E97D88"/>
    <w:rsid w:val="53ED6025"/>
    <w:rsid w:val="53EFD0B6"/>
    <w:rsid w:val="54088B62"/>
    <w:rsid w:val="540F2043"/>
    <w:rsid w:val="542424F3"/>
    <w:rsid w:val="54297352"/>
    <w:rsid w:val="542F1C8D"/>
    <w:rsid w:val="543067E0"/>
    <w:rsid w:val="54350A0D"/>
    <w:rsid w:val="5445BE20"/>
    <w:rsid w:val="544A6772"/>
    <w:rsid w:val="544EC0C2"/>
    <w:rsid w:val="5450EB40"/>
    <w:rsid w:val="54511B8B"/>
    <w:rsid w:val="54547035"/>
    <w:rsid w:val="545CC83C"/>
    <w:rsid w:val="548A7544"/>
    <w:rsid w:val="549CEAFD"/>
    <w:rsid w:val="54A5D179"/>
    <w:rsid w:val="54AA81EB"/>
    <w:rsid w:val="54B91E32"/>
    <w:rsid w:val="54DE87A5"/>
    <w:rsid w:val="54E768C1"/>
    <w:rsid w:val="54E98C08"/>
    <w:rsid w:val="54F2480C"/>
    <w:rsid w:val="54F79148"/>
    <w:rsid w:val="54F88004"/>
    <w:rsid w:val="54FABF69"/>
    <w:rsid w:val="5508D4EA"/>
    <w:rsid w:val="551042D0"/>
    <w:rsid w:val="551789B8"/>
    <w:rsid w:val="5542EF22"/>
    <w:rsid w:val="55441259"/>
    <w:rsid w:val="5547D640"/>
    <w:rsid w:val="554E89EA"/>
    <w:rsid w:val="55612260"/>
    <w:rsid w:val="556A8E11"/>
    <w:rsid w:val="556F6101"/>
    <w:rsid w:val="557B22A8"/>
    <w:rsid w:val="557DF181"/>
    <w:rsid w:val="5597B885"/>
    <w:rsid w:val="55A397D6"/>
    <w:rsid w:val="55A6C347"/>
    <w:rsid w:val="55AA71EF"/>
    <w:rsid w:val="55B2E5E2"/>
    <w:rsid w:val="55BBAA61"/>
    <w:rsid w:val="55D40D7C"/>
    <w:rsid w:val="55E8B604"/>
    <w:rsid w:val="56069F20"/>
    <w:rsid w:val="561EC3CE"/>
    <w:rsid w:val="561F9ADB"/>
    <w:rsid w:val="5638F287"/>
    <w:rsid w:val="563CF834"/>
    <w:rsid w:val="564539C2"/>
    <w:rsid w:val="564EFE83"/>
    <w:rsid w:val="56554A16"/>
    <w:rsid w:val="56702329"/>
    <w:rsid w:val="5670826C"/>
    <w:rsid w:val="567E5F7C"/>
    <w:rsid w:val="568301AE"/>
    <w:rsid w:val="569F09CF"/>
    <w:rsid w:val="56A3C3CF"/>
    <w:rsid w:val="56A437B3"/>
    <w:rsid w:val="56ABE95F"/>
    <w:rsid w:val="56B1B3E3"/>
    <w:rsid w:val="56BDC1DD"/>
    <w:rsid w:val="56C12FA5"/>
    <w:rsid w:val="56C55835"/>
    <w:rsid w:val="56DDDB9E"/>
    <w:rsid w:val="56E29B03"/>
    <w:rsid w:val="56E7C8A3"/>
    <w:rsid w:val="56E9AF5E"/>
    <w:rsid w:val="571266B6"/>
    <w:rsid w:val="571BD79A"/>
    <w:rsid w:val="571C4B96"/>
    <w:rsid w:val="571DE207"/>
    <w:rsid w:val="571FBD40"/>
    <w:rsid w:val="571FF516"/>
    <w:rsid w:val="57205FB5"/>
    <w:rsid w:val="574D3375"/>
    <w:rsid w:val="5756D6F5"/>
    <w:rsid w:val="5760817C"/>
    <w:rsid w:val="57691862"/>
    <w:rsid w:val="576E1B92"/>
    <w:rsid w:val="57700DB1"/>
    <w:rsid w:val="577165D0"/>
    <w:rsid w:val="577B4678"/>
    <w:rsid w:val="57AC9EDF"/>
    <w:rsid w:val="57B0E72D"/>
    <w:rsid w:val="57B5AA80"/>
    <w:rsid w:val="57B83D73"/>
    <w:rsid w:val="57BA8172"/>
    <w:rsid w:val="57BCA4FF"/>
    <w:rsid w:val="57D24E1F"/>
    <w:rsid w:val="57D4B1BE"/>
    <w:rsid w:val="58101C86"/>
    <w:rsid w:val="5817196C"/>
    <w:rsid w:val="58185CDA"/>
    <w:rsid w:val="581B5AD1"/>
    <w:rsid w:val="583881E8"/>
    <w:rsid w:val="584E1FDF"/>
    <w:rsid w:val="585B0258"/>
    <w:rsid w:val="585F1391"/>
    <w:rsid w:val="586EA275"/>
    <w:rsid w:val="5874D7AE"/>
    <w:rsid w:val="58762305"/>
    <w:rsid w:val="587CF1FA"/>
    <w:rsid w:val="5881A526"/>
    <w:rsid w:val="5882EA2D"/>
    <w:rsid w:val="588E0CDE"/>
    <w:rsid w:val="588F8FE2"/>
    <w:rsid w:val="589C7518"/>
    <w:rsid w:val="58ADDA64"/>
    <w:rsid w:val="58B2FED5"/>
    <w:rsid w:val="58B3AF4E"/>
    <w:rsid w:val="58BF9ECC"/>
    <w:rsid w:val="58D1530F"/>
    <w:rsid w:val="58DDC6E5"/>
    <w:rsid w:val="58E5F259"/>
    <w:rsid w:val="5911B8C7"/>
    <w:rsid w:val="591240BD"/>
    <w:rsid w:val="59205DA1"/>
    <w:rsid w:val="592E60E2"/>
    <w:rsid w:val="5939BD63"/>
    <w:rsid w:val="59580F90"/>
    <w:rsid w:val="595E7F7E"/>
    <w:rsid w:val="59679032"/>
    <w:rsid w:val="596A1177"/>
    <w:rsid w:val="597A2A0C"/>
    <w:rsid w:val="597EF4B7"/>
    <w:rsid w:val="59870CFC"/>
    <w:rsid w:val="59915FC4"/>
    <w:rsid w:val="599B6EB7"/>
    <w:rsid w:val="59A3625C"/>
    <w:rsid w:val="59BCE936"/>
    <w:rsid w:val="59C994C8"/>
    <w:rsid w:val="59CDB27F"/>
    <w:rsid w:val="59D70A82"/>
    <w:rsid w:val="59FC1272"/>
    <w:rsid w:val="5A097361"/>
    <w:rsid w:val="5A1F8F19"/>
    <w:rsid w:val="5A20F529"/>
    <w:rsid w:val="5A3A4325"/>
    <w:rsid w:val="5A3FD4DD"/>
    <w:rsid w:val="5A4A986B"/>
    <w:rsid w:val="5A512C43"/>
    <w:rsid w:val="5A5D8CB8"/>
    <w:rsid w:val="5A695441"/>
    <w:rsid w:val="5A735A2D"/>
    <w:rsid w:val="5A869E30"/>
    <w:rsid w:val="5A91B709"/>
    <w:rsid w:val="5A96911B"/>
    <w:rsid w:val="5A9F153E"/>
    <w:rsid w:val="5AB12B20"/>
    <w:rsid w:val="5AB4C08F"/>
    <w:rsid w:val="5ABFAE8C"/>
    <w:rsid w:val="5ABFF6A0"/>
    <w:rsid w:val="5AC76AD1"/>
    <w:rsid w:val="5AC9BE72"/>
    <w:rsid w:val="5ACA8D7B"/>
    <w:rsid w:val="5ADFAECA"/>
    <w:rsid w:val="5AFD385C"/>
    <w:rsid w:val="5B011E1E"/>
    <w:rsid w:val="5B0D73D5"/>
    <w:rsid w:val="5B13EF69"/>
    <w:rsid w:val="5B15A878"/>
    <w:rsid w:val="5B1787D1"/>
    <w:rsid w:val="5B3BEE9D"/>
    <w:rsid w:val="5B479F93"/>
    <w:rsid w:val="5B5C91E5"/>
    <w:rsid w:val="5B5E9C6B"/>
    <w:rsid w:val="5B752186"/>
    <w:rsid w:val="5B866591"/>
    <w:rsid w:val="5B9ABBED"/>
    <w:rsid w:val="5BB3A967"/>
    <w:rsid w:val="5BC78479"/>
    <w:rsid w:val="5BDB7FC9"/>
    <w:rsid w:val="5C1D3773"/>
    <w:rsid w:val="5C2F2514"/>
    <w:rsid w:val="5C32E20D"/>
    <w:rsid w:val="5C38F7A5"/>
    <w:rsid w:val="5C3B37A0"/>
    <w:rsid w:val="5C3BEA7E"/>
    <w:rsid w:val="5C512565"/>
    <w:rsid w:val="5C5F498F"/>
    <w:rsid w:val="5C62E7E3"/>
    <w:rsid w:val="5C7A26B4"/>
    <w:rsid w:val="5C806F4D"/>
    <w:rsid w:val="5C8245F4"/>
    <w:rsid w:val="5C87CD52"/>
    <w:rsid w:val="5C8C0384"/>
    <w:rsid w:val="5C918517"/>
    <w:rsid w:val="5C91C684"/>
    <w:rsid w:val="5CA1DCD9"/>
    <w:rsid w:val="5CAA912B"/>
    <w:rsid w:val="5CCFBE7D"/>
    <w:rsid w:val="5CD612CD"/>
    <w:rsid w:val="5CD6D32C"/>
    <w:rsid w:val="5CDCE546"/>
    <w:rsid w:val="5CDF2BF9"/>
    <w:rsid w:val="5CE01806"/>
    <w:rsid w:val="5CE3E8B9"/>
    <w:rsid w:val="5CE9946C"/>
    <w:rsid w:val="5CF195DB"/>
    <w:rsid w:val="5CFD00C5"/>
    <w:rsid w:val="5D16F43E"/>
    <w:rsid w:val="5D31B981"/>
    <w:rsid w:val="5D3ABB01"/>
    <w:rsid w:val="5D4A9BA2"/>
    <w:rsid w:val="5D5F1A7C"/>
    <w:rsid w:val="5D625FFA"/>
    <w:rsid w:val="5D699184"/>
    <w:rsid w:val="5D77E4A4"/>
    <w:rsid w:val="5D791CAD"/>
    <w:rsid w:val="5D7987B7"/>
    <w:rsid w:val="5D9C1ED5"/>
    <w:rsid w:val="5D9C3A77"/>
    <w:rsid w:val="5D9F5DC6"/>
    <w:rsid w:val="5DA3549B"/>
    <w:rsid w:val="5DAF7907"/>
    <w:rsid w:val="5DB00E86"/>
    <w:rsid w:val="5DB3BBB5"/>
    <w:rsid w:val="5DB88FFF"/>
    <w:rsid w:val="5DBCE015"/>
    <w:rsid w:val="5DCC3C9F"/>
    <w:rsid w:val="5DD70368"/>
    <w:rsid w:val="5DDA13CD"/>
    <w:rsid w:val="5DF88BBD"/>
    <w:rsid w:val="5DF9A1BF"/>
    <w:rsid w:val="5DFEA5EA"/>
    <w:rsid w:val="5E020DA3"/>
    <w:rsid w:val="5E078ABD"/>
    <w:rsid w:val="5E110A1E"/>
    <w:rsid w:val="5E183CCA"/>
    <w:rsid w:val="5E23DA9F"/>
    <w:rsid w:val="5E35E547"/>
    <w:rsid w:val="5E3E0E14"/>
    <w:rsid w:val="5E550966"/>
    <w:rsid w:val="5E5AA00C"/>
    <w:rsid w:val="5E69E6BC"/>
    <w:rsid w:val="5E70E599"/>
    <w:rsid w:val="5E735091"/>
    <w:rsid w:val="5E912403"/>
    <w:rsid w:val="5E922023"/>
    <w:rsid w:val="5EA762DF"/>
    <w:rsid w:val="5EA7E14F"/>
    <w:rsid w:val="5EBA535E"/>
    <w:rsid w:val="5EC023AE"/>
    <w:rsid w:val="5EDEB4F2"/>
    <w:rsid w:val="5EEBD777"/>
    <w:rsid w:val="5EF4755B"/>
    <w:rsid w:val="5EFBAEF2"/>
    <w:rsid w:val="5F102FB0"/>
    <w:rsid w:val="5F15EE70"/>
    <w:rsid w:val="5F1A3171"/>
    <w:rsid w:val="5F21F629"/>
    <w:rsid w:val="5F27C631"/>
    <w:rsid w:val="5F2BFF60"/>
    <w:rsid w:val="5F459713"/>
    <w:rsid w:val="5F5178B3"/>
    <w:rsid w:val="5F5C2A75"/>
    <w:rsid w:val="5F629313"/>
    <w:rsid w:val="5F65C153"/>
    <w:rsid w:val="5F7C10A1"/>
    <w:rsid w:val="5F852BD8"/>
    <w:rsid w:val="5F8E315F"/>
    <w:rsid w:val="5F9E4065"/>
    <w:rsid w:val="5FA1B2D9"/>
    <w:rsid w:val="5FB1FB0D"/>
    <w:rsid w:val="5FC9503A"/>
    <w:rsid w:val="5FD98DD6"/>
    <w:rsid w:val="5FDE5793"/>
    <w:rsid w:val="5FE02537"/>
    <w:rsid w:val="5FEAD89D"/>
    <w:rsid w:val="5FF7A61F"/>
    <w:rsid w:val="60046EAF"/>
    <w:rsid w:val="60142529"/>
    <w:rsid w:val="60189048"/>
    <w:rsid w:val="601AD513"/>
    <w:rsid w:val="601B9B18"/>
    <w:rsid w:val="601BA5F1"/>
    <w:rsid w:val="601FCDBE"/>
    <w:rsid w:val="602352C5"/>
    <w:rsid w:val="602B7E3A"/>
    <w:rsid w:val="603BA431"/>
    <w:rsid w:val="604C2D66"/>
    <w:rsid w:val="6055A7B7"/>
    <w:rsid w:val="60693F5B"/>
    <w:rsid w:val="607388F2"/>
    <w:rsid w:val="6085ACFF"/>
    <w:rsid w:val="60871220"/>
    <w:rsid w:val="60A9F75B"/>
    <w:rsid w:val="60B01DC8"/>
    <w:rsid w:val="60BD9CAC"/>
    <w:rsid w:val="60C473CE"/>
    <w:rsid w:val="60C5CA8A"/>
    <w:rsid w:val="60D11356"/>
    <w:rsid w:val="60E7CEF9"/>
    <w:rsid w:val="60FA8EB9"/>
    <w:rsid w:val="60FBFAA6"/>
    <w:rsid w:val="610CF394"/>
    <w:rsid w:val="6111FECF"/>
    <w:rsid w:val="611D3F29"/>
    <w:rsid w:val="611FB869"/>
    <w:rsid w:val="6140864A"/>
    <w:rsid w:val="61856A8D"/>
    <w:rsid w:val="619D4DC1"/>
    <w:rsid w:val="61ABA051"/>
    <w:rsid w:val="61AEAC9E"/>
    <w:rsid w:val="61AED3FC"/>
    <w:rsid w:val="61B0F1A9"/>
    <w:rsid w:val="61C0E789"/>
    <w:rsid w:val="61C7639F"/>
    <w:rsid w:val="61CA0C46"/>
    <w:rsid w:val="61E10931"/>
    <w:rsid w:val="61E99933"/>
    <w:rsid w:val="61EF090F"/>
    <w:rsid w:val="61F48AA8"/>
    <w:rsid w:val="6217C6E4"/>
    <w:rsid w:val="621E8E6F"/>
    <w:rsid w:val="6237B88F"/>
    <w:rsid w:val="623B6175"/>
    <w:rsid w:val="625528D9"/>
    <w:rsid w:val="6260B173"/>
    <w:rsid w:val="626B058B"/>
    <w:rsid w:val="627E18D7"/>
    <w:rsid w:val="628724F5"/>
    <w:rsid w:val="62B83BE4"/>
    <w:rsid w:val="62BC1643"/>
    <w:rsid w:val="62C2CB09"/>
    <w:rsid w:val="62C502A6"/>
    <w:rsid w:val="62C6D746"/>
    <w:rsid w:val="62DC2CDD"/>
    <w:rsid w:val="62DDD061"/>
    <w:rsid w:val="62E3E9ED"/>
    <w:rsid w:val="62EACD46"/>
    <w:rsid w:val="62F57766"/>
    <w:rsid w:val="6300B949"/>
    <w:rsid w:val="63053CB7"/>
    <w:rsid w:val="63059A05"/>
    <w:rsid w:val="6317E1F6"/>
    <w:rsid w:val="631F0E5E"/>
    <w:rsid w:val="6322D85A"/>
    <w:rsid w:val="632510A7"/>
    <w:rsid w:val="6333E537"/>
    <w:rsid w:val="6336288D"/>
    <w:rsid w:val="634C60D9"/>
    <w:rsid w:val="636332A4"/>
    <w:rsid w:val="636B5B8A"/>
    <w:rsid w:val="636EDD1D"/>
    <w:rsid w:val="637923A4"/>
    <w:rsid w:val="63803072"/>
    <w:rsid w:val="6380549F"/>
    <w:rsid w:val="63812CF0"/>
    <w:rsid w:val="638A8C28"/>
    <w:rsid w:val="6395AAB3"/>
    <w:rsid w:val="63A4A9F6"/>
    <w:rsid w:val="63BB3D98"/>
    <w:rsid w:val="63BF2631"/>
    <w:rsid w:val="63C546F3"/>
    <w:rsid w:val="63D41A31"/>
    <w:rsid w:val="63DAFB57"/>
    <w:rsid w:val="63DEE220"/>
    <w:rsid w:val="63FDAA34"/>
    <w:rsid w:val="642807EB"/>
    <w:rsid w:val="642D7240"/>
    <w:rsid w:val="6432E400"/>
    <w:rsid w:val="6437EE07"/>
    <w:rsid w:val="643EC1E7"/>
    <w:rsid w:val="645F6B3C"/>
    <w:rsid w:val="6465C0B8"/>
    <w:rsid w:val="6480C116"/>
    <w:rsid w:val="648BB23A"/>
    <w:rsid w:val="6490D5AF"/>
    <w:rsid w:val="649414C1"/>
    <w:rsid w:val="649C4742"/>
    <w:rsid w:val="649FC051"/>
    <w:rsid w:val="64A3B3FE"/>
    <w:rsid w:val="64BB4696"/>
    <w:rsid w:val="64BF7905"/>
    <w:rsid w:val="64C06A97"/>
    <w:rsid w:val="64DC6790"/>
    <w:rsid w:val="64EDDF79"/>
    <w:rsid w:val="64F737CC"/>
    <w:rsid w:val="6501BF48"/>
    <w:rsid w:val="65072085"/>
    <w:rsid w:val="650FD2B1"/>
    <w:rsid w:val="651B0C59"/>
    <w:rsid w:val="65208051"/>
    <w:rsid w:val="65221566"/>
    <w:rsid w:val="6534B05B"/>
    <w:rsid w:val="6539F278"/>
    <w:rsid w:val="65416C5A"/>
    <w:rsid w:val="655CCC2B"/>
    <w:rsid w:val="655F3646"/>
    <w:rsid w:val="655FCD0D"/>
    <w:rsid w:val="6562DCF8"/>
    <w:rsid w:val="656480FD"/>
    <w:rsid w:val="659216AC"/>
    <w:rsid w:val="65A51797"/>
    <w:rsid w:val="65CA999C"/>
    <w:rsid w:val="65CF338B"/>
    <w:rsid w:val="65D0315C"/>
    <w:rsid w:val="65EBF26D"/>
    <w:rsid w:val="65F2A301"/>
    <w:rsid w:val="65F85135"/>
    <w:rsid w:val="66045E05"/>
    <w:rsid w:val="6620F3B1"/>
    <w:rsid w:val="66276F1D"/>
    <w:rsid w:val="6631C18E"/>
    <w:rsid w:val="663744AF"/>
    <w:rsid w:val="6644C424"/>
    <w:rsid w:val="665A5BBD"/>
    <w:rsid w:val="665AB3C9"/>
    <w:rsid w:val="667BA311"/>
    <w:rsid w:val="667E6009"/>
    <w:rsid w:val="66808D3F"/>
    <w:rsid w:val="66814379"/>
    <w:rsid w:val="66893F40"/>
    <w:rsid w:val="66BDCB0D"/>
    <w:rsid w:val="66C26FE2"/>
    <w:rsid w:val="66D7AE0E"/>
    <w:rsid w:val="66E60BD2"/>
    <w:rsid w:val="66EC82A1"/>
    <w:rsid w:val="66FE5F6F"/>
    <w:rsid w:val="675BC115"/>
    <w:rsid w:val="678527D0"/>
    <w:rsid w:val="67883E56"/>
    <w:rsid w:val="678A82ED"/>
    <w:rsid w:val="679EC83A"/>
    <w:rsid w:val="67A77F84"/>
    <w:rsid w:val="67A9F0B4"/>
    <w:rsid w:val="67B9E616"/>
    <w:rsid w:val="67C8A729"/>
    <w:rsid w:val="67D587FB"/>
    <w:rsid w:val="67F2F216"/>
    <w:rsid w:val="67F5FA56"/>
    <w:rsid w:val="6803C4B5"/>
    <w:rsid w:val="68135FB8"/>
    <w:rsid w:val="68342F76"/>
    <w:rsid w:val="683F62C0"/>
    <w:rsid w:val="6844BF91"/>
    <w:rsid w:val="68556E08"/>
    <w:rsid w:val="685CEEF5"/>
    <w:rsid w:val="68619110"/>
    <w:rsid w:val="68645D85"/>
    <w:rsid w:val="687C37B7"/>
    <w:rsid w:val="68819DBA"/>
    <w:rsid w:val="688B2810"/>
    <w:rsid w:val="6895DB09"/>
    <w:rsid w:val="68B0149D"/>
    <w:rsid w:val="68B12C2A"/>
    <w:rsid w:val="68B1AE59"/>
    <w:rsid w:val="68BE34C1"/>
    <w:rsid w:val="68BF5A1D"/>
    <w:rsid w:val="68C35686"/>
    <w:rsid w:val="69058042"/>
    <w:rsid w:val="6906EBBA"/>
    <w:rsid w:val="690770FA"/>
    <w:rsid w:val="691B9027"/>
    <w:rsid w:val="6920693A"/>
    <w:rsid w:val="69370742"/>
    <w:rsid w:val="69516DC7"/>
    <w:rsid w:val="69633EF8"/>
    <w:rsid w:val="69640A0E"/>
    <w:rsid w:val="698495F3"/>
    <w:rsid w:val="69924076"/>
    <w:rsid w:val="6994BC08"/>
    <w:rsid w:val="69A04026"/>
    <w:rsid w:val="69AB0C4D"/>
    <w:rsid w:val="69AE70B2"/>
    <w:rsid w:val="69B57FA4"/>
    <w:rsid w:val="69B5A17A"/>
    <w:rsid w:val="69B5B8A7"/>
    <w:rsid w:val="69B7B03D"/>
    <w:rsid w:val="69C05B17"/>
    <w:rsid w:val="69C11566"/>
    <w:rsid w:val="69C58853"/>
    <w:rsid w:val="69D31806"/>
    <w:rsid w:val="69D67592"/>
    <w:rsid w:val="69D68AA8"/>
    <w:rsid w:val="69EFDF75"/>
    <w:rsid w:val="6A027345"/>
    <w:rsid w:val="6A056752"/>
    <w:rsid w:val="6A0D68C5"/>
    <w:rsid w:val="6A289CAE"/>
    <w:rsid w:val="6A2A0B13"/>
    <w:rsid w:val="6A475A9C"/>
    <w:rsid w:val="6A634EE6"/>
    <w:rsid w:val="6A69EAD7"/>
    <w:rsid w:val="6A6B5055"/>
    <w:rsid w:val="6A714F39"/>
    <w:rsid w:val="6A738DAA"/>
    <w:rsid w:val="6A840CFC"/>
    <w:rsid w:val="6A8B4B22"/>
    <w:rsid w:val="6A991F95"/>
    <w:rsid w:val="6A9C5E28"/>
    <w:rsid w:val="6AA4A713"/>
    <w:rsid w:val="6AAAA4D2"/>
    <w:rsid w:val="6AB35158"/>
    <w:rsid w:val="6AC0AD99"/>
    <w:rsid w:val="6AD3A204"/>
    <w:rsid w:val="6AEA1637"/>
    <w:rsid w:val="6B1B9741"/>
    <w:rsid w:val="6B2326DD"/>
    <w:rsid w:val="6B26B29C"/>
    <w:rsid w:val="6B2E586F"/>
    <w:rsid w:val="6B3312EF"/>
    <w:rsid w:val="6B3BEAE6"/>
    <w:rsid w:val="6B3E4046"/>
    <w:rsid w:val="6B3E846D"/>
    <w:rsid w:val="6B3FB86F"/>
    <w:rsid w:val="6B3FD8BD"/>
    <w:rsid w:val="6B43E3F3"/>
    <w:rsid w:val="6B450543"/>
    <w:rsid w:val="6B4DE75D"/>
    <w:rsid w:val="6B593D38"/>
    <w:rsid w:val="6B5E87AD"/>
    <w:rsid w:val="6B7FE43A"/>
    <w:rsid w:val="6B8359AF"/>
    <w:rsid w:val="6B84F66D"/>
    <w:rsid w:val="6B8517EB"/>
    <w:rsid w:val="6B87BF6C"/>
    <w:rsid w:val="6B89E8D5"/>
    <w:rsid w:val="6B933A6A"/>
    <w:rsid w:val="6B94C1B3"/>
    <w:rsid w:val="6B99D329"/>
    <w:rsid w:val="6B9B535E"/>
    <w:rsid w:val="6BAB7517"/>
    <w:rsid w:val="6BB3D25A"/>
    <w:rsid w:val="6BB4F559"/>
    <w:rsid w:val="6BB8EE68"/>
    <w:rsid w:val="6BCF1214"/>
    <w:rsid w:val="6BDEE373"/>
    <w:rsid w:val="6BE1EB41"/>
    <w:rsid w:val="6BFC0A91"/>
    <w:rsid w:val="6C01AFC5"/>
    <w:rsid w:val="6C1A2DBE"/>
    <w:rsid w:val="6C20847F"/>
    <w:rsid w:val="6C254014"/>
    <w:rsid w:val="6C405AA4"/>
    <w:rsid w:val="6C484ACB"/>
    <w:rsid w:val="6C65CE0B"/>
    <w:rsid w:val="6C71E662"/>
    <w:rsid w:val="6C877D0B"/>
    <w:rsid w:val="6C9D08BA"/>
    <w:rsid w:val="6C9E5028"/>
    <w:rsid w:val="6CA4EB9E"/>
    <w:rsid w:val="6CAE1C36"/>
    <w:rsid w:val="6CC2E4C4"/>
    <w:rsid w:val="6CD41F3E"/>
    <w:rsid w:val="6CDA52C9"/>
    <w:rsid w:val="6CFD0B68"/>
    <w:rsid w:val="6D0F4ACB"/>
    <w:rsid w:val="6D10041C"/>
    <w:rsid w:val="6D191E84"/>
    <w:rsid w:val="6D19C721"/>
    <w:rsid w:val="6D22FCC8"/>
    <w:rsid w:val="6D2734D5"/>
    <w:rsid w:val="6D2D8DBB"/>
    <w:rsid w:val="6D3FB0B1"/>
    <w:rsid w:val="6D4127B6"/>
    <w:rsid w:val="6D4493F1"/>
    <w:rsid w:val="6D460D2A"/>
    <w:rsid w:val="6D5751D5"/>
    <w:rsid w:val="6D5C116D"/>
    <w:rsid w:val="6D6F68CF"/>
    <w:rsid w:val="6D87C402"/>
    <w:rsid w:val="6D8BA32F"/>
    <w:rsid w:val="6D942545"/>
    <w:rsid w:val="6D94E2BB"/>
    <w:rsid w:val="6D9CE002"/>
    <w:rsid w:val="6D9CE3CC"/>
    <w:rsid w:val="6DA15579"/>
    <w:rsid w:val="6DA66FC3"/>
    <w:rsid w:val="6DB5EB52"/>
    <w:rsid w:val="6DBF5B07"/>
    <w:rsid w:val="6DBFDB97"/>
    <w:rsid w:val="6DC22416"/>
    <w:rsid w:val="6DC4DD80"/>
    <w:rsid w:val="6DC79FBE"/>
    <w:rsid w:val="6DE0CC2D"/>
    <w:rsid w:val="6E0D6E96"/>
    <w:rsid w:val="6E168490"/>
    <w:rsid w:val="6E3B98E7"/>
    <w:rsid w:val="6E406BA8"/>
    <w:rsid w:val="6E52C70B"/>
    <w:rsid w:val="6E65E088"/>
    <w:rsid w:val="6E67F7CE"/>
    <w:rsid w:val="6E68C8DD"/>
    <w:rsid w:val="6E6F942D"/>
    <w:rsid w:val="6E882E4C"/>
    <w:rsid w:val="6E8AAD0D"/>
    <w:rsid w:val="6E8AD70E"/>
    <w:rsid w:val="6E975CB7"/>
    <w:rsid w:val="6EA109E5"/>
    <w:rsid w:val="6EA1A0C2"/>
    <w:rsid w:val="6EBA0030"/>
    <w:rsid w:val="6EBA95A1"/>
    <w:rsid w:val="6EBE4EBA"/>
    <w:rsid w:val="6EC51E3B"/>
    <w:rsid w:val="6EC8327D"/>
    <w:rsid w:val="6EC9B0F5"/>
    <w:rsid w:val="6ECF9F4C"/>
    <w:rsid w:val="6EE9972C"/>
    <w:rsid w:val="6EECF3A7"/>
    <w:rsid w:val="6EF77105"/>
    <w:rsid w:val="6F06FE2C"/>
    <w:rsid w:val="6F08AFAE"/>
    <w:rsid w:val="6F111EE7"/>
    <w:rsid w:val="6F137655"/>
    <w:rsid w:val="6F197F9B"/>
    <w:rsid w:val="6F261CE0"/>
    <w:rsid w:val="6F2A9F46"/>
    <w:rsid w:val="6F37CC10"/>
    <w:rsid w:val="6F516F33"/>
    <w:rsid w:val="6F755E52"/>
    <w:rsid w:val="6F871A41"/>
    <w:rsid w:val="6F96036F"/>
    <w:rsid w:val="6F973F89"/>
    <w:rsid w:val="6FA39D67"/>
    <w:rsid w:val="6FAD87E8"/>
    <w:rsid w:val="6FB568A3"/>
    <w:rsid w:val="6FBDFB61"/>
    <w:rsid w:val="6FC0B11B"/>
    <w:rsid w:val="6FC2E826"/>
    <w:rsid w:val="700D724E"/>
    <w:rsid w:val="702990D6"/>
    <w:rsid w:val="70373350"/>
    <w:rsid w:val="7038029E"/>
    <w:rsid w:val="704BCCDA"/>
    <w:rsid w:val="705E2B2E"/>
    <w:rsid w:val="7069EFB1"/>
    <w:rsid w:val="70756C5F"/>
    <w:rsid w:val="708240A2"/>
    <w:rsid w:val="7083616E"/>
    <w:rsid w:val="7086EDB5"/>
    <w:rsid w:val="70927DD9"/>
    <w:rsid w:val="7095F71C"/>
    <w:rsid w:val="709CFBB5"/>
    <w:rsid w:val="70D2EFF6"/>
    <w:rsid w:val="70EB3B13"/>
    <w:rsid w:val="70EF756D"/>
    <w:rsid w:val="70F51AFE"/>
    <w:rsid w:val="70F6E449"/>
    <w:rsid w:val="70FBB175"/>
    <w:rsid w:val="71169466"/>
    <w:rsid w:val="711DF86F"/>
    <w:rsid w:val="7120F9D6"/>
    <w:rsid w:val="712827E7"/>
    <w:rsid w:val="712F4C68"/>
    <w:rsid w:val="71438C14"/>
    <w:rsid w:val="714747EF"/>
    <w:rsid w:val="714B0194"/>
    <w:rsid w:val="715CE502"/>
    <w:rsid w:val="7166D228"/>
    <w:rsid w:val="7169ABF6"/>
    <w:rsid w:val="7169BD13"/>
    <w:rsid w:val="7170F21A"/>
    <w:rsid w:val="717158F1"/>
    <w:rsid w:val="71896ECD"/>
    <w:rsid w:val="7190C084"/>
    <w:rsid w:val="719DFD4A"/>
    <w:rsid w:val="71AE89C8"/>
    <w:rsid w:val="71BBAB0D"/>
    <w:rsid w:val="71C6A0B2"/>
    <w:rsid w:val="71E9AC4F"/>
    <w:rsid w:val="71F0FDEE"/>
    <w:rsid w:val="71FA3DC1"/>
    <w:rsid w:val="7208857F"/>
    <w:rsid w:val="7208F41D"/>
    <w:rsid w:val="720F2D0E"/>
    <w:rsid w:val="722163BC"/>
    <w:rsid w:val="7222A820"/>
    <w:rsid w:val="722D0200"/>
    <w:rsid w:val="72317B9A"/>
    <w:rsid w:val="72357535"/>
    <w:rsid w:val="7236FC04"/>
    <w:rsid w:val="724B146B"/>
    <w:rsid w:val="724FE68C"/>
    <w:rsid w:val="7256E96C"/>
    <w:rsid w:val="726CBD6B"/>
    <w:rsid w:val="728BDAB4"/>
    <w:rsid w:val="728E2882"/>
    <w:rsid w:val="72AF738C"/>
    <w:rsid w:val="72B33CE0"/>
    <w:rsid w:val="72B38093"/>
    <w:rsid w:val="72BE1AC0"/>
    <w:rsid w:val="72C04B22"/>
    <w:rsid w:val="72CE3E98"/>
    <w:rsid w:val="72DA6955"/>
    <w:rsid w:val="72E0C522"/>
    <w:rsid w:val="72E57BFE"/>
    <w:rsid w:val="73037960"/>
    <w:rsid w:val="7308BD94"/>
    <w:rsid w:val="733584E2"/>
    <w:rsid w:val="73396194"/>
    <w:rsid w:val="7343C4C2"/>
    <w:rsid w:val="7349C1F6"/>
    <w:rsid w:val="7355D141"/>
    <w:rsid w:val="735D5454"/>
    <w:rsid w:val="73630892"/>
    <w:rsid w:val="73686B63"/>
    <w:rsid w:val="7377A119"/>
    <w:rsid w:val="73864D3E"/>
    <w:rsid w:val="738E79E9"/>
    <w:rsid w:val="7399231E"/>
    <w:rsid w:val="73BA7DA6"/>
    <w:rsid w:val="73E971CC"/>
    <w:rsid w:val="73EE3435"/>
    <w:rsid w:val="73FF7A44"/>
    <w:rsid w:val="740C8BD0"/>
    <w:rsid w:val="74154262"/>
    <w:rsid w:val="74228D98"/>
    <w:rsid w:val="74292D3C"/>
    <w:rsid w:val="743CC286"/>
    <w:rsid w:val="743E782E"/>
    <w:rsid w:val="7458BCB8"/>
    <w:rsid w:val="748E9A3E"/>
    <w:rsid w:val="74939E68"/>
    <w:rsid w:val="7497E04E"/>
    <w:rsid w:val="749D7D37"/>
    <w:rsid w:val="74A72140"/>
    <w:rsid w:val="74A99844"/>
    <w:rsid w:val="74AAE400"/>
    <w:rsid w:val="74B6A879"/>
    <w:rsid w:val="74C8AED2"/>
    <w:rsid w:val="74CB5D23"/>
    <w:rsid w:val="74D01DED"/>
    <w:rsid w:val="74ED4D13"/>
    <w:rsid w:val="74F39BBE"/>
    <w:rsid w:val="7510EFE1"/>
    <w:rsid w:val="75189CB8"/>
    <w:rsid w:val="7522D90E"/>
    <w:rsid w:val="753C9C29"/>
    <w:rsid w:val="75426638"/>
    <w:rsid w:val="7560D06A"/>
    <w:rsid w:val="756D0868"/>
    <w:rsid w:val="7577D8A0"/>
    <w:rsid w:val="7586C710"/>
    <w:rsid w:val="75956494"/>
    <w:rsid w:val="75A3BD70"/>
    <w:rsid w:val="75A3DBC4"/>
    <w:rsid w:val="75AB0A88"/>
    <w:rsid w:val="75CED148"/>
    <w:rsid w:val="75DBFCF8"/>
    <w:rsid w:val="75DDAB7A"/>
    <w:rsid w:val="75EDE79F"/>
    <w:rsid w:val="75F73212"/>
    <w:rsid w:val="7600B5CF"/>
    <w:rsid w:val="760F1172"/>
    <w:rsid w:val="7615C392"/>
    <w:rsid w:val="76226AAA"/>
    <w:rsid w:val="7644D20A"/>
    <w:rsid w:val="7647052B"/>
    <w:rsid w:val="7654C677"/>
    <w:rsid w:val="7659463E"/>
    <w:rsid w:val="76621C75"/>
    <w:rsid w:val="7667AC34"/>
    <w:rsid w:val="7667B9C0"/>
    <w:rsid w:val="76710CBF"/>
    <w:rsid w:val="7672A2D3"/>
    <w:rsid w:val="76754689"/>
    <w:rsid w:val="767FAF61"/>
    <w:rsid w:val="76840BCC"/>
    <w:rsid w:val="7688018E"/>
    <w:rsid w:val="76A44FB0"/>
    <w:rsid w:val="76A4CEF2"/>
    <w:rsid w:val="76AC6D0D"/>
    <w:rsid w:val="76C278DF"/>
    <w:rsid w:val="76C53C3D"/>
    <w:rsid w:val="76CD24BC"/>
    <w:rsid w:val="76CD57AB"/>
    <w:rsid w:val="76D186E5"/>
    <w:rsid w:val="76DDC071"/>
    <w:rsid w:val="76EAE40E"/>
    <w:rsid w:val="7714BB00"/>
    <w:rsid w:val="7715ED2B"/>
    <w:rsid w:val="7718AEF9"/>
    <w:rsid w:val="77338CFC"/>
    <w:rsid w:val="773D168A"/>
    <w:rsid w:val="774A9AD9"/>
    <w:rsid w:val="7756B6E9"/>
    <w:rsid w:val="7756B776"/>
    <w:rsid w:val="7765B494"/>
    <w:rsid w:val="77698567"/>
    <w:rsid w:val="77703E29"/>
    <w:rsid w:val="778DAB6E"/>
    <w:rsid w:val="77A02332"/>
    <w:rsid w:val="77CC16D5"/>
    <w:rsid w:val="77F62664"/>
    <w:rsid w:val="77F740C1"/>
    <w:rsid w:val="7801CD11"/>
    <w:rsid w:val="7805E659"/>
    <w:rsid w:val="7809FF04"/>
    <w:rsid w:val="783101CF"/>
    <w:rsid w:val="78347A71"/>
    <w:rsid w:val="783488DE"/>
    <w:rsid w:val="7840522D"/>
    <w:rsid w:val="784097E3"/>
    <w:rsid w:val="78432EDF"/>
    <w:rsid w:val="7863DB83"/>
    <w:rsid w:val="7868B874"/>
    <w:rsid w:val="786A7392"/>
    <w:rsid w:val="78728312"/>
    <w:rsid w:val="788C445F"/>
    <w:rsid w:val="78A6AA79"/>
    <w:rsid w:val="78BBE271"/>
    <w:rsid w:val="78C3BBBB"/>
    <w:rsid w:val="78CD6EA3"/>
    <w:rsid w:val="78DDA875"/>
    <w:rsid w:val="79121068"/>
    <w:rsid w:val="7929974E"/>
    <w:rsid w:val="792B6366"/>
    <w:rsid w:val="79340A9B"/>
    <w:rsid w:val="7938CC9F"/>
    <w:rsid w:val="7948F005"/>
    <w:rsid w:val="7954D2B7"/>
    <w:rsid w:val="795579DC"/>
    <w:rsid w:val="795D46AB"/>
    <w:rsid w:val="79646622"/>
    <w:rsid w:val="797A7C85"/>
    <w:rsid w:val="7985237A"/>
    <w:rsid w:val="7995C69D"/>
    <w:rsid w:val="799690A7"/>
    <w:rsid w:val="7997634F"/>
    <w:rsid w:val="7997AD63"/>
    <w:rsid w:val="79B5D8CD"/>
    <w:rsid w:val="79C2C748"/>
    <w:rsid w:val="7A028C8E"/>
    <w:rsid w:val="7A04C9BA"/>
    <w:rsid w:val="7A13DCEB"/>
    <w:rsid w:val="7A1871D3"/>
    <w:rsid w:val="7A231C24"/>
    <w:rsid w:val="7A25F06E"/>
    <w:rsid w:val="7A2D9A0E"/>
    <w:rsid w:val="7A3293CC"/>
    <w:rsid w:val="7A36DDE0"/>
    <w:rsid w:val="7A4CC657"/>
    <w:rsid w:val="7A4D9520"/>
    <w:rsid w:val="7A4E0B9E"/>
    <w:rsid w:val="7A670019"/>
    <w:rsid w:val="7A7210A5"/>
    <w:rsid w:val="7A8DEBC0"/>
    <w:rsid w:val="7A91C341"/>
    <w:rsid w:val="7A95936E"/>
    <w:rsid w:val="7A99D43E"/>
    <w:rsid w:val="7AA9FA1B"/>
    <w:rsid w:val="7AABF103"/>
    <w:rsid w:val="7AB48DB2"/>
    <w:rsid w:val="7ABA935B"/>
    <w:rsid w:val="7AC25CD6"/>
    <w:rsid w:val="7AE13CEE"/>
    <w:rsid w:val="7AE54FB3"/>
    <w:rsid w:val="7AE67BEE"/>
    <w:rsid w:val="7AEED396"/>
    <w:rsid w:val="7AF40BAD"/>
    <w:rsid w:val="7AF92BED"/>
    <w:rsid w:val="7AFF2B74"/>
    <w:rsid w:val="7B05884B"/>
    <w:rsid w:val="7B0EF0D8"/>
    <w:rsid w:val="7B19E469"/>
    <w:rsid w:val="7B27E228"/>
    <w:rsid w:val="7B2E0523"/>
    <w:rsid w:val="7B35A1BD"/>
    <w:rsid w:val="7B6477D3"/>
    <w:rsid w:val="7B69E7BF"/>
    <w:rsid w:val="7B6B0D95"/>
    <w:rsid w:val="7B6CD5F7"/>
    <w:rsid w:val="7B80E7F9"/>
    <w:rsid w:val="7B81A781"/>
    <w:rsid w:val="7B853253"/>
    <w:rsid w:val="7B8864E0"/>
    <w:rsid w:val="7B93F424"/>
    <w:rsid w:val="7B9B7A71"/>
    <w:rsid w:val="7BA2BCA2"/>
    <w:rsid w:val="7BB14130"/>
    <w:rsid w:val="7BB69CAD"/>
    <w:rsid w:val="7BCC9AF0"/>
    <w:rsid w:val="7BE34206"/>
    <w:rsid w:val="7C0599B2"/>
    <w:rsid w:val="7C070F36"/>
    <w:rsid w:val="7C0A4EEB"/>
    <w:rsid w:val="7C2B4B59"/>
    <w:rsid w:val="7C8C4A4F"/>
    <w:rsid w:val="7C9B9E3A"/>
    <w:rsid w:val="7CA30EAA"/>
    <w:rsid w:val="7CA5AB83"/>
    <w:rsid w:val="7CAFD5C7"/>
    <w:rsid w:val="7CB2D6FF"/>
    <w:rsid w:val="7CE406EF"/>
    <w:rsid w:val="7CF8763B"/>
    <w:rsid w:val="7CFA5FA7"/>
    <w:rsid w:val="7D019BF8"/>
    <w:rsid w:val="7D0821BD"/>
    <w:rsid w:val="7D0D1ECB"/>
    <w:rsid w:val="7D0DE1A7"/>
    <w:rsid w:val="7D123C87"/>
    <w:rsid w:val="7D1C3B42"/>
    <w:rsid w:val="7D215CDA"/>
    <w:rsid w:val="7D23AEBC"/>
    <w:rsid w:val="7D29FB1B"/>
    <w:rsid w:val="7D390F80"/>
    <w:rsid w:val="7D42330B"/>
    <w:rsid w:val="7D47B936"/>
    <w:rsid w:val="7D48702C"/>
    <w:rsid w:val="7D4F3A56"/>
    <w:rsid w:val="7D521F91"/>
    <w:rsid w:val="7D573149"/>
    <w:rsid w:val="7D5BF1B5"/>
    <w:rsid w:val="7D5F1A17"/>
    <w:rsid w:val="7D6292D5"/>
    <w:rsid w:val="7D6CBFFC"/>
    <w:rsid w:val="7D75282E"/>
    <w:rsid w:val="7D855AE8"/>
    <w:rsid w:val="7D92CCDE"/>
    <w:rsid w:val="7DA2B531"/>
    <w:rsid w:val="7DA46751"/>
    <w:rsid w:val="7DA87DDC"/>
    <w:rsid w:val="7DACB575"/>
    <w:rsid w:val="7DB5D7B5"/>
    <w:rsid w:val="7DD69CA9"/>
    <w:rsid w:val="7DE78110"/>
    <w:rsid w:val="7DFCF827"/>
    <w:rsid w:val="7E0AAE46"/>
    <w:rsid w:val="7E0BC7DD"/>
    <w:rsid w:val="7E0EAEDA"/>
    <w:rsid w:val="7E1B3EAF"/>
    <w:rsid w:val="7E1EA56B"/>
    <w:rsid w:val="7E2AB1CA"/>
    <w:rsid w:val="7E2D01DE"/>
    <w:rsid w:val="7E2F0D2E"/>
    <w:rsid w:val="7E3CB783"/>
    <w:rsid w:val="7E436EFA"/>
    <w:rsid w:val="7E53EB1B"/>
    <w:rsid w:val="7E579D0C"/>
    <w:rsid w:val="7E5C20CB"/>
    <w:rsid w:val="7E6D2B55"/>
    <w:rsid w:val="7E710206"/>
    <w:rsid w:val="7E82B015"/>
    <w:rsid w:val="7E8AD1A5"/>
    <w:rsid w:val="7EA79D5B"/>
    <w:rsid w:val="7EB77D24"/>
    <w:rsid w:val="7ECA16FF"/>
    <w:rsid w:val="7ED9524B"/>
    <w:rsid w:val="7EEE3D26"/>
    <w:rsid w:val="7EEFEAA4"/>
    <w:rsid w:val="7EF53F6E"/>
    <w:rsid w:val="7EFC1E6E"/>
    <w:rsid w:val="7F0109B9"/>
    <w:rsid w:val="7F03F3B6"/>
    <w:rsid w:val="7F25CFC3"/>
    <w:rsid w:val="7F2EAF16"/>
    <w:rsid w:val="7F3192F5"/>
    <w:rsid w:val="7F3EA63B"/>
    <w:rsid w:val="7F44DBD0"/>
    <w:rsid w:val="7F4A996C"/>
    <w:rsid w:val="7F6717C7"/>
    <w:rsid w:val="7F743F2F"/>
    <w:rsid w:val="7F7804DD"/>
    <w:rsid w:val="7F898E87"/>
    <w:rsid w:val="7F9381F7"/>
    <w:rsid w:val="7F948000"/>
    <w:rsid w:val="7F9BFE42"/>
    <w:rsid w:val="7FACA791"/>
    <w:rsid w:val="7FB849AC"/>
    <w:rsid w:val="7FBEE8BB"/>
    <w:rsid w:val="7FCCB1EC"/>
    <w:rsid w:val="7FD1755F"/>
    <w:rsid w:val="7FE581E7"/>
    <w:rsid w:val="7FE6CE4E"/>
    <w:rsid w:val="7FF6968A"/>
    <w:rsid w:val="7FFE70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A321"/>
  <w15:chartTrackingRefBased/>
  <w15:docId w15:val="{D26F5A82-A807-4FE6-A44F-ADA989CB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885"/>
  </w:style>
  <w:style w:type="paragraph" w:styleId="Kop1">
    <w:name w:val="heading 1"/>
    <w:basedOn w:val="Standaard"/>
    <w:next w:val="Standaard"/>
    <w:link w:val="Kop1Char"/>
    <w:uiPriority w:val="9"/>
    <w:qFormat/>
    <w:rsid w:val="009F1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1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18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18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18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1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8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8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8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18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8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8AA"/>
    <w:rPr>
      <w:rFonts w:eastAsiaTheme="majorEastAsia" w:cstheme="majorBidi"/>
      <w:color w:val="272727" w:themeColor="text1" w:themeTint="D8"/>
    </w:rPr>
  </w:style>
  <w:style w:type="paragraph" w:styleId="Titel">
    <w:name w:val="Title"/>
    <w:basedOn w:val="Standaard"/>
    <w:next w:val="Standaard"/>
    <w:link w:val="TitelChar"/>
    <w:uiPriority w:val="10"/>
    <w:qFormat/>
    <w:rsid w:val="009F1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8AA"/>
    <w:rPr>
      <w:i/>
      <w:iCs/>
      <w:color w:val="404040" w:themeColor="text1" w:themeTint="BF"/>
    </w:rPr>
  </w:style>
  <w:style w:type="paragraph" w:styleId="Lijstalinea">
    <w:name w:val="List Paragraph"/>
    <w:basedOn w:val="Standaard"/>
    <w:uiPriority w:val="34"/>
    <w:qFormat/>
    <w:rsid w:val="009F18AA"/>
    <w:pPr>
      <w:ind w:left="720"/>
      <w:contextualSpacing/>
    </w:pPr>
  </w:style>
  <w:style w:type="character" w:styleId="Intensievebenadrukking">
    <w:name w:val="Intense Emphasis"/>
    <w:basedOn w:val="Standaardalinea-lettertype"/>
    <w:uiPriority w:val="21"/>
    <w:qFormat/>
    <w:rsid w:val="009F18AA"/>
    <w:rPr>
      <w:i/>
      <w:iCs/>
      <w:color w:val="0F4761" w:themeColor="accent1" w:themeShade="BF"/>
    </w:rPr>
  </w:style>
  <w:style w:type="paragraph" w:styleId="Duidelijkcitaat">
    <w:name w:val="Intense Quote"/>
    <w:basedOn w:val="Standaard"/>
    <w:next w:val="Standaard"/>
    <w:link w:val="DuidelijkcitaatChar"/>
    <w:uiPriority w:val="30"/>
    <w:qFormat/>
    <w:rsid w:val="009F1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18AA"/>
    <w:rPr>
      <w:i/>
      <w:iCs/>
      <w:color w:val="0F4761" w:themeColor="accent1" w:themeShade="BF"/>
    </w:rPr>
  </w:style>
  <w:style w:type="character" w:styleId="Intensieveverwijzing">
    <w:name w:val="Intense Reference"/>
    <w:basedOn w:val="Standaardalinea-lettertype"/>
    <w:uiPriority w:val="32"/>
    <w:qFormat/>
    <w:rsid w:val="009F18AA"/>
    <w:rPr>
      <w:b/>
      <w:bCs/>
      <w:smallCaps/>
      <w:color w:val="0F4761" w:themeColor="accent1" w:themeShade="BF"/>
      <w:spacing w:val="5"/>
    </w:rPr>
  </w:style>
  <w:style w:type="paragraph" w:styleId="Voettekst">
    <w:name w:val="footer"/>
    <w:basedOn w:val="Standaard"/>
    <w:link w:val="VoettekstChar"/>
    <w:uiPriority w:val="99"/>
    <w:unhideWhenUsed/>
    <w:rsid w:val="003A38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885"/>
  </w:style>
  <w:style w:type="paragraph" w:styleId="Koptekst">
    <w:name w:val="header"/>
    <w:basedOn w:val="Standaard"/>
    <w:link w:val="KoptekstChar"/>
    <w:uiPriority w:val="99"/>
    <w:unhideWhenUsed/>
    <w:rsid w:val="000906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0684"/>
  </w:style>
  <w:style w:type="character" w:styleId="Hyperlink">
    <w:name w:val="Hyperlink"/>
    <w:basedOn w:val="Standaardalinea-lettertype"/>
    <w:uiPriority w:val="99"/>
    <w:unhideWhenUsed/>
    <w:rsid w:val="00E93817"/>
    <w:rPr>
      <w:color w:val="467886" w:themeColor="hyperlink"/>
      <w:u w:val="single"/>
    </w:rPr>
  </w:style>
  <w:style w:type="character" w:styleId="Onopgelostemelding">
    <w:name w:val="Unresolved Mention"/>
    <w:basedOn w:val="Standaardalinea-lettertype"/>
    <w:uiPriority w:val="99"/>
    <w:semiHidden/>
    <w:unhideWhenUsed/>
    <w:rsid w:val="00E93817"/>
    <w:rPr>
      <w:color w:val="605E5C"/>
      <w:shd w:val="clear" w:color="auto" w:fill="E1DFDD"/>
    </w:rPr>
  </w:style>
  <w:style w:type="character" w:styleId="Verwijzingopmerking">
    <w:name w:val="annotation reference"/>
    <w:basedOn w:val="Standaardalinea-lettertype"/>
    <w:uiPriority w:val="99"/>
    <w:semiHidden/>
    <w:unhideWhenUsed/>
    <w:rsid w:val="00E75558"/>
    <w:rPr>
      <w:sz w:val="16"/>
      <w:szCs w:val="16"/>
    </w:rPr>
  </w:style>
  <w:style w:type="paragraph" w:styleId="Tekstopmerking">
    <w:name w:val="annotation text"/>
    <w:basedOn w:val="Standaard"/>
    <w:link w:val="TekstopmerkingChar"/>
    <w:uiPriority w:val="99"/>
    <w:unhideWhenUsed/>
    <w:rsid w:val="00E75558"/>
    <w:pPr>
      <w:spacing w:line="240" w:lineRule="auto"/>
    </w:pPr>
    <w:rPr>
      <w:sz w:val="20"/>
      <w:szCs w:val="20"/>
    </w:rPr>
  </w:style>
  <w:style w:type="character" w:customStyle="1" w:styleId="TekstopmerkingChar">
    <w:name w:val="Tekst opmerking Char"/>
    <w:basedOn w:val="Standaardalinea-lettertype"/>
    <w:link w:val="Tekstopmerking"/>
    <w:uiPriority w:val="99"/>
    <w:rsid w:val="00E75558"/>
    <w:rPr>
      <w:sz w:val="20"/>
      <w:szCs w:val="20"/>
    </w:rPr>
  </w:style>
  <w:style w:type="paragraph" w:styleId="Onderwerpvanopmerking">
    <w:name w:val="annotation subject"/>
    <w:basedOn w:val="Tekstopmerking"/>
    <w:next w:val="Tekstopmerking"/>
    <w:link w:val="OnderwerpvanopmerkingChar"/>
    <w:uiPriority w:val="99"/>
    <w:semiHidden/>
    <w:unhideWhenUsed/>
    <w:rsid w:val="00E75558"/>
    <w:rPr>
      <w:b/>
      <w:bCs/>
    </w:rPr>
  </w:style>
  <w:style w:type="character" w:customStyle="1" w:styleId="OnderwerpvanopmerkingChar">
    <w:name w:val="Onderwerp van opmerking Char"/>
    <w:basedOn w:val="TekstopmerkingChar"/>
    <w:link w:val="Onderwerpvanopmerking"/>
    <w:uiPriority w:val="99"/>
    <w:semiHidden/>
    <w:rsid w:val="00E75558"/>
    <w:rPr>
      <w:b/>
      <w:bCs/>
      <w:sz w:val="20"/>
      <w:szCs w:val="20"/>
    </w:rPr>
  </w:style>
  <w:style w:type="character" w:styleId="GevolgdeHyperlink">
    <w:name w:val="FollowedHyperlink"/>
    <w:basedOn w:val="Standaardalinea-lettertype"/>
    <w:uiPriority w:val="99"/>
    <w:semiHidden/>
    <w:unhideWhenUsed/>
    <w:rsid w:val="003D74BB"/>
    <w:rPr>
      <w:color w:val="96607D" w:themeColor="followedHyperlink"/>
      <w:u w:val="single"/>
    </w:rPr>
  </w:style>
  <w:style w:type="paragraph" w:styleId="Revisie">
    <w:name w:val="Revision"/>
    <w:hidden/>
    <w:uiPriority w:val="99"/>
    <w:semiHidden/>
    <w:rsid w:val="00AC2963"/>
    <w:pPr>
      <w:spacing w:after="0" w:line="240" w:lineRule="auto"/>
    </w:pPr>
  </w:style>
  <w:style w:type="paragraph" w:styleId="Voetnoottekst">
    <w:name w:val="footnote text"/>
    <w:basedOn w:val="Standaard"/>
    <w:link w:val="VoetnoottekstChar"/>
    <w:uiPriority w:val="99"/>
    <w:semiHidden/>
    <w:unhideWhenUsed/>
    <w:rsid w:val="000834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34F5"/>
    <w:rPr>
      <w:sz w:val="20"/>
      <w:szCs w:val="20"/>
    </w:rPr>
  </w:style>
  <w:style w:type="character" w:styleId="Voetnootmarkering">
    <w:name w:val="footnote reference"/>
    <w:basedOn w:val="Standaardalinea-lettertype"/>
    <w:uiPriority w:val="99"/>
    <w:semiHidden/>
    <w:unhideWhenUsed/>
    <w:rsid w:val="000834F5"/>
    <w:rPr>
      <w:vertAlign w:val="superscript"/>
    </w:rPr>
  </w:style>
  <w:style w:type="character" w:styleId="Vermelding">
    <w:name w:val="Mention"/>
    <w:basedOn w:val="Standaardalinea-lettertype"/>
    <w:uiPriority w:val="99"/>
    <w:unhideWhenUsed/>
    <w:rsid w:val="00F25A9E"/>
    <w:rPr>
      <w:color w:val="2B579A"/>
      <w:shd w:val="clear" w:color="auto" w:fill="E1DFDD"/>
    </w:rPr>
  </w:style>
  <w:style w:type="table" w:styleId="Tabelraster">
    <w:name w:val="Table Grid"/>
    <w:basedOn w:val="Standaardtabel"/>
    <w:uiPriority w:val="39"/>
    <w:rsid w:val="00B95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120">
      <w:bodyDiv w:val="1"/>
      <w:marLeft w:val="0"/>
      <w:marRight w:val="0"/>
      <w:marTop w:val="0"/>
      <w:marBottom w:val="0"/>
      <w:divBdr>
        <w:top w:val="none" w:sz="0" w:space="0" w:color="auto"/>
        <w:left w:val="none" w:sz="0" w:space="0" w:color="auto"/>
        <w:bottom w:val="none" w:sz="0" w:space="0" w:color="auto"/>
        <w:right w:val="none" w:sz="0" w:space="0" w:color="auto"/>
      </w:divBdr>
    </w:div>
    <w:div w:id="394276314">
      <w:bodyDiv w:val="1"/>
      <w:marLeft w:val="0"/>
      <w:marRight w:val="0"/>
      <w:marTop w:val="0"/>
      <w:marBottom w:val="0"/>
      <w:divBdr>
        <w:top w:val="none" w:sz="0" w:space="0" w:color="auto"/>
        <w:left w:val="none" w:sz="0" w:space="0" w:color="auto"/>
        <w:bottom w:val="none" w:sz="0" w:space="0" w:color="auto"/>
        <w:right w:val="none" w:sz="0" w:space="0" w:color="auto"/>
      </w:divBdr>
    </w:div>
    <w:div w:id="5056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footnotes" Target="footnotes.xml" Id="rId9" /><Relationship Type="http://schemas.microsoft.com/office/2019/05/relationships/documenttasks" Target="documenttasks/documenttasks1.xml" Id="rId14" /></Relationships>
</file>

<file path=word/documenttasks/documenttasks1.xml><?xml version="1.0" encoding="utf-8"?>
<t:Tasks xmlns:t="http://schemas.microsoft.com/office/tasks/2019/documenttasks" xmlns:oel="http://schemas.microsoft.com/office/2019/extlst">
  <t:Task id="{3422FCCF-FCF7-224F-8FEB-4A06D26E15D9}">
    <t:Anchor>
      <t:Comment id="1176097285"/>
    </t:Anchor>
    <t:History>
      <t:Event id="{1DD9350A-2910-8247-A6D8-9E876510AEF4}" time="2025-09-16T10:46:52.474Z">
        <t:Attribution userId="S::e.f.spekle@minezk.nl::8fa459ca-dbb5-4843-99aa-87f21ba0e99c" userProvider="AD" userName="Spekle, mr. E.F. (Eline Fleur)"/>
        <t:Anchor>
          <t:Comment id="1806807723"/>
        </t:Anchor>
        <t:Create/>
      </t:Event>
      <t:Event id="{F85D2104-9472-3A46-AB0E-8F921DEFFA76}" time="2025-09-16T10:46:52.474Z">
        <t:Attribution userId="S::e.f.spekle@minezk.nl::8fa459ca-dbb5-4843-99aa-87f21ba0e99c" userProvider="AD" userName="Spekle, mr. E.F. (Eline Fleur)"/>
        <t:Anchor>
          <t:Comment id="1806807723"/>
        </t:Anchor>
        <t:Assign userId="S::j.g.b.pikkemaat@minezk.nl::c9b82c53-0cdf-4b39-bff5-012709b6cca7" userProvider="AD" userName="Pikkemaat, mr. J.G.B. (Joost)"/>
      </t:Event>
      <t:Event id="{C0E25E50-A459-4C40-9EDF-C19013D2D38E}" time="2025-09-16T10:46:52.474Z">
        <t:Attribution userId="S::e.f.spekle@minezk.nl::8fa459ca-dbb5-4843-99aa-87f21ba0e99c" userProvider="AD" userName="Spekle, mr. E.F. (Eline Fleur)"/>
        <t:Anchor>
          <t:Comment id="1806807723"/>
        </t:Anchor>
        <t:SetTitle title="@Pikkemaat, mr. J.G.B. (Joost) ik zag dat jij hier verderop in de toelichting wat over had gezegd. Moet er omtrent de terminologie overeenkomst/bijzondere overeenkomst hier nog wat aangepast word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23546</ap:Words>
  <ap:Characters>129503</ap:Characters>
  <ap:DocSecurity>0</ap:DocSecurity>
  <ap:Lines>1079</ap:Lines>
  <ap:Paragraphs>305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2026-06-01T07:12:00.0000000Z</lastPrinted>
  <dcterms:created xsi:type="dcterms:W3CDTF">2026-05-20T11:08:00.0000000Z</dcterms:created>
  <dcterms:modified xsi:type="dcterms:W3CDTF">2026-06-08T09:17:00.0000000Z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