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A9C" w:rsidRDefault="0010317A" w14:paraId="7760076B" w14:textId="77777777">
      <w:pPr>
        <w:pStyle w:val="Pagina-eindeKop1"/>
      </w:pPr>
      <w:r>
        <w:t>Bijlage(n)</w:t>
      </w:r>
    </w:p>
    <w:p w:rsidR="007F7A9C" w:rsidRDefault="007F7A9C" w14:paraId="3A09938D" w14:textId="77777777"/>
    <w:tbl>
      <w:tblPr>
        <w:tblStyle w:val="Tabelzonderranden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77"/>
        <w:gridCol w:w="7164"/>
      </w:tblGrid>
      <w:tr w:rsidR="007F7A9C" w14:paraId="4C9EC68D" w14:textId="77777777">
        <w:tc>
          <w:tcPr>
            <w:tcW w:w="377" w:type="dxa"/>
          </w:tcPr>
          <w:p w:rsidR="007F7A9C" w:rsidRDefault="0010317A" w14:paraId="1C6E4F7B" w14:textId="77777777">
            <w:r>
              <w:t>1.</w:t>
            </w:r>
          </w:p>
        </w:tc>
        <w:tc>
          <w:tcPr>
            <w:tcW w:w="7164" w:type="dxa"/>
          </w:tcPr>
          <w:p w:rsidR="007F7A9C" w:rsidRDefault="0010317A" w14:paraId="4EEBF18E" w14:textId="77777777">
            <w:r>
              <w:t>Het wetsvoorstel</w:t>
            </w:r>
          </w:p>
        </w:tc>
      </w:tr>
      <w:tr w:rsidR="007F7A9C" w14:paraId="535FAD05" w14:textId="77777777">
        <w:tc>
          <w:tcPr>
            <w:tcW w:w="377" w:type="dxa"/>
          </w:tcPr>
          <w:p w:rsidR="007F7A9C" w:rsidRDefault="0010317A" w14:paraId="0233F3A1" w14:textId="77777777">
            <w:r>
              <w:t>2.</w:t>
            </w:r>
          </w:p>
        </w:tc>
        <w:tc>
          <w:tcPr>
            <w:tcW w:w="7164" w:type="dxa"/>
          </w:tcPr>
          <w:p w:rsidR="007F7A9C" w:rsidRDefault="0010317A" w14:paraId="1E162A40" w14:textId="77777777">
            <w:r>
              <w:t>Memorie van toelichting</w:t>
            </w:r>
          </w:p>
        </w:tc>
      </w:tr>
      <w:tr w:rsidR="00E644C7" w14:paraId="6477281C" w14:textId="77777777">
        <w:tc>
          <w:tcPr>
            <w:tcW w:w="377" w:type="dxa"/>
          </w:tcPr>
          <w:p w:rsidR="00E644C7" w:rsidRDefault="00E644C7" w14:paraId="135451E8" w14:textId="4A4AADA3">
            <w:r>
              <w:t>3</w:t>
            </w:r>
          </w:p>
        </w:tc>
        <w:tc>
          <w:tcPr>
            <w:tcW w:w="7164" w:type="dxa"/>
          </w:tcPr>
          <w:p w:rsidR="00E644C7" w:rsidRDefault="00E644C7" w14:paraId="24D6EE0D" w14:textId="7E10823B">
            <w:r>
              <w:t>Advies Raad van State</w:t>
            </w:r>
          </w:p>
        </w:tc>
      </w:tr>
      <w:tr w:rsidR="007F7A9C" w14:paraId="1E364F10" w14:textId="77777777">
        <w:tc>
          <w:tcPr>
            <w:tcW w:w="377" w:type="dxa"/>
          </w:tcPr>
          <w:p w:rsidR="007F7A9C" w:rsidRDefault="00E644C7" w14:paraId="187D8C82" w14:textId="08F770D7">
            <w:r>
              <w:t>4.</w:t>
            </w:r>
          </w:p>
        </w:tc>
        <w:tc>
          <w:tcPr>
            <w:tcW w:w="7164" w:type="dxa"/>
          </w:tcPr>
          <w:p w:rsidR="007F7A9C" w:rsidRDefault="0010317A" w14:paraId="23841C16" w14:textId="77777777">
            <w:r>
              <w:t>Nader rapport</w:t>
            </w:r>
          </w:p>
        </w:tc>
      </w:tr>
    </w:tbl>
    <w:p w:rsidR="007F7A9C" w:rsidRDefault="007F7A9C" w14:paraId="4D7AB004" w14:textId="77777777"/>
    <w:p w:rsidR="007F7A9C" w:rsidRDefault="007F7A9C" w14:paraId="76BF5787" w14:textId="77777777"/>
    <w:p w:rsidR="007F7A9C" w:rsidRDefault="007F7A9C" w14:paraId="258DBA39" w14:textId="77777777"/>
    <w:p w:rsidR="007F7A9C" w:rsidRDefault="0010317A" w14:paraId="492DF100" w14:textId="77777777">
      <w:pPr>
        <w:pStyle w:val="Agendapunt"/>
      </w:pPr>
      <w:r>
        <w:t>Aanleiding</w:t>
      </w:r>
    </w:p>
    <w:p w:rsidR="007F7A9C" w:rsidRDefault="00DE49E6" w14:paraId="0283741B" w14:textId="4DCB35B6">
      <w:r>
        <w:t xml:space="preserve">De novelle schrappen arbeidsmarkttoets voor de Europese blauwe kaart heeft een blanco advies ontvangen van de Raad van State. Het wetsvoorstel en de memorie van toelichting </w:t>
      </w:r>
      <w:r w:rsidR="001678A7">
        <w:t>zijn</w:t>
      </w:r>
      <w:r>
        <w:t xml:space="preserve"> hierdoor ongewijzigd </w:t>
      </w:r>
      <w:r w:rsidR="00840D1A">
        <w:t xml:space="preserve">gebleven </w:t>
      </w:r>
      <w:r>
        <w:t>en gereed voor indiening bij de Tweede Kamer.</w:t>
      </w:r>
    </w:p>
    <w:p w:rsidR="007F7A9C" w:rsidRDefault="007F7A9C" w14:paraId="0809E0E4" w14:textId="77777777"/>
    <w:p w:rsidR="007F7A9C" w:rsidRDefault="0010317A" w14:paraId="7E053D54" w14:textId="77777777">
      <w:pPr>
        <w:pStyle w:val="Agendapunt"/>
      </w:pPr>
      <w:r>
        <w:t>Geadviseerd besluit</w:t>
      </w:r>
    </w:p>
    <w:p w:rsidR="007F7A9C" w:rsidRDefault="00DE49E6" w14:paraId="2A0EC0AF" w14:textId="761C1E64">
      <w:r>
        <w:t>U wordt gevraagd om:</w:t>
      </w:r>
    </w:p>
    <w:p w:rsidR="00DE49E6" w:rsidP="00DE49E6" w:rsidRDefault="00DE49E6" w14:paraId="78E81003" w14:textId="6AB016D6">
      <w:pPr>
        <w:pStyle w:val="Lijstalinea"/>
        <w:numPr>
          <w:ilvl w:val="0"/>
          <w:numId w:val="7"/>
        </w:numPr>
      </w:pPr>
      <w:r>
        <w:t>In</w:t>
      </w:r>
      <w:r w:rsidR="001678A7">
        <w:t xml:space="preserve"> te </w:t>
      </w:r>
      <w:r>
        <w:t>stemmen met het nader rapport</w:t>
      </w:r>
      <w:r w:rsidR="00414164">
        <w:t>.</w:t>
      </w:r>
    </w:p>
    <w:p w:rsidR="008D2A6F" w:rsidP="00DE49E6" w:rsidRDefault="008D2A6F" w14:paraId="339605E8" w14:textId="5458A152">
      <w:pPr>
        <w:pStyle w:val="Lijstalinea"/>
        <w:numPr>
          <w:ilvl w:val="0"/>
          <w:numId w:val="7"/>
        </w:numPr>
      </w:pPr>
      <w:r>
        <w:t>Het nader rapport en de memorie van toelichting</w:t>
      </w:r>
      <w:r w:rsidR="001678A7">
        <w:t xml:space="preserve"> te ondertekenen</w:t>
      </w:r>
      <w:r w:rsidR="0008116E">
        <w:t>.</w:t>
      </w:r>
    </w:p>
    <w:p w:rsidR="00DE49E6" w:rsidP="00DE49E6" w:rsidRDefault="00DE49E6" w14:paraId="289E5779" w14:textId="130B1B0F">
      <w:pPr>
        <w:pStyle w:val="Lijstalinea"/>
        <w:numPr>
          <w:ilvl w:val="0"/>
          <w:numId w:val="7"/>
        </w:numPr>
      </w:pPr>
      <w:r>
        <w:t>In</w:t>
      </w:r>
      <w:r w:rsidR="001678A7">
        <w:t xml:space="preserve"> te </w:t>
      </w:r>
      <w:r>
        <w:t>stemmen met indiening van het wetsvoorstel bij de Tweede Kamer</w:t>
      </w:r>
      <w:r w:rsidR="00414164">
        <w:t xml:space="preserve"> door de Koning.</w:t>
      </w:r>
      <w:r>
        <w:t xml:space="preserve"> Omdat het een blanco advies betreft, hoeft het voorstel niet opnieuw voorgelegd te worden aan de </w:t>
      </w:r>
      <w:r w:rsidR="008D2A6F">
        <w:t>m</w:t>
      </w:r>
      <w:r>
        <w:t>inisterraad.</w:t>
      </w:r>
    </w:p>
    <w:p w:rsidR="007F7A9C" w:rsidRDefault="007F7A9C" w14:paraId="1302C9FA" w14:textId="77777777"/>
    <w:p w:rsidR="007F7A9C" w:rsidRDefault="0010317A" w14:paraId="6D0B2B79" w14:textId="77777777">
      <w:pPr>
        <w:pStyle w:val="Agendapunt"/>
      </w:pPr>
      <w:r>
        <w:t>Kernpunten</w:t>
      </w:r>
    </w:p>
    <w:p w:rsidRPr="00DE49E6" w:rsidR="00DE49E6" w:rsidP="00DE49E6" w:rsidRDefault="00DE49E6" w14:paraId="64338CB8" w14:textId="77777777">
      <w:pPr>
        <w:pStyle w:val="Agendapunt"/>
        <w:numPr>
          <w:ilvl w:val="0"/>
          <w:numId w:val="11"/>
        </w:numPr>
        <w:rPr>
          <w:b w:val="0"/>
          <w:bCs/>
        </w:rPr>
      </w:pPr>
      <w:r w:rsidRPr="00DE49E6">
        <w:rPr>
          <w:b w:val="0"/>
          <w:bCs/>
        </w:rPr>
        <w:t xml:space="preserve">In het wetsvoorstel Herziene richtlijn kennismigranten (implementatievoorstel van </w:t>
      </w:r>
      <w:r w:rsidRPr="00DE49E6">
        <w:rPr>
          <w:b w:val="0"/>
          <w:bCs/>
          <w:szCs w:val="22"/>
        </w:rPr>
        <w:t>Richtlijn (EU) 2021/1883)</w:t>
      </w:r>
      <w:r w:rsidRPr="00DE49E6">
        <w:rPr>
          <w:b w:val="0"/>
          <w:bCs/>
        </w:rPr>
        <w:t xml:space="preserve"> is door het amendement</w:t>
      </w:r>
      <w:r w:rsidRPr="00DE49E6">
        <w:rPr>
          <w:b w:val="0"/>
          <w:bCs/>
        </w:rPr>
        <w:noBreakHyphen/>
        <w:t>Saris een nieuw artikel 15a opgenomen, waarin een arbeidsmarkttoets verplicht wordt gesteld bij de aanvraag van de Europese blauwe kaart.</w:t>
      </w:r>
      <w:r w:rsidRPr="00DE49E6">
        <w:rPr>
          <w:rStyle w:val="Voetnootmarkering"/>
          <w:b w:val="0"/>
          <w:bCs/>
        </w:rPr>
        <w:footnoteReference w:id="1"/>
      </w:r>
    </w:p>
    <w:p w:rsidRPr="00DE49E6" w:rsidR="00DE49E6" w:rsidP="00DE49E6" w:rsidRDefault="00DE49E6" w14:paraId="28AA69E1" w14:textId="77777777">
      <w:pPr>
        <w:pStyle w:val="Agendapunt"/>
        <w:numPr>
          <w:ilvl w:val="0"/>
          <w:numId w:val="11"/>
        </w:numPr>
        <w:rPr>
          <w:b w:val="0"/>
          <w:bCs/>
        </w:rPr>
      </w:pPr>
      <w:r w:rsidRPr="00DE49E6">
        <w:rPr>
          <w:b w:val="0"/>
          <w:bCs/>
        </w:rPr>
        <w:t>Het UWV en de IND hebben aangegeven dat deze toets onuitvoerbaar is omdat hiermee de beslistermijnen worden overschreden. Op grond van de herziene richtlijn geldt voor erkende referenten een 30</w:t>
      </w:r>
      <w:r w:rsidRPr="00DE49E6">
        <w:rPr>
          <w:rFonts w:ascii="Cambria Math" w:hAnsi="Cambria Math" w:cs="Cambria Math"/>
          <w:b w:val="0"/>
          <w:bCs/>
        </w:rPr>
        <w:t>‑</w:t>
      </w:r>
      <w:r w:rsidRPr="00DE49E6">
        <w:rPr>
          <w:b w:val="0"/>
          <w:bCs/>
        </w:rPr>
        <w:t>dagen beslistermijn, voor niet</w:t>
      </w:r>
      <w:r w:rsidRPr="00DE49E6">
        <w:rPr>
          <w:rFonts w:ascii="Cambria Math" w:hAnsi="Cambria Math" w:cs="Cambria Math"/>
          <w:b w:val="0"/>
          <w:bCs/>
        </w:rPr>
        <w:t>‑</w:t>
      </w:r>
      <w:r w:rsidRPr="00DE49E6">
        <w:rPr>
          <w:b w:val="0"/>
          <w:bCs/>
        </w:rPr>
        <w:t>erkende referenten 90 dagen en voor langetermijnmobiliteit 30 dagen. De IND haalt deze termijnen momenteel, maar met een arbeidsmarkttoets zou de 30</w:t>
      </w:r>
      <w:r w:rsidRPr="00DE49E6">
        <w:rPr>
          <w:rFonts w:ascii="Cambria Math" w:hAnsi="Cambria Math" w:cs="Cambria Math"/>
          <w:b w:val="0"/>
          <w:bCs/>
        </w:rPr>
        <w:t>‑</w:t>
      </w:r>
      <w:r w:rsidRPr="00DE49E6">
        <w:rPr>
          <w:b w:val="0"/>
          <w:bCs/>
        </w:rPr>
        <w:t>dagen termijn circa 19 dagen worden overschreden. Er zijn geen alternatieven gevonden.</w:t>
      </w:r>
    </w:p>
    <w:p w:rsidR="008D2A6F" w:rsidP="008D2A6F" w:rsidRDefault="00DE49E6" w14:paraId="357C74C7" w14:textId="31C67DAE">
      <w:pPr>
        <w:pStyle w:val="Agendapunt"/>
        <w:numPr>
          <w:ilvl w:val="0"/>
          <w:numId w:val="11"/>
        </w:numPr>
        <w:rPr>
          <w:b w:val="0"/>
          <w:bCs/>
        </w:rPr>
      </w:pPr>
      <w:r w:rsidRPr="00DE49E6">
        <w:rPr>
          <w:b w:val="0"/>
          <w:bCs/>
        </w:rPr>
        <w:lastRenderedPageBreak/>
        <w:t xml:space="preserve">De novelle wijzigt het wetsvoorstel Herziene richtlijn kennismigranten dat momenteel aanhangig is in de Eerste Kamer. Met de voorgestelde wijziging in de novelle wordt de arbeidsmarkttoets (eerste lid, onderdeel a van voorgesteld artikel 15a in de </w:t>
      </w:r>
      <w:proofErr w:type="spellStart"/>
      <w:r w:rsidRPr="00DE49E6">
        <w:rPr>
          <w:b w:val="0"/>
          <w:bCs/>
        </w:rPr>
        <w:t>Vw</w:t>
      </w:r>
      <w:proofErr w:type="spellEnd"/>
      <w:r w:rsidRPr="00DE49E6">
        <w:rPr>
          <w:b w:val="0"/>
          <w:bCs/>
        </w:rPr>
        <w:t xml:space="preserve"> 2000) geschrapt. Artikel 15a bevat na de wijziging alleen het looncriterium dat tevens door amendement-Saris in het wetsvoorstel is opgenomen.</w:t>
      </w:r>
      <w:r w:rsidRPr="00DE49E6">
        <w:rPr>
          <w:rStyle w:val="Voetnootmarkering"/>
          <w:b w:val="0"/>
          <w:bCs/>
        </w:rPr>
        <w:footnoteReference w:id="2"/>
      </w:r>
      <w:r w:rsidRPr="00DE49E6">
        <w:rPr>
          <w:b w:val="0"/>
          <w:bCs/>
        </w:rPr>
        <w:t xml:space="preserve"> </w:t>
      </w:r>
    </w:p>
    <w:p w:rsidRPr="007B51AB" w:rsidR="007B51AB" w:rsidP="007B51AB" w:rsidRDefault="007B51AB" w14:paraId="3A86276C" w14:textId="0ABE77C1">
      <w:pPr>
        <w:pStyle w:val="Lijstalinea"/>
        <w:numPr>
          <w:ilvl w:val="0"/>
          <w:numId w:val="11"/>
        </w:numPr>
      </w:pPr>
      <w:r w:rsidRPr="007B51AB">
        <w:t xml:space="preserve">De novelle is ter consultatie voorgelegd aan </w:t>
      </w:r>
      <w:r>
        <w:t xml:space="preserve">o.a. </w:t>
      </w:r>
      <w:r w:rsidRPr="007B51AB">
        <w:t>de Adviesraad Migratie. De Adviesraad Migratie heeft geen juridische bezwaren tegen het laten vervallen van de arbeidsmarkttoets</w:t>
      </w:r>
      <w:r w:rsidR="00D14788">
        <w:t xml:space="preserve">. </w:t>
      </w:r>
    </w:p>
    <w:p w:rsidRPr="008D2A6F" w:rsidR="008D2A6F" w:rsidP="008D2A6F" w:rsidRDefault="008D2A6F" w14:paraId="5D106A9A" w14:textId="5C0B740D">
      <w:pPr>
        <w:pStyle w:val="Lijstalinea"/>
        <w:numPr>
          <w:ilvl w:val="0"/>
          <w:numId w:val="11"/>
        </w:numPr>
      </w:pPr>
      <w:r>
        <w:t xml:space="preserve">De Raad van state heeft geen opmerkingen bij het voorstel en adviseert het voorstel bij de Tweede Kamer in te dienen. </w:t>
      </w:r>
    </w:p>
    <w:p w:rsidR="007F7A9C" w:rsidP="00DE49E6" w:rsidRDefault="007F7A9C" w14:paraId="608FAEE0" w14:textId="553EF712">
      <w:pPr>
        <w:pStyle w:val="Lijstalinea"/>
      </w:pPr>
    </w:p>
    <w:p w:rsidR="007F7A9C" w:rsidRDefault="007F7A9C" w14:paraId="0334B333" w14:textId="77777777"/>
    <w:p w:rsidR="007F7A9C" w:rsidRDefault="0010317A" w14:paraId="17CB6D9E" w14:textId="43CD59FD">
      <w:pPr>
        <w:pStyle w:val="Agendapunt"/>
      </w:pPr>
      <w:r>
        <w:t>Toelichting</w:t>
      </w:r>
    </w:p>
    <w:p w:rsidR="007F7A9C" w:rsidRDefault="007F7A9C" w14:paraId="1007A158" w14:textId="77777777"/>
    <w:p w:rsidR="007F7A9C" w:rsidRDefault="0010317A" w14:paraId="0FC56E89" w14:textId="77777777">
      <w:pPr>
        <w:pStyle w:val="Agendapuntniveau1"/>
      </w:pPr>
      <w:r>
        <w:t>Politieke context</w:t>
      </w:r>
    </w:p>
    <w:p w:rsidR="00840D1A" w:rsidP="00613A0C" w:rsidRDefault="00840D1A" w14:paraId="077B709E" w14:textId="05CBCE04">
      <w:pPr>
        <w:pStyle w:val="Lijstalinea"/>
        <w:numPr>
          <w:ilvl w:val="0"/>
          <w:numId w:val="12"/>
        </w:numPr>
      </w:pPr>
      <w:r w:rsidRPr="00840D1A">
        <w:t xml:space="preserve">De </w:t>
      </w:r>
      <w:r w:rsidR="00613A0C">
        <w:t xml:space="preserve">Eerste Kamer </w:t>
      </w:r>
      <w:r w:rsidRPr="00840D1A">
        <w:t xml:space="preserve">heeft op 24 maart 2026 besloten de behandeling van </w:t>
      </w:r>
      <w:r>
        <w:t xml:space="preserve">het wetsvoorstel Herziene richtlijn migranten </w:t>
      </w:r>
      <w:r w:rsidRPr="00840D1A">
        <w:t xml:space="preserve">op te schorten totdat de Tweede Kamer </w:t>
      </w:r>
      <w:r w:rsidR="00971027">
        <w:t>de</w:t>
      </w:r>
      <w:r>
        <w:t xml:space="preserve"> novelle heeft behandeld.</w:t>
      </w:r>
    </w:p>
    <w:p w:rsidR="007F7A9C" w:rsidRDefault="007F7A9C" w14:paraId="1EC31FCE" w14:textId="77777777"/>
    <w:p w:rsidR="007F7A9C" w:rsidRDefault="0010317A" w14:paraId="3EA7DF21" w14:textId="77777777">
      <w:pPr>
        <w:pStyle w:val="Agendapuntniveau1"/>
      </w:pPr>
      <w:r>
        <w:t>Implementatie</w:t>
      </w:r>
    </w:p>
    <w:p w:rsidRPr="00613A0C" w:rsidR="00613A0C" w:rsidP="00613A0C" w:rsidRDefault="00613A0C" w14:paraId="5BF50EF7" w14:textId="77777777">
      <w:pPr>
        <w:pStyle w:val="Agendapunt"/>
        <w:numPr>
          <w:ilvl w:val="0"/>
          <w:numId w:val="15"/>
        </w:numPr>
        <w:rPr>
          <w:b w:val="0"/>
          <w:bCs/>
        </w:rPr>
      </w:pPr>
      <w:r w:rsidRPr="00613A0C">
        <w:rPr>
          <w:b w:val="0"/>
          <w:bCs/>
        </w:rPr>
        <w:t>De Europese Commissie is in januari 2024 een inbreukprocedure gestart in verband met de niet-tijdige implementatie van de Herziene richtlijn kennismigranten. De implementatietermijn verliep op 18 november 2023.</w:t>
      </w:r>
    </w:p>
    <w:p w:rsidR="007F7A9C" w:rsidRDefault="007F7A9C" w14:paraId="488B6366" w14:textId="77777777"/>
    <w:p w:rsidR="007F7A9C" w:rsidP="008D2A6F" w:rsidRDefault="0010317A" w14:paraId="1A79C278" w14:textId="557DBA99">
      <w:pPr>
        <w:pStyle w:val="Agendapunt"/>
      </w:pPr>
      <w:r>
        <w:t>Informatie die niet openbaar gemaakt kan worde</w:t>
      </w:r>
      <w:r w:rsidR="008D2A6F">
        <w:t>n</w:t>
      </w:r>
    </w:p>
    <w:p w:rsidR="008D2A6F" w:rsidP="008D2A6F" w:rsidRDefault="008D2A6F" w14:paraId="0110BA7E" w14:textId="77777777"/>
    <w:p w:rsidRPr="008D2A6F" w:rsidR="008D2A6F" w:rsidP="008D2A6F" w:rsidRDefault="008D2A6F" w14:paraId="1C5DC5B3" w14:textId="734BB2C9">
      <w:r>
        <w:t>N.v.t.</w:t>
      </w:r>
    </w:p>
    <w:p w:rsidR="007F7A9C" w:rsidRDefault="007F7A9C" w14:paraId="2E0B9F56" w14:textId="77777777"/>
    <w:sectPr w:rsidR="007F7A9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B136" w14:textId="77777777" w:rsidR="00C677C5" w:rsidRDefault="00C677C5">
      <w:pPr>
        <w:spacing w:line="240" w:lineRule="auto"/>
      </w:pPr>
      <w:r>
        <w:separator/>
      </w:r>
    </w:p>
  </w:endnote>
  <w:endnote w:type="continuationSeparator" w:id="0">
    <w:p w14:paraId="12FF46D5" w14:textId="77777777" w:rsidR="00C677C5" w:rsidRDefault="00C67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621E" w14:textId="77777777" w:rsidR="007F7A9C" w:rsidRDefault="007F7A9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45FF" w14:textId="77777777" w:rsidR="00C677C5" w:rsidRDefault="00C677C5">
      <w:pPr>
        <w:pStyle w:val="Voetnoottekst"/>
      </w:pPr>
    </w:p>
  </w:footnote>
  <w:footnote w:type="continuationSeparator" w:id="0">
    <w:p w14:paraId="146B69C4" w14:textId="77777777" w:rsidR="00C677C5" w:rsidRDefault="00C677C5">
      <w:pPr>
        <w:pStyle w:val="Voetnoottekst"/>
      </w:pPr>
    </w:p>
  </w:footnote>
  <w:footnote w:id="1">
    <w:p w14:paraId="749B0ED6" w14:textId="77777777" w:rsidR="00DE49E6" w:rsidRDefault="00DE49E6" w:rsidP="00DE49E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1127C">
        <w:rPr>
          <w:sz w:val="16"/>
          <w:szCs w:val="16"/>
        </w:rPr>
        <w:t xml:space="preserve">Kamerstukken </w:t>
      </w:r>
      <w:r w:rsidRPr="0021127C">
        <w:rPr>
          <w:i/>
          <w:iCs/>
          <w:sz w:val="16"/>
          <w:szCs w:val="16"/>
        </w:rPr>
        <w:t xml:space="preserve">II 2024/25, </w:t>
      </w:r>
      <w:r w:rsidRPr="0021127C">
        <w:rPr>
          <w:sz w:val="16"/>
          <w:szCs w:val="16"/>
        </w:rPr>
        <w:t>36 332, nr. 48.</w:t>
      </w:r>
    </w:p>
  </w:footnote>
  <w:footnote w:id="2">
    <w:p w14:paraId="7B9528D7" w14:textId="77777777" w:rsidR="00DE49E6" w:rsidRDefault="00DE49E6" w:rsidP="00DE49E6">
      <w:pPr>
        <w:pStyle w:val="Voetnoottekst"/>
      </w:pPr>
      <w:r w:rsidRPr="0071785A">
        <w:rPr>
          <w:rStyle w:val="Voetnootmarkering"/>
          <w:sz w:val="16"/>
          <w:szCs w:val="16"/>
        </w:rPr>
        <w:footnoteRef/>
      </w:r>
      <w:r w:rsidRPr="0071785A">
        <w:rPr>
          <w:sz w:val="16"/>
          <w:szCs w:val="16"/>
        </w:rPr>
        <w:t xml:space="preserve"> </w:t>
      </w:r>
      <w:r w:rsidRPr="0021127C">
        <w:rPr>
          <w:sz w:val="16"/>
          <w:szCs w:val="16"/>
        </w:rPr>
        <w:t xml:space="preserve">Kamerstukken </w:t>
      </w:r>
      <w:r w:rsidRPr="0021127C">
        <w:rPr>
          <w:i/>
          <w:iCs/>
          <w:sz w:val="16"/>
          <w:szCs w:val="16"/>
        </w:rPr>
        <w:t xml:space="preserve">II 2024/25, </w:t>
      </w:r>
      <w:r w:rsidRPr="0021127C">
        <w:rPr>
          <w:sz w:val="16"/>
          <w:szCs w:val="16"/>
        </w:rPr>
        <w:t>36 332, nr</w:t>
      </w:r>
      <w:r>
        <w:rPr>
          <w:sz w:val="16"/>
          <w:szCs w:val="16"/>
        </w:rPr>
        <w:t>. 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032A" w14:textId="77777777" w:rsidR="007F7A9C" w:rsidRDefault="0010317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052B4A8" wp14:editId="7FE94D6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076f4401-05ce-4232-a17a-143b96a281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2BA06" w14:textId="77777777" w:rsidR="007F7A9C" w:rsidRPr="007E7271" w:rsidRDefault="0010317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E7271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70C720DD" w14:textId="77777777" w:rsidR="007F7A9C" w:rsidRDefault="0010317A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2244B054" w14:textId="77777777" w:rsidR="007F7A9C" w:rsidRDefault="007F7A9C">
                          <w:pPr>
                            <w:pStyle w:val="WitregelW2"/>
                          </w:pPr>
                        </w:p>
                        <w:p w14:paraId="402D4BAD" w14:textId="77777777" w:rsidR="007F7A9C" w:rsidRDefault="001031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BCF86D" w14:textId="21B5F921" w:rsidR="007F7A9C" w:rsidRDefault="00C677C5">
                          <w:pPr>
                            <w:pStyle w:val="Referentiegegevens"/>
                          </w:pPr>
                          <w:sdt>
                            <w:sdtPr>
                              <w:id w:val="-641501486"/>
                              <w:date w:fullDate="2026-06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E7271">
                                <w:rPr>
                                  <w:lang w:val="nl"/>
                                </w:rPr>
                                <w:t>4 juni 2026</w:t>
                              </w:r>
                            </w:sdtContent>
                          </w:sdt>
                        </w:p>
                        <w:p w14:paraId="00933981" w14:textId="77777777" w:rsidR="007F7A9C" w:rsidRDefault="007F7A9C">
                          <w:pPr>
                            <w:pStyle w:val="WitregelW1"/>
                          </w:pPr>
                        </w:p>
                        <w:p w14:paraId="2B11BD6A" w14:textId="77777777" w:rsidR="007F7A9C" w:rsidRDefault="001031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9C6426" w14:textId="0AD620B2" w:rsidR="007F7A9C" w:rsidRDefault="007E7271">
                          <w:pPr>
                            <w:pStyle w:val="Referentiegegevens"/>
                          </w:pPr>
                          <w:r>
                            <w:t>76</w:t>
                          </w:r>
                          <w:r w:rsidR="00C64646">
                            <w:t>99148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52B4A8" id="_x0000_t202" coordsize="21600,21600" o:spt="202" path="m,l,21600r21600,l21600,xe">
              <v:stroke joinstyle="miter"/>
              <v:path gradientshapeok="t" o:connecttype="rect"/>
            </v:shapetype>
            <v:shape id="076f4401-05ce-4232-a17a-143b96a281e9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FA2BA06" w14:textId="77777777" w:rsidR="007F7A9C" w:rsidRPr="007E7271" w:rsidRDefault="0010317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E7271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70C720DD" w14:textId="77777777" w:rsidR="007F7A9C" w:rsidRDefault="0010317A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2244B054" w14:textId="77777777" w:rsidR="007F7A9C" w:rsidRDefault="007F7A9C">
                    <w:pPr>
                      <w:pStyle w:val="WitregelW2"/>
                    </w:pPr>
                  </w:p>
                  <w:p w14:paraId="402D4BAD" w14:textId="77777777" w:rsidR="007F7A9C" w:rsidRDefault="0010317A">
                    <w:pPr>
                      <w:pStyle w:val="Referentiegegevensbold"/>
                    </w:pPr>
                    <w:r>
                      <w:t>Datum</w:t>
                    </w:r>
                  </w:p>
                  <w:p w14:paraId="24BCF86D" w14:textId="21B5F921" w:rsidR="007F7A9C" w:rsidRDefault="00000000">
                    <w:pPr>
                      <w:pStyle w:val="Referentiegegevens"/>
                    </w:pPr>
                    <w:sdt>
                      <w:sdtPr>
                        <w:id w:val="-641501486"/>
                        <w:date w:fullDate="2026-06-0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E7271">
                          <w:rPr>
                            <w:lang w:val="nl"/>
                          </w:rPr>
                          <w:t>4 juni 2026</w:t>
                        </w:r>
                      </w:sdtContent>
                    </w:sdt>
                  </w:p>
                  <w:p w14:paraId="00933981" w14:textId="77777777" w:rsidR="007F7A9C" w:rsidRDefault="007F7A9C">
                    <w:pPr>
                      <w:pStyle w:val="WitregelW1"/>
                    </w:pPr>
                  </w:p>
                  <w:p w14:paraId="2B11BD6A" w14:textId="77777777" w:rsidR="007F7A9C" w:rsidRDefault="001031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9C6426" w14:textId="0AD620B2" w:rsidR="007F7A9C" w:rsidRDefault="007E7271">
                    <w:pPr>
                      <w:pStyle w:val="Referentiegegevens"/>
                    </w:pPr>
                    <w:r>
                      <w:t>76</w:t>
                    </w:r>
                    <w:r w:rsidR="00C64646">
                      <w:t>99148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44C1183" wp14:editId="65489864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04dc9442-b118-483b-88bf-878988a045d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C729D" w14:textId="77777777" w:rsidR="00D17D86" w:rsidRDefault="00D17D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4C1183" id="04dc9442-b118-483b-88bf-878988a045da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12C729D" w14:textId="77777777" w:rsidR="00D17D86" w:rsidRDefault="00D17D8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D0B314F" wp14:editId="216F7CA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c24a2c70-98dd-4740-b3df-185ff859ca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B47A2" w14:textId="77777777" w:rsidR="007F7A9C" w:rsidRDefault="001031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0B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0B9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B314F" id="c24a2c70-98dd-4740-b3df-185ff859ca67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77B47A2" w14:textId="77777777" w:rsidR="007F7A9C" w:rsidRDefault="001031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0B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0B9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9609" w14:textId="77777777" w:rsidR="007F7A9C" w:rsidRDefault="0010317A">
    <w:pPr>
      <w:spacing w:after="6236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0D6A5B" wp14:editId="16B6098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ec31fc56-399b-42ae-aa3c-edceac692d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F916A" w14:textId="597AF881" w:rsidR="007F7A9C" w:rsidRDefault="00466278">
                          <w:r>
                            <w:t>Aan d</w:t>
                          </w:r>
                          <w:r w:rsidR="0010317A">
                            <w:t xml:space="preserve">e </w:t>
                          </w:r>
                          <w:r>
                            <w:t>M</w:t>
                          </w:r>
                          <w:r w:rsidR="0010317A">
                            <w:t>inister van Asiel en Migratie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0D6A5B" id="_x0000_t202" coordsize="21600,21600" o:spt="202" path="m,l,21600r21600,l21600,xe">
              <v:stroke joinstyle="miter"/>
              <v:path gradientshapeok="t" o:connecttype="rect"/>
            </v:shapetype>
            <v:shape id="ec31fc56-399b-42ae-aa3c-edceac692d76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98F916A" w14:textId="597AF881" w:rsidR="007F7A9C" w:rsidRDefault="00466278">
                    <w:r>
                      <w:t>Aan d</w:t>
                    </w:r>
                    <w:r w:rsidR="0010317A">
                      <w:t xml:space="preserve">e </w:t>
                    </w:r>
                    <w:r>
                      <w:t>M</w:t>
                    </w:r>
                    <w:r w:rsidR="0010317A">
                      <w:t>inister van Asiel en Migratie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98BCDC" wp14:editId="5E9239EF">
              <wp:simplePos x="2418715" y="3354704"/>
              <wp:positionH relativeFrom="page">
                <wp:posOffset>2418715</wp:posOffset>
              </wp:positionH>
              <wp:positionV relativeFrom="paragraph">
                <wp:posOffset>3354704</wp:posOffset>
              </wp:positionV>
              <wp:extent cx="3362325" cy="323850"/>
              <wp:effectExtent l="0" t="0" r="0" b="0"/>
              <wp:wrapNone/>
              <wp:docPr id="5" name="4496f1f9-0df9-44a6-8290-c67f042f9e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412F5" w14:textId="67A0ED66" w:rsidR="007F7A9C" w:rsidRDefault="00183F01">
                          <w:r>
                            <w:t>Nader rapport / indiening TK Novelle schrappen arbeidsmarkttoets voor de Europese blauwe kaart.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8BCDC" id="4496f1f9-0df9-44a6-8290-c67f042f9ee9" o:spid="_x0000_s1030" type="#_x0000_t202" style="position:absolute;margin-left:190.45pt;margin-top:264.1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" filled="f" stroked="f">
              <v:textbox inset="0,0,0,0">
                <w:txbxContent>
                  <w:p w14:paraId="16B412F5" w14:textId="67A0ED66" w:rsidR="007F7A9C" w:rsidRDefault="00183F01">
                    <w:r>
                      <w:t>Nader rapport / indiening TK Novelle schrappen arbeidsmarkttoets voor de Europese blauwe kaart.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C562E3" wp14:editId="716F68D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f918debe-a0b1-423c-8a60-bfb2f19e367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06C62" w14:textId="77777777" w:rsidR="007F7A9C" w:rsidRPr="00466278" w:rsidRDefault="0010317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66278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63AD2B4" w14:textId="77777777" w:rsidR="007F7A9C" w:rsidRDefault="0010317A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59B21AD5" w14:textId="77777777" w:rsidR="007F7A9C" w:rsidRDefault="007F7A9C">
                          <w:pPr>
                            <w:pStyle w:val="WitregelW1"/>
                          </w:pPr>
                        </w:p>
                        <w:p w14:paraId="20BC363F" w14:textId="77777777" w:rsidR="007F7A9C" w:rsidRDefault="0010317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F79D2B2" w14:textId="77777777" w:rsidR="007F7A9C" w:rsidRDefault="0010317A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F94DF44" w14:textId="77777777" w:rsidR="007F7A9C" w:rsidRDefault="0010317A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7D45FD0E" w14:textId="77777777" w:rsidR="007F7A9C" w:rsidRDefault="0010317A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0109FBA0" w14:textId="77777777" w:rsidR="007F7A9C" w:rsidRDefault="0010317A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5FEF2474" w14:textId="77777777" w:rsidR="007F7A9C" w:rsidRDefault="007F7A9C">
                          <w:pPr>
                            <w:pStyle w:val="WitregelW2"/>
                          </w:pPr>
                        </w:p>
                        <w:p w14:paraId="74565A64" w14:textId="77777777" w:rsidR="007F7A9C" w:rsidRDefault="001031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FD6AFE1" w14:textId="568F9B1D" w:rsidR="007F7A9C" w:rsidRDefault="00C677C5">
                          <w:pPr>
                            <w:pStyle w:val="Referentiegegevens"/>
                          </w:pPr>
                          <w:sdt>
                            <w:sdtPr>
                              <w:id w:val="-449396798"/>
                              <w:date w:fullDate="2026-06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4164">
                                <w:rPr>
                                  <w:lang w:val="nl"/>
                                </w:rPr>
                                <w:t>4 juni 2026</w:t>
                              </w:r>
                            </w:sdtContent>
                          </w:sdt>
                        </w:p>
                        <w:p w14:paraId="5A2626D3" w14:textId="77777777" w:rsidR="007F7A9C" w:rsidRDefault="007F7A9C">
                          <w:pPr>
                            <w:pStyle w:val="WitregelW1"/>
                          </w:pPr>
                        </w:p>
                        <w:p w14:paraId="04AC4F90" w14:textId="77777777" w:rsidR="007F7A9C" w:rsidRDefault="001031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74F1CC" w14:textId="3A51A349" w:rsidR="007F7A9C" w:rsidRDefault="00C64646">
                          <w:pPr>
                            <w:pStyle w:val="Referentiegegevens"/>
                          </w:pPr>
                          <w:r>
                            <w:t>7699148</w:t>
                          </w:r>
                        </w:p>
                        <w:p w14:paraId="5E6CF892" w14:textId="77777777" w:rsidR="007F7A9C" w:rsidRDefault="007F7A9C">
                          <w:pPr>
                            <w:pStyle w:val="WitregelW1"/>
                          </w:pPr>
                        </w:p>
                        <w:p w14:paraId="1588F499" w14:textId="77777777" w:rsidR="007F7A9C" w:rsidRDefault="0010317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21C5937" w14:textId="77777777" w:rsidR="007F7A9C" w:rsidRDefault="0010317A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562E3" id="f918debe-a0b1-423c-8a60-bfb2f19e367b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7B06C62" w14:textId="77777777" w:rsidR="007F7A9C" w:rsidRPr="00466278" w:rsidRDefault="0010317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66278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63AD2B4" w14:textId="77777777" w:rsidR="007F7A9C" w:rsidRDefault="0010317A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59B21AD5" w14:textId="77777777" w:rsidR="007F7A9C" w:rsidRDefault="007F7A9C">
                    <w:pPr>
                      <w:pStyle w:val="WitregelW1"/>
                    </w:pPr>
                  </w:p>
                  <w:p w14:paraId="20BC363F" w14:textId="77777777" w:rsidR="007F7A9C" w:rsidRDefault="0010317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F79D2B2" w14:textId="77777777" w:rsidR="007F7A9C" w:rsidRDefault="0010317A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F94DF44" w14:textId="77777777" w:rsidR="007F7A9C" w:rsidRDefault="0010317A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7D45FD0E" w14:textId="77777777" w:rsidR="007F7A9C" w:rsidRDefault="0010317A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0109FBA0" w14:textId="77777777" w:rsidR="007F7A9C" w:rsidRDefault="0010317A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5FEF2474" w14:textId="77777777" w:rsidR="007F7A9C" w:rsidRDefault="007F7A9C">
                    <w:pPr>
                      <w:pStyle w:val="WitregelW2"/>
                    </w:pPr>
                  </w:p>
                  <w:p w14:paraId="74565A64" w14:textId="77777777" w:rsidR="007F7A9C" w:rsidRDefault="0010317A">
                    <w:pPr>
                      <w:pStyle w:val="Referentiegegevensbold"/>
                    </w:pPr>
                    <w:r>
                      <w:t>Datum</w:t>
                    </w:r>
                  </w:p>
                  <w:p w14:paraId="2FD6AFE1" w14:textId="568F9B1D" w:rsidR="007F7A9C" w:rsidRDefault="00000000">
                    <w:pPr>
                      <w:pStyle w:val="Referentiegegevens"/>
                    </w:pPr>
                    <w:sdt>
                      <w:sdtPr>
                        <w:id w:val="-449396798"/>
                        <w:date w:fullDate="2026-06-0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414164">
                          <w:rPr>
                            <w:lang w:val="nl"/>
                          </w:rPr>
                          <w:t>4 juni 2026</w:t>
                        </w:r>
                      </w:sdtContent>
                    </w:sdt>
                  </w:p>
                  <w:p w14:paraId="5A2626D3" w14:textId="77777777" w:rsidR="007F7A9C" w:rsidRDefault="007F7A9C">
                    <w:pPr>
                      <w:pStyle w:val="WitregelW1"/>
                    </w:pPr>
                  </w:p>
                  <w:p w14:paraId="04AC4F90" w14:textId="77777777" w:rsidR="007F7A9C" w:rsidRDefault="001031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74F1CC" w14:textId="3A51A349" w:rsidR="007F7A9C" w:rsidRDefault="00C64646">
                    <w:pPr>
                      <w:pStyle w:val="Referentiegegevens"/>
                    </w:pPr>
                    <w:r>
                      <w:t>7699148</w:t>
                    </w:r>
                  </w:p>
                  <w:p w14:paraId="5E6CF892" w14:textId="77777777" w:rsidR="007F7A9C" w:rsidRDefault="007F7A9C">
                    <w:pPr>
                      <w:pStyle w:val="WitregelW1"/>
                    </w:pPr>
                  </w:p>
                  <w:p w14:paraId="1588F499" w14:textId="77777777" w:rsidR="007F7A9C" w:rsidRDefault="0010317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21C5937" w14:textId="77777777" w:rsidR="007F7A9C" w:rsidRDefault="0010317A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A16F4A6" wp14:editId="3DB462A4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63ec4069-900e-49c1-9594-e89e8bc3323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11D3D" w14:textId="77777777" w:rsidR="00D17D86" w:rsidRDefault="00D17D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6F4A6" id="63ec4069-900e-49c1-9594-e89e8bc3323b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E311D3D" w14:textId="77777777" w:rsidR="00D17D86" w:rsidRDefault="00D17D8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38FB5A" wp14:editId="410F9A5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c740d299-7ad4-41df-8cf5-8679933fab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40735" w14:textId="77777777" w:rsidR="007F7A9C" w:rsidRDefault="001031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0B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0B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8FB5A" id="c740d299-7ad4-41df-8cf5-8679933fab32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1940735" w14:textId="77777777" w:rsidR="007F7A9C" w:rsidRDefault="001031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0B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0B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A1C67E" wp14:editId="6F48880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b05a5d2c-b337-419c-843d-386dace804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AE043" w14:textId="77777777" w:rsidR="007F7A9C" w:rsidRDefault="001031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E3C32" wp14:editId="69680C40">
                                <wp:extent cx="467995" cy="1583865"/>
                                <wp:effectExtent l="0" t="0" r="0" b="0"/>
                                <wp:docPr id="10" name="Logo__custom_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__custom_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1C67E" id="b05a5d2c-b337-419c-843d-386dace804a2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24AE043" w14:textId="77777777" w:rsidR="007F7A9C" w:rsidRDefault="001031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4E3C32" wp14:editId="69680C40">
                          <wp:extent cx="467995" cy="1583865"/>
                          <wp:effectExtent l="0" t="0" r="0" b="0"/>
                          <wp:docPr id="10" name="Logo__custom_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__custom_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97F7A5" wp14:editId="7D04534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11f57cea-a5ae-409b-894a-4c9ada522d7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48EA9" w14:textId="77777777" w:rsidR="007F7A9C" w:rsidRDefault="001031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AAD508" wp14:editId="4FBB6F51">
                                <wp:extent cx="2339975" cy="1582834"/>
                                <wp:effectExtent l="0" t="0" r="0" b="0"/>
                                <wp:docPr id="12" name="Logotype__custom_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_custom_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7F7A5" id="11f57cea-a5ae-409b-894a-4c9ada522d7c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AA48EA9" w14:textId="77777777" w:rsidR="007F7A9C" w:rsidRDefault="001031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AAD508" wp14:editId="4FBB6F51">
                          <wp:extent cx="2339975" cy="1582834"/>
                          <wp:effectExtent l="0" t="0" r="0" b="0"/>
                          <wp:docPr id="12" name="Logotype__custom_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_custom_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FB9892" wp14:editId="3418E17F">
              <wp:simplePos x="1007744" y="3070225"/>
              <wp:positionH relativeFrom="page">
                <wp:posOffset>1007744</wp:posOffset>
              </wp:positionH>
              <wp:positionV relativeFrom="paragraph">
                <wp:posOffset>3070225</wp:posOffset>
              </wp:positionV>
              <wp:extent cx="1238250" cy="532765"/>
              <wp:effectExtent l="0" t="0" r="0" b="0"/>
              <wp:wrapNone/>
              <wp:docPr id="13" name="ff2f0d63-c1fe-47a2-90b7-76eb0115d4f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AADB6" w14:textId="77777777" w:rsidR="007F7A9C" w:rsidRDefault="001031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6757" wp14:editId="784B6A8A">
                                <wp:extent cx="1238250" cy="535376"/>
                                <wp:effectExtent l="0" t="0" r="0" b="0"/>
                                <wp:docPr id="14" name="Document_name_-_note__custom_" descr="nota 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Document_name_-_note__custom_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53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FB9892" id="ff2f0d63-c1fe-47a2-90b7-76eb0115d4f0" o:spid="_x0000_s1036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" filled="f" stroked="f">
              <v:textbox inset="0,0,0,0">
                <w:txbxContent>
                  <w:p w14:paraId="2C0AADB6" w14:textId="77777777" w:rsidR="007F7A9C" w:rsidRDefault="001031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A6757" wp14:editId="784B6A8A">
                          <wp:extent cx="1238250" cy="535376"/>
                          <wp:effectExtent l="0" t="0" r="0" b="0"/>
                          <wp:docPr id="14" name="Document_name_-_note__custom_" descr="nota 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Document_name_-_note__custom_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53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285AB4"/>
    <w:multiLevelType w:val="multilevel"/>
    <w:tmpl w:val="BE50347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4CB31A1"/>
    <w:multiLevelType w:val="multilevel"/>
    <w:tmpl w:val="1A43CF4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28006DF"/>
    <w:multiLevelType w:val="hybridMultilevel"/>
    <w:tmpl w:val="6E201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FC0CA"/>
    <w:multiLevelType w:val="multilevel"/>
    <w:tmpl w:val="60509A9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4511520"/>
    <w:multiLevelType w:val="hybridMultilevel"/>
    <w:tmpl w:val="2D440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7242"/>
    <w:multiLevelType w:val="hybridMultilevel"/>
    <w:tmpl w:val="39861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DE1C1"/>
    <w:multiLevelType w:val="multilevel"/>
    <w:tmpl w:val="81ADD71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3BDB71B0"/>
    <w:multiLevelType w:val="hybridMultilevel"/>
    <w:tmpl w:val="6F1CF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80C9A"/>
    <w:multiLevelType w:val="hybridMultilevel"/>
    <w:tmpl w:val="462EB086"/>
    <w:lvl w:ilvl="0" w:tplc="0BE4AFC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E3FE4"/>
    <w:multiLevelType w:val="multilevel"/>
    <w:tmpl w:val="32F616D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60D91FC4"/>
    <w:multiLevelType w:val="multilevel"/>
    <w:tmpl w:val="78BC26DE"/>
    <w:lvl w:ilvl="0">
      <w:start w:val="1"/>
      <w:numFmt w:val="bullet"/>
      <w:lvlText w:val=""/>
      <w:lvlJc w:val="left"/>
      <w:pPr>
        <w:ind w:left="1303" w:hanging="45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03" w:hanging="453"/>
      </w:pPr>
    </w:lvl>
    <w:lvl w:ilvl="2">
      <w:start w:val="1"/>
      <w:numFmt w:val="decimal"/>
      <w:lvlText w:val="%1.%2.%3."/>
      <w:lvlJc w:val="left"/>
      <w:pPr>
        <w:ind w:left="850" w:firstLine="0"/>
      </w:pPr>
    </w:lvl>
    <w:lvl w:ilvl="3">
      <w:start w:val="1"/>
      <w:numFmt w:val="decimal"/>
      <w:lvlText w:val="%1.%2.%3.%4."/>
      <w:lvlJc w:val="left"/>
      <w:pPr>
        <w:ind w:left="850" w:firstLine="0"/>
      </w:pPr>
    </w:lvl>
    <w:lvl w:ilvl="4">
      <w:start w:val="1"/>
      <w:numFmt w:val="decimal"/>
      <w:lvlText w:val="%1.%2.%3.%4.%5."/>
      <w:lvlJc w:val="left"/>
      <w:pPr>
        <w:ind w:left="850" w:firstLine="0"/>
      </w:pPr>
    </w:lvl>
    <w:lvl w:ilvl="5">
      <w:start w:val="1"/>
      <w:numFmt w:val="decimal"/>
      <w:lvlText w:val="%1.%2.%3.%4.%5.%6."/>
      <w:lvlJc w:val="left"/>
      <w:pPr>
        <w:ind w:left="850" w:firstLine="0"/>
      </w:pPr>
    </w:lvl>
    <w:lvl w:ilvl="6">
      <w:start w:val="1"/>
      <w:numFmt w:val="decimal"/>
      <w:lvlText w:val="%1.%2.%3.%4.%5.%6.%7."/>
      <w:lvlJc w:val="left"/>
      <w:pPr>
        <w:ind w:left="850" w:firstLine="0"/>
      </w:pPr>
    </w:lvl>
    <w:lvl w:ilvl="7">
      <w:start w:val="1"/>
      <w:numFmt w:val="decimal"/>
      <w:lvlText w:val="%1.%2.%3.%4.%5.%6.%7.%8."/>
      <w:lvlJc w:val="left"/>
      <w:pPr>
        <w:ind w:left="850" w:firstLine="0"/>
      </w:pPr>
    </w:lvl>
    <w:lvl w:ilvl="8">
      <w:start w:val="1"/>
      <w:numFmt w:val="decimal"/>
      <w:lvlText w:val="%1.%2.%3.%4.%5.%6.%7.%8.%9."/>
      <w:lvlJc w:val="left"/>
      <w:pPr>
        <w:ind w:left="850" w:firstLine="0"/>
      </w:pPr>
    </w:lvl>
  </w:abstractNum>
  <w:abstractNum w:abstractNumId="11" w15:restartNumberingAfterBreak="0">
    <w:nsid w:val="67B72419"/>
    <w:multiLevelType w:val="hybridMultilevel"/>
    <w:tmpl w:val="E52C7574"/>
    <w:lvl w:ilvl="0" w:tplc="0BE4AFC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9735D"/>
    <w:multiLevelType w:val="multilevel"/>
    <w:tmpl w:val="433714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74E533F9"/>
    <w:multiLevelType w:val="hybridMultilevel"/>
    <w:tmpl w:val="DF80CA20"/>
    <w:lvl w:ilvl="0" w:tplc="0413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4" w15:restartNumberingAfterBreak="0">
    <w:nsid w:val="785B1B21"/>
    <w:multiLevelType w:val="hybridMultilevel"/>
    <w:tmpl w:val="082E3882"/>
    <w:lvl w:ilvl="0" w:tplc="0413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555459706">
    <w:abstractNumId w:val="1"/>
  </w:num>
  <w:num w:numId="2" w16cid:durableId="574050355">
    <w:abstractNumId w:val="3"/>
  </w:num>
  <w:num w:numId="3" w16cid:durableId="122386217">
    <w:abstractNumId w:val="9"/>
  </w:num>
  <w:num w:numId="4" w16cid:durableId="710618965">
    <w:abstractNumId w:val="12"/>
  </w:num>
  <w:num w:numId="5" w16cid:durableId="933368689">
    <w:abstractNumId w:val="6"/>
  </w:num>
  <w:num w:numId="6" w16cid:durableId="1008172215">
    <w:abstractNumId w:val="0"/>
  </w:num>
  <w:num w:numId="7" w16cid:durableId="2028167731">
    <w:abstractNumId w:val="11"/>
  </w:num>
  <w:num w:numId="8" w16cid:durableId="1217351099">
    <w:abstractNumId w:val="8"/>
  </w:num>
  <w:num w:numId="9" w16cid:durableId="427047409">
    <w:abstractNumId w:val="4"/>
  </w:num>
  <w:num w:numId="10" w16cid:durableId="773598461">
    <w:abstractNumId w:val="5"/>
  </w:num>
  <w:num w:numId="11" w16cid:durableId="1625115408">
    <w:abstractNumId w:val="13"/>
  </w:num>
  <w:num w:numId="12" w16cid:durableId="1820884336">
    <w:abstractNumId w:val="14"/>
  </w:num>
  <w:num w:numId="13" w16cid:durableId="1922716325">
    <w:abstractNumId w:val="7"/>
  </w:num>
  <w:num w:numId="14" w16cid:durableId="1430538044">
    <w:abstractNumId w:val="2"/>
  </w:num>
  <w:num w:numId="15" w16cid:durableId="1329360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9C"/>
    <w:rsid w:val="0008116E"/>
    <w:rsid w:val="000F6977"/>
    <w:rsid w:val="0010317A"/>
    <w:rsid w:val="001678A7"/>
    <w:rsid w:val="00183F01"/>
    <w:rsid w:val="001C488B"/>
    <w:rsid w:val="00201E57"/>
    <w:rsid w:val="002C6A3A"/>
    <w:rsid w:val="003E240F"/>
    <w:rsid w:val="00414164"/>
    <w:rsid w:val="00466278"/>
    <w:rsid w:val="005A3EFC"/>
    <w:rsid w:val="005C03BF"/>
    <w:rsid w:val="005F5FED"/>
    <w:rsid w:val="00613A0C"/>
    <w:rsid w:val="006174F1"/>
    <w:rsid w:val="00664D51"/>
    <w:rsid w:val="006C5D6C"/>
    <w:rsid w:val="00721B68"/>
    <w:rsid w:val="0072351B"/>
    <w:rsid w:val="00793C49"/>
    <w:rsid w:val="007A50C8"/>
    <w:rsid w:val="007A72D0"/>
    <w:rsid w:val="007B51AB"/>
    <w:rsid w:val="007E7271"/>
    <w:rsid w:val="007F7A9C"/>
    <w:rsid w:val="00821948"/>
    <w:rsid w:val="00840D1A"/>
    <w:rsid w:val="008B2D64"/>
    <w:rsid w:val="008C1564"/>
    <w:rsid w:val="008D2A6F"/>
    <w:rsid w:val="00901F4A"/>
    <w:rsid w:val="00907D3B"/>
    <w:rsid w:val="009127F0"/>
    <w:rsid w:val="00914881"/>
    <w:rsid w:val="00971027"/>
    <w:rsid w:val="0099684C"/>
    <w:rsid w:val="009C3DA5"/>
    <w:rsid w:val="00A60DE9"/>
    <w:rsid w:val="00AB0B9F"/>
    <w:rsid w:val="00AD34AD"/>
    <w:rsid w:val="00B241F8"/>
    <w:rsid w:val="00BD1BCC"/>
    <w:rsid w:val="00BF7D0E"/>
    <w:rsid w:val="00C64646"/>
    <w:rsid w:val="00C677C5"/>
    <w:rsid w:val="00CB059A"/>
    <w:rsid w:val="00D14788"/>
    <w:rsid w:val="00D17D86"/>
    <w:rsid w:val="00DE49E6"/>
    <w:rsid w:val="00E644C7"/>
    <w:rsid w:val="00E70638"/>
    <w:rsid w:val="00F86D41"/>
    <w:rsid w:val="00FA0759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26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link w:val="VoetnoottekstChar"/>
    <w:uiPriority w:val="99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DE49E6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DE49E6"/>
    <w:rPr>
      <w:rFonts w:ascii="Verdana" w:hAnsi="Verdana"/>
      <w:sz w:val="13"/>
      <w:szCs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E49E6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A50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0C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1678A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407</ap:Words>
  <ap:Characters>2240</ap:Characters>
  <ap:DocSecurity>4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2026-06-25T10:36:00.0000000Z</dcterms:created>
  <dcterms:modified xsi:type="dcterms:W3CDTF">2026-06-25T10:36:00.0000000Z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