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2F6" w:rsidR="00E622F6" w:rsidP="000619E8" w:rsidRDefault="00E622F6" w14:paraId="331AD4B0" w14:textId="292D87FE">
      <w:pPr>
        <w:rPr>
          <w:b/>
          <w:bCs/>
        </w:rPr>
      </w:pPr>
      <w:r w:rsidRPr="00E622F6">
        <w:rPr>
          <w:b/>
          <w:bCs/>
        </w:rPr>
        <w:t>Wijziging van het voorstel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E622F6">
        <w:rPr>
          <w:b/>
          <w:bCs/>
        </w:rPr>
        <w:t>PbEU</w:t>
      </w:r>
      <w:proofErr w:type="spellEnd"/>
      <w:r w:rsidRPr="00E622F6">
        <w:rPr>
          <w:b/>
          <w:bCs/>
        </w:rPr>
        <w:t xml:space="preserve"> 2021, L 382/1)</w:t>
      </w:r>
      <w:r w:rsidR="00EF5D1D">
        <w:rPr>
          <w:b/>
          <w:bCs/>
        </w:rPr>
        <w:t xml:space="preserve"> (</w:t>
      </w:r>
      <w:r w:rsidR="00CA1EF6">
        <w:rPr>
          <w:b/>
          <w:bCs/>
        </w:rPr>
        <w:t>novelle schrapp</w:t>
      </w:r>
      <w:r w:rsidR="002574E5">
        <w:rPr>
          <w:b/>
          <w:bCs/>
        </w:rPr>
        <w:t>en</w:t>
      </w:r>
      <w:r w:rsidR="00EF5D1D">
        <w:rPr>
          <w:b/>
          <w:bCs/>
        </w:rPr>
        <w:t xml:space="preserve"> arbeidsmarkttoets </w:t>
      </w:r>
      <w:r w:rsidR="00CA1EF6">
        <w:rPr>
          <w:b/>
          <w:bCs/>
        </w:rPr>
        <w:t>voor</w:t>
      </w:r>
      <w:r w:rsidR="00EF5D1D">
        <w:rPr>
          <w:b/>
          <w:bCs/>
        </w:rPr>
        <w:t xml:space="preserve"> de Europese blauwe kaart)</w:t>
      </w:r>
    </w:p>
    <w:p w:rsidRPr="00E622F6" w:rsidR="000619E8" w:rsidP="000619E8" w:rsidRDefault="000619E8" w14:paraId="528ECE9C" w14:textId="0AD5473E">
      <w:pPr>
        <w:rPr>
          <w:b/>
          <w:bCs/>
        </w:rPr>
      </w:pPr>
      <w:r w:rsidRPr="00E622F6">
        <w:rPr>
          <w:b/>
          <w:bCs/>
        </w:rPr>
        <w:t>MEMORIE VAN TOELICHTING</w:t>
      </w:r>
    </w:p>
    <w:p w:rsidRPr="00E622F6" w:rsidR="000619E8" w:rsidP="000619E8" w:rsidRDefault="000619E8" w14:paraId="4B9924E4" w14:textId="77777777">
      <w:pPr>
        <w:rPr>
          <w:b/>
          <w:bCs/>
        </w:rPr>
      </w:pPr>
      <w:r w:rsidRPr="00E622F6">
        <w:rPr>
          <w:b/>
          <w:bCs/>
        </w:rPr>
        <w:t>I. ALGEMEEN</w:t>
      </w:r>
    </w:p>
    <w:p w:rsidRPr="00E622F6" w:rsidR="000619E8" w:rsidP="000619E8" w:rsidRDefault="000619E8" w14:paraId="4D292016" w14:textId="77777777">
      <w:pPr>
        <w:rPr>
          <w:b/>
          <w:bCs/>
        </w:rPr>
      </w:pPr>
      <w:r w:rsidRPr="00E622F6">
        <w:rPr>
          <w:b/>
          <w:bCs/>
        </w:rPr>
        <w:t>1. Inleiding</w:t>
      </w:r>
    </w:p>
    <w:p w:rsidRPr="00E50AA4" w:rsidR="000619E8" w:rsidP="000619E8" w:rsidRDefault="000619E8" w14:paraId="3DC0BCFD" w14:textId="12F07431">
      <w:r w:rsidRPr="00E50AA4">
        <w:t xml:space="preserve">Het voorstel van wet tot wijziging van de Vreemdelingenwet 2000 in verband met de implementatie van </w:t>
      </w:r>
      <w:bookmarkStart w:name="_Hlk224822064" w:id="0"/>
      <w:r w:rsidRPr="00E50AA4">
        <w:t>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E50AA4">
        <w:t>PbEU</w:t>
      </w:r>
      <w:proofErr w:type="spellEnd"/>
      <w:r w:rsidRPr="00E50AA4">
        <w:t xml:space="preserve"> 2021, L 382/1)</w:t>
      </w:r>
      <w:bookmarkEnd w:id="0"/>
      <w:r w:rsidRPr="00E50AA4">
        <w:t>, Kamerstukken 36332, (hierna: het wetsvoorstel) is op 27 mei 2025 aangenomen door de Tweede kamer en bevat regels voor de beslistermijnen voor aanvragen voor verblijf als houder van de Europese blauwe kaart of verblijf als gezinslid van deze houder.</w:t>
      </w:r>
      <w:r w:rsidRPr="00E50AA4">
        <w:rPr>
          <w:rStyle w:val="Voetnootmarkering"/>
        </w:rPr>
        <w:footnoteReference w:id="1"/>
      </w:r>
      <w:r w:rsidRPr="00E50AA4">
        <w:t xml:space="preserve"> De</w:t>
      </w:r>
      <w:r w:rsidR="00A91F5A">
        <w:t xml:space="preserve"> </w:t>
      </w:r>
      <w:r w:rsidRPr="00E50AA4">
        <w:t xml:space="preserve"> blauwe kaart is een verblijfsvergunning voor kennismigranten uit derde landen. </w:t>
      </w:r>
    </w:p>
    <w:p w:rsidRPr="00E50AA4" w:rsidR="000619E8" w:rsidP="000619E8" w:rsidRDefault="000619E8" w14:paraId="261F1D50" w14:textId="77777777">
      <w:r w:rsidRPr="00E50AA4">
        <w:t>Tijdens de plenaire behandeling van het wetsvoorstel is naar aanleiding van de amendementen</w:t>
      </w:r>
      <w:r w:rsidRPr="00E50AA4">
        <w:noBreakHyphen/>
        <w:t>Saris een nieuw artikel 15a van de Vreemdelingenwet 2000 (</w:t>
      </w:r>
      <w:proofErr w:type="spellStart"/>
      <w:r w:rsidRPr="00E50AA4">
        <w:t>Vw</w:t>
      </w:r>
      <w:proofErr w:type="spellEnd"/>
      <w:r w:rsidRPr="00E50AA4">
        <w:t xml:space="preserve"> 2000) toegevoegd.</w:t>
      </w:r>
      <w:r w:rsidRPr="00E50AA4">
        <w:rPr>
          <w:rStyle w:val="Voetnootmarkering"/>
        </w:rPr>
        <w:t xml:space="preserve"> </w:t>
      </w:r>
      <w:r w:rsidRPr="00E50AA4">
        <w:rPr>
          <w:rStyle w:val="Voetnootmarkering"/>
        </w:rPr>
        <w:footnoteReference w:id="2"/>
      </w:r>
      <w:r w:rsidRPr="00E50AA4">
        <w:t xml:space="preserve"> Een van deze amendementen bevat een arbeidsmarkttoets.</w:t>
      </w:r>
      <w:r w:rsidRPr="00E50AA4">
        <w:rPr>
          <w:rStyle w:val="Voetnootmarkering"/>
        </w:rPr>
        <w:footnoteReference w:id="3"/>
      </w:r>
      <w:r w:rsidRPr="00E50AA4">
        <w:t xml:space="preserve"> Dit amendement is gedurende de plenaire behandeling meermaals ontraden omdat de inhoud ervan in algemene maatregel van bestuur geregeld zou moeten worden</w:t>
      </w:r>
      <w:r>
        <w:t xml:space="preserve">, namelijk in </w:t>
      </w:r>
      <w:r w:rsidRPr="00DE2E2D">
        <w:t>het Vreemdelingenbesluit 2000 (</w:t>
      </w:r>
      <w:proofErr w:type="spellStart"/>
      <w:r w:rsidRPr="00DE2E2D">
        <w:t>Vb</w:t>
      </w:r>
      <w:proofErr w:type="spellEnd"/>
      <w:r w:rsidRPr="00DE2E2D">
        <w:t xml:space="preserve"> 2000).</w:t>
      </w:r>
      <w:r w:rsidRPr="00E50AA4">
        <w:t xml:space="preserve"> Voorts is erop gewezen dat de gevolgen voor uitvoering en bedrijfsleven niet konden worden overzien en nader onderzocht dienden te worden.</w:t>
      </w:r>
      <w:r w:rsidRPr="00E50AA4">
        <w:rPr>
          <w:rStyle w:val="Voetnootmarkering"/>
        </w:rPr>
        <w:footnoteReference w:id="4"/>
      </w:r>
      <w:r w:rsidRPr="00E50AA4">
        <w:t xml:space="preserve"> De Tweede Kamer heeft de amendementen aangenomen, waardoor het wetsvoorstel is gewijzigd. Het wetsvoorstel is thans bij de Eerste Kamer aanhangig. </w:t>
      </w:r>
    </w:p>
    <w:p w:rsidR="000619E8" w:rsidP="000619E8" w:rsidRDefault="000619E8" w14:paraId="6B652CF7" w14:textId="77777777">
      <w:r w:rsidRPr="00E50AA4">
        <w:t xml:space="preserve">Naar aanleiding van een verzoek van de commissie Immigratie en Asiel / JBZ-Raad van de Eerste Kamer is een </w:t>
      </w:r>
      <w:r>
        <w:t>eerste</w:t>
      </w:r>
      <w:r w:rsidRPr="00E50AA4">
        <w:t xml:space="preserve"> inschatting gemaakt van de uitvoeringsgevolgen van de arbeidsmarkttoets. </w:t>
      </w:r>
      <w:r>
        <w:t>Hieru</w:t>
      </w:r>
      <w:r w:rsidRPr="00E50AA4">
        <w:t xml:space="preserve">it is gebleken dat </w:t>
      </w:r>
      <w:r>
        <w:t>de</w:t>
      </w:r>
      <w:r w:rsidRPr="00E50AA4">
        <w:t xml:space="preserve"> </w:t>
      </w:r>
      <w:r>
        <w:t>arbeidsmarkt</w:t>
      </w:r>
      <w:r w:rsidRPr="00E50AA4">
        <w:t>toets leidt tot aanzienlijke uitvoeringslasten en structurele overschrijding van de beslistermijnen. De uitvoeringsorganisaties</w:t>
      </w:r>
      <w:r w:rsidRPr="00E23042">
        <w:rPr>
          <w:rFonts w:ascii="Arial" w:hAnsi="Arial" w:cs="Arial"/>
          <w:b/>
          <w:bCs/>
          <w:color w:val="001D35"/>
          <w:shd w:val="clear" w:color="auto" w:fill="FFFFFF"/>
        </w:rPr>
        <w:t xml:space="preserve"> </w:t>
      </w:r>
      <w:r w:rsidRPr="0000623F">
        <w:t>Immigratie- en Naturalisatiedienst</w:t>
      </w:r>
      <w:r w:rsidRPr="00E50AA4">
        <w:t xml:space="preserve"> </w:t>
      </w:r>
      <w:r>
        <w:t xml:space="preserve">(hierna: </w:t>
      </w:r>
      <w:r w:rsidRPr="00E50AA4">
        <w:t>IND</w:t>
      </w:r>
      <w:r>
        <w:t>)</w:t>
      </w:r>
      <w:r w:rsidRPr="00E50AA4">
        <w:t xml:space="preserve"> en</w:t>
      </w:r>
      <w:r>
        <w:t xml:space="preserve"> het</w:t>
      </w:r>
      <w:r w:rsidRPr="00E50AA4">
        <w:t xml:space="preserve"> </w:t>
      </w:r>
      <w:r w:rsidRPr="00E23042">
        <w:t xml:space="preserve">Uitvoeringsinstituut Werknemersverzekeringen </w:t>
      </w:r>
      <w:r>
        <w:t xml:space="preserve">(hierna: </w:t>
      </w:r>
      <w:r w:rsidRPr="00E50AA4">
        <w:t>UWV</w:t>
      </w:r>
      <w:r>
        <w:t>)</w:t>
      </w:r>
      <w:r w:rsidRPr="00E50AA4">
        <w:t xml:space="preserve"> achten dit onderdeel van het wetsvoorstel dan ook onuitvoerbaar. </w:t>
      </w:r>
    </w:p>
    <w:p w:rsidRPr="00E50AA4" w:rsidR="000619E8" w:rsidP="000619E8" w:rsidRDefault="000619E8" w14:paraId="12B45304" w14:textId="62F4FB9A">
      <w:r>
        <w:t>N</w:t>
      </w:r>
      <w:r w:rsidRPr="00A42AED">
        <w:t>a uitvoerig overleg met de uitvoeringsorganisaties en het ministerie van Sociale Zaken en Werkgelegenheid is uiteindelijk vastgesteld dat de uitvoering van de verplichte arbeidsmarkttoets niet van de IND en</w:t>
      </w:r>
      <w:r>
        <w:t xml:space="preserve"> het </w:t>
      </w:r>
      <w:r w:rsidRPr="00A42AED">
        <w:t>UWV gevergd kan worden.</w:t>
      </w:r>
      <w:r>
        <w:t xml:space="preserve"> </w:t>
      </w:r>
      <w:r w:rsidRPr="00E50AA4">
        <w:t xml:space="preserve">Op 30 januari 2026 is de Eerste Kamer </w:t>
      </w:r>
      <w:r>
        <w:t xml:space="preserve">hierover </w:t>
      </w:r>
      <w:r w:rsidRPr="00E50AA4">
        <w:t xml:space="preserve">geïnformeerd </w:t>
      </w:r>
      <w:r>
        <w:t>en</w:t>
      </w:r>
      <w:r w:rsidRPr="00E50AA4">
        <w:t xml:space="preserve"> is aangegeven dat er een wetswijzigingstraject wordt gestart om deze toets voor de</w:t>
      </w:r>
      <w:r>
        <w:t xml:space="preserve"> Europese</w:t>
      </w:r>
      <w:r w:rsidRPr="00E50AA4">
        <w:t xml:space="preserve"> blauwe kaart weer uit de Vreemdelingenwet 2000 te schrappen.</w:t>
      </w:r>
      <w:r w:rsidRPr="00E50AA4">
        <w:rPr>
          <w:rStyle w:val="Voetnootmarkering"/>
        </w:rPr>
        <w:footnoteReference w:id="5"/>
      </w:r>
    </w:p>
    <w:p w:rsidRPr="00E50AA4" w:rsidR="000619E8" w:rsidP="000619E8" w:rsidRDefault="000619E8" w14:paraId="2AE188D6" w14:textId="77777777">
      <w:r w:rsidRPr="00E50AA4">
        <w:lastRenderedPageBreak/>
        <w:t>Deze novelle strekt tot wijziging van het wetsvoorstel in verband met de onuitvoerbaarheid van de arbeidsmarkttoets in het voorgestelde artikel 15a van de Vreemdelingenwet 2000.</w:t>
      </w:r>
    </w:p>
    <w:p w:rsidRPr="00E622F6" w:rsidR="000619E8" w:rsidP="000619E8" w:rsidRDefault="000619E8" w14:paraId="294B3F0D" w14:textId="77777777">
      <w:pPr>
        <w:pStyle w:val="Lijstalinea"/>
        <w:spacing w:after="0" w:line="240" w:lineRule="auto"/>
        <w:ind w:left="0"/>
        <w:rPr>
          <w:b/>
          <w:bCs/>
        </w:rPr>
      </w:pPr>
      <w:r w:rsidRPr="00E622F6">
        <w:rPr>
          <w:b/>
          <w:bCs/>
        </w:rPr>
        <w:t>2. Hoofdlijnen van het voorstel</w:t>
      </w:r>
    </w:p>
    <w:p w:rsidRPr="00E50AA4" w:rsidR="000619E8" w:rsidP="000619E8" w:rsidRDefault="000619E8" w14:paraId="46BEB03C" w14:textId="77777777">
      <w:pPr>
        <w:pStyle w:val="Lijstalinea"/>
        <w:spacing w:after="0" w:line="240" w:lineRule="auto"/>
        <w:ind w:left="0"/>
      </w:pPr>
    </w:p>
    <w:p w:rsidRPr="00E50AA4" w:rsidR="000619E8" w:rsidP="000619E8" w:rsidRDefault="000619E8" w14:paraId="1C7BD7D3" w14:textId="77777777">
      <w:pPr>
        <w:pStyle w:val="Lijstalinea"/>
        <w:spacing w:after="0" w:line="240" w:lineRule="auto"/>
        <w:ind w:left="0"/>
      </w:pPr>
      <w:r w:rsidRPr="00E50AA4">
        <w:t>2.1 Uitwerking arbeidsmarkttoets</w:t>
      </w:r>
    </w:p>
    <w:p w:rsidRPr="00E50AA4" w:rsidR="000619E8" w:rsidP="000619E8" w:rsidRDefault="000619E8" w14:paraId="56136DF4" w14:textId="77777777">
      <w:pPr>
        <w:pStyle w:val="Lijstalinea"/>
        <w:spacing w:after="0" w:line="240" w:lineRule="auto"/>
        <w:ind w:left="0"/>
      </w:pPr>
    </w:p>
    <w:p w:rsidRPr="00E50AA4" w:rsidR="000619E8" w:rsidP="000619E8" w:rsidRDefault="000619E8" w14:paraId="426DFB3D" w14:textId="77777777">
      <w:pPr>
        <w:pStyle w:val="Lijstalinea"/>
        <w:ind w:left="0"/>
      </w:pPr>
      <w:r w:rsidRPr="00E50AA4">
        <w:t xml:space="preserve">De arbeidsmarkttoets in het voorgestelde artikel 15a van de </w:t>
      </w:r>
      <w:proofErr w:type="spellStart"/>
      <w:r w:rsidRPr="00E50AA4">
        <w:t>Vw</w:t>
      </w:r>
      <w:proofErr w:type="spellEnd"/>
      <w:r w:rsidRPr="00E50AA4">
        <w:t xml:space="preserve"> 2000 vraagt om een toets door </w:t>
      </w:r>
      <w:r>
        <w:t xml:space="preserve">het </w:t>
      </w:r>
      <w:r w:rsidRPr="00E50AA4">
        <w:t xml:space="preserve">UWV op de aanwezigheid van </w:t>
      </w:r>
      <w:proofErr w:type="spellStart"/>
      <w:r w:rsidRPr="00E50AA4">
        <w:t>prioriteitgenietend</w:t>
      </w:r>
      <w:proofErr w:type="spellEnd"/>
      <w:r w:rsidRPr="00E50AA4">
        <w:t xml:space="preserve"> aanbod. In overleg met </w:t>
      </w:r>
      <w:r>
        <w:t>de IND en het UWV</w:t>
      </w:r>
      <w:r w:rsidRPr="00E50AA4">
        <w:t xml:space="preserve"> is onderzocht op welke manier een toets ingericht kan worden die voldoet aan </w:t>
      </w:r>
      <w:r w:rsidRPr="00244967">
        <w:t xml:space="preserve">richtlijn (EU) 2021/1883 </w:t>
      </w:r>
      <w:r>
        <w:t xml:space="preserve">(hierna: </w:t>
      </w:r>
      <w:r w:rsidRPr="00E50AA4">
        <w:t xml:space="preserve">de </w:t>
      </w:r>
      <w:r>
        <w:t>R</w:t>
      </w:r>
      <w:r w:rsidRPr="00E50AA4">
        <w:t>ichtlijn</w:t>
      </w:r>
      <w:r>
        <w:t>)</w:t>
      </w:r>
      <w:r w:rsidRPr="00E50AA4">
        <w:t xml:space="preserve">. De enige wijze die passend wordt geacht, is de volledige arbeidsmarkttoets die UWV reeds uitvoert in het kader van de gecombineerde vergunning voor verblijf en arbeid (GVVA). Bij deze toets kijkt </w:t>
      </w:r>
      <w:r>
        <w:t xml:space="preserve">het </w:t>
      </w:r>
      <w:r w:rsidRPr="00E50AA4">
        <w:t>UWV</w:t>
      </w:r>
      <w:r>
        <w:t>,</w:t>
      </w:r>
      <w:r w:rsidRPr="00E50AA4">
        <w:t xml:space="preserve"> naar de aanwezigheid van </w:t>
      </w:r>
      <w:proofErr w:type="spellStart"/>
      <w:r w:rsidRPr="00E50AA4">
        <w:t>prioriteitgenietend</w:t>
      </w:r>
      <w:proofErr w:type="spellEnd"/>
      <w:r w:rsidRPr="00E50AA4">
        <w:t xml:space="preserve"> aanbod in Nederland en Eu</w:t>
      </w:r>
      <w:r>
        <w:t>ropese Unie</w:t>
      </w:r>
      <w:r w:rsidRPr="00E50AA4">
        <w:t xml:space="preserve">, of er een tijdige vacaturemelding heeft plaatsgevonden en of de werkgever voldoende op het </w:t>
      </w:r>
      <w:proofErr w:type="spellStart"/>
      <w:r w:rsidRPr="00E50AA4">
        <w:t>prioriteitgenietend</w:t>
      </w:r>
      <w:proofErr w:type="spellEnd"/>
      <w:r w:rsidRPr="00E50AA4">
        <w:t xml:space="preserve"> aanbod gerichte wervingsinspanningen heeft verricht.</w:t>
      </w:r>
      <w:r w:rsidRPr="00DE2E2D">
        <w:rPr>
          <w:rStyle w:val="Voetnootmarkering"/>
        </w:rPr>
        <w:t xml:space="preserve"> </w:t>
      </w:r>
      <w:r w:rsidRPr="00E50AA4">
        <w:rPr>
          <w:rStyle w:val="Voetnootmarkering"/>
        </w:rPr>
        <w:footnoteReference w:id="6"/>
      </w:r>
      <w:r w:rsidRPr="00E50AA4">
        <w:t xml:space="preserve"> </w:t>
      </w:r>
      <w:r>
        <w:t xml:space="preserve"> </w:t>
      </w:r>
    </w:p>
    <w:p w:rsidRPr="00E50AA4" w:rsidR="000619E8" w:rsidP="000619E8" w:rsidRDefault="000619E8" w14:paraId="104C2596" w14:textId="77777777">
      <w:pPr>
        <w:pStyle w:val="Lijstalinea"/>
        <w:ind w:left="0"/>
      </w:pPr>
    </w:p>
    <w:p w:rsidR="000619E8" w:rsidP="000619E8" w:rsidRDefault="000619E8" w14:paraId="544A9779" w14:textId="77777777">
      <w:pPr>
        <w:pStyle w:val="Lijstalinea"/>
        <w:ind w:left="0"/>
      </w:pPr>
      <w:r>
        <w:t>De beslistermijn voor huidige werkwijze bij een GVVA-aanvraag bedraagt 90 dagen.  De IND heeft hierbij een streeftermijn van twee weken en het UWV heeft een wettelijke termijn van vijf weken voor het arbeidsmarktadvies mits de aanvraag compleet is.</w:t>
      </w:r>
      <w:r w:rsidRPr="00A335FE">
        <w:rPr>
          <w:rFonts w:ascii="Segoe UI" w:hAnsi="Segoe UI" w:cs="Segoe UI"/>
          <w:sz w:val="25"/>
          <w:szCs w:val="25"/>
          <w:shd w:val="clear" w:color="auto" w:fill="F7F7F7"/>
        </w:rPr>
        <w:t xml:space="preserve"> </w:t>
      </w:r>
      <w:r w:rsidRPr="00A335FE">
        <w:t xml:space="preserve">De streeftermijn van twee weken voor de IND is mogelijk omdat </w:t>
      </w:r>
      <w:r>
        <w:t xml:space="preserve">er </w:t>
      </w:r>
      <w:r w:rsidRPr="00A335FE">
        <w:t>bij de GVVA een ketenkoppeling tussen de ICT-systemen van de IND en het UWV is gerealiseerd.</w:t>
      </w:r>
    </w:p>
    <w:p w:rsidRPr="00E50AA4" w:rsidR="000619E8" w:rsidP="000619E8" w:rsidRDefault="000619E8" w14:paraId="4CA1EEB3" w14:textId="77777777">
      <w:pPr>
        <w:pStyle w:val="Lijstalinea"/>
        <w:ind w:left="0"/>
      </w:pPr>
    </w:p>
    <w:p w:rsidRPr="00E622F6" w:rsidR="000619E8" w:rsidP="000619E8" w:rsidRDefault="000619E8" w14:paraId="7B4F1886" w14:textId="77777777">
      <w:pPr>
        <w:pStyle w:val="Lijstalinea"/>
        <w:ind w:left="0"/>
      </w:pPr>
      <w:r w:rsidRPr="00E622F6">
        <w:t>2.2 Uitvoeringsproblemen</w:t>
      </w:r>
    </w:p>
    <w:p w:rsidRPr="00E50AA4" w:rsidR="000619E8" w:rsidP="000619E8" w:rsidRDefault="000619E8" w14:paraId="246CC22B" w14:textId="77777777">
      <w:pPr>
        <w:pStyle w:val="Lijstalinea"/>
        <w:ind w:left="0"/>
      </w:pPr>
    </w:p>
    <w:p w:rsidRPr="00E50AA4" w:rsidR="000619E8" w:rsidP="000619E8" w:rsidRDefault="000619E8" w14:paraId="7B61BE44" w14:textId="77777777">
      <w:pPr>
        <w:pStyle w:val="Lijstalinea"/>
        <w:ind w:left="0"/>
      </w:pPr>
      <w:r w:rsidRPr="00E50AA4">
        <w:t>Op grond van het wetsvoorstel ter implementatie van de Richtlijn gelden de volgende beslistermijnen bij een volledig ingediende aanvraag bij de IND:</w:t>
      </w:r>
    </w:p>
    <w:p w:rsidRPr="00E50AA4" w:rsidR="000619E8" w:rsidP="000619E8" w:rsidRDefault="000619E8" w14:paraId="6FCD1DF4" w14:textId="77777777">
      <w:pPr>
        <w:pStyle w:val="Lijstalinea"/>
        <w:numPr>
          <w:ilvl w:val="0"/>
          <w:numId w:val="2"/>
        </w:numPr>
      </w:pPr>
      <w:r w:rsidRPr="00E50AA4">
        <w:t>Bij een erkend referent: De beslistermijn bedraagt 30 dagen. Voor deze termijn is geen verlenging mogelijk. In 2025 waren circa 230 aanvragen per jaar (zowel eerste aanvraag als wijziging beperking).</w:t>
      </w:r>
    </w:p>
    <w:p w:rsidRPr="00E50AA4" w:rsidR="000619E8" w:rsidP="000619E8" w:rsidRDefault="000619E8" w14:paraId="2B02FF2C" w14:textId="77777777">
      <w:pPr>
        <w:pStyle w:val="Lijstalinea"/>
        <w:numPr>
          <w:ilvl w:val="0"/>
          <w:numId w:val="2"/>
        </w:numPr>
      </w:pPr>
      <w:r w:rsidRPr="00E50AA4">
        <w:t xml:space="preserve">Bij een niet-erkend referent: De beslistermijn bedraagt 90 dagen. Voor deze termijn is geen verlenging mogelijk. Er komen circa 230 aanvragen per jaar binnen (zowel eerste aanvraag als wijziging beperking). </w:t>
      </w:r>
    </w:p>
    <w:p w:rsidRPr="00E50AA4" w:rsidR="000619E8" w:rsidP="000619E8" w:rsidRDefault="000619E8" w14:paraId="2D03F342" w14:textId="77777777">
      <w:pPr>
        <w:pStyle w:val="Lijstalinea"/>
        <w:numPr>
          <w:ilvl w:val="0"/>
          <w:numId w:val="2"/>
        </w:numPr>
      </w:pPr>
      <w:r w:rsidRPr="00E50AA4">
        <w:t xml:space="preserve">Bij inkomende langetermijnmobiliteit: De beslistermijn bedraagt 30 dagen. In dit geval is in beginsel geen verlenging mogelijk. De vreemdeling mag, als er binnen 30 dagen nog niet is beslist, al gaan werken. Hiervan zijn circa 70 aanvragen per jaar. </w:t>
      </w:r>
    </w:p>
    <w:p w:rsidRPr="00E50AA4" w:rsidR="000619E8" w:rsidP="000619E8" w:rsidRDefault="000619E8" w14:paraId="0B97EE44" w14:textId="77777777">
      <w:pPr>
        <w:pStyle w:val="Lijstalinea"/>
        <w:ind w:left="0"/>
      </w:pPr>
    </w:p>
    <w:p w:rsidR="000619E8" w:rsidP="000619E8" w:rsidRDefault="000619E8" w14:paraId="5E9C5E86" w14:textId="77777777">
      <w:pPr>
        <w:pStyle w:val="Lijstalinea"/>
        <w:ind w:left="0"/>
      </w:pPr>
      <w:r w:rsidRPr="00E50AA4">
        <w:t>De IND geeft op dit moment al uitvoering aan de beslistermijnen zoals gesteld in de Richtlijn. Deze worden</w:t>
      </w:r>
      <w:r>
        <w:t xml:space="preserve"> </w:t>
      </w:r>
      <w:r w:rsidRPr="00E50AA4">
        <w:t>zonder de arbeidsmarkttoets gehaald.</w:t>
      </w:r>
    </w:p>
    <w:p w:rsidRPr="00E50AA4" w:rsidR="000619E8" w:rsidP="000619E8" w:rsidRDefault="000619E8" w14:paraId="2FE320E2" w14:textId="77777777">
      <w:pPr>
        <w:pStyle w:val="Lijstalinea"/>
        <w:ind w:left="0"/>
      </w:pPr>
    </w:p>
    <w:p w:rsidRPr="00E50AA4" w:rsidR="000619E8" w:rsidP="000619E8" w:rsidRDefault="000619E8" w14:paraId="37714EA6" w14:textId="77777777">
      <w:pPr>
        <w:pStyle w:val="Lijstalinea"/>
        <w:ind w:left="0"/>
      </w:pPr>
      <w:r w:rsidRPr="00E50AA4">
        <w:t xml:space="preserve">Invoering van een arbeidsmarkttoets leidt ertoe dat de 30-dagenbeslistermijn per definitie niet gehaald kan worden en met minimaal 19 dagen wordt overschreden. Deze 30-dagenbeslistermijn is van toepassing op circa 300 gevallen per jaar. </w:t>
      </w:r>
      <w:r>
        <w:t xml:space="preserve">Extra complicerende factor is dat het wetsvoorstel bepaalt dat de wet in geheel in werking zal treden met ingang van de dag na uitgifte van het Staatsblad waarin zij wordt geplaatst. Dit betekent dat werkprocessen voor het uitvoeren van de arbeidsmarkttoets niet zouden kunnen worden ingericht na het aannemen van het wetsvoorstel. </w:t>
      </w:r>
      <w:r w:rsidRPr="00E50AA4">
        <w:t xml:space="preserve">Zolang de nodige werkprocessen voor de arbeidsmarkttoets nog niet zijn ingeregeld, zou een </w:t>
      </w:r>
      <w:r w:rsidRPr="00E50AA4">
        <w:lastRenderedPageBreak/>
        <w:t xml:space="preserve">tijdelijke oplossing gevonden moeten worden, bijvoorbeeld via e-mail of post. </w:t>
      </w:r>
      <w:r>
        <w:t xml:space="preserve">Dit vergt extra capaciteit van de IND en het UWV en de verwachting is dat de beslistermijn van 90 dagen niet in alle gevallen gehaald zou kunnen worden. </w:t>
      </w:r>
    </w:p>
    <w:p w:rsidRPr="00E50AA4" w:rsidR="000619E8" w:rsidP="000619E8" w:rsidRDefault="000619E8" w14:paraId="10E31A43" w14:textId="77777777">
      <w:pPr>
        <w:pStyle w:val="Lijstalinea"/>
        <w:ind w:left="0"/>
      </w:pPr>
    </w:p>
    <w:p w:rsidRPr="00E50AA4" w:rsidR="000619E8" w:rsidP="000619E8" w:rsidRDefault="000619E8" w14:paraId="73733BA7" w14:textId="77777777">
      <w:pPr>
        <w:pStyle w:val="Lijstalinea"/>
        <w:ind w:left="0"/>
      </w:pPr>
      <w:r w:rsidRPr="00E50AA4">
        <w:t>De IND verwacht daarbij extra werk te hebben aan ingebrekestellingen wegens niet-tijdig beslissen. De bestuurlijke dwangsom uit de Algemene wet bestuursrecht is voor de IND sinds 15 april 2025 niet meer van toepassing. De rechterlijke dwangsom geldt nog wel. De aanvrager heeft de mogelijk</w:t>
      </w:r>
      <w:r>
        <w:t>heid</w:t>
      </w:r>
      <w:r w:rsidRPr="00E50AA4">
        <w:t xml:space="preserve"> om beroep in te stellen tegen niet-tijdig beslissen bij de bestuursrechter. De rechter kan de IND hierop een nieuwe beslistermijn stellen en verbindt daar doorgaans een rechterlijke dwangsom aan (meestal € 100 per dag, met een maximum van €</w:t>
      </w:r>
      <w:r>
        <w:t xml:space="preserve"> </w:t>
      </w:r>
      <w:r w:rsidRPr="00E50AA4">
        <w:t>7.500).</w:t>
      </w:r>
    </w:p>
    <w:p w:rsidRPr="00E50AA4" w:rsidR="000619E8" w:rsidP="000619E8" w:rsidRDefault="000619E8" w14:paraId="26C4622A" w14:textId="77777777">
      <w:pPr>
        <w:pStyle w:val="Lijstalinea"/>
        <w:ind w:left="0"/>
      </w:pPr>
      <w:r w:rsidRPr="00E50AA4">
        <w:t xml:space="preserve"> </w:t>
      </w:r>
    </w:p>
    <w:p w:rsidRPr="00E50AA4" w:rsidR="000619E8" w:rsidP="000619E8" w:rsidRDefault="000619E8" w14:paraId="56F6BFB2" w14:textId="77777777">
      <w:pPr>
        <w:pStyle w:val="Lijstalinea"/>
        <w:ind w:left="0"/>
      </w:pPr>
      <w:r w:rsidRPr="00E50AA4">
        <w:t>Een eventuele uitbreiding van de capaciteit bij</w:t>
      </w:r>
      <w:r>
        <w:t xml:space="preserve"> het</w:t>
      </w:r>
      <w:r w:rsidRPr="00E50AA4">
        <w:t xml:space="preserve"> UWV zal niet direct soelaas bieden om de behandeltermijn te verkorten, omdat de arbeidsmarkttoets en de bijbehorende procedure daaromheen bewerkelijk zijn en ten minste de tijd vergen die er wettelijk voor staat. Bovendien moet de uitvoering (eenmalig) een nieuw proces inrichten voor de arbeidsmarkttoets voor </w:t>
      </w:r>
      <w:r>
        <w:t xml:space="preserve">de </w:t>
      </w:r>
      <w:r w:rsidRPr="00E50AA4">
        <w:t xml:space="preserve">Europese blauwe kaart. Dit vergt onder meer een nieuwe ketenkoppeling tussen de ICT-systemen van de IND en </w:t>
      </w:r>
      <w:r>
        <w:t xml:space="preserve">het </w:t>
      </w:r>
      <w:r w:rsidRPr="00E50AA4">
        <w:t>UWV, aanpassing van formulieren, instructie van medewerkers en voorlichting aan werkgevers. Dit legt beslag op de toch al zeer schaarse ontwikkel- en ICT-capaciteit van zowel de IND als</w:t>
      </w:r>
      <w:r>
        <w:t xml:space="preserve"> het</w:t>
      </w:r>
      <w:r w:rsidRPr="00E50AA4">
        <w:t xml:space="preserve"> UWV. Beide organisaties wijzen daarbij op andere grote opgaven waar zij zich voor gesteld zien, onder andere op het vlak van asiel en Oekraïense ontheemden.</w:t>
      </w:r>
    </w:p>
    <w:p w:rsidRPr="00E50AA4" w:rsidR="000619E8" w:rsidP="000619E8" w:rsidRDefault="000619E8" w14:paraId="5324F2B8" w14:textId="77777777">
      <w:pPr>
        <w:pStyle w:val="Lijstalinea"/>
        <w:ind w:left="0"/>
      </w:pPr>
    </w:p>
    <w:p w:rsidRPr="00E50AA4" w:rsidR="000619E8" w:rsidP="000619E8" w:rsidRDefault="000619E8" w14:paraId="4B805BA1" w14:textId="77777777">
      <w:pPr>
        <w:pStyle w:val="Lijstalinea"/>
        <w:ind w:left="0"/>
      </w:pPr>
      <w:r w:rsidRPr="00E50AA4">
        <w:t xml:space="preserve">De arbeidsmarkttoets voor de </w:t>
      </w:r>
      <w:r>
        <w:t xml:space="preserve">Europese </w:t>
      </w:r>
      <w:r w:rsidRPr="00E50AA4">
        <w:t xml:space="preserve">blauwe kaart leidt dus tot structurele overschrijding van beslistermijnen. Daarnaast legt deze een onevenredig beslag op de capaciteit van de uitvoering. </w:t>
      </w:r>
    </w:p>
    <w:p w:rsidRPr="00E50AA4" w:rsidR="000619E8" w:rsidP="000619E8" w:rsidRDefault="000619E8" w14:paraId="164800B7" w14:textId="77777777">
      <w:pPr>
        <w:pStyle w:val="Lijstalinea"/>
        <w:spacing w:after="0" w:line="240" w:lineRule="auto"/>
        <w:ind w:left="0"/>
      </w:pPr>
    </w:p>
    <w:p w:rsidRPr="00E622F6" w:rsidR="000619E8" w:rsidP="000619E8" w:rsidRDefault="000619E8" w14:paraId="13515267" w14:textId="45745BC8">
      <w:pPr>
        <w:spacing w:after="0" w:line="240" w:lineRule="auto"/>
      </w:pPr>
      <w:r w:rsidRPr="00E622F6">
        <w:t>2.3 Beleidsmatige overwegingen</w:t>
      </w:r>
    </w:p>
    <w:p w:rsidR="000619E8" w:rsidP="000619E8" w:rsidRDefault="000619E8" w14:paraId="0AE010E2" w14:textId="77777777">
      <w:pPr>
        <w:spacing w:after="0" w:line="240" w:lineRule="auto"/>
      </w:pPr>
    </w:p>
    <w:p w:rsidR="000619E8" w:rsidP="000619E8" w:rsidRDefault="000619E8" w14:paraId="31D302EC" w14:textId="6AEDB849">
      <w:pPr>
        <w:pStyle w:val="Lijstalinea"/>
        <w:spacing w:after="0" w:line="240" w:lineRule="auto"/>
        <w:ind w:left="0"/>
      </w:pPr>
      <w:r>
        <w:t>H</w:t>
      </w:r>
      <w:r w:rsidRPr="00384C1F">
        <w:t xml:space="preserve">et kabinet </w:t>
      </w:r>
      <w:r>
        <w:t>wil inzetten</w:t>
      </w:r>
      <w:r w:rsidRPr="00384C1F">
        <w:t xml:space="preserve"> op het versterken van het verdienvermogen van Nederland door te investeren in innovatie, digitalisering, technologie en een aantrekkelijk vestigingsklimaat voor bedrijven. </w:t>
      </w:r>
      <w:r>
        <w:t>Het d</w:t>
      </w:r>
      <w:r w:rsidRPr="00384C1F">
        <w:t xml:space="preserve">oel is </w:t>
      </w:r>
      <w:r>
        <w:t xml:space="preserve">om </w:t>
      </w:r>
      <w:r w:rsidRPr="00384C1F">
        <w:t xml:space="preserve">Nederland tot koploper te maken in verantwoorde innovatie, met sterke ecosystemen van kennis, investeringen en ondernemerschap. </w:t>
      </w:r>
      <w:r>
        <w:t>O</w:t>
      </w:r>
      <w:r w:rsidRPr="00143205">
        <w:t>m dat mogelijk te maken, is het nodig om het juiste talent te selecteren en te behouden, zoals bijvoorbeeld wetenschappelijk toptalent voor baanbrekend onderzoek en innovaties.</w:t>
      </w:r>
      <w:r>
        <w:t xml:space="preserve"> </w:t>
      </w:r>
      <w:r w:rsidRPr="00384C1F">
        <w:t>De Europese blauwe kaart is er juist op gericht om dergelijke kennismigranten aan te trekken.</w:t>
      </w:r>
    </w:p>
    <w:p w:rsidRPr="00E50AA4" w:rsidR="000619E8" w:rsidP="000619E8" w:rsidRDefault="000619E8" w14:paraId="4F73EB80" w14:textId="77777777">
      <w:pPr>
        <w:pStyle w:val="Lijstalinea"/>
        <w:spacing w:after="0" w:line="240" w:lineRule="auto"/>
        <w:ind w:left="0"/>
      </w:pPr>
    </w:p>
    <w:p w:rsidRPr="00E50AA4" w:rsidR="000619E8" w:rsidP="000619E8" w:rsidRDefault="000619E8" w14:paraId="0A0E3988" w14:textId="61EF0F0D">
      <w:pPr>
        <w:pStyle w:val="Lijstalinea"/>
        <w:spacing w:after="0" w:line="240" w:lineRule="auto"/>
        <w:ind w:left="0"/>
      </w:pPr>
      <w:r w:rsidRPr="00E50AA4">
        <w:t xml:space="preserve">Vanuit beleidsmatig oogpunt heeft het invoeren van de arbeidsmarkttoets geen meerwaarde voor de situaties waarin een </w:t>
      </w:r>
      <w:r>
        <w:t xml:space="preserve">Europese </w:t>
      </w:r>
      <w:r w:rsidRPr="00E50AA4">
        <w:t>blauwe kaart wordt aangevraagd. Daarentegen zijn wel nadelige effecten te voorzien. De</w:t>
      </w:r>
      <w:r>
        <w:t xml:space="preserve"> Europese</w:t>
      </w:r>
      <w:r w:rsidRPr="00E50AA4">
        <w:t xml:space="preserve"> blauwe kaart </w:t>
      </w:r>
      <w:r>
        <w:t>kent meer vereisten</w:t>
      </w:r>
      <w:r w:rsidRPr="00E50AA4">
        <w:t xml:space="preserve"> dan de nationale kennismigrantenregeling en wordt veel minder gebruikt. Een verplichte arbeidsmarkttoets zorgt ervoor dat de </w:t>
      </w:r>
      <w:r w:rsidR="00A91F5A">
        <w:t>Europese</w:t>
      </w:r>
      <w:r w:rsidRPr="00E50AA4" w:rsidR="00A91F5A">
        <w:t xml:space="preserve"> blauwe kaart </w:t>
      </w:r>
      <w:r>
        <w:t xml:space="preserve">nog strenger </w:t>
      </w:r>
      <w:r w:rsidRPr="00E50AA4">
        <w:t>wordt. Het zal daarmee nog nauwelijks een alternatief zijn voor bedrijven die behoefte hebben aan een kennismigrant, maar geen erkenning als referent willen of kunnen aanvragen bij de IND. Erkenning als referent is een verplichting voor toegang tot de nationale kennismigrantenregeling.</w:t>
      </w:r>
    </w:p>
    <w:p w:rsidRPr="00E50AA4" w:rsidR="000619E8" w:rsidP="000619E8" w:rsidRDefault="000619E8" w14:paraId="5EC1DFAF" w14:textId="77777777">
      <w:pPr>
        <w:pStyle w:val="Lijstalinea"/>
        <w:spacing w:after="0" w:line="240" w:lineRule="auto"/>
        <w:ind w:left="0"/>
      </w:pPr>
    </w:p>
    <w:p w:rsidRPr="00E50AA4" w:rsidR="000619E8" w:rsidP="000619E8" w:rsidRDefault="000619E8" w14:paraId="4EAF2F24" w14:textId="3AB4CDC1">
      <w:pPr>
        <w:pStyle w:val="Lijstalinea"/>
        <w:spacing w:after="0" w:line="240" w:lineRule="auto"/>
        <w:ind w:left="0"/>
      </w:pPr>
      <w:r w:rsidRPr="00E50AA4">
        <w:t xml:space="preserve">Aangezien de </w:t>
      </w:r>
      <w:r w:rsidR="00A91F5A">
        <w:t>Europese</w:t>
      </w:r>
      <w:r w:rsidRPr="00E50AA4" w:rsidR="00A91F5A">
        <w:t xml:space="preserve"> blauwe kaart </w:t>
      </w:r>
      <w:r w:rsidRPr="00E50AA4">
        <w:t xml:space="preserve">door de arbeidsmarkttoets minder aantrekkelijk zal worden voor werkgevers en vreemdelingen, zullen deze aantallen naar verwachting afnemen. </w:t>
      </w:r>
    </w:p>
    <w:p w:rsidRPr="00E50AA4" w:rsidR="002574E5" w:rsidP="000619E8" w:rsidRDefault="002574E5" w14:paraId="2905428E" w14:textId="77777777">
      <w:pPr>
        <w:pStyle w:val="Lijstalinea"/>
        <w:spacing w:after="0" w:line="240" w:lineRule="auto"/>
        <w:ind w:left="0"/>
      </w:pPr>
    </w:p>
    <w:p w:rsidRPr="00E622F6" w:rsidR="000619E8" w:rsidP="000619E8" w:rsidRDefault="000619E8" w14:paraId="52B3E805" w14:textId="77777777">
      <w:pPr>
        <w:pStyle w:val="Lijstalinea"/>
        <w:ind w:left="0"/>
      </w:pPr>
      <w:r w:rsidRPr="00E622F6">
        <w:t>2.4 Alternatieve opties</w:t>
      </w:r>
    </w:p>
    <w:p w:rsidR="000619E8" w:rsidP="000619E8" w:rsidRDefault="000619E8" w14:paraId="5AD8DE95" w14:textId="77777777">
      <w:pPr>
        <w:pStyle w:val="Lijstalinea"/>
        <w:ind w:left="0"/>
      </w:pPr>
    </w:p>
    <w:p w:rsidR="000619E8" w:rsidP="000619E8" w:rsidRDefault="000619E8" w14:paraId="4CDFE101" w14:textId="6E3DB9EB">
      <w:pPr>
        <w:pStyle w:val="Lijstalinea"/>
        <w:ind w:left="0"/>
      </w:pPr>
      <w:r w:rsidRPr="00E50AA4">
        <w:lastRenderedPageBreak/>
        <w:t xml:space="preserve">Er is belang bij een zo spoedig mogelijke implementatie van de beslistermijnen in de </w:t>
      </w:r>
      <w:proofErr w:type="spellStart"/>
      <w:r w:rsidRPr="00E50AA4">
        <w:t>Vw</w:t>
      </w:r>
      <w:proofErr w:type="spellEnd"/>
      <w:r w:rsidRPr="00E50AA4">
        <w:t xml:space="preserve"> 2000. De implementatietermijn (tot 18 november 2023) van de Europese Blauwe Kaart is reeds ruimschoots overschreden. Er loopt sinds januari 2024 een inbreukprocedure tegen Nederland. Verdere vertraging kan leiden tot een gang naar het </w:t>
      </w:r>
      <w:r>
        <w:t xml:space="preserve">Europese </w:t>
      </w:r>
      <w:r w:rsidRPr="00E50AA4">
        <w:t xml:space="preserve">Hof </w:t>
      </w:r>
      <w:r>
        <w:t xml:space="preserve">van Justitie in Luxemburg </w:t>
      </w:r>
      <w:r w:rsidRPr="00E50AA4">
        <w:t>en daarmee tot een hoge boete én een dwangsom.</w:t>
      </w:r>
    </w:p>
    <w:p w:rsidRPr="00E50AA4" w:rsidR="000619E8" w:rsidP="000619E8" w:rsidRDefault="000619E8" w14:paraId="43C7CC43" w14:textId="77777777">
      <w:pPr>
        <w:pStyle w:val="Lijstalinea"/>
        <w:ind w:left="0"/>
      </w:pPr>
    </w:p>
    <w:p w:rsidR="000619E8" w:rsidP="000619E8" w:rsidRDefault="000619E8" w14:paraId="62F40B91" w14:textId="16A2EAE5">
      <w:pPr>
        <w:pStyle w:val="Lijstalinea"/>
        <w:ind w:left="0"/>
      </w:pPr>
      <w:r w:rsidRPr="00A5634C">
        <w:t>Tegen deze achtergrond </w:t>
      </w:r>
      <w:r>
        <w:t>i</w:t>
      </w:r>
      <w:r w:rsidRPr="00A5634C">
        <w:t xml:space="preserve">s onderzocht of aanvullende capaciteit en/of een eenvoudiger invulling van de arbeidsmarkttoets voor de </w:t>
      </w:r>
      <w:r w:rsidR="00A91F5A">
        <w:t xml:space="preserve">Europese </w:t>
      </w:r>
      <w:r w:rsidRPr="00A5634C">
        <w:t>blauwe kaart de overschrijding van beslistermijnen zou kunnen voorkomen of beperken. Deze scenario’s zijn tot dusver echter niet haalbaar gebleken vanuit juridisch dan wel uitvoeringstechnisch oogpunt.</w:t>
      </w:r>
    </w:p>
    <w:p w:rsidRPr="00E50AA4" w:rsidR="000619E8" w:rsidP="000619E8" w:rsidRDefault="000619E8" w14:paraId="476CA2BA" w14:textId="77777777">
      <w:pPr>
        <w:pStyle w:val="Lijstalinea"/>
        <w:ind w:left="0"/>
      </w:pPr>
    </w:p>
    <w:p w:rsidRPr="00E50AA4" w:rsidR="000619E8" w:rsidP="000619E8" w:rsidRDefault="000619E8" w14:paraId="71DAD656" w14:textId="3D0527D9">
      <w:pPr>
        <w:pStyle w:val="Lijstalinea"/>
        <w:ind w:left="0"/>
      </w:pPr>
      <w:r w:rsidRPr="00E50AA4">
        <w:t>Voorts is overwogen het wetsvoorstel door te zetten en tegelijkertijd een wetswijzigingstraject te starten om de arbeidsmarkttoets te schrappen. Daarbij is onderzocht of het wijzigingstraject opvolgend kon plaatsvinden terwijl het wetsvoorstel verder wordt behandeld en in werking treedt. Deze optie stuitte op grote bezwaren van de uitvoering. Na overleg met de uitvoeringsorganisaties en het ministerie van Sociale Zaken en Werkgelegenheid is vastgesteld dat</w:t>
      </w:r>
      <w:r>
        <w:t xml:space="preserve"> dit geen reële optie is.</w:t>
      </w:r>
      <w:r w:rsidRPr="00E50AA4">
        <w:t xml:space="preserve"> </w:t>
      </w:r>
    </w:p>
    <w:p w:rsidR="00ED4A9B" w:rsidP="00ED4A9B" w:rsidRDefault="000619E8" w14:paraId="67002731" w14:textId="77777777">
      <w:pPr>
        <w:rPr>
          <w:b/>
          <w:bCs/>
        </w:rPr>
      </w:pPr>
      <w:r w:rsidRPr="00E622F6">
        <w:rPr>
          <w:b/>
          <w:bCs/>
        </w:rPr>
        <w:t>3. Adviezen en internetconsultatie</w:t>
      </w:r>
    </w:p>
    <w:p w:rsidR="00ED4A9B" w:rsidP="00ED4A9B" w:rsidRDefault="00ED4A9B" w14:paraId="59555984" w14:textId="0C801C15">
      <w:r>
        <w:t>I</w:t>
      </w:r>
      <w:r w:rsidRPr="00ED4A9B">
        <w:t xml:space="preserve">n verband met de inbreukprocedure van de Europese Commissie </w:t>
      </w:r>
      <w:r>
        <w:t>op</w:t>
      </w:r>
      <w:r w:rsidRPr="00ED4A9B">
        <w:t xml:space="preserve"> het wetsvoorstel</w:t>
      </w:r>
      <w:r>
        <w:t>, waarbij</w:t>
      </w:r>
      <w:r w:rsidRPr="00ED4A9B">
        <w:t xml:space="preserve"> de Eerste Kamer</w:t>
      </w:r>
      <w:r>
        <w:t xml:space="preserve"> deze</w:t>
      </w:r>
      <w:r w:rsidRPr="00ED4A9B">
        <w:t xml:space="preserve"> momenteel aanhoudt in afwachting van de onderhavige novelle, is een verkorte consultatieperiode van twee weken gehouden. </w:t>
      </w:r>
    </w:p>
    <w:p w:rsidR="006E0E56" w:rsidP="006E0E56" w:rsidRDefault="006E0E56" w14:paraId="789D6835" w14:textId="6D9D2E4A">
      <w:r w:rsidRPr="006E0E56">
        <w:t>De novelle is ter consultatie voorgelegd aan de Adviesraad Migratie en het Adviescollege toetsing regeldruk (ATR). De Adviesraad Migratie heeft geen juridische bezwaren tegen het laten vervallen van de arbeidsmarkttoets en wijst erop dat lidstaten niet verplicht zijn bij besluiten over de E</w:t>
      </w:r>
      <w:r>
        <w:t xml:space="preserve">uropese </w:t>
      </w:r>
      <w:r w:rsidRPr="006E0E56">
        <w:t xml:space="preserve">blauwe kaart een arbeidsmarkttoets te hanteren, zodat de regering daar op beleidsmatige gronden van kan afzien. </w:t>
      </w:r>
      <w:r w:rsidRPr="0070097E" w:rsidR="0070097E">
        <w:t xml:space="preserve">Het ATR heeft het dossier niet geselecteerd voor formeel advies, omdat de novelle het bij amendement toegevoegde artikel laat vervallen en daarmee </w:t>
      </w:r>
      <w:r w:rsidR="0070097E">
        <w:t>de regeldrukgevolgen voorkomt</w:t>
      </w:r>
      <w:r w:rsidRPr="0070097E" w:rsidR="0070097E">
        <w:t>.</w:t>
      </w:r>
      <w:r w:rsidR="0070097E">
        <w:t xml:space="preserve"> De internetconsultatie heeft geen reacties opgeleverd. </w:t>
      </w:r>
    </w:p>
    <w:p w:rsidRPr="006E0E56" w:rsidR="006E0E56" w:rsidP="006E0E56" w:rsidRDefault="006E0E56" w14:paraId="11F1BE01" w14:textId="49B3C49F">
      <w:r w:rsidRPr="006E0E56">
        <w:t>Gelet op het voorgaande zijn naar aanleiding van de consultatie geen wijzigingen aangebracht.</w:t>
      </w:r>
    </w:p>
    <w:p w:rsidRPr="00E622F6" w:rsidR="000619E8" w:rsidP="000619E8" w:rsidRDefault="000619E8" w14:paraId="7F5BD646" w14:textId="77777777">
      <w:pPr>
        <w:rPr>
          <w:b/>
          <w:bCs/>
        </w:rPr>
      </w:pPr>
      <w:r w:rsidRPr="00E622F6">
        <w:rPr>
          <w:b/>
          <w:bCs/>
        </w:rPr>
        <w:t xml:space="preserve">4. Uitvoeringsconsequenties </w:t>
      </w:r>
    </w:p>
    <w:p w:rsidRPr="00E50AA4" w:rsidR="000619E8" w:rsidP="000619E8" w:rsidRDefault="000619E8" w14:paraId="01382DB3" w14:textId="77777777">
      <w:r w:rsidRPr="00E50AA4">
        <w:t xml:space="preserve">Onderhavig voorstel bestendigt de bestaande situatie en heeft derhalve geen uitvoeringsconsequenties. </w:t>
      </w:r>
      <w:r w:rsidRPr="00E50AA4">
        <w:br/>
      </w:r>
    </w:p>
    <w:p w:rsidRPr="00E50AA4" w:rsidR="000619E8" w:rsidP="000619E8" w:rsidRDefault="000619E8" w14:paraId="633DDFA7" w14:textId="77777777"/>
    <w:p w:rsidRPr="00E50AA4" w:rsidR="000619E8" w:rsidP="000619E8" w:rsidRDefault="000619E8" w14:paraId="57B9E947" w14:textId="77777777"/>
    <w:p w:rsidRPr="00E50AA4" w:rsidR="000619E8" w:rsidP="000619E8" w:rsidRDefault="000619E8" w14:paraId="12372568" w14:textId="77777777"/>
    <w:p w:rsidRPr="00E50AA4" w:rsidR="000619E8" w:rsidP="000619E8" w:rsidRDefault="000619E8" w14:paraId="68A2CDBC" w14:textId="77777777"/>
    <w:p w:rsidRPr="00E50AA4" w:rsidR="000619E8" w:rsidP="000619E8" w:rsidRDefault="000619E8" w14:paraId="48BBA606" w14:textId="77777777"/>
    <w:p w:rsidR="000619E8" w:rsidP="000619E8" w:rsidRDefault="000619E8" w14:paraId="61DD1044" w14:textId="77777777"/>
    <w:p w:rsidRPr="00E50AA4" w:rsidR="006E0E56" w:rsidP="000619E8" w:rsidRDefault="006E0E56" w14:paraId="3A232C72" w14:textId="77777777"/>
    <w:p w:rsidRPr="00E50AA4" w:rsidR="002574E5" w:rsidP="000619E8" w:rsidRDefault="002574E5" w14:paraId="18B61D3D" w14:textId="77777777"/>
    <w:p w:rsidRPr="00E622F6" w:rsidR="000619E8" w:rsidP="000619E8" w:rsidRDefault="000619E8" w14:paraId="52E2EC24" w14:textId="77777777">
      <w:pPr>
        <w:rPr>
          <w:b/>
          <w:bCs/>
        </w:rPr>
      </w:pPr>
      <w:r w:rsidRPr="00E622F6">
        <w:rPr>
          <w:b/>
          <w:bCs/>
        </w:rPr>
        <w:lastRenderedPageBreak/>
        <w:t>B. Artikelsgewijs</w:t>
      </w:r>
    </w:p>
    <w:p w:rsidRPr="00E50AA4" w:rsidR="000619E8" w:rsidP="000619E8" w:rsidRDefault="000619E8" w14:paraId="668A01A9" w14:textId="77777777">
      <w:r w:rsidRPr="00E50AA4">
        <w:t>Artikel I</w:t>
      </w:r>
    </w:p>
    <w:p w:rsidRPr="00E50AA4" w:rsidR="000619E8" w:rsidP="000619E8" w:rsidRDefault="000619E8" w14:paraId="576E8F67" w14:textId="77777777">
      <w:r w:rsidRPr="00E50AA4">
        <w:t xml:space="preserve">Met dit artikel wordt in het aanhangige voorstel van wet het voorgestelde artikel 15a </w:t>
      </w:r>
      <w:proofErr w:type="spellStart"/>
      <w:r w:rsidRPr="00E50AA4">
        <w:t>Vw</w:t>
      </w:r>
      <w:proofErr w:type="spellEnd"/>
      <w:r w:rsidRPr="00E50AA4">
        <w:t xml:space="preserve"> 2000 aangepast. Het onderdeel dat voorziet in een arbeidsmarkttoets bij aanvragen om een Europese blauwe kaart vervalt. </w:t>
      </w:r>
    </w:p>
    <w:p w:rsidRPr="00E50AA4" w:rsidR="000619E8" w:rsidP="000619E8" w:rsidRDefault="000619E8" w14:paraId="4780488C" w14:textId="77777777">
      <w:r w:rsidRPr="00E50AA4">
        <w:t xml:space="preserve">Artikel II </w:t>
      </w:r>
    </w:p>
    <w:p w:rsidRPr="00E50AA4" w:rsidR="000619E8" w:rsidP="000619E8" w:rsidRDefault="000619E8" w14:paraId="1F6BEC71" w14:textId="77777777">
      <w:r w:rsidRPr="00E50AA4">
        <w:t>Dit artikel regelt dat de novelle gelijktijdig in werking treedt met de wet.</w:t>
      </w:r>
    </w:p>
    <w:p w:rsidR="006C5BBC" w:rsidRDefault="006C5BBC" w14:paraId="46BADD0A" w14:textId="029FA20B"/>
    <w:p w:rsidR="00D8224B" w:rsidRDefault="00D8224B" w14:paraId="5E617564" w14:textId="77777777"/>
    <w:p w:rsidR="00D8224B" w:rsidP="00D8224B" w:rsidRDefault="00D8224B" w14:paraId="405BA76B" w14:textId="6CCA7C47">
      <w:r w:rsidRPr="00C0462E">
        <w:t>De Minister van Asiel en Migratie</w:t>
      </w:r>
      <w:r w:rsidR="00A421EE">
        <w:t>,</w:t>
      </w:r>
    </w:p>
    <w:p w:rsidR="00D8224B" w:rsidRDefault="00D8224B" w14:paraId="42729219" w14:textId="77777777"/>
    <w:sectPr w:rsidR="00D8224B">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29D6" w14:textId="77777777" w:rsidR="00035D3D" w:rsidRDefault="00035D3D" w:rsidP="002104FB">
      <w:pPr>
        <w:spacing w:after="0" w:line="240" w:lineRule="auto"/>
      </w:pPr>
      <w:r>
        <w:separator/>
      </w:r>
    </w:p>
  </w:endnote>
  <w:endnote w:type="continuationSeparator" w:id="0">
    <w:p w14:paraId="6F7208CB" w14:textId="77777777" w:rsidR="00035D3D" w:rsidRDefault="00035D3D" w:rsidP="0021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7710" w14:textId="77777777" w:rsidR="00035D3D" w:rsidRDefault="00035D3D" w:rsidP="002104FB">
      <w:pPr>
        <w:spacing w:after="0" w:line="240" w:lineRule="auto"/>
      </w:pPr>
      <w:r>
        <w:separator/>
      </w:r>
    </w:p>
  </w:footnote>
  <w:footnote w:type="continuationSeparator" w:id="0">
    <w:p w14:paraId="06F15E21" w14:textId="77777777" w:rsidR="00035D3D" w:rsidRDefault="00035D3D" w:rsidP="002104FB">
      <w:pPr>
        <w:spacing w:after="0" w:line="240" w:lineRule="auto"/>
      </w:pPr>
      <w:r>
        <w:continuationSeparator/>
      </w:r>
    </w:p>
  </w:footnote>
  <w:footnote w:id="1">
    <w:p w14:paraId="0A5A6CC4" w14:textId="77777777" w:rsidR="000619E8" w:rsidRPr="00E50AA4" w:rsidRDefault="000619E8" w:rsidP="000619E8">
      <w:pPr>
        <w:pStyle w:val="Voetnoottekst"/>
      </w:pPr>
      <w:r w:rsidRPr="00E50AA4">
        <w:rPr>
          <w:rStyle w:val="Voetnootmarkering"/>
        </w:rPr>
        <w:footnoteRef/>
      </w:r>
      <w:r w:rsidRPr="00E50AA4">
        <w:t xml:space="preserve"> Kamerstukken </w:t>
      </w:r>
      <w:r w:rsidRPr="00E50AA4">
        <w:rPr>
          <w:i/>
          <w:iCs/>
        </w:rPr>
        <w:t xml:space="preserve">II 2024/25, </w:t>
      </w:r>
      <w:r w:rsidRPr="00E50AA4">
        <w:t>36 332, nr. 3.</w:t>
      </w:r>
    </w:p>
  </w:footnote>
  <w:footnote w:id="2">
    <w:p w14:paraId="4A0B5A25" w14:textId="77777777" w:rsidR="000619E8" w:rsidRPr="00E50AA4" w:rsidRDefault="000619E8" w:rsidP="000619E8">
      <w:pPr>
        <w:pStyle w:val="Voetnoottekst"/>
      </w:pPr>
      <w:r w:rsidRPr="00E50AA4">
        <w:rPr>
          <w:rStyle w:val="Voetnootmarkering"/>
        </w:rPr>
        <w:footnoteRef/>
      </w:r>
      <w:r w:rsidRPr="00E50AA4">
        <w:t xml:space="preserve"> Kamerstukken </w:t>
      </w:r>
      <w:r w:rsidRPr="00E50AA4">
        <w:rPr>
          <w:i/>
          <w:iCs/>
        </w:rPr>
        <w:t xml:space="preserve">II 2024/25, </w:t>
      </w:r>
      <w:r w:rsidRPr="00E50AA4">
        <w:t>36 332, nrs. 48 en 49</w:t>
      </w:r>
      <w:r w:rsidRPr="00E50AA4">
        <w:rPr>
          <w:i/>
          <w:iCs/>
        </w:rPr>
        <w:t>.</w:t>
      </w:r>
    </w:p>
  </w:footnote>
  <w:footnote w:id="3">
    <w:p w14:paraId="308E0719" w14:textId="77777777" w:rsidR="000619E8" w:rsidRPr="00E50AA4" w:rsidRDefault="000619E8" w:rsidP="000619E8">
      <w:pPr>
        <w:pStyle w:val="Voetnoottekst"/>
      </w:pPr>
      <w:r w:rsidRPr="00E50AA4">
        <w:rPr>
          <w:rStyle w:val="Voetnootmarkering"/>
        </w:rPr>
        <w:footnoteRef/>
      </w:r>
      <w:r w:rsidRPr="00E50AA4">
        <w:t xml:space="preserve"> Kamerstukken </w:t>
      </w:r>
      <w:r w:rsidRPr="00E50AA4">
        <w:rPr>
          <w:i/>
          <w:iCs/>
        </w:rPr>
        <w:t xml:space="preserve">II 2024/25, </w:t>
      </w:r>
      <w:r w:rsidRPr="00E50AA4">
        <w:t>36 332, nr. 48.</w:t>
      </w:r>
    </w:p>
  </w:footnote>
  <w:footnote w:id="4">
    <w:p w14:paraId="53B312C3" w14:textId="77777777" w:rsidR="000619E8" w:rsidRPr="00E50AA4" w:rsidRDefault="000619E8" w:rsidP="000619E8">
      <w:pPr>
        <w:pStyle w:val="Voetnoottekst"/>
      </w:pPr>
      <w:r w:rsidRPr="00E50AA4">
        <w:rPr>
          <w:rStyle w:val="Voetnootmarkering"/>
        </w:rPr>
        <w:footnoteRef/>
      </w:r>
      <w:r w:rsidRPr="00E50AA4">
        <w:t xml:space="preserve"> Kamerstukken </w:t>
      </w:r>
      <w:r w:rsidRPr="00DE2E2D">
        <w:rPr>
          <w:i/>
          <w:iCs/>
        </w:rPr>
        <w:t>II</w:t>
      </w:r>
      <w:r w:rsidRPr="00E50AA4">
        <w:t xml:space="preserve"> 2024/25, 36332, nr. 19, Kamerstukken II 2024/25, 36332, nr. 34 en Kamerstukken II 2024/25, 36332, nr. 36.</w:t>
      </w:r>
    </w:p>
  </w:footnote>
  <w:footnote w:id="5">
    <w:p w14:paraId="17E3A406" w14:textId="77777777" w:rsidR="000619E8" w:rsidRPr="00E50AA4" w:rsidRDefault="000619E8" w:rsidP="000619E8">
      <w:pPr>
        <w:pStyle w:val="Voetnoottekst"/>
      </w:pPr>
      <w:r w:rsidRPr="00E50AA4">
        <w:rPr>
          <w:rStyle w:val="Voetnootmarkering"/>
        </w:rPr>
        <w:footnoteRef/>
      </w:r>
      <w:r>
        <w:t xml:space="preserve"> B</w:t>
      </w:r>
      <w:r w:rsidRPr="00E50AA4">
        <w:t xml:space="preserve">rief van de minister van Asiel en Migratie aan de </w:t>
      </w:r>
      <w:r>
        <w:t>Eerste</w:t>
      </w:r>
      <w:r w:rsidRPr="00E50AA4">
        <w:t xml:space="preserve"> Kamer d.d. 30 januari 2026.</w:t>
      </w:r>
      <w:r w:rsidRPr="00DE2E2D">
        <w:t xml:space="preserve"> </w:t>
      </w:r>
      <w:r w:rsidRPr="00E50AA4">
        <w:t xml:space="preserve">Kamerstukken </w:t>
      </w:r>
      <w:r w:rsidRPr="00DE2E2D">
        <w:rPr>
          <w:i/>
          <w:iCs/>
        </w:rPr>
        <w:t>II</w:t>
      </w:r>
      <w:r w:rsidRPr="00E50AA4">
        <w:t xml:space="preserve"> 2024/25, 36332</w:t>
      </w:r>
      <w:r>
        <w:t xml:space="preserve">, B, p. 5. </w:t>
      </w:r>
    </w:p>
  </w:footnote>
  <w:footnote w:id="6">
    <w:p w14:paraId="13184436" w14:textId="77777777" w:rsidR="000619E8" w:rsidRDefault="000619E8" w:rsidP="000619E8">
      <w:pPr>
        <w:pStyle w:val="Voetnoottekst"/>
      </w:pPr>
      <w:r w:rsidRPr="00E50AA4">
        <w:rPr>
          <w:rStyle w:val="Voetnootmarkering"/>
        </w:rPr>
        <w:footnoteRef/>
      </w:r>
      <w:r w:rsidRPr="00E50AA4">
        <w:t xml:space="preserve"> Deze toets heeft de wettelijke grondslag in artikel 8, eerste lid, onderdeel a t/m c, van de Wet arbeid vreemdelingen (</w:t>
      </w:r>
      <w:proofErr w:type="spellStart"/>
      <w:r w:rsidRPr="00E50AA4">
        <w:t>Wav</w:t>
      </w:r>
      <w:proofErr w:type="spellEnd"/>
      <w:r w:rsidRPr="00E50AA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144"/>
    <w:multiLevelType w:val="multilevel"/>
    <w:tmpl w:val="B216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90B44"/>
    <w:multiLevelType w:val="hybridMultilevel"/>
    <w:tmpl w:val="D0386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842DAA"/>
    <w:multiLevelType w:val="multilevel"/>
    <w:tmpl w:val="0F6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85DFC"/>
    <w:multiLevelType w:val="multilevel"/>
    <w:tmpl w:val="944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571305">
    <w:abstractNumId w:val="3"/>
  </w:num>
  <w:num w:numId="2" w16cid:durableId="924147145">
    <w:abstractNumId w:val="1"/>
  </w:num>
  <w:num w:numId="3" w16cid:durableId="1783067491">
    <w:abstractNumId w:val="0"/>
  </w:num>
  <w:num w:numId="4" w16cid:durableId="143421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90"/>
    <w:rsid w:val="00025471"/>
    <w:rsid w:val="00031B82"/>
    <w:rsid w:val="00035D3D"/>
    <w:rsid w:val="000619E8"/>
    <w:rsid w:val="000779F7"/>
    <w:rsid w:val="00123909"/>
    <w:rsid w:val="00162B48"/>
    <w:rsid w:val="001F6EE8"/>
    <w:rsid w:val="00205369"/>
    <w:rsid w:val="002104FB"/>
    <w:rsid w:val="002323CE"/>
    <w:rsid w:val="002574E5"/>
    <w:rsid w:val="002D0A57"/>
    <w:rsid w:val="003001F8"/>
    <w:rsid w:val="003A5C3F"/>
    <w:rsid w:val="003A61C7"/>
    <w:rsid w:val="00403CF2"/>
    <w:rsid w:val="004133C3"/>
    <w:rsid w:val="00413C3C"/>
    <w:rsid w:val="00470FF1"/>
    <w:rsid w:val="004B7593"/>
    <w:rsid w:val="004C4C09"/>
    <w:rsid w:val="004E1B84"/>
    <w:rsid w:val="004F353E"/>
    <w:rsid w:val="00515893"/>
    <w:rsid w:val="00526EF8"/>
    <w:rsid w:val="0053039D"/>
    <w:rsid w:val="005653F1"/>
    <w:rsid w:val="005D223B"/>
    <w:rsid w:val="005E6FD5"/>
    <w:rsid w:val="00651388"/>
    <w:rsid w:val="00674D91"/>
    <w:rsid w:val="006A5B8E"/>
    <w:rsid w:val="006B2E5A"/>
    <w:rsid w:val="006C5BBC"/>
    <w:rsid w:val="006E0E56"/>
    <w:rsid w:val="006E474D"/>
    <w:rsid w:val="006F45DB"/>
    <w:rsid w:val="006F521C"/>
    <w:rsid w:val="0070097E"/>
    <w:rsid w:val="007276F8"/>
    <w:rsid w:val="007675F3"/>
    <w:rsid w:val="007E3B39"/>
    <w:rsid w:val="008011B2"/>
    <w:rsid w:val="00844A7B"/>
    <w:rsid w:val="00862C57"/>
    <w:rsid w:val="00866B41"/>
    <w:rsid w:val="00877896"/>
    <w:rsid w:val="008B55AD"/>
    <w:rsid w:val="008B6AAA"/>
    <w:rsid w:val="008D2935"/>
    <w:rsid w:val="008E528D"/>
    <w:rsid w:val="00907D3B"/>
    <w:rsid w:val="0094067A"/>
    <w:rsid w:val="00972A9C"/>
    <w:rsid w:val="00990BF4"/>
    <w:rsid w:val="009B33AD"/>
    <w:rsid w:val="009C697C"/>
    <w:rsid w:val="009F3B17"/>
    <w:rsid w:val="009F5B87"/>
    <w:rsid w:val="00A00CFB"/>
    <w:rsid w:val="00A100DE"/>
    <w:rsid w:val="00A27740"/>
    <w:rsid w:val="00A30091"/>
    <w:rsid w:val="00A320E2"/>
    <w:rsid w:val="00A421EE"/>
    <w:rsid w:val="00A503A2"/>
    <w:rsid w:val="00A62B1A"/>
    <w:rsid w:val="00A91F05"/>
    <w:rsid w:val="00A91F5A"/>
    <w:rsid w:val="00A9556E"/>
    <w:rsid w:val="00AE7B9D"/>
    <w:rsid w:val="00B04CA6"/>
    <w:rsid w:val="00B4472F"/>
    <w:rsid w:val="00B8074D"/>
    <w:rsid w:val="00BD4502"/>
    <w:rsid w:val="00C17015"/>
    <w:rsid w:val="00C25F98"/>
    <w:rsid w:val="00C3614E"/>
    <w:rsid w:val="00C9606A"/>
    <w:rsid w:val="00CA1EF6"/>
    <w:rsid w:val="00CA60D4"/>
    <w:rsid w:val="00CE169F"/>
    <w:rsid w:val="00CF46BA"/>
    <w:rsid w:val="00D44CE8"/>
    <w:rsid w:val="00D532CC"/>
    <w:rsid w:val="00D8224B"/>
    <w:rsid w:val="00D96443"/>
    <w:rsid w:val="00D97F03"/>
    <w:rsid w:val="00DB051F"/>
    <w:rsid w:val="00E41FFA"/>
    <w:rsid w:val="00E568D3"/>
    <w:rsid w:val="00E622F6"/>
    <w:rsid w:val="00E96210"/>
    <w:rsid w:val="00ED4A9B"/>
    <w:rsid w:val="00EF5D1D"/>
    <w:rsid w:val="00F27FDF"/>
    <w:rsid w:val="00F8383B"/>
    <w:rsid w:val="00F86A74"/>
    <w:rsid w:val="00F97790"/>
    <w:rsid w:val="00FA69D6"/>
    <w:rsid w:val="00FE12F7"/>
    <w:rsid w:val="00FE27AC"/>
    <w:rsid w:val="00FF0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0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19E8"/>
  </w:style>
  <w:style w:type="paragraph" w:styleId="Kop1">
    <w:name w:val="heading 1"/>
    <w:basedOn w:val="Standaard"/>
    <w:next w:val="Standaard"/>
    <w:link w:val="Kop1Char"/>
    <w:uiPriority w:val="9"/>
    <w:qFormat/>
    <w:rsid w:val="00F97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97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977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77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77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77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77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77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77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77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977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977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77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77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77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77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77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7790"/>
    <w:rPr>
      <w:rFonts w:eastAsiaTheme="majorEastAsia" w:cstheme="majorBidi"/>
      <w:color w:val="272727" w:themeColor="text1" w:themeTint="D8"/>
    </w:rPr>
  </w:style>
  <w:style w:type="paragraph" w:styleId="Titel">
    <w:name w:val="Title"/>
    <w:basedOn w:val="Standaard"/>
    <w:next w:val="Standaard"/>
    <w:link w:val="TitelChar"/>
    <w:uiPriority w:val="10"/>
    <w:qFormat/>
    <w:rsid w:val="00F97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77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77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77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77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7790"/>
    <w:rPr>
      <w:i/>
      <w:iCs/>
      <w:color w:val="404040" w:themeColor="text1" w:themeTint="BF"/>
    </w:rPr>
  </w:style>
  <w:style w:type="paragraph" w:styleId="Lijstalinea">
    <w:name w:val="List Paragraph"/>
    <w:basedOn w:val="Standaard"/>
    <w:uiPriority w:val="34"/>
    <w:qFormat/>
    <w:rsid w:val="00F97790"/>
    <w:pPr>
      <w:ind w:left="720"/>
      <w:contextualSpacing/>
    </w:pPr>
  </w:style>
  <w:style w:type="character" w:styleId="Intensievebenadrukking">
    <w:name w:val="Intense Emphasis"/>
    <w:basedOn w:val="Standaardalinea-lettertype"/>
    <w:uiPriority w:val="21"/>
    <w:qFormat/>
    <w:rsid w:val="00F97790"/>
    <w:rPr>
      <w:i/>
      <w:iCs/>
      <w:color w:val="2F5496" w:themeColor="accent1" w:themeShade="BF"/>
    </w:rPr>
  </w:style>
  <w:style w:type="paragraph" w:styleId="Duidelijkcitaat">
    <w:name w:val="Intense Quote"/>
    <w:basedOn w:val="Standaard"/>
    <w:next w:val="Standaard"/>
    <w:link w:val="DuidelijkcitaatChar"/>
    <w:uiPriority w:val="30"/>
    <w:qFormat/>
    <w:rsid w:val="00F97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7790"/>
    <w:rPr>
      <w:i/>
      <w:iCs/>
      <w:color w:val="2F5496" w:themeColor="accent1" w:themeShade="BF"/>
    </w:rPr>
  </w:style>
  <w:style w:type="character" w:styleId="Intensieveverwijzing">
    <w:name w:val="Intense Reference"/>
    <w:basedOn w:val="Standaardalinea-lettertype"/>
    <w:uiPriority w:val="32"/>
    <w:qFormat/>
    <w:rsid w:val="00F9779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104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04FB"/>
    <w:rPr>
      <w:sz w:val="20"/>
      <w:szCs w:val="20"/>
    </w:rPr>
  </w:style>
  <w:style w:type="character" w:styleId="Voetnootmarkering">
    <w:name w:val="footnote reference"/>
    <w:basedOn w:val="Standaardalinea-lettertype"/>
    <w:uiPriority w:val="99"/>
    <w:semiHidden/>
    <w:unhideWhenUsed/>
    <w:rsid w:val="002104FB"/>
    <w:rPr>
      <w:vertAlign w:val="superscript"/>
    </w:rPr>
  </w:style>
  <w:style w:type="character" w:styleId="Hyperlink">
    <w:name w:val="Hyperlink"/>
    <w:basedOn w:val="Standaardalinea-lettertype"/>
    <w:uiPriority w:val="99"/>
    <w:unhideWhenUsed/>
    <w:rsid w:val="002104FB"/>
    <w:rPr>
      <w:color w:val="0563C1" w:themeColor="hyperlink"/>
      <w:u w:val="single"/>
    </w:rPr>
  </w:style>
  <w:style w:type="character" w:styleId="Onopgelostemelding">
    <w:name w:val="Unresolved Mention"/>
    <w:basedOn w:val="Standaardalinea-lettertype"/>
    <w:uiPriority w:val="99"/>
    <w:semiHidden/>
    <w:unhideWhenUsed/>
    <w:rsid w:val="002104FB"/>
    <w:rPr>
      <w:color w:val="605E5C"/>
      <w:shd w:val="clear" w:color="auto" w:fill="E1DFDD"/>
    </w:rPr>
  </w:style>
  <w:style w:type="character" w:styleId="Verwijzingopmerking">
    <w:name w:val="annotation reference"/>
    <w:basedOn w:val="Standaardalinea-lettertype"/>
    <w:uiPriority w:val="99"/>
    <w:semiHidden/>
    <w:unhideWhenUsed/>
    <w:rsid w:val="005653F1"/>
    <w:rPr>
      <w:sz w:val="16"/>
      <w:szCs w:val="16"/>
    </w:rPr>
  </w:style>
  <w:style w:type="paragraph" w:styleId="Tekstopmerking">
    <w:name w:val="annotation text"/>
    <w:basedOn w:val="Standaard"/>
    <w:link w:val="TekstopmerkingChar"/>
    <w:uiPriority w:val="99"/>
    <w:unhideWhenUsed/>
    <w:rsid w:val="005653F1"/>
    <w:pPr>
      <w:spacing w:line="240" w:lineRule="auto"/>
    </w:pPr>
    <w:rPr>
      <w:sz w:val="20"/>
      <w:szCs w:val="20"/>
    </w:rPr>
  </w:style>
  <w:style w:type="character" w:customStyle="1" w:styleId="TekstopmerkingChar">
    <w:name w:val="Tekst opmerking Char"/>
    <w:basedOn w:val="Standaardalinea-lettertype"/>
    <w:link w:val="Tekstopmerking"/>
    <w:uiPriority w:val="99"/>
    <w:rsid w:val="005653F1"/>
    <w:rPr>
      <w:sz w:val="20"/>
      <w:szCs w:val="20"/>
    </w:rPr>
  </w:style>
  <w:style w:type="paragraph" w:styleId="Onderwerpvanopmerking">
    <w:name w:val="annotation subject"/>
    <w:basedOn w:val="Tekstopmerking"/>
    <w:next w:val="Tekstopmerking"/>
    <w:link w:val="OnderwerpvanopmerkingChar"/>
    <w:uiPriority w:val="99"/>
    <w:semiHidden/>
    <w:unhideWhenUsed/>
    <w:rsid w:val="002D0A57"/>
    <w:rPr>
      <w:b/>
      <w:bCs/>
    </w:rPr>
  </w:style>
  <w:style w:type="character" w:customStyle="1" w:styleId="OnderwerpvanopmerkingChar">
    <w:name w:val="Onderwerp van opmerking Char"/>
    <w:basedOn w:val="TekstopmerkingChar"/>
    <w:link w:val="Onderwerpvanopmerking"/>
    <w:uiPriority w:val="99"/>
    <w:semiHidden/>
    <w:rsid w:val="002D0A57"/>
    <w:rPr>
      <w:b/>
      <w:bCs/>
      <w:sz w:val="20"/>
      <w:szCs w:val="20"/>
    </w:rPr>
  </w:style>
  <w:style w:type="paragraph" w:styleId="Geenafstand">
    <w:name w:val="No Spacing"/>
    <w:uiPriority w:val="1"/>
    <w:qFormat/>
    <w:rsid w:val="009C697C"/>
    <w:pPr>
      <w:spacing w:after="0" w:line="240" w:lineRule="auto"/>
    </w:pPr>
  </w:style>
  <w:style w:type="paragraph" w:styleId="Revisie">
    <w:name w:val="Revision"/>
    <w:hidden/>
    <w:uiPriority w:val="99"/>
    <w:semiHidden/>
    <w:rsid w:val="00205369"/>
    <w:pPr>
      <w:spacing w:after="0" w:line="240" w:lineRule="auto"/>
    </w:pPr>
  </w:style>
  <w:style w:type="paragraph" w:styleId="Normaalweb">
    <w:name w:val="Normal (Web)"/>
    <w:basedOn w:val="Standaard"/>
    <w:uiPriority w:val="99"/>
    <w:semiHidden/>
    <w:unhideWhenUsed/>
    <w:rsid w:val="007009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6678">
      <w:bodyDiv w:val="1"/>
      <w:marLeft w:val="0"/>
      <w:marRight w:val="0"/>
      <w:marTop w:val="0"/>
      <w:marBottom w:val="0"/>
      <w:divBdr>
        <w:top w:val="none" w:sz="0" w:space="0" w:color="auto"/>
        <w:left w:val="none" w:sz="0" w:space="0" w:color="auto"/>
        <w:bottom w:val="none" w:sz="0" w:space="0" w:color="auto"/>
        <w:right w:val="none" w:sz="0" w:space="0" w:color="auto"/>
      </w:divBdr>
    </w:div>
    <w:div w:id="135873835">
      <w:bodyDiv w:val="1"/>
      <w:marLeft w:val="0"/>
      <w:marRight w:val="0"/>
      <w:marTop w:val="0"/>
      <w:marBottom w:val="0"/>
      <w:divBdr>
        <w:top w:val="none" w:sz="0" w:space="0" w:color="auto"/>
        <w:left w:val="none" w:sz="0" w:space="0" w:color="auto"/>
        <w:bottom w:val="none" w:sz="0" w:space="0" w:color="auto"/>
        <w:right w:val="none" w:sz="0" w:space="0" w:color="auto"/>
      </w:divBdr>
    </w:div>
    <w:div w:id="231045488">
      <w:bodyDiv w:val="1"/>
      <w:marLeft w:val="0"/>
      <w:marRight w:val="0"/>
      <w:marTop w:val="0"/>
      <w:marBottom w:val="0"/>
      <w:divBdr>
        <w:top w:val="none" w:sz="0" w:space="0" w:color="auto"/>
        <w:left w:val="none" w:sz="0" w:space="0" w:color="auto"/>
        <w:bottom w:val="none" w:sz="0" w:space="0" w:color="auto"/>
        <w:right w:val="none" w:sz="0" w:space="0" w:color="auto"/>
      </w:divBdr>
    </w:div>
    <w:div w:id="441534040">
      <w:bodyDiv w:val="1"/>
      <w:marLeft w:val="0"/>
      <w:marRight w:val="0"/>
      <w:marTop w:val="0"/>
      <w:marBottom w:val="0"/>
      <w:divBdr>
        <w:top w:val="none" w:sz="0" w:space="0" w:color="auto"/>
        <w:left w:val="none" w:sz="0" w:space="0" w:color="auto"/>
        <w:bottom w:val="none" w:sz="0" w:space="0" w:color="auto"/>
        <w:right w:val="none" w:sz="0" w:space="0" w:color="auto"/>
      </w:divBdr>
    </w:div>
    <w:div w:id="534777905">
      <w:bodyDiv w:val="1"/>
      <w:marLeft w:val="0"/>
      <w:marRight w:val="0"/>
      <w:marTop w:val="0"/>
      <w:marBottom w:val="0"/>
      <w:divBdr>
        <w:top w:val="none" w:sz="0" w:space="0" w:color="auto"/>
        <w:left w:val="none" w:sz="0" w:space="0" w:color="auto"/>
        <w:bottom w:val="none" w:sz="0" w:space="0" w:color="auto"/>
        <w:right w:val="none" w:sz="0" w:space="0" w:color="auto"/>
      </w:divBdr>
    </w:div>
    <w:div w:id="976302439">
      <w:bodyDiv w:val="1"/>
      <w:marLeft w:val="0"/>
      <w:marRight w:val="0"/>
      <w:marTop w:val="0"/>
      <w:marBottom w:val="0"/>
      <w:divBdr>
        <w:top w:val="none" w:sz="0" w:space="0" w:color="auto"/>
        <w:left w:val="none" w:sz="0" w:space="0" w:color="auto"/>
        <w:bottom w:val="none" w:sz="0" w:space="0" w:color="auto"/>
        <w:right w:val="none" w:sz="0" w:space="0" w:color="auto"/>
      </w:divBdr>
    </w:div>
    <w:div w:id="982079469">
      <w:bodyDiv w:val="1"/>
      <w:marLeft w:val="0"/>
      <w:marRight w:val="0"/>
      <w:marTop w:val="0"/>
      <w:marBottom w:val="0"/>
      <w:divBdr>
        <w:top w:val="none" w:sz="0" w:space="0" w:color="auto"/>
        <w:left w:val="none" w:sz="0" w:space="0" w:color="auto"/>
        <w:bottom w:val="none" w:sz="0" w:space="0" w:color="auto"/>
        <w:right w:val="none" w:sz="0" w:space="0" w:color="auto"/>
      </w:divBdr>
    </w:div>
    <w:div w:id="1182626272">
      <w:bodyDiv w:val="1"/>
      <w:marLeft w:val="0"/>
      <w:marRight w:val="0"/>
      <w:marTop w:val="0"/>
      <w:marBottom w:val="0"/>
      <w:divBdr>
        <w:top w:val="none" w:sz="0" w:space="0" w:color="auto"/>
        <w:left w:val="none" w:sz="0" w:space="0" w:color="auto"/>
        <w:bottom w:val="none" w:sz="0" w:space="0" w:color="auto"/>
        <w:right w:val="none" w:sz="0" w:space="0" w:color="auto"/>
      </w:divBdr>
    </w:div>
    <w:div w:id="1195772931">
      <w:bodyDiv w:val="1"/>
      <w:marLeft w:val="0"/>
      <w:marRight w:val="0"/>
      <w:marTop w:val="0"/>
      <w:marBottom w:val="0"/>
      <w:divBdr>
        <w:top w:val="none" w:sz="0" w:space="0" w:color="auto"/>
        <w:left w:val="none" w:sz="0" w:space="0" w:color="auto"/>
        <w:bottom w:val="none" w:sz="0" w:space="0" w:color="auto"/>
        <w:right w:val="none" w:sz="0" w:space="0" w:color="auto"/>
      </w:divBdr>
    </w:div>
    <w:div w:id="1262837617">
      <w:bodyDiv w:val="1"/>
      <w:marLeft w:val="0"/>
      <w:marRight w:val="0"/>
      <w:marTop w:val="0"/>
      <w:marBottom w:val="0"/>
      <w:divBdr>
        <w:top w:val="none" w:sz="0" w:space="0" w:color="auto"/>
        <w:left w:val="none" w:sz="0" w:space="0" w:color="auto"/>
        <w:bottom w:val="none" w:sz="0" w:space="0" w:color="auto"/>
        <w:right w:val="none" w:sz="0" w:space="0" w:color="auto"/>
      </w:divBdr>
    </w:div>
    <w:div w:id="1264024798">
      <w:bodyDiv w:val="1"/>
      <w:marLeft w:val="0"/>
      <w:marRight w:val="0"/>
      <w:marTop w:val="0"/>
      <w:marBottom w:val="0"/>
      <w:divBdr>
        <w:top w:val="none" w:sz="0" w:space="0" w:color="auto"/>
        <w:left w:val="none" w:sz="0" w:space="0" w:color="auto"/>
        <w:bottom w:val="none" w:sz="0" w:space="0" w:color="auto"/>
        <w:right w:val="none" w:sz="0" w:space="0" w:color="auto"/>
      </w:divBdr>
    </w:div>
    <w:div w:id="1551070517">
      <w:bodyDiv w:val="1"/>
      <w:marLeft w:val="0"/>
      <w:marRight w:val="0"/>
      <w:marTop w:val="0"/>
      <w:marBottom w:val="0"/>
      <w:divBdr>
        <w:top w:val="none" w:sz="0" w:space="0" w:color="auto"/>
        <w:left w:val="none" w:sz="0" w:space="0" w:color="auto"/>
        <w:bottom w:val="none" w:sz="0" w:space="0" w:color="auto"/>
        <w:right w:val="none" w:sz="0" w:space="0" w:color="auto"/>
      </w:divBdr>
    </w:div>
    <w:div w:id="1562211297">
      <w:bodyDiv w:val="1"/>
      <w:marLeft w:val="0"/>
      <w:marRight w:val="0"/>
      <w:marTop w:val="0"/>
      <w:marBottom w:val="0"/>
      <w:divBdr>
        <w:top w:val="none" w:sz="0" w:space="0" w:color="auto"/>
        <w:left w:val="none" w:sz="0" w:space="0" w:color="auto"/>
        <w:bottom w:val="none" w:sz="0" w:space="0" w:color="auto"/>
        <w:right w:val="none" w:sz="0" w:space="0" w:color="auto"/>
      </w:divBdr>
    </w:div>
    <w:div w:id="1621759494">
      <w:bodyDiv w:val="1"/>
      <w:marLeft w:val="0"/>
      <w:marRight w:val="0"/>
      <w:marTop w:val="0"/>
      <w:marBottom w:val="0"/>
      <w:divBdr>
        <w:top w:val="none" w:sz="0" w:space="0" w:color="auto"/>
        <w:left w:val="none" w:sz="0" w:space="0" w:color="auto"/>
        <w:bottom w:val="none" w:sz="0" w:space="0" w:color="auto"/>
        <w:right w:val="none" w:sz="0" w:space="0" w:color="auto"/>
      </w:divBdr>
    </w:div>
    <w:div w:id="1696882327">
      <w:bodyDiv w:val="1"/>
      <w:marLeft w:val="0"/>
      <w:marRight w:val="0"/>
      <w:marTop w:val="0"/>
      <w:marBottom w:val="0"/>
      <w:divBdr>
        <w:top w:val="none" w:sz="0" w:space="0" w:color="auto"/>
        <w:left w:val="none" w:sz="0" w:space="0" w:color="auto"/>
        <w:bottom w:val="none" w:sz="0" w:space="0" w:color="auto"/>
        <w:right w:val="none" w:sz="0" w:space="0" w:color="auto"/>
      </w:divBdr>
    </w:div>
    <w:div w:id="1892299421">
      <w:bodyDiv w:val="1"/>
      <w:marLeft w:val="0"/>
      <w:marRight w:val="0"/>
      <w:marTop w:val="0"/>
      <w:marBottom w:val="0"/>
      <w:divBdr>
        <w:top w:val="none" w:sz="0" w:space="0" w:color="auto"/>
        <w:left w:val="none" w:sz="0" w:space="0" w:color="auto"/>
        <w:bottom w:val="none" w:sz="0" w:space="0" w:color="auto"/>
        <w:right w:val="none" w:sz="0" w:space="0" w:color="auto"/>
      </w:divBdr>
    </w:div>
    <w:div w:id="1994484080">
      <w:bodyDiv w:val="1"/>
      <w:marLeft w:val="0"/>
      <w:marRight w:val="0"/>
      <w:marTop w:val="0"/>
      <w:marBottom w:val="0"/>
      <w:divBdr>
        <w:top w:val="none" w:sz="0" w:space="0" w:color="auto"/>
        <w:left w:val="none" w:sz="0" w:space="0" w:color="auto"/>
        <w:bottom w:val="none" w:sz="0" w:space="0" w:color="auto"/>
        <w:right w:val="none" w:sz="0" w:space="0" w:color="auto"/>
      </w:divBdr>
    </w:div>
    <w:div w:id="21132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1863</ap:Words>
  <ap:Characters>10250</ap:Characters>
  <ap:DocSecurity>4</ap:DocSecurity>
  <ap:Lines>85</ap:Lines>
  <ap:Paragraphs>24</ap:Paragraphs>
  <ap:ScaleCrop>false</ap:ScaleCrop>
  <ap:LinksUpToDate>false</ap:LinksUpToDate>
  <ap:CharactersWithSpaces>12089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2026-06-25T10:34:00.0000000Z</dcterms:created>
  <dcterms:modified xsi:type="dcterms:W3CDTF">2026-06-25T10:34:00.0000000Z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