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0D32A0" w:rsidRDefault="00340ECA" w14:paraId="3F5F11A9" w14:textId="77777777"/>
    <w:p w:rsidRPr="00A6103C" w:rsidR="00D91682" w:rsidP="000D32A0" w:rsidRDefault="00D91682" w14:paraId="3656C5F7" w14:textId="77777777">
      <w:r w:rsidRPr="00A6103C">
        <w:t>Geachte Voorzitter,</w:t>
      </w:r>
      <w:r w:rsidRPr="00A6103C">
        <w:br/>
      </w:r>
    </w:p>
    <w:p w:rsidRPr="00A6103C" w:rsidR="00D91682" w:rsidP="000D32A0" w:rsidRDefault="00D91682" w14:paraId="39F57012" w14:textId="771B3A3D">
      <w:pPr>
        <w:rPr>
          <w:szCs w:val="18"/>
        </w:rPr>
      </w:pPr>
      <w:r w:rsidRPr="00A6103C">
        <w:t xml:space="preserve">Hierbij zend ik u de antwoorden op de vragen van de leden Müller en </w:t>
      </w:r>
      <w:r w:rsidR="00323FB6">
        <w:t>D</w:t>
      </w:r>
      <w:r w:rsidRPr="00A6103C">
        <w:t>e Groot (be</w:t>
      </w:r>
      <w:r w:rsidR="00323FB6">
        <w:t>i</w:t>
      </w:r>
      <w:r w:rsidRPr="00A6103C">
        <w:t xml:space="preserve">den VVD) over het rapport No </w:t>
      </w:r>
      <w:proofErr w:type="spellStart"/>
      <w:r w:rsidRPr="00A6103C">
        <w:t>fuel</w:t>
      </w:r>
      <w:proofErr w:type="spellEnd"/>
      <w:r w:rsidRPr="00A6103C">
        <w:t xml:space="preserve">, no </w:t>
      </w:r>
      <w:proofErr w:type="spellStart"/>
      <w:r w:rsidRPr="00A6103C">
        <w:t>fight</w:t>
      </w:r>
      <w:proofErr w:type="spellEnd"/>
      <w:r w:rsidRPr="00A6103C">
        <w:t xml:space="preserve"> (2026Z09765), ingezonden 13 mei 2026. Deze antwoorden stuur </w:t>
      </w:r>
      <w:r>
        <w:t xml:space="preserve">ik </w:t>
      </w:r>
      <w:r w:rsidRPr="00A6103C">
        <w:t>u mede namens de staatssecretaris van Defensie.</w:t>
      </w:r>
    </w:p>
    <w:p w:rsidR="00D91682" w:rsidP="000D32A0" w:rsidRDefault="00D91682" w14:paraId="0265D89F" w14:textId="77777777"/>
    <w:p w:rsidR="00D91682" w:rsidP="000D32A0" w:rsidRDefault="00D91682" w14:paraId="7E4013DC" w14:textId="77777777"/>
    <w:p w:rsidR="000D32A0" w:rsidP="000D32A0" w:rsidRDefault="000D32A0" w14:paraId="349B2B5F" w14:textId="77777777"/>
    <w:p w:rsidR="00D91682" w:rsidP="000D32A0" w:rsidRDefault="00D91682" w14:paraId="6A7E17ED" w14:textId="77777777"/>
    <w:p w:rsidRPr="00A6103C" w:rsidR="00323FB6" w:rsidP="000D32A0" w:rsidRDefault="00323FB6" w14:paraId="15C9803A" w14:textId="77777777">
      <w:pPr>
        <w:rPr>
          <w:szCs w:val="18"/>
        </w:rPr>
      </w:pPr>
      <w:proofErr w:type="spellStart"/>
      <w:r w:rsidRPr="00A6103C">
        <w:rPr>
          <w:szCs w:val="18"/>
        </w:rPr>
        <w:t>Stientje</w:t>
      </w:r>
      <w:proofErr w:type="spellEnd"/>
      <w:r w:rsidRPr="00A6103C">
        <w:rPr>
          <w:szCs w:val="18"/>
        </w:rPr>
        <w:t xml:space="preserve"> van Veldhoven-van der Meer</w:t>
      </w:r>
    </w:p>
    <w:p w:rsidRPr="00A6103C" w:rsidR="00323FB6" w:rsidP="000D32A0" w:rsidRDefault="00323FB6" w14:paraId="6E48E13F" w14:textId="77777777">
      <w:pPr>
        <w:rPr>
          <w:szCs w:val="18"/>
        </w:rPr>
      </w:pPr>
      <w:r w:rsidRPr="00A6103C">
        <w:rPr>
          <w:szCs w:val="18"/>
        </w:rPr>
        <w:t>Minister van Klimaat en Groene Groei</w:t>
      </w:r>
    </w:p>
    <w:p w:rsidR="00D91682" w:rsidP="000D32A0" w:rsidRDefault="00D91682" w14:paraId="7F70AD62" w14:textId="77777777"/>
    <w:p w:rsidR="00D91682" w:rsidP="000D32A0" w:rsidRDefault="00D91682" w14:paraId="4660B8D3" w14:textId="77777777"/>
    <w:p w:rsidR="00D91682" w:rsidP="000D32A0" w:rsidRDefault="00D91682" w14:paraId="1B1E5148" w14:textId="77777777"/>
    <w:p w:rsidRPr="00A20D9E" w:rsidR="00F52507" w:rsidP="000D32A0" w:rsidRDefault="00F52507" w14:paraId="0FB2C4DE" w14:textId="77777777">
      <w:pPr>
        <w:rPr>
          <w:b/>
          <w:bCs/>
        </w:rPr>
      </w:pPr>
      <w:r w:rsidRPr="00A20D9E">
        <w:rPr>
          <w:b/>
          <w:bCs/>
        </w:rPr>
        <w:br w:type="page"/>
      </w:r>
    </w:p>
    <w:p w:rsidRPr="00920CAD" w:rsidR="00D91682" w:rsidP="000D32A0" w:rsidRDefault="00D91682" w14:paraId="4958379B" w14:textId="5B2AB01A">
      <w:pPr>
        <w:rPr>
          <w:b/>
          <w:bCs/>
          <w:lang w:val="en-US"/>
        </w:rPr>
      </w:pPr>
      <w:r w:rsidRPr="00920CAD">
        <w:rPr>
          <w:b/>
          <w:bCs/>
          <w:lang w:val="en-US"/>
        </w:rPr>
        <w:lastRenderedPageBreak/>
        <w:t>2026Z09765</w:t>
      </w:r>
    </w:p>
    <w:p w:rsidRPr="00920CAD" w:rsidR="00D91682" w:rsidP="000D32A0" w:rsidRDefault="00D91682" w14:paraId="04A4C504" w14:textId="77777777">
      <w:pPr>
        <w:rPr>
          <w:lang w:val="en-US"/>
        </w:rPr>
      </w:pPr>
    </w:p>
    <w:p w:rsidRPr="00920CAD" w:rsidR="00A20D9E" w:rsidP="000D32A0" w:rsidRDefault="00A20D9E" w14:paraId="2186EA02" w14:textId="77777777">
      <w:pPr>
        <w:rPr>
          <w:rFonts w:eastAsia="Verdana" w:cs="Verdana"/>
          <w:szCs w:val="18"/>
          <w:lang w:val="en-US" w:eastAsia="en-US"/>
        </w:rPr>
      </w:pPr>
      <w:r w:rsidRPr="00920CAD">
        <w:rPr>
          <w:rFonts w:eastAsia="Verdana" w:cs="Verdana"/>
          <w:szCs w:val="18"/>
          <w:lang w:val="en-US" w:eastAsia="en-US"/>
        </w:rPr>
        <w:t>1</w:t>
      </w:r>
      <w:r w:rsidRPr="00920CAD">
        <w:rPr>
          <w:rFonts w:ascii="Calibri" w:hAnsi="Calibri" w:eastAsia="Calibri"/>
          <w:sz w:val="24"/>
          <w:lang w:val="en-US" w:eastAsia="en-US"/>
        </w:rPr>
        <w:br/>
      </w:r>
      <w:r w:rsidRPr="00920CAD">
        <w:rPr>
          <w:rFonts w:eastAsia="Verdana" w:cs="Verdana"/>
          <w:szCs w:val="18"/>
          <w:lang w:val="en-US" w:eastAsia="en-US"/>
        </w:rPr>
        <w:t xml:space="preserve">Bent u </w:t>
      </w:r>
      <w:proofErr w:type="spellStart"/>
      <w:r w:rsidRPr="00920CAD">
        <w:rPr>
          <w:rFonts w:eastAsia="Verdana" w:cs="Verdana"/>
          <w:szCs w:val="18"/>
          <w:lang w:val="en-US" w:eastAsia="en-US"/>
        </w:rPr>
        <w:t>bekend</w:t>
      </w:r>
      <w:proofErr w:type="spellEnd"/>
      <w:r w:rsidRPr="00920CAD">
        <w:rPr>
          <w:rFonts w:eastAsia="Verdana" w:cs="Verdana"/>
          <w:szCs w:val="18"/>
          <w:lang w:val="en-US" w:eastAsia="en-US"/>
        </w:rPr>
        <w:t xml:space="preserve"> met het </w:t>
      </w:r>
      <w:proofErr w:type="spellStart"/>
      <w:r w:rsidRPr="00920CAD">
        <w:rPr>
          <w:rFonts w:eastAsia="Verdana" w:cs="Verdana"/>
          <w:szCs w:val="18"/>
          <w:lang w:val="en-US" w:eastAsia="en-US"/>
        </w:rPr>
        <w:t>recente</w:t>
      </w:r>
      <w:proofErr w:type="spellEnd"/>
      <w:r w:rsidRPr="00920CAD">
        <w:rPr>
          <w:rFonts w:eastAsia="Verdana" w:cs="Verdana"/>
          <w:szCs w:val="18"/>
          <w:lang w:val="en-US" w:eastAsia="en-US"/>
        </w:rPr>
        <w:t xml:space="preserve"> rapport van The Hague Centre for Strategic Studies (HCSS) </w:t>
      </w:r>
      <w:proofErr w:type="spellStart"/>
      <w:r w:rsidRPr="00920CAD">
        <w:rPr>
          <w:rFonts w:eastAsia="Verdana" w:cs="Verdana"/>
          <w:szCs w:val="18"/>
          <w:lang w:val="en-US" w:eastAsia="en-US"/>
        </w:rPr>
        <w:t>getiteld</w:t>
      </w:r>
      <w:proofErr w:type="spellEnd"/>
      <w:r w:rsidRPr="00920CAD">
        <w:rPr>
          <w:rFonts w:eastAsia="Verdana" w:cs="Verdana"/>
          <w:szCs w:val="18"/>
          <w:lang w:val="en-US" w:eastAsia="en-US"/>
        </w:rPr>
        <w:t xml:space="preserve"> “No fuel, no fight: the Dutch fuel industry and European military readiness”?</w:t>
      </w:r>
    </w:p>
    <w:p w:rsidR="000D32A0" w:rsidP="000D32A0" w:rsidRDefault="000D32A0" w14:paraId="3BBB6CB4" w14:textId="77777777">
      <w:pPr>
        <w:rPr>
          <w:rFonts w:eastAsia="Verdana" w:cs="Verdana"/>
          <w:szCs w:val="18"/>
          <w:lang w:eastAsia="en-US"/>
        </w:rPr>
      </w:pPr>
    </w:p>
    <w:p w:rsidRPr="00920CAD" w:rsidR="00A20D9E" w:rsidP="000D32A0" w:rsidRDefault="00A20D9E" w14:paraId="4FCC23D8" w14:textId="3433A130">
      <w:pPr>
        <w:rPr>
          <w:rFonts w:eastAsia="Verdana" w:cs="Verdana"/>
          <w:i/>
          <w:iCs/>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Ja.</w:t>
      </w:r>
    </w:p>
    <w:p w:rsidR="000D32A0" w:rsidP="000D32A0" w:rsidRDefault="000D32A0" w14:paraId="2591AFDB" w14:textId="77777777">
      <w:pPr>
        <w:rPr>
          <w:rFonts w:eastAsia="Verdana" w:cs="Verdana"/>
          <w:szCs w:val="18"/>
          <w:lang w:eastAsia="en-US"/>
        </w:rPr>
      </w:pPr>
    </w:p>
    <w:p w:rsidRPr="00920CAD" w:rsidR="00A20D9E" w:rsidP="000D32A0" w:rsidRDefault="00A20D9E" w14:paraId="6587FC7E" w14:textId="7690A187">
      <w:pPr>
        <w:rPr>
          <w:rFonts w:eastAsia="Verdana" w:cs="Verdana"/>
          <w:szCs w:val="18"/>
          <w:lang w:eastAsia="en-US"/>
        </w:rPr>
      </w:pPr>
      <w:r w:rsidRPr="00920CAD">
        <w:rPr>
          <w:rFonts w:eastAsia="Verdana" w:cs="Verdana"/>
          <w:szCs w:val="18"/>
          <w:lang w:eastAsia="en-US"/>
        </w:rPr>
        <w:t>2</w:t>
      </w:r>
      <w:r w:rsidRPr="00920CAD">
        <w:rPr>
          <w:rFonts w:ascii="Calibri" w:hAnsi="Calibri" w:eastAsia="Calibri"/>
          <w:sz w:val="24"/>
          <w:lang w:eastAsia="en-US"/>
        </w:rPr>
        <w:br/>
      </w:r>
      <w:r w:rsidRPr="00920CAD">
        <w:rPr>
          <w:rFonts w:eastAsia="Verdana" w:cs="Verdana"/>
          <w:szCs w:val="18"/>
          <w:lang w:eastAsia="en-US"/>
        </w:rPr>
        <w:t xml:space="preserve">Hoe beoordeelt u de toenemende tekorten aan kerosine en diesel in het licht van de voortdurende afbouw van de nationale productiecapaciteit? In hoeverre deelt u de expliciete zorgen van de onderzoekers over de risico's die deze trend met zich meebrengt voor de stabiliteit en capaciteit van de Nederlandse kritieke energie-infrastructuur? </w:t>
      </w:r>
    </w:p>
    <w:p w:rsidR="000D32A0" w:rsidP="000D32A0" w:rsidRDefault="000D32A0" w14:paraId="5376EF9C" w14:textId="77777777">
      <w:pPr>
        <w:rPr>
          <w:rFonts w:eastAsia="Verdana" w:cs="Verdana"/>
          <w:szCs w:val="18"/>
          <w:lang w:eastAsia="en-US"/>
        </w:rPr>
      </w:pPr>
    </w:p>
    <w:p w:rsidR="00A20D9E" w:rsidP="000D32A0" w:rsidRDefault="00A20D9E" w14:paraId="2CEE649C" w14:textId="4178D457">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Op de korte termijn zijn er binnen Nederland geen signalen voor tekorten aan kerosine en diesel.</w:t>
      </w:r>
      <w:r>
        <w:rPr>
          <w:rFonts w:eastAsia="Verdana" w:cs="Verdana"/>
          <w:szCs w:val="18"/>
          <w:lang w:eastAsia="en-US"/>
        </w:rPr>
        <w:t xml:space="preserve"> </w:t>
      </w:r>
      <w:r w:rsidRPr="00920CAD">
        <w:rPr>
          <w:rFonts w:eastAsia="Verdana" w:cs="Verdana"/>
          <w:szCs w:val="18"/>
          <w:lang w:eastAsia="en-US"/>
        </w:rPr>
        <w:t xml:space="preserve">Nederland </w:t>
      </w:r>
      <w:r>
        <w:rPr>
          <w:rFonts w:eastAsia="Verdana" w:cs="Verdana"/>
          <w:szCs w:val="18"/>
          <w:lang w:eastAsia="en-US"/>
        </w:rPr>
        <w:t xml:space="preserve">monitort </w:t>
      </w:r>
      <w:r w:rsidRPr="00920CAD">
        <w:rPr>
          <w:rFonts w:eastAsia="Verdana" w:cs="Verdana"/>
          <w:szCs w:val="18"/>
          <w:lang w:eastAsia="en-US"/>
        </w:rPr>
        <w:t>de prijzen en voorraden van olie</w:t>
      </w:r>
      <w:r>
        <w:rPr>
          <w:rFonts w:eastAsia="Verdana" w:cs="Verdana"/>
          <w:szCs w:val="18"/>
          <w:lang w:eastAsia="en-US"/>
        </w:rPr>
        <w:t xml:space="preserve"> </w:t>
      </w:r>
      <w:r w:rsidRPr="00920CAD">
        <w:rPr>
          <w:rFonts w:eastAsia="Verdana" w:cs="Verdana"/>
          <w:szCs w:val="18"/>
          <w:lang w:eastAsia="en-US"/>
        </w:rPr>
        <w:t xml:space="preserve">en </w:t>
      </w:r>
      <w:r>
        <w:rPr>
          <w:rFonts w:eastAsia="Verdana" w:cs="Verdana"/>
          <w:szCs w:val="18"/>
          <w:lang w:eastAsia="en-US"/>
        </w:rPr>
        <w:t xml:space="preserve">zorgt voor </w:t>
      </w:r>
      <w:r w:rsidRPr="00920CAD">
        <w:rPr>
          <w:rFonts w:eastAsia="Verdana" w:cs="Verdana"/>
          <w:szCs w:val="18"/>
          <w:lang w:eastAsia="en-US"/>
        </w:rPr>
        <w:t xml:space="preserve">strategische olievoorraden. </w:t>
      </w:r>
    </w:p>
    <w:p w:rsidRPr="00920CAD" w:rsidR="000D32A0" w:rsidP="000D32A0" w:rsidRDefault="000D32A0" w14:paraId="0EC28376" w14:textId="77777777">
      <w:pPr>
        <w:rPr>
          <w:rFonts w:eastAsia="Verdana" w:cs="Verdana"/>
          <w:szCs w:val="18"/>
          <w:lang w:eastAsia="en-US"/>
        </w:rPr>
      </w:pPr>
    </w:p>
    <w:p w:rsidR="00A20D9E" w:rsidP="000D32A0" w:rsidRDefault="00A20D9E" w14:paraId="509691A8" w14:textId="77777777">
      <w:pPr>
        <w:rPr>
          <w:rFonts w:eastAsia="Verdana" w:cs="Verdana"/>
          <w:szCs w:val="18"/>
          <w:lang w:eastAsia="en-US"/>
        </w:rPr>
      </w:pPr>
      <w:r w:rsidRPr="00920CAD">
        <w:rPr>
          <w:rFonts w:eastAsia="Verdana" w:cs="Verdana"/>
          <w:szCs w:val="18"/>
          <w:lang w:eastAsia="en-US"/>
        </w:rPr>
        <w:t>Als gevolg van de energietransitie neemt de fossiele raffinagecapaciteit in Europa af. Dit wordt daarnaast gedreven door toenemende mondiale concurrentie en stijgende operationele kosten in Europa</w:t>
      </w:r>
      <w:r>
        <w:rPr>
          <w:rFonts w:eastAsia="Verdana" w:cs="Verdana"/>
          <w:szCs w:val="18"/>
          <w:lang w:eastAsia="en-US"/>
        </w:rPr>
        <w:t xml:space="preserve">. </w:t>
      </w:r>
      <w:r w:rsidRPr="00920CAD">
        <w:rPr>
          <w:rFonts w:eastAsia="Verdana" w:cs="Verdana"/>
          <w:szCs w:val="18"/>
          <w:lang w:eastAsia="en-US"/>
        </w:rPr>
        <w:t>Belangrijk hierbij is dat de afbouw van deze capaciteit in Europa in lijn is met de opbouw van hernieuwbare alternatieven</w:t>
      </w:r>
      <w:r>
        <w:rPr>
          <w:rFonts w:eastAsia="Verdana" w:cs="Verdana"/>
          <w:szCs w:val="18"/>
          <w:lang w:eastAsia="en-US"/>
        </w:rPr>
        <w:t>.</w:t>
      </w:r>
    </w:p>
    <w:p w:rsidRPr="00920CAD" w:rsidR="000D32A0" w:rsidP="000D32A0" w:rsidRDefault="000D32A0" w14:paraId="36E9F391" w14:textId="77777777">
      <w:pPr>
        <w:rPr>
          <w:rFonts w:eastAsia="Verdana" w:cs="Verdana"/>
          <w:i/>
          <w:iCs/>
          <w:szCs w:val="18"/>
          <w:lang w:eastAsia="en-US"/>
        </w:rPr>
      </w:pPr>
    </w:p>
    <w:p w:rsidRPr="00920CAD" w:rsidR="00A20D9E" w:rsidP="000D32A0" w:rsidRDefault="00A20D9E" w14:paraId="3B5EC3D5" w14:textId="77777777">
      <w:pPr>
        <w:rPr>
          <w:rFonts w:eastAsia="Verdana" w:cs="Verdana"/>
          <w:szCs w:val="18"/>
          <w:lang w:eastAsia="en-US"/>
        </w:rPr>
      </w:pPr>
      <w:r w:rsidRPr="00920CAD">
        <w:rPr>
          <w:rFonts w:eastAsia="Verdana" w:cs="Verdana"/>
          <w:szCs w:val="18"/>
          <w:lang w:eastAsia="en-US"/>
        </w:rPr>
        <w:t>Fossiele raffinaderijen hebben een rol tijdens de transitie naar duurzame energie. Zolang de wereldeconomie nog in belangrijke mate op fossiele brandstoffen draait, vormt het behoud van stabiele, regionale raffinagecapaciteit een belangrijke pijler voor de leveringszekerheid. Een grotere en structurele leveringszekerheid wordt op de langere termijn bereikt door de transitie naar een hernieuwbare energievoorziening, waarbij bronnen zoals wind, zon en duurzame grondstoffen binnen Europa zelf benut respectievelijk gewonnen kunnen worden.</w:t>
      </w:r>
    </w:p>
    <w:p w:rsidR="000D32A0" w:rsidP="000D32A0" w:rsidRDefault="000D32A0" w14:paraId="2238F5F5" w14:textId="77777777">
      <w:pPr>
        <w:rPr>
          <w:rFonts w:eastAsia="Verdana" w:cs="Verdana"/>
          <w:szCs w:val="18"/>
          <w:lang w:eastAsia="en-US"/>
        </w:rPr>
      </w:pPr>
    </w:p>
    <w:p w:rsidRPr="00920CAD" w:rsidR="00A20D9E" w:rsidP="000D32A0" w:rsidRDefault="00A20D9E" w14:paraId="3D8B8823" w14:textId="3392CFC1">
      <w:pPr>
        <w:rPr>
          <w:rFonts w:eastAsia="Verdana" w:cs="Verdana"/>
          <w:szCs w:val="18"/>
          <w:lang w:eastAsia="en-US"/>
        </w:rPr>
      </w:pPr>
      <w:r w:rsidRPr="00920CAD">
        <w:rPr>
          <w:rFonts w:eastAsia="Verdana" w:cs="Verdana"/>
          <w:szCs w:val="18"/>
          <w:lang w:eastAsia="en-US"/>
        </w:rPr>
        <w:t>3</w:t>
      </w:r>
      <w:r w:rsidRPr="00920CAD">
        <w:rPr>
          <w:rFonts w:ascii="Calibri" w:hAnsi="Calibri" w:eastAsia="Calibri"/>
          <w:sz w:val="24"/>
          <w:lang w:eastAsia="en-US"/>
        </w:rPr>
        <w:br/>
      </w:r>
      <w:r w:rsidRPr="00920CAD">
        <w:rPr>
          <w:rFonts w:eastAsia="Verdana" w:cs="Verdana"/>
          <w:szCs w:val="18"/>
          <w:lang w:eastAsia="en-US"/>
        </w:rPr>
        <w:t>Hoe weegt u de strategische waarde van de Nederlandse energie-infrastructuur voor de bredere leveringszekerheid van diesel en kerosine binnen de Europese Unie, zeker gezien de Nederlandse rol als logistiek knooppunt?</w:t>
      </w:r>
    </w:p>
    <w:p w:rsidR="000D32A0" w:rsidP="000D32A0" w:rsidRDefault="000D32A0" w14:paraId="21431E77" w14:textId="77777777">
      <w:pPr>
        <w:rPr>
          <w:rFonts w:eastAsia="Verdana" w:cs="Verdana"/>
          <w:szCs w:val="18"/>
          <w:lang w:eastAsia="en-US"/>
        </w:rPr>
      </w:pPr>
    </w:p>
    <w:p w:rsidRPr="00920CAD" w:rsidR="00A20D9E" w:rsidP="000D32A0" w:rsidRDefault="00A20D9E" w14:paraId="2CF284AD" w14:textId="4974CF57">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Nederland speelt een belangrijke rol als toegangspoort voor olie en (duurzame) brandstoffen en huisvest een van de grootste raffinageclusters van Europa. Nederland is bovendien de grootste Europese exporteur van kerosine. De Nederlandse brandstof- en chemiegrondstoffen (BCP)-sector maakt deel uit van het ARRRA-cluster, een netwerk van raffinaderijen, krakers en chemiebedrijven tussen Antwerpen, Rotterdam en het Duitse Rijn-Ruhrgebied, verbonden via pijpleidingen, waterwegen, spoor en wegen.</w:t>
      </w:r>
    </w:p>
    <w:p w:rsidR="000D32A0" w:rsidP="000D32A0" w:rsidRDefault="000D32A0" w14:paraId="6292DE63" w14:textId="77777777">
      <w:pPr>
        <w:rPr>
          <w:rFonts w:eastAsia="Verdana" w:cs="Verdana"/>
          <w:szCs w:val="18"/>
          <w:lang w:eastAsia="en-US"/>
        </w:rPr>
      </w:pPr>
    </w:p>
    <w:p w:rsidRPr="00920CAD" w:rsidR="00A20D9E" w:rsidP="000D32A0" w:rsidRDefault="00A20D9E" w14:paraId="6ED8B224" w14:textId="173B8CBD">
      <w:pPr>
        <w:rPr>
          <w:rFonts w:eastAsia="Verdana" w:cs="Verdana"/>
          <w:szCs w:val="18"/>
          <w:lang w:eastAsia="en-US"/>
        </w:rPr>
      </w:pPr>
      <w:r w:rsidRPr="00920CAD">
        <w:rPr>
          <w:rFonts w:eastAsia="Verdana" w:cs="Verdana"/>
          <w:szCs w:val="18"/>
          <w:lang w:eastAsia="en-US"/>
        </w:rPr>
        <w:t xml:space="preserve">De kracht van de Nederlandse raffinaderijen berust mede op hun positie in de aan-, door- en uitvoer van aardolieproducten en de nabijheid van liquid bulk zeehavens, die ook fungeren als </w:t>
      </w:r>
      <w:proofErr w:type="spellStart"/>
      <w:r w:rsidRPr="00920CAD">
        <w:rPr>
          <w:rFonts w:eastAsia="Verdana" w:cs="Verdana"/>
          <w:szCs w:val="18"/>
          <w:lang w:eastAsia="en-US"/>
        </w:rPr>
        <w:t>bunkering</w:t>
      </w:r>
      <w:proofErr w:type="spellEnd"/>
      <w:r w:rsidRPr="00920CAD">
        <w:rPr>
          <w:rFonts w:eastAsia="Verdana" w:cs="Verdana"/>
          <w:szCs w:val="18"/>
          <w:lang w:eastAsia="en-US"/>
        </w:rPr>
        <w:t xml:space="preserve"> hubs. Behoud van de bestaande energie-infrastructuur – pijpleidingen, waterwegen, terminals, opslag en logistieke </w:t>
      </w:r>
      <w:r w:rsidRPr="00920CAD">
        <w:rPr>
          <w:rFonts w:eastAsia="Verdana" w:cs="Verdana"/>
          <w:szCs w:val="18"/>
          <w:lang w:eastAsia="en-US"/>
        </w:rPr>
        <w:lastRenderedPageBreak/>
        <w:t>verbindingen – is van belang, zodat een deel kan worden gebruikt voor productie van hernieuwbare brandstoffen en de levering van fossiele producten die in de transitiefase nog nodig zijn.</w:t>
      </w:r>
    </w:p>
    <w:p w:rsidR="000D32A0" w:rsidP="000D32A0" w:rsidRDefault="000D32A0" w14:paraId="550B6E18" w14:textId="77777777">
      <w:pPr>
        <w:rPr>
          <w:rFonts w:eastAsia="Verdana" w:cs="Verdana"/>
          <w:szCs w:val="18"/>
          <w:lang w:eastAsia="en-US"/>
        </w:rPr>
      </w:pPr>
    </w:p>
    <w:p w:rsidRPr="00920CAD" w:rsidR="00A20D9E" w:rsidP="000D32A0" w:rsidRDefault="00A20D9E" w14:paraId="0A37125B" w14:textId="361EC229">
      <w:pPr>
        <w:rPr>
          <w:rFonts w:eastAsia="Verdana" w:cs="Verdana"/>
          <w:szCs w:val="18"/>
          <w:lang w:eastAsia="en-US"/>
        </w:rPr>
      </w:pPr>
      <w:r w:rsidRPr="00920CAD">
        <w:rPr>
          <w:rFonts w:eastAsia="Verdana" w:cs="Verdana"/>
          <w:szCs w:val="18"/>
          <w:lang w:eastAsia="en-US"/>
        </w:rPr>
        <w:t>4</w:t>
      </w:r>
      <w:r w:rsidRPr="00920CAD">
        <w:rPr>
          <w:rFonts w:ascii="Calibri" w:hAnsi="Calibri" w:eastAsia="Calibri"/>
          <w:sz w:val="24"/>
          <w:lang w:eastAsia="en-US"/>
        </w:rPr>
        <w:br/>
      </w:r>
      <w:r w:rsidRPr="00920CAD">
        <w:rPr>
          <w:rFonts w:eastAsia="Verdana" w:cs="Verdana"/>
          <w:szCs w:val="18"/>
          <w:lang w:eastAsia="en-US"/>
        </w:rPr>
        <w:t xml:space="preserve">Bent u bereid om samen met de ministeries van I&amp;W, Defensie en EZK in kaart te brengen hoe de toekomstige afhankelijkheden van brandstoffen zich ontwikkelen en wat de concrete gevolgen hiervan zijn voor defensie, de burgerluchtvaart en kritieke energie-infrastructuur? </w:t>
      </w:r>
    </w:p>
    <w:p w:rsidR="000D32A0" w:rsidP="000D32A0" w:rsidRDefault="000D32A0" w14:paraId="41258CF9" w14:textId="77777777">
      <w:pPr>
        <w:rPr>
          <w:rFonts w:eastAsia="Verdana" w:cs="Verdana"/>
          <w:szCs w:val="18"/>
          <w:lang w:eastAsia="en-US"/>
        </w:rPr>
      </w:pPr>
    </w:p>
    <w:p w:rsidR="00A20D9E" w:rsidP="000D32A0" w:rsidRDefault="00A20D9E" w14:paraId="7DC7E986" w14:textId="2010D76F">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 xml:space="preserve">I&amp;W, Defensie en EZK werken intensief samen op het gebied van weerbaarheid en energiezekerheid. Dit krijgt onder meer vorm binnen de aanpak weerbaarheid en militaire paraatheid tegen hybride en militaire dreigingen, de Toekomstvisie op Brandstoffen- en chemiegrondstofproductie, het Aanpak Aanbod Duurzame Koolstofdragers (AADK), de Visie Verduurzaming Bunkerbrandstoffen en de </w:t>
      </w:r>
      <w:proofErr w:type="spellStart"/>
      <w:r w:rsidRPr="00920CAD">
        <w:rPr>
          <w:rFonts w:eastAsia="Verdana" w:cs="Verdana"/>
          <w:szCs w:val="18"/>
          <w:lang w:eastAsia="en-US"/>
        </w:rPr>
        <w:t>Roadmap</w:t>
      </w:r>
      <w:proofErr w:type="spellEnd"/>
      <w:r w:rsidRPr="00920CAD">
        <w:rPr>
          <w:rFonts w:eastAsia="Verdana" w:cs="Verdana"/>
          <w:szCs w:val="18"/>
          <w:lang w:eastAsia="en-US"/>
        </w:rPr>
        <w:t xml:space="preserve"> Energiezekerheid voor Defensie. </w:t>
      </w:r>
    </w:p>
    <w:p w:rsidRPr="00920CAD" w:rsidR="000D32A0" w:rsidP="000D32A0" w:rsidRDefault="000D32A0" w14:paraId="5170915E" w14:textId="77777777">
      <w:pPr>
        <w:rPr>
          <w:rFonts w:eastAsia="Verdana" w:cs="Verdana"/>
          <w:szCs w:val="18"/>
          <w:lang w:eastAsia="en-US"/>
        </w:rPr>
      </w:pPr>
    </w:p>
    <w:p w:rsidRPr="00920CAD" w:rsidR="00A20D9E" w:rsidP="000D32A0" w:rsidRDefault="00A20D9E" w14:paraId="7956A9EB" w14:textId="77777777">
      <w:pPr>
        <w:rPr>
          <w:rFonts w:eastAsia="Verdana" w:cs="Verdana"/>
          <w:szCs w:val="18"/>
          <w:lang w:eastAsia="en-US"/>
        </w:rPr>
      </w:pPr>
      <w:r w:rsidRPr="00920CAD">
        <w:rPr>
          <w:rFonts w:eastAsia="Verdana" w:cs="Verdana"/>
          <w:szCs w:val="18"/>
          <w:lang w:eastAsia="en-US"/>
        </w:rPr>
        <w:t>Binnen deze trajecten is er structureel aandacht voor het vergroten van de strategische autonomie door fossiele grondstoffen te vervangen door hernieuwbare alternatieven, met name daar waar elektrificatie niet mogelijk is. Tegelijkertijd richten de ministeries zich op de rol van de bestaande raffinagesector tijdens de transitiefase</w:t>
      </w:r>
      <w:r>
        <w:rPr>
          <w:rFonts w:eastAsia="Verdana" w:cs="Verdana"/>
          <w:szCs w:val="18"/>
          <w:lang w:eastAsia="en-US"/>
        </w:rPr>
        <w:t xml:space="preserve">, bijvoorbeeld voor sectoren als Defensie die de komende jaren voorlopig sterk afhankelijk blijven van fossiele brandstoffen. </w:t>
      </w:r>
      <w:r w:rsidRPr="00920CAD">
        <w:rPr>
          <w:rFonts w:eastAsia="Verdana" w:cs="Verdana"/>
          <w:szCs w:val="18"/>
          <w:lang w:eastAsia="en-US"/>
        </w:rPr>
        <w:t xml:space="preserve"> </w:t>
      </w:r>
    </w:p>
    <w:p w:rsidR="000D32A0" w:rsidP="000D32A0" w:rsidRDefault="000D32A0" w14:paraId="502EB842" w14:textId="77777777">
      <w:pPr>
        <w:rPr>
          <w:rFonts w:eastAsia="Verdana" w:cs="Verdana"/>
          <w:szCs w:val="18"/>
          <w:lang w:eastAsia="en-US"/>
        </w:rPr>
      </w:pPr>
    </w:p>
    <w:p w:rsidRPr="00920CAD" w:rsidR="00A20D9E" w:rsidP="000D32A0" w:rsidRDefault="00A20D9E" w14:paraId="0CC1A079" w14:textId="03D2FC89">
      <w:pPr>
        <w:rPr>
          <w:rFonts w:eastAsia="Verdana" w:cs="Verdana"/>
          <w:szCs w:val="18"/>
          <w:lang w:eastAsia="en-US"/>
        </w:rPr>
      </w:pPr>
      <w:r w:rsidRPr="00920CAD">
        <w:rPr>
          <w:rFonts w:eastAsia="Verdana" w:cs="Verdana"/>
          <w:szCs w:val="18"/>
          <w:lang w:eastAsia="en-US"/>
        </w:rPr>
        <w:t>5</w:t>
      </w:r>
      <w:r w:rsidRPr="00920CAD">
        <w:rPr>
          <w:rFonts w:ascii="Calibri" w:hAnsi="Calibri" w:eastAsia="Calibri"/>
          <w:sz w:val="24"/>
          <w:lang w:eastAsia="en-US"/>
        </w:rPr>
        <w:br/>
      </w:r>
      <w:r w:rsidRPr="00920CAD">
        <w:rPr>
          <w:rFonts w:eastAsia="Verdana" w:cs="Verdana"/>
          <w:szCs w:val="18"/>
          <w:lang w:eastAsia="en-US"/>
        </w:rPr>
        <w:t xml:space="preserve">Wat is uw reactie op de prognose uit het rapport dat de importafhankelijkheid voor brandstoffen in 2040 zal stijgen naar 46% voor Nederland en maar liefst 72% voor de gehele Europese Unie? Welke risico's ziet u hierin voor onze strategische autonomie? </w:t>
      </w:r>
    </w:p>
    <w:p w:rsidR="000D32A0" w:rsidP="000D32A0" w:rsidRDefault="000D32A0" w14:paraId="5044B96C" w14:textId="77777777">
      <w:pPr>
        <w:rPr>
          <w:rFonts w:eastAsia="Verdana" w:cs="Verdana"/>
          <w:szCs w:val="18"/>
          <w:lang w:eastAsia="en-US"/>
        </w:rPr>
      </w:pPr>
    </w:p>
    <w:p w:rsidRPr="00920CAD" w:rsidR="00A20D9E" w:rsidP="000D32A0" w:rsidRDefault="00A20D9E" w14:paraId="7B35FE6C" w14:textId="1B70C510">
      <w:pPr>
        <w:rPr>
          <w:rFonts w:ascii="Calibri" w:hAnsi="Calibri" w:eastAsia="Calibri"/>
          <w:sz w:val="24"/>
          <w:lang w:eastAsia="en-US"/>
        </w:rPr>
      </w:pPr>
      <w:r w:rsidRPr="00920CAD">
        <w:rPr>
          <w:rFonts w:eastAsia="Verdana" w:cs="Verdana"/>
          <w:szCs w:val="18"/>
          <w:lang w:eastAsia="en-US"/>
        </w:rPr>
        <w:t>Antwoord</w:t>
      </w:r>
    </w:p>
    <w:p w:rsidRPr="00920CAD" w:rsidR="00A20D9E" w:rsidP="000D32A0" w:rsidRDefault="00A20D9E" w14:paraId="616E657A" w14:textId="77777777">
      <w:pPr>
        <w:rPr>
          <w:rFonts w:eastAsia="Verdana" w:cs="Verdana"/>
          <w:szCs w:val="18"/>
          <w:lang w:eastAsia="en-US"/>
        </w:rPr>
      </w:pPr>
      <w:r w:rsidRPr="00920CAD">
        <w:rPr>
          <w:rFonts w:eastAsia="Verdana" w:cs="Verdana"/>
          <w:szCs w:val="18"/>
          <w:lang w:eastAsia="en-US"/>
        </w:rPr>
        <w:t xml:space="preserve">Nederland is op dit moment al in hoge mate afhankelijk van import van ruwe olie voor de productie van kritieke brandstoffen. Voor de strategische autonomie van Nederland is een betrouwbare en ononderbroken brandstofvoorziening een basisvoorwaarde. De afnemende fossiele raffinagecapaciteit </w:t>
      </w:r>
      <w:r>
        <w:rPr>
          <w:rFonts w:eastAsia="Verdana" w:cs="Verdana"/>
          <w:szCs w:val="18"/>
          <w:lang w:eastAsia="en-US"/>
        </w:rPr>
        <w:t xml:space="preserve">moet daarom gepaard gaan met het ontwikkelen van </w:t>
      </w:r>
      <w:r w:rsidRPr="00920CAD">
        <w:rPr>
          <w:rFonts w:eastAsia="Verdana" w:cs="Verdana"/>
          <w:szCs w:val="18"/>
          <w:lang w:eastAsia="en-US"/>
        </w:rPr>
        <w:t xml:space="preserve">kansen op import- en productiediversificatie via de productie van </w:t>
      </w:r>
      <w:proofErr w:type="spellStart"/>
      <w:r w:rsidRPr="00920CAD">
        <w:rPr>
          <w:rFonts w:eastAsia="Verdana" w:cs="Verdana"/>
          <w:szCs w:val="18"/>
          <w:lang w:eastAsia="en-US"/>
        </w:rPr>
        <w:t>bio-diesel</w:t>
      </w:r>
      <w:proofErr w:type="spellEnd"/>
      <w:r w:rsidRPr="00920CAD">
        <w:rPr>
          <w:rFonts w:eastAsia="Verdana" w:cs="Verdana"/>
          <w:szCs w:val="18"/>
          <w:lang w:eastAsia="en-US"/>
        </w:rPr>
        <w:t xml:space="preserve"> en SAF. Binnen deze ontwikkelingen spant het kabinet zich in om economische robuustheid, maatschappelijke weerbaarheid, militaire paraatheid en energiezekerheid te waarborgen (zie ook antwoord 4).</w:t>
      </w:r>
    </w:p>
    <w:p w:rsidRPr="00920CAD" w:rsidR="00A20D9E" w:rsidP="000D32A0" w:rsidRDefault="00A20D9E" w14:paraId="6337D70E" w14:textId="77777777">
      <w:pPr>
        <w:rPr>
          <w:rFonts w:eastAsia="Verdana" w:cs="Verdana"/>
          <w:szCs w:val="18"/>
          <w:lang w:eastAsia="en-US"/>
        </w:rPr>
      </w:pPr>
    </w:p>
    <w:p w:rsidRPr="00920CAD" w:rsidR="00A20D9E" w:rsidP="000D32A0" w:rsidRDefault="00A20D9E" w14:paraId="704216D7" w14:textId="77777777">
      <w:pPr>
        <w:rPr>
          <w:rFonts w:eastAsia="Verdana" w:cs="Verdana"/>
          <w:szCs w:val="18"/>
          <w:lang w:eastAsia="en-US"/>
        </w:rPr>
      </w:pPr>
      <w:r w:rsidRPr="00920CAD">
        <w:rPr>
          <w:rFonts w:eastAsia="Verdana" w:cs="Verdana"/>
          <w:szCs w:val="18"/>
          <w:lang w:eastAsia="en-US"/>
        </w:rPr>
        <w:t>6</w:t>
      </w:r>
      <w:r w:rsidRPr="00920CAD">
        <w:rPr>
          <w:rFonts w:ascii="Calibri" w:hAnsi="Calibri" w:eastAsia="Calibri"/>
          <w:sz w:val="24"/>
          <w:lang w:eastAsia="en-US"/>
        </w:rPr>
        <w:br/>
      </w:r>
      <w:r w:rsidRPr="00920CAD">
        <w:rPr>
          <w:rFonts w:eastAsia="Verdana" w:cs="Verdana"/>
          <w:szCs w:val="18"/>
          <w:lang w:eastAsia="en-US"/>
        </w:rPr>
        <w:t xml:space="preserve">Hoe reflecteert u op de aanbeveling dat de Nederlandse overheid, in EU-verband, een kritieke ondergrens voor productiecapaciteit moet vaststellen en de noodzakelijke instrumenten moet inzetten om deze capaciteit operationeel te houden voor de vitale brandstofvoorziening? </w:t>
      </w:r>
    </w:p>
    <w:p w:rsidR="000D32A0" w:rsidP="000D32A0" w:rsidRDefault="000D32A0" w14:paraId="7F2558FA" w14:textId="77777777">
      <w:pPr>
        <w:rPr>
          <w:rFonts w:eastAsia="Verdana" w:cs="Verdana"/>
          <w:szCs w:val="18"/>
          <w:lang w:eastAsia="en-US"/>
        </w:rPr>
      </w:pPr>
    </w:p>
    <w:p w:rsidR="00A20D9E" w:rsidP="000D32A0" w:rsidRDefault="00A20D9E" w14:paraId="32731F62" w14:textId="77C5ED16">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 xml:space="preserve">Het kabinet wil een tekort aan olie </w:t>
      </w:r>
      <w:r>
        <w:rPr>
          <w:rFonts w:eastAsia="Verdana" w:cs="Verdana"/>
          <w:szCs w:val="18"/>
          <w:lang w:eastAsia="en-US"/>
        </w:rPr>
        <w:t xml:space="preserve">kunnen </w:t>
      </w:r>
      <w:r w:rsidRPr="00920CAD">
        <w:rPr>
          <w:rFonts w:eastAsia="Verdana" w:cs="Verdana"/>
          <w:szCs w:val="18"/>
          <w:lang w:eastAsia="en-US"/>
        </w:rPr>
        <w:t xml:space="preserve">voorkomen en de gevolgen van hoge prijzen beperken. Daarom worden strategische olievoorraden aangehouden en ligt er een landelijk crisisplan olie (LCP-O). Het LCP-O beschrijft hoe publieke en private actoren in verschillende fases van een (dreigende) oliecrisis kunnen samenwerken om vitale brandstofvoorziening te garanderen. </w:t>
      </w:r>
    </w:p>
    <w:p w:rsidRPr="00920CAD" w:rsidR="000D32A0" w:rsidP="000D32A0" w:rsidRDefault="000D32A0" w14:paraId="00D1F8F6" w14:textId="77777777">
      <w:pPr>
        <w:rPr>
          <w:rFonts w:eastAsia="Verdana" w:cs="Verdana"/>
          <w:szCs w:val="18"/>
          <w:lang w:eastAsia="en-US"/>
        </w:rPr>
      </w:pPr>
    </w:p>
    <w:p w:rsidRPr="00920CAD" w:rsidR="00A20D9E" w:rsidP="000D32A0" w:rsidRDefault="00A20D9E" w14:paraId="0587AE06" w14:textId="77777777">
      <w:pPr>
        <w:rPr>
          <w:rFonts w:eastAsia="Verdana" w:cs="Verdana"/>
          <w:szCs w:val="18"/>
          <w:lang w:eastAsia="en-US"/>
        </w:rPr>
      </w:pPr>
      <w:r w:rsidRPr="00920CAD">
        <w:rPr>
          <w:rFonts w:eastAsia="Verdana" w:cs="Verdana"/>
          <w:szCs w:val="18"/>
          <w:lang w:eastAsia="en-US"/>
        </w:rPr>
        <w:t>Uit het oogpunt van leveringszekerheid acht ik het wenselijk dat in elk geval een deel van de productie van (hernieuwbare) brandstoffen in Nederland en Europa plaatsvindt. Hiervoor zijn de opbouw van productie van hernieuwbare brandstoffen en verduurzaming van bestaande raffinaderijen noodzakelijk. Dit komt aan de orde in de Toekomstvisie op Brandstoffen- en chemiegrondstofproductie en het Aanpak Aanbod Duurzame Koolstofdragers (AADK), die na de zomer aan uw Kamer worden verzonden.</w:t>
      </w:r>
    </w:p>
    <w:p w:rsidR="000D32A0" w:rsidP="000D32A0" w:rsidRDefault="000D32A0" w14:paraId="28B4366E" w14:textId="77777777">
      <w:pPr>
        <w:rPr>
          <w:rFonts w:eastAsia="Verdana" w:cs="Verdana"/>
          <w:szCs w:val="18"/>
          <w:lang w:eastAsia="en-US"/>
        </w:rPr>
      </w:pPr>
    </w:p>
    <w:p w:rsidRPr="00920CAD" w:rsidR="00A20D9E" w:rsidP="000D32A0" w:rsidRDefault="00A20D9E" w14:paraId="412BD13B" w14:textId="105F07A0">
      <w:pPr>
        <w:rPr>
          <w:rFonts w:eastAsia="Verdana" w:cs="Verdana"/>
          <w:szCs w:val="18"/>
          <w:lang w:eastAsia="en-US"/>
        </w:rPr>
      </w:pPr>
      <w:r w:rsidRPr="00920CAD">
        <w:rPr>
          <w:rFonts w:eastAsia="Verdana" w:cs="Verdana"/>
          <w:szCs w:val="18"/>
          <w:lang w:eastAsia="en-US"/>
        </w:rPr>
        <w:t>7</w:t>
      </w:r>
      <w:r w:rsidRPr="00920CAD">
        <w:rPr>
          <w:rFonts w:ascii="Calibri" w:hAnsi="Calibri" w:eastAsia="Calibri"/>
          <w:sz w:val="24"/>
          <w:lang w:eastAsia="en-US"/>
        </w:rPr>
        <w:br/>
      </w:r>
      <w:r w:rsidRPr="00920CAD">
        <w:rPr>
          <w:rFonts w:eastAsia="Verdana" w:cs="Verdana"/>
          <w:szCs w:val="18"/>
          <w:lang w:eastAsia="en-US"/>
        </w:rPr>
        <w:t xml:space="preserve">Onderschrijft u de conclusie dat Nederland en de EU stevenen op een verhoogde kwetsbaarheid door een groeiende afhankelijkheid van externe brandstofimporten? Welke stappen ziet u om deze trend te keren? </w:t>
      </w:r>
    </w:p>
    <w:p w:rsidR="000D32A0" w:rsidP="000D32A0" w:rsidRDefault="000D32A0" w14:paraId="2CBF843C" w14:textId="77777777">
      <w:pPr>
        <w:rPr>
          <w:rFonts w:eastAsia="Verdana" w:cs="Verdana"/>
          <w:szCs w:val="18"/>
          <w:lang w:eastAsia="en-US"/>
        </w:rPr>
      </w:pPr>
    </w:p>
    <w:p w:rsidRPr="00920CAD" w:rsidR="00A20D9E" w:rsidP="000D32A0" w:rsidRDefault="00A20D9E" w14:paraId="49068EFD" w14:textId="64A51911">
      <w:pPr>
        <w:rPr>
          <w:rFonts w:ascii="Calibri" w:hAnsi="Calibri" w:eastAsia="Calibri"/>
          <w:sz w:val="24"/>
          <w:lang w:eastAsia="en-US"/>
        </w:rPr>
      </w:pPr>
      <w:r w:rsidRPr="00920CAD">
        <w:rPr>
          <w:rFonts w:eastAsia="Verdana" w:cs="Verdana"/>
          <w:szCs w:val="18"/>
          <w:lang w:eastAsia="en-US"/>
        </w:rPr>
        <w:t>Antwoord</w:t>
      </w:r>
    </w:p>
    <w:p w:rsidRPr="003D1EAB" w:rsidR="00A20D9E" w:rsidP="000D32A0" w:rsidRDefault="00A20D9E" w14:paraId="1BA84F7D" w14:textId="77777777">
      <w:pPr>
        <w:rPr>
          <w:rFonts w:eastAsia="Verdana" w:cs="Verdana"/>
          <w:szCs w:val="18"/>
          <w:lang w:eastAsia="en-US"/>
        </w:rPr>
      </w:pPr>
      <w:r w:rsidRPr="003D1EAB">
        <w:rPr>
          <w:rFonts w:eastAsia="Verdana" w:cs="Verdana"/>
          <w:szCs w:val="18"/>
          <w:lang w:eastAsia="en-US"/>
        </w:rPr>
        <w:t xml:space="preserve">De kwetsbaarheid van Nederland en de EU hangt samen met risico’s in de aanvoer van kerosine en diesel. </w:t>
      </w:r>
      <w:r>
        <w:rPr>
          <w:rFonts w:eastAsia="Verdana" w:cs="Verdana"/>
          <w:szCs w:val="18"/>
          <w:lang w:eastAsia="en-US"/>
        </w:rPr>
        <w:t>Deze</w:t>
      </w:r>
      <w:r w:rsidRPr="003D1EAB">
        <w:rPr>
          <w:rFonts w:eastAsia="Verdana" w:cs="Verdana"/>
          <w:szCs w:val="18"/>
          <w:lang w:eastAsia="en-US"/>
        </w:rPr>
        <w:t xml:space="preserve"> importafhankelijkheid vraagt om gericht beleid om leveringszekerheid te borgen.</w:t>
      </w:r>
      <w:r>
        <w:rPr>
          <w:rFonts w:eastAsia="Verdana" w:cs="Verdana"/>
          <w:szCs w:val="18"/>
          <w:lang w:eastAsia="en-US"/>
        </w:rPr>
        <w:t xml:space="preserve"> </w:t>
      </w:r>
      <w:r w:rsidRPr="003D1EAB">
        <w:rPr>
          <w:rFonts w:eastAsia="Verdana" w:cs="Verdana"/>
          <w:szCs w:val="18"/>
          <w:lang w:eastAsia="en-US"/>
        </w:rPr>
        <w:t xml:space="preserve">Het kabinet erkent de risico’s voor economie, veiligheid en energiezekerheid, mede zichtbaar in de situatie rond de Straat van Hormuz. Daarom wordt actief ingezet op maatregelen om </w:t>
      </w:r>
      <w:r>
        <w:rPr>
          <w:rFonts w:eastAsia="Verdana" w:cs="Verdana"/>
          <w:szCs w:val="18"/>
          <w:lang w:eastAsia="en-US"/>
        </w:rPr>
        <w:t xml:space="preserve">de vraag te verlagen door te elektrificeren waar dat kan, </w:t>
      </w:r>
      <w:r w:rsidRPr="003D1EAB">
        <w:rPr>
          <w:rFonts w:eastAsia="Verdana" w:cs="Verdana"/>
          <w:szCs w:val="18"/>
          <w:lang w:eastAsia="en-US"/>
        </w:rPr>
        <w:t>de toeleveringsketens te versterken, waaronder diversificatie van import, uitbreiding van infrastructuur en versterking van opslag- en productiefaciliteiten</w:t>
      </w:r>
      <w:r>
        <w:rPr>
          <w:rFonts w:eastAsia="Verdana" w:cs="Verdana"/>
          <w:szCs w:val="18"/>
          <w:lang w:eastAsia="en-US"/>
        </w:rPr>
        <w:t xml:space="preserve"> </w:t>
      </w:r>
      <w:r w:rsidRPr="00920CAD">
        <w:rPr>
          <w:rFonts w:eastAsia="Verdana" w:cs="Verdana"/>
          <w:szCs w:val="18"/>
          <w:lang w:eastAsia="en-US"/>
        </w:rPr>
        <w:t>(zie ook antwoord 4).</w:t>
      </w:r>
    </w:p>
    <w:p w:rsidRPr="00920CAD" w:rsidR="00A20D9E" w:rsidP="000D32A0" w:rsidRDefault="00A20D9E" w14:paraId="22FE1E24" w14:textId="77777777">
      <w:pPr>
        <w:rPr>
          <w:rFonts w:eastAsia="Verdana" w:cs="Verdana"/>
          <w:szCs w:val="18"/>
          <w:lang w:eastAsia="en-US"/>
        </w:rPr>
      </w:pPr>
      <w:r w:rsidRPr="00920CAD">
        <w:rPr>
          <w:rFonts w:eastAsia="Verdana" w:cs="Verdana"/>
          <w:szCs w:val="18"/>
          <w:lang w:eastAsia="en-US"/>
        </w:rPr>
        <w:t xml:space="preserve"> </w:t>
      </w:r>
    </w:p>
    <w:p w:rsidRPr="00920CAD" w:rsidR="00A20D9E" w:rsidP="000D32A0" w:rsidRDefault="00A20D9E" w14:paraId="09D7199B" w14:textId="77777777">
      <w:pPr>
        <w:rPr>
          <w:rFonts w:eastAsia="Verdana" w:cs="Verdana"/>
          <w:szCs w:val="18"/>
          <w:lang w:eastAsia="en-US"/>
        </w:rPr>
      </w:pPr>
      <w:r w:rsidRPr="00920CAD">
        <w:rPr>
          <w:rFonts w:eastAsia="Verdana" w:cs="Verdana"/>
          <w:szCs w:val="18"/>
          <w:lang w:eastAsia="en-US"/>
        </w:rPr>
        <w:t>8</w:t>
      </w:r>
      <w:r w:rsidRPr="00920CAD">
        <w:rPr>
          <w:rFonts w:ascii="Calibri" w:hAnsi="Calibri" w:eastAsia="Calibri"/>
          <w:sz w:val="24"/>
          <w:lang w:eastAsia="en-US"/>
        </w:rPr>
        <w:br/>
      </w:r>
      <w:r w:rsidRPr="00920CAD">
        <w:rPr>
          <w:rFonts w:eastAsia="Verdana" w:cs="Verdana"/>
          <w:szCs w:val="18"/>
          <w:lang w:eastAsia="en-US"/>
        </w:rPr>
        <w:t xml:space="preserve">Op welke wijze borgt u het behoud van de kritieke energie-infrastructuur op Nederlands grondgebied? In hoeverre worden hierbij de specifieke vereisten voor militaire mobiliteit en de collectieve Europese verdediging meegewogen? </w:t>
      </w:r>
    </w:p>
    <w:p w:rsidR="000D32A0" w:rsidP="000D32A0" w:rsidRDefault="000D32A0" w14:paraId="4F599D4B" w14:textId="77777777">
      <w:pPr>
        <w:rPr>
          <w:rFonts w:eastAsia="Verdana" w:cs="Verdana"/>
          <w:szCs w:val="18"/>
          <w:lang w:eastAsia="en-US"/>
        </w:rPr>
      </w:pPr>
    </w:p>
    <w:p w:rsidRPr="003D1EAB" w:rsidR="00A20D9E" w:rsidP="000D32A0" w:rsidRDefault="00A20D9E" w14:paraId="1BFE1093" w14:textId="122C7A39">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3D1EAB">
        <w:rPr>
          <w:rFonts w:eastAsia="Verdana" w:cs="Verdana"/>
          <w:szCs w:val="18"/>
          <w:lang w:eastAsia="en-US"/>
        </w:rPr>
        <w:t>Het kabinet borgt de kritieke energie-infrastructuur door deze expliciet te beschermen, te onderhouden en waar nodig te versterken via ruimtelijke inpassing, regulering en investeringen in netverzwaring, waterstof- en brandstofinfrastructuur en strategische opslagcapaciteit.</w:t>
      </w:r>
      <w:r>
        <w:rPr>
          <w:rFonts w:eastAsia="Verdana" w:cs="Verdana"/>
          <w:szCs w:val="18"/>
          <w:lang w:eastAsia="en-US"/>
        </w:rPr>
        <w:t xml:space="preserve"> </w:t>
      </w:r>
    </w:p>
    <w:p w:rsidR="000D32A0" w:rsidP="000D32A0" w:rsidRDefault="000D32A0" w14:paraId="4E249A7E" w14:textId="77777777">
      <w:pPr>
        <w:rPr>
          <w:rFonts w:eastAsia="Verdana" w:cs="Verdana"/>
          <w:szCs w:val="18"/>
          <w:lang w:eastAsia="en-US"/>
        </w:rPr>
      </w:pPr>
    </w:p>
    <w:p w:rsidRPr="003D1EAB" w:rsidR="00A20D9E" w:rsidP="000D32A0" w:rsidRDefault="00A20D9E" w14:paraId="7CCE92E4" w14:textId="6E0197AC">
      <w:pPr>
        <w:rPr>
          <w:rFonts w:eastAsia="Verdana" w:cs="Verdana"/>
          <w:szCs w:val="18"/>
          <w:lang w:eastAsia="en-US"/>
        </w:rPr>
      </w:pPr>
      <w:r w:rsidRPr="003D1EAB">
        <w:rPr>
          <w:rFonts w:eastAsia="Verdana" w:cs="Verdana"/>
          <w:szCs w:val="18"/>
          <w:lang w:eastAsia="en-US"/>
        </w:rPr>
        <w:t>Bij besluitvorming wordt leveringszekerheid structureel meegewogen, inclusief risico’s op verstoringen en de weerbaarheid tegen sabotage of uitval.</w:t>
      </w:r>
    </w:p>
    <w:p w:rsidR="000D32A0" w:rsidP="000D32A0" w:rsidRDefault="000D32A0" w14:paraId="4D7CB0A3" w14:textId="77777777">
      <w:pPr>
        <w:rPr>
          <w:rFonts w:eastAsia="Verdana" w:cs="Verdana"/>
          <w:szCs w:val="18"/>
          <w:lang w:eastAsia="en-US"/>
        </w:rPr>
      </w:pPr>
    </w:p>
    <w:p w:rsidRPr="003D1EAB" w:rsidR="00A20D9E" w:rsidP="000D32A0" w:rsidRDefault="00A20D9E" w14:paraId="1BE63D93" w14:textId="14A30828">
      <w:pPr>
        <w:rPr>
          <w:rFonts w:eastAsia="Verdana" w:cs="Verdana"/>
          <w:szCs w:val="18"/>
          <w:lang w:eastAsia="en-US"/>
        </w:rPr>
      </w:pPr>
      <w:r w:rsidRPr="003D1EAB">
        <w:rPr>
          <w:rFonts w:eastAsia="Verdana" w:cs="Verdana"/>
          <w:szCs w:val="18"/>
          <w:lang w:eastAsia="en-US"/>
        </w:rPr>
        <w:t>De eisen voor militaire mobiliteit maken hier integraal onderdeel van uit: energie-infrastructuur moet geschikt blijven voor snelle verplaatsing en inzet van</w:t>
      </w:r>
      <w:r>
        <w:rPr>
          <w:rFonts w:eastAsia="Verdana" w:cs="Verdana"/>
          <w:szCs w:val="18"/>
          <w:lang w:eastAsia="en-US"/>
        </w:rPr>
        <w:t xml:space="preserve"> bondgenoten in het kader van </w:t>
      </w:r>
      <w:r w:rsidRPr="00D32472">
        <w:rPr>
          <w:rFonts w:eastAsia="Verdana" w:cs="Verdana"/>
          <w:i/>
          <w:iCs/>
          <w:szCs w:val="18"/>
          <w:lang w:eastAsia="en-US"/>
        </w:rPr>
        <w:t xml:space="preserve">Host </w:t>
      </w:r>
      <w:proofErr w:type="spellStart"/>
      <w:r w:rsidRPr="00D32472">
        <w:rPr>
          <w:rFonts w:eastAsia="Verdana" w:cs="Verdana"/>
          <w:i/>
          <w:iCs/>
          <w:szCs w:val="18"/>
          <w:lang w:eastAsia="en-US"/>
        </w:rPr>
        <w:t>Nation</w:t>
      </w:r>
      <w:proofErr w:type="spellEnd"/>
      <w:r w:rsidRPr="00D32472">
        <w:rPr>
          <w:rFonts w:eastAsia="Verdana" w:cs="Verdana"/>
          <w:i/>
          <w:iCs/>
          <w:szCs w:val="18"/>
          <w:lang w:eastAsia="en-US"/>
        </w:rPr>
        <w:t xml:space="preserve"> Support</w:t>
      </w:r>
      <w:r>
        <w:rPr>
          <w:rFonts w:eastAsia="Verdana" w:cs="Verdana"/>
          <w:szCs w:val="18"/>
          <w:lang w:eastAsia="en-US"/>
        </w:rPr>
        <w:t xml:space="preserve"> en voor de krijgsmacht</w:t>
      </w:r>
      <w:r w:rsidRPr="003D1EAB">
        <w:rPr>
          <w:rFonts w:eastAsia="Verdana" w:cs="Verdana"/>
          <w:szCs w:val="18"/>
          <w:lang w:eastAsia="en-US"/>
        </w:rPr>
        <w:t>, inclusief gegarandeerde beschikbaarheid van brandstoffen. Ook in EU-verband wordt afgestemd op de vereisten voor collectieve verdediging, zodat infrastructuur aansluit op gezamenlijke defensieplanning en crisisrespons.</w:t>
      </w:r>
    </w:p>
    <w:p w:rsidR="000D32A0" w:rsidP="000D32A0" w:rsidRDefault="000D32A0" w14:paraId="4C7F927C" w14:textId="77777777">
      <w:pPr>
        <w:rPr>
          <w:rFonts w:eastAsia="Verdana" w:cs="Verdana"/>
          <w:szCs w:val="18"/>
          <w:lang w:eastAsia="en-US"/>
        </w:rPr>
      </w:pPr>
    </w:p>
    <w:p w:rsidRPr="00920CAD" w:rsidR="00A20D9E" w:rsidP="000D32A0" w:rsidRDefault="00A20D9E" w14:paraId="6AD4F6E8" w14:textId="254B155F">
      <w:pPr>
        <w:rPr>
          <w:rFonts w:eastAsia="Verdana" w:cs="Verdana"/>
          <w:szCs w:val="18"/>
          <w:lang w:eastAsia="en-US"/>
        </w:rPr>
      </w:pPr>
      <w:r w:rsidRPr="00920CAD">
        <w:rPr>
          <w:rFonts w:eastAsia="Verdana" w:cs="Verdana"/>
          <w:szCs w:val="18"/>
          <w:lang w:eastAsia="en-US"/>
        </w:rPr>
        <w:t>9</w:t>
      </w:r>
      <w:r w:rsidRPr="00920CAD">
        <w:rPr>
          <w:rFonts w:ascii="Calibri" w:hAnsi="Calibri" w:eastAsia="Calibri"/>
          <w:sz w:val="24"/>
          <w:lang w:eastAsia="en-US"/>
        </w:rPr>
        <w:br/>
      </w:r>
      <w:r w:rsidRPr="00920CAD">
        <w:rPr>
          <w:rFonts w:eastAsia="Verdana" w:cs="Verdana"/>
          <w:szCs w:val="18"/>
          <w:lang w:eastAsia="en-US"/>
        </w:rPr>
        <w:t xml:space="preserve">Hoe beoordeelt u de bevinding dat de huidige Methaanverordening potentieel 90% van de huidige wereldwijde olie-import diskwalificeert en de kosten voor het Europese bedrijfsleven kan laten oplopen tot 80 miljard euro? </w:t>
      </w:r>
    </w:p>
    <w:p w:rsidR="000D32A0" w:rsidP="000D32A0" w:rsidRDefault="000D32A0" w14:paraId="0A3009DB" w14:textId="77777777">
      <w:pPr>
        <w:rPr>
          <w:rFonts w:eastAsia="Verdana" w:cs="Verdana"/>
          <w:szCs w:val="18"/>
          <w:lang w:eastAsia="en-US"/>
        </w:rPr>
      </w:pPr>
    </w:p>
    <w:p w:rsidRPr="00920CAD" w:rsidR="00A20D9E" w:rsidP="000D32A0" w:rsidRDefault="00A20D9E" w14:paraId="07111F91" w14:textId="0326FFCD">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Nederland acht de methaanverordening belangrijk om de klimaatdoelen te halen. Ik neem hierbij de zorgen over de uitvoerbaarheid serieus</w:t>
      </w:r>
      <w:r>
        <w:rPr>
          <w:rFonts w:eastAsia="Verdana" w:cs="Verdana"/>
          <w:szCs w:val="18"/>
          <w:lang w:eastAsia="en-US"/>
        </w:rPr>
        <w:t xml:space="preserve"> en heb daar op </w:t>
      </w:r>
      <w:r>
        <w:rPr>
          <w:rFonts w:eastAsia="Verdana" w:cs="Verdana"/>
          <w:szCs w:val="18"/>
          <w:lang w:eastAsia="en-US"/>
        </w:rPr>
        <w:lastRenderedPageBreak/>
        <w:t>verschillende manieren aandacht voor gevraagd bij de Europese Commissie</w:t>
      </w:r>
      <w:r w:rsidRPr="00920CAD">
        <w:rPr>
          <w:rFonts w:eastAsia="Verdana" w:cs="Verdana"/>
          <w:szCs w:val="18"/>
          <w:lang w:eastAsia="en-US"/>
        </w:rPr>
        <w:t xml:space="preserve">. Ik steun de flexibiliteit die de Europese Commissie heeft aangekondigd voor importeurs bij de uitvoering van de verordening en </w:t>
      </w:r>
      <w:r>
        <w:rPr>
          <w:rFonts w:eastAsia="Verdana" w:cs="Verdana"/>
          <w:szCs w:val="18"/>
          <w:lang w:eastAsia="en-US"/>
        </w:rPr>
        <w:t>kijk uit naar</w:t>
      </w:r>
      <w:r w:rsidRPr="00920CAD">
        <w:rPr>
          <w:rFonts w:eastAsia="Verdana" w:cs="Verdana"/>
          <w:szCs w:val="18"/>
          <w:lang w:eastAsia="en-US"/>
        </w:rPr>
        <w:t xml:space="preserve"> het concrete voorstel. Tegelijkertijd blijf ik in gesprek met de Europese Commissie, andere lidstaten, marktpartijen en toezichthouders over de implementatie van de verordening en de zorgen die daarbij spelen.</w:t>
      </w:r>
    </w:p>
    <w:p w:rsidR="000D32A0" w:rsidP="000D32A0" w:rsidRDefault="000D32A0" w14:paraId="39BFBC79" w14:textId="77777777">
      <w:pPr>
        <w:rPr>
          <w:rFonts w:eastAsia="Verdana" w:cs="Verdana"/>
          <w:szCs w:val="18"/>
          <w:lang w:eastAsia="en-US"/>
        </w:rPr>
      </w:pPr>
    </w:p>
    <w:p w:rsidRPr="00920CAD" w:rsidR="00A20D9E" w:rsidP="000D32A0" w:rsidRDefault="00A20D9E" w14:paraId="36F4A5C3" w14:textId="214045BA">
      <w:pPr>
        <w:rPr>
          <w:rFonts w:eastAsia="Verdana" w:cs="Verdana"/>
          <w:szCs w:val="18"/>
          <w:lang w:eastAsia="en-US"/>
        </w:rPr>
      </w:pPr>
      <w:r w:rsidRPr="00920CAD">
        <w:rPr>
          <w:rFonts w:eastAsia="Verdana" w:cs="Verdana"/>
          <w:szCs w:val="18"/>
          <w:lang w:eastAsia="en-US"/>
        </w:rPr>
        <w:t>10</w:t>
      </w:r>
      <w:r w:rsidRPr="00920CAD">
        <w:rPr>
          <w:rFonts w:ascii="Calibri" w:hAnsi="Calibri" w:eastAsia="Calibri"/>
          <w:sz w:val="24"/>
          <w:lang w:eastAsia="en-US"/>
        </w:rPr>
        <w:br/>
      </w:r>
      <w:r w:rsidRPr="00920CAD">
        <w:rPr>
          <w:rFonts w:eastAsia="Verdana" w:cs="Verdana"/>
          <w:szCs w:val="18"/>
          <w:lang w:eastAsia="en-US"/>
        </w:rPr>
        <w:t xml:space="preserve">Bent u bereid de conclusies uit dit rapport te integreren in de aangekondigde 'Toekomstvisie brandstoffen- en chemiegrondstoffenproductie'? Zo ja, op welke termijn kan de Kamer deze visie tegemoet zien? </w:t>
      </w:r>
    </w:p>
    <w:p w:rsidR="000D32A0" w:rsidP="000D32A0" w:rsidRDefault="000D32A0" w14:paraId="0CF0E1A5" w14:textId="77777777">
      <w:pPr>
        <w:rPr>
          <w:rFonts w:eastAsia="Verdana" w:cs="Verdana"/>
          <w:szCs w:val="18"/>
          <w:lang w:eastAsia="en-US"/>
        </w:rPr>
      </w:pPr>
    </w:p>
    <w:p w:rsidRPr="00920CAD" w:rsidR="00A20D9E" w:rsidP="000D32A0" w:rsidRDefault="00A20D9E" w14:paraId="62880A7F" w14:textId="69CA3219">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 xml:space="preserve">In de Toekomstvisie brandstoffen- en chemiegrondstoffenproductie, die naar verwachting in het najaar naar de Kamer wordt verzonden, worden scenario’s voor de opbouw van hernieuwbare brandstoffen en de afbouw van fossiele brandstof- en chemiegrondstofproductie gewogen op een aantal publieke belangen. Een van deze belangen is strategische autonomie, in het bijzonder leveringszekerheid. </w:t>
      </w:r>
      <w:r>
        <w:rPr>
          <w:rFonts w:eastAsia="Verdana" w:cs="Verdana"/>
          <w:szCs w:val="18"/>
          <w:lang w:eastAsia="en-US"/>
        </w:rPr>
        <w:t>Daarbij zal ik ook de inzichten van het rapport betrekken.</w:t>
      </w:r>
    </w:p>
    <w:p w:rsidR="000D32A0" w:rsidP="000D32A0" w:rsidRDefault="000D32A0" w14:paraId="3C75F3A5" w14:textId="77777777">
      <w:pPr>
        <w:rPr>
          <w:rFonts w:eastAsia="Verdana" w:cs="Verdana"/>
          <w:szCs w:val="18"/>
          <w:lang w:eastAsia="en-US"/>
        </w:rPr>
      </w:pPr>
    </w:p>
    <w:p w:rsidRPr="00920CAD" w:rsidR="00A20D9E" w:rsidP="000D32A0" w:rsidRDefault="00A20D9E" w14:paraId="1807901E" w14:textId="0B043BC7">
      <w:pPr>
        <w:rPr>
          <w:rFonts w:eastAsia="Verdana" w:cs="Verdana"/>
          <w:szCs w:val="18"/>
          <w:lang w:eastAsia="en-US"/>
        </w:rPr>
      </w:pPr>
      <w:r w:rsidRPr="00920CAD">
        <w:rPr>
          <w:rFonts w:eastAsia="Verdana" w:cs="Verdana"/>
          <w:szCs w:val="18"/>
          <w:lang w:eastAsia="en-US"/>
        </w:rPr>
        <w:t>11</w:t>
      </w:r>
      <w:r w:rsidRPr="00920CAD">
        <w:rPr>
          <w:rFonts w:ascii="Calibri" w:hAnsi="Calibri" w:eastAsia="Calibri"/>
          <w:sz w:val="24"/>
          <w:lang w:eastAsia="en-US"/>
        </w:rPr>
        <w:br/>
      </w:r>
      <w:r w:rsidRPr="00920CAD">
        <w:rPr>
          <w:rFonts w:eastAsia="Verdana" w:cs="Verdana"/>
          <w:szCs w:val="18"/>
          <w:lang w:eastAsia="en-US"/>
        </w:rPr>
        <w:t xml:space="preserve">Bent u, mede in het licht van de bevindingen over de leveringszekerheid, bereid om de extra voorwaarden voor de indirecte kostencompensatie (IKC-ETS) voor de raffinagesector te heroverwegen, aangezien dit momenteel fungeert als een nationale kop op Europese regelgeving? </w:t>
      </w:r>
    </w:p>
    <w:p w:rsidR="000D32A0" w:rsidP="000D32A0" w:rsidRDefault="000D32A0" w14:paraId="47BF599A" w14:textId="77777777">
      <w:pPr>
        <w:rPr>
          <w:rFonts w:eastAsia="Verdana" w:cs="Verdana"/>
          <w:szCs w:val="18"/>
          <w:lang w:eastAsia="en-US"/>
        </w:rPr>
      </w:pPr>
    </w:p>
    <w:p w:rsidRPr="00920CAD" w:rsidR="00A20D9E" w:rsidP="000D32A0" w:rsidRDefault="00A20D9E" w14:paraId="75308A8A" w14:textId="2B7522A8">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Op dit moment komen raffinaderijen die brandstoffen produceren met meer dan 50% fossiele herkomst niet in aanmerking voor de IKC-ETS. Dit onderwerp is momenteel onderdeel van de bredere lopende gesprekken rondom de verlaging van de elektriciteitskosten. Op Prinsjesdag zal hierover meer duidelijkheid komen.</w:t>
      </w:r>
    </w:p>
    <w:p w:rsidR="000D32A0" w:rsidP="000D32A0" w:rsidRDefault="000D32A0" w14:paraId="5A898EB5" w14:textId="77777777">
      <w:pPr>
        <w:rPr>
          <w:rFonts w:eastAsia="Verdana" w:cs="Verdana"/>
          <w:szCs w:val="18"/>
          <w:lang w:eastAsia="en-US"/>
        </w:rPr>
      </w:pPr>
    </w:p>
    <w:p w:rsidRPr="00920CAD" w:rsidR="00A20D9E" w:rsidP="000D32A0" w:rsidRDefault="00A20D9E" w14:paraId="623FC073" w14:textId="47712447">
      <w:pPr>
        <w:rPr>
          <w:rFonts w:eastAsia="Verdana" w:cs="Verdana"/>
          <w:szCs w:val="18"/>
          <w:lang w:eastAsia="en-US"/>
        </w:rPr>
      </w:pPr>
      <w:r w:rsidRPr="00920CAD">
        <w:rPr>
          <w:rFonts w:eastAsia="Verdana" w:cs="Verdana"/>
          <w:szCs w:val="18"/>
          <w:lang w:eastAsia="en-US"/>
        </w:rPr>
        <w:t>12</w:t>
      </w:r>
      <w:r w:rsidRPr="00920CAD">
        <w:rPr>
          <w:rFonts w:ascii="Calibri" w:hAnsi="Calibri" w:eastAsia="Calibri"/>
          <w:sz w:val="24"/>
          <w:lang w:eastAsia="en-US"/>
        </w:rPr>
        <w:br/>
      </w:r>
      <w:r w:rsidRPr="00920CAD">
        <w:rPr>
          <w:rFonts w:eastAsia="Verdana" w:cs="Verdana"/>
          <w:szCs w:val="18"/>
          <w:lang w:eastAsia="en-US"/>
        </w:rPr>
        <w:t xml:space="preserve">Hoe kijkt u aan tegen de </w:t>
      </w:r>
      <w:proofErr w:type="spellStart"/>
      <w:r w:rsidRPr="00920CAD">
        <w:rPr>
          <w:rFonts w:eastAsia="Verdana" w:cs="Verdana"/>
          <w:szCs w:val="18"/>
          <w:lang w:eastAsia="en-US"/>
        </w:rPr>
        <w:t>gereedstelling</w:t>
      </w:r>
      <w:proofErr w:type="spellEnd"/>
      <w:r w:rsidRPr="00920CAD">
        <w:rPr>
          <w:rFonts w:eastAsia="Verdana" w:cs="Verdana"/>
          <w:szCs w:val="18"/>
          <w:lang w:eastAsia="en-US"/>
        </w:rPr>
        <w:t xml:space="preserve"> van de krijgsmacht en de risico’s van brandstoftekorten die kunnen optreden in de toekomst? </w:t>
      </w:r>
    </w:p>
    <w:p w:rsidR="000D32A0" w:rsidP="000D32A0" w:rsidRDefault="000D32A0" w14:paraId="1E75601A" w14:textId="77777777">
      <w:pPr>
        <w:rPr>
          <w:rFonts w:eastAsia="Verdana" w:cs="Verdana"/>
          <w:szCs w:val="18"/>
          <w:lang w:eastAsia="en-US"/>
        </w:rPr>
      </w:pPr>
    </w:p>
    <w:p w:rsidRPr="00920CAD" w:rsidR="00A20D9E" w:rsidP="000D32A0" w:rsidRDefault="00A20D9E" w14:paraId="42C6E068" w14:textId="40267578">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 xml:space="preserve">Voor de krijgsmacht is energie mission </w:t>
      </w:r>
      <w:proofErr w:type="spellStart"/>
      <w:r w:rsidRPr="00920CAD">
        <w:rPr>
          <w:rFonts w:eastAsia="Verdana" w:cs="Verdana"/>
          <w:szCs w:val="18"/>
          <w:lang w:eastAsia="en-US"/>
        </w:rPr>
        <w:t>critical</w:t>
      </w:r>
      <w:proofErr w:type="spellEnd"/>
      <w:r w:rsidRPr="00920CAD">
        <w:rPr>
          <w:rFonts w:eastAsia="Verdana" w:cs="Verdana"/>
          <w:szCs w:val="18"/>
          <w:lang w:eastAsia="en-US"/>
        </w:rPr>
        <w:t xml:space="preserve">: een essentiële voorwaarde voor gevechtskracht. Brandstoffen zijn nodig voor varen, vliegen en rijden en daarmee voor de </w:t>
      </w:r>
      <w:proofErr w:type="spellStart"/>
      <w:r w:rsidRPr="00920CAD">
        <w:rPr>
          <w:rFonts w:eastAsia="Verdana" w:cs="Verdana"/>
          <w:szCs w:val="18"/>
          <w:lang w:eastAsia="en-US"/>
        </w:rPr>
        <w:t>gereedstelling</w:t>
      </w:r>
      <w:proofErr w:type="spellEnd"/>
      <w:r w:rsidRPr="00920CAD">
        <w:rPr>
          <w:rFonts w:eastAsia="Verdana" w:cs="Verdana"/>
          <w:szCs w:val="18"/>
          <w:lang w:eastAsia="en-US"/>
        </w:rPr>
        <w:t xml:space="preserve"> met inbegrip van oefenen en trainen van de krijgsmacht. Defensie heeft eigen opslagcapaciteit en contracten met civiele leveranciers die momenteel worden herzien en waar nodig aangevuld om voldoende capaciteit nu en in de toekomst zeker te stellen. Voor de lange termijn richt Defensie zich ook op het beperken van de energiebehoefte en het versterken van energiezekerheid door diversificatie van energiebronnen zoals alternatieve brandstoffen, energie-efficiency en elektrificatie van materieel.  </w:t>
      </w:r>
    </w:p>
    <w:p w:rsidR="000D32A0" w:rsidP="000D32A0" w:rsidRDefault="000D32A0" w14:paraId="0B0728BA" w14:textId="77777777">
      <w:pPr>
        <w:rPr>
          <w:rFonts w:eastAsia="Verdana" w:cs="Verdana"/>
          <w:szCs w:val="18"/>
          <w:lang w:eastAsia="en-US"/>
        </w:rPr>
      </w:pPr>
    </w:p>
    <w:p w:rsidRPr="00920CAD" w:rsidR="00A20D9E" w:rsidP="000D32A0" w:rsidRDefault="00A20D9E" w14:paraId="629BCD72" w14:textId="040D3DC4">
      <w:pPr>
        <w:rPr>
          <w:rFonts w:eastAsia="Verdana" w:cs="Verdana"/>
          <w:szCs w:val="18"/>
          <w:lang w:eastAsia="en-US"/>
        </w:rPr>
      </w:pPr>
      <w:r w:rsidRPr="00920CAD">
        <w:rPr>
          <w:rFonts w:eastAsia="Verdana" w:cs="Verdana"/>
          <w:szCs w:val="18"/>
          <w:lang w:eastAsia="en-US"/>
        </w:rPr>
        <w:t>13</w:t>
      </w:r>
      <w:r w:rsidRPr="00920CAD">
        <w:rPr>
          <w:rFonts w:ascii="Calibri" w:hAnsi="Calibri" w:eastAsia="Calibri"/>
          <w:sz w:val="24"/>
          <w:lang w:eastAsia="en-US"/>
        </w:rPr>
        <w:br/>
      </w:r>
      <w:r w:rsidRPr="00920CAD">
        <w:rPr>
          <w:rFonts w:eastAsia="Verdana" w:cs="Verdana"/>
          <w:szCs w:val="18"/>
          <w:lang w:eastAsia="en-US"/>
        </w:rPr>
        <w:t xml:space="preserve">Kunt u uiteenzetten hoe u tegen de conclusie aankijkt dat in geval van een conflict de krijgsmacht voorrang moet krijgen op de beschikbaarheid van brandstoffen? </w:t>
      </w:r>
    </w:p>
    <w:p w:rsidR="000D32A0" w:rsidP="000D32A0" w:rsidRDefault="000D32A0" w14:paraId="6273D2CD" w14:textId="77777777">
      <w:pPr>
        <w:rPr>
          <w:rFonts w:eastAsia="Verdana" w:cs="Verdana"/>
          <w:szCs w:val="18"/>
          <w:lang w:eastAsia="en-US"/>
        </w:rPr>
      </w:pPr>
    </w:p>
    <w:p w:rsidRPr="00920CAD" w:rsidR="00A20D9E" w:rsidP="000D32A0" w:rsidRDefault="00A20D9E" w14:paraId="0E257C30" w14:textId="24E78F5E">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 xml:space="preserve">In geval van een gewapend conflict of nationale noodtoestand zal de </w:t>
      </w:r>
      <w:r w:rsidRPr="00920CAD">
        <w:rPr>
          <w:rFonts w:eastAsia="Verdana" w:cs="Verdana"/>
          <w:szCs w:val="18"/>
          <w:lang w:eastAsia="en-US"/>
        </w:rPr>
        <w:lastRenderedPageBreak/>
        <w:t>energiebehoefte voor uitvoering van defensietaken sterk toenemen en kan het daarom noodzakelijk zijn dat vitale middelen, waaronder brandstoffen, prioritair beschikbaar worden gesteld aan de krijgsmacht en andere essentiële diensten. In het LCP-O is uitgewerkt hoe voorrang wordt verleend in het geval van dreigende tekorten als gevolg van crisis of conflict. Defensie is als onderdeel van de vitale infrastructuur opgenomen als prioritaire gebruiker. Daarbij geldt verder dat in uitzonderlijke gevallen en onder strikte voorwaarden op basis van noodrecht maatregelen kunnen worden getroffen om de taakuitvoering door de krijgsmacht te waarborgen. Daarbij blijft het uitgangspunt dat maatregelen proportioneel worden ingezet en maatschappelijke ontwrichting zoveel mogelijk wordt beperkt. Voor het verlenen van voorrang op brandstof aan Defensie is een kabinetsbesluit vereist.</w:t>
      </w:r>
    </w:p>
    <w:p w:rsidR="000D32A0" w:rsidP="000D32A0" w:rsidRDefault="000D32A0" w14:paraId="711A7653" w14:textId="77777777">
      <w:pPr>
        <w:rPr>
          <w:rFonts w:eastAsia="Verdana" w:cs="Verdana"/>
          <w:szCs w:val="18"/>
          <w:lang w:eastAsia="en-US"/>
        </w:rPr>
      </w:pPr>
    </w:p>
    <w:p w:rsidRPr="00920CAD" w:rsidR="00A20D9E" w:rsidP="000D32A0" w:rsidRDefault="00A20D9E" w14:paraId="4F19F4E2" w14:textId="498AE906">
      <w:pPr>
        <w:rPr>
          <w:rFonts w:eastAsia="Verdana" w:cs="Verdana"/>
          <w:szCs w:val="18"/>
          <w:lang w:eastAsia="en-US"/>
        </w:rPr>
      </w:pPr>
      <w:r w:rsidRPr="00920CAD">
        <w:rPr>
          <w:rFonts w:eastAsia="Verdana" w:cs="Verdana"/>
          <w:szCs w:val="18"/>
          <w:lang w:eastAsia="en-US"/>
        </w:rPr>
        <w:t>14</w:t>
      </w:r>
      <w:r w:rsidRPr="00920CAD">
        <w:rPr>
          <w:rFonts w:ascii="Calibri" w:hAnsi="Calibri" w:eastAsia="Calibri"/>
          <w:sz w:val="24"/>
          <w:lang w:eastAsia="en-US"/>
        </w:rPr>
        <w:br/>
      </w:r>
      <w:r w:rsidRPr="00920CAD">
        <w:rPr>
          <w:rFonts w:eastAsia="Verdana" w:cs="Verdana"/>
          <w:szCs w:val="18"/>
          <w:lang w:eastAsia="en-US"/>
        </w:rPr>
        <w:t xml:space="preserve">Welk specifiek beleid voert het ministerie van Defensie op het hebben van voldoende brandstoffen in het geval van een conflict? </w:t>
      </w:r>
    </w:p>
    <w:p w:rsidR="000D32A0" w:rsidP="000D32A0" w:rsidRDefault="000D32A0" w14:paraId="2F0C1CC0" w14:textId="77777777">
      <w:pPr>
        <w:rPr>
          <w:rFonts w:eastAsia="Verdana" w:cs="Verdana"/>
          <w:szCs w:val="18"/>
          <w:lang w:eastAsia="en-US"/>
        </w:rPr>
      </w:pPr>
    </w:p>
    <w:p w:rsidRPr="00920CAD" w:rsidR="00A20D9E" w:rsidP="000D32A0" w:rsidRDefault="00A20D9E" w14:paraId="31D46BD4" w14:textId="03F6D312">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Defensie neemt verantwoordelijkheid voor haar energiezekerheid en richt zich op het in lijn met NAVO-afspraken aanhouden van eigen voorraden aan kerosine, diesel en scheepsdiesel. Deze opslagcapaciteit is verspreid over meerdere locaties van Defensie, waaronder militaire vliegvelden. Daarnaast heeft Defensie meerjarige raamcontracten voor de levering en het op peil houden van de brandstofvoorraden. Ook is Defensie verantwoordelijk voor het innemen, transporteren, (tijdelijk) opslaan en afleveren van vliegtuigbrandstof en voor de instandhouding van het kerosine transportsysteem van Central Europe Pipeline System (CEPS) in Nederland. Defensie kan in geval van crisis of conflict een beroep doen op brandstof via het CEPS. Indien de eigen voorraden van Defensie niet afdoende zijn, kan het noodzakelijk zijn dat</w:t>
      </w:r>
      <w:r w:rsidRPr="00920CAD">
        <w:rPr>
          <w:rFonts w:ascii="Aptos" w:hAnsi="Aptos" w:eastAsia="Aptos" w:cs="Aptos"/>
          <w:sz w:val="24"/>
          <w:lang w:eastAsia="en-US"/>
        </w:rPr>
        <w:t xml:space="preserve"> </w:t>
      </w:r>
      <w:r w:rsidRPr="00920CAD">
        <w:rPr>
          <w:rFonts w:eastAsia="Verdana" w:cs="Verdana"/>
          <w:szCs w:val="18"/>
          <w:lang w:eastAsia="en-US"/>
        </w:rPr>
        <w:t>in geval van een militair conflict of noodtoestand brandstof bestemd voor de civiele markt beschikbaar wordt gesteld aan de krijgsmacht. Daarom is de algemene leveringszekerheid van diesel en kerosine binnen de Europese Unie ook voor Defensie van belang.</w:t>
      </w:r>
    </w:p>
    <w:p w:rsidR="000D32A0" w:rsidP="000D32A0" w:rsidRDefault="000D32A0" w14:paraId="1F80B536" w14:textId="77777777">
      <w:pPr>
        <w:rPr>
          <w:rFonts w:eastAsia="Verdana" w:cs="Verdana"/>
          <w:szCs w:val="18"/>
          <w:lang w:eastAsia="en-US"/>
        </w:rPr>
      </w:pPr>
    </w:p>
    <w:p w:rsidRPr="00920CAD" w:rsidR="00A20D9E" w:rsidP="000D32A0" w:rsidRDefault="00A20D9E" w14:paraId="3D3962CE" w14:textId="4293145B">
      <w:pPr>
        <w:rPr>
          <w:rFonts w:eastAsia="Verdana" w:cs="Verdana"/>
          <w:szCs w:val="18"/>
          <w:lang w:eastAsia="en-US"/>
        </w:rPr>
      </w:pPr>
      <w:r w:rsidRPr="00920CAD">
        <w:rPr>
          <w:rFonts w:eastAsia="Verdana" w:cs="Verdana"/>
          <w:szCs w:val="18"/>
          <w:lang w:eastAsia="en-US"/>
        </w:rPr>
        <w:t>15</w:t>
      </w:r>
      <w:r w:rsidRPr="00920CAD">
        <w:rPr>
          <w:rFonts w:ascii="Calibri" w:hAnsi="Calibri" w:eastAsia="Calibri"/>
          <w:sz w:val="24"/>
          <w:lang w:eastAsia="en-US"/>
        </w:rPr>
        <w:br/>
      </w:r>
      <w:r w:rsidRPr="00920CAD">
        <w:rPr>
          <w:rFonts w:eastAsia="Verdana" w:cs="Verdana"/>
          <w:szCs w:val="18"/>
          <w:lang w:eastAsia="en-US"/>
        </w:rPr>
        <w:t xml:space="preserve">Kunt u ingaan op de conclusies in het rapport in het licht van de huidige brandstofstrategie van Defensie, ook in NAVO en Europees verband? </w:t>
      </w:r>
    </w:p>
    <w:p w:rsidR="000D32A0" w:rsidP="000D32A0" w:rsidRDefault="000D32A0" w14:paraId="06D25A5D" w14:textId="77777777">
      <w:pPr>
        <w:rPr>
          <w:rFonts w:eastAsia="Verdana" w:cs="Verdana"/>
          <w:szCs w:val="18"/>
          <w:lang w:eastAsia="en-US"/>
        </w:rPr>
      </w:pPr>
    </w:p>
    <w:p w:rsidRPr="00920CAD" w:rsidR="00A20D9E" w:rsidP="000D32A0" w:rsidRDefault="00A20D9E" w14:paraId="5D905AEA" w14:textId="0C03BF66">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Er wordt onder meer geconcludeerd dat de groeiende import afhankelijkheid tot strategische kwetsbaarheid leidt en dat alternatieve brandstoffen de brandstofzekerheid kunnen vergroten mits de aanvoerketens weerbaar zijn. Deze conclusies worden gebruikt om de brandstofstrategie verder te ontwikkelen en aan te scherpen op zowel nationaal niveau als in NAVO-verband.</w:t>
      </w:r>
    </w:p>
    <w:p w:rsidR="000D32A0" w:rsidP="000D32A0" w:rsidRDefault="000D32A0" w14:paraId="0E4D3EFD" w14:textId="77777777">
      <w:pPr>
        <w:rPr>
          <w:rFonts w:eastAsia="Verdana" w:cs="Verdana"/>
          <w:szCs w:val="18"/>
          <w:lang w:eastAsia="en-US"/>
        </w:rPr>
      </w:pPr>
    </w:p>
    <w:p w:rsidR="00A20D9E" w:rsidP="000D32A0" w:rsidRDefault="00A20D9E" w14:paraId="05FCBA4C" w14:textId="3FB14267">
      <w:pPr>
        <w:rPr>
          <w:rFonts w:eastAsia="Verdana" w:cs="Verdana"/>
          <w:szCs w:val="18"/>
          <w:lang w:eastAsia="en-US"/>
        </w:rPr>
      </w:pPr>
      <w:r w:rsidRPr="00920CAD">
        <w:rPr>
          <w:rFonts w:eastAsia="Verdana" w:cs="Verdana"/>
          <w:szCs w:val="18"/>
          <w:lang w:eastAsia="en-US"/>
        </w:rPr>
        <w:t>Zoals in de kamerbrief Uitvoeringsagenda energie en duurzaamheid</w:t>
      </w:r>
      <w:r>
        <w:rPr>
          <w:rStyle w:val="Voetnootmarkering"/>
          <w:rFonts w:eastAsia="Verdana" w:cs="Verdana"/>
          <w:szCs w:val="18"/>
          <w:lang w:eastAsia="en-US"/>
        </w:rPr>
        <w:footnoteReference w:id="1"/>
      </w:r>
      <w:r>
        <w:rPr>
          <w:rFonts w:eastAsia="Verdana" w:cs="Verdana"/>
          <w:szCs w:val="18"/>
          <w:lang w:eastAsia="en-US"/>
        </w:rPr>
        <w:t xml:space="preserve"> </w:t>
      </w:r>
      <w:r w:rsidRPr="00920CAD">
        <w:rPr>
          <w:rFonts w:eastAsia="Verdana" w:cs="Verdana"/>
          <w:szCs w:val="18"/>
          <w:lang w:eastAsia="en-US"/>
        </w:rPr>
        <w:t xml:space="preserve">is aangekondigd, ontwikkelt Defensie dit jaar een </w:t>
      </w:r>
      <w:proofErr w:type="spellStart"/>
      <w:r w:rsidRPr="00920CAD">
        <w:rPr>
          <w:rFonts w:eastAsia="Verdana" w:cs="Verdana"/>
          <w:szCs w:val="18"/>
          <w:lang w:eastAsia="en-US"/>
        </w:rPr>
        <w:t>roadmap</w:t>
      </w:r>
      <w:proofErr w:type="spellEnd"/>
      <w:r w:rsidRPr="00920CAD">
        <w:rPr>
          <w:rFonts w:eastAsia="Verdana" w:cs="Verdana"/>
          <w:szCs w:val="18"/>
          <w:lang w:eastAsia="en-US"/>
        </w:rPr>
        <w:t xml:space="preserve"> voor energiezekerheid. Deze </w:t>
      </w:r>
      <w:proofErr w:type="spellStart"/>
      <w:r w:rsidRPr="00920CAD">
        <w:rPr>
          <w:rFonts w:eastAsia="Verdana" w:cs="Verdana"/>
          <w:szCs w:val="18"/>
          <w:lang w:eastAsia="en-US"/>
        </w:rPr>
        <w:t>roadmap</w:t>
      </w:r>
      <w:proofErr w:type="spellEnd"/>
      <w:r w:rsidRPr="00920CAD">
        <w:rPr>
          <w:rFonts w:eastAsia="Verdana" w:cs="Verdana"/>
          <w:szCs w:val="18"/>
          <w:lang w:eastAsia="en-US"/>
        </w:rPr>
        <w:t xml:space="preserve"> is gericht op het borgen van energiezekerheid voor Defensie in de volle breedte. Hiermee wil Defensie zowel de afhankelijkheid van fossiele brandstoffen beperken als de energiezekerheid van defensieobjecten zoals kazernes en kampementen vergroten.     </w:t>
      </w:r>
    </w:p>
    <w:p w:rsidRPr="00920CAD" w:rsidR="000D32A0" w:rsidP="000D32A0" w:rsidRDefault="000D32A0" w14:paraId="5F6BA8C6" w14:textId="77777777">
      <w:pPr>
        <w:rPr>
          <w:rFonts w:eastAsia="Verdana" w:cs="Verdana"/>
          <w:szCs w:val="18"/>
          <w:lang w:eastAsia="en-US"/>
        </w:rPr>
      </w:pPr>
    </w:p>
    <w:p w:rsidRPr="00920CAD" w:rsidR="00A20D9E" w:rsidP="000D32A0" w:rsidRDefault="00A20D9E" w14:paraId="4B83AFAE" w14:textId="77777777">
      <w:pPr>
        <w:rPr>
          <w:rFonts w:eastAsia="Verdana" w:cs="Verdana"/>
          <w:szCs w:val="18"/>
          <w:lang w:eastAsia="en-US"/>
        </w:rPr>
      </w:pPr>
      <w:r w:rsidRPr="00920CAD">
        <w:rPr>
          <w:rFonts w:eastAsia="Verdana" w:cs="Verdana"/>
          <w:szCs w:val="18"/>
          <w:lang w:eastAsia="en-US"/>
        </w:rPr>
        <w:t xml:space="preserve">NAVO is in 2026 gestart met een groot vernieuwingsprogramma om de brandstof- en energievoorziening van het bondgenootschap toekomstbestendig te maken. Hierin wordt gekeken naar leveringszekerheid en interoperabiliteit tijdens en na de energietransitie. Onderdelen van het programma zijn: de herziening van de NAVO single </w:t>
      </w:r>
      <w:proofErr w:type="spellStart"/>
      <w:r w:rsidRPr="00920CAD">
        <w:rPr>
          <w:rFonts w:eastAsia="Verdana" w:cs="Verdana"/>
          <w:szCs w:val="18"/>
          <w:lang w:eastAsia="en-US"/>
        </w:rPr>
        <w:t>fuel</w:t>
      </w:r>
      <w:proofErr w:type="spellEnd"/>
      <w:r w:rsidRPr="00920CAD">
        <w:rPr>
          <w:rFonts w:eastAsia="Verdana" w:cs="Verdana"/>
          <w:szCs w:val="18"/>
          <w:lang w:eastAsia="en-US"/>
        </w:rPr>
        <w:t xml:space="preserve"> policy (gebruik van één standaard brandstof om de logistiek te vereenvoudigen) en bijbehorende doctrine; de integratie en toetsing van het gebruik van alternatieve (drop-in) brandstoffen; de versterking van de brandstofketen en logistieke infrastructuur (</w:t>
      </w:r>
      <w:proofErr w:type="spellStart"/>
      <w:r w:rsidRPr="00920CAD">
        <w:rPr>
          <w:rFonts w:eastAsia="Verdana" w:cs="Verdana"/>
          <w:szCs w:val="18"/>
          <w:lang w:eastAsia="en-US"/>
        </w:rPr>
        <w:t>Nato</w:t>
      </w:r>
      <w:proofErr w:type="spellEnd"/>
      <w:r w:rsidRPr="00920CAD">
        <w:rPr>
          <w:rFonts w:eastAsia="Verdana" w:cs="Verdana"/>
          <w:szCs w:val="18"/>
          <w:lang w:eastAsia="en-US"/>
        </w:rPr>
        <w:t xml:space="preserve"> Pipeline System); de verbetering van energiezekerheid, weerbaarheid en crisismanagement en de ontwikkeling van een nieuwe operationele energie-strategie en concepten.</w:t>
      </w:r>
    </w:p>
    <w:p w:rsidR="000D32A0" w:rsidP="000D32A0" w:rsidRDefault="000D32A0" w14:paraId="19B54341" w14:textId="77777777">
      <w:pPr>
        <w:rPr>
          <w:rFonts w:eastAsia="Verdana" w:cs="Verdana"/>
          <w:szCs w:val="18"/>
          <w:lang w:eastAsia="en-US"/>
        </w:rPr>
      </w:pPr>
    </w:p>
    <w:p w:rsidRPr="00920CAD" w:rsidR="00A20D9E" w:rsidP="000D32A0" w:rsidRDefault="00A20D9E" w14:paraId="15F77749" w14:textId="3C5B6818">
      <w:pPr>
        <w:rPr>
          <w:rFonts w:eastAsia="Verdana" w:cs="Verdana"/>
          <w:szCs w:val="18"/>
          <w:lang w:eastAsia="en-US"/>
        </w:rPr>
      </w:pPr>
      <w:r w:rsidRPr="00920CAD">
        <w:rPr>
          <w:rFonts w:eastAsia="Verdana" w:cs="Verdana"/>
          <w:szCs w:val="18"/>
          <w:lang w:eastAsia="en-US"/>
        </w:rPr>
        <w:t xml:space="preserve">Sinds de inval van Rusland in Oekraïne in 2022, werkt de Europese Unie aan het afbouwen van fossiele afhankelijkheid van Rusland. Met initiatieven als </w:t>
      </w:r>
      <w:proofErr w:type="spellStart"/>
      <w:r w:rsidRPr="00920CAD">
        <w:rPr>
          <w:rFonts w:eastAsia="Verdana" w:cs="Verdana"/>
          <w:szCs w:val="18"/>
          <w:lang w:eastAsia="en-US"/>
        </w:rPr>
        <w:t>RePowerEU</w:t>
      </w:r>
      <w:proofErr w:type="spellEnd"/>
      <w:r w:rsidRPr="00920CAD">
        <w:rPr>
          <w:rFonts w:eastAsia="Verdana" w:cs="Verdana"/>
          <w:szCs w:val="18"/>
          <w:lang w:eastAsia="en-US"/>
        </w:rPr>
        <w:t xml:space="preserve"> zijn EU-breed afspraken gemaakt over het stoppen van Russische olie- en gasimport per 2027. Andere Europese plannen zoals het EU </w:t>
      </w:r>
      <w:proofErr w:type="spellStart"/>
      <w:r w:rsidRPr="00920CAD">
        <w:rPr>
          <w:rFonts w:eastAsia="Verdana" w:cs="Verdana"/>
          <w:szCs w:val="18"/>
          <w:lang w:eastAsia="en-US"/>
        </w:rPr>
        <w:t>Grids</w:t>
      </w:r>
      <w:proofErr w:type="spellEnd"/>
      <w:r w:rsidRPr="00920CAD">
        <w:rPr>
          <w:rFonts w:eastAsia="Verdana" w:cs="Verdana"/>
          <w:szCs w:val="18"/>
          <w:lang w:eastAsia="en-US"/>
        </w:rPr>
        <w:t xml:space="preserve"> Package en </w:t>
      </w:r>
      <w:proofErr w:type="spellStart"/>
      <w:r w:rsidRPr="00920CAD">
        <w:rPr>
          <w:rFonts w:eastAsia="Verdana" w:cs="Verdana"/>
          <w:szCs w:val="18"/>
          <w:lang w:eastAsia="en-US"/>
        </w:rPr>
        <w:t>Accelerate</w:t>
      </w:r>
      <w:proofErr w:type="spellEnd"/>
      <w:r w:rsidRPr="00920CAD">
        <w:rPr>
          <w:rFonts w:eastAsia="Verdana" w:cs="Verdana"/>
          <w:szCs w:val="18"/>
          <w:lang w:eastAsia="en-US"/>
        </w:rPr>
        <w:t xml:space="preserve"> EU, focussen op het stimuleren van Europese energie opwek. Door afhankelijkheden af te bouwen en eigen energieproductie op te schalen, werkt ook Europa aan haar onafhankelijkheid.</w:t>
      </w:r>
    </w:p>
    <w:p w:rsidR="000D32A0" w:rsidP="000D32A0" w:rsidRDefault="000D32A0" w14:paraId="0858DBF2" w14:textId="77777777">
      <w:pPr>
        <w:rPr>
          <w:rFonts w:eastAsia="Verdana" w:cs="Verdana"/>
          <w:szCs w:val="18"/>
          <w:lang w:eastAsia="en-US"/>
        </w:rPr>
      </w:pPr>
    </w:p>
    <w:p w:rsidRPr="00920CAD" w:rsidR="00A20D9E" w:rsidP="000D32A0" w:rsidRDefault="00A20D9E" w14:paraId="51A7F386" w14:textId="6EDBFBD4">
      <w:pPr>
        <w:rPr>
          <w:rFonts w:eastAsia="Verdana" w:cs="Verdana"/>
          <w:szCs w:val="18"/>
          <w:lang w:eastAsia="en-US"/>
        </w:rPr>
      </w:pPr>
      <w:r w:rsidRPr="00920CAD">
        <w:rPr>
          <w:rFonts w:eastAsia="Verdana" w:cs="Verdana"/>
          <w:szCs w:val="18"/>
          <w:lang w:eastAsia="en-US"/>
        </w:rPr>
        <w:t>16</w:t>
      </w:r>
      <w:r w:rsidRPr="00920CAD">
        <w:rPr>
          <w:rFonts w:ascii="Calibri" w:hAnsi="Calibri" w:eastAsia="Calibri"/>
          <w:sz w:val="24"/>
          <w:lang w:eastAsia="en-US"/>
        </w:rPr>
        <w:br/>
      </w:r>
      <w:r w:rsidRPr="00920CAD">
        <w:rPr>
          <w:rFonts w:eastAsia="Verdana" w:cs="Verdana"/>
          <w:szCs w:val="18"/>
          <w:lang w:eastAsia="en-US"/>
        </w:rPr>
        <w:t xml:space="preserve">Welke aanvullende maatregelen gaat u nemen naar aanleiding van de conclusies van het rapport? </w:t>
      </w:r>
    </w:p>
    <w:p w:rsidR="000D32A0" w:rsidP="000D32A0" w:rsidRDefault="000D32A0" w14:paraId="61007211" w14:textId="77777777">
      <w:pPr>
        <w:rPr>
          <w:rFonts w:eastAsia="Verdana" w:cs="Verdana"/>
          <w:szCs w:val="18"/>
          <w:lang w:eastAsia="en-US"/>
        </w:rPr>
      </w:pPr>
    </w:p>
    <w:p w:rsidRPr="00920CAD" w:rsidR="00A20D9E" w:rsidP="000D32A0" w:rsidRDefault="00A20D9E" w14:paraId="33364AE0" w14:textId="0BD76312">
      <w:pPr>
        <w:rPr>
          <w:rFonts w:eastAsia="Verdana" w:cs="Verdana"/>
          <w:szCs w:val="18"/>
          <w:lang w:eastAsia="en-US"/>
        </w:rPr>
      </w:pPr>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Het rapport onderstreept de urgentie om de militaire gereedheid van Nederland mee te wegen bij interventies vanuit de overheid gericht op energie- en leveringszekerheid. In lopende en nog te starten trajecten op dit terrein zal daarom de samenwerking met Defensie, EZK en I&amp;W onverminderd de aandacht krijgen. Militaire paraatheid zal worden meegenomen in de weging.</w:t>
      </w:r>
    </w:p>
    <w:p w:rsidR="000D32A0" w:rsidP="000D32A0" w:rsidRDefault="000D32A0" w14:paraId="4E1CE121" w14:textId="77777777">
      <w:pPr>
        <w:rPr>
          <w:rFonts w:eastAsia="Verdana" w:cs="Verdana"/>
          <w:szCs w:val="18"/>
          <w:lang w:eastAsia="en-US"/>
        </w:rPr>
      </w:pPr>
    </w:p>
    <w:p w:rsidRPr="00920CAD" w:rsidR="00A20D9E" w:rsidP="000D32A0" w:rsidRDefault="00A20D9E" w14:paraId="44E33C21" w14:textId="75E0DA1F">
      <w:pPr>
        <w:rPr>
          <w:rFonts w:eastAsia="Verdana" w:cs="Verdana"/>
          <w:szCs w:val="18"/>
          <w:lang w:eastAsia="en-US"/>
        </w:rPr>
      </w:pPr>
      <w:r w:rsidRPr="00920CAD">
        <w:rPr>
          <w:rFonts w:eastAsia="Verdana" w:cs="Verdana"/>
          <w:szCs w:val="18"/>
          <w:lang w:eastAsia="en-US"/>
        </w:rPr>
        <w:t>17</w:t>
      </w:r>
      <w:r w:rsidRPr="00920CAD">
        <w:rPr>
          <w:rFonts w:ascii="Calibri" w:hAnsi="Calibri" w:eastAsia="Calibri"/>
          <w:sz w:val="24"/>
          <w:lang w:eastAsia="en-US"/>
        </w:rPr>
        <w:br/>
      </w:r>
      <w:r w:rsidRPr="00920CAD">
        <w:rPr>
          <w:rFonts w:eastAsia="Verdana" w:cs="Verdana"/>
          <w:szCs w:val="18"/>
          <w:lang w:eastAsia="en-US"/>
        </w:rPr>
        <w:t xml:space="preserve">Kunt u deze vragen 1 voor 1 beantwoorden? </w:t>
      </w:r>
    </w:p>
    <w:p w:rsidR="000D32A0" w:rsidP="000D32A0" w:rsidRDefault="000D32A0" w14:paraId="7C29912D" w14:textId="77777777">
      <w:pPr>
        <w:rPr>
          <w:rFonts w:eastAsia="Verdana" w:cs="Verdana"/>
          <w:szCs w:val="18"/>
          <w:lang w:eastAsia="en-US"/>
        </w:rPr>
      </w:pPr>
    </w:p>
    <w:p w:rsidRPr="006534B1" w:rsidR="00A20D9E" w:rsidP="000D32A0" w:rsidRDefault="00A20D9E" w14:paraId="5C86A623" w14:textId="4631B640">
      <w:r w:rsidRPr="00920CAD">
        <w:rPr>
          <w:rFonts w:eastAsia="Verdana" w:cs="Verdana"/>
          <w:szCs w:val="18"/>
          <w:lang w:eastAsia="en-US"/>
        </w:rPr>
        <w:t>Antwoord</w:t>
      </w:r>
      <w:r w:rsidRPr="00920CAD">
        <w:rPr>
          <w:rFonts w:ascii="Calibri" w:hAnsi="Calibri" w:eastAsia="Calibri"/>
          <w:sz w:val="24"/>
          <w:lang w:eastAsia="en-US"/>
        </w:rPr>
        <w:br/>
      </w:r>
      <w:r w:rsidRPr="00920CAD">
        <w:rPr>
          <w:rFonts w:eastAsia="Verdana" w:cs="Verdana"/>
          <w:szCs w:val="18"/>
          <w:lang w:eastAsia="en-US"/>
        </w:rPr>
        <w:t>Ja.</w:t>
      </w:r>
    </w:p>
    <w:p w:rsidRPr="006534B1" w:rsidR="006534B1" w:rsidP="000D32A0" w:rsidRDefault="006534B1" w14:paraId="5621A26D" w14:textId="0B1AE319"/>
    <w:sectPr w:rsidRPr="006534B1" w:rsidR="006534B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547C" w14:textId="77777777" w:rsidR="00681EA5" w:rsidRDefault="00681EA5">
      <w:r>
        <w:separator/>
      </w:r>
    </w:p>
    <w:p w14:paraId="7A20041E" w14:textId="77777777" w:rsidR="00681EA5" w:rsidRDefault="00681EA5"/>
  </w:endnote>
  <w:endnote w:type="continuationSeparator" w:id="0">
    <w:p w14:paraId="08DBFAF6" w14:textId="77777777" w:rsidR="00681EA5" w:rsidRDefault="00681EA5">
      <w:r>
        <w:continuationSeparator/>
      </w:r>
    </w:p>
    <w:p w14:paraId="7A3760AB" w14:textId="77777777" w:rsidR="00681EA5" w:rsidRDefault="00681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B5C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0E0C" w14:paraId="5281561F" w14:textId="77777777" w:rsidTr="00CA6A25">
      <w:trPr>
        <w:trHeight w:hRule="exact" w:val="240"/>
      </w:trPr>
      <w:tc>
        <w:tcPr>
          <w:tcW w:w="7601" w:type="dxa"/>
        </w:tcPr>
        <w:p w14:paraId="70972275" w14:textId="77777777" w:rsidR="00527BD4" w:rsidRDefault="00527BD4" w:rsidP="003F1F6B">
          <w:pPr>
            <w:pStyle w:val="Huisstijl-Rubricering"/>
          </w:pPr>
        </w:p>
      </w:tc>
      <w:tc>
        <w:tcPr>
          <w:tcW w:w="2156" w:type="dxa"/>
        </w:tcPr>
        <w:p w14:paraId="7111CA0D" w14:textId="6C4A8C99" w:rsidR="00527BD4" w:rsidRPr="00645414" w:rsidRDefault="00681E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60BC2">
            <w:t>7</w:t>
          </w:r>
          <w:r w:rsidR="00721AE1">
            <w:fldChar w:fldCharType="end"/>
          </w:r>
        </w:p>
      </w:tc>
    </w:tr>
  </w:tbl>
  <w:p w14:paraId="46D1D7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0E0C" w14:paraId="4AAC4B4A" w14:textId="77777777" w:rsidTr="00CA6A25">
      <w:trPr>
        <w:trHeight w:hRule="exact" w:val="240"/>
      </w:trPr>
      <w:tc>
        <w:tcPr>
          <w:tcW w:w="7601" w:type="dxa"/>
        </w:tcPr>
        <w:p w14:paraId="1F0D2ECA" w14:textId="77777777" w:rsidR="00527BD4" w:rsidRDefault="00527BD4" w:rsidP="008C356D">
          <w:pPr>
            <w:pStyle w:val="Huisstijl-Rubricering"/>
          </w:pPr>
        </w:p>
      </w:tc>
      <w:tc>
        <w:tcPr>
          <w:tcW w:w="2170" w:type="dxa"/>
        </w:tcPr>
        <w:p w14:paraId="57C8BA9F" w14:textId="757B4163" w:rsidR="00527BD4" w:rsidRPr="00ED539E" w:rsidRDefault="00681E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60BC2">
            <w:t>7</w:t>
          </w:r>
          <w:r w:rsidR="00405C2A">
            <w:fldChar w:fldCharType="end"/>
          </w:r>
        </w:p>
      </w:tc>
    </w:tr>
  </w:tbl>
  <w:p w14:paraId="4ED13471" w14:textId="77777777" w:rsidR="00527BD4" w:rsidRPr="00BC3B53" w:rsidRDefault="00527BD4" w:rsidP="008C356D">
    <w:pPr>
      <w:pStyle w:val="Voettekst"/>
      <w:spacing w:line="240" w:lineRule="auto"/>
      <w:rPr>
        <w:sz w:val="2"/>
        <w:szCs w:val="2"/>
      </w:rPr>
    </w:pPr>
  </w:p>
  <w:p w14:paraId="4AD5B5B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8BA0" w14:textId="77777777" w:rsidR="00681EA5" w:rsidRDefault="00681EA5">
      <w:r>
        <w:separator/>
      </w:r>
    </w:p>
    <w:p w14:paraId="6AEF4EEA" w14:textId="77777777" w:rsidR="00681EA5" w:rsidRDefault="00681EA5"/>
  </w:footnote>
  <w:footnote w:type="continuationSeparator" w:id="0">
    <w:p w14:paraId="726BB5B5" w14:textId="77777777" w:rsidR="00681EA5" w:rsidRDefault="00681EA5">
      <w:r>
        <w:continuationSeparator/>
      </w:r>
    </w:p>
    <w:p w14:paraId="2926E78D" w14:textId="77777777" w:rsidR="00681EA5" w:rsidRDefault="00681EA5"/>
  </w:footnote>
  <w:footnote w:id="1">
    <w:p w14:paraId="34A078FD" w14:textId="77777777" w:rsidR="00A20D9E" w:rsidRDefault="00A20D9E" w:rsidP="00A20D9E">
      <w:pPr>
        <w:pStyle w:val="Voetnoottekst"/>
      </w:pPr>
      <w:r>
        <w:rPr>
          <w:rStyle w:val="Voetnootmarkering"/>
        </w:rPr>
        <w:footnoteRef/>
      </w:r>
      <w:r>
        <w:t xml:space="preserve"> </w:t>
      </w:r>
      <w:r w:rsidRPr="00920CAD">
        <w:rPr>
          <w:rFonts w:eastAsia="Verdana" w:cs="Verdana"/>
          <w:szCs w:val="18"/>
          <w:lang w:eastAsia="en-US"/>
        </w:rPr>
        <w:t>Kamerstuk 36592, nr. 52</w:t>
      </w:r>
      <w:r>
        <w:rPr>
          <w:rFonts w:eastAsia="Verdana" w:cs="Verdana"/>
          <w:szCs w:val="18"/>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0E0C" w14:paraId="734D4BB2" w14:textId="77777777" w:rsidTr="00A50CF6">
      <w:tc>
        <w:tcPr>
          <w:tcW w:w="2156" w:type="dxa"/>
        </w:tcPr>
        <w:p w14:paraId="2E544E51" w14:textId="77777777" w:rsidR="00527BD4" w:rsidRPr="005819CE" w:rsidRDefault="00681EA5" w:rsidP="00A50CF6">
          <w:pPr>
            <w:pStyle w:val="Huisstijl-Adres"/>
            <w:rPr>
              <w:b/>
            </w:rPr>
          </w:pPr>
          <w:r>
            <w:rPr>
              <w:b/>
            </w:rPr>
            <w:t>Directoraat-generaal Realisatie Groene Groei</w:t>
          </w:r>
          <w:r w:rsidRPr="005819CE">
            <w:rPr>
              <w:b/>
            </w:rPr>
            <w:br/>
          </w:r>
          <w:r>
            <w:t>Directie Verduurzaming Industrie</w:t>
          </w:r>
        </w:p>
      </w:tc>
    </w:tr>
    <w:tr w:rsidR="00ED0E0C" w14:paraId="65F85A61" w14:textId="77777777" w:rsidTr="00A50CF6">
      <w:trPr>
        <w:trHeight w:hRule="exact" w:val="200"/>
      </w:trPr>
      <w:tc>
        <w:tcPr>
          <w:tcW w:w="2156" w:type="dxa"/>
        </w:tcPr>
        <w:p w14:paraId="775DD66F" w14:textId="77777777" w:rsidR="00527BD4" w:rsidRPr="005819CE" w:rsidRDefault="00527BD4" w:rsidP="00A50CF6"/>
      </w:tc>
    </w:tr>
    <w:tr w:rsidR="00ED0E0C" w14:paraId="2F18C1DC" w14:textId="77777777" w:rsidTr="00502512">
      <w:trPr>
        <w:trHeight w:hRule="exact" w:val="774"/>
      </w:trPr>
      <w:tc>
        <w:tcPr>
          <w:tcW w:w="2156" w:type="dxa"/>
        </w:tcPr>
        <w:p w14:paraId="03B03766" w14:textId="77777777" w:rsidR="00527BD4" w:rsidRDefault="00681EA5" w:rsidP="003A5290">
          <w:pPr>
            <w:pStyle w:val="Huisstijl-Kopje"/>
          </w:pPr>
          <w:r>
            <w:t>Ons kenmerk</w:t>
          </w:r>
        </w:p>
        <w:p w14:paraId="228A4F81" w14:textId="1DA9F50B" w:rsidR="00527BD4" w:rsidRPr="005819CE" w:rsidRDefault="00681EA5" w:rsidP="00F52507">
          <w:pPr>
            <w:pStyle w:val="Huisstijl-Kopje"/>
          </w:pPr>
          <w:r>
            <w:rPr>
              <w:b w:val="0"/>
            </w:rPr>
            <w:t>KGG_DGRGG_VI</w:t>
          </w:r>
          <w:r w:rsidRPr="00502512">
            <w:rPr>
              <w:b w:val="0"/>
            </w:rPr>
            <w:t xml:space="preserve"> / </w:t>
          </w:r>
          <w:r w:rsidR="00F52507" w:rsidRPr="00F52507">
            <w:rPr>
              <w:b w:val="0"/>
            </w:rPr>
            <w:t>106735507</w:t>
          </w:r>
        </w:p>
      </w:tc>
    </w:tr>
  </w:tbl>
  <w:p w14:paraId="759B28D9" w14:textId="77777777" w:rsidR="00527BD4" w:rsidRDefault="00527BD4" w:rsidP="004F44C2"/>
  <w:p w14:paraId="531F27A2" w14:textId="77777777" w:rsidR="00F52507" w:rsidRPr="00740712" w:rsidRDefault="00F52507" w:rsidP="004F44C2"/>
  <w:p w14:paraId="5C7B16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0E0C" w14:paraId="328E92A9" w14:textId="77777777" w:rsidTr="00751A6A">
      <w:trPr>
        <w:trHeight w:val="2636"/>
      </w:trPr>
      <w:tc>
        <w:tcPr>
          <w:tcW w:w="737" w:type="dxa"/>
        </w:tcPr>
        <w:p w14:paraId="3B6F795D" w14:textId="77777777" w:rsidR="00527BD4" w:rsidRDefault="00527BD4" w:rsidP="00D0609E">
          <w:pPr>
            <w:framePr w:w="6340" w:h="2750" w:hRule="exact" w:hSpace="180" w:wrap="around" w:vAnchor="page" w:hAnchor="text" w:x="3873" w:y="-140"/>
            <w:spacing w:line="240" w:lineRule="auto"/>
          </w:pPr>
        </w:p>
      </w:tc>
      <w:tc>
        <w:tcPr>
          <w:tcW w:w="5156" w:type="dxa"/>
        </w:tcPr>
        <w:p w14:paraId="3E8FC55E" w14:textId="77777777" w:rsidR="00527BD4" w:rsidRDefault="00681EA5"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7084B3FA" wp14:editId="2DF9766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C938629" w14:textId="77777777" w:rsidR="00F4553F" w:rsidRDefault="00F4553F" w:rsidP="00651CEE">
          <w:pPr>
            <w:framePr w:w="6340" w:h="2750" w:hRule="exact" w:hSpace="180" w:wrap="around" w:vAnchor="page" w:hAnchor="text" w:x="3873" w:y="-140"/>
            <w:spacing w:line="240" w:lineRule="auto"/>
          </w:pPr>
        </w:p>
      </w:tc>
    </w:tr>
  </w:tbl>
  <w:p w14:paraId="229D26FA" w14:textId="77777777" w:rsidR="00527BD4" w:rsidRDefault="00527BD4" w:rsidP="00D0609E">
    <w:pPr>
      <w:framePr w:w="6340" w:h="2750" w:hRule="exact" w:hSpace="180" w:wrap="around" w:vAnchor="page" w:hAnchor="text" w:x="3873" w:y="-140"/>
    </w:pPr>
  </w:p>
  <w:p w14:paraId="01ED068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0E0C" w14:paraId="0393D617" w14:textId="77777777" w:rsidTr="00A50CF6">
      <w:tc>
        <w:tcPr>
          <w:tcW w:w="2160" w:type="dxa"/>
        </w:tcPr>
        <w:p w14:paraId="7D2074B5" w14:textId="77777777" w:rsidR="00527BD4" w:rsidRPr="005819CE" w:rsidRDefault="00681EA5" w:rsidP="00A50CF6">
          <w:pPr>
            <w:pStyle w:val="Huisstijl-Adres"/>
            <w:rPr>
              <w:b/>
            </w:rPr>
          </w:pPr>
          <w:r>
            <w:rPr>
              <w:b/>
            </w:rPr>
            <w:t>Directoraat-generaal Realisatie Groene Groei</w:t>
          </w:r>
          <w:r w:rsidRPr="005819CE">
            <w:rPr>
              <w:b/>
            </w:rPr>
            <w:br/>
          </w:r>
          <w:r>
            <w:t>Directie Verduurzaming Industrie</w:t>
          </w:r>
        </w:p>
        <w:p w14:paraId="612A33C6" w14:textId="77777777" w:rsidR="00527BD4" w:rsidRPr="00BE5ED9" w:rsidRDefault="00681EA5" w:rsidP="00A50CF6">
          <w:pPr>
            <w:pStyle w:val="Huisstijl-Adres"/>
          </w:pPr>
          <w:r>
            <w:rPr>
              <w:b/>
            </w:rPr>
            <w:t>Bezoekadres</w:t>
          </w:r>
          <w:r>
            <w:rPr>
              <w:b/>
            </w:rPr>
            <w:br/>
          </w:r>
          <w:r>
            <w:t>Bezuidenhoutseweg 73</w:t>
          </w:r>
          <w:r w:rsidRPr="005819CE">
            <w:br/>
          </w:r>
          <w:r>
            <w:t>2594 AC Den Haag</w:t>
          </w:r>
        </w:p>
        <w:p w14:paraId="2B11129D" w14:textId="77777777" w:rsidR="00EF495B" w:rsidRDefault="00681EA5" w:rsidP="0098788A">
          <w:pPr>
            <w:pStyle w:val="Huisstijl-Adres"/>
          </w:pPr>
          <w:r>
            <w:rPr>
              <w:b/>
            </w:rPr>
            <w:t>Postadres</w:t>
          </w:r>
          <w:r>
            <w:rPr>
              <w:b/>
            </w:rPr>
            <w:br/>
          </w:r>
          <w:r>
            <w:t>Postbus 20401</w:t>
          </w:r>
          <w:r w:rsidRPr="005819CE">
            <w:br/>
            <w:t>2500 E</w:t>
          </w:r>
          <w:r>
            <w:t>K</w:t>
          </w:r>
          <w:r w:rsidRPr="005819CE">
            <w:t xml:space="preserve"> Den Haag</w:t>
          </w:r>
        </w:p>
        <w:p w14:paraId="4903E927" w14:textId="77777777" w:rsidR="00EF495B" w:rsidRPr="005B3814" w:rsidRDefault="00681EA5" w:rsidP="0098788A">
          <w:pPr>
            <w:pStyle w:val="Huisstijl-Adres"/>
          </w:pPr>
          <w:r>
            <w:rPr>
              <w:b/>
            </w:rPr>
            <w:t>Overheidsidentificatienr</w:t>
          </w:r>
          <w:r>
            <w:rPr>
              <w:b/>
            </w:rPr>
            <w:br/>
          </w:r>
          <w:r w:rsidRPr="005B3814">
            <w:t>00000001003214369000</w:t>
          </w:r>
        </w:p>
        <w:p w14:paraId="1D849D50" w14:textId="1959A91E" w:rsidR="00527BD4" w:rsidRPr="00F52507" w:rsidRDefault="00681EA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D0E0C" w14:paraId="738DB491" w14:textId="77777777" w:rsidTr="00A50CF6">
      <w:trPr>
        <w:trHeight w:hRule="exact" w:val="200"/>
      </w:trPr>
      <w:tc>
        <w:tcPr>
          <w:tcW w:w="2160" w:type="dxa"/>
        </w:tcPr>
        <w:p w14:paraId="5988E388" w14:textId="77777777" w:rsidR="00527BD4" w:rsidRPr="005819CE" w:rsidRDefault="00527BD4" w:rsidP="00A50CF6"/>
      </w:tc>
    </w:tr>
    <w:tr w:rsidR="00ED0E0C" w14:paraId="245D7119" w14:textId="77777777" w:rsidTr="00A50CF6">
      <w:tc>
        <w:tcPr>
          <w:tcW w:w="2160" w:type="dxa"/>
        </w:tcPr>
        <w:p w14:paraId="1E55088D" w14:textId="77777777" w:rsidR="000C0163" w:rsidRPr="005819CE" w:rsidRDefault="00681EA5" w:rsidP="000C0163">
          <w:pPr>
            <w:pStyle w:val="Huisstijl-Kopje"/>
          </w:pPr>
          <w:r>
            <w:t>Ons kenmerk</w:t>
          </w:r>
          <w:r w:rsidRPr="005819CE">
            <w:t xml:space="preserve"> </w:t>
          </w:r>
        </w:p>
        <w:p w14:paraId="525BBC8E" w14:textId="62FFEA07" w:rsidR="00527BD4" w:rsidRPr="005819CE" w:rsidRDefault="00681EA5" w:rsidP="00F52507">
          <w:pPr>
            <w:pStyle w:val="Huisstijl-Gegeven"/>
          </w:pPr>
          <w:r>
            <w:t>KGG_DGRGG_VI</w:t>
          </w:r>
          <w:r w:rsidR="00926AE2">
            <w:t xml:space="preserve"> / </w:t>
          </w:r>
          <w:r>
            <w:t>106735507</w:t>
          </w:r>
        </w:p>
      </w:tc>
    </w:tr>
  </w:tbl>
  <w:p w14:paraId="2FC899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D0E0C" w14:paraId="77EFE0A9" w14:textId="77777777" w:rsidTr="007610AA">
      <w:trPr>
        <w:trHeight w:val="400"/>
      </w:trPr>
      <w:tc>
        <w:tcPr>
          <w:tcW w:w="7520" w:type="dxa"/>
          <w:gridSpan w:val="2"/>
        </w:tcPr>
        <w:p w14:paraId="3DC63519" w14:textId="77777777" w:rsidR="00527BD4" w:rsidRPr="00BC3B53" w:rsidRDefault="00681EA5" w:rsidP="00A50CF6">
          <w:pPr>
            <w:pStyle w:val="Huisstijl-Retouradres"/>
          </w:pPr>
          <w:r>
            <w:t>&gt; Retouradres Postbus 20401 2500 EK Den Haag</w:t>
          </w:r>
        </w:p>
      </w:tc>
    </w:tr>
    <w:tr w:rsidR="00ED0E0C" w14:paraId="0CDF1D55" w14:textId="77777777" w:rsidTr="007610AA">
      <w:tc>
        <w:tcPr>
          <w:tcW w:w="7520" w:type="dxa"/>
          <w:gridSpan w:val="2"/>
        </w:tcPr>
        <w:p w14:paraId="488AB8C4" w14:textId="77777777" w:rsidR="00527BD4" w:rsidRPr="00983E8F" w:rsidRDefault="00527BD4" w:rsidP="00A50CF6">
          <w:pPr>
            <w:pStyle w:val="Huisstijl-Rubricering"/>
          </w:pPr>
        </w:p>
      </w:tc>
    </w:tr>
    <w:tr w:rsidR="00ED0E0C" w14:paraId="5A5FACD8" w14:textId="77777777" w:rsidTr="007610AA">
      <w:trPr>
        <w:trHeight w:hRule="exact" w:val="2440"/>
      </w:trPr>
      <w:tc>
        <w:tcPr>
          <w:tcW w:w="7520" w:type="dxa"/>
          <w:gridSpan w:val="2"/>
        </w:tcPr>
        <w:p w14:paraId="66750F75" w14:textId="77777777" w:rsidR="00527BD4" w:rsidRDefault="00681EA5" w:rsidP="00A50CF6">
          <w:pPr>
            <w:pStyle w:val="Huisstijl-NAW"/>
          </w:pPr>
          <w:r>
            <w:t xml:space="preserve">De Voorzitter van de Tweede Kamer </w:t>
          </w:r>
        </w:p>
        <w:p w14:paraId="33DEE395" w14:textId="77777777" w:rsidR="00D87195" w:rsidRDefault="00681EA5" w:rsidP="00D87195">
          <w:pPr>
            <w:pStyle w:val="Huisstijl-NAW"/>
          </w:pPr>
          <w:r>
            <w:t>der Staten-Generaal</w:t>
          </w:r>
        </w:p>
        <w:p w14:paraId="08CD8A13" w14:textId="77777777" w:rsidR="00EA0F13" w:rsidRDefault="00681EA5" w:rsidP="00EA0F13">
          <w:pPr>
            <w:rPr>
              <w:szCs w:val="18"/>
            </w:rPr>
          </w:pPr>
          <w:r>
            <w:rPr>
              <w:szCs w:val="18"/>
            </w:rPr>
            <w:t>Prinses Irenestraat 6</w:t>
          </w:r>
        </w:p>
        <w:p w14:paraId="50369E31" w14:textId="77777777" w:rsidR="00985E56" w:rsidRDefault="00681EA5" w:rsidP="00EA0F13">
          <w:r>
            <w:rPr>
              <w:szCs w:val="18"/>
            </w:rPr>
            <w:t>2595 BD  DEN HAAG</w:t>
          </w:r>
        </w:p>
      </w:tc>
    </w:tr>
    <w:tr w:rsidR="00ED0E0C" w14:paraId="1D09BFB3" w14:textId="77777777" w:rsidTr="007610AA">
      <w:trPr>
        <w:trHeight w:hRule="exact" w:val="400"/>
      </w:trPr>
      <w:tc>
        <w:tcPr>
          <w:tcW w:w="7520" w:type="dxa"/>
          <w:gridSpan w:val="2"/>
        </w:tcPr>
        <w:p w14:paraId="2376BBA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D0E0C" w14:paraId="79BBBE5A" w14:textId="77777777" w:rsidTr="007610AA">
      <w:trPr>
        <w:trHeight w:val="240"/>
      </w:trPr>
      <w:tc>
        <w:tcPr>
          <w:tcW w:w="900" w:type="dxa"/>
        </w:tcPr>
        <w:p w14:paraId="1A0BFB30" w14:textId="7F083CDD" w:rsidR="00527BD4" w:rsidRPr="007709EF" w:rsidRDefault="00681EA5" w:rsidP="00A50CF6">
          <w:pPr>
            <w:rPr>
              <w:szCs w:val="18"/>
            </w:rPr>
          </w:pPr>
          <w:r>
            <w:rPr>
              <w:szCs w:val="18"/>
            </w:rPr>
            <w:t>Datum</w:t>
          </w:r>
          <w:r w:rsidR="00D91682">
            <w:rPr>
              <w:szCs w:val="18"/>
            </w:rPr>
            <w:t xml:space="preserve"> </w:t>
          </w:r>
        </w:p>
      </w:tc>
      <w:tc>
        <w:tcPr>
          <w:tcW w:w="6620" w:type="dxa"/>
        </w:tcPr>
        <w:p w14:paraId="58B02D03" w14:textId="6CFD53CD" w:rsidR="00527BD4" w:rsidRPr="007709EF" w:rsidRDefault="000D32A0" w:rsidP="00A50CF6">
          <w:r>
            <w:t>25 juni 2026</w:t>
          </w:r>
        </w:p>
      </w:tc>
    </w:tr>
    <w:tr w:rsidR="00ED0E0C" w14:paraId="6ED18B59" w14:textId="77777777" w:rsidTr="007610AA">
      <w:trPr>
        <w:trHeight w:val="240"/>
      </w:trPr>
      <w:tc>
        <w:tcPr>
          <w:tcW w:w="900" w:type="dxa"/>
        </w:tcPr>
        <w:p w14:paraId="328282F9" w14:textId="3A7B6E76" w:rsidR="00527BD4" w:rsidRPr="007709EF" w:rsidRDefault="00681EA5" w:rsidP="00A50CF6">
          <w:pPr>
            <w:rPr>
              <w:szCs w:val="18"/>
            </w:rPr>
          </w:pPr>
          <w:r>
            <w:rPr>
              <w:szCs w:val="18"/>
            </w:rPr>
            <w:t>Betref</w:t>
          </w:r>
          <w:r w:rsidR="00D91682">
            <w:rPr>
              <w:szCs w:val="18"/>
            </w:rPr>
            <w:t>t</w:t>
          </w:r>
        </w:p>
      </w:tc>
      <w:tc>
        <w:tcPr>
          <w:tcW w:w="6620" w:type="dxa"/>
        </w:tcPr>
        <w:p w14:paraId="53E76319" w14:textId="120212E7" w:rsidR="00527BD4" w:rsidRPr="007709EF" w:rsidRDefault="00D91682" w:rsidP="00A50CF6">
          <w:r>
            <w:t xml:space="preserve">Beantwoording Kamervragen over rapport No </w:t>
          </w:r>
          <w:proofErr w:type="spellStart"/>
          <w:r>
            <w:t>fuel</w:t>
          </w:r>
          <w:proofErr w:type="spellEnd"/>
          <w:r>
            <w:t xml:space="preserve">, no </w:t>
          </w:r>
          <w:proofErr w:type="spellStart"/>
          <w:r>
            <w:t>fight</w:t>
          </w:r>
          <w:proofErr w:type="spellEnd"/>
        </w:p>
      </w:tc>
    </w:tr>
  </w:tbl>
  <w:p w14:paraId="77DBCA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08E1D6">
      <w:start w:val="1"/>
      <w:numFmt w:val="bullet"/>
      <w:pStyle w:val="Lijstopsomteken"/>
      <w:lvlText w:val="•"/>
      <w:lvlJc w:val="left"/>
      <w:pPr>
        <w:tabs>
          <w:tab w:val="num" w:pos="227"/>
        </w:tabs>
        <w:ind w:left="227" w:hanging="227"/>
      </w:pPr>
      <w:rPr>
        <w:rFonts w:ascii="Verdana" w:hAnsi="Verdana" w:hint="default"/>
        <w:sz w:val="18"/>
        <w:szCs w:val="18"/>
      </w:rPr>
    </w:lvl>
    <w:lvl w:ilvl="1" w:tplc="7A5ED9F8" w:tentative="1">
      <w:start w:val="1"/>
      <w:numFmt w:val="bullet"/>
      <w:lvlText w:val="o"/>
      <w:lvlJc w:val="left"/>
      <w:pPr>
        <w:tabs>
          <w:tab w:val="num" w:pos="1440"/>
        </w:tabs>
        <w:ind w:left="1440" w:hanging="360"/>
      </w:pPr>
      <w:rPr>
        <w:rFonts w:ascii="Courier New" w:hAnsi="Courier New" w:cs="Courier New" w:hint="default"/>
      </w:rPr>
    </w:lvl>
    <w:lvl w:ilvl="2" w:tplc="8B48B282" w:tentative="1">
      <w:start w:val="1"/>
      <w:numFmt w:val="bullet"/>
      <w:lvlText w:val=""/>
      <w:lvlJc w:val="left"/>
      <w:pPr>
        <w:tabs>
          <w:tab w:val="num" w:pos="2160"/>
        </w:tabs>
        <w:ind w:left="2160" w:hanging="360"/>
      </w:pPr>
      <w:rPr>
        <w:rFonts w:ascii="Wingdings" w:hAnsi="Wingdings" w:hint="default"/>
      </w:rPr>
    </w:lvl>
    <w:lvl w:ilvl="3" w:tplc="9C025F0C" w:tentative="1">
      <w:start w:val="1"/>
      <w:numFmt w:val="bullet"/>
      <w:lvlText w:val=""/>
      <w:lvlJc w:val="left"/>
      <w:pPr>
        <w:tabs>
          <w:tab w:val="num" w:pos="2880"/>
        </w:tabs>
        <w:ind w:left="2880" w:hanging="360"/>
      </w:pPr>
      <w:rPr>
        <w:rFonts w:ascii="Symbol" w:hAnsi="Symbol" w:hint="default"/>
      </w:rPr>
    </w:lvl>
    <w:lvl w:ilvl="4" w:tplc="B664BD48" w:tentative="1">
      <w:start w:val="1"/>
      <w:numFmt w:val="bullet"/>
      <w:lvlText w:val="o"/>
      <w:lvlJc w:val="left"/>
      <w:pPr>
        <w:tabs>
          <w:tab w:val="num" w:pos="3600"/>
        </w:tabs>
        <w:ind w:left="3600" w:hanging="360"/>
      </w:pPr>
      <w:rPr>
        <w:rFonts w:ascii="Courier New" w:hAnsi="Courier New" w:cs="Courier New" w:hint="default"/>
      </w:rPr>
    </w:lvl>
    <w:lvl w:ilvl="5" w:tplc="2656348C" w:tentative="1">
      <w:start w:val="1"/>
      <w:numFmt w:val="bullet"/>
      <w:lvlText w:val=""/>
      <w:lvlJc w:val="left"/>
      <w:pPr>
        <w:tabs>
          <w:tab w:val="num" w:pos="4320"/>
        </w:tabs>
        <w:ind w:left="4320" w:hanging="360"/>
      </w:pPr>
      <w:rPr>
        <w:rFonts w:ascii="Wingdings" w:hAnsi="Wingdings" w:hint="default"/>
      </w:rPr>
    </w:lvl>
    <w:lvl w:ilvl="6" w:tplc="53904B14" w:tentative="1">
      <w:start w:val="1"/>
      <w:numFmt w:val="bullet"/>
      <w:lvlText w:val=""/>
      <w:lvlJc w:val="left"/>
      <w:pPr>
        <w:tabs>
          <w:tab w:val="num" w:pos="5040"/>
        </w:tabs>
        <w:ind w:left="5040" w:hanging="360"/>
      </w:pPr>
      <w:rPr>
        <w:rFonts w:ascii="Symbol" w:hAnsi="Symbol" w:hint="default"/>
      </w:rPr>
    </w:lvl>
    <w:lvl w:ilvl="7" w:tplc="C678941E" w:tentative="1">
      <w:start w:val="1"/>
      <w:numFmt w:val="bullet"/>
      <w:lvlText w:val="o"/>
      <w:lvlJc w:val="left"/>
      <w:pPr>
        <w:tabs>
          <w:tab w:val="num" w:pos="5760"/>
        </w:tabs>
        <w:ind w:left="5760" w:hanging="360"/>
      </w:pPr>
      <w:rPr>
        <w:rFonts w:ascii="Courier New" w:hAnsi="Courier New" w:cs="Courier New" w:hint="default"/>
      </w:rPr>
    </w:lvl>
    <w:lvl w:ilvl="8" w:tplc="CFFEF5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B68B50C">
      <w:start w:val="1"/>
      <w:numFmt w:val="bullet"/>
      <w:pStyle w:val="Lijstopsomteken2"/>
      <w:lvlText w:val="–"/>
      <w:lvlJc w:val="left"/>
      <w:pPr>
        <w:tabs>
          <w:tab w:val="num" w:pos="227"/>
        </w:tabs>
        <w:ind w:left="227" w:firstLine="0"/>
      </w:pPr>
      <w:rPr>
        <w:rFonts w:ascii="Verdana" w:hAnsi="Verdana" w:hint="default"/>
      </w:rPr>
    </w:lvl>
    <w:lvl w:ilvl="1" w:tplc="2200D370" w:tentative="1">
      <w:start w:val="1"/>
      <w:numFmt w:val="bullet"/>
      <w:lvlText w:val="o"/>
      <w:lvlJc w:val="left"/>
      <w:pPr>
        <w:tabs>
          <w:tab w:val="num" w:pos="1440"/>
        </w:tabs>
        <w:ind w:left="1440" w:hanging="360"/>
      </w:pPr>
      <w:rPr>
        <w:rFonts w:ascii="Courier New" w:hAnsi="Courier New" w:cs="Courier New" w:hint="default"/>
      </w:rPr>
    </w:lvl>
    <w:lvl w:ilvl="2" w:tplc="02223CC4" w:tentative="1">
      <w:start w:val="1"/>
      <w:numFmt w:val="bullet"/>
      <w:lvlText w:val=""/>
      <w:lvlJc w:val="left"/>
      <w:pPr>
        <w:tabs>
          <w:tab w:val="num" w:pos="2160"/>
        </w:tabs>
        <w:ind w:left="2160" w:hanging="360"/>
      </w:pPr>
      <w:rPr>
        <w:rFonts w:ascii="Wingdings" w:hAnsi="Wingdings" w:hint="default"/>
      </w:rPr>
    </w:lvl>
    <w:lvl w:ilvl="3" w:tplc="780AA11A" w:tentative="1">
      <w:start w:val="1"/>
      <w:numFmt w:val="bullet"/>
      <w:lvlText w:val=""/>
      <w:lvlJc w:val="left"/>
      <w:pPr>
        <w:tabs>
          <w:tab w:val="num" w:pos="2880"/>
        </w:tabs>
        <w:ind w:left="2880" w:hanging="360"/>
      </w:pPr>
      <w:rPr>
        <w:rFonts w:ascii="Symbol" w:hAnsi="Symbol" w:hint="default"/>
      </w:rPr>
    </w:lvl>
    <w:lvl w:ilvl="4" w:tplc="E61AFCC2" w:tentative="1">
      <w:start w:val="1"/>
      <w:numFmt w:val="bullet"/>
      <w:lvlText w:val="o"/>
      <w:lvlJc w:val="left"/>
      <w:pPr>
        <w:tabs>
          <w:tab w:val="num" w:pos="3600"/>
        </w:tabs>
        <w:ind w:left="3600" w:hanging="360"/>
      </w:pPr>
      <w:rPr>
        <w:rFonts w:ascii="Courier New" w:hAnsi="Courier New" w:cs="Courier New" w:hint="default"/>
      </w:rPr>
    </w:lvl>
    <w:lvl w:ilvl="5" w:tplc="6722056A" w:tentative="1">
      <w:start w:val="1"/>
      <w:numFmt w:val="bullet"/>
      <w:lvlText w:val=""/>
      <w:lvlJc w:val="left"/>
      <w:pPr>
        <w:tabs>
          <w:tab w:val="num" w:pos="4320"/>
        </w:tabs>
        <w:ind w:left="4320" w:hanging="360"/>
      </w:pPr>
      <w:rPr>
        <w:rFonts w:ascii="Wingdings" w:hAnsi="Wingdings" w:hint="default"/>
      </w:rPr>
    </w:lvl>
    <w:lvl w:ilvl="6" w:tplc="1FF0ACC0" w:tentative="1">
      <w:start w:val="1"/>
      <w:numFmt w:val="bullet"/>
      <w:lvlText w:val=""/>
      <w:lvlJc w:val="left"/>
      <w:pPr>
        <w:tabs>
          <w:tab w:val="num" w:pos="5040"/>
        </w:tabs>
        <w:ind w:left="5040" w:hanging="360"/>
      </w:pPr>
      <w:rPr>
        <w:rFonts w:ascii="Symbol" w:hAnsi="Symbol" w:hint="default"/>
      </w:rPr>
    </w:lvl>
    <w:lvl w:ilvl="7" w:tplc="EF3C7CFC" w:tentative="1">
      <w:start w:val="1"/>
      <w:numFmt w:val="bullet"/>
      <w:lvlText w:val="o"/>
      <w:lvlJc w:val="left"/>
      <w:pPr>
        <w:tabs>
          <w:tab w:val="num" w:pos="5760"/>
        </w:tabs>
        <w:ind w:left="5760" w:hanging="360"/>
      </w:pPr>
      <w:rPr>
        <w:rFonts w:ascii="Courier New" w:hAnsi="Courier New" w:cs="Courier New" w:hint="default"/>
      </w:rPr>
    </w:lvl>
    <w:lvl w:ilvl="8" w:tplc="673A95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500801">
    <w:abstractNumId w:val="10"/>
  </w:num>
  <w:num w:numId="2" w16cid:durableId="2101367809">
    <w:abstractNumId w:val="7"/>
  </w:num>
  <w:num w:numId="3" w16cid:durableId="1821847764">
    <w:abstractNumId w:val="6"/>
  </w:num>
  <w:num w:numId="4" w16cid:durableId="350302584">
    <w:abstractNumId w:val="5"/>
  </w:num>
  <w:num w:numId="5" w16cid:durableId="283000917">
    <w:abstractNumId w:val="4"/>
  </w:num>
  <w:num w:numId="6" w16cid:durableId="1828281145">
    <w:abstractNumId w:val="8"/>
  </w:num>
  <w:num w:numId="7" w16cid:durableId="1430005891">
    <w:abstractNumId w:val="3"/>
  </w:num>
  <w:num w:numId="8" w16cid:durableId="252981948">
    <w:abstractNumId w:val="2"/>
  </w:num>
  <w:num w:numId="9" w16cid:durableId="2058964148">
    <w:abstractNumId w:val="1"/>
  </w:num>
  <w:num w:numId="10" w16cid:durableId="1880820585">
    <w:abstractNumId w:val="0"/>
  </w:num>
  <w:num w:numId="11" w16cid:durableId="1979914831">
    <w:abstractNumId w:val="9"/>
  </w:num>
  <w:num w:numId="12" w16cid:durableId="1555189652">
    <w:abstractNumId w:val="11"/>
  </w:num>
  <w:num w:numId="13" w16cid:durableId="845562413">
    <w:abstractNumId w:val="13"/>
  </w:num>
  <w:num w:numId="14" w16cid:durableId="19261897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32A0"/>
    <w:rsid w:val="000E7895"/>
    <w:rsid w:val="000F161D"/>
    <w:rsid w:val="000F3CAA"/>
    <w:rsid w:val="00102ABB"/>
    <w:rsid w:val="00121BF0"/>
    <w:rsid w:val="00123704"/>
    <w:rsid w:val="001267EE"/>
    <w:rsid w:val="001270C7"/>
    <w:rsid w:val="00132540"/>
    <w:rsid w:val="00132A26"/>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221E"/>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77064"/>
    <w:rsid w:val="00280F74"/>
    <w:rsid w:val="00281B6C"/>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19AA"/>
    <w:rsid w:val="002F5147"/>
    <w:rsid w:val="002F7ABD"/>
    <w:rsid w:val="00312597"/>
    <w:rsid w:val="00323FB6"/>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3384"/>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271D"/>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0A4"/>
    <w:rsid w:val="005B3814"/>
    <w:rsid w:val="005B463E"/>
    <w:rsid w:val="005C11AD"/>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4B1"/>
    <w:rsid w:val="00653606"/>
    <w:rsid w:val="006610E9"/>
    <w:rsid w:val="00661591"/>
    <w:rsid w:val="00664678"/>
    <w:rsid w:val="0066632F"/>
    <w:rsid w:val="00674A89"/>
    <w:rsid w:val="00674F3D"/>
    <w:rsid w:val="00681EA5"/>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60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0CAD"/>
    <w:rsid w:val="0092316D"/>
    <w:rsid w:val="00923CBD"/>
    <w:rsid w:val="00926AE2"/>
    <w:rsid w:val="00930B13"/>
    <w:rsid w:val="009311C8"/>
    <w:rsid w:val="00933376"/>
    <w:rsid w:val="00933A2F"/>
    <w:rsid w:val="00962C44"/>
    <w:rsid w:val="0096750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383F"/>
    <w:rsid w:val="00A037D5"/>
    <w:rsid w:val="00A056DE"/>
    <w:rsid w:val="00A1247D"/>
    <w:rsid w:val="00A128AD"/>
    <w:rsid w:val="00A164D0"/>
    <w:rsid w:val="00A20D9E"/>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0BC2"/>
    <w:rsid w:val="00A6170E"/>
    <w:rsid w:val="00A63B8C"/>
    <w:rsid w:val="00A715F8"/>
    <w:rsid w:val="00A77F6F"/>
    <w:rsid w:val="00A831FD"/>
    <w:rsid w:val="00A83352"/>
    <w:rsid w:val="00A850A2"/>
    <w:rsid w:val="00A91FA3"/>
    <w:rsid w:val="00A927D3"/>
    <w:rsid w:val="00A95FB2"/>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52B5"/>
    <w:rsid w:val="00B06816"/>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B08BA"/>
    <w:rsid w:val="00BC2C00"/>
    <w:rsid w:val="00BC3B53"/>
    <w:rsid w:val="00BC3B96"/>
    <w:rsid w:val="00BC4AE3"/>
    <w:rsid w:val="00BC5B28"/>
    <w:rsid w:val="00BD2370"/>
    <w:rsid w:val="00BE3F88"/>
    <w:rsid w:val="00BE4756"/>
    <w:rsid w:val="00BE5ED9"/>
    <w:rsid w:val="00BE6D4E"/>
    <w:rsid w:val="00BE7B41"/>
    <w:rsid w:val="00C15A91"/>
    <w:rsid w:val="00C206F1"/>
    <w:rsid w:val="00C217E1"/>
    <w:rsid w:val="00C219B1"/>
    <w:rsid w:val="00C4015B"/>
    <w:rsid w:val="00C40C60"/>
    <w:rsid w:val="00C42446"/>
    <w:rsid w:val="00C435ED"/>
    <w:rsid w:val="00C5258E"/>
    <w:rsid w:val="00C530C9"/>
    <w:rsid w:val="00C619A7"/>
    <w:rsid w:val="00C73D5F"/>
    <w:rsid w:val="00C82AFE"/>
    <w:rsid w:val="00C83DBC"/>
    <w:rsid w:val="00C93404"/>
    <w:rsid w:val="00C97C80"/>
    <w:rsid w:val="00CA0F6B"/>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D64"/>
    <w:rsid w:val="00D0375A"/>
    <w:rsid w:val="00D04402"/>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682"/>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42936"/>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0E0C"/>
    <w:rsid w:val="00ED539E"/>
    <w:rsid w:val="00ED7804"/>
    <w:rsid w:val="00EE4A1F"/>
    <w:rsid w:val="00EE4C2D"/>
    <w:rsid w:val="00EF1B5A"/>
    <w:rsid w:val="00EF24FB"/>
    <w:rsid w:val="00EF2CCA"/>
    <w:rsid w:val="00EF495B"/>
    <w:rsid w:val="00EF60DC"/>
    <w:rsid w:val="00EF6F83"/>
    <w:rsid w:val="00F00F54"/>
    <w:rsid w:val="00F03963"/>
    <w:rsid w:val="00F11068"/>
    <w:rsid w:val="00F1256D"/>
    <w:rsid w:val="00F13A4E"/>
    <w:rsid w:val="00F172BB"/>
    <w:rsid w:val="00F17B10"/>
    <w:rsid w:val="00F21BEF"/>
    <w:rsid w:val="00F2315B"/>
    <w:rsid w:val="00F41A6F"/>
    <w:rsid w:val="00F4553F"/>
    <w:rsid w:val="00F45A25"/>
    <w:rsid w:val="00F50F86"/>
    <w:rsid w:val="00F52507"/>
    <w:rsid w:val="00F53F91"/>
    <w:rsid w:val="00F61569"/>
    <w:rsid w:val="00F61A72"/>
    <w:rsid w:val="00F62B67"/>
    <w:rsid w:val="00F66F13"/>
    <w:rsid w:val="00F74073"/>
    <w:rsid w:val="00F74566"/>
    <w:rsid w:val="00F75603"/>
    <w:rsid w:val="00F845B4"/>
    <w:rsid w:val="00F8713B"/>
    <w:rsid w:val="00F93F9E"/>
    <w:rsid w:val="00FA2CD7"/>
    <w:rsid w:val="00FB06ED"/>
    <w:rsid w:val="00FB4DF9"/>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D91682"/>
    <w:rPr>
      <w:color w:val="605E5C"/>
      <w:shd w:val="clear" w:color="auto" w:fill="E1DFDD"/>
    </w:rPr>
  </w:style>
  <w:style w:type="paragraph" w:styleId="Revisie">
    <w:name w:val="Revision"/>
    <w:hidden/>
    <w:uiPriority w:val="99"/>
    <w:semiHidden/>
    <w:rsid w:val="00323FB6"/>
    <w:rPr>
      <w:rFonts w:ascii="Verdana" w:hAnsi="Verdana"/>
      <w:sz w:val="18"/>
      <w:szCs w:val="24"/>
      <w:lang w:val="nl-NL" w:eastAsia="nl-NL"/>
    </w:rPr>
  </w:style>
  <w:style w:type="character" w:styleId="Verwijzingopmerking">
    <w:name w:val="annotation reference"/>
    <w:basedOn w:val="Standaardalinea-lettertype"/>
    <w:semiHidden/>
    <w:unhideWhenUsed/>
    <w:rsid w:val="00C93404"/>
    <w:rPr>
      <w:sz w:val="16"/>
      <w:szCs w:val="16"/>
    </w:rPr>
  </w:style>
  <w:style w:type="paragraph" w:styleId="Tekstopmerking">
    <w:name w:val="annotation text"/>
    <w:basedOn w:val="Standaard"/>
    <w:link w:val="TekstopmerkingChar"/>
    <w:unhideWhenUsed/>
    <w:rsid w:val="00C93404"/>
    <w:pPr>
      <w:spacing w:line="240" w:lineRule="auto"/>
    </w:pPr>
    <w:rPr>
      <w:sz w:val="20"/>
      <w:szCs w:val="20"/>
    </w:rPr>
  </w:style>
  <w:style w:type="character" w:customStyle="1" w:styleId="TekstopmerkingChar">
    <w:name w:val="Tekst opmerking Char"/>
    <w:basedOn w:val="Standaardalinea-lettertype"/>
    <w:link w:val="Tekstopmerking"/>
    <w:rsid w:val="00C9340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93404"/>
    <w:rPr>
      <w:b/>
      <w:bCs/>
    </w:rPr>
  </w:style>
  <w:style w:type="character" w:customStyle="1" w:styleId="OnderwerpvanopmerkingChar">
    <w:name w:val="Onderwerp van opmerking Char"/>
    <w:basedOn w:val="TekstopmerkingChar"/>
    <w:link w:val="Onderwerpvanopmerking"/>
    <w:semiHidden/>
    <w:rsid w:val="00C93404"/>
    <w:rPr>
      <w:rFonts w:ascii="Verdana" w:hAnsi="Verdana"/>
      <w:b/>
      <w:bCs/>
      <w:lang w:val="nl-NL" w:eastAsia="nl-NL"/>
    </w:rPr>
  </w:style>
  <w:style w:type="character" w:styleId="Voetnootmarkering">
    <w:name w:val="footnote reference"/>
    <w:basedOn w:val="Standaardalinea-lettertype"/>
    <w:semiHidden/>
    <w:unhideWhenUsed/>
    <w:rsid w:val="00653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2502</ap:Words>
  <ap:Characters>13763</ap:Characters>
  <ap:DocSecurity>0</ap:DocSecurity>
  <ap:Lines>114</ap:Lines>
  <ap:Paragraphs>32</ap:Paragraphs>
  <ap:ScaleCrop>false</ap:ScaleCrop>
  <ap:LinksUpToDate>false</ap:LinksUpToDate>
  <ap:CharactersWithSpaces>16233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2026-06-25T10:46:00.0000000Z</dcterms:created>
  <dcterms:modified xsi:type="dcterms:W3CDTF">2026-06-25T10:46:00.0000000Z</dcterms:modified>
  <dc:description>------------------------</dc:description>
  <dc:subject/>
  <keywords/>
  <version/>
  <category/>
</coreProperties>
</file>