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E034B" w:rsidR="00EE034B" w:rsidP="004474D9" w:rsidRDefault="00EE034B" w14:paraId="1105F23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34B">
              <w:rPr>
                <w:rFonts w:ascii="Times New Roman" w:hAnsi="Times New Roman"/>
              </w:rPr>
              <w:t>De Tweede Kamer der Staten-</w:t>
            </w:r>
            <w:r w:rsidRPr="00EE034B">
              <w:rPr>
                <w:rFonts w:ascii="Times New Roman" w:hAnsi="Times New Roman"/>
              </w:rPr>
              <w:fldChar w:fldCharType="begin"/>
            </w:r>
            <w:r w:rsidRPr="00EE034B">
              <w:rPr>
                <w:rFonts w:ascii="Times New Roman" w:hAnsi="Times New Roman"/>
              </w:rPr>
              <w:instrText xml:space="preserve">PRIVATE </w:instrText>
            </w:r>
            <w:r w:rsidRPr="00EE034B">
              <w:rPr>
                <w:rFonts w:ascii="Times New Roman" w:hAnsi="Times New Roman"/>
              </w:rPr>
              <w:fldChar w:fldCharType="end"/>
            </w:r>
          </w:p>
          <w:p w:rsidRPr="00EE034B" w:rsidR="00EE034B" w:rsidP="004474D9" w:rsidRDefault="00EE034B" w14:paraId="2C2B012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34B">
              <w:rPr>
                <w:rFonts w:ascii="Times New Roman" w:hAnsi="Times New Roman"/>
              </w:rPr>
              <w:t>Generaal zendt bijgaand door</w:t>
            </w:r>
          </w:p>
          <w:p w:rsidRPr="00EE034B" w:rsidR="00EE034B" w:rsidP="004474D9" w:rsidRDefault="00EE034B" w14:paraId="08D8EE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34B">
              <w:rPr>
                <w:rFonts w:ascii="Times New Roman" w:hAnsi="Times New Roman"/>
              </w:rPr>
              <w:t>haar aangenomen wetsvoorstel</w:t>
            </w:r>
          </w:p>
          <w:p w:rsidRPr="00EE034B" w:rsidR="00EE034B" w:rsidP="004474D9" w:rsidRDefault="00EE034B" w14:paraId="0537B02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34B">
              <w:rPr>
                <w:rFonts w:ascii="Times New Roman" w:hAnsi="Times New Roman"/>
              </w:rPr>
              <w:t>aan de Eerste Kamer.</w:t>
            </w:r>
          </w:p>
          <w:p w:rsidRPr="00EE034B" w:rsidR="00EE034B" w:rsidP="004474D9" w:rsidRDefault="00EE034B" w14:paraId="446D07B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25CE62A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34B">
              <w:rPr>
                <w:rFonts w:ascii="Times New Roman" w:hAnsi="Times New Roman"/>
              </w:rPr>
              <w:t>De Voorzitter,</w:t>
            </w:r>
          </w:p>
          <w:p w:rsidRPr="00EE034B" w:rsidR="00EE034B" w:rsidP="004474D9" w:rsidRDefault="00EE034B" w14:paraId="79AC8D9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6BBFE42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3BA02BA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0AB7287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2F97462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596BFEF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1F223D8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7F9F230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34B" w:rsidR="00EE034B" w:rsidP="004474D9" w:rsidRDefault="00EE034B" w14:paraId="1710C713" w14:textId="77777777">
            <w:pPr>
              <w:rPr>
                <w:rFonts w:ascii="Times New Roman" w:hAnsi="Times New Roman"/>
              </w:rPr>
            </w:pPr>
          </w:p>
          <w:p w:rsidRPr="006756DD" w:rsidR="00CB3578" w:rsidP="00A82503" w:rsidRDefault="00EE034B" w14:paraId="69903774" w14:textId="1A8F0719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E034B" w:rsidTr="00C74488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82503" w:rsidR="00EE034B" w:rsidP="000D5BC4" w:rsidRDefault="00EE034B" w14:paraId="65226F33" w14:textId="1BDAA66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82503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Buitenlandse Zaken (V) voor het jaar 2026 (wijziging samenhangende met de Voorjaarsnota)</w:t>
            </w:r>
          </w:p>
        </w:tc>
      </w:tr>
      <w:tr w:rsidRPr="002168F4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E034B" w:rsidTr="0010028E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E034B" w:rsidRDefault="00EE034B" w14:paraId="2B97F6CD" w14:textId="258C686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A82503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Pr="00A82503" w:rsidR="00A82503" w:rsidP="00A82503" w:rsidRDefault="00A82503" w14:paraId="5AB4A7F8" w14:textId="19C87D69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Alzo Wĳ in overweging genomen hebben, dat de noodzaak is gebleken van een wĳziging van de departementale begrotingsstaat van het Ministerie van Buitenlandse Zaken (V) voor het jaar 2026;</w:t>
      </w:r>
    </w:p>
    <w:p w:rsidRPr="00A82503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Zo is het, dat Wĳ, met gemeen overleg der Staten-Generaal, hebben goedgevonden en verstaan, gelĳk Wĳ goedvinden en verstaan bĳ deze:</w:t>
      </w:r>
    </w:p>
    <w:p w:rsidRPr="00A82503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1</w:t>
      </w:r>
    </w:p>
    <w:p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F5D5A97" w14:textId="4CA0CCBC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departementale begrotingsstaat van het Ministerie van Buitenlandse Zaken voor het jaar 2026 wordt gewijzigd, zoals blijkt uit de desbetreffende bij deze wet behorende staat.</w:t>
      </w:r>
    </w:p>
    <w:p w:rsidR="00A82503" w:rsidP="00A82503" w:rsidRDefault="00A82503" w14:paraId="238E77D7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2</w:t>
      </w:r>
    </w:p>
    <w:p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B3B0D7B" w14:textId="697FC3E5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vaststelling van de begrotingsstaten geschiedt in duizenden euro’s.</w:t>
      </w:r>
    </w:p>
    <w:p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380D6D0" w14:textId="658B1523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3</w:t>
      </w:r>
    </w:p>
    <w:p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Deze wet treedt in werking met ingang van de dag na de datum van uitgifte van het Staatsblad waarin zij wordt geplaatst en werkt terug tot en met 1 juni 2026.</w:t>
      </w:r>
    </w:p>
    <w:p w:rsidR="00A82503" w:rsidP="00A82503" w:rsidRDefault="00A82503" w14:paraId="0FE0226B" w14:textId="77777777">
      <w:pPr>
        <w:rPr>
          <w:rFonts w:ascii="Times New Roman" w:hAnsi="Times New Roman" w:eastAsia="Arial Unicode MS"/>
          <w:sz w:val="24"/>
        </w:rPr>
      </w:pPr>
    </w:p>
    <w:p w:rsidR="00EE034B" w:rsidP="00A82503" w:rsidRDefault="00EE034B" w14:paraId="6F046865" w14:textId="77777777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p w:rsidRPr="00A82503" w:rsidR="00A82503" w:rsidP="00A82503" w:rsidRDefault="00A82503" w14:paraId="4C70E768" w14:textId="4B7BFF77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lastRenderedPageBreak/>
        <w:tab/>
      </w:r>
      <w:r w:rsidRPr="00A82503">
        <w:rPr>
          <w:rFonts w:ascii="Times New Roman" w:hAnsi="Times New Roman" w:eastAsia="Arial Unicode MS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A82503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Gegeven</w:t>
      </w:r>
    </w:p>
    <w:p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E62D715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4FA64CF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EE034B" w:rsidP="00A82503" w:rsidRDefault="00A82503" w14:paraId="7865B99A" w14:textId="77777777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De minister van Buitenlandse Zaken,</w:t>
      </w:r>
    </w:p>
    <w:p w:rsidR="00EE034B" w:rsidP="00EE034B" w:rsidRDefault="00EE034B" w14:paraId="718E2FF8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76D33400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1F7EEE65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638C5F0C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1B273EB5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4B9D5615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6DFC4389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01B7CBCB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0311E951" w14:textId="77777777">
      <w:pPr>
        <w:rPr>
          <w:rFonts w:ascii="Times New Roman" w:hAnsi="Times New Roman" w:eastAsia="Arial Unicode MS"/>
          <w:sz w:val="24"/>
        </w:rPr>
      </w:pPr>
    </w:p>
    <w:p w:rsidR="00EE034B" w:rsidP="00EE034B" w:rsidRDefault="00EE034B" w14:paraId="6168A138" w14:textId="61306F3D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De minister van Buitenlandse Zaken,</w:t>
      </w:r>
      <w:r>
        <w:rPr>
          <w:rFonts w:ascii="Times New Roman" w:hAnsi="Times New Roman" w:eastAsia="Arial Unicode MS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"/>
        <w:gridCol w:w="2531"/>
        <w:gridCol w:w="1057"/>
        <w:gridCol w:w="1029"/>
        <w:gridCol w:w="1029"/>
        <w:gridCol w:w="1058"/>
        <w:gridCol w:w="1029"/>
        <w:gridCol w:w="1029"/>
      </w:tblGrid>
      <w:tr w:rsidRPr="00C92CFD" w:rsidR="00872878" w:rsidTr="00AA3D62" w14:paraId="46D52709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C92CFD" w:rsidR="00872878" w:rsidP="00AA3D62" w:rsidRDefault="00872878" w14:paraId="618BAF69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C92CFD">
              <w:rPr>
                <w:rFonts w:ascii="Times New Roman" w:hAnsi="Times New Roman" w:cs="Times New Roman"/>
              </w:rPr>
              <w:lastRenderedPageBreak/>
              <w:t>Wijziging van de begrotingsstaat van het Ministerie van Buitenlandse Zaken (V) voor het jaar 2026 (bedragen x € 1.000)</w:t>
            </w:r>
          </w:p>
        </w:tc>
      </w:tr>
      <w:tr w:rsidRPr="00C92CFD" w:rsidR="00872878" w:rsidTr="00EE034B" w14:paraId="65F794A0" w14:textId="77777777">
        <w:trPr>
          <w:tblHeader/>
        </w:trPr>
        <w:tc>
          <w:tcPr>
            <w:tcW w:w="17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7A47609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139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1F51059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171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024FC35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1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2CFD" w:rsidR="00872878" w:rsidP="00AA3D62" w:rsidRDefault="00872878" w14:paraId="490528B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C92CFD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</w:t>
            </w:r>
          </w:p>
        </w:tc>
      </w:tr>
      <w:tr w:rsidRPr="00C92CFD" w:rsidR="00872878" w:rsidTr="00EE034B" w14:paraId="307C245D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660DAC0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58E0DB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5B213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BA321C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C5337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7B139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FABB8E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9E1A4C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C92CFD" w:rsidR="00872878" w:rsidTr="00EE034B" w14:paraId="0311A5A1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258BE01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220F08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4B855E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16.351.204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EC3E66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16.647.656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C6B78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4.731.716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1FABA69" w14:textId="798A2FD4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41</w:t>
            </w:r>
            <w:r w:rsidR="00F5131D">
              <w:rPr>
                <w:rFonts w:ascii="Times New Roman" w:hAnsi="Times New Roman" w:cs="Times New Roman"/>
                <w:b/>
                <w:sz w:val="17"/>
              </w:rPr>
              <w:t>3</w:t>
            </w:r>
            <w:r w:rsidRPr="00C92CFD">
              <w:rPr>
                <w:rFonts w:ascii="Times New Roman" w:hAnsi="Times New Roman" w:cs="Times New Roman"/>
                <w:b/>
                <w:sz w:val="17"/>
              </w:rPr>
              <w:t>.211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ACE4E59" w14:textId="2230DDD0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4</w:t>
            </w:r>
            <w:r w:rsidR="00F5131D">
              <w:rPr>
                <w:rFonts w:ascii="Times New Roman" w:hAnsi="Times New Roman" w:cs="Times New Roman"/>
                <w:b/>
                <w:sz w:val="17"/>
              </w:rPr>
              <w:t>82</w:t>
            </w:r>
            <w:r w:rsidRPr="00C92CFD">
              <w:rPr>
                <w:rFonts w:ascii="Times New Roman" w:hAnsi="Times New Roman" w:cs="Times New Roman"/>
                <w:b/>
                <w:sz w:val="17"/>
              </w:rPr>
              <w:t>.925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7A07E1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b/>
                <w:sz w:val="17"/>
              </w:rPr>
              <w:t>‒ 111.484</w:t>
            </w:r>
          </w:p>
        </w:tc>
      </w:tr>
      <w:tr w:rsidRPr="00C92CFD" w:rsidR="00872878" w:rsidTr="00EE034B" w14:paraId="20DA89C0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570BB53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734648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002C7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5B6BA4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E158E0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BF6D18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6CFFA6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3C7537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EE034B" w14:paraId="68835473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7AE34C1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CEAD0D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Beleidsartikelen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759C04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931983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EA85F1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4C543C7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6A1402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3261F1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EE034B" w14:paraId="1E7F9D6F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14BA83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E81B1D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Versterkte internationale rechtsorde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90F0E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103.583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376BFA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127.627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DA3860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55A311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11.077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18D70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660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3FD10F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EE034B" w14:paraId="5541E793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0C7616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BF14B9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Veiligheid en stabiliteit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2EECF0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305.141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E8834B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339.812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A5AA0F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1.000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1DE6AAB" w14:textId="4F8642CA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5</w:t>
            </w:r>
            <w:r w:rsidR="002A3F80">
              <w:rPr>
                <w:rFonts w:ascii="Times New Roman" w:hAnsi="Times New Roman" w:cs="Times New Roman"/>
                <w:sz w:val="17"/>
              </w:rPr>
              <w:t>6</w:t>
            </w:r>
            <w:r w:rsidRPr="00C92CFD">
              <w:rPr>
                <w:rFonts w:ascii="Times New Roman" w:hAnsi="Times New Roman" w:cs="Times New Roman"/>
                <w:sz w:val="17"/>
              </w:rPr>
              <w:t>.221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CAEDF7D" w14:textId="431FA184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5</w:t>
            </w:r>
            <w:r w:rsidR="00F5131D">
              <w:rPr>
                <w:rFonts w:ascii="Times New Roman" w:hAnsi="Times New Roman" w:cs="Times New Roman"/>
                <w:sz w:val="17"/>
              </w:rPr>
              <w:t>5</w:t>
            </w:r>
            <w:r w:rsidRPr="00C92CFD">
              <w:rPr>
                <w:rFonts w:ascii="Times New Roman" w:hAnsi="Times New Roman" w:cs="Times New Roman"/>
                <w:sz w:val="17"/>
              </w:rPr>
              <w:t>.361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BC08F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EE034B" w14:paraId="5B047513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C5DC2A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40148C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Effectieve Europese samenwerking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050BD8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14.818.259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4848ED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15.053.809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C69501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4.162.431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321E6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387.075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0C446A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469.046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4D85A1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125.116</w:t>
            </w:r>
          </w:p>
        </w:tc>
      </w:tr>
      <w:tr w:rsidRPr="00C92CFD" w:rsidR="00872878" w:rsidTr="00EE034B" w14:paraId="74EA7516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50C42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5260183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Consulaire dienstverlening en uitdragen Nederlandse waarden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B8DEF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56.007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F2A66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58.194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8A1BA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87.214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F7CE07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18.184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4BC543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15.484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7F81FD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4.400</w:t>
            </w:r>
          </w:p>
        </w:tc>
      </w:tr>
      <w:tr w:rsidRPr="00C92CFD" w:rsidR="00872878" w:rsidTr="00EE034B" w14:paraId="0744D3B8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619AC21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9155C0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3793B3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CE0597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5D4C01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3DDACD8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0E0ADE2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51FA380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EE034B" w14:paraId="1353DCDA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</w:tcPr>
          <w:p w:rsidRPr="00C92CFD" w:rsidR="00872878" w:rsidP="00AA3D62" w:rsidRDefault="00872878" w14:paraId="767AE58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3C441E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Niet-beleidsartikelen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B2167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4B9718D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7EA1623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104113C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2BA147D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2CFD" w:rsidR="00872878" w:rsidP="00AA3D62" w:rsidRDefault="00872878" w14:paraId="654E991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C92CFD" w:rsidR="00872878" w:rsidTr="00EE034B" w14:paraId="181003B3" w14:textId="77777777">
        <w:tc>
          <w:tcPr>
            <w:tcW w:w="170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34C54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139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24C497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3AB85D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9.326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16397B4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9.326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63ABF8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83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6D2D0D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6.999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0A1F14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6.999</w:t>
            </w:r>
          </w:p>
        </w:tc>
        <w:tc>
          <w:tcPr>
            <w:tcW w:w="56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FB1838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C92CFD" w:rsidR="00872878" w:rsidTr="00EE034B" w14:paraId="044D8F4A" w14:textId="77777777">
        <w:tc>
          <w:tcPr>
            <w:tcW w:w="170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396AB73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7</w:t>
            </w:r>
          </w:p>
        </w:tc>
        <w:tc>
          <w:tcPr>
            <w:tcW w:w="1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E03232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69695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1.058.888</w:t>
            </w:r>
          </w:p>
        </w:tc>
        <w:tc>
          <w:tcPr>
            <w:tcW w:w="5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08E18CA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1.058.888</w:t>
            </w:r>
          </w:p>
        </w:tc>
        <w:tc>
          <w:tcPr>
            <w:tcW w:w="5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4FDE5B9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481.071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206C265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60.095</w:t>
            </w:r>
          </w:p>
        </w:tc>
        <w:tc>
          <w:tcPr>
            <w:tcW w:w="5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007AED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60.095</w:t>
            </w:r>
          </w:p>
        </w:tc>
        <w:tc>
          <w:tcPr>
            <w:tcW w:w="56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92CFD" w:rsidR="00872878" w:rsidP="00AA3D62" w:rsidRDefault="00872878" w14:paraId="71CA989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C92CFD">
              <w:rPr>
                <w:rFonts w:ascii="Times New Roman" w:hAnsi="Times New Roman" w:cs="Times New Roman"/>
                <w:sz w:val="17"/>
              </w:rPr>
              <w:t>‒ 241.000</w:t>
            </w:r>
          </w:p>
        </w:tc>
      </w:tr>
    </w:tbl>
    <w:p w:rsidR="00E00378" w:rsidP="00570298" w:rsidRDefault="00E00378" w14:paraId="6BE272C4" w14:textId="77777777">
      <w:pPr>
        <w:rPr>
          <w:rFonts w:ascii="Times New Roman" w:hAnsi="Times New Roman" w:eastAsia="Arial Unicode MS"/>
          <w:sz w:val="24"/>
        </w:rPr>
      </w:pPr>
    </w:p>
    <w:sectPr w:rsidR="00E003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1DEF" w14:textId="77777777" w:rsidR="00FA66E5" w:rsidRDefault="00FA66E5">
      <w:pPr>
        <w:spacing w:line="20" w:lineRule="exact"/>
      </w:pPr>
    </w:p>
  </w:endnote>
  <w:endnote w:type="continuationSeparator" w:id="0">
    <w:p w14:paraId="4662793A" w14:textId="77777777" w:rsidR="00FA66E5" w:rsidRDefault="00FA66E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3611117" w14:textId="77777777" w:rsidR="00FA66E5" w:rsidRDefault="00FA66E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67C0" w14:textId="77777777" w:rsidR="00FA66E5" w:rsidRDefault="00FA66E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2D5441E" w14:textId="77777777" w:rsidR="00FA66E5" w:rsidRDefault="00FA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12DBE"/>
    <w:rsid w:val="00063CB8"/>
    <w:rsid w:val="000A1D81"/>
    <w:rsid w:val="000B3692"/>
    <w:rsid w:val="00111ED3"/>
    <w:rsid w:val="001C190E"/>
    <w:rsid w:val="001F4B11"/>
    <w:rsid w:val="002168F4"/>
    <w:rsid w:val="002A3F80"/>
    <w:rsid w:val="002A727C"/>
    <w:rsid w:val="004615DE"/>
    <w:rsid w:val="005537C8"/>
    <w:rsid w:val="00570298"/>
    <w:rsid w:val="005D2707"/>
    <w:rsid w:val="00606255"/>
    <w:rsid w:val="006756DD"/>
    <w:rsid w:val="006B607A"/>
    <w:rsid w:val="006E14C6"/>
    <w:rsid w:val="00781B7A"/>
    <w:rsid w:val="007D451C"/>
    <w:rsid w:val="00826224"/>
    <w:rsid w:val="00872878"/>
    <w:rsid w:val="00930A23"/>
    <w:rsid w:val="00991A30"/>
    <w:rsid w:val="009C7354"/>
    <w:rsid w:val="009E6D7F"/>
    <w:rsid w:val="00A11E73"/>
    <w:rsid w:val="00A2521E"/>
    <w:rsid w:val="00A82503"/>
    <w:rsid w:val="00AE436A"/>
    <w:rsid w:val="00C135B1"/>
    <w:rsid w:val="00C92DF8"/>
    <w:rsid w:val="00CB3578"/>
    <w:rsid w:val="00D20AFA"/>
    <w:rsid w:val="00D55648"/>
    <w:rsid w:val="00E00378"/>
    <w:rsid w:val="00E16443"/>
    <w:rsid w:val="00E36EE9"/>
    <w:rsid w:val="00EE034B"/>
    <w:rsid w:val="00F13442"/>
    <w:rsid w:val="00F5131D"/>
    <w:rsid w:val="00F956D4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87287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72878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EE034B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377</ap:Words>
  <ap:Characters>2077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2026-06-18T10:16:00.0000000Z</dcterms:created>
  <dcterms:modified xsi:type="dcterms:W3CDTF">2026-06-18T13:09:00.0000000Z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