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4AF" w:rsidP="004244AF" w:rsidRDefault="004244AF" w14:paraId="688953B0" w14:textId="77777777">
      <w:pPr>
        <w:pStyle w:val="Kop1"/>
        <w:rPr>
          <w:rFonts w:ascii="Arial" w:hAnsi="Arial" w:eastAsia="Times New Roman" w:cs="Arial"/>
        </w:rPr>
      </w:pPr>
      <w:r>
        <w:rPr>
          <w:rStyle w:val="Zwaar"/>
          <w:rFonts w:ascii="Arial" w:hAnsi="Arial" w:eastAsia="Times New Roman" w:cs="Arial"/>
        </w:rPr>
        <w:t>Stemmingen</w:t>
      </w:r>
    </w:p>
    <w:p w:rsidR="004244AF" w:rsidP="004244AF" w:rsidRDefault="004244AF" w14:paraId="775C7664"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4244AF" w:rsidP="004244AF" w:rsidRDefault="004244AF" w14:paraId="3136CE9E"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Stemmingen moties Milieuraad d.d. 25 juni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Milieuraad d.d. 25 juni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244AF" w:rsidP="004244AF" w:rsidRDefault="004244AF" w14:paraId="1EA159A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de Kamer actief op de hoogte houden en voorafgaand aan belangrijke stemmingen over de Milieuomnibus een definitief beslismoment voorleggen (21501-08, nr. 1036);</w:t>
      </w:r>
    </w:p>
    <w:p w:rsidR="004244AF" w:rsidP="004244AF" w:rsidRDefault="004244AF" w14:paraId="2EF8C50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zich voor nu aansluiten bij een blokkerende minderheid bij de positiebepaling over de Milieuomnibus (21501-08, nr. 1037);</w:t>
      </w:r>
    </w:p>
    <w:p w:rsidR="004244AF" w:rsidP="004244AF" w:rsidRDefault="004244AF" w14:paraId="18ABF00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zich er bij de Milieuomnibus voor inzetten dat voorstellen bijdragen aan het sneller behalen van de bestaande doelen van de KRW (21501-08, nr. 1038);</w:t>
      </w:r>
    </w:p>
    <w:p w:rsidR="004244AF" w:rsidP="004244AF" w:rsidRDefault="004244AF" w14:paraId="1723AC1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tijdens de Milieuraad niet akkoord gaan met onomkeerbare stappen ten aanzien van de herziening van de KRW zolang onvoldoende duidelijk is wat de gevolgen zijn voor de waterkwaliteit (21501-08, nr. 1039).</w:t>
      </w:r>
    </w:p>
    <w:p w:rsidR="004244AF" w:rsidP="004244AF" w:rsidRDefault="004244AF" w14:paraId="4E8C96C9" w14:textId="77777777">
      <w:pPr>
        <w:rPr>
          <w:rFonts w:ascii="Arial" w:hAnsi="Arial" w:eastAsia="Times New Roman" w:cs="Arial"/>
          <w:sz w:val="22"/>
          <w:szCs w:val="22"/>
        </w:rPr>
      </w:pPr>
    </w:p>
    <w:p w:rsidR="004244AF" w:rsidP="004244AF" w:rsidRDefault="004244AF" w14:paraId="028186F9"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4244AF" w:rsidP="004244AF" w:rsidRDefault="004244AF" w14:paraId="3E23ABCA"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(21501-08, nr. 1036).</w:t>
      </w:r>
    </w:p>
    <w:p w:rsidR="004244AF" w:rsidP="004244AF" w:rsidRDefault="004244AF" w14:paraId="79823A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D66, Volt, de PvdD, het CDA, de VVD, de SGP, de ChristenUnie, JA21, de PVV en FVD voor deze motie hebben gestemd en de leden van de fracties van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zij is aangenomen.</w:t>
      </w:r>
    </w:p>
    <w:p w:rsidR="004244AF" w:rsidP="004244AF" w:rsidRDefault="004244AF" w14:paraId="13FBE07F"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(21501-08, nr. 1037).</w:t>
      </w:r>
    </w:p>
    <w:p w:rsidR="004244AF" w:rsidP="004244AF" w:rsidRDefault="004244AF" w14:paraId="40E035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Volt, de PvdD, DENK en de ChristenUnie voor deze motie hebben gestemd en de leden van de fracties van D66, het CDA, de VVD, de SGP,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ertegen, zodat zij is verworpen.</w:t>
      </w:r>
    </w:p>
    <w:p w:rsidR="004244AF" w:rsidP="004244AF" w:rsidRDefault="004244AF" w14:paraId="74617BBC"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(21501-08, nr. 1038).</w:t>
      </w:r>
    </w:p>
    <w:p w:rsidR="004244AF" w:rsidP="004244AF" w:rsidRDefault="004244AF" w14:paraId="5AD4C6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Volt, de PvdD, DENK en de ChristenUnie voor deze motie hebben gestemd en de leden van de fracties van D66, het CDA, de VVD, de SGP,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ertegen, zodat zij is verworpen.</w:t>
      </w:r>
    </w:p>
    <w:p w:rsidR="004244AF" w:rsidP="004244AF" w:rsidRDefault="004244AF" w14:paraId="2FE1F2A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c.s. (21501-08, nr. 1039).</w:t>
      </w:r>
    </w:p>
    <w:p w:rsidR="004244AF" w:rsidP="004244AF" w:rsidRDefault="004244AF" w14:paraId="0A27EE3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Volt, de PvdD en DENK voor deze motie hebben gestemd en de leden van de fracties van D66, het CDA,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ertegen, zodat zij is verworpen.</w:t>
      </w:r>
    </w:p>
    <w:p w:rsidR="004244AF" w:rsidP="004244AF" w:rsidRDefault="004244AF" w14:paraId="38EA176F" w14:textId="77777777">
      <w:pPr>
        <w:spacing w:after="240"/>
        <w:rPr>
          <w:rFonts w:ascii="Arial" w:hAnsi="Arial" w:eastAsia="Times New Roman" w:cs="Arial"/>
          <w:sz w:val="22"/>
          <w:szCs w:val="22"/>
        </w:rPr>
      </w:pPr>
      <w:r>
        <w:rPr>
          <w:rFonts w:ascii="Arial" w:hAnsi="Arial" w:eastAsia="Times New Roman" w:cs="Arial"/>
          <w:sz w:val="22"/>
          <w:szCs w:val="22"/>
        </w:rPr>
        <w:t>Dat waren de stemmingen.</w:t>
      </w:r>
    </w:p>
    <w:p w:rsidR="004244AF" w:rsidP="004244AF" w:rsidRDefault="004244AF" w14:paraId="0791CF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Volgens mij heeft u mij bij de stemming over de motie op stuk nr. 1036 niet kunnen zien. Ik was niet in de zaal. De fractie van DENK wenst geacht te worden vóór te hebben gestemd.</w:t>
      </w:r>
    </w:p>
    <w:p w:rsidR="004244AF" w:rsidP="004244AF" w:rsidRDefault="004244AF" w14:paraId="7FCA65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dat. Dank u wel.</w:t>
      </w:r>
    </w:p>
    <w:p w:rsidR="002C3023" w:rsidRDefault="002C3023" w14:paraId="3A6189E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37565"/>
    <w:multiLevelType w:val="multilevel"/>
    <w:tmpl w:val="6B36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13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AF"/>
    <w:rsid w:val="00237ADA"/>
    <w:rsid w:val="002C3023"/>
    <w:rsid w:val="004244A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4F9B"/>
  <w15:chartTrackingRefBased/>
  <w15:docId w15:val="{130235D0-E7A3-4643-A673-3E224119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44A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24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4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44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44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44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44A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44A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44A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44A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44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44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44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44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44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44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44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44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44AF"/>
    <w:rPr>
      <w:rFonts w:eastAsiaTheme="majorEastAsia" w:cstheme="majorBidi"/>
      <w:color w:val="272727" w:themeColor="text1" w:themeTint="D8"/>
    </w:rPr>
  </w:style>
  <w:style w:type="paragraph" w:styleId="Titel">
    <w:name w:val="Title"/>
    <w:basedOn w:val="Standaard"/>
    <w:next w:val="Standaard"/>
    <w:link w:val="TitelChar"/>
    <w:uiPriority w:val="10"/>
    <w:qFormat/>
    <w:rsid w:val="004244A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44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44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44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44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44AF"/>
    <w:rPr>
      <w:i/>
      <w:iCs/>
      <w:color w:val="404040" w:themeColor="text1" w:themeTint="BF"/>
    </w:rPr>
  </w:style>
  <w:style w:type="paragraph" w:styleId="Lijstalinea">
    <w:name w:val="List Paragraph"/>
    <w:basedOn w:val="Standaard"/>
    <w:uiPriority w:val="34"/>
    <w:qFormat/>
    <w:rsid w:val="004244AF"/>
    <w:pPr>
      <w:ind w:left="720"/>
      <w:contextualSpacing/>
    </w:pPr>
  </w:style>
  <w:style w:type="character" w:styleId="Intensievebenadrukking">
    <w:name w:val="Intense Emphasis"/>
    <w:basedOn w:val="Standaardalinea-lettertype"/>
    <w:uiPriority w:val="21"/>
    <w:qFormat/>
    <w:rsid w:val="004244AF"/>
    <w:rPr>
      <w:i/>
      <w:iCs/>
      <w:color w:val="0F4761" w:themeColor="accent1" w:themeShade="BF"/>
    </w:rPr>
  </w:style>
  <w:style w:type="paragraph" w:styleId="Duidelijkcitaat">
    <w:name w:val="Intense Quote"/>
    <w:basedOn w:val="Standaard"/>
    <w:next w:val="Standaard"/>
    <w:link w:val="DuidelijkcitaatChar"/>
    <w:uiPriority w:val="30"/>
    <w:qFormat/>
    <w:rsid w:val="00424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44AF"/>
    <w:rPr>
      <w:i/>
      <w:iCs/>
      <w:color w:val="0F4761" w:themeColor="accent1" w:themeShade="BF"/>
    </w:rPr>
  </w:style>
  <w:style w:type="character" w:styleId="Intensieveverwijzing">
    <w:name w:val="Intense Reference"/>
    <w:basedOn w:val="Standaardalinea-lettertype"/>
    <w:uiPriority w:val="32"/>
    <w:qFormat/>
    <w:rsid w:val="004244AF"/>
    <w:rPr>
      <w:b/>
      <w:bCs/>
      <w:smallCaps/>
      <w:color w:val="0F4761" w:themeColor="accent1" w:themeShade="BF"/>
      <w:spacing w:val="5"/>
    </w:rPr>
  </w:style>
  <w:style w:type="character" w:styleId="Zwaar">
    <w:name w:val="Strong"/>
    <w:basedOn w:val="Standaardalinea-lettertype"/>
    <w:uiPriority w:val="22"/>
    <w:qFormat/>
    <w:rsid w:val="00424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410</ap:Words>
  <ap:Characters>2257</ap:Characters>
  <ap:DocSecurity>0</ap:DocSecurity>
  <ap:Lines>18</ap:Lines>
  <ap:Paragraphs>5</ap:Paragraphs>
  <ap:ScaleCrop>false</ap:ScaleCrop>
  <ap:LinksUpToDate>false</ap:LinksUpToDate>
  <ap:CharactersWithSpaces>2662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2026-06-25T07:39:00.0000000Z</dcterms:created>
  <dcterms:modified xsi:type="dcterms:W3CDTF">2026-06-25T07:40:00.0000000Z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