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365D5" w14:paraId="2A0E1EBB" w14:textId="77777777"/>
    <w:p w:rsidR="004B32F9" w14:paraId="3FF99614" w14:textId="77777777"/>
    <w:p w:rsidR="006365D5" w14:paraId="21D26D69" w14:textId="36E66691">
      <w:r w:rsidRPr="000B7C1F">
        <w:t xml:space="preserve">Hierbij zend ik u, mede namens de staatssecretaris </w:t>
      </w:r>
      <w:r w:rsidR="00E01A1F">
        <w:t>Digitale Economie en Soevereiniteit</w:t>
      </w:r>
      <w:r>
        <w:t>,</w:t>
      </w:r>
      <w:r w:rsidRPr="000B7C1F">
        <w:t xml:space="preserve"> de antwoorden op de vragen van het lid Van den Berg (JA21)</w:t>
      </w:r>
      <w:r>
        <w:t xml:space="preserve"> over </w:t>
      </w:r>
      <w:r w:rsidRPr="000B7C1F">
        <w:t xml:space="preserve">digitale soevereiniteit, kritieke digitale overheidsinfrastructuur en de afhankelijkheden rond </w:t>
      </w:r>
      <w:r w:rsidRPr="000B7C1F">
        <w:t>DigiD</w:t>
      </w:r>
      <w:r w:rsidRPr="000B7C1F">
        <w:t xml:space="preserve">, </w:t>
      </w:r>
      <w:r w:rsidRPr="000B7C1F">
        <w:t>Solvinity</w:t>
      </w:r>
      <w:r w:rsidRPr="000B7C1F">
        <w:t xml:space="preserve"> en </w:t>
      </w:r>
      <w:r w:rsidRPr="000B7C1F">
        <w:t>Kyndryl</w:t>
      </w:r>
      <w:r w:rsidRPr="000B7C1F">
        <w:t>. Ingezonden</w:t>
      </w:r>
      <w:r>
        <w:t xml:space="preserve"> 4 juni </w:t>
      </w:r>
      <w:r w:rsidRPr="000B7C1F">
        <w:t>2026</w:t>
      </w:r>
      <w:r>
        <w:t xml:space="preserve">, </w:t>
      </w:r>
      <w:r w:rsidRPr="000B7C1F">
        <w:t>2026Z12034</w:t>
      </w:r>
      <w:r>
        <w:t xml:space="preserve">. </w:t>
      </w:r>
    </w:p>
    <w:p w:rsidR="006365D5" w14:paraId="20BC1F53" w14:textId="77777777"/>
    <w:p w:rsidR="006365D5" w14:paraId="6C0A863F" w14:textId="77777777">
      <w:pPr>
        <w:pStyle w:val="WitregelW1bodytekst"/>
      </w:pPr>
    </w:p>
    <w:p w:rsidR="006365D5" w14:paraId="6ACD0995" w14:textId="77777777"/>
    <w:p w:rsidR="006365D5" w14:paraId="56F58C25" w14:textId="1A3EC6D4">
      <w:r>
        <w:t xml:space="preserve">De </w:t>
      </w:r>
      <w:r w:rsidR="000B7C1F">
        <w:t>s</w:t>
      </w:r>
      <w:r>
        <w:t xml:space="preserve">taatssecretaris </w:t>
      </w:r>
      <w:r w:rsidR="004B32F9">
        <w:t>van Binnenlandse Zaken en Koninkrijksrelaties</w:t>
      </w:r>
      <w:r w:rsidR="00E01A1F">
        <w:t>,</w:t>
      </w:r>
    </w:p>
    <w:p w:rsidR="000B7C1F" w14:paraId="250E3A64" w14:textId="77777777"/>
    <w:p w:rsidR="000B7C1F" w14:paraId="2DE2C4BA" w14:textId="77777777"/>
    <w:p w:rsidR="000B7C1F" w14:paraId="6FA1E876" w14:textId="77777777"/>
    <w:p w:rsidR="000B7C1F" w14:paraId="315FEF5A" w14:textId="77777777"/>
    <w:p w:rsidR="00090A24" w14:paraId="486E2C88" w14:textId="3B84B17F">
      <w:r>
        <w:t>E</w:t>
      </w:r>
      <w:r w:rsidR="000B7C1F">
        <w:t>ric</w:t>
      </w:r>
      <w:r>
        <w:t xml:space="preserve"> </w:t>
      </w:r>
      <w:r w:rsidR="00650546">
        <w:t>v</w:t>
      </w:r>
      <w:r>
        <w:t>an der Burg</w:t>
      </w:r>
    </w:p>
    <w:p w:rsidR="00090A24" w14:paraId="45AF3945" w14:textId="77777777">
      <w:pPr>
        <w:spacing w:line="240" w:lineRule="auto"/>
      </w:pPr>
      <w:r>
        <w:br w:type="page"/>
      </w:r>
    </w:p>
    <w:p w:rsidRPr="00090A24" w:rsidR="00090A24" w:rsidP="00090A24" w14:paraId="6E34DA10" w14:textId="77777777">
      <w:pPr>
        <w:autoSpaceDN/>
        <w:spacing w:line="240" w:lineRule="auto"/>
        <w:textAlignment w:val="auto"/>
        <w:rPr>
          <w:rFonts w:eastAsia="Calibri" w:cs="Calibri"/>
          <w:color w:val="auto"/>
          <w:lang w:eastAsia="en-US"/>
          <w14:ligatures w14:val="standardContextual"/>
        </w:rPr>
      </w:pPr>
      <w:r w:rsidRPr="00090A24">
        <w:rPr>
          <w:rFonts w:eastAsia="Calibri" w:cs="Calibri"/>
          <w:color w:val="auto"/>
          <w:lang w:eastAsia="en-US"/>
          <w14:ligatures w14:val="standardContextual"/>
        </w:rPr>
        <w:t xml:space="preserve">Vragen van het lid Van den Berg (JA21) </w:t>
      </w:r>
      <w:r w:rsidRPr="00090A24">
        <w:rPr>
          <w:rFonts w:eastAsia="Calibri" w:cs="Calibri"/>
          <w:i/>
          <w:iCs/>
          <w:color w:val="auto"/>
          <w:lang w:eastAsia="en-US"/>
          <w14:ligatures w14:val="standardContextual"/>
        </w:rPr>
        <w:t>(2026Z12034)</w:t>
      </w:r>
      <w:r w:rsidRPr="00090A24">
        <w:rPr>
          <w:rFonts w:eastAsia="Calibri" w:cs="Calibri"/>
          <w:color w:val="auto"/>
          <w:lang w:eastAsia="en-US"/>
          <w14:ligatures w14:val="standardContextual"/>
        </w:rPr>
        <w:t xml:space="preserve"> aan de staatssecretarissen van Binnenlandse Zaken en Koninkrijksrelaties en van Economische Zaken en Klimaat en de ministers van Binnenlandse Zaken en Koninkrijksrelaties en van Justitie en Veiligheid over digitale soevereiniteit, kritieke digitale overheidsinfrastructuur en de afhankelijkheden rond </w:t>
      </w:r>
      <w:r w:rsidRPr="00090A24">
        <w:rPr>
          <w:rFonts w:eastAsia="Calibri" w:cs="Calibri"/>
          <w:color w:val="auto"/>
          <w:lang w:eastAsia="en-US"/>
          <w14:ligatures w14:val="standardContextual"/>
        </w:rPr>
        <w:t>DigiD</w:t>
      </w:r>
      <w:r w:rsidRPr="00090A24">
        <w:rPr>
          <w:rFonts w:eastAsia="Calibri" w:cs="Calibri"/>
          <w:color w:val="auto"/>
          <w:lang w:eastAsia="en-US"/>
          <w14:ligatures w14:val="standardContextual"/>
        </w:rPr>
        <w:t xml:space="preserve">, </w:t>
      </w:r>
      <w:r w:rsidRPr="00090A24">
        <w:rPr>
          <w:rFonts w:eastAsia="Calibri" w:cs="Calibri"/>
          <w:color w:val="auto"/>
          <w:lang w:eastAsia="en-US"/>
          <w14:ligatures w14:val="standardContextual"/>
        </w:rPr>
        <w:t>Solvinity</w:t>
      </w:r>
      <w:r w:rsidRPr="00090A24">
        <w:rPr>
          <w:rFonts w:eastAsia="Calibri" w:cs="Calibri"/>
          <w:color w:val="auto"/>
          <w:lang w:eastAsia="en-US"/>
          <w14:ligatures w14:val="standardContextual"/>
        </w:rPr>
        <w:t xml:space="preserve"> en </w:t>
      </w:r>
      <w:r w:rsidRPr="00090A24">
        <w:rPr>
          <w:rFonts w:eastAsia="Calibri" w:cs="Calibri"/>
          <w:color w:val="auto"/>
          <w:lang w:eastAsia="en-US"/>
          <w14:ligatures w14:val="standardContextual"/>
        </w:rPr>
        <w:t>Kyndryl</w:t>
      </w:r>
      <w:r w:rsidRPr="00090A24">
        <w:rPr>
          <w:rFonts w:eastAsia="Calibri" w:cs="Calibri"/>
          <w:color w:val="auto"/>
          <w:lang w:eastAsia="en-US"/>
          <w14:ligatures w14:val="standardContextual"/>
        </w:rPr>
        <w:t>. Ingezonden 4 juni 2026.</w:t>
      </w:r>
    </w:p>
    <w:p w:rsidRPr="00090A24" w:rsidR="00090A24" w:rsidP="00090A24" w14:paraId="7C9E9B62" w14:textId="77777777">
      <w:pPr>
        <w:autoSpaceDN/>
        <w:spacing w:line="240" w:lineRule="auto"/>
        <w:textAlignment w:val="auto"/>
        <w:rPr>
          <w:rFonts w:eastAsia="Calibri" w:cs="Calibri"/>
          <w:color w:val="auto"/>
          <w:lang w:eastAsia="en-US"/>
          <w14:ligatures w14:val="standardContextual"/>
        </w:rPr>
      </w:pPr>
    </w:p>
    <w:p w:rsidR="002A34A8" w:rsidP="00090A24" w14:paraId="01B34D77" w14:textId="6BE25548">
      <w:pPr>
        <w:autoSpaceDN/>
        <w:spacing w:line="240" w:lineRule="auto"/>
        <w:textAlignment w:val="auto"/>
        <w:rPr>
          <w:rFonts w:eastAsia="Calibri" w:cs="Calibri"/>
          <w:color w:val="auto"/>
          <w:lang w:eastAsia="en-US"/>
          <w14:ligatures w14:val="standardContextual"/>
        </w:rPr>
      </w:pPr>
      <w:r w:rsidRPr="00090A24">
        <w:rPr>
          <w:rFonts w:eastAsia="Calibri" w:cs="Calibri"/>
          <w:i/>
          <w:iCs/>
          <w:color w:val="auto"/>
          <w:lang w:eastAsia="en-US"/>
          <w14:ligatures w14:val="standardContextual"/>
        </w:rPr>
        <w:t xml:space="preserve">1.         Kunt u toelichten waarom de voor </w:t>
      </w:r>
      <w:r w:rsidRPr="00090A24">
        <w:rPr>
          <w:rFonts w:eastAsia="Calibri" w:cs="Calibri"/>
          <w:i/>
          <w:iCs/>
          <w:color w:val="auto"/>
          <w:lang w:eastAsia="en-US"/>
          <w14:ligatures w14:val="standardContextual"/>
        </w:rPr>
        <w:t>DigiD</w:t>
      </w:r>
      <w:r w:rsidRPr="00090A24">
        <w:rPr>
          <w:rFonts w:eastAsia="Calibri" w:cs="Calibri"/>
          <w:i/>
          <w:iCs/>
          <w:color w:val="auto"/>
          <w:lang w:eastAsia="en-US"/>
          <w14:ligatures w14:val="standardContextual"/>
        </w:rPr>
        <w:t xml:space="preserve"> benodigde digitale infrastructuur en diensten niet </w:t>
      </w:r>
      <w:r w:rsidRPr="00090A24">
        <w:rPr>
          <w:rFonts w:eastAsia="Calibri" w:cs="Calibri"/>
          <w:i/>
          <w:iCs/>
          <w:color w:val="auto"/>
          <w:lang w:eastAsia="en-US"/>
          <w14:ligatures w14:val="standardContextual"/>
        </w:rPr>
        <w:t>rijksbreed</w:t>
      </w:r>
      <w:r w:rsidRPr="00090A24">
        <w:rPr>
          <w:rFonts w:eastAsia="Calibri" w:cs="Calibri"/>
          <w:i/>
          <w:iCs/>
          <w:color w:val="auto"/>
          <w:lang w:eastAsia="en-US"/>
          <w14:ligatures w14:val="standardContextual"/>
        </w:rPr>
        <w:t xml:space="preserve"> zijn georganiseerd, maar via afzonderlijke aanbestedingen en contracten worden ingekocht? Welke afwegingen liggen hieraan ten grondslag?</w:t>
      </w:r>
      <w:r w:rsidRPr="00090A24">
        <w:rPr>
          <w:rFonts w:eastAsia="Calibri" w:cs="Calibri"/>
          <w:color w:val="auto"/>
          <w:lang w:eastAsia="en-US"/>
          <w14:ligatures w14:val="standardContextual"/>
        </w:rPr>
        <w:t xml:space="preserve"> </w:t>
      </w:r>
      <w:r w:rsidRPr="00090A24">
        <w:rPr>
          <w:rFonts w:eastAsia="Calibri" w:cs="Calibri"/>
          <w:color w:val="auto"/>
          <w:lang w:eastAsia="en-US"/>
          <w14:ligatures w14:val="standardContextual"/>
        </w:rPr>
        <w:br/>
      </w:r>
    </w:p>
    <w:p w:rsidR="00CC7F20" w:rsidP="00CC7F20" w14:paraId="5275DB81" w14:textId="6726B861">
      <w:pPr>
        <w:autoSpaceDN/>
        <w:spacing w:line="240" w:lineRule="auto"/>
        <w:textAlignment w:val="auto"/>
        <w:rPr>
          <w:rFonts w:eastAsia="Calibri" w:cs="Calibri"/>
          <w:color w:val="auto"/>
          <w:lang w:eastAsia="en-US"/>
          <w14:ligatures w14:val="standardContextual"/>
        </w:rPr>
      </w:pPr>
      <w:r>
        <w:rPr>
          <w:rFonts w:eastAsia="Calibri" w:cs="Calibri"/>
          <w:color w:val="auto"/>
          <w:lang w:eastAsia="en-US"/>
          <w14:ligatures w14:val="standardContextual"/>
        </w:rPr>
        <w:t xml:space="preserve">De genoemde voorzieningen zijn </w:t>
      </w:r>
      <w:r>
        <w:rPr>
          <w:rFonts w:eastAsia="Calibri" w:cs="Calibri"/>
          <w:color w:val="auto"/>
          <w:lang w:eastAsia="en-US"/>
          <w14:ligatures w14:val="standardContextual"/>
        </w:rPr>
        <w:t>rijksbreed</w:t>
      </w:r>
      <w:r>
        <w:rPr>
          <w:rFonts w:eastAsia="Calibri" w:cs="Calibri"/>
          <w:color w:val="auto"/>
          <w:lang w:eastAsia="en-US"/>
          <w14:ligatures w14:val="standardContextual"/>
        </w:rPr>
        <w:t xml:space="preserve"> georganiseerd. </w:t>
      </w:r>
      <w:r>
        <w:rPr>
          <w:rFonts w:eastAsia="Calibri" w:cs="Calibri"/>
          <w:color w:val="auto"/>
          <w:lang w:eastAsia="en-US"/>
          <w14:ligatures w14:val="standardContextual"/>
        </w:rPr>
        <w:t xml:space="preserve">Logius is </w:t>
      </w:r>
      <w:r w:rsidR="009F393C">
        <w:rPr>
          <w:rFonts w:eastAsia="Calibri" w:cs="Calibri"/>
          <w:color w:val="auto"/>
          <w:lang w:eastAsia="en-US"/>
          <w14:ligatures w14:val="standardContextual"/>
        </w:rPr>
        <w:t>rijksbreed</w:t>
      </w:r>
      <w:r w:rsidR="009F393C">
        <w:rPr>
          <w:rFonts w:eastAsia="Calibri" w:cs="Calibri"/>
          <w:color w:val="auto"/>
          <w:lang w:eastAsia="en-US"/>
          <w14:ligatures w14:val="standardContextual"/>
        </w:rPr>
        <w:t xml:space="preserve"> </w:t>
      </w:r>
      <w:r>
        <w:rPr>
          <w:rFonts w:eastAsia="Calibri" w:cs="Calibri"/>
          <w:color w:val="auto"/>
          <w:lang w:eastAsia="en-US"/>
          <w14:ligatures w14:val="standardContextual"/>
        </w:rPr>
        <w:t xml:space="preserve">verantwoordelijk voor het beheer en de doorontwikkeling van voorzieningen als </w:t>
      </w:r>
      <w:r>
        <w:rPr>
          <w:rFonts w:eastAsia="Calibri" w:cs="Calibri"/>
          <w:color w:val="auto"/>
          <w:lang w:eastAsia="en-US"/>
          <w14:ligatures w14:val="standardContextual"/>
        </w:rPr>
        <w:t>DigiD</w:t>
      </w:r>
      <w:r>
        <w:rPr>
          <w:rFonts w:eastAsia="Calibri" w:cs="Calibri"/>
          <w:color w:val="auto"/>
          <w:lang w:eastAsia="en-US"/>
          <w14:ligatures w14:val="standardContextual"/>
        </w:rPr>
        <w:t>. De verschillende leveranciers die hierbij zijn betrokken zijn geselecteerd via verschillende Europese aanbestedingen.</w:t>
      </w:r>
      <w:r>
        <w:t xml:space="preserve"> Logius maakt hierbij gebruik van geldende regels rondom aanbestedingen en van </w:t>
      </w:r>
      <w:r>
        <w:t>rijksbrede</w:t>
      </w:r>
      <w:r>
        <w:t xml:space="preserve"> kaders ten aanzien van digitalisering, zoals bijvoorbeeld het </w:t>
      </w:r>
      <w:r>
        <w:t>Rijkscloudbeleid</w:t>
      </w:r>
      <w:r>
        <w:t>.</w:t>
      </w:r>
    </w:p>
    <w:p w:rsidR="002A34A8" w:rsidP="00090A24" w14:paraId="415012B1" w14:textId="58863016">
      <w:pPr>
        <w:autoSpaceDN/>
        <w:spacing w:line="240" w:lineRule="auto"/>
        <w:textAlignment w:val="auto"/>
        <w:rPr>
          <w:rFonts w:eastAsia="Calibri" w:cs="Calibri"/>
          <w:color w:val="auto"/>
          <w:lang w:eastAsia="en-US"/>
          <w14:ligatures w14:val="standardContextual"/>
        </w:rPr>
      </w:pPr>
      <w:r>
        <w:rPr>
          <w:rFonts w:eastAsia="Calibri" w:cs="Calibri"/>
          <w:color w:val="auto"/>
          <w:lang w:eastAsia="en-US"/>
          <w14:ligatures w14:val="standardContextual"/>
        </w:rPr>
        <w:t>Bij het vormgeven van deze aanbestedingen stond de ondersteuning van de continuïteit van de dienstverlening, digitale weerbaarheid en efficiënt gebruik van IT-diensten centraal.</w:t>
      </w:r>
      <w:r>
        <w:rPr>
          <w:rFonts w:eastAsia="Calibri" w:cs="Calibri"/>
          <w:color w:val="auto"/>
          <w:lang w:eastAsia="en-US"/>
          <w14:ligatures w14:val="standardContextual"/>
        </w:rPr>
        <w:t xml:space="preserve"> </w:t>
      </w:r>
    </w:p>
    <w:p w:rsidR="00D622A1" w:rsidP="00090A24" w14:paraId="3E1E979B" w14:textId="0AED9FEA">
      <w:pPr>
        <w:autoSpaceDN/>
        <w:spacing w:line="240" w:lineRule="auto"/>
        <w:textAlignment w:val="auto"/>
        <w:rPr>
          <w:rFonts w:eastAsia="Calibri" w:cs="Calibri"/>
          <w:color w:val="auto"/>
          <w:lang w:eastAsia="en-US"/>
          <w14:ligatures w14:val="standardContextual"/>
        </w:rPr>
      </w:pPr>
    </w:p>
    <w:p w:rsidRPr="00090A24" w:rsidR="00090A24" w:rsidP="00090A24" w14:paraId="6BBBFD4E" w14:textId="1914DEB5">
      <w:pPr>
        <w:autoSpaceDN/>
        <w:spacing w:line="240" w:lineRule="auto"/>
        <w:textAlignment w:val="auto"/>
        <w:rPr>
          <w:rFonts w:eastAsia="Calibri" w:cs="Calibri"/>
          <w:color w:val="auto"/>
          <w:lang w:eastAsia="en-US"/>
          <w14:ligatures w14:val="standardContextual"/>
        </w:rPr>
      </w:pPr>
      <w:r w:rsidRPr="00090A24">
        <w:rPr>
          <w:rFonts w:eastAsia="Calibri" w:cs="Calibri"/>
          <w:color w:val="auto"/>
          <w:lang w:eastAsia="en-US"/>
          <w14:ligatures w14:val="standardContextual"/>
        </w:rPr>
        <w:t xml:space="preserve">De voorkeur is om op langere termijn gebruik te maken van </w:t>
      </w:r>
      <w:r>
        <w:rPr>
          <w:rFonts w:eastAsia="Calibri" w:cs="Calibri"/>
          <w:color w:val="auto"/>
          <w:lang w:eastAsia="en-US"/>
          <w14:ligatures w14:val="standardContextual"/>
        </w:rPr>
        <w:t>de soevereine</w:t>
      </w:r>
      <w:r w:rsidRPr="00090A24">
        <w:rPr>
          <w:rFonts w:eastAsia="Calibri" w:cs="Calibri"/>
          <w:color w:val="auto"/>
          <w:lang w:eastAsia="en-US"/>
          <w14:ligatures w14:val="standardContextual"/>
        </w:rPr>
        <w:t xml:space="preserve"> </w:t>
      </w:r>
      <w:r w:rsidRPr="00090A24">
        <w:rPr>
          <w:rFonts w:eastAsia="Calibri" w:cs="Calibri"/>
          <w:color w:val="auto"/>
          <w:lang w:eastAsia="en-US"/>
          <w14:ligatures w14:val="standardContextual"/>
        </w:rPr>
        <w:t>overheidscloud</w:t>
      </w:r>
      <w:r w:rsidRPr="00090A24">
        <w:rPr>
          <w:rFonts w:eastAsia="Calibri" w:cs="Calibri"/>
          <w:color w:val="auto"/>
          <w:lang w:eastAsia="en-US"/>
          <w14:ligatures w14:val="standardContextual"/>
        </w:rPr>
        <w:t xml:space="preserve"> voor de levering van het platform, infrastructuur en datacenters</w:t>
      </w:r>
      <w:r>
        <w:rPr>
          <w:rFonts w:eastAsia="Calibri" w:cs="Calibri"/>
          <w:color w:val="auto"/>
          <w:lang w:eastAsia="en-US"/>
          <w14:ligatures w14:val="standardContextual"/>
        </w:rPr>
        <w:t xml:space="preserve">. </w:t>
      </w:r>
      <w:r w:rsidRPr="00B82AD0">
        <w:rPr>
          <w:rFonts w:eastAsia="Calibri" w:cs="Calibri"/>
          <w:color w:val="auto"/>
          <w:lang w:eastAsia="en-US"/>
          <w14:ligatures w14:val="standardContextual"/>
        </w:rPr>
        <w:t xml:space="preserve">Hiervoor is het van essentieel belang dat de </w:t>
      </w:r>
      <w:r w:rsidRPr="00B82AD0">
        <w:rPr>
          <w:rFonts w:eastAsia="Calibri" w:cs="Calibri"/>
          <w:color w:val="auto"/>
          <w:lang w:eastAsia="en-US"/>
          <w14:ligatures w14:val="standardContextual"/>
        </w:rPr>
        <w:t>overheidscloud</w:t>
      </w:r>
      <w:r w:rsidRPr="00B82AD0">
        <w:rPr>
          <w:rFonts w:eastAsia="Calibri" w:cs="Calibri"/>
          <w:color w:val="auto"/>
          <w:lang w:eastAsia="en-US"/>
          <w14:ligatures w14:val="standardContextual"/>
        </w:rPr>
        <w:t xml:space="preserve"> klaar is om de continuïteit en veiligheid van Logius dienstverlening te waarborgen.</w:t>
      </w:r>
      <w:r w:rsidRPr="00B82AD0">
        <w:rPr>
          <w:rFonts w:eastAsia="Calibri" w:cs="Calibri"/>
          <w:color w:val="auto"/>
          <w:lang w:eastAsia="en-US"/>
          <w14:ligatures w14:val="standardContextual"/>
        </w:rPr>
        <w:br/>
      </w:r>
    </w:p>
    <w:p w:rsidRPr="00090A24" w:rsidR="00090A24" w:rsidP="00090A24" w14:paraId="25F1792C" w14:textId="77777777">
      <w:pPr>
        <w:autoSpaceDN/>
        <w:spacing w:line="240" w:lineRule="auto"/>
        <w:textAlignment w:val="auto"/>
        <w:rPr>
          <w:rFonts w:eastAsia="Calibri" w:cs="Calibri"/>
          <w:color w:val="auto"/>
          <w:lang w:eastAsia="en-US"/>
          <w14:ligatures w14:val="standardContextual"/>
        </w:rPr>
      </w:pPr>
      <w:r w:rsidRPr="00090A24">
        <w:rPr>
          <w:rFonts w:eastAsia="Calibri" w:cs="Calibri"/>
          <w:color w:val="auto"/>
          <w:lang w:eastAsia="en-US"/>
          <w14:ligatures w14:val="standardContextual"/>
        </w:rPr>
        <w:t>2</w:t>
      </w:r>
      <w:r w:rsidRPr="00090A24">
        <w:rPr>
          <w:rFonts w:eastAsia="Calibri" w:cs="Calibri"/>
          <w:i/>
          <w:iCs/>
          <w:color w:val="auto"/>
          <w:lang w:eastAsia="en-US"/>
          <w14:ligatures w14:val="standardContextual"/>
        </w:rPr>
        <w:t xml:space="preserve">.         Wanneer gaat het kabinet kritieke digitale overheidsvoorzieningen, zoals </w:t>
      </w:r>
      <w:r w:rsidRPr="00090A24">
        <w:rPr>
          <w:rFonts w:eastAsia="Calibri" w:cs="Calibri"/>
          <w:i/>
          <w:iCs/>
          <w:color w:val="auto"/>
          <w:lang w:eastAsia="en-US"/>
          <w14:ligatures w14:val="standardContextual"/>
        </w:rPr>
        <w:t>DigiD</w:t>
      </w:r>
      <w:r w:rsidRPr="00090A24">
        <w:rPr>
          <w:rFonts w:eastAsia="Calibri" w:cs="Calibri"/>
          <w:i/>
          <w:iCs/>
          <w:color w:val="auto"/>
          <w:lang w:eastAsia="en-US"/>
          <w14:ligatures w14:val="standardContextual"/>
        </w:rPr>
        <w:t xml:space="preserve">, </w:t>
      </w:r>
      <w:r w:rsidRPr="00090A24">
        <w:rPr>
          <w:rFonts w:eastAsia="Calibri" w:cs="Calibri"/>
          <w:i/>
          <w:iCs/>
          <w:color w:val="auto"/>
          <w:lang w:eastAsia="en-US"/>
          <w14:ligatures w14:val="standardContextual"/>
        </w:rPr>
        <w:t>MijnOverheid</w:t>
      </w:r>
      <w:r w:rsidRPr="00090A24">
        <w:rPr>
          <w:rFonts w:eastAsia="Calibri" w:cs="Calibri"/>
          <w:i/>
          <w:iCs/>
          <w:color w:val="auto"/>
          <w:lang w:eastAsia="en-US"/>
          <w14:ligatures w14:val="standardContextual"/>
        </w:rPr>
        <w:t xml:space="preserve">, </w:t>
      </w:r>
      <w:r w:rsidRPr="00090A24">
        <w:rPr>
          <w:rFonts w:eastAsia="Calibri" w:cs="Calibri"/>
          <w:i/>
          <w:iCs/>
          <w:color w:val="auto"/>
          <w:lang w:eastAsia="en-US"/>
          <w14:ligatures w14:val="standardContextual"/>
        </w:rPr>
        <w:t>Digipoort</w:t>
      </w:r>
      <w:r w:rsidRPr="00090A24">
        <w:rPr>
          <w:rFonts w:eastAsia="Calibri" w:cs="Calibri"/>
          <w:i/>
          <w:iCs/>
          <w:color w:val="auto"/>
          <w:lang w:eastAsia="en-US"/>
          <w14:ligatures w14:val="standardContextual"/>
        </w:rPr>
        <w:t xml:space="preserve"> en vergelijkbare voorzieningen, wél </w:t>
      </w:r>
      <w:r w:rsidRPr="00090A24">
        <w:rPr>
          <w:rFonts w:eastAsia="Calibri" w:cs="Calibri"/>
          <w:i/>
          <w:iCs/>
          <w:color w:val="auto"/>
          <w:lang w:eastAsia="en-US"/>
          <w14:ligatures w14:val="standardContextual"/>
        </w:rPr>
        <w:t>rijksbreed</w:t>
      </w:r>
      <w:r w:rsidRPr="00090A24">
        <w:rPr>
          <w:rFonts w:eastAsia="Calibri" w:cs="Calibri"/>
          <w:i/>
          <w:iCs/>
          <w:color w:val="auto"/>
          <w:lang w:eastAsia="en-US"/>
          <w14:ligatures w14:val="standardContextual"/>
        </w:rPr>
        <w:t xml:space="preserve"> organiseren of ten minste </w:t>
      </w:r>
      <w:r w:rsidRPr="00090A24">
        <w:rPr>
          <w:rFonts w:eastAsia="Calibri" w:cs="Calibri"/>
          <w:i/>
          <w:iCs/>
          <w:color w:val="auto"/>
          <w:lang w:eastAsia="en-US"/>
          <w14:ligatures w14:val="standardContextual"/>
        </w:rPr>
        <w:t>rijksbreed</w:t>
      </w:r>
      <w:r w:rsidRPr="00090A24">
        <w:rPr>
          <w:rFonts w:eastAsia="Calibri" w:cs="Calibri"/>
          <w:i/>
          <w:iCs/>
          <w:color w:val="auto"/>
          <w:lang w:eastAsia="en-US"/>
          <w14:ligatures w14:val="standardContextual"/>
        </w:rPr>
        <w:t xml:space="preserve"> normeren?</w:t>
      </w:r>
      <w:r w:rsidRPr="00090A24">
        <w:rPr>
          <w:rFonts w:eastAsia="Calibri" w:cs="Calibri"/>
          <w:color w:val="auto"/>
          <w:lang w:eastAsia="en-US"/>
          <w14:ligatures w14:val="standardContextual"/>
        </w:rPr>
        <w:t xml:space="preserve"> </w:t>
      </w:r>
    </w:p>
    <w:p w:rsidR="00090A24" w:rsidP="00090A24" w14:paraId="3BC24CC0" w14:textId="77777777">
      <w:pPr>
        <w:autoSpaceDN/>
        <w:spacing w:line="240" w:lineRule="auto"/>
        <w:textAlignment w:val="auto"/>
        <w:rPr>
          <w:rFonts w:eastAsia="Calibri" w:cs="Calibri"/>
          <w:color w:val="auto"/>
          <w:lang w:eastAsia="en-US"/>
          <w14:ligatures w14:val="standardContextual"/>
        </w:rPr>
      </w:pPr>
    </w:p>
    <w:p w:rsidR="001868FA" w:rsidP="51B01357" w14:paraId="68A143CE" w14:textId="1A89E544">
      <w:pPr>
        <w:autoSpaceDN/>
        <w:spacing w:line="240" w:lineRule="auto"/>
        <w:textAlignment w:val="auto"/>
        <w:rPr>
          <w:rFonts w:eastAsia="Calibri" w:cs="Calibri"/>
          <w:color w:val="auto"/>
          <w:lang w:eastAsia="en-US"/>
        </w:rPr>
      </w:pPr>
      <w:r>
        <w:rPr>
          <w:rFonts w:eastAsia="Calibri" w:cs="Calibri"/>
          <w:color w:val="auto"/>
          <w:lang w:eastAsia="en-US"/>
          <w14:ligatures w14:val="standardContextual"/>
        </w:rPr>
        <w:t xml:space="preserve">De genoemde voorzieningen zijn </w:t>
      </w:r>
      <w:r>
        <w:rPr>
          <w:rFonts w:eastAsia="Calibri" w:cs="Calibri"/>
          <w:color w:val="auto"/>
          <w:lang w:eastAsia="en-US"/>
          <w14:ligatures w14:val="standardContextual"/>
        </w:rPr>
        <w:t>rijksbreed</w:t>
      </w:r>
      <w:r>
        <w:rPr>
          <w:rFonts w:eastAsia="Calibri" w:cs="Calibri"/>
          <w:color w:val="auto"/>
          <w:lang w:eastAsia="en-US"/>
          <w14:ligatures w14:val="standardContextual"/>
        </w:rPr>
        <w:t xml:space="preserve"> georganiseerd. Logius voert</w:t>
      </w:r>
      <w:r w:rsidR="00D622A1">
        <w:rPr>
          <w:rFonts w:eastAsia="Calibri" w:cs="Calibri"/>
          <w:color w:val="auto"/>
          <w:lang w:eastAsia="en-US"/>
          <w14:ligatures w14:val="standardContextual"/>
        </w:rPr>
        <w:t xml:space="preserve"> het beheer uit van</w:t>
      </w:r>
      <w:r>
        <w:rPr>
          <w:rFonts w:eastAsia="Calibri" w:cs="Calibri"/>
          <w:color w:val="auto"/>
          <w:lang w:eastAsia="en-US"/>
          <w14:ligatures w14:val="standardContextual"/>
        </w:rPr>
        <w:t xml:space="preserve"> deze </w:t>
      </w:r>
      <w:r w:rsidR="00D622A1">
        <w:rPr>
          <w:rFonts w:eastAsia="Calibri" w:cs="Calibri"/>
          <w:color w:val="auto"/>
          <w:lang w:eastAsia="en-US"/>
          <w14:ligatures w14:val="standardContextual"/>
        </w:rPr>
        <w:t xml:space="preserve">overheidsvoorzieningen ten behoeve van andere overheidsdienstverleners. </w:t>
      </w:r>
      <w:r>
        <w:rPr>
          <w:rFonts w:eastAsia="Calibri" w:cs="Calibri"/>
          <w:color w:val="auto"/>
          <w:lang w:eastAsia="en-US"/>
          <w14:ligatures w14:val="standardContextual"/>
        </w:rPr>
        <w:t>De normering voor risicomanagement en cybersecurity volgt uit de Cyberbeveiligingswet (</w:t>
      </w:r>
      <w:r>
        <w:rPr>
          <w:rFonts w:eastAsia="Calibri" w:cs="Calibri"/>
          <w:color w:val="auto"/>
          <w:lang w:eastAsia="en-US"/>
          <w14:ligatures w14:val="standardContextual"/>
        </w:rPr>
        <w:t>Cbw</w:t>
      </w:r>
      <w:r>
        <w:rPr>
          <w:rFonts w:eastAsia="Calibri" w:cs="Calibri"/>
          <w:color w:val="auto"/>
          <w:lang w:eastAsia="en-US"/>
          <w14:ligatures w14:val="standardContextual"/>
        </w:rPr>
        <w:t>).</w:t>
      </w:r>
    </w:p>
    <w:p w:rsidRPr="00090A24" w:rsidR="00090A24" w:rsidP="00090A24" w14:paraId="34C44D1A" w14:textId="77777777">
      <w:pPr>
        <w:autoSpaceDN/>
        <w:spacing w:line="240" w:lineRule="auto"/>
        <w:textAlignment w:val="auto"/>
        <w:rPr>
          <w:rFonts w:eastAsia="Calibri" w:cs="Calibri"/>
          <w:color w:val="auto"/>
          <w:lang w:eastAsia="en-US"/>
          <w14:ligatures w14:val="standardContextual"/>
        </w:rPr>
      </w:pPr>
    </w:p>
    <w:p w:rsidRPr="00090A24" w:rsidR="00090A24" w:rsidP="00090A24" w14:paraId="69CEA88C" w14:textId="77777777">
      <w:pPr>
        <w:autoSpaceDN/>
        <w:spacing w:line="240" w:lineRule="auto"/>
        <w:textAlignment w:val="auto"/>
        <w:rPr>
          <w:rFonts w:eastAsia="Calibri" w:cs="Calibri"/>
          <w:color w:val="auto"/>
          <w:lang w:eastAsia="en-US"/>
          <w14:ligatures w14:val="standardContextual"/>
        </w:rPr>
      </w:pPr>
      <w:r w:rsidRPr="00090A24">
        <w:rPr>
          <w:rFonts w:eastAsia="Calibri" w:cs="Calibri"/>
          <w:i/>
          <w:iCs/>
          <w:color w:val="auto"/>
          <w:lang w:eastAsia="en-US"/>
          <w14:ligatures w14:val="standardContextual"/>
        </w:rPr>
        <w:t xml:space="preserve">3.         Hoe en wanneer geeft het kabinet uitvoering aan de aangenomen motie-Van den Berg c.s. over een </w:t>
      </w:r>
      <w:r w:rsidRPr="00090A24">
        <w:rPr>
          <w:rFonts w:eastAsia="Calibri" w:cs="Calibri"/>
          <w:i/>
          <w:iCs/>
          <w:color w:val="auto"/>
          <w:lang w:eastAsia="en-US"/>
          <w14:ligatures w14:val="standardContextual"/>
        </w:rPr>
        <w:t>rijksbreed</w:t>
      </w:r>
      <w:r w:rsidRPr="00090A24">
        <w:rPr>
          <w:rFonts w:eastAsia="Calibri" w:cs="Calibri"/>
          <w:i/>
          <w:iCs/>
          <w:color w:val="auto"/>
          <w:lang w:eastAsia="en-US"/>
          <w14:ligatures w14:val="standardContextual"/>
        </w:rPr>
        <w:t xml:space="preserve"> dataclassificatie- en </w:t>
      </w:r>
      <w:r w:rsidRPr="00090A24">
        <w:rPr>
          <w:rFonts w:eastAsia="Calibri" w:cs="Calibri"/>
          <w:i/>
          <w:iCs/>
          <w:color w:val="auto"/>
          <w:lang w:eastAsia="en-US"/>
          <w14:ligatures w14:val="standardContextual"/>
        </w:rPr>
        <w:t>datalocatiebeleid</w:t>
      </w:r>
      <w:r w:rsidRPr="00090A24">
        <w:rPr>
          <w:rFonts w:eastAsia="Calibri" w:cs="Calibri"/>
          <w:i/>
          <w:iCs/>
          <w:color w:val="auto"/>
          <w:lang w:eastAsia="en-US"/>
          <w14:ligatures w14:val="standardContextual"/>
        </w:rPr>
        <w:t xml:space="preserve"> (Kamerstuk 26 643, nr. 1482)?</w:t>
      </w:r>
      <w:r w:rsidRPr="00090A24">
        <w:rPr>
          <w:rFonts w:eastAsia="Calibri" w:cs="Calibri"/>
          <w:color w:val="auto"/>
          <w:lang w:eastAsia="en-US"/>
          <w14:ligatures w14:val="standardContextual"/>
        </w:rPr>
        <w:t xml:space="preserve"> </w:t>
      </w:r>
      <w:r w:rsidRPr="00090A24">
        <w:rPr>
          <w:rFonts w:eastAsia="Calibri" w:cs="Calibri"/>
          <w:b/>
          <w:bCs/>
          <w:color w:val="auto"/>
          <w:lang w:eastAsia="en-US"/>
          <w14:ligatures w14:val="standardContextual"/>
        </w:rPr>
        <w:br/>
      </w:r>
    </w:p>
    <w:p w:rsidRPr="00090A24" w:rsidR="00090A24" w:rsidP="00090A24" w14:paraId="3824F55A" w14:textId="359A9C76">
      <w:pPr>
        <w:autoSpaceDN/>
        <w:spacing w:line="240" w:lineRule="auto"/>
        <w:textAlignment w:val="auto"/>
        <w:rPr>
          <w:rFonts w:eastAsia="Calibri" w:cs="Calibri"/>
          <w:color w:val="auto"/>
          <w:lang w:eastAsia="en-US"/>
          <w14:ligatures w14:val="standardContextual"/>
        </w:rPr>
      </w:pPr>
      <w:r w:rsidRPr="00090A24">
        <w:rPr>
          <w:rFonts w:eastAsia="Calibri" w:cs="Calibri"/>
          <w:color w:val="auto"/>
          <w:lang w:eastAsia="en-US"/>
          <w14:ligatures w14:val="standardContextual"/>
        </w:rPr>
        <w:t xml:space="preserve">De motie verzoekt het opstellen en uitrollen van een </w:t>
      </w:r>
      <w:r w:rsidRPr="00090A24">
        <w:rPr>
          <w:rFonts w:eastAsia="Calibri" w:cs="Calibri"/>
          <w:color w:val="auto"/>
          <w:lang w:eastAsia="en-US"/>
          <w14:ligatures w14:val="standardContextual"/>
        </w:rPr>
        <w:t>rijksbreed</w:t>
      </w:r>
      <w:r w:rsidRPr="00090A24">
        <w:rPr>
          <w:rFonts w:eastAsia="Calibri" w:cs="Calibri"/>
          <w:color w:val="auto"/>
          <w:lang w:eastAsia="en-US"/>
          <w14:ligatures w14:val="standardContextual"/>
        </w:rPr>
        <w:t xml:space="preserve"> dataclassificatie- en </w:t>
      </w:r>
      <w:r w:rsidRPr="00090A24">
        <w:rPr>
          <w:rFonts w:eastAsia="Calibri" w:cs="Calibri"/>
          <w:color w:val="auto"/>
          <w:lang w:eastAsia="en-US"/>
          <w14:ligatures w14:val="standardContextual"/>
        </w:rPr>
        <w:t>datalocatiebeleid</w:t>
      </w:r>
      <w:r w:rsidRPr="00090A24">
        <w:rPr>
          <w:rFonts w:eastAsia="Calibri" w:cs="Calibri"/>
          <w:color w:val="auto"/>
          <w:lang w:eastAsia="en-US"/>
          <w14:ligatures w14:val="standardContextual"/>
        </w:rPr>
        <w:t xml:space="preserve">. Een </w:t>
      </w:r>
      <w:r w:rsidRPr="00090A24">
        <w:rPr>
          <w:rFonts w:eastAsia="Calibri" w:cs="Calibri"/>
          <w:color w:val="auto"/>
          <w:lang w:eastAsia="en-US"/>
          <w14:ligatures w14:val="standardContextual"/>
        </w:rPr>
        <w:t>rijksbreed</w:t>
      </w:r>
      <w:r w:rsidRPr="00090A24">
        <w:rPr>
          <w:rFonts w:eastAsia="Calibri" w:cs="Calibri"/>
          <w:color w:val="auto"/>
          <w:lang w:eastAsia="en-US"/>
          <w14:ligatures w14:val="standardContextual"/>
        </w:rPr>
        <w:t xml:space="preserve"> </w:t>
      </w:r>
      <w:r w:rsidRPr="00090A24">
        <w:rPr>
          <w:rFonts w:eastAsia="Calibri" w:cs="Calibri"/>
          <w:color w:val="auto"/>
          <w:lang w:eastAsia="en-US"/>
          <w14:ligatures w14:val="standardContextual"/>
        </w:rPr>
        <w:t>dataclassificatiebeleid</w:t>
      </w:r>
      <w:r w:rsidRPr="00090A24">
        <w:rPr>
          <w:rFonts w:eastAsia="Calibri" w:cs="Calibri"/>
          <w:color w:val="auto"/>
          <w:lang w:eastAsia="en-US"/>
          <w14:ligatures w14:val="standardContextual"/>
        </w:rPr>
        <w:t xml:space="preserve"> is reeds vastgesteld in het VIR-BI 2025. Daarbij geldt dat voor de zwaarste categorieën (Staatsgeheim, of Te Beschermen Belangen 1-3) het gebruik van publieke </w:t>
      </w:r>
      <w:r w:rsidRPr="00090A24">
        <w:rPr>
          <w:rFonts w:eastAsia="Calibri" w:cs="Calibri"/>
          <w:color w:val="auto"/>
          <w:lang w:eastAsia="en-US"/>
          <w14:ligatures w14:val="standardContextual"/>
        </w:rPr>
        <w:t>cloud</w:t>
      </w:r>
      <w:r w:rsidRPr="00090A24">
        <w:rPr>
          <w:rFonts w:eastAsia="Calibri" w:cs="Calibri"/>
          <w:color w:val="auto"/>
          <w:lang w:eastAsia="en-US"/>
          <w14:ligatures w14:val="standardContextual"/>
        </w:rPr>
        <w:t xml:space="preserve"> niet toegestaan is. Wanneer voor de opslag en verwerking van dergelijk gerubriceerde data een externe leverancier wordt overwogen, moet deze leverancier voldoen aan de eisen van de Algemene Beveiligingseisen voor Rijksoverheidsopdrachten (ABRO). De ABRO stelt onder andere eisen aan sleutelbeheer voor encryptie. Controle of de leverancier hieraan voldoet, bij zowel aanvang als tijdens de looptijd van de overeenkomst wordt gecontroleerd door het Nationaal Bureau Industrie Veiligheid (NBIV). De ABRO is in december 2025 goedgekeurd, organisaties krijgen twee jaar de tijd om de ABRO in te voeren, daarom verschilt de ingangsdatum per organisati</w:t>
      </w:r>
      <w:r w:rsidR="004B32F9">
        <w:rPr>
          <w:rFonts w:eastAsia="Calibri" w:cs="Calibri"/>
          <w:color w:val="auto"/>
          <w:lang w:eastAsia="en-US"/>
          <w14:ligatures w14:val="standardContextual"/>
        </w:rPr>
        <w:t>e.</w:t>
      </w:r>
      <w:r w:rsidRPr="00090A24">
        <w:rPr>
          <w:rFonts w:eastAsia="Calibri" w:cs="Calibri"/>
          <w:color w:val="FF0000"/>
          <w:lang w:eastAsia="en-US"/>
          <w14:ligatures w14:val="standardContextual"/>
        </w:rPr>
        <w:t xml:space="preserve"> </w:t>
      </w:r>
      <w:r w:rsidRPr="00090A24">
        <w:rPr>
          <w:rFonts w:eastAsia="Calibri" w:cs="Calibri"/>
          <w:color w:val="auto"/>
          <w:lang w:eastAsia="en-US"/>
          <w14:ligatures w14:val="standardContextual"/>
        </w:rPr>
        <w:t xml:space="preserve">Andere overheidsonderdelen en leveranciers die onder de Wet </w:t>
      </w:r>
      <w:r w:rsidRPr="00090A24">
        <w:rPr>
          <w:rFonts w:eastAsia="Calibri" w:cs="Calibri"/>
          <w:color w:val="auto"/>
          <w:lang w:eastAsia="en-US"/>
          <w14:ligatures w14:val="standardContextual"/>
        </w:rPr>
        <w:t xml:space="preserve">weerbaarheid kritieke entiteiten vallen, kunnen in de toekomst verplicht worden de ABRO te gebruiken. </w:t>
      </w:r>
    </w:p>
    <w:p w:rsidRPr="00090A24" w:rsidR="00090A24" w:rsidP="00090A24" w14:paraId="7CE54626" w14:textId="77777777">
      <w:pPr>
        <w:autoSpaceDN/>
        <w:spacing w:line="240" w:lineRule="auto"/>
        <w:textAlignment w:val="auto"/>
        <w:rPr>
          <w:rFonts w:eastAsia="Calibri" w:cs="Calibri"/>
          <w:color w:val="auto"/>
          <w:lang w:eastAsia="en-US"/>
          <w14:ligatures w14:val="standardContextual"/>
        </w:rPr>
      </w:pPr>
    </w:p>
    <w:p w:rsidRPr="00090A24" w:rsidR="00090A24" w:rsidP="00090A24" w14:paraId="02C11273" w14:textId="01A07B7E">
      <w:pPr>
        <w:autoSpaceDN/>
        <w:spacing w:line="240" w:lineRule="auto"/>
        <w:textAlignment w:val="auto"/>
        <w:rPr>
          <w:rFonts w:eastAsia="Calibri" w:cs="Calibri"/>
          <w:color w:val="auto"/>
          <w:lang w:eastAsia="en-US"/>
          <w14:ligatures w14:val="standardContextual"/>
        </w:rPr>
      </w:pPr>
      <w:r w:rsidRPr="00090A24">
        <w:rPr>
          <w:rFonts w:eastAsia="Calibri" w:cs="Calibri"/>
          <w:color w:val="auto"/>
          <w:lang w:eastAsia="en-US"/>
          <w14:ligatures w14:val="standardContextual"/>
        </w:rPr>
        <w:t xml:space="preserve">Daarnaast stelt het huidige </w:t>
      </w:r>
      <w:r w:rsidRPr="00090A24">
        <w:rPr>
          <w:rFonts w:eastAsia="Calibri" w:cs="Calibri"/>
          <w:color w:val="auto"/>
          <w:lang w:eastAsia="en-US"/>
          <w14:ligatures w14:val="standardContextual"/>
        </w:rPr>
        <w:t>rijksbreed</w:t>
      </w:r>
      <w:r w:rsidRPr="00090A24">
        <w:rPr>
          <w:rFonts w:eastAsia="Calibri" w:cs="Calibri"/>
          <w:color w:val="auto"/>
          <w:lang w:eastAsia="en-US"/>
          <w14:ligatures w14:val="standardContextual"/>
        </w:rPr>
        <w:t xml:space="preserve"> </w:t>
      </w:r>
      <w:r w:rsidRPr="00090A24">
        <w:rPr>
          <w:rFonts w:eastAsia="Calibri" w:cs="Calibri"/>
          <w:color w:val="auto"/>
          <w:lang w:eastAsia="en-US"/>
          <w14:ligatures w14:val="standardContextual"/>
        </w:rPr>
        <w:t>cloudbeleid</w:t>
      </w:r>
      <w:r w:rsidRPr="00090A24">
        <w:rPr>
          <w:rFonts w:eastAsia="Calibri" w:cs="Calibri"/>
          <w:color w:val="auto"/>
          <w:lang w:eastAsia="en-US"/>
          <w14:ligatures w14:val="standardContextual"/>
        </w:rPr>
        <w:t xml:space="preserve"> dat </w:t>
      </w:r>
      <w:r w:rsidRPr="00090A24" w:rsidR="004B32F9">
        <w:rPr>
          <w:rFonts w:eastAsia="Calibri" w:cs="Calibri"/>
          <w:color w:val="auto"/>
          <w:lang w:eastAsia="en-US"/>
          <w14:ligatures w14:val="standardContextual"/>
        </w:rPr>
        <w:t xml:space="preserve">de data </w:t>
      </w:r>
      <w:r w:rsidRPr="00090A24">
        <w:rPr>
          <w:rFonts w:eastAsia="Calibri" w:cs="Calibri"/>
          <w:color w:val="auto"/>
          <w:lang w:eastAsia="en-US"/>
          <w14:ligatures w14:val="standardContextual"/>
        </w:rPr>
        <w:t xml:space="preserve">bij gebruik van publieke clouddiensten moet worden verwerkt binnen de landen van de Europese Economische Ruimte (EER), in landen waarvoor de Europese Commissie een adequaatheidsbesluit heeft genomen, of </w:t>
      </w:r>
      <w:r w:rsidR="004B32F9">
        <w:rPr>
          <w:rFonts w:eastAsia="Calibri" w:cs="Calibri"/>
          <w:color w:val="auto"/>
          <w:lang w:eastAsia="en-US"/>
          <w14:ligatures w14:val="standardContextual"/>
        </w:rPr>
        <w:t xml:space="preserve">in landen die </w:t>
      </w:r>
      <w:r w:rsidRPr="00090A24">
        <w:rPr>
          <w:rFonts w:eastAsia="Calibri" w:cs="Calibri"/>
          <w:color w:val="auto"/>
          <w:lang w:eastAsia="en-US"/>
          <w14:ligatures w14:val="standardContextual"/>
        </w:rPr>
        <w:t xml:space="preserve">anderszins voldoen aan de eisen van art. 46, AVG. De uit te voeren risicoanalyse, onderdeel van het beleid, geeft de organisatie ook inzichten in de </w:t>
      </w:r>
      <w:r w:rsidR="004B32F9">
        <w:rPr>
          <w:rFonts w:eastAsia="Calibri" w:cs="Calibri"/>
          <w:color w:val="auto"/>
          <w:lang w:eastAsia="en-US"/>
          <w14:ligatures w14:val="standardContextual"/>
        </w:rPr>
        <w:t xml:space="preserve">vraag </w:t>
      </w:r>
      <w:r w:rsidRPr="00090A24">
        <w:rPr>
          <w:rFonts w:eastAsia="Calibri" w:cs="Calibri"/>
          <w:color w:val="auto"/>
          <w:lang w:eastAsia="en-US"/>
          <w14:ligatures w14:val="standardContextual"/>
        </w:rPr>
        <w:t xml:space="preserve">of het land van de </w:t>
      </w:r>
      <w:r w:rsidRPr="00090A24">
        <w:rPr>
          <w:rFonts w:eastAsia="Calibri" w:cs="Calibri"/>
          <w:color w:val="auto"/>
          <w:lang w:eastAsia="en-US"/>
          <w14:ligatures w14:val="standardContextual"/>
        </w:rPr>
        <w:t>cloudprovider</w:t>
      </w:r>
      <w:r w:rsidRPr="00090A24">
        <w:rPr>
          <w:rFonts w:eastAsia="Calibri" w:cs="Calibri"/>
          <w:color w:val="auto"/>
          <w:lang w:eastAsia="en-US"/>
          <w14:ligatures w14:val="standardContextual"/>
        </w:rPr>
        <w:t xml:space="preserve"> via extraterritoriale wetgeving toegang kan krijgen</w:t>
      </w:r>
      <w:r w:rsidR="004B32F9">
        <w:rPr>
          <w:rFonts w:eastAsia="Calibri" w:cs="Calibri"/>
          <w:color w:val="auto"/>
          <w:lang w:eastAsia="en-US"/>
          <w14:ligatures w14:val="standardContextual"/>
        </w:rPr>
        <w:t xml:space="preserve"> tot de data. Daarnaast </w:t>
      </w:r>
      <w:r w:rsidRPr="00090A24">
        <w:rPr>
          <w:rFonts w:eastAsia="Calibri" w:cs="Calibri"/>
          <w:color w:val="auto"/>
          <w:lang w:eastAsia="en-US"/>
          <w14:ligatures w14:val="standardContextual"/>
        </w:rPr>
        <w:t xml:space="preserve">moeten </w:t>
      </w:r>
      <w:r w:rsidR="004B32F9">
        <w:rPr>
          <w:rFonts w:eastAsia="Calibri" w:cs="Calibri"/>
          <w:color w:val="auto"/>
          <w:lang w:eastAsia="en-US"/>
          <w14:ligatures w14:val="standardContextual"/>
        </w:rPr>
        <w:t xml:space="preserve">er </w:t>
      </w:r>
      <w:r w:rsidRPr="00090A24">
        <w:rPr>
          <w:rFonts w:eastAsia="Calibri" w:cs="Calibri"/>
          <w:color w:val="auto"/>
          <w:lang w:eastAsia="en-US"/>
          <w14:ligatures w14:val="standardContextual"/>
        </w:rPr>
        <w:t xml:space="preserve">plannen ter schadebeperking worden overwogen. Dit is een vorm van het door u voorgestelde te implementeren </w:t>
      </w:r>
      <w:r w:rsidRPr="00090A24">
        <w:rPr>
          <w:rFonts w:eastAsia="Calibri" w:cs="Calibri"/>
          <w:color w:val="auto"/>
          <w:lang w:eastAsia="en-US"/>
          <w14:ligatures w14:val="standardContextual"/>
        </w:rPr>
        <w:t>localisatiebeleid</w:t>
      </w:r>
      <w:r w:rsidRPr="00090A24">
        <w:rPr>
          <w:rFonts w:eastAsia="Calibri" w:cs="Calibri"/>
          <w:color w:val="auto"/>
          <w:lang w:eastAsia="en-US"/>
          <w14:ligatures w14:val="standardContextual"/>
        </w:rPr>
        <w:t xml:space="preserve">. </w:t>
      </w:r>
    </w:p>
    <w:p w:rsidRPr="00090A24" w:rsidR="00090A24" w:rsidP="00090A24" w14:paraId="43ED75F5" w14:textId="77777777">
      <w:pPr>
        <w:autoSpaceDN/>
        <w:spacing w:line="240" w:lineRule="auto"/>
        <w:textAlignment w:val="auto"/>
        <w:rPr>
          <w:rFonts w:eastAsia="Calibri" w:cs="Calibri"/>
          <w:color w:val="auto"/>
          <w:lang w:eastAsia="en-US"/>
          <w14:ligatures w14:val="standardContextual"/>
        </w:rPr>
      </w:pPr>
    </w:p>
    <w:p w:rsidRPr="00090A24" w:rsidR="00090A24" w:rsidP="00090A24" w14:paraId="4632A1B9" w14:textId="12E217DB">
      <w:pPr>
        <w:autoSpaceDN/>
        <w:spacing w:line="240" w:lineRule="auto"/>
        <w:textAlignment w:val="auto"/>
        <w:rPr>
          <w:rFonts w:eastAsia="Calibri" w:cs="Calibri"/>
          <w:color w:val="auto"/>
          <w:lang w:eastAsia="en-US"/>
          <w14:ligatures w14:val="standardContextual"/>
        </w:rPr>
      </w:pPr>
      <w:r w:rsidRPr="00090A24">
        <w:rPr>
          <w:rFonts w:eastAsia="Calibri" w:cs="Calibri"/>
          <w:color w:val="auto"/>
          <w:lang w:eastAsia="en-US"/>
          <w14:ligatures w14:val="standardContextual"/>
        </w:rPr>
        <w:t xml:space="preserve">Later dit jaar wordt het herziene </w:t>
      </w:r>
      <w:r w:rsidRPr="00090A24">
        <w:rPr>
          <w:rFonts w:eastAsia="Calibri" w:cs="Calibri"/>
          <w:color w:val="auto"/>
          <w:lang w:eastAsia="en-US"/>
          <w14:ligatures w14:val="standardContextual"/>
        </w:rPr>
        <w:t>rijksbrede</w:t>
      </w:r>
      <w:r w:rsidRPr="00090A24">
        <w:rPr>
          <w:rFonts w:eastAsia="Calibri" w:cs="Calibri"/>
          <w:color w:val="auto"/>
          <w:lang w:eastAsia="en-US"/>
          <w14:ligatures w14:val="standardContextual"/>
        </w:rPr>
        <w:t xml:space="preserve"> </w:t>
      </w:r>
      <w:r w:rsidRPr="00090A24">
        <w:rPr>
          <w:rFonts w:eastAsia="Calibri" w:cs="Calibri"/>
          <w:color w:val="auto"/>
          <w:lang w:eastAsia="en-US"/>
          <w14:ligatures w14:val="standardContextual"/>
        </w:rPr>
        <w:t>cloudbeleid</w:t>
      </w:r>
      <w:r w:rsidRPr="00090A24">
        <w:rPr>
          <w:rFonts w:eastAsia="Calibri" w:cs="Calibri"/>
          <w:color w:val="auto"/>
          <w:lang w:eastAsia="en-US"/>
          <w14:ligatures w14:val="standardContextual"/>
        </w:rPr>
        <w:t xml:space="preserve"> met uw Kamer gedeeld. De werking van het </w:t>
      </w:r>
      <w:r w:rsidRPr="00090A24">
        <w:rPr>
          <w:rFonts w:eastAsia="Calibri" w:cs="Calibri"/>
          <w:color w:val="auto"/>
          <w:lang w:eastAsia="en-US"/>
          <w14:ligatures w14:val="standardContextual"/>
        </w:rPr>
        <w:t>cloudbeleid</w:t>
      </w:r>
      <w:r w:rsidRPr="00090A24">
        <w:rPr>
          <w:rFonts w:eastAsia="Calibri" w:cs="Calibri"/>
          <w:color w:val="auto"/>
          <w:lang w:eastAsia="en-US"/>
          <w14:ligatures w14:val="standardContextual"/>
        </w:rPr>
        <w:t xml:space="preserve"> wordt verbreed van de rijksdienst naar de rijksoverheid. </w:t>
      </w:r>
      <w:r w:rsidR="004B32F9">
        <w:rPr>
          <w:rFonts w:eastAsia="Calibri" w:cs="Calibri"/>
          <w:color w:val="auto"/>
          <w:lang w:eastAsia="en-US"/>
          <w14:ligatures w14:val="standardContextual"/>
        </w:rPr>
        <w:t xml:space="preserve">Ook </w:t>
      </w:r>
      <w:r w:rsidRPr="00090A24">
        <w:rPr>
          <w:rFonts w:eastAsia="Calibri" w:cs="Calibri"/>
          <w:color w:val="auto"/>
          <w:lang w:eastAsia="en-US"/>
          <w14:ligatures w14:val="standardContextual"/>
        </w:rPr>
        <w:t>is er in dit beleid meer aandacht voor geopolitieke risico</w:t>
      </w:r>
      <w:r w:rsidR="004B32F9">
        <w:rPr>
          <w:rFonts w:eastAsia="Calibri" w:cs="Calibri"/>
          <w:color w:val="auto"/>
          <w:lang w:eastAsia="en-US"/>
          <w14:ligatures w14:val="standardContextual"/>
        </w:rPr>
        <w:t>’</w:t>
      </w:r>
      <w:r w:rsidRPr="00090A24">
        <w:rPr>
          <w:rFonts w:eastAsia="Calibri" w:cs="Calibri"/>
          <w:color w:val="auto"/>
          <w:lang w:eastAsia="en-US"/>
          <w14:ligatures w14:val="standardContextual"/>
        </w:rPr>
        <w:t xml:space="preserve">s </w:t>
      </w:r>
      <w:r w:rsidR="004B32F9">
        <w:rPr>
          <w:rFonts w:eastAsia="Calibri" w:cs="Calibri"/>
          <w:color w:val="auto"/>
          <w:lang w:eastAsia="en-US"/>
          <w14:ligatures w14:val="standardContextual"/>
        </w:rPr>
        <w:t>in situaties waarin</w:t>
      </w:r>
      <w:r w:rsidRPr="00090A24">
        <w:rPr>
          <w:rFonts w:eastAsia="Calibri" w:cs="Calibri"/>
          <w:color w:val="auto"/>
          <w:lang w:eastAsia="en-US"/>
          <w14:ligatures w14:val="standardContextual"/>
        </w:rPr>
        <w:t xml:space="preserve"> een leverancier (mede) onder een </w:t>
      </w:r>
      <w:r w:rsidR="004B32F9">
        <w:rPr>
          <w:rFonts w:eastAsia="Calibri" w:cs="Calibri"/>
          <w:color w:val="auto"/>
          <w:lang w:eastAsia="en-US"/>
          <w14:ligatures w14:val="standardContextual"/>
        </w:rPr>
        <w:t>niet-Europese</w:t>
      </w:r>
      <w:r w:rsidRPr="00090A24">
        <w:rPr>
          <w:rFonts w:eastAsia="Calibri" w:cs="Calibri"/>
          <w:color w:val="auto"/>
          <w:lang w:eastAsia="en-US"/>
          <w14:ligatures w14:val="standardContextual"/>
        </w:rPr>
        <w:t xml:space="preserve"> jurisdictie valt. Voor bepaalde toepassingen wordt het gebruik van dergelijke leveranciers of van </w:t>
      </w:r>
      <w:r w:rsidR="004B32F9">
        <w:rPr>
          <w:rFonts w:eastAsia="Calibri" w:cs="Calibri"/>
          <w:color w:val="auto"/>
          <w:lang w:eastAsia="en-US"/>
          <w14:ligatures w14:val="standardContextual"/>
        </w:rPr>
        <w:t xml:space="preserve">de </w:t>
      </w:r>
      <w:r w:rsidRPr="00090A24">
        <w:rPr>
          <w:rFonts w:eastAsia="Calibri" w:cs="Calibri"/>
          <w:color w:val="auto"/>
          <w:lang w:eastAsia="en-US"/>
          <w14:ligatures w14:val="standardContextual"/>
        </w:rPr>
        <w:t xml:space="preserve">publieke </w:t>
      </w:r>
      <w:r w:rsidRPr="00090A24">
        <w:rPr>
          <w:rFonts w:eastAsia="Calibri" w:cs="Calibri"/>
          <w:color w:val="auto"/>
          <w:lang w:eastAsia="en-US"/>
          <w14:ligatures w14:val="standardContextual"/>
        </w:rPr>
        <w:t>cloud</w:t>
      </w:r>
      <w:r w:rsidRPr="00090A24">
        <w:rPr>
          <w:rFonts w:eastAsia="Calibri" w:cs="Calibri"/>
          <w:color w:val="auto"/>
          <w:lang w:eastAsia="en-US"/>
          <w14:ligatures w14:val="standardContextual"/>
        </w:rPr>
        <w:t xml:space="preserve"> niet langer toegestaan.</w:t>
      </w:r>
      <w:r w:rsidR="00AD1B10">
        <w:rPr>
          <w:rFonts w:eastAsia="Calibri" w:cs="Calibri"/>
          <w:color w:val="auto"/>
          <w:lang w:eastAsia="en-US"/>
          <w14:ligatures w14:val="standardContextual"/>
        </w:rPr>
        <w:t xml:space="preserve"> Op deze manier zijn wij voornemens om de motie uit te voeren.</w:t>
      </w:r>
      <w:r w:rsidR="007E6CAC">
        <w:rPr>
          <w:rFonts w:eastAsia="Calibri" w:cs="Calibri"/>
          <w:color w:val="auto"/>
          <w:lang w:eastAsia="en-US"/>
          <w14:ligatures w14:val="standardContextual"/>
        </w:rPr>
        <w:t xml:space="preserve"> </w:t>
      </w:r>
      <w:r w:rsidRPr="00090A24">
        <w:rPr>
          <w:rFonts w:eastAsia="Calibri" w:cs="Calibri"/>
          <w:color w:val="auto"/>
          <w:lang w:eastAsia="en-US"/>
          <w14:ligatures w14:val="standardContextual"/>
        </w:rPr>
        <w:t xml:space="preserve"> </w:t>
      </w:r>
      <w:r w:rsidRPr="00090A24">
        <w:rPr>
          <w:rFonts w:eastAsia="Calibri" w:cs="Calibri"/>
          <w:color w:val="auto"/>
          <w:lang w:eastAsia="en-US"/>
          <w14:ligatures w14:val="standardContextual"/>
        </w:rPr>
        <w:br/>
      </w:r>
    </w:p>
    <w:p w:rsidR="00090A24" w:rsidP="00090A24" w14:paraId="1F73113F" w14:textId="7D8FBAF9">
      <w:pPr>
        <w:autoSpaceDN/>
        <w:spacing w:line="240" w:lineRule="auto"/>
        <w:textAlignment w:val="auto"/>
        <w:rPr>
          <w:rFonts w:eastAsia="Calibri" w:cs="Calibri"/>
          <w:color w:val="auto"/>
          <w:lang w:eastAsia="en-US"/>
          <w14:ligatures w14:val="standardContextual"/>
        </w:rPr>
      </w:pPr>
      <w:r w:rsidRPr="00090A24">
        <w:rPr>
          <w:rFonts w:eastAsia="Calibri" w:cs="Calibri"/>
          <w:i/>
          <w:iCs/>
          <w:color w:val="auto"/>
          <w:lang w:eastAsia="en-US"/>
          <w14:ligatures w14:val="standardContextual"/>
        </w:rPr>
        <w:t>4.         Welke concrete stappen zijn sinds aanneming van deze motie gezet, welke bewindspersoon is eerstverantwoordelijk en wanneer ontvangt de Kamer een voortgangsrapportage?</w:t>
      </w:r>
      <w:r w:rsidRPr="00090A24">
        <w:rPr>
          <w:rFonts w:eastAsia="Calibri" w:cs="Calibri"/>
          <w:color w:val="auto"/>
          <w:lang w:eastAsia="en-US"/>
          <w14:ligatures w14:val="standardContextual"/>
        </w:rPr>
        <w:t xml:space="preserve"> </w:t>
      </w:r>
      <w:r w:rsidRPr="00090A24">
        <w:rPr>
          <w:rFonts w:eastAsia="Calibri" w:cs="Calibri"/>
          <w:b/>
          <w:bCs/>
          <w:color w:val="auto"/>
          <w:lang w:eastAsia="en-US"/>
          <w14:ligatures w14:val="standardContextual"/>
        </w:rPr>
        <w:br/>
      </w:r>
      <w:r w:rsidRPr="00090A24">
        <w:rPr>
          <w:rFonts w:eastAsia="Calibri" w:cs="Calibri"/>
          <w:b/>
          <w:bCs/>
          <w:color w:val="auto"/>
          <w:lang w:eastAsia="en-US"/>
          <w14:ligatures w14:val="standardContextual"/>
        </w:rPr>
        <w:br/>
      </w:r>
      <w:r w:rsidRPr="00090A24">
        <w:rPr>
          <w:rFonts w:eastAsia="Calibri" w:cs="Calibri"/>
          <w:color w:val="auto"/>
          <w:lang w:eastAsia="en-US"/>
          <w14:ligatures w14:val="standardContextual"/>
        </w:rPr>
        <w:t xml:space="preserve">Zoals toegelicht in het antwoord op vraag 3 ontvangt de Kamer dit jaar het herziene </w:t>
      </w:r>
      <w:r w:rsidRPr="00090A24">
        <w:rPr>
          <w:rFonts w:eastAsia="Calibri" w:cs="Calibri"/>
          <w:color w:val="auto"/>
          <w:lang w:eastAsia="en-US"/>
          <w14:ligatures w14:val="standardContextual"/>
        </w:rPr>
        <w:t>rijksbrede</w:t>
      </w:r>
      <w:r w:rsidRPr="00090A24">
        <w:rPr>
          <w:rFonts w:eastAsia="Calibri" w:cs="Calibri"/>
          <w:color w:val="auto"/>
          <w:lang w:eastAsia="en-US"/>
          <w14:ligatures w14:val="standardContextual"/>
        </w:rPr>
        <w:t xml:space="preserve"> </w:t>
      </w:r>
      <w:r w:rsidRPr="00090A24">
        <w:rPr>
          <w:rFonts w:eastAsia="Calibri" w:cs="Calibri"/>
          <w:color w:val="auto"/>
          <w:lang w:eastAsia="en-US"/>
          <w14:ligatures w14:val="standardContextual"/>
        </w:rPr>
        <w:t>cloudbeleid</w:t>
      </w:r>
      <w:r w:rsidRPr="00090A24">
        <w:rPr>
          <w:rFonts w:eastAsia="Calibri" w:cs="Calibri"/>
          <w:color w:val="auto"/>
          <w:lang w:eastAsia="en-US"/>
          <w14:ligatures w14:val="standardContextual"/>
        </w:rPr>
        <w:t xml:space="preserve"> 2026. Daarnaast stelt de Rijksoverheid voor gevoelige overheidsdata en processen beveiligingseisen verplicht op basis van de BIO2 via de Cyberbeveiligingswet (</w:t>
      </w:r>
      <w:r w:rsidRPr="00090A24">
        <w:rPr>
          <w:rFonts w:eastAsia="Calibri" w:cs="Calibri"/>
          <w:color w:val="auto"/>
          <w:lang w:eastAsia="en-US"/>
          <w14:ligatures w14:val="standardContextual"/>
        </w:rPr>
        <w:t>Cbw</w:t>
      </w:r>
      <w:r w:rsidRPr="00090A24">
        <w:rPr>
          <w:rFonts w:eastAsia="Calibri" w:cs="Calibri"/>
          <w:color w:val="auto"/>
          <w:lang w:eastAsia="en-US"/>
          <w14:ligatures w14:val="standardContextual"/>
        </w:rPr>
        <w:t>). Verder wordt het belang van “veilig inkopen” en de risico’s van mogelijke buitenlandse inmenging in toenemende mate erkend. De ABRO stelt eisen aan de veiligheid bij de leverancier. Waar uit de risicoanalyses blijkt dat het risico van statelijke actoren reëel is, bieden de BIO2, de Aanbestedingswet op defensie- en veiligheidsgebied (ADV) en ABRO (de laatste twee in het kader van inkoop),</w:t>
      </w:r>
      <w:r w:rsidR="00AC71E9">
        <w:rPr>
          <w:rFonts w:eastAsia="Calibri" w:cs="Calibri"/>
          <w:color w:val="auto"/>
          <w:lang w:eastAsia="en-US"/>
          <w14:ligatures w14:val="standardContextual"/>
        </w:rPr>
        <w:t xml:space="preserve"> </w:t>
      </w:r>
      <w:r w:rsidRPr="00090A24">
        <w:rPr>
          <w:rFonts w:eastAsia="Calibri" w:cs="Calibri"/>
          <w:color w:val="auto"/>
          <w:lang w:eastAsia="en-US"/>
          <w14:ligatures w14:val="standardContextual"/>
        </w:rPr>
        <w:t xml:space="preserve">middelen om de risico’s goed te beheren. Op basis van deze beleidskaders en wettelijke verplichtingen worden overheidsorganisaties geholpen bij het maximaal beschermen van data en beveiligingsmaatregelen. Aan de hand van deze kaders, zoals het uitvoeren van een risicoanalyse, kunnen organisaties zelf vaststellen hoe en waar zij data veilig kunnen opslaan en bewerken. </w:t>
      </w:r>
    </w:p>
    <w:p w:rsidRPr="00090A24" w:rsidR="0052475D" w:rsidP="00090A24" w14:paraId="47E097CB" w14:textId="77777777">
      <w:pPr>
        <w:autoSpaceDN/>
        <w:spacing w:line="240" w:lineRule="auto"/>
        <w:textAlignment w:val="auto"/>
        <w:rPr>
          <w:rFonts w:eastAsia="Calibri" w:cs="Calibri"/>
          <w:color w:val="auto"/>
          <w:lang w:eastAsia="en-US"/>
          <w14:ligatures w14:val="standardContextual"/>
        </w:rPr>
      </w:pPr>
    </w:p>
    <w:p w:rsidRPr="00090A24" w:rsidR="00090A24" w:rsidP="00090A24" w14:paraId="1C696BF7" w14:textId="67DA2F07">
      <w:pPr>
        <w:autoSpaceDN/>
        <w:spacing w:line="240" w:lineRule="auto"/>
        <w:textAlignment w:val="auto"/>
        <w:rPr>
          <w:rFonts w:eastAsia="Calibri" w:cs="Calibri"/>
          <w:color w:val="auto"/>
          <w:lang w:eastAsia="en-US"/>
          <w14:ligatures w14:val="standardContextual"/>
        </w:rPr>
      </w:pPr>
      <w:r w:rsidRPr="00090A24">
        <w:rPr>
          <w:rFonts w:eastAsia="Calibri" w:cs="Calibri"/>
          <w:color w:val="auto"/>
          <w:lang w:eastAsia="en-US"/>
          <w14:ligatures w14:val="standardContextual"/>
        </w:rPr>
        <w:t xml:space="preserve">Daarnaast wordt op dit moment, in het kader van de Nederlandse Digitaliseringsstrategie, gewerkt aan de verkenning </w:t>
      </w:r>
      <w:r w:rsidR="004B32F9">
        <w:rPr>
          <w:rFonts w:eastAsia="Calibri" w:cs="Calibri"/>
          <w:color w:val="auto"/>
          <w:lang w:eastAsia="en-US"/>
          <w14:ligatures w14:val="standardContextual"/>
        </w:rPr>
        <w:t>naar de realisatie van</w:t>
      </w:r>
      <w:r w:rsidRPr="00090A24">
        <w:rPr>
          <w:rFonts w:eastAsia="Calibri" w:cs="Calibri"/>
          <w:color w:val="auto"/>
          <w:lang w:eastAsia="en-US"/>
          <w14:ligatures w14:val="standardContextual"/>
        </w:rPr>
        <w:t xml:space="preserve"> een soevereine </w:t>
      </w:r>
      <w:r w:rsidRPr="00090A24">
        <w:rPr>
          <w:rFonts w:eastAsia="Calibri" w:cs="Calibri"/>
          <w:color w:val="auto"/>
          <w:lang w:eastAsia="en-US"/>
          <w14:ligatures w14:val="standardContextual"/>
        </w:rPr>
        <w:t>overheidscloud</w:t>
      </w:r>
      <w:r w:rsidRPr="00090A24">
        <w:rPr>
          <w:rFonts w:eastAsia="Calibri" w:cs="Calibri"/>
          <w:color w:val="auto"/>
          <w:lang w:eastAsia="en-US"/>
          <w14:ligatures w14:val="standardContextual"/>
        </w:rPr>
        <w:t xml:space="preserve">. </w:t>
      </w:r>
      <w:r w:rsidR="004B32F9">
        <w:rPr>
          <w:rFonts w:eastAsia="Calibri" w:cs="Calibri"/>
          <w:color w:val="auto"/>
          <w:lang w:eastAsia="en-US"/>
          <w14:ligatures w14:val="standardContextual"/>
        </w:rPr>
        <w:t>Dit zal hand in hand gaan met de verdere ontwikkeling van</w:t>
      </w:r>
      <w:r w:rsidRPr="00090A24">
        <w:rPr>
          <w:rFonts w:eastAsia="Calibri" w:cs="Calibri"/>
          <w:color w:val="auto"/>
          <w:lang w:eastAsia="en-US"/>
          <w14:ligatures w14:val="standardContextual"/>
        </w:rPr>
        <w:t xml:space="preserve"> het daarmee samenhangende beleid.</w:t>
      </w:r>
    </w:p>
    <w:p w:rsidRPr="00090A24" w:rsidR="00090A24" w:rsidP="00090A24" w14:paraId="2A46B266" w14:textId="6FF2A5A3">
      <w:pPr>
        <w:autoSpaceDN/>
        <w:spacing w:line="240" w:lineRule="auto"/>
        <w:textAlignment w:val="auto"/>
        <w:rPr>
          <w:rFonts w:eastAsia="Calibri" w:cs="Calibri"/>
          <w:color w:val="auto"/>
          <w:lang w:eastAsia="en-US"/>
          <w14:ligatures w14:val="standardContextual"/>
        </w:rPr>
      </w:pPr>
    </w:p>
    <w:p w:rsidRPr="00090A24" w:rsidR="00090A24" w:rsidP="00090A24" w14:paraId="7536CE9D" w14:textId="38754B42">
      <w:pPr>
        <w:autoSpaceDN/>
        <w:spacing w:line="240" w:lineRule="auto"/>
        <w:textAlignment w:val="auto"/>
        <w:rPr>
          <w:rFonts w:eastAsia="Calibri" w:cs="Calibri"/>
          <w:color w:val="auto"/>
          <w:lang w:eastAsia="en-US"/>
          <w14:ligatures w14:val="standardContextual"/>
        </w:rPr>
      </w:pPr>
      <w:r w:rsidRPr="00090A24">
        <w:rPr>
          <w:rFonts w:eastAsia="Calibri" w:cs="Calibri"/>
          <w:color w:val="auto"/>
          <w:lang w:eastAsia="en-US"/>
          <w14:ligatures w14:val="standardContextual"/>
        </w:rPr>
        <w:t>De Rijksoverheid versterkt continu haar integrale weerbaarheid. Binnen dit verband, zoals toegelicht in deze brief, zijn de afgelopen jaren verschillende beveiligingskaders, -normen en wetten aangepast zoals VIR-BI2025, BIO2, de ABRO</w:t>
      </w:r>
      <w:r w:rsidR="004B32F9">
        <w:rPr>
          <w:rFonts w:eastAsia="Calibri" w:cs="Calibri"/>
          <w:color w:val="auto"/>
          <w:lang w:eastAsia="en-US"/>
          <w14:ligatures w14:val="standardContextual"/>
        </w:rPr>
        <w:t xml:space="preserve">. Ook </w:t>
      </w:r>
      <w:r w:rsidRPr="00090A24">
        <w:rPr>
          <w:rFonts w:eastAsia="Calibri" w:cs="Calibri"/>
          <w:color w:val="auto"/>
          <w:lang w:eastAsia="en-US"/>
          <w14:ligatures w14:val="standardContextual"/>
        </w:rPr>
        <w:t>bereiden we ons voor op aankomende wetgeving zoals de Wet weerbaarheid kritieke entiteiten (</w:t>
      </w:r>
      <w:r w:rsidRPr="00090A24">
        <w:rPr>
          <w:rFonts w:eastAsia="Calibri" w:cs="Calibri"/>
          <w:color w:val="auto"/>
          <w:lang w:eastAsia="en-US"/>
          <w14:ligatures w14:val="standardContextual"/>
        </w:rPr>
        <w:t>Wwke</w:t>
      </w:r>
      <w:r w:rsidRPr="00090A24">
        <w:rPr>
          <w:rFonts w:eastAsia="Calibri" w:cs="Calibri"/>
          <w:color w:val="auto"/>
          <w:lang w:eastAsia="en-US"/>
          <w14:ligatures w14:val="standardContextual"/>
        </w:rPr>
        <w:t xml:space="preserve">) en de </w:t>
      </w:r>
      <w:r w:rsidRPr="00090A24">
        <w:rPr>
          <w:rFonts w:eastAsia="Calibri" w:cs="Calibri"/>
          <w:color w:val="auto"/>
          <w:lang w:eastAsia="en-US"/>
          <w14:ligatures w14:val="standardContextual"/>
        </w:rPr>
        <w:t>Cbw</w:t>
      </w:r>
      <w:r w:rsidRPr="00090A24">
        <w:rPr>
          <w:rFonts w:eastAsia="Calibri" w:cs="Calibri"/>
          <w:color w:val="auto"/>
          <w:lang w:eastAsia="en-US"/>
          <w14:ligatures w14:val="standardContextual"/>
        </w:rPr>
        <w:t>. De effectieve toepassing van deze wetten verhoogt de basisbeveiliging, zoals ook het beheer en opslag van data van overheidsorganisaties. Gezien het feit dat een deel van deze regelgeving pas recent is ingegaan</w:t>
      </w:r>
      <w:r w:rsidR="004B32F9">
        <w:rPr>
          <w:rFonts w:eastAsia="Calibri" w:cs="Calibri"/>
          <w:color w:val="auto"/>
          <w:lang w:eastAsia="en-US"/>
          <w14:ligatures w14:val="standardContextual"/>
        </w:rPr>
        <w:t xml:space="preserve"> </w:t>
      </w:r>
      <w:r w:rsidRPr="00090A24">
        <w:rPr>
          <w:rFonts w:eastAsia="Calibri" w:cs="Calibri"/>
          <w:color w:val="auto"/>
          <w:lang w:eastAsia="en-US"/>
          <w14:ligatures w14:val="standardContextual"/>
        </w:rPr>
        <w:t xml:space="preserve">of op korte termijn </w:t>
      </w:r>
      <w:r w:rsidR="004B32F9">
        <w:rPr>
          <w:rFonts w:eastAsia="Calibri" w:cs="Calibri"/>
          <w:color w:val="auto"/>
          <w:lang w:eastAsia="en-US"/>
          <w14:ligatures w14:val="standardContextual"/>
        </w:rPr>
        <w:t>ingaat</w:t>
      </w:r>
      <w:r w:rsidRPr="00090A24">
        <w:rPr>
          <w:rFonts w:eastAsia="Calibri" w:cs="Calibri"/>
          <w:color w:val="auto"/>
          <w:lang w:eastAsia="en-US"/>
          <w14:ligatures w14:val="standardContextual"/>
        </w:rPr>
        <w:t xml:space="preserve">, en </w:t>
      </w:r>
      <w:r w:rsidR="00C3120F">
        <w:rPr>
          <w:rFonts w:eastAsia="Calibri" w:cs="Calibri"/>
          <w:color w:val="auto"/>
          <w:lang w:eastAsia="en-US"/>
          <w14:ligatures w14:val="standardContextual"/>
        </w:rPr>
        <w:t>gelet op de nadere verwachte</w:t>
      </w:r>
      <w:r w:rsidRPr="00090A24">
        <w:rPr>
          <w:rFonts w:eastAsia="Calibri" w:cs="Calibri"/>
          <w:color w:val="auto"/>
          <w:lang w:eastAsia="en-US"/>
          <w14:ligatures w14:val="standardContextual"/>
        </w:rPr>
        <w:t xml:space="preserve"> EU wet- en regelgeving op dit gebied, </w:t>
      </w:r>
      <w:r w:rsidR="004B32F9">
        <w:rPr>
          <w:rFonts w:eastAsia="Calibri" w:cs="Calibri"/>
          <w:color w:val="auto"/>
          <w:lang w:eastAsia="en-US"/>
          <w14:ligatures w14:val="standardContextual"/>
        </w:rPr>
        <w:t>kies</w:t>
      </w:r>
      <w:r w:rsidRPr="00090A24">
        <w:rPr>
          <w:rFonts w:eastAsia="Calibri" w:cs="Calibri"/>
          <w:color w:val="auto"/>
          <w:lang w:eastAsia="en-US"/>
          <w14:ligatures w14:val="standardContextual"/>
        </w:rPr>
        <w:t xml:space="preserve"> ik er</w:t>
      </w:r>
      <w:r w:rsidR="00A8063F">
        <w:rPr>
          <w:rFonts w:eastAsia="Calibri" w:cs="Calibri"/>
          <w:color w:val="auto"/>
          <w:lang w:eastAsia="en-US"/>
          <w14:ligatures w14:val="standardContextual"/>
        </w:rPr>
        <w:t xml:space="preserve"> vooralsnog </w:t>
      </w:r>
      <w:r w:rsidR="004B32F9">
        <w:rPr>
          <w:rFonts w:eastAsia="Calibri" w:cs="Calibri"/>
          <w:color w:val="auto"/>
          <w:lang w:eastAsia="en-US"/>
          <w14:ligatures w14:val="standardContextual"/>
        </w:rPr>
        <w:t xml:space="preserve">voor </w:t>
      </w:r>
      <w:r w:rsidRPr="00090A24">
        <w:rPr>
          <w:rFonts w:eastAsia="Calibri" w:cs="Calibri"/>
          <w:color w:val="auto"/>
          <w:lang w:eastAsia="en-US"/>
          <w14:ligatures w14:val="standardContextual"/>
        </w:rPr>
        <w:t>nu geen aanvullend beleid te maken, maar eerst te bezien of de nieuwe wet- en regelgeving ook de beoogde verbetering van weerbaarheid bereikt.</w:t>
      </w:r>
    </w:p>
    <w:p w:rsidRPr="00090A24" w:rsidR="00090A24" w:rsidP="00090A24" w14:paraId="134F013D" w14:textId="11DD4DF1">
      <w:pPr>
        <w:autoSpaceDN/>
        <w:spacing w:line="240" w:lineRule="auto"/>
        <w:textAlignment w:val="auto"/>
        <w:rPr>
          <w:rFonts w:eastAsia="Calibri" w:cs="Calibri"/>
          <w:color w:val="auto"/>
          <w:lang w:eastAsia="en-US"/>
          <w14:ligatures w14:val="standardContextual"/>
        </w:rPr>
      </w:pPr>
    </w:p>
    <w:p w:rsidRPr="00090A24" w:rsidR="00090A24" w:rsidP="00090A24" w14:paraId="6C5B7C08" w14:textId="77777777">
      <w:pPr>
        <w:autoSpaceDN/>
        <w:spacing w:line="240" w:lineRule="auto"/>
        <w:textAlignment w:val="auto"/>
        <w:rPr>
          <w:rFonts w:eastAsia="Calibri" w:cs="Calibri"/>
          <w:b/>
          <w:bCs/>
          <w:color w:val="auto"/>
          <w:lang w:eastAsia="en-US"/>
          <w14:ligatures w14:val="standardContextual"/>
        </w:rPr>
      </w:pPr>
      <w:r w:rsidRPr="00090A24">
        <w:rPr>
          <w:rFonts w:eastAsia="Calibri" w:cs="Calibri"/>
          <w:i/>
          <w:iCs/>
          <w:color w:val="auto"/>
          <w:lang w:eastAsia="en-US"/>
          <w14:ligatures w14:val="standardContextual"/>
        </w:rPr>
        <w:t xml:space="preserve">5.         Welke voorzieningen kwalificeert het kabinet, naast </w:t>
      </w:r>
      <w:r w:rsidRPr="00090A24">
        <w:rPr>
          <w:rFonts w:eastAsia="Calibri" w:cs="Calibri"/>
          <w:i/>
          <w:iCs/>
          <w:color w:val="auto"/>
          <w:lang w:eastAsia="en-US"/>
          <w14:ligatures w14:val="standardContextual"/>
        </w:rPr>
        <w:t>DigiD</w:t>
      </w:r>
      <w:r w:rsidRPr="00090A24">
        <w:rPr>
          <w:rFonts w:eastAsia="Calibri" w:cs="Calibri"/>
          <w:i/>
          <w:iCs/>
          <w:color w:val="auto"/>
          <w:lang w:eastAsia="en-US"/>
          <w14:ligatures w14:val="standardContextual"/>
        </w:rPr>
        <w:t>, als kritieke digitale overheidsinfrastructuur?</w:t>
      </w:r>
      <w:r w:rsidRPr="00090A24">
        <w:rPr>
          <w:rFonts w:eastAsia="Calibri" w:cs="Calibri"/>
          <w:color w:val="auto"/>
          <w:lang w:eastAsia="en-US"/>
          <w14:ligatures w14:val="standardContextual"/>
        </w:rPr>
        <w:t xml:space="preserve"> </w:t>
      </w:r>
    </w:p>
    <w:p w:rsidRPr="00090A24" w:rsidR="00090A24" w:rsidP="00090A24" w14:paraId="0CB22410" w14:textId="77777777">
      <w:pPr>
        <w:autoSpaceDN/>
        <w:spacing w:line="240" w:lineRule="auto"/>
        <w:textAlignment w:val="auto"/>
        <w:rPr>
          <w:rFonts w:eastAsia="Calibri" w:cs="Calibri"/>
          <w:color w:val="auto"/>
          <w:lang w:eastAsia="en-US"/>
          <w14:ligatures w14:val="standardContextual"/>
        </w:rPr>
      </w:pPr>
    </w:p>
    <w:p w:rsidRPr="00090A24" w:rsidR="00685EF5" w:rsidP="00685EF5" w14:paraId="72CA0175" w14:textId="77777777">
      <w:pPr>
        <w:autoSpaceDN/>
        <w:spacing w:line="240" w:lineRule="auto"/>
        <w:textAlignment w:val="auto"/>
        <w:rPr>
          <w:rFonts w:eastAsia="Calibri" w:cs="Calibri"/>
          <w:color w:val="auto"/>
          <w:lang w:eastAsia="en-US"/>
          <w14:ligatures w14:val="standardContextual"/>
        </w:rPr>
      </w:pPr>
      <w:r>
        <w:rPr>
          <w:rFonts w:eastAsia="Calibri" w:cs="Calibri"/>
          <w:color w:val="auto"/>
          <w:lang w:eastAsia="en-US"/>
          <w14:ligatures w14:val="standardContextual"/>
        </w:rPr>
        <w:t>Op dit moment ligt dat besloten in de “Aanpak Vitaal”. Deze wordt later dit jaar vervangen door de Wet weerbaarheid Kritieke Entiteiten (</w:t>
      </w:r>
      <w:r>
        <w:rPr>
          <w:rFonts w:eastAsia="Calibri" w:cs="Calibri"/>
          <w:color w:val="auto"/>
          <w:lang w:eastAsia="en-US"/>
          <w14:ligatures w14:val="standardContextual"/>
        </w:rPr>
        <w:t>Wwke</w:t>
      </w:r>
      <w:r>
        <w:rPr>
          <w:rFonts w:eastAsia="Calibri" w:cs="Calibri"/>
          <w:color w:val="auto"/>
          <w:lang w:eastAsia="en-US"/>
          <w14:ligatures w14:val="standardContextual"/>
        </w:rPr>
        <w:t>). De betrokken vakministers bepalen welke overheidsvoorzieningen onder deze wet zullen vallen.</w:t>
      </w:r>
    </w:p>
    <w:p w:rsidRPr="00090A24" w:rsidR="00090A24" w:rsidP="00090A24" w14:paraId="06FE3313" w14:textId="77777777">
      <w:pPr>
        <w:autoSpaceDN/>
        <w:spacing w:line="240" w:lineRule="auto"/>
        <w:textAlignment w:val="auto"/>
        <w:rPr>
          <w:rFonts w:eastAsia="Calibri" w:cs="Calibri"/>
          <w:color w:val="auto"/>
          <w:lang w:eastAsia="en-US"/>
          <w14:ligatures w14:val="standardContextual"/>
        </w:rPr>
      </w:pPr>
    </w:p>
    <w:p w:rsidRPr="00090A24" w:rsidR="00090A24" w:rsidP="00090A24" w14:paraId="748704C1" w14:textId="77777777">
      <w:pPr>
        <w:autoSpaceDN/>
        <w:spacing w:line="240" w:lineRule="auto"/>
        <w:textAlignment w:val="auto"/>
        <w:rPr>
          <w:rFonts w:eastAsia="Calibri" w:cs="Calibri"/>
          <w:color w:val="auto"/>
          <w:lang w:eastAsia="en-US"/>
          <w14:ligatures w14:val="standardContextual"/>
        </w:rPr>
      </w:pPr>
      <w:r w:rsidRPr="00090A24">
        <w:rPr>
          <w:rFonts w:eastAsia="Calibri" w:cs="Calibri"/>
          <w:i/>
          <w:iCs/>
          <w:color w:val="auto"/>
          <w:lang w:eastAsia="en-US"/>
          <w14:ligatures w14:val="standardContextual"/>
        </w:rPr>
        <w:t xml:space="preserve">6.         Bestaat er inmiddels een </w:t>
      </w:r>
      <w:r w:rsidRPr="00090A24">
        <w:rPr>
          <w:rFonts w:eastAsia="Calibri" w:cs="Calibri"/>
          <w:i/>
          <w:iCs/>
          <w:color w:val="auto"/>
          <w:lang w:eastAsia="en-US"/>
          <w14:ligatures w14:val="standardContextual"/>
        </w:rPr>
        <w:t>rijksbreed</w:t>
      </w:r>
      <w:r w:rsidRPr="00090A24">
        <w:rPr>
          <w:rFonts w:eastAsia="Calibri" w:cs="Calibri"/>
          <w:i/>
          <w:iCs/>
          <w:color w:val="auto"/>
          <w:lang w:eastAsia="en-US"/>
          <w14:ligatures w14:val="standardContextual"/>
        </w:rPr>
        <w:t xml:space="preserve"> overzicht van kritieke digitale overheidsvoorzieningen en de daarbij betrokken niet-Nederlandse of niet-Europese leveranciers? Zo nee, waarom niet? </w:t>
      </w:r>
    </w:p>
    <w:p w:rsidR="00090A24" w:rsidP="00090A24" w14:paraId="7ACE4770" w14:textId="77777777">
      <w:pPr>
        <w:autoSpaceDN/>
        <w:spacing w:line="240" w:lineRule="auto"/>
        <w:textAlignment w:val="auto"/>
        <w:rPr>
          <w:rFonts w:eastAsia="Calibri" w:cs="Calibri"/>
          <w:color w:val="auto"/>
          <w:lang w:eastAsia="en-US"/>
          <w14:ligatures w14:val="standardContextual"/>
        </w:rPr>
      </w:pPr>
    </w:p>
    <w:p w:rsidR="00685EF5" w:rsidP="00685EF5" w14:paraId="37FC9522" w14:textId="77777777">
      <w:pPr>
        <w:autoSpaceDN/>
        <w:spacing w:line="240" w:lineRule="auto"/>
        <w:textAlignment w:val="auto"/>
        <w:rPr>
          <w:rFonts w:eastAsia="Calibri" w:cs="Calibri"/>
          <w:color w:val="auto"/>
          <w:lang w:eastAsia="en-US"/>
          <w14:ligatures w14:val="standardContextual"/>
        </w:rPr>
      </w:pPr>
      <w:r>
        <w:rPr>
          <w:rFonts w:eastAsia="Calibri" w:cs="Calibri"/>
          <w:color w:val="auto"/>
          <w:lang w:eastAsia="en-US"/>
          <w14:ligatures w14:val="standardContextual"/>
        </w:rPr>
        <w:t xml:space="preserve">Er bestaat geen </w:t>
      </w:r>
      <w:r>
        <w:rPr>
          <w:rFonts w:eastAsia="Calibri" w:cs="Calibri"/>
          <w:color w:val="auto"/>
          <w:lang w:eastAsia="en-US"/>
          <w14:ligatures w14:val="standardContextual"/>
        </w:rPr>
        <w:t>rijksbreed</w:t>
      </w:r>
      <w:r>
        <w:rPr>
          <w:rFonts w:eastAsia="Calibri" w:cs="Calibri"/>
          <w:color w:val="auto"/>
          <w:lang w:eastAsia="en-US"/>
          <w14:ligatures w14:val="standardContextual"/>
        </w:rPr>
        <w:t xml:space="preserve"> overzicht van kritieke digitale overheidsvoorzieningen. </w:t>
      </w:r>
    </w:p>
    <w:p w:rsidR="00685EF5" w:rsidP="00685EF5" w14:paraId="6FF20CF8" w14:textId="2678FB78">
      <w:pPr>
        <w:autoSpaceDN/>
        <w:spacing w:line="240" w:lineRule="auto"/>
        <w:textAlignment w:val="auto"/>
        <w:rPr>
          <w:rFonts w:eastAsia="Calibri" w:cs="Calibri"/>
          <w:color w:val="auto"/>
          <w:lang w:eastAsia="en-US"/>
          <w14:ligatures w14:val="standardContextual"/>
        </w:rPr>
      </w:pPr>
      <w:r>
        <w:rPr>
          <w:rFonts w:eastAsia="Calibri" w:cs="Calibri"/>
          <w:color w:val="auto"/>
          <w:lang w:eastAsia="en-US"/>
          <w14:ligatures w14:val="standardContextual"/>
        </w:rPr>
        <w:t xml:space="preserve">Het </w:t>
      </w:r>
      <w:r w:rsidRPr="00090A24">
        <w:rPr>
          <w:rFonts w:eastAsia="Calibri" w:cs="Calibri"/>
          <w:color w:val="auto"/>
          <w:lang w:eastAsia="en-US"/>
          <w14:ligatures w14:val="standardContextual"/>
        </w:rPr>
        <w:t>Besluit beveiliging netwerk- en informatiesystemen</w:t>
      </w:r>
      <w:r>
        <w:rPr>
          <w:rFonts w:eastAsia="Calibri" w:cs="Calibri"/>
          <w:color w:val="auto"/>
          <w:lang w:eastAsia="en-US"/>
          <w14:ligatures w14:val="standardContextual"/>
        </w:rPr>
        <w:t xml:space="preserve"> (</w:t>
      </w:r>
      <w:r>
        <w:rPr>
          <w:rFonts w:eastAsia="Calibri" w:cs="Calibri"/>
          <w:color w:val="auto"/>
          <w:lang w:eastAsia="en-US"/>
          <w14:ligatures w14:val="standardContextual"/>
        </w:rPr>
        <w:t>Bbni</w:t>
      </w:r>
      <w:r>
        <w:rPr>
          <w:rFonts w:eastAsia="Calibri" w:cs="Calibri"/>
          <w:color w:val="auto"/>
          <w:lang w:eastAsia="en-US"/>
          <w14:ligatures w14:val="standardContextual"/>
        </w:rPr>
        <w:t>) stelt eisen aan aanbieders ten aanzien van de beveiliging van ICT-systemen. De later dit jaar van kracht wordende Cyberbeveiligingswet stelt eisen aan risico- en ketenmanagement. Daarmee zullen overheidsorganisaties die kritieke digitale overheidsvoorzieningen beheren, inzage moeten hebben in welke niet-Nederlandse of niet-Europese leveranciers in de keten een rol spelen. De mogelijke risico’s daarvan moeten worden beoordeeld en worden gemitigeerd of geaccepteerd.</w:t>
      </w:r>
    </w:p>
    <w:p w:rsidR="00685EF5" w:rsidP="00685EF5" w14:paraId="78CB767E" w14:textId="42061FBF">
      <w:pPr>
        <w:autoSpaceDN/>
        <w:spacing w:line="240" w:lineRule="auto"/>
        <w:textAlignment w:val="auto"/>
        <w:rPr>
          <w:rFonts w:eastAsia="Calibri" w:cs="Calibri"/>
          <w:color w:val="auto"/>
          <w:lang w:eastAsia="en-US"/>
          <w14:ligatures w14:val="standardContextual"/>
        </w:rPr>
      </w:pPr>
      <w:r>
        <w:rPr>
          <w:rFonts w:eastAsia="Calibri" w:cs="Calibri"/>
          <w:color w:val="auto"/>
          <w:lang w:eastAsia="en-US"/>
          <w14:ligatures w14:val="standardContextual"/>
        </w:rPr>
        <w:t xml:space="preserve">Er bestaat geen centraal register van dergelijke leveranciers per kritieke overheidsvoorziening. Als reactie op het </w:t>
      </w:r>
      <w:r w:rsidR="00C3120F">
        <w:rPr>
          <w:rFonts w:eastAsia="Calibri" w:cs="Calibri"/>
          <w:color w:val="auto"/>
          <w:lang w:eastAsia="en-US"/>
          <w14:ligatures w14:val="standardContextual"/>
        </w:rPr>
        <w:t>onderzoek</w:t>
      </w:r>
      <w:r>
        <w:rPr>
          <w:rFonts w:eastAsia="Calibri" w:cs="Calibri"/>
          <w:color w:val="auto"/>
          <w:lang w:eastAsia="en-US"/>
          <w14:ligatures w14:val="standardContextual"/>
        </w:rPr>
        <w:t xml:space="preserve"> ‘Van Kwetsbaar naar weerbaar’, dat is uitgevoerd in opdracht van het ministerie van Binnenlandse Zaken en Koninkrijksrelaties, wordt door de Taskforce Continuïteit </w:t>
      </w:r>
      <w:r w:rsidR="00427B27">
        <w:rPr>
          <w:rFonts w:eastAsia="Calibri" w:cs="Calibri"/>
          <w:color w:val="auto"/>
          <w:lang w:eastAsia="en-US"/>
          <w14:ligatures w14:val="standardContextual"/>
        </w:rPr>
        <w:t xml:space="preserve">ICT </w:t>
      </w:r>
      <w:r>
        <w:rPr>
          <w:rFonts w:eastAsia="Calibri" w:cs="Calibri"/>
          <w:color w:val="auto"/>
          <w:lang w:eastAsia="en-US"/>
          <w14:ligatures w14:val="standardContextual"/>
        </w:rPr>
        <w:t>Dienstverlen</w:t>
      </w:r>
      <w:r w:rsidR="00427B27">
        <w:rPr>
          <w:rFonts w:eastAsia="Calibri" w:cs="Calibri"/>
          <w:color w:val="auto"/>
          <w:lang w:eastAsia="en-US"/>
          <w14:ligatures w14:val="standardContextual"/>
        </w:rPr>
        <w:t>ing</w:t>
      </w:r>
      <w:r>
        <w:rPr>
          <w:rFonts w:eastAsia="Calibri" w:cs="Calibri"/>
          <w:color w:val="auto"/>
          <w:lang w:eastAsia="en-US"/>
          <w14:ligatures w14:val="standardContextual"/>
        </w:rPr>
        <w:t xml:space="preserve"> een pilot</w:t>
      </w:r>
      <w:r w:rsidR="00C3120F">
        <w:rPr>
          <w:rFonts w:eastAsia="Calibri" w:cs="Calibri"/>
          <w:color w:val="auto"/>
          <w:lang w:eastAsia="en-US"/>
          <w14:ligatures w14:val="standardContextual"/>
        </w:rPr>
        <w:t xml:space="preserve"> uitgevoerd</w:t>
      </w:r>
      <w:r>
        <w:rPr>
          <w:rFonts w:eastAsia="Calibri" w:cs="Calibri"/>
          <w:color w:val="auto"/>
          <w:lang w:eastAsia="en-US"/>
          <w14:ligatures w14:val="standardContextual"/>
        </w:rPr>
        <w:t xml:space="preserve"> </w:t>
      </w:r>
      <w:r w:rsidR="00C3120F">
        <w:rPr>
          <w:rFonts w:eastAsia="Calibri" w:cs="Calibri"/>
          <w:color w:val="auto"/>
          <w:lang w:eastAsia="en-US"/>
          <w14:ligatures w14:val="standardContextual"/>
        </w:rPr>
        <w:t>voor</w:t>
      </w:r>
      <w:r>
        <w:rPr>
          <w:rFonts w:eastAsia="Calibri" w:cs="Calibri"/>
          <w:color w:val="auto"/>
          <w:lang w:eastAsia="en-US"/>
          <w14:ligatures w14:val="standardContextual"/>
        </w:rPr>
        <w:t xml:space="preserve"> het monitoren </w:t>
      </w:r>
      <w:r w:rsidR="00427B27">
        <w:rPr>
          <w:rFonts w:eastAsia="Calibri" w:cs="Calibri"/>
          <w:color w:val="auto"/>
          <w:lang w:eastAsia="en-US"/>
          <w14:ligatures w14:val="standardContextual"/>
        </w:rPr>
        <w:t>van</w:t>
      </w:r>
      <w:r>
        <w:rPr>
          <w:rFonts w:eastAsia="Calibri" w:cs="Calibri"/>
          <w:color w:val="auto"/>
          <w:lang w:eastAsia="en-US"/>
          <w14:ligatures w14:val="standardContextual"/>
        </w:rPr>
        <w:t xml:space="preserve"> belangrijk</w:t>
      </w:r>
      <w:r w:rsidR="00427B27">
        <w:rPr>
          <w:rFonts w:eastAsia="Calibri" w:cs="Calibri"/>
          <w:color w:val="auto"/>
          <w:lang w:eastAsia="en-US"/>
          <w14:ligatures w14:val="standardContextual"/>
        </w:rPr>
        <w:t>e</w:t>
      </w:r>
      <w:r>
        <w:rPr>
          <w:rFonts w:eastAsia="Calibri" w:cs="Calibri"/>
          <w:color w:val="auto"/>
          <w:lang w:eastAsia="en-US"/>
          <w14:ligatures w14:val="standardContextual"/>
        </w:rPr>
        <w:t xml:space="preserve"> leveranciers</w:t>
      </w:r>
      <w:r w:rsidR="00427B27">
        <w:rPr>
          <w:rFonts w:eastAsia="Calibri" w:cs="Calibri"/>
          <w:color w:val="auto"/>
          <w:lang w:eastAsia="en-US"/>
          <w14:ligatures w14:val="standardContextual"/>
        </w:rPr>
        <w:t xml:space="preserve"> voor de overheid</w:t>
      </w:r>
      <w:r>
        <w:rPr>
          <w:rFonts w:eastAsia="Calibri" w:cs="Calibri"/>
          <w:color w:val="auto"/>
          <w:lang w:eastAsia="en-US"/>
          <w14:ligatures w14:val="standardContextual"/>
        </w:rPr>
        <w:t>.</w:t>
      </w:r>
    </w:p>
    <w:p w:rsidRPr="00090A24" w:rsidR="00685EF5" w:rsidP="00090A24" w14:paraId="264B760D" w14:textId="77777777">
      <w:pPr>
        <w:autoSpaceDN/>
        <w:spacing w:line="240" w:lineRule="auto"/>
        <w:textAlignment w:val="auto"/>
        <w:rPr>
          <w:rFonts w:eastAsia="Calibri" w:cs="Calibri"/>
          <w:color w:val="auto"/>
          <w:lang w:eastAsia="en-US"/>
          <w14:ligatures w14:val="standardContextual"/>
        </w:rPr>
      </w:pPr>
    </w:p>
    <w:p w:rsidRPr="00090A24" w:rsidR="00090A24" w:rsidP="00090A24" w14:paraId="4A82FEA0" w14:textId="77777777">
      <w:pPr>
        <w:autoSpaceDN/>
        <w:spacing w:line="240" w:lineRule="auto"/>
        <w:textAlignment w:val="auto"/>
        <w:rPr>
          <w:rFonts w:eastAsia="Calibri" w:cs="Calibri"/>
          <w:color w:val="auto"/>
          <w:lang w:eastAsia="en-US"/>
          <w14:ligatures w14:val="standardContextual"/>
        </w:rPr>
      </w:pPr>
      <w:r w:rsidRPr="00090A24">
        <w:rPr>
          <w:rFonts w:eastAsia="Calibri" w:cs="Calibri"/>
          <w:i/>
          <w:iCs/>
          <w:color w:val="auto"/>
          <w:lang w:eastAsia="en-US"/>
          <w14:ligatures w14:val="standardContextual"/>
        </w:rPr>
        <w:t xml:space="preserve">7.         Wanneer komt er een dergelijk overzicht, inclusief inzicht in </w:t>
      </w:r>
      <w:r w:rsidRPr="00090A24">
        <w:rPr>
          <w:rFonts w:eastAsia="Calibri" w:cs="Calibri"/>
          <w:i/>
          <w:iCs/>
          <w:color w:val="auto"/>
          <w:lang w:eastAsia="en-US"/>
          <w14:ligatures w14:val="standardContextual"/>
        </w:rPr>
        <w:t>cloud</w:t>
      </w:r>
      <w:r w:rsidRPr="00090A24">
        <w:rPr>
          <w:rFonts w:eastAsia="Calibri" w:cs="Calibri"/>
          <w:i/>
          <w:iCs/>
          <w:color w:val="auto"/>
          <w:lang w:eastAsia="en-US"/>
          <w14:ligatures w14:val="standardContextual"/>
        </w:rPr>
        <w:t xml:space="preserve">, hosting, beheer, datatoegang, encryptiesleutels, operationele zeggenschap, onderaannemers, ketenafhankelijkheden en </w:t>
      </w:r>
      <w:r w:rsidRPr="00090A24">
        <w:rPr>
          <w:rFonts w:eastAsia="Calibri" w:cs="Calibri"/>
          <w:i/>
          <w:iCs/>
          <w:color w:val="auto"/>
          <w:lang w:eastAsia="en-US"/>
          <w14:ligatures w14:val="standardContextual"/>
        </w:rPr>
        <w:t>exittermijnen</w:t>
      </w:r>
      <w:r w:rsidRPr="00090A24">
        <w:rPr>
          <w:rFonts w:eastAsia="Calibri" w:cs="Calibri"/>
          <w:i/>
          <w:iCs/>
          <w:color w:val="auto"/>
          <w:lang w:eastAsia="en-US"/>
          <w14:ligatures w14:val="standardContextual"/>
        </w:rPr>
        <w:t>?</w:t>
      </w:r>
      <w:r w:rsidRPr="00090A24">
        <w:rPr>
          <w:rFonts w:eastAsia="Calibri" w:cs="Calibri"/>
          <w:color w:val="auto"/>
          <w:lang w:eastAsia="en-US"/>
          <w14:ligatures w14:val="standardContextual"/>
        </w:rPr>
        <w:t xml:space="preserve"> </w:t>
      </w:r>
    </w:p>
    <w:p w:rsidRPr="00090A24" w:rsidR="00090A24" w:rsidP="00090A24" w14:paraId="1E6F2727" w14:textId="77777777">
      <w:pPr>
        <w:autoSpaceDN/>
        <w:spacing w:line="240" w:lineRule="auto"/>
        <w:textAlignment w:val="auto"/>
        <w:rPr>
          <w:rFonts w:eastAsia="Calibri" w:cs="Calibri"/>
          <w:color w:val="auto"/>
          <w:lang w:eastAsia="en-US"/>
          <w14:ligatures w14:val="standardContextual"/>
        </w:rPr>
      </w:pPr>
    </w:p>
    <w:p w:rsidR="00090A24" w:rsidP="00D67C8A" w14:paraId="79ADD91C" w14:textId="4B7F474E">
      <w:pPr>
        <w:autoSpaceDN/>
        <w:spacing w:line="240" w:lineRule="auto"/>
        <w:textAlignment w:val="auto"/>
        <w:rPr>
          <w:rFonts w:eastAsia="Calibri" w:cs="Calibri"/>
          <w:color w:val="auto"/>
          <w:lang w:eastAsia="en-US"/>
          <w14:ligatures w14:val="standardContextual"/>
        </w:rPr>
      </w:pPr>
      <w:r>
        <w:rPr>
          <w:rFonts w:eastAsia="Calibri" w:cs="Calibri"/>
          <w:color w:val="auto"/>
          <w:lang w:eastAsia="en-US"/>
          <w14:ligatures w14:val="standardContextual"/>
        </w:rPr>
        <w:t>Een dergelijk overzicht is er niet. Het is in het kader van veiligheid</w:t>
      </w:r>
      <w:r w:rsidR="00A8063F">
        <w:rPr>
          <w:rFonts w:eastAsia="Calibri" w:cs="Calibri"/>
          <w:color w:val="auto"/>
          <w:lang w:eastAsia="en-US"/>
          <w14:ligatures w14:val="standardContextual"/>
        </w:rPr>
        <w:t xml:space="preserve"> ook</w:t>
      </w:r>
      <w:r>
        <w:rPr>
          <w:rFonts w:eastAsia="Calibri" w:cs="Calibri"/>
          <w:color w:val="auto"/>
          <w:lang w:eastAsia="en-US"/>
          <w14:ligatures w14:val="standardContextual"/>
        </w:rPr>
        <w:t xml:space="preserve"> niet wenselijk dat er een dergelijk overzicht komt.</w:t>
      </w:r>
      <w:r w:rsidR="001128C2">
        <w:rPr>
          <w:rFonts w:eastAsia="Calibri" w:cs="Calibri"/>
          <w:color w:val="auto"/>
          <w:lang w:eastAsia="en-US"/>
          <w14:ligatures w14:val="standardContextual"/>
        </w:rPr>
        <w:t xml:space="preserve"> Dergelijke data op één plaats vastleggen zou </w:t>
      </w:r>
      <w:r w:rsidR="00A8063F">
        <w:rPr>
          <w:rFonts w:eastAsia="Calibri" w:cs="Calibri"/>
          <w:color w:val="auto"/>
          <w:lang w:eastAsia="en-US"/>
          <w14:ligatures w14:val="standardContextual"/>
        </w:rPr>
        <w:t xml:space="preserve">namelijk </w:t>
      </w:r>
      <w:r w:rsidR="001128C2">
        <w:rPr>
          <w:rFonts w:eastAsia="Calibri" w:cs="Calibri"/>
          <w:color w:val="auto"/>
          <w:lang w:eastAsia="en-US"/>
          <w14:ligatures w14:val="standardContextual"/>
        </w:rPr>
        <w:t>een operationeel veiligheidsrisico vormen.</w:t>
      </w:r>
    </w:p>
    <w:p w:rsidRPr="00090A24" w:rsidR="00090A24" w:rsidP="00090A24" w14:paraId="1D6EF34C" w14:textId="77777777">
      <w:pPr>
        <w:autoSpaceDN/>
        <w:spacing w:line="240" w:lineRule="auto"/>
        <w:textAlignment w:val="auto"/>
        <w:rPr>
          <w:rFonts w:eastAsia="Calibri" w:cs="Calibri"/>
          <w:color w:val="auto"/>
          <w:lang w:eastAsia="en-US"/>
          <w14:ligatures w14:val="standardContextual"/>
        </w:rPr>
      </w:pPr>
    </w:p>
    <w:p w:rsidR="008D52C6" w:rsidP="00090A24" w14:paraId="6754FF91" w14:textId="77777777">
      <w:pPr>
        <w:autoSpaceDN/>
        <w:spacing w:line="240" w:lineRule="auto"/>
        <w:textAlignment w:val="auto"/>
        <w:rPr>
          <w:rFonts w:eastAsia="Calibri" w:cs="Calibri"/>
          <w:color w:val="auto"/>
          <w:lang w:eastAsia="en-US"/>
          <w14:ligatures w14:val="standardContextual"/>
        </w:rPr>
      </w:pPr>
      <w:r w:rsidRPr="00090A24">
        <w:rPr>
          <w:rFonts w:eastAsia="Calibri" w:cs="Calibri"/>
          <w:i/>
          <w:iCs/>
          <w:color w:val="auto"/>
          <w:lang w:eastAsia="en-US"/>
          <w14:ligatures w14:val="standardContextual"/>
        </w:rPr>
        <w:t xml:space="preserve">8.         Wat is het doel van het kabinet ten aanzien van de toekomstige inrichting van </w:t>
      </w:r>
      <w:r w:rsidRPr="00090A24">
        <w:rPr>
          <w:rFonts w:eastAsia="Calibri" w:cs="Calibri"/>
          <w:i/>
          <w:iCs/>
          <w:color w:val="auto"/>
          <w:lang w:eastAsia="en-US"/>
          <w14:ligatures w14:val="standardContextual"/>
        </w:rPr>
        <w:t>DigiD</w:t>
      </w:r>
      <w:r w:rsidRPr="00090A24">
        <w:rPr>
          <w:rFonts w:eastAsia="Calibri" w:cs="Calibri"/>
          <w:i/>
          <w:iCs/>
          <w:color w:val="auto"/>
          <w:lang w:eastAsia="en-US"/>
          <w14:ligatures w14:val="standardContextual"/>
        </w:rPr>
        <w:t>? Is het streven gericht op andere technologie, een andere leverancier, Europese of Nederlandse zeggenschap, publiek beheer of een combinatie daarvan?</w:t>
      </w:r>
      <w:r w:rsidRPr="00090A24">
        <w:rPr>
          <w:rFonts w:eastAsia="Calibri" w:cs="Calibri"/>
          <w:color w:val="auto"/>
          <w:lang w:eastAsia="en-US"/>
          <w14:ligatures w14:val="standardContextual"/>
        </w:rPr>
        <w:t xml:space="preserve"> </w:t>
      </w:r>
    </w:p>
    <w:p w:rsidR="00C142DF" w:rsidP="00090A24" w14:paraId="30F7A8C6" w14:textId="77777777">
      <w:pPr>
        <w:autoSpaceDN/>
        <w:spacing w:line="240" w:lineRule="auto"/>
        <w:textAlignment w:val="auto"/>
        <w:rPr>
          <w:rFonts w:eastAsia="Calibri" w:cs="Calibri"/>
          <w:color w:val="auto"/>
          <w:lang w:eastAsia="en-US"/>
          <w14:ligatures w14:val="standardContextual"/>
        </w:rPr>
      </w:pPr>
    </w:p>
    <w:p w:rsidRPr="00090A24" w:rsidR="00090A24" w:rsidP="00090A24" w14:paraId="44786248" w14:textId="470B8F90">
      <w:pPr>
        <w:autoSpaceDN/>
        <w:spacing w:line="240" w:lineRule="auto"/>
        <w:textAlignment w:val="auto"/>
        <w:rPr>
          <w:rFonts w:eastAsia="Calibri" w:cs="Calibri"/>
          <w:color w:val="auto"/>
          <w:lang w:eastAsia="en-US"/>
          <w14:ligatures w14:val="standardContextual"/>
        </w:rPr>
      </w:pPr>
      <w:r w:rsidRPr="00D606AD">
        <w:rPr>
          <w:rFonts w:eastAsia="Calibri" w:cs="Calibri"/>
          <w:color w:val="auto"/>
          <w:lang w:eastAsia="en-US"/>
          <w14:ligatures w14:val="standardContextual"/>
        </w:rPr>
        <w:t xml:space="preserve">Het streven is met name gericht op het vormgeven van het nieuwe aanbestedingstraject op basis van de </w:t>
      </w:r>
      <w:r w:rsidR="00F728D8">
        <w:rPr>
          <w:rFonts w:eastAsia="Calibri" w:cs="Calibri"/>
          <w:color w:val="auto"/>
          <w:lang w:eastAsia="en-US"/>
          <w14:ligatures w14:val="standardContextual"/>
        </w:rPr>
        <w:t>a</w:t>
      </w:r>
      <w:r w:rsidRPr="00D606AD">
        <w:rPr>
          <w:rFonts w:eastAsia="Calibri" w:cs="Calibri"/>
          <w:color w:val="auto"/>
          <w:lang w:eastAsia="en-US"/>
          <w14:ligatures w14:val="standardContextual"/>
        </w:rPr>
        <w:t>anbestedingswet Defensie en Veiligheid (ADV), zoals</w:t>
      </w:r>
      <w:r w:rsidRPr="00D606AD">
        <w:rPr>
          <w:rFonts w:eastAsia="Calibri" w:cs="Calibri"/>
          <w:color w:val="auto"/>
          <w:lang w:eastAsia="en-US"/>
          <w14:ligatures w14:val="standardContextual"/>
        </w:rPr>
        <w:t xml:space="preserve"> vermeld in de Kamerbrief van 4 juni jl</w:t>
      </w:r>
      <w:r w:rsidRPr="00D606AD">
        <w:rPr>
          <w:rFonts w:eastAsia="Calibri" w:cs="Calibri"/>
          <w:color w:val="auto"/>
          <w:lang w:eastAsia="en-US"/>
          <w14:ligatures w14:val="standardContextual"/>
        </w:rPr>
        <w:t>.</w:t>
      </w:r>
      <w:r>
        <w:rPr>
          <w:rStyle w:val="FootnoteReference"/>
          <w:rFonts w:eastAsia="Calibri" w:cs="Calibri"/>
          <w:color w:val="auto"/>
          <w:lang w:eastAsia="en-US"/>
          <w14:ligatures w14:val="standardContextual"/>
        </w:rPr>
        <w:footnoteReference w:id="2"/>
      </w:r>
      <w:r w:rsidRPr="00D606AD">
        <w:rPr>
          <w:rFonts w:eastAsia="Calibri" w:cs="Calibri"/>
          <w:color w:val="auto"/>
          <w:lang w:eastAsia="en-US"/>
          <w14:ligatures w14:val="standardContextual"/>
        </w:rPr>
        <w:t xml:space="preserve"> </w:t>
      </w:r>
      <w:r w:rsidRPr="00D606AD">
        <w:rPr>
          <w:rFonts w:eastAsia="Calibri" w:cs="Calibri"/>
          <w:color w:val="auto"/>
          <w:lang w:eastAsia="en-US"/>
          <w14:ligatures w14:val="standardContextual"/>
        </w:rPr>
        <w:t>Deze aanbesteding ziet op het opnieuw aanbesteden van het beheer van het huidige platform.</w:t>
      </w:r>
      <w:r w:rsidRPr="00090A24">
        <w:rPr>
          <w:rFonts w:eastAsia="Calibri" w:cs="Calibri"/>
          <w:color w:val="auto"/>
          <w:lang w:eastAsia="en-US"/>
          <w14:ligatures w14:val="standardContextual"/>
        </w:rPr>
        <w:t xml:space="preserve"> De ADV biedt meer mogelijkheden dan een reguliere Europese </w:t>
      </w:r>
      <w:r w:rsidR="00B82AD0">
        <w:rPr>
          <w:rFonts w:eastAsia="Calibri" w:cs="Calibri"/>
          <w:color w:val="auto"/>
          <w:lang w:eastAsia="en-US"/>
          <w14:ligatures w14:val="standardContextual"/>
        </w:rPr>
        <w:t>a</w:t>
      </w:r>
      <w:r w:rsidRPr="00090A24">
        <w:rPr>
          <w:rFonts w:eastAsia="Calibri" w:cs="Calibri"/>
          <w:color w:val="auto"/>
          <w:lang w:eastAsia="en-US"/>
          <w14:ligatures w14:val="standardContextual"/>
        </w:rPr>
        <w:t>anbesteding om risico’s voor de nationale veiligheid te beperken</w:t>
      </w:r>
      <w:r w:rsidR="009B0EA2">
        <w:rPr>
          <w:rFonts w:eastAsia="Calibri" w:cs="Calibri"/>
          <w:color w:val="auto"/>
          <w:lang w:eastAsia="en-US"/>
          <w14:ligatures w14:val="standardContextual"/>
        </w:rPr>
        <w:t>.</w:t>
      </w:r>
      <w:r w:rsidR="00F037E0">
        <w:rPr>
          <w:rFonts w:eastAsia="Calibri" w:cs="Calibri"/>
          <w:color w:val="auto"/>
          <w:lang w:eastAsia="en-US"/>
          <w14:ligatures w14:val="standardContextual"/>
        </w:rPr>
        <w:t xml:space="preserve"> </w:t>
      </w:r>
      <w:r w:rsidRPr="00681AEF" w:rsidR="00F037E0">
        <w:rPr>
          <w:rFonts w:eastAsia="Calibri" w:cs="Calibri"/>
          <w:color w:val="auto"/>
          <w:lang w:eastAsia="en-US"/>
          <w14:ligatures w14:val="standardContextual"/>
        </w:rPr>
        <w:t xml:space="preserve">Zodra een nieuwe leverancier is geworven, zal er een overdracht moeten plaatsvinden. </w:t>
      </w:r>
      <w:r w:rsidRPr="00681AEF" w:rsidR="00F037E0">
        <w:t>Omdat het maatwerk betreft</w:t>
      </w:r>
      <w:r w:rsidR="00C3120F">
        <w:t>,</w:t>
      </w:r>
      <w:r w:rsidRPr="00681AEF" w:rsidR="00F037E0">
        <w:t xml:space="preserve"> is kennis</w:t>
      </w:r>
      <w:r w:rsidR="00C3120F">
        <w:t xml:space="preserve"> van</w:t>
      </w:r>
      <w:r w:rsidRPr="00681AEF" w:rsidR="00F037E0">
        <w:t xml:space="preserve"> en ervaring met het platform noodzakelijk om de Logius</w:t>
      </w:r>
      <w:r w:rsidR="00C3120F">
        <w:t>-</w:t>
      </w:r>
      <w:r w:rsidRPr="00681AEF" w:rsidR="00F037E0">
        <w:t xml:space="preserve">voorzieningen goed te laten draaien. Hiervoor wordt een periode van 6-12 maanden gehanteerd.  </w:t>
      </w:r>
    </w:p>
    <w:p w:rsidRPr="00090A24" w:rsidR="00090A24" w:rsidP="00090A24" w14:paraId="595F3C6C" w14:textId="77777777">
      <w:pPr>
        <w:autoSpaceDN/>
        <w:spacing w:line="240" w:lineRule="auto"/>
        <w:textAlignment w:val="auto"/>
        <w:rPr>
          <w:rFonts w:eastAsia="Calibri" w:cs="Calibri"/>
          <w:color w:val="auto"/>
          <w:lang w:eastAsia="en-US"/>
          <w14:ligatures w14:val="standardContextual"/>
        </w:rPr>
      </w:pPr>
    </w:p>
    <w:p w:rsidRPr="00090A24" w:rsidR="00090A24" w:rsidP="00090A24" w14:paraId="359DD406" w14:textId="2CFDB23D">
      <w:pPr>
        <w:autoSpaceDN/>
        <w:spacing w:line="240" w:lineRule="auto"/>
        <w:textAlignment w:val="auto"/>
        <w:rPr>
          <w:rFonts w:eastAsia="Calibri" w:cs="Calibri"/>
          <w:color w:val="auto"/>
          <w:lang w:eastAsia="en-US"/>
          <w14:ligatures w14:val="standardContextual"/>
        </w:rPr>
      </w:pPr>
      <w:r w:rsidRPr="00090A24">
        <w:rPr>
          <w:rFonts w:eastAsia="Calibri" w:cs="Calibri"/>
          <w:color w:val="auto"/>
          <w:lang w:eastAsia="en-US"/>
          <w14:ligatures w14:val="standardContextual"/>
        </w:rPr>
        <w:t xml:space="preserve">De voorkeur is om op langere termijn gebruik te maken van </w:t>
      </w:r>
      <w:r w:rsidR="00D509CB">
        <w:rPr>
          <w:rFonts w:eastAsia="Calibri" w:cs="Calibri"/>
          <w:color w:val="auto"/>
          <w:lang w:eastAsia="en-US"/>
          <w14:ligatures w14:val="standardContextual"/>
        </w:rPr>
        <w:t>de soevereine</w:t>
      </w:r>
      <w:r w:rsidRPr="00090A24" w:rsidR="00D509CB">
        <w:rPr>
          <w:rFonts w:eastAsia="Calibri" w:cs="Calibri"/>
          <w:color w:val="auto"/>
          <w:lang w:eastAsia="en-US"/>
          <w14:ligatures w14:val="standardContextual"/>
        </w:rPr>
        <w:t xml:space="preserve"> </w:t>
      </w:r>
      <w:r w:rsidRPr="00090A24">
        <w:rPr>
          <w:rFonts w:eastAsia="Calibri" w:cs="Calibri"/>
          <w:color w:val="auto"/>
          <w:lang w:eastAsia="en-US"/>
          <w14:ligatures w14:val="standardContextual"/>
        </w:rPr>
        <w:t>overheidscloud</w:t>
      </w:r>
      <w:r w:rsidRPr="00090A24">
        <w:rPr>
          <w:rFonts w:eastAsia="Calibri" w:cs="Calibri"/>
          <w:color w:val="auto"/>
          <w:lang w:eastAsia="en-US"/>
          <w14:ligatures w14:val="standardContextual"/>
        </w:rPr>
        <w:t xml:space="preserve"> voor de levering van het platform, infrastructuur en datacenters. </w:t>
      </w:r>
      <w:r w:rsidRPr="00090A24">
        <w:rPr>
          <w:rFonts w:eastAsia="Calibri" w:cs="Calibri"/>
          <w:color w:val="FF0000"/>
          <w:lang w:eastAsia="en-US"/>
          <w14:ligatures w14:val="standardContextual"/>
        </w:rPr>
        <w:br/>
      </w:r>
    </w:p>
    <w:p w:rsidR="00090A24" w:rsidP="00090A24" w14:paraId="02DBCD64" w14:textId="12321D30">
      <w:pPr>
        <w:autoSpaceDN/>
        <w:spacing w:line="240" w:lineRule="auto"/>
        <w:textAlignment w:val="auto"/>
        <w:rPr>
          <w:rFonts w:eastAsia="Calibri" w:cs="Calibri"/>
          <w:color w:val="auto"/>
          <w:lang w:eastAsia="en-US"/>
          <w14:ligatures w14:val="standardContextual"/>
        </w:rPr>
      </w:pPr>
      <w:r w:rsidRPr="00090A24">
        <w:rPr>
          <w:rFonts w:eastAsia="Calibri" w:cs="Calibri"/>
          <w:i/>
          <w:iCs/>
          <w:color w:val="auto"/>
          <w:lang w:eastAsia="en-US"/>
          <w14:ligatures w14:val="standardContextual"/>
        </w:rPr>
        <w:t xml:space="preserve">9.         Welke rol speelt digitale soevereiniteit precies bij de toekomstige inrichting van </w:t>
      </w:r>
      <w:r w:rsidRPr="00090A24">
        <w:rPr>
          <w:rFonts w:eastAsia="Calibri" w:cs="Calibri"/>
          <w:i/>
          <w:iCs/>
          <w:color w:val="auto"/>
          <w:lang w:eastAsia="en-US"/>
          <w14:ligatures w14:val="standardContextual"/>
        </w:rPr>
        <w:t>DigiD</w:t>
      </w:r>
      <w:r w:rsidRPr="00090A24">
        <w:rPr>
          <w:rFonts w:eastAsia="Calibri" w:cs="Calibri"/>
          <w:i/>
          <w:iCs/>
          <w:color w:val="auto"/>
          <w:lang w:eastAsia="en-US"/>
          <w14:ligatures w14:val="standardContextual"/>
        </w:rPr>
        <w:t xml:space="preserve">? Welke concrete risico’s worden hiermee beoogd te verminderen? </w:t>
      </w:r>
      <w:r w:rsidRPr="00090A24">
        <w:rPr>
          <w:rFonts w:eastAsia="Calibri" w:cs="Calibri"/>
          <w:i/>
          <w:iCs/>
          <w:color w:val="auto"/>
          <w:lang w:eastAsia="en-US"/>
          <w14:ligatures w14:val="standardContextual"/>
        </w:rPr>
        <w:br/>
      </w:r>
    </w:p>
    <w:p w:rsidR="00722554" w:rsidP="51B01357" w14:paraId="15F2BF2E" w14:textId="79C1F72D">
      <w:pPr>
        <w:autoSpaceDN/>
        <w:spacing w:line="240" w:lineRule="auto"/>
        <w:textAlignment w:val="auto"/>
        <w:rPr>
          <w:rFonts w:eastAsia="Calibri" w:cs="Calibri"/>
          <w:color w:val="auto"/>
          <w:lang w:eastAsia="en-US"/>
        </w:rPr>
      </w:pPr>
      <w:r>
        <w:rPr>
          <w:rFonts w:eastAsia="Calibri" w:cs="Calibri"/>
          <w:color w:val="auto"/>
          <w:lang w:eastAsia="en-US"/>
          <w14:ligatures w14:val="standardContextual"/>
        </w:rPr>
        <w:t>Zoals hiervoor aangegeven biedt een ADV-aanbesteding meer mogelijkheden dan een reguliere Europese Aanbesteding om risico’s voor de nationale veiligheid te beperken. Op dit moment treft Logius de voorbereidingen voor het uitvoeren van de aanbesteding</w:t>
      </w:r>
      <w:r w:rsidR="00C16BFB">
        <w:rPr>
          <w:rFonts w:eastAsia="Calibri" w:cs="Calibri"/>
          <w:color w:val="auto"/>
          <w:lang w:eastAsia="en-US"/>
          <w14:ligatures w14:val="standardContextual"/>
        </w:rPr>
        <w:t>.</w:t>
      </w:r>
    </w:p>
    <w:p w:rsidRPr="00090A24" w:rsidR="00090A24" w:rsidP="00090A24" w14:paraId="45631553" w14:textId="77777777">
      <w:pPr>
        <w:tabs>
          <w:tab w:val="left" w:pos="1455"/>
        </w:tabs>
        <w:autoSpaceDN/>
        <w:spacing w:line="240" w:lineRule="auto"/>
        <w:textAlignment w:val="auto"/>
        <w:rPr>
          <w:rFonts w:eastAsia="Calibri" w:cs="Calibri"/>
          <w:color w:val="FF0000"/>
          <w:lang w:eastAsia="en-US"/>
          <w14:ligatures w14:val="standardContextual"/>
        </w:rPr>
      </w:pPr>
    </w:p>
    <w:p w:rsidR="00090A24" w:rsidP="00090A24" w14:paraId="7DFE380B" w14:textId="3758A4BB">
      <w:pPr>
        <w:autoSpaceDN/>
        <w:spacing w:line="240" w:lineRule="auto"/>
        <w:textAlignment w:val="auto"/>
        <w:rPr>
          <w:rFonts w:eastAsia="Calibri" w:cs="Calibri"/>
          <w:color w:val="auto"/>
          <w:lang w:eastAsia="en-US"/>
          <w14:ligatures w14:val="standardContextual"/>
        </w:rPr>
      </w:pPr>
      <w:r w:rsidRPr="00090A24">
        <w:rPr>
          <w:rFonts w:eastAsia="Calibri" w:cs="Calibri"/>
          <w:i/>
          <w:iCs/>
          <w:color w:val="auto"/>
          <w:lang w:eastAsia="en-US"/>
          <w14:ligatures w14:val="standardContextual"/>
        </w:rPr>
        <w:t>10.       Hoe verhoudt het Nederlandse beleid zich tot landen die eveneens streven naar digitale autonomie, maar daarbij gebruikmaken van technologie van niet-Europese aanbieders?</w:t>
      </w:r>
      <w:r w:rsidRPr="00090A24">
        <w:rPr>
          <w:rFonts w:eastAsia="Calibri" w:cs="Calibri"/>
          <w:color w:val="auto"/>
          <w:lang w:eastAsia="en-US"/>
          <w14:ligatures w14:val="standardContextual"/>
        </w:rPr>
        <w:t xml:space="preserve"> </w:t>
      </w:r>
      <w:r w:rsidRPr="00090A24">
        <w:rPr>
          <w:rFonts w:eastAsia="Calibri" w:cs="Calibri"/>
          <w:b/>
          <w:bCs/>
          <w:color w:val="auto"/>
          <w:lang w:eastAsia="en-US"/>
          <w14:ligatures w14:val="standardContextual"/>
        </w:rPr>
        <w:br/>
      </w:r>
      <w:r w:rsidRPr="00090A24">
        <w:rPr>
          <w:rFonts w:eastAsia="Calibri" w:cs="Calibri"/>
          <w:b/>
          <w:bCs/>
          <w:color w:val="auto"/>
          <w:lang w:eastAsia="en-US"/>
          <w14:ligatures w14:val="standardContextual"/>
        </w:rPr>
        <w:br/>
      </w:r>
      <w:r w:rsidRPr="00090A24">
        <w:rPr>
          <w:rFonts w:eastAsia="Calibri" w:cs="Calibri"/>
          <w:color w:val="auto"/>
          <w:lang w:eastAsia="en-US"/>
          <w14:ligatures w14:val="standardContextual"/>
        </w:rPr>
        <w:t>Er is geen overzicht van keuzes die andere Europese landen maken voor het inrichten van hun digitale infrastructuur.</w:t>
      </w:r>
      <w:r w:rsidRPr="00090A24" w:rsidR="00093234">
        <w:rPr>
          <w:rFonts w:eastAsia="Calibri" w:cs="Calibri"/>
          <w:color w:val="auto"/>
          <w:lang w:eastAsia="en-US"/>
          <w14:ligatures w14:val="standardContextual"/>
        </w:rPr>
        <w:t xml:space="preserve"> </w:t>
      </w:r>
      <w:r w:rsidRPr="00090A24">
        <w:rPr>
          <w:rFonts w:eastAsia="Calibri" w:cs="Calibri"/>
          <w:color w:val="auto"/>
          <w:lang w:eastAsia="en-US"/>
          <w14:ligatures w14:val="standardContextual"/>
        </w:rPr>
        <w:t xml:space="preserve">In de ‘Verkenning naar de soevereine </w:t>
      </w:r>
      <w:r w:rsidRPr="00090A24">
        <w:rPr>
          <w:rFonts w:eastAsia="Calibri" w:cs="Calibri"/>
          <w:color w:val="auto"/>
          <w:lang w:eastAsia="en-US"/>
          <w14:ligatures w14:val="standardContextual"/>
        </w:rPr>
        <w:t>overheidscloud</w:t>
      </w:r>
      <w:r w:rsidRPr="00090A24">
        <w:rPr>
          <w:rFonts w:eastAsia="Calibri" w:cs="Calibri"/>
          <w:color w:val="auto"/>
          <w:lang w:eastAsia="en-US"/>
          <w14:ligatures w14:val="standardContextual"/>
        </w:rPr>
        <w:t xml:space="preserve">’ in het kader van de NDS wordt een eerste set keuzes </w:t>
      </w:r>
      <w:r w:rsidR="00093234">
        <w:rPr>
          <w:rFonts w:eastAsia="Calibri" w:cs="Calibri"/>
          <w:color w:val="auto"/>
          <w:lang w:eastAsia="en-US"/>
          <w14:ligatures w14:val="standardContextual"/>
        </w:rPr>
        <w:t xml:space="preserve">voor de vormgeving van een soevereine </w:t>
      </w:r>
      <w:r w:rsidR="00093234">
        <w:rPr>
          <w:rFonts w:eastAsia="Calibri" w:cs="Calibri"/>
          <w:color w:val="auto"/>
          <w:lang w:eastAsia="en-US"/>
          <w14:ligatures w14:val="standardContextual"/>
        </w:rPr>
        <w:t>overheidscloud</w:t>
      </w:r>
      <w:r w:rsidR="00093234">
        <w:rPr>
          <w:rFonts w:eastAsia="Calibri" w:cs="Calibri"/>
          <w:color w:val="auto"/>
          <w:lang w:eastAsia="en-US"/>
          <w14:ligatures w14:val="standardContextual"/>
        </w:rPr>
        <w:t xml:space="preserve"> </w:t>
      </w:r>
      <w:r w:rsidRPr="00090A24">
        <w:rPr>
          <w:rFonts w:eastAsia="Calibri" w:cs="Calibri"/>
          <w:color w:val="auto"/>
          <w:lang w:eastAsia="en-US"/>
          <w14:ligatures w14:val="standardContextual"/>
        </w:rPr>
        <w:t>gepubliceerd. Deze wordt naar verwachting vóór het zomerreces nog aan uw Kamer verstuurd.</w:t>
      </w:r>
      <w:r w:rsidR="00F761D8">
        <w:rPr>
          <w:rFonts w:eastAsia="Calibri" w:cs="Calibri"/>
          <w:color w:val="auto"/>
          <w:lang w:eastAsia="en-US"/>
          <w14:ligatures w14:val="standardContextual"/>
        </w:rPr>
        <w:t xml:space="preserve"> </w:t>
      </w:r>
    </w:p>
    <w:p w:rsidR="00F761D8" w:rsidP="00090A24" w14:paraId="3D88CCD4" w14:textId="77777777">
      <w:pPr>
        <w:autoSpaceDN/>
        <w:spacing w:line="240" w:lineRule="auto"/>
        <w:textAlignment w:val="auto"/>
        <w:rPr>
          <w:rFonts w:eastAsia="Calibri" w:cs="Calibri"/>
          <w:color w:val="auto"/>
          <w:lang w:eastAsia="en-US"/>
          <w14:ligatures w14:val="standardContextual"/>
        </w:rPr>
      </w:pPr>
    </w:p>
    <w:p w:rsidRPr="00F761D8" w:rsidR="00F761D8" w:rsidP="00F761D8" w14:paraId="1CBD744C" w14:textId="3984C055">
      <w:pPr>
        <w:autoSpaceDN/>
        <w:spacing w:line="240" w:lineRule="auto"/>
        <w:textAlignment w:val="auto"/>
        <w:rPr>
          <w:rFonts w:eastAsia="Calibri" w:cs="Calibri"/>
          <w:color w:val="auto"/>
          <w:lang w:eastAsia="en-US"/>
          <w14:ligatures w14:val="standardContextual"/>
        </w:rPr>
      </w:pPr>
      <w:r w:rsidRPr="00F761D8">
        <w:rPr>
          <w:rFonts w:eastAsia="Calibri" w:cs="Calibri"/>
          <w:color w:val="auto"/>
          <w:lang w:eastAsia="en-US"/>
          <w14:ligatures w14:val="standardContextual"/>
        </w:rPr>
        <w:t>De Europese Commissie heeft recent het voorstel voor de C</w:t>
      </w:r>
      <w:r w:rsidR="00AC71E9">
        <w:rPr>
          <w:rFonts w:eastAsia="Calibri" w:cs="Calibri"/>
          <w:color w:val="auto"/>
          <w:lang w:eastAsia="en-US"/>
          <w14:ligatures w14:val="standardContextual"/>
        </w:rPr>
        <w:t>loud</w:t>
      </w:r>
      <w:r w:rsidRPr="00F761D8">
        <w:rPr>
          <w:rFonts w:eastAsia="Calibri" w:cs="Calibri"/>
          <w:color w:val="auto"/>
          <w:lang w:eastAsia="en-US"/>
          <w14:ligatures w14:val="standardContextual"/>
        </w:rPr>
        <w:t xml:space="preserve"> </w:t>
      </w:r>
      <w:r w:rsidRPr="00F761D8">
        <w:rPr>
          <w:rFonts w:eastAsia="Calibri" w:cs="Calibri"/>
          <w:color w:val="auto"/>
          <w:lang w:eastAsia="en-US"/>
          <w14:ligatures w14:val="standardContextual"/>
        </w:rPr>
        <w:t>and</w:t>
      </w:r>
      <w:r w:rsidRPr="00F761D8">
        <w:rPr>
          <w:rFonts w:eastAsia="Calibri" w:cs="Calibri"/>
          <w:color w:val="auto"/>
          <w:lang w:eastAsia="en-US"/>
          <w14:ligatures w14:val="standardContextual"/>
        </w:rPr>
        <w:t xml:space="preserve"> AI Development Act </w:t>
      </w:r>
      <w:r w:rsidR="00AC71E9">
        <w:rPr>
          <w:rFonts w:eastAsia="Calibri" w:cs="Calibri"/>
          <w:color w:val="auto"/>
          <w:lang w:eastAsia="en-US"/>
          <w14:ligatures w14:val="standardContextual"/>
        </w:rPr>
        <w:t xml:space="preserve">(CADA) </w:t>
      </w:r>
      <w:r w:rsidRPr="00F761D8">
        <w:rPr>
          <w:rFonts w:eastAsia="Calibri" w:cs="Calibri"/>
          <w:color w:val="auto"/>
          <w:lang w:eastAsia="en-US"/>
          <w14:ligatures w14:val="standardContextual"/>
        </w:rPr>
        <w:t>gepubliceerd. Deze verwoord</w:t>
      </w:r>
      <w:r w:rsidR="00EC672E">
        <w:rPr>
          <w:rFonts w:eastAsia="Calibri" w:cs="Calibri"/>
          <w:color w:val="auto"/>
          <w:lang w:eastAsia="en-US"/>
          <w14:ligatures w14:val="standardContextual"/>
        </w:rPr>
        <w:t>t</w:t>
      </w:r>
      <w:r w:rsidRPr="00F761D8">
        <w:rPr>
          <w:rFonts w:eastAsia="Calibri" w:cs="Calibri"/>
          <w:color w:val="auto"/>
          <w:lang w:eastAsia="en-US"/>
          <w14:ligatures w14:val="standardContextual"/>
        </w:rPr>
        <w:t xml:space="preserve"> de ambitie van de Commissie om te komen tot sterkere en uniforme eisen aan de soevereiniteit van door overheden gebruikte cloudoplossingen. Het Nederlandse beleid zal in de toekomst hier verder op afgestemd worden. De verwachting is dat overheden in lidstaten als gevolg van de CADA op een uniforme manier risicobeoordelingen maken voor het gebruik van public clouddiensten en gebruik zullen maken van passende, erkende soevereine clouddiensten.</w:t>
      </w:r>
      <w:r w:rsidR="00EC672E">
        <w:rPr>
          <w:rFonts w:eastAsia="Calibri" w:cs="Calibri"/>
          <w:color w:val="auto"/>
          <w:lang w:eastAsia="en-US"/>
          <w14:ligatures w14:val="standardContextual"/>
        </w:rPr>
        <w:t xml:space="preserve"> Een BNC-fiche over het wetsvoorstel voor de CADA wordt op korte termijn met de Tweede Kamer gedeeld.</w:t>
      </w:r>
    </w:p>
    <w:p w:rsidR="00F761D8" w:rsidP="00090A24" w14:paraId="1C00BF10" w14:textId="77777777">
      <w:pPr>
        <w:autoSpaceDN/>
        <w:spacing w:line="240" w:lineRule="auto"/>
        <w:textAlignment w:val="auto"/>
        <w:rPr>
          <w:rFonts w:eastAsia="Calibri" w:cs="Calibri"/>
          <w:color w:val="auto"/>
          <w:lang w:eastAsia="en-US"/>
          <w14:ligatures w14:val="standardContextual"/>
        </w:rPr>
      </w:pPr>
    </w:p>
    <w:p w:rsidRPr="00090A24" w:rsidR="00090A24" w:rsidP="00090A24" w14:paraId="7F89C172" w14:textId="41D9D150">
      <w:pPr>
        <w:autoSpaceDN/>
        <w:spacing w:line="240" w:lineRule="auto"/>
        <w:textAlignment w:val="auto"/>
        <w:rPr>
          <w:rFonts w:eastAsia="Calibri" w:cs="Calibri"/>
          <w:color w:val="auto"/>
          <w:lang w:eastAsia="en-US"/>
          <w14:ligatures w14:val="standardContextual"/>
        </w:rPr>
      </w:pPr>
      <w:bookmarkStart w:name="_Hlk232670332" w:id="0"/>
      <w:r w:rsidRPr="00090A24">
        <w:rPr>
          <w:rFonts w:eastAsia="Calibri" w:cs="Calibri"/>
          <w:i/>
          <w:iCs/>
          <w:color w:val="auto"/>
          <w:lang w:eastAsia="en-US"/>
          <w14:ligatures w14:val="standardContextual"/>
        </w:rPr>
        <w:t xml:space="preserve">11.       In de kabinetsreactie van 23 mei 2025 op de motie-Koekkoek (Kamerstuk 26643, nr. 1338) werd gesteld dat er kwalitatief hoogwaardige Europese clouddiensten beschikbaar zijn. Op welke concrete marktverkenning, technische toets of aanbestedingservaring was die conclusie gebaseerd? Zag die conclusie bovendien op generieke clouddiensten, of ook op kritieke digitale identiteitsinfrastructuur zoals </w:t>
      </w:r>
      <w:r w:rsidRPr="00090A24">
        <w:rPr>
          <w:rFonts w:eastAsia="Calibri" w:cs="Calibri"/>
          <w:i/>
          <w:iCs/>
          <w:color w:val="auto"/>
          <w:lang w:eastAsia="en-US"/>
          <w14:ligatures w14:val="standardContextual"/>
        </w:rPr>
        <w:t>DigiD</w:t>
      </w:r>
      <w:r w:rsidRPr="00090A24">
        <w:rPr>
          <w:rFonts w:eastAsia="Calibri" w:cs="Calibri"/>
          <w:i/>
          <w:iCs/>
          <w:color w:val="auto"/>
          <w:lang w:eastAsia="en-US"/>
          <w14:ligatures w14:val="standardContextual"/>
        </w:rPr>
        <w:t xml:space="preserve">, </w:t>
      </w:r>
      <w:r w:rsidRPr="00090A24">
        <w:rPr>
          <w:rFonts w:eastAsia="Calibri" w:cs="Calibri"/>
          <w:i/>
          <w:iCs/>
          <w:color w:val="auto"/>
          <w:lang w:eastAsia="en-US"/>
          <w14:ligatures w14:val="standardContextual"/>
        </w:rPr>
        <w:t>MijnOverheid</w:t>
      </w:r>
      <w:r w:rsidRPr="00090A24">
        <w:rPr>
          <w:rFonts w:eastAsia="Calibri" w:cs="Calibri"/>
          <w:i/>
          <w:iCs/>
          <w:color w:val="auto"/>
          <w:lang w:eastAsia="en-US"/>
          <w14:ligatures w14:val="standardContextual"/>
        </w:rPr>
        <w:t xml:space="preserve"> en </w:t>
      </w:r>
      <w:r w:rsidRPr="00090A24">
        <w:rPr>
          <w:rFonts w:eastAsia="Calibri" w:cs="Calibri"/>
          <w:i/>
          <w:iCs/>
          <w:color w:val="auto"/>
          <w:lang w:eastAsia="en-US"/>
          <w14:ligatures w14:val="standardContextual"/>
        </w:rPr>
        <w:t>Digipoort</w:t>
      </w:r>
      <w:r w:rsidRPr="00090A24">
        <w:rPr>
          <w:rFonts w:eastAsia="Calibri" w:cs="Calibri"/>
          <w:i/>
          <w:iCs/>
          <w:color w:val="auto"/>
          <w:lang w:eastAsia="en-US"/>
          <w14:ligatures w14:val="standardContextual"/>
        </w:rPr>
        <w:t>?</w:t>
      </w:r>
      <w:r w:rsidRPr="00090A24">
        <w:rPr>
          <w:rFonts w:eastAsia="Calibri" w:cs="Calibri"/>
          <w:i/>
          <w:iCs/>
          <w:color w:val="auto"/>
          <w:lang w:eastAsia="en-US"/>
          <w14:ligatures w14:val="standardContextual"/>
        </w:rPr>
        <w:br/>
      </w:r>
      <w:r w:rsidRPr="00090A24">
        <w:rPr>
          <w:rFonts w:eastAsia="Calibri" w:cs="Calibri"/>
          <w:color w:val="auto"/>
          <w:lang w:eastAsia="en-US"/>
          <w14:ligatures w14:val="standardContextual"/>
        </w:rPr>
        <w:br/>
        <w:t>In de genoemde Kamerbrief</w:t>
      </w:r>
      <w:r>
        <w:rPr>
          <w:rFonts w:eastAsia="Calibri" w:cs="Calibri"/>
          <w:color w:val="auto"/>
          <w:vertAlign w:val="superscript"/>
          <w:lang w:eastAsia="en-US"/>
          <w14:ligatures w14:val="standardContextual"/>
        </w:rPr>
        <w:footnoteReference w:id="3"/>
      </w:r>
      <w:r w:rsidRPr="00090A24">
        <w:rPr>
          <w:rFonts w:eastAsia="Calibri" w:cs="Calibri"/>
          <w:color w:val="auto"/>
          <w:lang w:eastAsia="en-US"/>
          <w14:ligatures w14:val="standardContextual"/>
        </w:rPr>
        <w:t xml:space="preserve"> wordt gesteld dat deze conclusie gebaseerd is op een </w:t>
      </w:r>
      <w:r w:rsidRPr="00090A24">
        <w:rPr>
          <w:rFonts w:eastAsia="Calibri" w:cs="Calibri"/>
          <w:color w:val="auto"/>
          <w:lang w:eastAsia="en-US"/>
          <w14:ligatures w14:val="standardContextual"/>
        </w:rPr>
        <w:t>quickscan</w:t>
      </w:r>
      <w:r w:rsidRPr="00090A24">
        <w:rPr>
          <w:rFonts w:eastAsia="Calibri" w:cs="Calibri"/>
          <w:color w:val="auto"/>
          <w:lang w:eastAsia="en-US"/>
          <w14:ligatures w14:val="standardContextual"/>
        </w:rPr>
        <w:t xml:space="preserve"> onderzoek naar de verschillen in technische, juridische en organisatorische aspecten van het dienstenaanbod van Nederlandse en Europese aanbieders van clouddiensten ten opzichte van de drie grootste aanbieders van buiten de EU. Dit onderzoek is in opdracht van het ministerie van Economische Zaken en Klimaat uitgevoerd door KPMG.</w:t>
      </w:r>
      <w:r>
        <w:rPr>
          <w:rFonts w:eastAsia="Calibri" w:cs="Calibri"/>
          <w:color w:val="auto"/>
          <w:vertAlign w:val="superscript"/>
          <w:lang w:eastAsia="en-US"/>
          <w14:ligatures w14:val="standardContextual"/>
        </w:rPr>
        <w:footnoteReference w:id="4"/>
      </w:r>
      <w:r w:rsidRPr="00090A24">
        <w:rPr>
          <w:rFonts w:eastAsia="Calibri" w:cs="Calibri"/>
          <w:color w:val="auto"/>
          <w:lang w:eastAsia="en-US"/>
          <w14:ligatures w14:val="standardContextual"/>
        </w:rPr>
        <w:t xml:space="preserve"> Dit onderzoek zag op de gehele markt voor clouddiensten en had geen specifieke focus op kritieke digitale identiteitsinfrastructuur.</w:t>
      </w:r>
      <w:bookmarkEnd w:id="0"/>
    </w:p>
    <w:p w:rsidRPr="00090A24" w:rsidR="00090A24" w:rsidP="00090A24" w14:paraId="62CF1E29" w14:textId="77777777">
      <w:pPr>
        <w:autoSpaceDN/>
        <w:spacing w:line="240" w:lineRule="auto"/>
        <w:textAlignment w:val="auto"/>
        <w:rPr>
          <w:rFonts w:eastAsia="Calibri" w:cs="Calibri"/>
          <w:color w:val="auto"/>
          <w:lang w:eastAsia="en-US"/>
          <w14:ligatures w14:val="standardContextual"/>
        </w:rPr>
      </w:pPr>
    </w:p>
    <w:p w:rsidRPr="00090A24" w:rsidR="00090A24" w:rsidP="00090A24" w14:paraId="3EC4EC87" w14:textId="77777777">
      <w:pPr>
        <w:autoSpaceDN/>
        <w:spacing w:line="240" w:lineRule="auto"/>
        <w:textAlignment w:val="auto"/>
        <w:rPr>
          <w:rFonts w:eastAsia="Calibri" w:cs="Calibri"/>
          <w:b/>
          <w:bCs/>
          <w:color w:val="auto"/>
          <w:lang w:eastAsia="en-US"/>
          <w14:ligatures w14:val="standardContextual"/>
        </w:rPr>
      </w:pPr>
      <w:r w:rsidRPr="00090A24">
        <w:rPr>
          <w:rFonts w:eastAsia="Calibri" w:cs="Calibri"/>
          <w:i/>
          <w:iCs/>
          <w:color w:val="auto"/>
          <w:lang w:eastAsia="en-US"/>
          <w14:ligatures w14:val="standardContextual"/>
        </w:rPr>
        <w:t xml:space="preserve">12.       Welke concrete stappen zijn tussen 23 mei 2025 en 2 juni 2026 gezet om Nederlandse of Europese alternatieven daadwerkelijk geschikt te maken voor het beheer van </w:t>
      </w:r>
      <w:r w:rsidRPr="00090A24">
        <w:rPr>
          <w:rFonts w:eastAsia="Calibri" w:cs="Calibri"/>
          <w:i/>
          <w:iCs/>
          <w:color w:val="auto"/>
          <w:lang w:eastAsia="en-US"/>
          <w14:ligatures w14:val="standardContextual"/>
        </w:rPr>
        <w:t>DigiD</w:t>
      </w:r>
      <w:r w:rsidRPr="00090A24">
        <w:rPr>
          <w:rFonts w:eastAsia="Calibri" w:cs="Calibri"/>
          <w:i/>
          <w:iCs/>
          <w:color w:val="auto"/>
          <w:lang w:eastAsia="en-US"/>
          <w14:ligatures w14:val="standardContextual"/>
        </w:rPr>
        <w:t xml:space="preserve"> of vergelijkbare kritieke voorzieningen?</w:t>
      </w:r>
      <w:r w:rsidRPr="00090A24">
        <w:rPr>
          <w:rFonts w:eastAsia="Calibri" w:cs="Calibri"/>
          <w:b/>
          <w:bCs/>
          <w:color w:val="auto"/>
          <w:lang w:eastAsia="en-US"/>
          <w14:ligatures w14:val="standardContextual"/>
        </w:rPr>
        <w:br/>
      </w:r>
    </w:p>
    <w:p w:rsidR="00090A24" w:rsidP="51B01357" w14:paraId="1C29F51D" w14:textId="0C7162BB">
      <w:pPr>
        <w:autoSpaceDN/>
        <w:spacing w:line="240" w:lineRule="auto"/>
        <w:textAlignment w:val="auto"/>
        <w:rPr>
          <w:rFonts w:eastAsia="Calibri" w:cs="Calibri"/>
          <w:color w:val="auto"/>
          <w:lang w:eastAsia="en-US"/>
        </w:rPr>
      </w:pPr>
      <w:r>
        <w:rPr>
          <w:rFonts w:eastAsia="Calibri" w:cs="Calibri"/>
          <w:color w:val="auto"/>
          <w:lang w:eastAsia="en-US"/>
          <w14:ligatures w14:val="standardContextual"/>
        </w:rPr>
        <w:t xml:space="preserve">De ADV-aanbesteding biedt meer mogelijkheden dan een reguliere Europese aanbesteding om risico’s voor nationale veiligheid te beperken. </w:t>
      </w:r>
      <w:r>
        <w:rPr>
          <w:rFonts w:eastAsia="Calibri" w:cs="Calibri"/>
          <w:color w:val="000000" w:themeColor="text1"/>
          <w:lang w:eastAsia="en-US"/>
          <w14:ligatures w14:val="standardContextual"/>
        </w:rPr>
        <w:t>In de aanbestedingsfase worden de (</w:t>
      </w:r>
      <w:r>
        <w:rPr>
          <w:rFonts w:eastAsia="Calibri" w:cs="Calibri"/>
          <w:color w:val="000000" w:themeColor="text1"/>
          <w:lang w:eastAsia="en-US"/>
          <w14:ligatures w14:val="standardContextual"/>
        </w:rPr>
        <w:t>beveiligings</w:t>
      </w:r>
      <w:r>
        <w:rPr>
          <w:rFonts w:eastAsia="Calibri" w:cs="Calibri"/>
          <w:color w:val="000000" w:themeColor="text1"/>
          <w:lang w:eastAsia="en-US"/>
          <w14:ligatures w14:val="standardContextual"/>
        </w:rPr>
        <w:t xml:space="preserve">)technische en operationele eisen gesteld waaraan een leverancier moet voldoen om in aanmerking te komen. Deze eisen zijn specifiek toegesneden op het beheer van kritieke digitale infrastructuur op nationale schaal. </w:t>
      </w:r>
      <w:r>
        <w:rPr>
          <w:rFonts w:eastAsia="Calibri" w:cs="Calibri"/>
          <w:color w:val="auto"/>
          <w:lang w:eastAsia="en-US"/>
          <w14:ligatures w14:val="standardContextual"/>
        </w:rPr>
        <w:t>Op dit moment treft Logius de voorbereidingen voor het uitvoeren van de aanbesteding</w:t>
      </w:r>
      <w:r w:rsidR="00597CDD">
        <w:rPr>
          <w:rFonts w:eastAsia="Calibri" w:cs="Calibri"/>
          <w:color w:val="auto"/>
          <w:lang w:eastAsia="en-US"/>
          <w14:ligatures w14:val="standardContextual"/>
        </w:rPr>
        <w:t xml:space="preserve"> onder de ADV</w:t>
      </w:r>
      <w:r w:rsidR="00C16BFB">
        <w:rPr>
          <w:rFonts w:eastAsia="Calibri" w:cs="Calibri"/>
          <w:color w:val="auto"/>
          <w:lang w:eastAsia="en-US"/>
          <w14:ligatures w14:val="standardContextual"/>
        </w:rPr>
        <w:t>.</w:t>
      </w:r>
    </w:p>
    <w:p w:rsidRPr="00090A24" w:rsidR="00CD48EE" w:rsidP="00090A24" w14:paraId="3EAE5E26" w14:textId="77777777">
      <w:pPr>
        <w:autoSpaceDN/>
        <w:spacing w:line="240" w:lineRule="auto"/>
        <w:textAlignment w:val="auto"/>
        <w:rPr>
          <w:rFonts w:eastAsia="Calibri" w:cs="Calibri"/>
          <w:color w:val="auto"/>
          <w:lang w:eastAsia="en-US"/>
          <w14:ligatures w14:val="standardContextual"/>
        </w:rPr>
      </w:pPr>
    </w:p>
    <w:p w:rsidR="00090A24" w:rsidP="00090A24" w14:paraId="10AD285D" w14:textId="77777777">
      <w:pPr>
        <w:autoSpaceDN/>
        <w:spacing w:line="240" w:lineRule="auto"/>
        <w:textAlignment w:val="auto"/>
        <w:rPr>
          <w:rFonts w:eastAsia="Calibri" w:cs="Calibri"/>
          <w:i/>
          <w:iCs/>
          <w:color w:val="auto"/>
          <w:lang w:eastAsia="en-US"/>
          <w14:ligatures w14:val="standardContextual"/>
        </w:rPr>
      </w:pPr>
      <w:r w:rsidRPr="00090A24">
        <w:rPr>
          <w:rFonts w:eastAsia="Calibri" w:cs="Calibri"/>
          <w:i/>
          <w:iCs/>
          <w:color w:val="auto"/>
          <w:lang w:eastAsia="en-US"/>
          <w14:ligatures w14:val="standardContextual"/>
        </w:rPr>
        <w:t xml:space="preserve">13.       In eerdere beantwoording heeft u gesteld dat sprake is van gelijkwaardige technologieën van Europese en Nederlandse aanbieders. Wat verstaat het kabinet precies onder een “gelijkwaardig alternatief” voor de huidige </w:t>
      </w:r>
      <w:r w:rsidRPr="00090A24">
        <w:rPr>
          <w:rFonts w:eastAsia="Calibri" w:cs="Calibri"/>
          <w:i/>
          <w:iCs/>
          <w:color w:val="auto"/>
          <w:lang w:eastAsia="en-US"/>
          <w14:ligatures w14:val="standardContextual"/>
        </w:rPr>
        <w:t>DigiD</w:t>
      </w:r>
      <w:r w:rsidRPr="00090A24">
        <w:rPr>
          <w:rFonts w:eastAsia="Calibri" w:cs="Calibri"/>
          <w:i/>
          <w:iCs/>
          <w:color w:val="auto"/>
          <w:lang w:eastAsia="en-US"/>
          <w14:ligatures w14:val="standardContextual"/>
        </w:rPr>
        <w:t>-dienstverlening?</w:t>
      </w:r>
    </w:p>
    <w:p w:rsidR="00CD2AE7" w:rsidP="00090A24" w14:paraId="5C61C308" w14:textId="77777777">
      <w:pPr>
        <w:autoSpaceDN/>
        <w:spacing w:line="240" w:lineRule="auto"/>
        <w:textAlignment w:val="auto"/>
        <w:rPr>
          <w:rFonts w:eastAsia="Calibri" w:cs="Calibri"/>
          <w:color w:val="auto"/>
          <w:lang w:eastAsia="en-US"/>
          <w14:ligatures w14:val="standardContextual"/>
        </w:rPr>
      </w:pPr>
    </w:p>
    <w:p w:rsidRPr="00090A24" w:rsidR="00090A24" w:rsidP="00090A24" w14:paraId="2EF0F553" w14:textId="50B07D20">
      <w:pPr>
        <w:autoSpaceDN/>
        <w:spacing w:line="240" w:lineRule="auto"/>
        <w:textAlignment w:val="auto"/>
        <w:rPr>
          <w:rFonts w:eastAsia="Calibri" w:cs="Calibri"/>
          <w:b/>
          <w:bCs/>
          <w:color w:val="auto"/>
          <w:lang w:eastAsia="en-US"/>
          <w14:ligatures w14:val="standardContextual"/>
        </w:rPr>
      </w:pPr>
      <w:r w:rsidRPr="00090A24">
        <w:rPr>
          <w:rFonts w:eastAsia="Calibri" w:cs="Calibri"/>
          <w:color w:val="auto"/>
          <w:lang w:eastAsia="en-US"/>
          <w14:ligatures w14:val="standardContextual"/>
        </w:rPr>
        <w:t>Onder een gelijkwaardig alternatief verstaat het kabinet andere Nederlandse en Europese IT</w:t>
      </w:r>
      <w:r w:rsidRPr="00090A24">
        <w:rPr>
          <w:rFonts w:ascii="Cambria Math" w:hAnsi="Cambria Math" w:eastAsia="Calibri" w:cs="Cambria Math"/>
          <w:color w:val="auto"/>
          <w:lang w:eastAsia="en-US"/>
          <w14:ligatures w14:val="standardContextual"/>
        </w:rPr>
        <w:t>‑</w:t>
      </w:r>
      <w:r w:rsidRPr="00090A24">
        <w:rPr>
          <w:rFonts w:eastAsia="Calibri" w:cs="Calibri"/>
          <w:color w:val="auto"/>
          <w:lang w:eastAsia="en-US"/>
          <w14:ligatures w14:val="standardContextual"/>
        </w:rPr>
        <w:t xml:space="preserve">dienstverleners die in staat zijn om diensten te leveren die functioneel, kwalitatief en </w:t>
      </w:r>
      <w:r w:rsidRPr="00090A24">
        <w:rPr>
          <w:rFonts w:eastAsia="Calibri" w:cs="Calibri"/>
          <w:color w:val="auto"/>
          <w:lang w:eastAsia="en-US"/>
          <w14:ligatures w14:val="standardContextual"/>
        </w:rPr>
        <w:t>beveiligingstechnisch</w:t>
      </w:r>
      <w:r w:rsidRPr="00090A24">
        <w:rPr>
          <w:rFonts w:eastAsia="Calibri" w:cs="Calibri"/>
          <w:color w:val="auto"/>
          <w:lang w:eastAsia="en-US"/>
          <w14:ligatures w14:val="standardContextual"/>
        </w:rPr>
        <w:t xml:space="preserve"> vergelijkbaar zijn met de dienstverlening die </w:t>
      </w:r>
      <w:r w:rsidRPr="00090A24">
        <w:rPr>
          <w:rFonts w:eastAsia="Calibri" w:cs="Calibri"/>
          <w:color w:val="auto"/>
          <w:lang w:eastAsia="en-US"/>
          <w14:ligatures w14:val="standardContextual"/>
        </w:rPr>
        <w:t>Solvinity</w:t>
      </w:r>
      <w:r w:rsidRPr="00090A24">
        <w:rPr>
          <w:rFonts w:eastAsia="Calibri" w:cs="Calibri"/>
          <w:color w:val="auto"/>
          <w:lang w:eastAsia="en-US"/>
          <w14:ligatures w14:val="standardContextual"/>
        </w:rPr>
        <w:t xml:space="preserve"> momenteel aan Logius levert</w:t>
      </w:r>
      <w:r>
        <w:rPr>
          <w:rFonts w:eastAsia="Calibri" w:cs="Calibri"/>
          <w:color w:val="auto"/>
          <w:lang w:eastAsia="en-US"/>
          <w14:ligatures w14:val="standardContextual"/>
        </w:rPr>
        <w:t>, namelijk de beheerwerkzaamheden van het PICARD-platform.</w:t>
      </w:r>
      <w:r w:rsidRPr="00090A24">
        <w:rPr>
          <w:rFonts w:eastAsia="Calibri" w:cs="Calibri"/>
          <w:color w:val="auto"/>
          <w:lang w:eastAsia="en-US"/>
          <w14:ligatures w14:val="standardContextual"/>
        </w:rPr>
        <w:t xml:space="preserve"> Het gaat daarbij om aanbieders die aantoonbaar kunnen voldoen aan de eisen voor continu</w:t>
      </w:r>
      <w:r w:rsidRPr="00090A24">
        <w:rPr>
          <w:rFonts w:eastAsia="Calibri" w:cs="Verdana"/>
          <w:color w:val="auto"/>
          <w:lang w:eastAsia="en-US"/>
          <w14:ligatures w14:val="standardContextual"/>
        </w:rPr>
        <w:t>ï</w:t>
      </w:r>
      <w:r w:rsidRPr="00090A24">
        <w:rPr>
          <w:rFonts w:eastAsia="Calibri" w:cs="Calibri"/>
          <w:color w:val="auto"/>
          <w:lang w:eastAsia="en-US"/>
          <w14:ligatures w14:val="standardContextual"/>
        </w:rPr>
        <w:t xml:space="preserve">teit, beveiliging, compliance en schaalbaarheid van de </w:t>
      </w:r>
      <w:r w:rsidRPr="00090A24">
        <w:rPr>
          <w:rFonts w:eastAsia="Calibri" w:cs="Calibri"/>
          <w:color w:val="auto"/>
          <w:lang w:eastAsia="en-US"/>
          <w14:ligatures w14:val="standardContextual"/>
        </w:rPr>
        <w:t>DigiD</w:t>
      </w:r>
      <w:r w:rsidRPr="00090A24">
        <w:rPr>
          <w:rFonts w:ascii="Cambria Math" w:hAnsi="Cambria Math" w:eastAsia="Calibri" w:cs="Cambria Math"/>
          <w:color w:val="auto"/>
          <w:lang w:eastAsia="en-US"/>
          <w14:ligatures w14:val="standardContextual"/>
        </w:rPr>
        <w:t>‑</w:t>
      </w:r>
      <w:r w:rsidRPr="00090A24">
        <w:rPr>
          <w:rFonts w:eastAsia="Calibri" w:cs="Calibri"/>
          <w:color w:val="auto"/>
          <w:lang w:eastAsia="en-US"/>
          <w14:ligatures w14:val="standardContextual"/>
        </w:rPr>
        <w:t>dienstverlening.</w:t>
      </w:r>
      <w:r w:rsidRPr="00090A24">
        <w:rPr>
          <w:rFonts w:eastAsia="Calibri" w:cs="Calibri"/>
          <w:color w:val="auto"/>
          <w:lang w:eastAsia="en-US"/>
          <w14:ligatures w14:val="standardContextual"/>
        </w:rPr>
        <w:br/>
      </w:r>
      <w:r w:rsidRPr="00090A24">
        <w:rPr>
          <w:rFonts w:eastAsia="Calibri" w:cs="Calibri"/>
          <w:color w:val="auto"/>
          <w:lang w:eastAsia="en-US"/>
          <w14:ligatures w14:val="standardContextual"/>
        </w:rPr>
        <w:br/>
      </w:r>
      <w:r w:rsidRPr="00090A24">
        <w:rPr>
          <w:rFonts w:eastAsia="Calibri" w:cs="Calibri"/>
          <w:i/>
          <w:iCs/>
          <w:color w:val="auto"/>
          <w:lang w:eastAsia="en-US"/>
          <w14:ligatures w14:val="standardContextual"/>
        </w:rPr>
        <w:t>14.       Welke criteria worden gehanteerd om vast te stellen of een alternatief gelijkwaardig is? Wordt daarbij gekeken naar functionaliteit, schaalbaarheid, beveiliging, beschikbaarheid, betrouwbaarheid, certificeringen, prestaties, migratierisico’s, operationele ervaring, continuïteit en bewezen beheer van kritieke digitale infrastructuur op nationale schaal?</w:t>
      </w:r>
    </w:p>
    <w:p w:rsidRPr="00090A24" w:rsidR="00090A24" w:rsidP="00090A24" w14:paraId="6D002EAB" w14:textId="77777777">
      <w:pPr>
        <w:autoSpaceDN/>
        <w:spacing w:line="240" w:lineRule="auto"/>
        <w:textAlignment w:val="auto"/>
        <w:rPr>
          <w:rFonts w:eastAsia="Calibri" w:cs="Calibri"/>
          <w:color w:val="auto"/>
          <w:lang w:eastAsia="en-US"/>
          <w14:ligatures w14:val="standardContextual"/>
        </w:rPr>
      </w:pPr>
    </w:p>
    <w:p w:rsidRPr="00090A24" w:rsidR="00090A24" w:rsidP="00090A24" w14:paraId="3B0B34D5" w14:textId="77777777">
      <w:pPr>
        <w:autoSpaceDN/>
        <w:spacing w:line="240" w:lineRule="auto"/>
        <w:textAlignment w:val="auto"/>
        <w:rPr>
          <w:rFonts w:eastAsia="Calibri" w:cs="Calibri"/>
          <w:color w:val="auto"/>
          <w:lang w:eastAsia="en-US"/>
          <w14:ligatures w14:val="standardContextual"/>
        </w:rPr>
      </w:pPr>
      <w:r w:rsidRPr="00090A24">
        <w:rPr>
          <w:rFonts w:eastAsia="Calibri" w:cs="Calibri"/>
          <w:color w:val="auto"/>
          <w:lang w:eastAsia="en-US"/>
          <w14:ligatures w14:val="standardContextual"/>
        </w:rPr>
        <w:t xml:space="preserve">Criteria worden verwoord en van weging voorzien gedurende het proces om te gaan aanbesteden, bij het uitvragen van een behoefte naar de algehele markt en conform processen die voortvloeien uit diverse kaders (financieel, juridisch, technisch, etc.). Een opdrachtgever is hiervoor verantwoordelijk en zal daarbij ondersteund worden door een multidisciplinair team. Het wisselt dus per opdrachtgever en per opdracht welke criteria gehanteerd worden (dan wel hoe zwaar die wegen). De hele gedachte van een aanbestedingsproces is om de pluraliteit van de markt te benutten en een te grote afhankelijkheid te vermijden. </w:t>
      </w:r>
    </w:p>
    <w:p w:rsidR="00090A24" w:rsidP="00090A24" w14:paraId="37F699A2" w14:textId="77777777">
      <w:pPr>
        <w:autoSpaceDN/>
        <w:spacing w:line="240" w:lineRule="auto"/>
        <w:textAlignment w:val="auto"/>
        <w:rPr>
          <w:rFonts w:eastAsia="Calibri" w:cs="Calibri"/>
          <w:color w:val="auto"/>
          <w:lang w:eastAsia="en-US"/>
          <w14:ligatures w14:val="standardContextual"/>
        </w:rPr>
      </w:pPr>
    </w:p>
    <w:p w:rsidR="00681AEF" w:rsidP="00090A24" w14:paraId="32843FFC" w14:textId="77777777">
      <w:pPr>
        <w:autoSpaceDN/>
        <w:spacing w:line="240" w:lineRule="auto"/>
        <w:textAlignment w:val="auto"/>
        <w:rPr>
          <w:rFonts w:eastAsia="Calibri" w:cs="Calibri"/>
          <w:b/>
          <w:bCs/>
          <w:color w:val="auto"/>
          <w:lang w:eastAsia="en-US"/>
          <w14:ligatures w14:val="standardContextual"/>
        </w:rPr>
      </w:pPr>
      <w:r w:rsidRPr="00090A24">
        <w:rPr>
          <w:rFonts w:eastAsia="Calibri" w:cs="Calibri"/>
          <w:i/>
          <w:iCs/>
          <w:color w:val="auto"/>
          <w:lang w:eastAsia="en-US"/>
          <w14:ligatures w14:val="standardContextual"/>
        </w:rPr>
        <w:t xml:space="preserve">15.       Deelt u de opvatting dat </w:t>
      </w:r>
      <w:r w:rsidRPr="00090A24">
        <w:rPr>
          <w:rFonts w:eastAsia="Calibri" w:cs="Calibri"/>
          <w:i/>
          <w:iCs/>
          <w:color w:val="auto"/>
          <w:lang w:eastAsia="en-US"/>
          <w14:ligatures w14:val="standardContextual"/>
        </w:rPr>
        <w:t>DigiD</w:t>
      </w:r>
      <w:r w:rsidRPr="00090A24">
        <w:rPr>
          <w:rFonts w:eastAsia="Calibri" w:cs="Calibri"/>
          <w:i/>
          <w:iCs/>
          <w:color w:val="auto"/>
          <w:lang w:eastAsia="en-US"/>
          <w14:ligatures w14:val="standardContextual"/>
        </w:rPr>
        <w:t xml:space="preserve"> vanwege zijn unieke en kritieke rol moeilijk één-op-één vergelijkbaar is met generieke </w:t>
      </w:r>
      <w:r w:rsidRPr="00090A24">
        <w:rPr>
          <w:rFonts w:eastAsia="Calibri" w:cs="Calibri"/>
          <w:i/>
          <w:iCs/>
          <w:color w:val="auto"/>
          <w:lang w:eastAsia="en-US"/>
          <w14:ligatures w14:val="standardContextual"/>
        </w:rPr>
        <w:t>cloud</w:t>
      </w:r>
      <w:r w:rsidRPr="00090A24">
        <w:rPr>
          <w:rFonts w:eastAsia="Calibri" w:cs="Calibri"/>
          <w:i/>
          <w:iCs/>
          <w:color w:val="auto"/>
          <w:lang w:eastAsia="en-US"/>
          <w14:ligatures w14:val="standardContextual"/>
        </w:rPr>
        <w:t xml:space="preserve">-, hosting- of authenticatiediensten? Zo nee, waarom niet? Zo ja, kunt u toelichten hoe deze unieke rol van </w:t>
      </w:r>
      <w:r w:rsidRPr="00090A24">
        <w:rPr>
          <w:rFonts w:eastAsia="Calibri" w:cs="Calibri"/>
          <w:i/>
          <w:iCs/>
          <w:color w:val="auto"/>
          <w:lang w:eastAsia="en-US"/>
          <w14:ligatures w14:val="standardContextual"/>
        </w:rPr>
        <w:t>DigiD</w:t>
      </w:r>
      <w:r w:rsidRPr="00090A24">
        <w:rPr>
          <w:rFonts w:eastAsia="Calibri" w:cs="Calibri"/>
          <w:i/>
          <w:iCs/>
          <w:color w:val="auto"/>
          <w:lang w:eastAsia="en-US"/>
          <w14:ligatures w14:val="standardContextual"/>
        </w:rPr>
        <w:t xml:space="preserve"> zich verhoudt tot de conclusie van de ACM dat er voldoende concurrentie overblijft omdat er andere IT-dienstverleners zijn die soortgelijke diensten leveren?</w:t>
      </w:r>
      <w:r w:rsidRPr="00090A24">
        <w:rPr>
          <w:rFonts w:eastAsia="Calibri" w:cs="Calibri"/>
          <w:b/>
          <w:bCs/>
          <w:color w:val="auto"/>
          <w:lang w:eastAsia="en-US"/>
          <w14:ligatures w14:val="standardContextual"/>
        </w:rPr>
        <w:br/>
      </w:r>
    </w:p>
    <w:p w:rsidR="00705C56" w:rsidP="51B01357" w14:paraId="5F84940C" w14:textId="78F7E260">
      <w:pPr>
        <w:autoSpaceDN/>
        <w:spacing w:line="240" w:lineRule="auto"/>
        <w:textAlignment w:val="auto"/>
        <w:rPr>
          <w:rFonts w:eastAsia="Calibri" w:cs="Calibri"/>
          <w:color w:val="auto"/>
          <w:lang w:eastAsia="en-US"/>
        </w:rPr>
      </w:pPr>
      <w:r w:rsidRPr="00597CDD">
        <w:rPr>
          <w:rFonts w:eastAsia="Calibri" w:cs="Calibri"/>
          <w:color w:val="auto"/>
          <w:lang w:eastAsia="en-US"/>
          <w14:ligatures w14:val="standardContextual"/>
        </w:rPr>
        <w:t xml:space="preserve">Zoals in het antwoord op vraag 8 aangegeven betreft de technische inrichting van </w:t>
      </w:r>
      <w:r w:rsidRPr="00597CDD">
        <w:rPr>
          <w:rFonts w:eastAsia="Calibri" w:cs="Calibri"/>
          <w:color w:val="auto"/>
          <w:lang w:eastAsia="en-US"/>
          <w14:ligatures w14:val="standardContextual"/>
        </w:rPr>
        <w:t>DigiD</w:t>
      </w:r>
      <w:r w:rsidRPr="00597CDD">
        <w:rPr>
          <w:rFonts w:eastAsia="Calibri" w:cs="Calibri"/>
          <w:color w:val="auto"/>
          <w:lang w:eastAsia="en-US"/>
          <w14:ligatures w14:val="standardContextual"/>
        </w:rPr>
        <w:t xml:space="preserve"> maatwerk. Omdat het maatwerk betreft, is kennis van en ervaring met het platform noodzakelijk om de Logius-voorzieningen goed te laten draaien. </w:t>
      </w:r>
      <w:r>
        <w:rPr>
          <w:rFonts w:eastAsia="Calibri" w:cs="Calibri"/>
          <w:color w:val="auto"/>
          <w:lang w:eastAsia="en-US"/>
          <w14:ligatures w14:val="standardContextual"/>
        </w:rPr>
        <w:t>In de overdrachtsperiode van 6-12 maanden kan een nieuwe contractant deze ervaring op</w:t>
      </w:r>
      <w:r w:rsidR="00C219B9">
        <w:rPr>
          <w:rFonts w:eastAsia="Calibri" w:cs="Calibri"/>
          <w:color w:val="auto"/>
          <w:lang w:eastAsia="en-US"/>
          <w14:ligatures w14:val="standardContextual"/>
        </w:rPr>
        <w:t>b</w:t>
      </w:r>
      <w:r>
        <w:rPr>
          <w:rFonts w:eastAsia="Calibri" w:cs="Calibri"/>
          <w:color w:val="auto"/>
          <w:lang w:eastAsia="en-US"/>
          <w14:ligatures w14:val="standardContextual"/>
        </w:rPr>
        <w:t>ouwen.</w:t>
      </w:r>
    </w:p>
    <w:p w:rsidRPr="00681AEF" w:rsidR="005D429A" w:rsidP="00090A24" w14:paraId="759AEDF6" w14:textId="77777777">
      <w:pPr>
        <w:autoSpaceDN/>
        <w:spacing w:line="240" w:lineRule="auto"/>
        <w:textAlignment w:val="auto"/>
        <w:rPr>
          <w:rFonts w:eastAsia="Calibri" w:cs="Calibri"/>
          <w:color w:val="auto"/>
          <w:lang w:eastAsia="en-US"/>
          <w14:ligatures w14:val="standardContextual"/>
        </w:rPr>
      </w:pPr>
    </w:p>
    <w:p w:rsidR="00D17952" w:rsidP="00090A24" w14:paraId="6749F81B" w14:textId="53B7C7FF">
      <w:pPr>
        <w:autoSpaceDN/>
        <w:spacing w:line="240" w:lineRule="auto"/>
        <w:textAlignment w:val="auto"/>
        <w:rPr>
          <w:rFonts w:eastAsia="Calibri" w:cs="Calibri"/>
          <w:color w:val="000000" w:themeColor="text1"/>
          <w:lang w:eastAsia="en-US"/>
          <w14:ligatures w14:val="standardContextual"/>
        </w:rPr>
      </w:pPr>
      <w:r w:rsidRPr="00090A24">
        <w:rPr>
          <w:rFonts w:eastAsia="Calibri" w:cs="Calibri"/>
          <w:i/>
          <w:iCs/>
          <w:color w:val="auto"/>
          <w:lang w:eastAsia="en-US"/>
          <w14:ligatures w14:val="standardContextual"/>
        </w:rPr>
        <w:t>16.       Wat verstaat het kabinet in dit verband onder “soortgelijke diensten”? Gaat het daarbij om algemene IT-dienstverlening, of specifiek om bewezen beheer van kritieke digitale identiteitsinfrastructuur op nationale schaal?</w:t>
      </w:r>
    </w:p>
    <w:p w:rsidR="00D509CB" w:rsidP="00090A24" w14:paraId="68F2D485" w14:textId="77777777">
      <w:pPr>
        <w:autoSpaceDN/>
        <w:spacing w:line="240" w:lineRule="auto"/>
        <w:textAlignment w:val="auto"/>
        <w:rPr>
          <w:rFonts w:eastAsia="Calibri" w:cs="Calibri"/>
          <w:color w:val="000000" w:themeColor="text1"/>
          <w:lang w:eastAsia="en-US"/>
          <w14:ligatures w14:val="standardContextual"/>
        </w:rPr>
      </w:pPr>
    </w:p>
    <w:p w:rsidRPr="00C53526" w:rsidR="00CD2AE7" w:rsidP="00090A24" w14:paraId="3EE62AD1" w14:textId="07AB1319">
      <w:pPr>
        <w:autoSpaceDN/>
        <w:spacing w:line="240" w:lineRule="auto"/>
        <w:textAlignment w:val="auto"/>
        <w:rPr>
          <w:rFonts w:eastAsia="Calibri" w:cs="Calibri"/>
          <w:color w:val="000000" w:themeColor="text1"/>
          <w:lang w:eastAsia="en-US"/>
          <w14:ligatures w14:val="standardContextual"/>
        </w:rPr>
      </w:pPr>
      <w:r>
        <w:rPr>
          <w:rFonts w:eastAsia="Calibri" w:cs="Calibri"/>
          <w:color w:val="000000" w:themeColor="text1"/>
          <w:lang w:eastAsia="en-US"/>
          <w14:ligatures w14:val="standardContextual"/>
        </w:rPr>
        <w:t xml:space="preserve">In het geval van </w:t>
      </w:r>
      <w:r>
        <w:rPr>
          <w:rFonts w:eastAsia="Calibri" w:cs="Calibri"/>
          <w:color w:val="000000" w:themeColor="text1"/>
          <w:lang w:eastAsia="en-US"/>
          <w14:ligatures w14:val="standardContextual"/>
        </w:rPr>
        <w:t>DigiD</w:t>
      </w:r>
      <w:r>
        <w:rPr>
          <w:rFonts w:eastAsia="Calibri" w:cs="Calibri"/>
          <w:color w:val="000000" w:themeColor="text1"/>
          <w:lang w:eastAsia="en-US"/>
          <w14:ligatures w14:val="standardContextual"/>
        </w:rPr>
        <w:t xml:space="preserve"> </w:t>
      </w:r>
      <w:r w:rsidR="008D52C6">
        <w:rPr>
          <w:rFonts w:eastAsia="Calibri" w:cs="Calibri"/>
          <w:color w:val="000000" w:themeColor="text1"/>
          <w:lang w:eastAsia="en-US"/>
          <w14:ligatures w14:val="standardContextual"/>
        </w:rPr>
        <w:t>en andere Logius</w:t>
      </w:r>
      <w:r w:rsidR="00A67CCF">
        <w:rPr>
          <w:rFonts w:eastAsia="Calibri" w:cs="Calibri"/>
          <w:color w:val="000000" w:themeColor="text1"/>
          <w:lang w:eastAsia="en-US"/>
          <w14:ligatures w14:val="standardContextual"/>
        </w:rPr>
        <w:t>-</w:t>
      </w:r>
      <w:r w:rsidR="008D52C6">
        <w:rPr>
          <w:rFonts w:eastAsia="Calibri" w:cs="Calibri"/>
          <w:color w:val="000000" w:themeColor="text1"/>
          <w:lang w:eastAsia="en-US"/>
          <w14:ligatures w14:val="standardContextual"/>
        </w:rPr>
        <w:t xml:space="preserve">voorzieningen </w:t>
      </w:r>
      <w:r>
        <w:rPr>
          <w:rFonts w:eastAsia="Calibri" w:cs="Calibri"/>
          <w:color w:val="000000" w:themeColor="text1"/>
          <w:lang w:eastAsia="en-US"/>
          <w14:ligatures w14:val="standardContextual"/>
        </w:rPr>
        <w:t xml:space="preserve">verstaat het kabinet </w:t>
      </w:r>
      <w:r w:rsidR="008D52C6">
        <w:rPr>
          <w:rFonts w:eastAsia="Calibri" w:cs="Calibri"/>
          <w:color w:val="000000" w:themeColor="text1"/>
          <w:lang w:eastAsia="en-US"/>
          <w14:ligatures w14:val="standardContextual"/>
        </w:rPr>
        <w:t xml:space="preserve">onder “soortgelijke” diensten het overnemen van </w:t>
      </w:r>
      <w:r w:rsidR="00F037E0">
        <w:rPr>
          <w:rFonts w:eastAsia="Calibri" w:cs="Calibri"/>
          <w:color w:val="000000" w:themeColor="text1"/>
          <w:lang w:eastAsia="en-US"/>
          <w14:ligatures w14:val="standardContextual"/>
        </w:rPr>
        <w:t>de</w:t>
      </w:r>
      <w:r w:rsidR="008D52C6">
        <w:rPr>
          <w:rFonts w:eastAsia="Calibri" w:cs="Calibri"/>
          <w:color w:val="000000" w:themeColor="text1"/>
          <w:lang w:eastAsia="en-US"/>
          <w14:ligatures w14:val="standardContextual"/>
        </w:rPr>
        <w:t xml:space="preserve"> beheer</w:t>
      </w:r>
      <w:r w:rsidR="00F037E0">
        <w:rPr>
          <w:rFonts w:eastAsia="Calibri" w:cs="Calibri"/>
          <w:color w:val="000000" w:themeColor="text1"/>
          <w:lang w:eastAsia="en-US"/>
          <w14:ligatures w14:val="standardContextual"/>
        </w:rPr>
        <w:t>werkzaamheden</w:t>
      </w:r>
      <w:r w:rsidR="008D52C6">
        <w:rPr>
          <w:rFonts w:eastAsia="Calibri" w:cs="Calibri"/>
          <w:color w:val="000000" w:themeColor="text1"/>
          <w:lang w:eastAsia="en-US"/>
          <w14:ligatures w14:val="standardContextual"/>
        </w:rPr>
        <w:t xml:space="preserve"> van het PICARD-platform. In de aanbestedingsfase worden de (</w:t>
      </w:r>
      <w:r w:rsidR="008D52C6">
        <w:rPr>
          <w:rFonts w:eastAsia="Calibri" w:cs="Calibri"/>
          <w:color w:val="000000" w:themeColor="text1"/>
          <w:lang w:eastAsia="en-US"/>
          <w14:ligatures w14:val="standardContextual"/>
        </w:rPr>
        <w:t>beveiligings</w:t>
      </w:r>
      <w:r w:rsidR="008D52C6">
        <w:rPr>
          <w:rFonts w:eastAsia="Calibri" w:cs="Calibri"/>
          <w:color w:val="000000" w:themeColor="text1"/>
          <w:lang w:eastAsia="en-US"/>
          <w14:ligatures w14:val="standardContextual"/>
        </w:rPr>
        <w:t xml:space="preserve">)technische en operationele eisen gesteld waaraan een leverancier moet voldoen om in aanmerking te komen. Deze eisen zijn specifiek toegesneden op het beheer van kritieke digitale infrastructuur op nationale schaal. </w:t>
      </w:r>
    </w:p>
    <w:p w:rsidR="00090A24" w:rsidP="00090A24" w14:paraId="2F1B00AB" w14:textId="77777777">
      <w:pPr>
        <w:autoSpaceDN/>
        <w:spacing w:line="240" w:lineRule="auto"/>
        <w:textAlignment w:val="auto"/>
        <w:rPr>
          <w:rFonts w:eastAsia="Calibri" w:cs="Calibri"/>
          <w:color w:val="auto"/>
          <w:lang w:eastAsia="en-US"/>
          <w14:ligatures w14:val="standardContextual"/>
        </w:rPr>
      </w:pPr>
    </w:p>
    <w:p w:rsidRPr="00090A24" w:rsidR="00090A24" w:rsidP="00F037E0" w14:paraId="7F06DE86" w14:textId="17AEE717">
      <w:pPr>
        <w:autoSpaceDN/>
        <w:spacing w:line="240" w:lineRule="auto"/>
        <w:textAlignment w:val="auto"/>
        <w:rPr>
          <w:rFonts w:eastAsia="Calibri" w:cs="Calibri"/>
          <w:color w:val="auto"/>
          <w:lang w:eastAsia="en-US"/>
          <w14:ligatures w14:val="standardContextual"/>
        </w:rPr>
      </w:pPr>
      <w:r w:rsidRPr="00090A24">
        <w:rPr>
          <w:rFonts w:eastAsia="Calibri" w:cs="Calibri"/>
          <w:i/>
          <w:iCs/>
          <w:color w:val="auto"/>
          <w:lang w:eastAsia="en-US"/>
          <w14:ligatures w14:val="standardContextual"/>
        </w:rPr>
        <w:t xml:space="preserve">17.       Welke minimale eisen gelden voor </w:t>
      </w:r>
      <w:r w:rsidRPr="00090A24">
        <w:rPr>
          <w:rFonts w:eastAsia="Calibri" w:cs="Calibri"/>
          <w:i/>
          <w:iCs/>
          <w:color w:val="auto"/>
          <w:lang w:eastAsia="en-US"/>
          <w14:ligatures w14:val="standardContextual"/>
        </w:rPr>
        <w:t>cloud</w:t>
      </w:r>
      <w:r w:rsidRPr="00090A24">
        <w:rPr>
          <w:rFonts w:eastAsia="Calibri" w:cs="Calibri"/>
          <w:i/>
          <w:iCs/>
          <w:color w:val="auto"/>
          <w:lang w:eastAsia="en-US"/>
          <w14:ligatures w14:val="standardContextual"/>
        </w:rPr>
        <w:t xml:space="preserve">, hosting, beheer, encryptiesleutels, toegangsbeheer, </w:t>
      </w:r>
      <w:r w:rsidRPr="00090A24">
        <w:rPr>
          <w:rFonts w:eastAsia="Calibri" w:cs="Calibri"/>
          <w:i/>
          <w:iCs/>
          <w:color w:val="auto"/>
          <w:lang w:eastAsia="en-US"/>
          <w14:ligatures w14:val="standardContextual"/>
        </w:rPr>
        <w:t>logging</w:t>
      </w:r>
      <w:r w:rsidRPr="00090A24">
        <w:rPr>
          <w:rFonts w:eastAsia="Calibri" w:cs="Calibri"/>
          <w:i/>
          <w:iCs/>
          <w:color w:val="auto"/>
          <w:lang w:eastAsia="en-US"/>
          <w14:ligatures w14:val="standardContextual"/>
        </w:rPr>
        <w:t xml:space="preserve">, monitoring, incidentrespons, onderaannemers en operationele zeggenschap bij </w:t>
      </w:r>
      <w:r w:rsidRPr="00090A24">
        <w:rPr>
          <w:rFonts w:eastAsia="Calibri" w:cs="Calibri"/>
          <w:i/>
          <w:iCs/>
          <w:color w:val="auto"/>
          <w:lang w:eastAsia="en-US"/>
          <w14:ligatures w14:val="standardContextual"/>
        </w:rPr>
        <w:t>DigiD</w:t>
      </w:r>
      <w:r w:rsidRPr="00090A24">
        <w:rPr>
          <w:rFonts w:eastAsia="Calibri" w:cs="Calibri"/>
          <w:i/>
          <w:iCs/>
          <w:color w:val="auto"/>
          <w:lang w:eastAsia="en-US"/>
          <w14:ligatures w14:val="standardContextual"/>
        </w:rPr>
        <w:t>?</w:t>
      </w:r>
      <w:r w:rsidRPr="00090A24">
        <w:rPr>
          <w:rFonts w:eastAsia="Calibri" w:cs="Calibri"/>
          <w:b/>
          <w:bCs/>
          <w:color w:val="auto"/>
          <w:lang w:eastAsia="en-US"/>
          <w14:ligatures w14:val="standardContextual"/>
        </w:rPr>
        <w:br/>
      </w:r>
      <w:r w:rsidRPr="00090A24">
        <w:rPr>
          <w:rFonts w:eastAsia="Calibri" w:cs="Calibri"/>
          <w:b/>
          <w:bCs/>
          <w:color w:val="auto"/>
          <w:lang w:eastAsia="en-US"/>
          <w14:ligatures w14:val="standardContextual"/>
        </w:rPr>
        <w:br/>
      </w:r>
      <w:r w:rsidRPr="00090A24">
        <w:rPr>
          <w:rFonts w:eastAsia="Calibri" w:cs="Calibri"/>
          <w:color w:val="auto"/>
          <w:lang w:eastAsia="en-US"/>
          <w14:ligatures w14:val="standardContextual"/>
        </w:rPr>
        <w:t>DigiD</w:t>
      </w:r>
      <w:r w:rsidRPr="00090A24">
        <w:rPr>
          <w:rFonts w:eastAsia="Calibri" w:cs="Calibri"/>
          <w:color w:val="auto"/>
          <w:lang w:eastAsia="en-US"/>
          <w14:ligatures w14:val="standardContextual"/>
        </w:rPr>
        <w:t xml:space="preserve"> voldoet aan strenge eisen en regelgeving rondom veiligheid en privac</w:t>
      </w:r>
      <w:r w:rsidR="00D17952">
        <w:rPr>
          <w:rFonts w:eastAsia="Calibri" w:cs="Calibri"/>
          <w:color w:val="auto"/>
          <w:lang w:eastAsia="en-US"/>
          <w14:ligatures w14:val="standardContextual"/>
        </w:rPr>
        <w:t xml:space="preserve">y. </w:t>
      </w:r>
      <w:r w:rsidRPr="00E7699E" w:rsidR="00D17952">
        <w:t xml:space="preserve">Daarvoor </w:t>
      </w:r>
      <w:r w:rsidR="00D17952">
        <w:t>worden</w:t>
      </w:r>
      <w:r w:rsidRPr="00E7699E" w:rsidR="00D17952">
        <w:t xml:space="preserve"> verschillende vormen van toegangsbeveiliging en versleuteling toegepast. </w:t>
      </w:r>
    </w:p>
    <w:p w:rsidRPr="00090A24" w:rsidR="00090A24" w:rsidP="00090A24" w14:paraId="4593BCC1" w14:textId="77777777">
      <w:pPr>
        <w:autoSpaceDN/>
        <w:spacing w:line="240" w:lineRule="auto"/>
        <w:textAlignment w:val="auto"/>
        <w:rPr>
          <w:rFonts w:eastAsia="Calibri" w:cs="Calibri"/>
          <w:color w:val="auto"/>
          <w:lang w:eastAsia="en-US"/>
          <w14:ligatures w14:val="standardContextual"/>
        </w:rPr>
      </w:pPr>
    </w:p>
    <w:p w:rsidRPr="00090A24" w:rsidR="00090A24" w:rsidP="00090A24" w14:paraId="4FBD1E8A" w14:textId="5F32206F">
      <w:pPr>
        <w:autoSpaceDN/>
        <w:spacing w:line="240" w:lineRule="auto"/>
        <w:textAlignment w:val="auto"/>
        <w:rPr>
          <w:rFonts w:eastAsia="Calibri" w:cs="Calibri"/>
          <w:color w:val="auto"/>
          <w:lang w:eastAsia="en-US"/>
          <w14:ligatures w14:val="standardContextual"/>
        </w:rPr>
      </w:pPr>
      <w:r w:rsidRPr="00090A24">
        <w:rPr>
          <w:rFonts w:eastAsia="Calibri" w:cs="Calibri"/>
          <w:color w:val="auto"/>
          <w:lang w:eastAsia="en-US"/>
          <w14:ligatures w14:val="standardContextual"/>
        </w:rPr>
        <w:t xml:space="preserve">Alle informatie over de werking van </w:t>
      </w:r>
      <w:r w:rsidRPr="00090A24">
        <w:rPr>
          <w:rFonts w:eastAsia="Calibri" w:cs="Calibri"/>
          <w:color w:val="auto"/>
          <w:lang w:eastAsia="en-US"/>
          <w14:ligatures w14:val="standardContextual"/>
        </w:rPr>
        <w:t>DigiD</w:t>
      </w:r>
      <w:r w:rsidRPr="00090A24">
        <w:rPr>
          <w:rFonts w:eastAsia="Calibri" w:cs="Calibri"/>
          <w:color w:val="auto"/>
          <w:lang w:eastAsia="en-US"/>
          <w14:ligatures w14:val="standardContextual"/>
        </w:rPr>
        <w:t xml:space="preserve"> is terug te vinden op de website van Logius. </w:t>
      </w:r>
      <w:r w:rsidR="00D17952">
        <w:rPr>
          <w:rFonts w:eastAsia="Calibri" w:cs="Calibri"/>
          <w:color w:val="auto"/>
          <w:lang w:eastAsia="en-US"/>
          <w14:ligatures w14:val="standardContextual"/>
        </w:rPr>
        <w:t>Op de website is</w:t>
      </w:r>
      <w:r w:rsidRPr="00090A24">
        <w:rPr>
          <w:rFonts w:eastAsia="Calibri" w:cs="Calibri"/>
          <w:color w:val="auto"/>
          <w:lang w:eastAsia="en-US"/>
          <w14:ligatures w14:val="standardContextual"/>
        </w:rPr>
        <w:t xml:space="preserve"> alle documentatie terug</w:t>
      </w:r>
      <w:r w:rsidR="00D17952">
        <w:rPr>
          <w:rFonts w:eastAsia="Calibri" w:cs="Calibri"/>
          <w:color w:val="auto"/>
          <w:lang w:eastAsia="en-US"/>
          <w14:ligatures w14:val="standardContextual"/>
        </w:rPr>
        <w:t xml:space="preserve"> te </w:t>
      </w:r>
      <w:r w:rsidRPr="00090A24">
        <w:rPr>
          <w:rFonts w:eastAsia="Calibri" w:cs="Calibri"/>
          <w:color w:val="auto"/>
          <w:lang w:eastAsia="en-US"/>
          <w14:ligatures w14:val="standardContextual"/>
        </w:rPr>
        <w:t xml:space="preserve">vinden ten aanzien van het aansluiten op </w:t>
      </w:r>
      <w:r w:rsidRPr="00090A24">
        <w:rPr>
          <w:rFonts w:eastAsia="Calibri" w:cs="Calibri"/>
          <w:color w:val="auto"/>
          <w:lang w:eastAsia="en-US"/>
          <w14:ligatures w14:val="standardContextual"/>
        </w:rPr>
        <w:t>DigiD</w:t>
      </w:r>
      <w:r w:rsidRPr="00090A24">
        <w:rPr>
          <w:rFonts w:eastAsia="Calibri" w:cs="Calibri"/>
          <w:color w:val="auto"/>
          <w:lang w:eastAsia="en-US"/>
          <w14:ligatures w14:val="standardContextual"/>
        </w:rPr>
        <w:t xml:space="preserve"> door afnemers, de functionele beschrijvingen van </w:t>
      </w:r>
      <w:r w:rsidRPr="00090A24">
        <w:rPr>
          <w:rFonts w:eastAsia="Calibri" w:cs="Calibri"/>
          <w:color w:val="auto"/>
          <w:lang w:eastAsia="en-US"/>
          <w14:ligatures w14:val="standardContextual"/>
        </w:rPr>
        <w:t>DigiD</w:t>
      </w:r>
      <w:r w:rsidRPr="00090A24">
        <w:rPr>
          <w:rFonts w:eastAsia="Calibri" w:cs="Calibri"/>
          <w:color w:val="auto"/>
          <w:lang w:eastAsia="en-US"/>
          <w14:ligatures w14:val="standardContextual"/>
        </w:rPr>
        <w:t xml:space="preserve"> (inclusief verwerking persoonsgegevens), en de technische documentatie over de werking van </w:t>
      </w:r>
      <w:r w:rsidRPr="00090A24">
        <w:rPr>
          <w:rFonts w:eastAsia="Calibri" w:cs="Calibri"/>
          <w:color w:val="auto"/>
          <w:lang w:eastAsia="en-US"/>
          <w14:ligatures w14:val="standardContextual"/>
        </w:rPr>
        <w:t>DigiD</w:t>
      </w:r>
      <w:r w:rsidRPr="00090A24">
        <w:rPr>
          <w:rFonts w:eastAsia="Calibri" w:cs="Calibri"/>
          <w:color w:val="auto"/>
          <w:lang w:eastAsia="en-US"/>
          <w14:ligatures w14:val="standardContextual"/>
        </w:rPr>
        <w:t xml:space="preserve">. </w:t>
      </w:r>
    </w:p>
    <w:p w:rsidRPr="00090A24" w:rsidR="00090A24" w:rsidP="00090A24" w14:paraId="25497996" w14:textId="77777777">
      <w:pPr>
        <w:autoSpaceDN/>
        <w:spacing w:line="240" w:lineRule="auto"/>
        <w:textAlignment w:val="auto"/>
        <w:rPr>
          <w:rFonts w:eastAsia="Calibri" w:cs="Calibri"/>
          <w:color w:val="auto"/>
          <w:lang w:eastAsia="en-US"/>
          <w14:ligatures w14:val="standardContextual"/>
        </w:rPr>
      </w:pPr>
    </w:p>
    <w:p w:rsidRPr="00090A24" w:rsidR="00090A24" w:rsidP="00090A24" w14:paraId="0ECA4716" w14:textId="77777777">
      <w:pPr>
        <w:autoSpaceDN/>
        <w:spacing w:line="240" w:lineRule="auto"/>
        <w:textAlignment w:val="auto"/>
        <w:rPr>
          <w:rFonts w:eastAsia="Calibri" w:cs="Calibri"/>
          <w:color w:val="auto"/>
          <w:lang w:eastAsia="en-US"/>
          <w14:ligatures w14:val="standardContextual"/>
        </w:rPr>
      </w:pPr>
      <w:r w:rsidRPr="00090A24">
        <w:rPr>
          <w:rFonts w:eastAsia="Calibri" w:cs="Calibri"/>
          <w:color w:val="auto"/>
          <w:lang w:eastAsia="en-US"/>
          <w14:ligatures w14:val="standardContextual"/>
        </w:rPr>
        <w:t xml:space="preserve">U kunt de informatie terugvinden via de volgende link: </w:t>
      </w:r>
      <w:hyperlink w:history="1" r:id="rId7">
        <w:r w:rsidRPr="00090A24">
          <w:rPr>
            <w:rFonts w:eastAsia="Calibri" w:cs="Calibri"/>
            <w:color w:val="0563C1"/>
            <w:u w:val="single"/>
            <w:lang w:eastAsia="en-US"/>
            <w14:ligatures w14:val="standardContextual"/>
          </w:rPr>
          <w:t>https://www.logius.nl/onze-dienstverlening/toegang/digid/documentatie</w:t>
        </w:r>
      </w:hyperlink>
      <w:r w:rsidRPr="00090A24">
        <w:rPr>
          <w:rFonts w:eastAsia="Calibri" w:cs="Calibri"/>
          <w:color w:val="auto"/>
          <w:lang w:eastAsia="en-US"/>
          <w14:ligatures w14:val="standardContextual"/>
        </w:rPr>
        <w:t xml:space="preserve"> </w:t>
      </w:r>
    </w:p>
    <w:p w:rsidR="00090A24" w:rsidP="00090A24" w14:paraId="0115D76F" w14:textId="77777777">
      <w:pPr>
        <w:autoSpaceDN/>
        <w:spacing w:line="240" w:lineRule="auto"/>
        <w:textAlignment w:val="auto"/>
        <w:rPr>
          <w:rFonts w:eastAsia="Calibri" w:cs="Calibri"/>
          <w:color w:val="auto"/>
          <w:lang w:eastAsia="en-US"/>
          <w14:ligatures w14:val="standardContextual"/>
        </w:rPr>
      </w:pPr>
    </w:p>
    <w:p w:rsidRPr="00090A24" w:rsidR="00090A24" w:rsidP="00090A24" w14:paraId="3DF678E5" w14:textId="77777777">
      <w:pPr>
        <w:autoSpaceDN/>
        <w:spacing w:line="240" w:lineRule="auto"/>
        <w:textAlignment w:val="auto"/>
        <w:rPr>
          <w:rFonts w:eastAsia="Calibri" w:cs="Calibri"/>
          <w:b/>
          <w:bCs/>
          <w:color w:val="auto"/>
          <w:lang w:eastAsia="en-US"/>
          <w14:ligatures w14:val="standardContextual"/>
        </w:rPr>
      </w:pPr>
      <w:r w:rsidRPr="00090A24">
        <w:rPr>
          <w:rFonts w:eastAsia="Calibri" w:cs="Calibri"/>
          <w:i/>
          <w:iCs/>
          <w:color w:val="auto"/>
          <w:lang w:eastAsia="en-US"/>
          <w14:ligatures w14:val="standardContextual"/>
        </w:rPr>
        <w:t xml:space="preserve">18.       Hoe wordt geborgd dat encryptiesleutels, beheerrechten en operationele toegang tot </w:t>
      </w:r>
      <w:r w:rsidRPr="00090A24">
        <w:rPr>
          <w:rFonts w:eastAsia="Calibri" w:cs="Calibri"/>
          <w:i/>
          <w:iCs/>
          <w:color w:val="auto"/>
          <w:lang w:eastAsia="en-US"/>
          <w14:ligatures w14:val="standardContextual"/>
        </w:rPr>
        <w:t>DigiD</w:t>
      </w:r>
      <w:r w:rsidRPr="00090A24">
        <w:rPr>
          <w:rFonts w:eastAsia="Calibri" w:cs="Calibri"/>
          <w:i/>
          <w:iCs/>
          <w:color w:val="auto"/>
          <w:lang w:eastAsia="en-US"/>
          <w14:ligatures w14:val="standardContextual"/>
        </w:rPr>
        <w:t xml:space="preserve"> niet onder zeggenschap vallen van niet-Europese moederbedrijven of buitenlandse wettelijke bevoegdheden?</w:t>
      </w:r>
    </w:p>
    <w:p w:rsidRPr="00090A24" w:rsidR="00090A24" w:rsidP="00090A24" w14:paraId="3388AC2E" w14:textId="77777777">
      <w:pPr>
        <w:autoSpaceDN/>
        <w:spacing w:line="240" w:lineRule="auto"/>
        <w:textAlignment w:val="auto"/>
        <w:rPr>
          <w:rFonts w:eastAsia="Calibri" w:cs="Calibri"/>
          <w:color w:val="auto"/>
          <w:lang w:eastAsia="en-US"/>
          <w14:ligatures w14:val="standardContextual"/>
        </w:rPr>
      </w:pPr>
    </w:p>
    <w:p w:rsidRPr="00090A24" w:rsidR="00090A24" w:rsidP="51B01357" w14:paraId="0EFE39B8" w14:textId="45A0AE20">
      <w:pPr>
        <w:autoSpaceDN/>
        <w:spacing w:line="240" w:lineRule="auto"/>
        <w:textAlignment w:val="auto"/>
        <w:rPr>
          <w:rFonts w:eastAsia="Calibri" w:cs="Calibri"/>
          <w:color w:val="auto"/>
          <w:lang w:eastAsia="en-US"/>
        </w:rPr>
      </w:pPr>
      <w:r w:rsidRPr="00D32F81">
        <w:rPr>
          <w:rFonts w:eastAsia="Calibri" w:cs="Calibri"/>
          <w:color w:val="auto"/>
          <w:lang w:eastAsia="en-US"/>
          <w14:ligatures w14:val="standardContextual"/>
        </w:rPr>
        <w:t xml:space="preserve">Op 21 mei jl. bent u middels een vertrouwelijke technische briefing geïnformeerd over de </w:t>
      </w:r>
      <w:r w:rsidRPr="00D32F81" w:rsidR="00D622A1">
        <w:rPr>
          <w:rFonts w:eastAsia="Calibri" w:cs="Calibri"/>
          <w:color w:val="auto"/>
          <w:lang w:eastAsia="en-US"/>
          <w14:ligatures w14:val="standardContextual"/>
        </w:rPr>
        <w:t xml:space="preserve">situatie </w:t>
      </w:r>
      <w:r w:rsidRPr="00D32F81">
        <w:rPr>
          <w:rFonts w:eastAsia="Calibri" w:cs="Calibri"/>
          <w:color w:val="auto"/>
          <w:lang w:eastAsia="en-US"/>
          <w14:ligatures w14:val="standardContextual"/>
        </w:rPr>
        <w:t xml:space="preserve">bij Logius. Daarnaast biedt </w:t>
      </w:r>
      <w:r>
        <w:rPr>
          <w:rFonts w:eastAsia="Calibri" w:cs="Calibri"/>
          <w:color w:val="auto"/>
          <w:lang w:eastAsia="en-US"/>
          <w14:ligatures w14:val="standardContextual"/>
        </w:rPr>
        <w:t>e</w:t>
      </w:r>
      <w:r w:rsidRPr="00090A24">
        <w:rPr>
          <w:rFonts w:eastAsia="Calibri" w:cs="Calibri"/>
          <w:color w:val="auto"/>
          <w:lang w:eastAsia="en-US"/>
          <w14:ligatures w14:val="standardContextual"/>
        </w:rPr>
        <w:t>en aanbesteding via de ADV</w:t>
      </w:r>
      <w:r>
        <w:rPr>
          <w:rFonts w:eastAsia="Calibri" w:cs="Calibri"/>
          <w:color w:val="auto"/>
          <w:lang w:eastAsia="en-US"/>
          <w14:ligatures w14:val="standardContextual"/>
        </w:rPr>
        <w:t xml:space="preserve"> </w:t>
      </w:r>
      <w:r w:rsidRPr="00090A24" w:rsidR="00B82AD0">
        <w:rPr>
          <w:rFonts w:eastAsia="Calibri" w:cs="Calibri"/>
          <w:color w:val="auto"/>
          <w:lang w:eastAsia="en-US"/>
          <w14:ligatures w14:val="standardContextual"/>
        </w:rPr>
        <w:t>mogelijkheden</w:t>
      </w:r>
      <w:r w:rsidRPr="00090A24">
        <w:rPr>
          <w:rFonts w:eastAsia="Calibri" w:cs="Calibri"/>
          <w:color w:val="auto"/>
          <w:lang w:eastAsia="en-US"/>
          <w14:ligatures w14:val="standardContextual"/>
        </w:rPr>
        <w:t xml:space="preserve"> om risico’s voor de nationale veiligheid te beperken. </w:t>
      </w:r>
      <w:r w:rsidRPr="00090A24">
        <w:rPr>
          <w:rFonts w:eastAsia="Calibri" w:cs="Calibri"/>
          <w:color w:val="auto"/>
          <w:lang w:eastAsia="en-US"/>
          <w14:ligatures w14:val="standardContextual"/>
        </w:rPr>
        <w:br/>
      </w:r>
    </w:p>
    <w:p w:rsidR="00090A24" w:rsidP="00090A24" w14:paraId="49F9062F" w14:textId="77777777">
      <w:pPr>
        <w:autoSpaceDN/>
        <w:spacing w:line="240" w:lineRule="auto"/>
        <w:textAlignment w:val="auto"/>
        <w:rPr>
          <w:rFonts w:eastAsia="Calibri" w:cs="Calibri"/>
          <w:i/>
          <w:iCs/>
          <w:color w:val="auto"/>
          <w:lang w:eastAsia="en-US"/>
          <w14:ligatures w14:val="standardContextual"/>
        </w:rPr>
      </w:pPr>
      <w:r w:rsidRPr="00090A24">
        <w:rPr>
          <w:rFonts w:eastAsia="Calibri" w:cs="Calibri"/>
          <w:i/>
          <w:iCs/>
          <w:color w:val="auto"/>
          <w:lang w:eastAsia="en-US"/>
          <w14:ligatures w14:val="standardContextual"/>
        </w:rPr>
        <w:t xml:space="preserve">19.       Heeft iedere kritieke digitale overheidsvoorziening een actueel </w:t>
      </w:r>
      <w:r w:rsidRPr="00090A24">
        <w:rPr>
          <w:rFonts w:eastAsia="Calibri" w:cs="Calibri"/>
          <w:i/>
          <w:iCs/>
          <w:color w:val="auto"/>
          <w:lang w:eastAsia="en-US"/>
          <w14:ligatures w14:val="standardContextual"/>
        </w:rPr>
        <w:t>exitplan</w:t>
      </w:r>
      <w:r w:rsidRPr="00090A24">
        <w:rPr>
          <w:rFonts w:eastAsia="Calibri" w:cs="Calibri"/>
          <w:i/>
          <w:iCs/>
          <w:color w:val="auto"/>
          <w:lang w:eastAsia="en-US"/>
          <w14:ligatures w14:val="standardContextual"/>
        </w:rPr>
        <w:t xml:space="preserve">? Zo ja, hoe vaak worden deze </w:t>
      </w:r>
      <w:r w:rsidRPr="00090A24">
        <w:rPr>
          <w:rFonts w:eastAsia="Calibri" w:cs="Calibri"/>
          <w:i/>
          <w:iCs/>
          <w:color w:val="auto"/>
          <w:lang w:eastAsia="en-US"/>
          <w14:ligatures w14:val="standardContextual"/>
        </w:rPr>
        <w:t>exitplannen</w:t>
      </w:r>
      <w:r w:rsidRPr="00090A24">
        <w:rPr>
          <w:rFonts w:eastAsia="Calibri" w:cs="Calibri"/>
          <w:i/>
          <w:iCs/>
          <w:color w:val="auto"/>
          <w:lang w:eastAsia="en-US"/>
          <w14:ligatures w14:val="standardContextual"/>
        </w:rPr>
        <w:t xml:space="preserve"> getest?</w:t>
      </w:r>
      <w:r w:rsidRPr="00090A24">
        <w:rPr>
          <w:rFonts w:eastAsia="Calibri" w:cs="Calibri"/>
          <w:b/>
          <w:bCs/>
          <w:color w:val="auto"/>
          <w:lang w:eastAsia="en-US"/>
          <w14:ligatures w14:val="standardContextual"/>
        </w:rPr>
        <w:br/>
      </w:r>
    </w:p>
    <w:p w:rsidR="00DB4E95" w:rsidP="00DB4E95" w14:paraId="67ED59F3" w14:textId="00C541F2">
      <w:pPr>
        <w:autoSpaceDN/>
        <w:spacing w:line="240" w:lineRule="auto"/>
        <w:textAlignment w:val="auto"/>
        <w:rPr>
          <w:rFonts w:eastAsia="Calibri" w:cs="Calibri"/>
          <w:color w:val="auto"/>
          <w:lang w:eastAsia="en-US"/>
          <w14:ligatures w14:val="standardContextual"/>
        </w:rPr>
      </w:pPr>
      <w:r>
        <w:rPr>
          <w:rFonts w:eastAsia="Calibri" w:cs="Calibri"/>
          <w:color w:val="auto"/>
          <w:lang w:eastAsia="en-US"/>
          <w14:ligatures w14:val="standardContextual"/>
        </w:rPr>
        <w:t>Het</w:t>
      </w:r>
      <w:r w:rsidR="00FD1F66">
        <w:rPr>
          <w:rFonts w:eastAsia="Calibri" w:cs="Calibri"/>
          <w:color w:val="auto"/>
          <w:lang w:eastAsia="en-US"/>
          <w14:ligatures w14:val="standardContextual"/>
        </w:rPr>
        <w:t>, nog vast te stellen,</w:t>
      </w:r>
      <w:r>
        <w:rPr>
          <w:rFonts w:eastAsia="Calibri" w:cs="Calibri"/>
          <w:color w:val="auto"/>
          <w:lang w:eastAsia="en-US"/>
          <w14:ligatures w14:val="standardContextual"/>
        </w:rPr>
        <w:t xml:space="preserve"> herziene </w:t>
      </w:r>
      <w:r>
        <w:rPr>
          <w:rFonts w:eastAsia="Calibri" w:cs="Calibri"/>
          <w:color w:val="auto"/>
          <w:lang w:eastAsia="en-US"/>
          <w14:ligatures w14:val="standardContextual"/>
        </w:rPr>
        <w:t>rijksbrede</w:t>
      </w:r>
      <w:r>
        <w:rPr>
          <w:rFonts w:eastAsia="Calibri" w:cs="Calibri"/>
          <w:color w:val="auto"/>
          <w:lang w:eastAsia="en-US"/>
          <w14:ligatures w14:val="standardContextual"/>
        </w:rPr>
        <w:t xml:space="preserve"> </w:t>
      </w:r>
      <w:r>
        <w:rPr>
          <w:rFonts w:eastAsia="Calibri" w:cs="Calibri"/>
          <w:color w:val="auto"/>
          <w:lang w:eastAsia="en-US"/>
          <w14:ligatures w14:val="standardContextual"/>
        </w:rPr>
        <w:t>cloudbeleid</w:t>
      </w:r>
      <w:r>
        <w:rPr>
          <w:rFonts w:eastAsia="Calibri" w:cs="Calibri"/>
          <w:color w:val="auto"/>
          <w:lang w:eastAsia="en-US"/>
          <w14:ligatures w14:val="standardContextual"/>
        </w:rPr>
        <w:t xml:space="preserve"> scherpt de eis van een </w:t>
      </w:r>
      <w:r>
        <w:rPr>
          <w:rFonts w:eastAsia="Calibri" w:cs="Calibri"/>
          <w:color w:val="auto"/>
          <w:lang w:eastAsia="en-US"/>
          <w14:ligatures w14:val="standardContextual"/>
        </w:rPr>
        <w:t>exitstrategie</w:t>
      </w:r>
      <w:r>
        <w:rPr>
          <w:rFonts w:eastAsia="Calibri" w:cs="Calibri"/>
          <w:color w:val="auto"/>
          <w:lang w:eastAsia="en-US"/>
          <w14:ligatures w14:val="standardContextual"/>
        </w:rPr>
        <w:t xml:space="preserve"> aan naar het hebben van een </w:t>
      </w:r>
      <w:r>
        <w:rPr>
          <w:rFonts w:eastAsia="Calibri" w:cs="Calibri"/>
          <w:color w:val="auto"/>
          <w:lang w:eastAsia="en-US"/>
          <w14:ligatures w14:val="standardContextual"/>
        </w:rPr>
        <w:t>exitplan</w:t>
      </w:r>
      <w:r>
        <w:rPr>
          <w:rFonts w:eastAsia="Calibri" w:cs="Calibri"/>
          <w:color w:val="auto"/>
          <w:lang w:eastAsia="en-US"/>
          <w14:ligatures w14:val="standardContextual"/>
        </w:rPr>
        <w:t xml:space="preserve">. Dat </w:t>
      </w:r>
      <w:r>
        <w:rPr>
          <w:rFonts w:eastAsia="Calibri" w:cs="Calibri"/>
          <w:color w:val="auto"/>
          <w:lang w:eastAsia="en-US"/>
          <w14:ligatures w14:val="standardContextual"/>
        </w:rPr>
        <w:t>exitplan</w:t>
      </w:r>
      <w:r>
        <w:rPr>
          <w:rFonts w:eastAsia="Calibri" w:cs="Calibri"/>
          <w:color w:val="auto"/>
          <w:lang w:eastAsia="en-US"/>
          <w14:ligatures w14:val="standardContextual"/>
        </w:rPr>
        <w:t xml:space="preserve"> moet jaarlijks op actualiteit worden beoordeeld. </w:t>
      </w:r>
      <w:r>
        <w:rPr>
          <w:rFonts w:eastAsia="Calibri" w:cs="Calibri"/>
          <w:color w:val="auto"/>
          <w:lang w:eastAsia="en-US"/>
          <w14:ligatures w14:val="standardContextual"/>
        </w:rPr>
        <w:t>Exitplannen</w:t>
      </w:r>
      <w:r>
        <w:rPr>
          <w:rFonts w:eastAsia="Calibri" w:cs="Calibri"/>
          <w:color w:val="auto"/>
          <w:lang w:eastAsia="en-US"/>
          <w14:ligatures w14:val="standardContextual"/>
        </w:rPr>
        <w:t xml:space="preserve"> </w:t>
      </w:r>
      <w:r w:rsidRPr="00090A24">
        <w:rPr>
          <w:rFonts w:eastAsia="Calibri" w:cs="Calibri"/>
          <w:color w:val="auto"/>
          <w:lang w:eastAsia="en-US"/>
          <w14:ligatures w14:val="standardContextual"/>
        </w:rPr>
        <w:t>zijn contractuele afspraken over de (geplande of plotselinge) afronding van een contract. Het is wel van belang dat hierin realistische afspraken worden opgenomen afhankelijk van de situatie en context van de specifieke voorziening</w:t>
      </w:r>
      <w:r>
        <w:rPr>
          <w:rFonts w:eastAsia="Calibri" w:cs="Calibri"/>
          <w:color w:val="auto"/>
          <w:lang w:eastAsia="en-US"/>
          <w14:ligatures w14:val="standardContextual"/>
        </w:rPr>
        <w:t>.</w:t>
      </w:r>
    </w:p>
    <w:p w:rsidRPr="00090A24" w:rsidR="00DB4E95" w:rsidP="00DB4E95" w14:paraId="17A0A914" w14:textId="16A5A0BE">
      <w:pPr>
        <w:autoSpaceDN/>
        <w:spacing w:line="240" w:lineRule="auto"/>
        <w:textAlignment w:val="auto"/>
        <w:rPr>
          <w:rFonts w:eastAsia="Calibri" w:cs="Calibri"/>
          <w:color w:val="auto"/>
          <w:lang w:eastAsia="en-US"/>
          <w14:ligatures w14:val="standardContextual"/>
        </w:rPr>
      </w:pPr>
      <w:r>
        <w:rPr>
          <w:rFonts w:eastAsia="Calibri" w:cs="Calibri"/>
          <w:color w:val="auto"/>
          <w:lang w:eastAsia="en-US"/>
          <w14:ligatures w14:val="standardContextual"/>
        </w:rPr>
        <w:t>De aanstaande Wet weerbaarheid kritieke entiteiten stelt eisen aan de weerbaarheid en continuïteit van de dienstverlening voor organisaties die daaronder vallen. Dit geldt eveneens als er geen gebruik van clouddiensten wordt gemaakt.</w:t>
      </w:r>
    </w:p>
    <w:p w:rsidRPr="00090A24" w:rsidR="00090A24" w:rsidP="00090A24" w14:paraId="716F17B5" w14:textId="54488F24">
      <w:pPr>
        <w:autoSpaceDN/>
        <w:spacing w:line="240" w:lineRule="auto"/>
        <w:textAlignment w:val="auto"/>
        <w:rPr>
          <w:rFonts w:eastAsia="Calibri" w:cs="Calibri"/>
          <w:color w:val="auto"/>
          <w:lang w:eastAsia="en-US"/>
          <w14:ligatures w14:val="standardContextual"/>
        </w:rPr>
      </w:pPr>
    </w:p>
    <w:p w:rsidRPr="00090A24" w:rsidR="00090A24" w:rsidP="00090A24" w14:paraId="2731A1C1" w14:textId="77777777">
      <w:pPr>
        <w:autoSpaceDN/>
        <w:spacing w:line="240" w:lineRule="auto"/>
        <w:textAlignment w:val="auto"/>
        <w:rPr>
          <w:rFonts w:eastAsia="Calibri" w:cs="Calibri"/>
          <w:color w:val="auto"/>
          <w:lang w:eastAsia="en-US"/>
          <w14:ligatures w14:val="standardContextual"/>
        </w:rPr>
      </w:pPr>
      <w:r w:rsidRPr="00090A24">
        <w:rPr>
          <w:rFonts w:eastAsia="Calibri" w:cs="Calibri"/>
          <w:i/>
          <w:iCs/>
          <w:color w:val="auto"/>
          <w:lang w:eastAsia="en-US"/>
          <w14:ligatures w14:val="standardContextual"/>
        </w:rPr>
        <w:t>20.       Welke kritieke digitale voorzieningen hebben een verwachte migratietermijn van meer dan zes maanden, en welke continuïteitsrisico’s levert dat op?</w:t>
      </w:r>
    </w:p>
    <w:p w:rsidRPr="00090A24" w:rsidR="00090A24" w:rsidP="00090A24" w14:paraId="361736E4" w14:textId="77777777">
      <w:pPr>
        <w:autoSpaceDN/>
        <w:spacing w:line="240" w:lineRule="auto"/>
        <w:textAlignment w:val="auto"/>
        <w:rPr>
          <w:rFonts w:eastAsia="Calibri" w:cs="Calibri"/>
          <w:color w:val="auto"/>
          <w:lang w:eastAsia="en-US"/>
          <w14:ligatures w14:val="standardContextual"/>
        </w:rPr>
      </w:pPr>
    </w:p>
    <w:p w:rsidR="00090A24" w:rsidP="00090A24" w14:paraId="5849AA0E" w14:textId="1FAAF948">
      <w:pPr>
        <w:autoSpaceDN/>
        <w:spacing w:line="240" w:lineRule="auto"/>
        <w:textAlignment w:val="auto"/>
        <w:rPr>
          <w:rFonts w:eastAsia="Calibri" w:cs="Calibri"/>
          <w:color w:val="auto"/>
          <w:lang w:eastAsia="en-US"/>
          <w14:ligatures w14:val="standardContextual"/>
        </w:rPr>
      </w:pPr>
      <w:r w:rsidRPr="00090A24">
        <w:rPr>
          <w:rFonts w:eastAsia="Calibri" w:cs="Calibri"/>
          <w:color w:val="auto"/>
          <w:lang w:eastAsia="en-US"/>
          <w14:ligatures w14:val="standardContextual"/>
        </w:rPr>
        <w:t>Zie het antwoord op vraag 6. Daarnaast is – gezien de aanbestedingsverplichtingen waar overheidsorganisaties aan dienen te voldoen – zes maanden überhaupt een zeer korte termijn.</w:t>
      </w:r>
      <w:r w:rsidR="002F5CF0">
        <w:rPr>
          <w:rFonts w:eastAsia="Calibri" w:cs="Calibri"/>
          <w:color w:val="auto"/>
          <w:lang w:eastAsia="en-US"/>
          <w14:ligatures w14:val="standardContextual"/>
        </w:rPr>
        <w:t xml:space="preserve"> Het herziene </w:t>
      </w:r>
      <w:r w:rsidR="002F5CF0">
        <w:rPr>
          <w:rFonts w:eastAsia="Calibri" w:cs="Calibri"/>
          <w:color w:val="auto"/>
          <w:lang w:eastAsia="en-US"/>
          <w14:ligatures w14:val="standardContextual"/>
        </w:rPr>
        <w:t>rijksbrede</w:t>
      </w:r>
      <w:r w:rsidR="002F5CF0">
        <w:rPr>
          <w:rFonts w:eastAsia="Calibri" w:cs="Calibri"/>
          <w:color w:val="auto"/>
          <w:lang w:eastAsia="en-US"/>
          <w14:ligatures w14:val="standardContextual"/>
        </w:rPr>
        <w:t xml:space="preserve"> </w:t>
      </w:r>
      <w:r w:rsidR="002F5CF0">
        <w:rPr>
          <w:rFonts w:eastAsia="Calibri" w:cs="Calibri"/>
          <w:color w:val="auto"/>
          <w:lang w:eastAsia="en-US"/>
          <w14:ligatures w14:val="standardContextual"/>
        </w:rPr>
        <w:t>cloudbeleid</w:t>
      </w:r>
      <w:r w:rsidR="002F5CF0">
        <w:rPr>
          <w:rFonts w:eastAsia="Calibri" w:cs="Calibri"/>
          <w:color w:val="auto"/>
          <w:lang w:eastAsia="en-US"/>
          <w14:ligatures w14:val="standardContextual"/>
        </w:rPr>
        <w:t xml:space="preserve"> geeft aan</w:t>
      </w:r>
      <w:r w:rsidR="0070229A">
        <w:rPr>
          <w:rFonts w:eastAsia="Calibri" w:cs="Calibri"/>
          <w:color w:val="auto"/>
          <w:lang w:eastAsia="en-US"/>
          <w14:ligatures w14:val="standardContextual"/>
        </w:rPr>
        <w:t xml:space="preserve"> dat</w:t>
      </w:r>
      <w:r w:rsidR="002F5CF0">
        <w:rPr>
          <w:rFonts w:eastAsia="Calibri" w:cs="Calibri"/>
          <w:color w:val="auto"/>
          <w:lang w:eastAsia="en-US"/>
          <w14:ligatures w14:val="standardContextual"/>
        </w:rPr>
        <w:t xml:space="preserve"> de </w:t>
      </w:r>
      <w:r w:rsidR="0070229A">
        <w:rPr>
          <w:rFonts w:eastAsia="Calibri" w:cs="Calibri"/>
          <w:color w:val="auto"/>
          <w:lang w:eastAsia="en-US"/>
          <w14:ligatures w14:val="standardContextual"/>
        </w:rPr>
        <w:t>rijksoverheid organisaties</w:t>
      </w:r>
      <w:r w:rsidR="002F5CF0">
        <w:rPr>
          <w:rFonts w:eastAsia="Calibri" w:cs="Calibri"/>
          <w:color w:val="auto"/>
          <w:lang w:eastAsia="en-US"/>
          <w14:ligatures w14:val="standardContextual"/>
        </w:rPr>
        <w:t xml:space="preserve"> beschikken over een </w:t>
      </w:r>
      <w:r w:rsidR="002F5CF0">
        <w:rPr>
          <w:rFonts w:eastAsia="Calibri" w:cs="Calibri"/>
          <w:color w:val="auto"/>
          <w:lang w:eastAsia="en-US"/>
          <w14:ligatures w14:val="standardContextual"/>
        </w:rPr>
        <w:t>exitplan</w:t>
      </w:r>
      <w:r w:rsidR="002F5CF0">
        <w:rPr>
          <w:rFonts w:eastAsia="Calibri" w:cs="Calibri"/>
          <w:color w:val="auto"/>
          <w:lang w:eastAsia="en-US"/>
          <w14:ligatures w14:val="standardContextual"/>
        </w:rPr>
        <w:t xml:space="preserve"> waarin ook rekening wordt gehouden met het onverwacht</w:t>
      </w:r>
      <w:r w:rsidR="0070229A">
        <w:rPr>
          <w:rFonts w:eastAsia="Calibri" w:cs="Calibri"/>
          <w:color w:val="auto"/>
          <w:lang w:eastAsia="en-US"/>
          <w14:ligatures w14:val="standardContextual"/>
        </w:rPr>
        <w:t xml:space="preserve"> </w:t>
      </w:r>
      <w:r w:rsidR="002F5CF0">
        <w:rPr>
          <w:rFonts w:eastAsia="Calibri" w:cs="Calibri"/>
          <w:color w:val="auto"/>
          <w:lang w:eastAsia="en-US"/>
          <w14:ligatures w14:val="standardContextual"/>
        </w:rPr>
        <w:t xml:space="preserve">niet-beschikbaar zijn van de gebruikte clouddienst. De organisatie moet een plan maken hoe de betrokken overheidsdienst binnen acceptabele termijn kan worden hersteld. </w:t>
      </w:r>
      <w:r w:rsidRPr="00090A24">
        <w:rPr>
          <w:rFonts w:eastAsia="Calibri" w:cs="Calibri"/>
          <w:color w:val="auto"/>
          <w:lang w:eastAsia="en-US"/>
          <w14:ligatures w14:val="standardContextual"/>
        </w:rPr>
        <w:t>De meeste migraties nemen meer tijd in beslag.</w:t>
      </w:r>
      <w:r w:rsidR="00C108D6">
        <w:rPr>
          <w:rFonts w:eastAsia="Calibri" w:cs="Calibri"/>
          <w:color w:val="auto"/>
          <w:lang w:eastAsia="en-US"/>
          <w14:ligatures w14:val="standardContextual"/>
        </w:rPr>
        <w:t xml:space="preserve"> </w:t>
      </w:r>
      <w:r w:rsidRPr="00C108D6" w:rsidR="00C108D6">
        <w:rPr>
          <w:rFonts w:eastAsia="Calibri" w:cs="Calibri"/>
          <w:color w:val="auto"/>
          <w:lang w:eastAsia="en-US"/>
          <w14:ligatures w14:val="standardContextual"/>
        </w:rPr>
        <w:t xml:space="preserve">Migratietermijnen kunnen vanuit technisch oogpunt jaren duren, afhankelijk van de type dienstverlening en kenmerken. </w:t>
      </w:r>
      <w:r w:rsidRPr="00090A24">
        <w:rPr>
          <w:rFonts w:eastAsia="Calibri" w:cs="Calibri"/>
          <w:color w:val="auto"/>
          <w:lang w:eastAsia="en-US"/>
          <w14:ligatures w14:val="standardContextual"/>
        </w:rPr>
        <w:t xml:space="preserve">  </w:t>
      </w:r>
    </w:p>
    <w:p w:rsidRPr="00090A24" w:rsidR="00694CB7" w:rsidP="00090A24" w14:paraId="296D601D" w14:textId="77777777">
      <w:pPr>
        <w:autoSpaceDN/>
        <w:spacing w:line="240" w:lineRule="auto"/>
        <w:textAlignment w:val="auto"/>
        <w:rPr>
          <w:rFonts w:eastAsia="Calibri" w:cs="Calibri"/>
          <w:color w:val="auto"/>
          <w:lang w:eastAsia="en-US"/>
          <w14:ligatures w14:val="standardContextual"/>
        </w:rPr>
      </w:pPr>
    </w:p>
    <w:p w:rsidRPr="002A0E2A" w:rsidR="006365D5" w:rsidP="51B01357" w14:paraId="73980CF5" w14:textId="57CFF136">
      <w:pPr>
        <w:autoSpaceDN/>
        <w:spacing w:line="240" w:lineRule="auto"/>
        <w:textAlignment w:val="auto"/>
        <w:rPr>
          <w:rFonts w:eastAsia="Calibri" w:cs="Calibri"/>
          <w:color w:val="auto"/>
          <w:lang w:eastAsia="en-US"/>
        </w:rPr>
      </w:pPr>
      <w:r w:rsidRPr="51B01357">
        <w:rPr>
          <w:rFonts w:eastAsia="Calibri" w:cs="Calibri"/>
          <w:i/>
          <w:iCs/>
          <w:color w:val="auto"/>
          <w:lang w:eastAsia="en-US"/>
          <w14:ligatures w14:val="standardContextual"/>
        </w:rPr>
        <w:t xml:space="preserve">21.       Welke onderdelen van de TFEV- of BTI-analyse rond </w:t>
      </w:r>
      <w:r w:rsidRPr="51B01357">
        <w:rPr>
          <w:rFonts w:eastAsia="Calibri" w:cs="Calibri"/>
          <w:i/>
          <w:iCs/>
          <w:color w:val="auto"/>
          <w:lang w:eastAsia="en-US"/>
          <w14:ligatures w14:val="standardContextual"/>
        </w:rPr>
        <w:t>Solvinity</w:t>
      </w:r>
      <w:r w:rsidRPr="51B01357">
        <w:rPr>
          <w:rFonts w:eastAsia="Calibri" w:cs="Calibri"/>
          <w:i/>
          <w:iCs/>
          <w:color w:val="auto"/>
          <w:lang w:eastAsia="en-US"/>
          <w14:ligatures w14:val="standardContextual"/>
        </w:rPr>
        <w:t>/</w:t>
      </w:r>
      <w:r w:rsidRPr="51B01357">
        <w:rPr>
          <w:rFonts w:eastAsia="Calibri" w:cs="Calibri"/>
          <w:i/>
          <w:iCs/>
          <w:color w:val="auto"/>
          <w:lang w:eastAsia="en-US"/>
          <w14:ligatures w14:val="standardContextual"/>
        </w:rPr>
        <w:t>Kyndryl</w:t>
      </w:r>
      <w:r w:rsidRPr="51B01357">
        <w:rPr>
          <w:rFonts w:eastAsia="Calibri" w:cs="Calibri"/>
          <w:i/>
          <w:iCs/>
          <w:color w:val="auto"/>
          <w:lang w:eastAsia="en-US"/>
          <w14:ligatures w14:val="standardContextual"/>
        </w:rPr>
        <w:t xml:space="preserve"> kunnen openbaar met de Kamer worden gedeeld, en welke onderdelen kunnen vertrouwelijk worden verstrekt?</w:t>
      </w:r>
      <w:r w:rsidRPr="00090A24">
        <w:rPr>
          <w:rFonts w:eastAsia="Calibri" w:cs="Calibri"/>
          <w:b/>
          <w:bCs/>
          <w:color w:val="auto"/>
          <w:lang w:eastAsia="en-US"/>
          <w14:ligatures w14:val="standardContextual"/>
        </w:rPr>
        <w:br/>
      </w:r>
      <w:r w:rsidRPr="00090A24">
        <w:rPr>
          <w:rFonts w:eastAsia="Calibri" w:cs="Calibri"/>
          <w:b/>
          <w:bCs/>
          <w:color w:val="auto"/>
          <w:lang w:eastAsia="en-US"/>
          <w14:ligatures w14:val="standardContextual"/>
        </w:rPr>
        <w:br/>
      </w:r>
      <w:r w:rsidRPr="00090A24">
        <w:rPr>
          <w:rFonts w:eastAsia="Calibri" w:cs="Calibri"/>
          <w:color w:val="auto"/>
          <w:lang w:eastAsia="en-US"/>
          <w14:ligatures w14:val="standardContextual"/>
        </w:rPr>
        <w:t>Wat betreft de analyse</w:t>
      </w:r>
      <w:r w:rsidR="00F6590A">
        <w:rPr>
          <w:rFonts w:eastAsia="Calibri" w:cs="Calibri"/>
          <w:color w:val="auto"/>
          <w:lang w:eastAsia="en-US"/>
          <w14:ligatures w14:val="standardContextual"/>
        </w:rPr>
        <w:t xml:space="preserve"> van het</w:t>
      </w:r>
      <w:r w:rsidRPr="00090A24">
        <w:rPr>
          <w:rFonts w:eastAsia="Calibri" w:cs="Calibri"/>
          <w:color w:val="auto"/>
          <w:lang w:eastAsia="en-US"/>
          <w14:ligatures w14:val="standardContextual"/>
        </w:rPr>
        <w:t xml:space="preserve"> Bureau Toetsing Investeringen</w:t>
      </w:r>
      <w:r w:rsidR="00F6590A">
        <w:rPr>
          <w:rFonts w:eastAsia="Calibri" w:cs="Calibri"/>
          <w:color w:val="auto"/>
          <w:lang w:eastAsia="en-US"/>
          <w14:ligatures w14:val="standardContextual"/>
        </w:rPr>
        <w:t xml:space="preserve"> (BTI)</w:t>
      </w:r>
      <w:r w:rsidRPr="00090A24">
        <w:rPr>
          <w:rFonts w:eastAsia="Calibri" w:cs="Calibri"/>
          <w:color w:val="auto"/>
          <w:lang w:eastAsia="en-US"/>
          <w14:ligatures w14:val="standardContextual"/>
        </w:rPr>
        <w:t xml:space="preserve"> maakt het kabinet de onderliggende adviezen, risicoanalyses en vertrouwelijke overwegingen die ten grondslag liggen aan</w:t>
      </w:r>
      <w:r w:rsidR="00F6590A">
        <w:rPr>
          <w:rFonts w:eastAsia="Calibri" w:cs="Calibri"/>
          <w:color w:val="auto"/>
          <w:lang w:eastAsia="en-US"/>
          <w14:ligatures w14:val="standardContextual"/>
        </w:rPr>
        <w:t xml:space="preserve"> een advies </w:t>
      </w:r>
      <w:r w:rsidRPr="00090A24">
        <w:rPr>
          <w:rFonts w:eastAsia="Calibri" w:cs="Calibri"/>
          <w:color w:val="auto"/>
          <w:lang w:eastAsia="en-US"/>
          <w14:ligatures w14:val="standardContextual"/>
        </w:rPr>
        <w:t xml:space="preserve">niet openbaar. Deze stukken bevatten vertrouwelijke bedrijfsinformatie en informatie die raakt aan de bescherming van de nationale veiligheid. Openbaarmaking zou afbreuk kunnen doen aan de belangen die de wet juist beoogt te beschermen. Wat betreft de bespreking in de Taskforce Economische Veiligheid (TFEV) geldt dat ook deze vertrouwelijk is en informatie bevat die raakt aan de bescherming van de nationale veiligheid. Het kabinet hecht tegelijkertijd aan een goede informatievoorziening van de Kamer. Daarom is de Kamer in de gelegenheid gesteld om in de vertrouwelijke technische briefing van 10 juni jl. te worden geïnformeerd over </w:t>
      </w:r>
      <w:r w:rsidR="00D32F81">
        <w:rPr>
          <w:rFonts w:eastAsia="Calibri" w:cs="Calibri"/>
          <w:color w:val="auto"/>
          <w:lang w:eastAsia="en-US"/>
          <w14:ligatures w14:val="standardContextual"/>
        </w:rPr>
        <w:t xml:space="preserve">de </w:t>
      </w:r>
      <w:r w:rsidRPr="00D32F81" w:rsidR="00D32F81">
        <w:rPr>
          <w:rFonts w:eastAsia="Calibri" w:cs="Calibri"/>
          <w:color w:val="auto"/>
          <w:lang w:eastAsia="en-US"/>
          <w14:ligatures w14:val="standardContextual"/>
        </w:rPr>
        <w:t xml:space="preserve">analyse en toetsing onder de Wet ongewenste zeggenschap Telecommunicatie die door BTI is verricht en met advies aan de </w:t>
      </w:r>
      <w:r w:rsidR="00A67CCF">
        <w:rPr>
          <w:rFonts w:eastAsia="Calibri" w:cs="Calibri"/>
          <w:color w:val="auto"/>
          <w:lang w:eastAsia="en-US"/>
          <w14:ligatures w14:val="standardContextual"/>
        </w:rPr>
        <w:t>s</w:t>
      </w:r>
      <w:r w:rsidRPr="00D32F81" w:rsidR="00D32F81">
        <w:rPr>
          <w:rFonts w:eastAsia="Calibri" w:cs="Calibri"/>
          <w:color w:val="auto"/>
          <w:lang w:eastAsia="en-US"/>
          <w14:ligatures w14:val="standardContextual"/>
        </w:rPr>
        <w:t>taatssecretaris</w:t>
      </w:r>
      <w:r w:rsidR="00A67CCF">
        <w:rPr>
          <w:rFonts w:eastAsia="Calibri" w:cs="Calibri"/>
          <w:color w:val="auto"/>
          <w:lang w:eastAsia="en-US"/>
          <w14:ligatures w14:val="standardContextual"/>
        </w:rPr>
        <w:t xml:space="preserve"> Digitale Economie en Soevereiniteit </w:t>
      </w:r>
      <w:r w:rsidRPr="00D32F81" w:rsidR="00D32F81">
        <w:rPr>
          <w:rFonts w:eastAsia="Calibri" w:cs="Calibri"/>
          <w:color w:val="auto"/>
          <w:lang w:eastAsia="en-US"/>
          <w14:ligatures w14:val="standardContextual"/>
        </w:rPr>
        <w:t>is voorgelegd</w:t>
      </w:r>
      <w:r w:rsidR="00F829C6">
        <w:rPr>
          <w:rFonts w:eastAsia="Calibri" w:cs="Calibri"/>
          <w:color w:val="auto"/>
          <w:lang w:eastAsia="en-US"/>
          <w14:ligatures w14:val="standardContextual"/>
        </w:rPr>
        <w:t xml:space="preserve">. </w:t>
      </w:r>
      <w:r w:rsidRPr="00090A24">
        <w:rPr>
          <w:rFonts w:eastAsia="Calibri" w:cs="Calibri"/>
          <w:b/>
          <w:bCs/>
          <w:color w:val="auto"/>
          <w:lang w:eastAsia="en-US"/>
          <w14:ligatures w14:val="standardContextual"/>
        </w:rPr>
        <w:br/>
      </w:r>
      <w:r w:rsidRPr="00090A24">
        <w:rPr>
          <w:rFonts w:eastAsia="Calibri" w:cs="Calibri"/>
          <w:b/>
          <w:bCs/>
          <w:color w:val="auto"/>
          <w:lang w:eastAsia="en-US"/>
          <w14:ligatures w14:val="standardContextual"/>
        </w:rPr>
        <w:br/>
      </w:r>
      <w:r w:rsidRPr="51B01357">
        <w:rPr>
          <w:rFonts w:eastAsia="Calibri" w:cs="Calibri"/>
          <w:i/>
          <w:iCs/>
          <w:color w:val="auto"/>
          <w:lang w:eastAsia="en-US"/>
          <w14:ligatures w14:val="standardContextual"/>
        </w:rPr>
        <w:t>22. Kunt u de vragen afzonderlijk en voor het commissiedebat inzake Bescherming persoonsgegevens en grote datalekken van 25 juni aanstaande beantwoorden?</w:t>
      </w:r>
      <w:r w:rsidRPr="00090A24">
        <w:rPr>
          <w:rFonts w:eastAsia="Calibri" w:cs="Calibri"/>
          <w:b/>
          <w:bCs/>
          <w:color w:val="auto"/>
          <w:lang w:eastAsia="en-US"/>
          <w14:ligatures w14:val="standardContextual"/>
        </w:rPr>
        <w:br/>
      </w:r>
      <w:r w:rsidRPr="00090A24">
        <w:rPr>
          <w:rFonts w:eastAsia="Calibri" w:cs="Calibri"/>
          <w:b/>
          <w:bCs/>
          <w:color w:val="auto"/>
          <w:lang w:eastAsia="en-US"/>
          <w14:ligatures w14:val="standardContextual"/>
        </w:rPr>
        <w:br/>
      </w:r>
      <w:r w:rsidRPr="0028359D" w:rsidR="51B01357">
        <w:rPr>
          <w:rFonts w:eastAsia="Calibri" w:cs="Calibri"/>
          <w:color w:val="auto"/>
          <w:lang w:eastAsia="en-US"/>
        </w:rPr>
        <w:t>Ja</w:t>
      </w:r>
    </w:p>
    <w:sectPr>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063F" w14:paraId="1A6913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5D5" w14:paraId="3C2757C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063F" w14:paraId="03A4EE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366E" w14:paraId="67AEB046" w14:textId="77777777">
      <w:pPr>
        <w:spacing w:line="240" w:lineRule="auto"/>
      </w:pPr>
      <w:r>
        <w:separator/>
      </w:r>
    </w:p>
  </w:footnote>
  <w:footnote w:type="continuationSeparator" w:id="1">
    <w:p w:rsidR="00CF366E" w14:paraId="1EC9B7BC" w14:textId="77777777">
      <w:pPr>
        <w:spacing w:line="240" w:lineRule="auto"/>
      </w:pPr>
      <w:r>
        <w:continuationSeparator/>
      </w:r>
    </w:p>
  </w:footnote>
  <w:footnote w:id="2">
    <w:p w:rsidR="0052475D" w:rsidRPr="00D606AD" w14:paraId="169AD7DA" w14:textId="252589C6">
      <w:pPr>
        <w:pStyle w:val="FootnoteText"/>
        <w:rPr>
          <w:rFonts w:ascii="Calibri" w:hAnsi="Calibri" w:cs="Calibri"/>
        </w:rPr>
      </w:pPr>
      <w:r w:rsidRPr="00D606AD">
        <w:rPr>
          <w:rStyle w:val="FootnoteReference"/>
          <w:sz w:val="18"/>
          <w:szCs w:val="18"/>
        </w:rPr>
        <w:footnoteRef/>
      </w:r>
      <w:r w:rsidRPr="00D606AD">
        <w:rPr>
          <w:sz w:val="18"/>
          <w:szCs w:val="18"/>
        </w:rPr>
        <w:t xml:space="preserve"> </w:t>
      </w:r>
      <w:hyperlink r:id="rId1" w:history="1">
        <w:r w:rsidRPr="00D606AD">
          <w:rPr>
            <w:rStyle w:val="Hyperlink"/>
            <w:rFonts w:ascii="Calibri" w:hAnsi="Calibri" w:cs="Calibri"/>
          </w:rPr>
          <w:t>Kamerbrief over stand van zaken aanvullende maatregelen Logius in relatie tot Solvinity | Open.overheid.nl</w:t>
        </w:r>
      </w:hyperlink>
    </w:p>
  </w:footnote>
  <w:footnote w:id="3">
    <w:p w:rsidR="00090A24" w:rsidP="00090A24" w14:paraId="1E775CA0" w14:textId="77777777">
      <w:pPr>
        <w:pStyle w:val="Voetnoottekst1"/>
      </w:pPr>
      <w:r>
        <w:rPr>
          <w:rStyle w:val="FootnoteReference"/>
        </w:rPr>
        <w:footnoteRef/>
      </w:r>
      <w:r>
        <w:t xml:space="preserve"> </w:t>
      </w:r>
      <w:hyperlink r:id="rId2" w:history="1">
        <w:r w:rsidRPr="00DD498D">
          <w:rPr>
            <w:rStyle w:val="Hyperlink"/>
          </w:rPr>
          <w:t>Kamerbrief over Europese cloud-alternatieven | Rijksoverheid.nl</w:t>
        </w:r>
      </w:hyperlink>
    </w:p>
  </w:footnote>
  <w:footnote w:id="4">
    <w:p w:rsidR="00090A24" w:rsidP="00090A24" w14:paraId="642934B9" w14:textId="77777777">
      <w:pPr>
        <w:pStyle w:val="Voetnoottekst1"/>
      </w:pPr>
      <w:r>
        <w:rPr>
          <w:rStyle w:val="FootnoteReference"/>
        </w:rPr>
        <w:footnoteRef/>
      </w:r>
      <w:r>
        <w:t xml:space="preserve"> </w:t>
      </w:r>
      <w:hyperlink r:id="rId3" w:history="1">
        <w:r w:rsidRPr="00E578EF">
          <w:rPr>
            <w:rStyle w:val="Hyperlink"/>
          </w:rPr>
          <w:t>KPMG (2024) – Eindrapport in het kader van het quickscan-onderzoek naar technische, organisatorische en juridische gaps tussen Europese/Nederlandse cloudproviders en Amerikaanse hyperscalers.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063F" w14:paraId="1A35BDC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5D5" w14:paraId="4266E061"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F2B0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F2B0B" w14:paraId="5D781535"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365D5" w14:textId="77777777">
                          <w:pPr>
                            <w:pStyle w:val="Referentiegegevensbold"/>
                          </w:pPr>
                          <w:r>
                            <w:t>DG Digitalisering &amp; Overheidsorganisatie</w:t>
                          </w:r>
                        </w:p>
                        <w:p w:rsidR="006365D5" w14:textId="77777777">
                          <w:pPr>
                            <w:pStyle w:val="Referentiegegevens"/>
                          </w:pPr>
                          <w:r>
                            <w:t>DGDOO-IFHR-Inkoop- &amp; Aanbestedingsbeleid</w:t>
                          </w:r>
                        </w:p>
                        <w:p w:rsidR="006365D5" w14:textId="77777777">
                          <w:pPr>
                            <w:pStyle w:val="Referentiegegevens"/>
                          </w:pPr>
                          <w:r>
                            <w:t>Taskforce Continuïteit ICT Dienstverlening</w:t>
                          </w:r>
                        </w:p>
                        <w:p w:rsidR="006365D5" w14:textId="77777777">
                          <w:pPr>
                            <w:pStyle w:val="WitregelW2"/>
                          </w:pPr>
                        </w:p>
                        <w:p w:rsidR="006365D5" w14:textId="77777777">
                          <w:pPr>
                            <w:pStyle w:val="Referentiegegevensbold"/>
                          </w:pPr>
                          <w:r>
                            <w:t>Onze referentie</w:t>
                          </w:r>
                        </w:p>
                        <w:p w:rsidR="008F4CBC" w14:textId="1185296A">
                          <w:pPr>
                            <w:pStyle w:val="Referentiegegevens"/>
                          </w:pPr>
                          <w:r>
                            <w:fldChar w:fldCharType="begin"/>
                          </w:r>
                          <w:r>
                            <w:instrText xml:space="preserve"> DOCPROPERTY  "Kenmerk"  \* MERGEFORMAT </w:instrText>
                          </w:r>
                          <w:r>
                            <w:fldChar w:fldCharType="separate"/>
                          </w:r>
                          <w:r w:rsidR="00F82451">
                            <w:t>2026-0000294466</w:t>
                          </w:r>
                          <w:r w:rsidR="00F82451">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6365D5" w14:paraId="3EDFB700" w14:textId="77777777">
                    <w:pPr>
                      <w:pStyle w:val="Referentiegegevensbold"/>
                    </w:pPr>
                    <w:r>
                      <w:t>DG Digitalisering &amp; Overheidsorganisatie</w:t>
                    </w:r>
                  </w:p>
                  <w:p w:rsidR="006365D5" w14:paraId="277C5CB5" w14:textId="77777777">
                    <w:pPr>
                      <w:pStyle w:val="Referentiegegevens"/>
                    </w:pPr>
                    <w:r>
                      <w:t>DGDOO-IFHR-Inkoop- &amp; Aanbestedingsbeleid</w:t>
                    </w:r>
                  </w:p>
                  <w:p w:rsidR="006365D5" w14:paraId="68FD6032" w14:textId="77777777">
                    <w:pPr>
                      <w:pStyle w:val="Referentiegegevens"/>
                    </w:pPr>
                    <w:r>
                      <w:t>Taskforce Continuïteit ICT Dienstverlening</w:t>
                    </w:r>
                  </w:p>
                  <w:p w:rsidR="006365D5" w14:paraId="5B605333" w14:textId="77777777">
                    <w:pPr>
                      <w:pStyle w:val="WitregelW2"/>
                    </w:pPr>
                  </w:p>
                  <w:p w:rsidR="006365D5" w14:paraId="6F1BD175" w14:textId="77777777">
                    <w:pPr>
                      <w:pStyle w:val="Referentiegegevensbold"/>
                    </w:pPr>
                    <w:r>
                      <w:t>Onze referentie</w:t>
                    </w:r>
                  </w:p>
                  <w:p w:rsidR="008F4CBC" w14:paraId="193F68F9" w14:textId="1185296A">
                    <w:pPr>
                      <w:pStyle w:val="Referentiegegevens"/>
                    </w:pPr>
                    <w:r>
                      <w:fldChar w:fldCharType="begin"/>
                    </w:r>
                    <w:r>
                      <w:instrText xml:space="preserve"> DOCPROPERTY  "Kenmerk"  \* MERGEFORMAT </w:instrText>
                    </w:r>
                    <w:r>
                      <w:fldChar w:fldCharType="separate"/>
                    </w:r>
                    <w:r w:rsidR="00F82451">
                      <w:t>2026-0000294466</w:t>
                    </w:r>
                    <w:r w:rsidR="00F82451">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F2B0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F2B0B" w14:paraId="22DA2772"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7013D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7013D8" w14:paraId="60F1631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5D5" w14:paraId="064E57E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365D5" w14:textId="77777777">
                          <w:pPr>
                            <w:spacing w:line="240" w:lineRule="auto"/>
                          </w:pPr>
                          <w:r>
                            <w:rPr>
                              <w:noProof/>
                            </w:rPr>
                            <w:drawing>
                              <wp:inline distT="0" distB="0" distL="0" distR="0">
                                <wp:extent cx="467995" cy="1583865"/>
                                <wp:effectExtent l="0" t="0" r="0" b="0"/>
                                <wp:docPr id="162150594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2150594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6365D5" w14:paraId="22503FA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365D5" w14:textId="77777777">
                          <w:pPr>
                            <w:spacing w:line="240" w:lineRule="auto"/>
                          </w:pPr>
                          <w:r>
                            <w:rPr>
                              <w:noProof/>
                            </w:rPr>
                            <w:drawing>
                              <wp:inline distT="0" distB="0" distL="0" distR="0">
                                <wp:extent cx="2339975" cy="1582834"/>
                                <wp:effectExtent l="0" t="0" r="0" b="0"/>
                                <wp:docPr id="61690518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1690518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6365D5" w14:paraId="3CD70071"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365D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6365D5" w14:paraId="5D43C9BF"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margin">
                <wp:align>right</wp:align>
              </wp:positionH>
              <wp:positionV relativeFrom="paragraph">
                <wp:posOffset>1952625</wp:posOffset>
              </wp:positionV>
              <wp:extent cx="4787900" cy="65722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57225"/>
                      </a:xfrm>
                      <a:prstGeom prst="rect">
                        <a:avLst/>
                      </a:prstGeom>
                      <a:noFill/>
                    </wps:spPr>
                    <wps:txbx>
                      <w:txbxContent>
                        <w:p w:rsidR="00920547" w:rsidP="00920547" w14:textId="77777777">
                          <w:r>
                            <w:t xml:space="preserve">De Voorzitter van de Tweede Kamer </w:t>
                          </w:r>
                        </w:p>
                        <w:p w:rsidR="00920547" w:rsidP="00920547" w14:textId="77777777">
                          <w:r>
                            <w:t>der Staten-Generaal</w:t>
                          </w:r>
                        </w:p>
                        <w:p w:rsidR="00920547" w:rsidP="00920547" w14:textId="77777777">
                          <w:r>
                            <w:t>Prinses Irenestraat 6</w:t>
                          </w:r>
                        </w:p>
                        <w:p w:rsidR="006365D5" w:rsidP="00920547" w14:textId="77777777">
                          <w:r>
                            <w:t>2595 BD  DEN HAAG</w:t>
                          </w:r>
                        </w:p>
                      </w:txbxContent>
                    </wps:txbx>
                    <wps:bodyPr vert="horz" wrap="square" lIns="0" tIns="0" rIns="0" bIns="0" anchor="t" anchorCtr="0"/>
                  </wps:wsp>
                </a:graphicData>
              </a:graphic>
              <wp14:sizeRelV relativeFrom="margin">
                <wp14:pctHeight>0</wp14:pctHeight>
              </wp14:sizeRelV>
            </wp:anchor>
          </w:drawing>
        </mc:Choice>
        <mc:Fallback>
          <w:pict>
            <v:shape id="d302f2a1-bb28-4417-9701-e3b1450e5fb6" o:spid="_x0000_s2056" type="#_x0000_t202" alt="Adresvak" style="width:377pt;height:51.75pt;margin-top:153.75pt;margin-left:325.8pt;mso-height-percent:0;mso-height-relative:margin;mso-position-horizontal:right;mso-position-horizontal-relative:margin;mso-wrap-distance-bottom:0;mso-wrap-distance-left:0;mso-wrap-distance-right:0;mso-wrap-distance-top:0;mso-wrap-style:square;position:absolute;v-text-anchor:top;visibility:visible;z-index:251673600" filled="f" stroked="f">
              <v:textbox inset="0,0,0,0">
                <w:txbxContent>
                  <w:p w:rsidR="00920547" w:rsidP="00920547" w14:paraId="5D4D0DA8" w14:textId="77777777">
                    <w:r>
                      <w:t xml:space="preserve">De Voorzitter van de Tweede Kamer </w:t>
                    </w:r>
                  </w:p>
                  <w:p w:rsidR="00920547" w:rsidP="00920547" w14:paraId="7011C291" w14:textId="77777777">
                    <w:r>
                      <w:t>der Staten-Generaal</w:t>
                    </w:r>
                  </w:p>
                  <w:p w:rsidR="00920547" w:rsidP="00920547" w14:paraId="74621B06" w14:textId="77777777">
                    <w:r>
                      <w:t>Prinses Irenestraat 6</w:t>
                    </w:r>
                  </w:p>
                  <w:p w:rsidR="006365D5" w:rsidP="00920547" w14:paraId="72B3BA2D" w14:textId="77777777">
                    <w:r>
                      <w:t>2595 BD  DEN HAAG</w:t>
                    </w:r>
                  </w:p>
                </w:txbxContent>
              </v:textbox>
              <w10:wrap anchorx="margin"/>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3201670</wp:posOffset>
              </wp:positionV>
              <wp:extent cx="4787900" cy="8953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95350"/>
                      </a:xfrm>
                      <a:prstGeom prst="rect">
                        <a:avLst/>
                      </a:prstGeom>
                      <a:noFill/>
                    </wps:spPr>
                    <wps:txbx>
                      <w:txbxContent>
                        <w:tbl>
                          <w:tblPr>
                            <w:tblW w:w="0" w:type="auto"/>
                            <w:tblInd w:w="-120" w:type="dxa"/>
                            <w:tblLayout w:type="fixed"/>
                            <w:tblLook w:val="07E0"/>
                          </w:tblPr>
                          <w:tblGrid>
                            <w:gridCol w:w="1140"/>
                            <w:gridCol w:w="5918"/>
                          </w:tblGrid>
                          <w:tr w14:paraId="3A11434A" w14:textId="77777777">
                            <w:tblPrEx>
                              <w:tblW w:w="0" w:type="auto"/>
                              <w:tblInd w:w="-120" w:type="dxa"/>
                              <w:tblLayout w:type="fixed"/>
                              <w:tblLook w:val="07E0"/>
                            </w:tblPrEx>
                            <w:trPr>
                              <w:trHeight w:val="240"/>
                            </w:trPr>
                            <w:tc>
                              <w:tcPr>
                                <w:tcW w:w="1140" w:type="dxa"/>
                              </w:tcPr>
                              <w:p w:rsidR="006365D5" w14:textId="77777777">
                                <w:r>
                                  <w:t>Datum</w:t>
                                </w:r>
                              </w:p>
                            </w:tc>
                            <w:tc>
                              <w:tcPr>
                                <w:tcW w:w="5918" w:type="dxa"/>
                              </w:tcPr>
                              <w:p w:rsidR="008F4CBC" w14:textId="51BE582D">
                                <w:r>
                                  <w:t xml:space="preserve">25 juni </w:t>
                                </w:r>
                                <w:r>
                                  <w:t>2026</w:t>
                                </w:r>
                              </w:p>
                            </w:tc>
                          </w:tr>
                          <w:tr w14:paraId="28AE61F6" w14:textId="77777777">
                            <w:tblPrEx>
                              <w:tblW w:w="0" w:type="auto"/>
                              <w:tblInd w:w="-120" w:type="dxa"/>
                              <w:tblLayout w:type="fixed"/>
                              <w:tblLook w:val="07E0"/>
                            </w:tblPrEx>
                            <w:trPr>
                              <w:trHeight w:val="240"/>
                            </w:trPr>
                            <w:tc>
                              <w:tcPr>
                                <w:tcW w:w="1140" w:type="dxa"/>
                              </w:tcPr>
                              <w:p w:rsidR="006365D5" w14:textId="77777777">
                                <w:r>
                                  <w:t>Betreft</w:t>
                                </w:r>
                              </w:p>
                            </w:tc>
                            <w:tc>
                              <w:tcPr>
                                <w:tcW w:w="5918" w:type="dxa"/>
                              </w:tcPr>
                              <w:p w:rsidR="005A131F" w14:textId="77777777">
                                <w:r>
                                  <w:t xml:space="preserve">Beantwoording Kamervragen van het lid Van den Berg (JA21) </w:t>
                                </w:r>
                                <w:r w:rsidRPr="000B7C1F">
                                  <w:t xml:space="preserve">over digitale soevereiniteit, kritieke digitale overheidsinfrastructuur en de afhankelijkheden rond </w:t>
                                </w:r>
                                <w:r w:rsidRPr="000B7C1F">
                                  <w:t>DigiD</w:t>
                                </w:r>
                                <w:r w:rsidRPr="000B7C1F">
                                  <w:t xml:space="preserve">, </w:t>
                                </w:r>
                                <w:r w:rsidRPr="000B7C1F">
                                  <w:t>Solvinity</w:t>
                                </w:r>
                                <w:r w:rsidRPr="000B7C1F">
                                  <w:t xml:space="preserve"> en </w:t>
                                </w:r>
                                <w:r w:rsidRPr="000B7C1F">
                                  <w:t>Kyndryl</w:t>
                                </w:r>
                                <w:r w:rsidRPr="000B7C1F">
                                  <w:t>.</w:t>
                                </w:r>
                              </w:p>
                            </w:tc>
                          </w:tr>
                        </w:tbl>
                        <w:p w:rsidR="00EF2B0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70.5pt;margin-top:252.1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A114349" w14:textId="77777777">
                      <w:tblPrEx>
                        <w:tblW w:w="0" w:type="auto"/>
                        <w:tblInd w:w="-120" w:type="dxa"/>
                        <w:tblLayout w:type="fixed"/>
                        <w:tblLook w:val="07E0"/>
                      </w:tblPrEx>
                      <w:trPr>
                        <w:trHeight w:val="240"/>
                      </w:trPr>
                      <w:tc>
                        <w:tcPr>
                          <w:tcW w:w="1140" w:type="dxa"/>
                        </w:tcPr>
                        <w:p w:rsidR="006365D5" w14:paraId="6192A9C4" w14:textId="77777777">
                          <w:r>
                            <w:t>Datum</w:t>
                          </w:r>
                        </w:p>
                      </w:tc>
                      <w:tc>
                        <w:tcPr>
                          <w:tcW w:w="5918" w:type="dxa"/>
                        </w:tcPr>
                        <w:p w:rsidR="008F4CBC" w14:paraId="5287AD54" w14:textId="51BE582D">
                          <w:r>
                            <w:t xml:space="preserve">25 juni </w:t>
                          </w:r>
                          <w:r>
                            <w:t>2026</w:t>
                          </w:r>
                        </w:p>
                      </w:tc>
                    </w:tr>
                    <w:tr w14:paraId="28AE61F5" w14:textId="77777777">
                      <w:tblPrEx>
                        <w:tblW w:w="0" w:type="auto"/>
                        <w:tblInd w:w="-120" w:type="dxa"/>
                        <w:tblLayout w:type="fixed"/>
                        <w:tblLook w:val="07E0"/>
                      </w:tblPrEx>
                      <w:trPr>
                        <w:trHeight w:val="240"/>
                      </w:trPr>
                      <w:tc>
                        <w:tcPr>
                          <w:tcW w:w="1140" w:type="dxa"/>
                        </w:tcPr>
                        <w:p w:rsidR="006365D5" w14:paraId="434F2435" w14:textId="77777777">
                          <w:r>
                            <w:t>Betreft</w:t>
                          </w:r>
                        </w:p>
                      </w:tc>
                      <w:tc>
                        <w:tcPr>
                          <w:tcW w:w="5918" w:type="dxa"/>
                        </w:tcPr>
                        <w:p w:rsidR="005A131F" w14:paraId="4E2CD32E" w14:textId="77777777">
                          <w:r>
                            <w:t xml:space="preserve">Beantwoording Kamervragen van het lid Van den Berg (JA21) </w:t>
                          </w:r>
                          <w:r w:rsidRPr="000B7C1F">
                            <w:t xml:space="preserve">over digitale soevereiniteit, kritieke digitale overheidsinfrastructuur en de afhankelijkheden rond </w:t>
                          </w:r>
                          <w:r w:rsidRPr="000B7C1F">
                            <w:t>DigiD</w:t>
                          </w:r>
                          <w:r w:rsidRPr="000B7C1F">
                            <w:t xml:space="preserve">, </w:t>
                          </w:r>
                          <w:r w:rsidRPr="000B7C1F">
                            <w:t>Solvinity</w:t>
                          </w:r>
                          <w:r w:rsidRPr="000B7C1F">
                            <w:t xml:space="preserve"> en </w:t>
                          </w:r>
                          <w:r w:rsidRPr="000B7C1F">
                            <w:t>Kyndryl</w:t>
                          </w:r>
                          <w:r w:rsidRPr="000B7C1F">
                            <w:t>.</w:t>
                          </w:r>
                        </w:p>
                      </w:tc>
                    </w:tr>
                  </w:tbl>
                  <w:p w:rsidR="00EF2B0B" w14:paraId="44F0AA1A"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365D5" w14:textId="77777777">
                          <w:pPr>
                            <w:pStyle w:val="Referentiegegevensbold"/>
                          </w:pPr>
                          <w:r>
                            <w:t>DG Digitalisering &amp; Overheidsorganisatie</w:t>
                          </w:r>
                        </w:p>
                        <w:p w:rsidR="006365D5" w14:textId="15B506C5">
                          <w:pPr>
                            <w:pStyle w:val="Referentiegegevens"/>
                          </w:pPr>
                          <w:r>
                            <w:t>DGDOO-</w:t>
                          </w:r>
                          <w:r w:rsidR="00CA6DCC">
                            <w:t>CIO Rijk/</w:t>
                          </w:r>
                          <w:r>
                            <w:t>IFHR-Inkoop- &amp; Aanbestedingsbeleid</w:t>
                          </w:r>
                        </w:p>
                        <w:p w:rsidR="006365D5" w14:textId="77777777">
                          <w:pPr>
                            <w:pStyle w:val="Referentiegegevens"/>
                          </w:pPr>
                          <w:r>
                            <w:t>Taskforce Continuïteit ICT Dienstverlening</w:t>
                          </w:r>
                        </w:p>
                        <w:p w:rsidR="006365D5" w14:textId="77777777">
                          <w:pPr>
                            <w:pStyle w:val="WitregelW1"/>
                          </w:pPr>
                        </w:p>
                        <w:p w:rsidR="006365D5" w14:textId="77777777">
                          <w:pPr>
                            <w:pStyle w:val="Referentiegegevens"/>
                          </w:pPr>
                          <w:r>
                            <w:t>Turfmarkt 147</w:t>
                          </w:r>
                        </w:p>
                        <w:p w:rsidR="006365D5" w14:textId="77777777">
                          <w:pPr>
                            <w:pStyle w:val="Referentiegegevens"/>
                          </w:pPr>
                          <w:r>
                            <w:t>2511 DP Den Haag</w:t>
                          </w:r>
                        </w:p>
                        <w:p w:rsidR="006365D5" w14:textId="77777777">
                          <w:pPr>
                            <w:pStyle w:val="Referentiegegevens"/>
                          </w:pPr>
                          <w:r>
                            <w:t>Postbus 20011</w:t>
                          </w:r>
                        </w:p>
                        <w:p w:rsidR="006365D5" w14:textId="77777777">
                          <w:pPr>
                            <w:pStyle w:val="Referentiegegevens"/>
                          </w:pPr>
                          <w:r>
                            <w:t>2500 EA  Den Haag</w:t>
                          </w:r>
                        </w:p>
                        <w:p w:rsidR="006365D5" w14:textId="77777777">
                          <w:pPr>
                            <w:pStyle w:val="WitregelW1"/>
                          </w:pPr>
                        </w:p>
                        <w:p w:rsidR="006365D5" w14:textId="77777777">
                          <w:pPr>
                            <w:pStyle w:val="WitregelW2"/>
                          </w:pPr>
                        </w:p>
                        <w:p w:rsidR="006365D5" w14:textId="77777777">
                          <w:pPr>
                            <w:pStyle w:val="Referentiegegevensbold"/>
                          </w:pPr>
                          <w:r>
                            <w:t>Onze referentie</w:t>
                          </w:r>
                        </w:p>
                        <w:p w:rsidR="008F4CBC" w14:textId="59E10E97">
                          <w:pPr>
                            <w:pStyle w:val="Referentiegegevens"/>
                          </w:pPr>
                          <w:r>
                            <w:fldChar w:fldCharType="begin"/>
                          </w:r>
                          <w:r>
                            <w:instrText xml:space="preserve"> DOCPROPERTY  "Kenmerk"  \* MERGEFORMAT </w:instrText>
                          </w:r>
                          <w:r>
                            <w:fldChar w:fldCharType="separate"/>
                          </w:r>
                          <w:r w:rsidR="00F82451">
                            <w:t>2026-0000294466</w:t>
                          </w:r>
                          <w:r w:rsidR="00F82451">
                            <w:fldChar w:fldCharType="end"/>
                          </w:r>
                        </w:p>
                        <w:p w:rsidR="006365D5" w14:textId="77777777">
                          <w:pPr>
                            <w:pStyle w:val="WitregelW1"/>
                          </w:pPr>
                        </w:p>
                        <w:p w:rsidR="006365D5"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6365D5" w14:paraId="11D355A0" w14:textId="77777777">
                    <w:pPr>
                      <w:pStyle w:val="Referentiegegevensbold"/>
                    </w:pPr>
                    <w:r>
                      <w:t>DG Digitalisering &amp; Overheidsorganisatie</w:t>
                    </w:r>
                  </w:p>
                  <w:p w:rsidR="006365D5" w14:paraId="73889019" w14:textId="15B506C5">
                    <w:pPr>
                      <w:pStyle w:val="Referentiegegevens"/>
                    </w:pPr>
                    <w:r>
                      <w:t>DGDOO-</w:t>
                    </w:r>
                    <w:r w:rsidR="00CA6DCC">
                      <w:t>CIO Rijk/</w:t>
                    </w:r>
                    <w:r>
                      <w:t>IFHR-Inkoop- &amp; Aanbestedingsbeleid</w:t>
                    </w:r>
                  </w:p>
                  <w:p w:rsidR="006365D5" w14:paraId="590CF908" w14:textId="77777777">
                    <w:pPr>
                      <w:pStyle w:val="Referentiegegevens"/>
                    </w:pPr>
                    <w:r>
                      <w:t>Taskforce Continuïteit ICT Dienstverlening</w:t>
                    </w:r>
                  </w:p>
                  <w:p w:rsidR="006365D5" w14:paraId="61BA7BC0" w14:textId="77777777">
                    <w:pPr>
                      <w:pStyle w:val="WitregelW1"/>
                    </w:pPr>
                  </w:p>
                  <w:p w:rsidR="006365D5" w14:paraId="4A2A5868" w14:textId="77777777">
                    <w:pPr>
                      <w:pStyle w:val="Referentiegegevens"/>
                    </w:pPr>
                    <w:r>
                      <w:t>Turfmarkt 147</w:t>
                    </w:r>
                  </w:p>
                  <w:p w:rsidR="006365D5" w14:paraId="558E5796" w14:textId="77777777">
                    <w:pPr>
                      <w:pStyle w:val="Referentiegegevens"/>
                    </w:pPr>
                    <w:r>
                      <w:t>2511 DP Den Haag</w:t>
                    </w:r>
                  </w:p>
                  <w:p w:rsidR="006365D5" w14:paraId="50C2EC1C" w14:textId="77777777">
                    <w:pPr>
                      <w:pStyle w:val="Referentiegegevens"/>
                    </w:pPr>
                    <w:r>
                      <w:t>Postbus 20011</w:t>
                    </w:r>
                  </w:p>
                  <w:p w:rsidR="006365D5" w14:paraId="60E8C71C" w14:textId="77777777">
                    <w:pPr>
                      <w:pStyle w:val="Referentiegegevens"/>
                    </w:pPr>
                    <w:r>
                      <w:t>2500 EA  Den Haag</w:t>
                    </w:r>
                  </w:p>
                  <w:p w:rsidR="006365D5" w14:paraId="5D2B6E50" w14:textId="77777777">
                    <w:pPr>
                      <w:pStyle w:val="WitregelW1"/>
                    </w:pPr>
                  </w:p>
                  <w:p w:rsidR="006365D5" w14:paraId="57FE30FA" w14:textId="77777777">
                    <w:pPr>
                      <w:pStyle w:val="WitregelW2"/>
                    </w:pPr>
                  </w:p>
                  <w:p w:rsidR="006365D5" w14:paraId="4DA9DE8E" w14:textId="77777777">
                    <w:pPr>
                      <w:pStyle w:val="Referentiegegevensbold"/>
                    </w:pPr>
                    <w:r>
                      <w:t>Onze referentie</w:t>
                    </w:r>
                  </w:p>
                  <w:p w:rsidR="008F4CBC" w14:paraId="08CBD178" w14:textId="59E10E97">
                    <w:pPr>
                      <w:pStyle w:val="Referentiegegevens"/>
                    </w:pPr>
                    <w:r>
                      <w:fldChar w:fldCharType="begin"/>
                    </w:r>
                    <w:r>
                      <w:instrText xml:space="preserve"> DOCPROPERTY  "Kenmerk"  \* MERGEFORMAT </w:instrText>
                    </w:r>
                    <w:r>
                      <w:fldChar w:fldCharType="separate"/>
                    </w:r>
                    <w:r w:rsidR="00F82451">
                      <w:t>2026-0000294466</w:t>
                    </w:r>
                    <w:r w:rsidR="00F82451">
                      <w:fldChar w:fldCharType="end"/>
                    </w:r>
                  </w:p>
                  <w:p w:rsidR="006365D5" w14:paraId="0E2FA0F1" w14:textId="77777777">
                    <w:pPr>
                      <w:pStyle w:val="WitregelW1"/>
                    </w:pPr>
                  </w:p>
                  <w:p w:rsidR="006365D5" w14:paraId="543E07CE"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013D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7013D8" w14:paraId="7799D1E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F2B0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EF2B0B" w14:paraId="7E3FA69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606FDA"/>
    <w:multiLevelType w:val="multilevel"/>
    <w:tmpl w:val="6854AAC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A613AB0E"/>
    <w:multiLevelType w:val="multilevel"/>
    <w:tmpl w:val="49B16B2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F499318D"/>
    <w:multiLevelType w:val="multilevel"/>
    <w:tmpl w:val="3092A0A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2D112FC9"/>
    <w:multiLevelType w:val="hybridMultilevel"/>
    <w:tmpl w:val="F7728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1B39E49"/>
    <w:multiLevelType w:val="multilevel"/>
    <w:tmpl w:val="1D0BAE9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40D1577F"/>
    <w:multiLevelType w:val="hybridMultilevel"/>
    <w:tmpl w:val="F28204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6EB01BC0"/>
    <w:multiLevelType w:val="hybridMultilevel"/>
    <w:tmpl w:val="0A9072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34587078">
    <w:abstractNumId w:val="1"/>
  </w:num>
  <w:num w:numId="2" w16cid:durableId="767047208">
    <w:abstractNumId w:val="4"/>
  </w:num>
  <w:num w:numId="3" w16cid:durableId="536091137">
    <w:abstractNumId w:val="2"/>
  </w:num>
  <w:num w:numId="4" w16cid:durableId="670447312">
    <w:abstractNumId w:val="0"/>
  </w:num>
  <w:num w:numId="5" w16cid:durableId="1287086190">
    <w:abstractNumId w:val="5"/>
  </w:num>
  <w:num w:numId="6" w16cid:durableId="267853470">
    <w:abstractNumId w:val="6"/>
  </w:num>
  <w:num w:numId="7" w16cid:durableId="11380629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D5"/>
    <w:rsid w:val="00000ED3"/>
    <w:rsid w:val="00025198"/>
    <w:rsid w:val="00036655"/>
    <w:rsid w:val="00090A24"/>
    <w:rsid w:val="00093234"/>
    <w:rsid w:val="000A5C9D"/>
    <w:rsid w:val="000A70AE"/>
    <w:rsid w:val="000B4CF1"/>
    <w:rsid w:val="000B7C1F"/>
    <w:rsid w:val="000E605C"/>
    <w:rsid w:val="001128C2"/>
    <w:rsid w:val="00121745"/>
    <w:rsid w:val="00156E74"/>
    <w:rsid w:val="00163C0A"/>
    <w:rsid w:val="001868FA"/>
    <w:rsid w:val="00187D56"/>
    <w:rsid w:val="00190CB7"/>
    <w:rsid w:val="002150BB"/>
    <w:rsid w:val="00242F58"/>
    <w:rsid w:val="002542B0"/>
    <w:rsid w:val="0025525D"/>
    <w:rsid w:val="0028359D"/>
    <w:rsid w:val="002A0E2A"/>
    <w:rsid w:val="002A34A8"/>
    <w:rsid w:val="002C2492"/>
    <w:rsid w:val="002D5A2D"/>
    <w:rsid w:val="002E4307"/>
    <w:rsid w:val="002F5CF0"/>
    <w:rsid w:val="00323D8E"/>
    <w:rsid w:val="003372D6"/>
    <w:rsid w:val="00355E4C"/>
    <w:rsid w:val="0038137D"/>
    <w:rsid w:val="00394F8A"/>
    <w:rsid w:val="003A2524"/>
    <w:rsid w:val="003D0177"/>
    <w:rsid w:val="003D752F"/>
    <w:rsid w:val="003E4DD3"/>
    <w:rsid w:val="0040661B"/>
    <w:rsid w:val="004237BA"/>
    <w:rsid w:val="00427B27"/>
    <w:rsid w:val="00436136"/>
    <w:rsid w:val="00447ED7"/>
    <w:rsid w:val="004545EA"/>
    <w:rsid w:val="004B32F9"/>
    <w:rsid w:val="004C013B"/>
    <w:rsid w:val="004C0B71"/>
    <w:rsid w:val="004C48E2"/>
    <w:rsid w:val="004D792D"/>
    <w:rsid w:val="0052475D"/>
    <w:rsid w:val="00526C88"/>
    <w:rsid w:val="00547683"/>
    <w:rsid w:val="005745A8"/>
    <w:rsid w:val="00593AC3"/>
    <w:rsid w:val="00597CDD"/>
    <w:rsid w:val="005A131F"/>
    <w:rsid w:val="005D429A"/>
    <w:rsid w:val="00624319"/>
    <w:rsid w:val="0062790A"/>
    <w:rsid w:val="006313D9"/>
    <w:rsid w:val="00632D4C"/>
    <w:rsid w:val="00634263"/>
    <w:rsid w:val="006365D5"/>
    <w:rsid w:val="006417B5"/>
    <w:rsid w:val="00650546"/>
    <w:rsid w:val="00663889"/>
    <w:rsid w:val="00681AEF"/>
    <w:rsid w:val="00685EF5"/>
    <w:rsid w:val="0068709C"/>
    <w:rsid w:val="00694CB7"/>
    <w:rsid w:val="006A1A94"/>
    <w:rsid w:val="006C094F"/>
    <w:rsid w:val="006E5E25"/>
    <w:rsid w:val="007013D8"/>
    <w:rsid w:val="0070229A"/>
    <w:rsid w:val="00705C56"/>
    <w:rsid w:val="00722554"/>
    <w:rsid w:val="007318A9"/>
    <w:rsid w:val="00741498"/>
    <w:rsid w:val="00741D59"/>
    <w:rsid w:val="00761071"/>
    <w:rsid w:val="00761FD1"/>
    <w:rsid w:val="007A0075"/>
    <w:rsid w:val="007E05C9"/>
    <w:rsid w:val="007E6CAC"/>
    <w:rsid w:val="008374F9"/>
    <w:rsid w:val="00841224"/>
    <w:rsid w:val="008525BD"/>
    <w:rsid w:val="008D52C6"/>
    <w:rsid w:val="008F4CBC"/>
    <w:rsid w:val="008F6F8A"/>
    <w:rsid w:val="00920547"/>
    <w:rsid w:val="00923987"/>
    <w:rsid w:val="00946B0D"/>
    <w:rsid w:val="009901A1"/>
    <w:rsid w:val="009A1E68"/>
    <w:rsid w:val="009B0EA2"/>
    <w:rsid w:val="009E18E2"/>
    <w:rsid w:val="009F103D"/>
    <w:rsid w:val="009F393C"/>
    <w:rsid w:val="00A1682C"/>
    <w:rsid w:val="00A221CB"/>
    <w:rsid w:val="00A23E07"/>
    <w:rsid w:val="00A32CA6"/>
    <w:rsid w:val="00A37099"/>
    <w:rsid w:val="00A60B1C"/>
    <w:rsid w:val="00A621CC"/>
    <w:rsid w:val="00A625F7"/>
    <w:rsid w:val="00A648F7"/>
    <w:rsid w:val="00A67CCF"/>
    <w:rsid w:val="00A778BD"/>
    <w:rsid w:val="00A8063F"/>
    <w:rsid w:val="00AC71E9"/>
    <w:rsid w:val="00AD02DE"/>
    <w:rsid w:val="00AD1B10"/>
    <w:rsid w:val="00B07352"/>
    <w:rsid w:val="00B115A0"/>
    <w:rsid w:val="00B20B2D"/>
    <w:rsid w:val="00B81C58"/>
    <w:rsid w:val="00B82AD0"/>
    <w:rsid w:val="00B83E05"/>
    <w:rsid w:val="00B93DFB"/>
    <w:rsid w:val="00BB7AF1"/>
    <w:rsid w:val="00BC68A4"/>
    <w:rsid w:val="00BE39F3"/>
    <w:rsid w:val="00C108D6"/>
    <w:rsid w:val="00C142DF"/>
    <w:rsid w:val="00C15346"/>
    <w:rsid w:val="00C16BFB"/>
    <w:rsid w:val="00C1778C"/>
    <w:rsid w:val="00C219B9"/>
    <w:rsid w:val="00C3120F"/>
    <w:rsid w:val="00C45131"/>
    <w:rsid w:val="00C53526"/>
    <w:rsid w:val="00C67E1D"/>
    <w:rsid w:val="00C80376"/>
    <w:rsid w:val="00C81785"/>
    <w:rsid w:val="00CA1B96"/>
    <w:rsid w:val="00CA6B97"/>
    <w:rsid w:val="00CA6DCC"/>
    <w:rsid w:val="00CB062A"/>
    <w:rsid w:val="00CB653E"/>
    <w:rsid w:val="00CC7F20"/>
    <w:rsid w:val="00CD1848"/>
    <w:rsid w:val="00CD2AE7"/>
    <w:rsid w:val="00CD48EE"/>
    <w:rsid w:val="00CE50BE"/>
    <w:rsid w:val="00CF366E"/>
    <w:rsid w:val="00D13C47"/>
    <w:rsid w:val="00D17952"/>
    <w:rsid w:val="00D257CC"/>
    <w:rsid w:val="00D32F81"/>
    <w:rsid w:val="00D509CB"/>
    <w:rsid w:val="00D606AD"/>
    <w:rsid w:val="00D622A1"/>
    <w:rsid w:val="00D67C8A"/>
    <w:rsid w:val="00D81DC9"/>
    <w:rsid w:val="00DA5B41"/>
    <w:rsid w:val="00DB4E95"/>
    <w:rsid w:val="00DD498D"/>
    <w:rsid w:val="00DD4BAC"/>
    <w:rsid w:val="00DF324B"/>
    <w:rsid w:val="00E01A1F"/>
    <w:rsid w:val="00E115B1"/>
    <w:rsid w:val="00E30219"/>
    <w:rsid w:val="00E468D1"/>
    <w:rsid w:val="00E50F31"/>
    <w:rsid w:val="00E578EF"/>
    <w:rsid w:val="00E7699E"/>
    <w:rsid w:val="00E84010"/>
    <w:rsid w:val="00E86287"/>
    <w:rsid w:val="00E87970"/>
    <w:rsid w:val="00EB0485"/>
    <w:rsid w:val="00EC672E"/>
    <w:rsid w:val="00ED1952"/>
    <w:rsid w:val="00EF2765"/>
    <w:rsid w:val="00EF2B0B"/>
    <w:rsid w:val="00F037E0"/>
    <w:rsid w:val="00F3736B"/>
    <w:rsid w:val="00F52452"/>
    <w:rsid w:val="00F54095"/>
    <w:rsid w:val="00F57C6B"/>
    <w:rsid w:val="00F6590A"/>
    <w:rsid w:val="00F728D8"/>
    <w:rsid w:val="00F761D8"/>
    <w:rsid w:val="00F82451"/>
    <w:rsid w:val="00F829C6"/>
    <w:rsid w:val="00F9242A"/>
    <w:rsid w:val="00FB2032"/>
    <w:rsid w:val="00FD1F66"/>
    <w:rsid w:val="00FE5B4E"/>
    <w:rsid w:val="51B0135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83AD2C1"/>
  <w15:docId w15:val="{768B43E4-0762-4574-8140-30C36927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20547"/>
    <w:pPr>
      <w:tabs>
        <w:tab w:val="center" w:pos="4536"/>
        <w:tab w:val="right" w:pos="9072"/>
      </w:tabs>
      <w:spacing w:line="240" w:lineRule="auto"/>
    </w:pPr>
  </w:style>
  <w:style w:type="character" w:customStyle="1" w:styleId="KoptekstChar">
    <w:name w:val="Koptekst Char"/>
    <w:basedOn w:val="DefaultParagraphFont"/>
    <w:link w:val="Header"/>
    <w:uiPriority w:val="99"/>
    <w:rsid w:val="00920547"/>
    <w:rPr>
      <w:rFonts w:ascii="Verdana" w:hAnsi="Verdana"/>
      <w:color w:val="000000"/>
      <w:sz w:val="18"/>
      <w:szCs w:val="18"/>
    </w:rPr>
  </w:style>
  <w:style w:type="paragraph" w:styleId="Footer">
    <w:name w:val="footer"/>
    <w:basedOn w:val="Normal"/>
    <w:link w:val="VoettekstChar"/>
    <w:uiPriority w:val="99"/>
    <w:unhideWhenUsed/>
    <w:rsid w:val="00920547"/>
    <w:pPr>
      <w:tabs>
        <w:tab w:val="center" w:pos="4536"/>
        <w:tab w:val="right" w:pos="9072"/>
      </w:tabs>
      <w:spacing w:line="240" w:lineRule="auto"/>
    </w:pPr>
  </w:style>
  <w:style w:type="character" w:customStyle="1" w:styleId="VoettekstChar">
    <w:name w:val="Voettekst Char"/>
    <w:basedOn w:val="DefaultParagraphFont"/>
    <w:link w:val="Footer"/>
    <w:uiPriority w:val="99"/>
    <w:rsid w:val="00920547"/>
    <w:rPr>
      <w:rFonts w:ascii="Verdana" w:hAnsi="Verdana"/>
      <w:color w:val="000000"/>
      <w:sz w:val="18"/>
      <w:szCs w:val="18"/>
    </w:rPr>
  </w:style>
  <w:style w:type="paragraph" w:customStyle="1" w:styleId="Voetnoottekst1">
    <w:name w:val="Voetnoottekst1"/>
    <w:basedOn w:val="Normal"/>
    <w:next w:val="FootnoteText"/>
    <w:link w:val="VoetnoottekstChar"/>
    <w:uiPriority w:val="99"/>
    <w:semiHidden/>
    <w:unhideWhenUsed/>
    <w:rsid w:val="00090A24"/>
    <w:pPr>
      <w:autoSpaceDN/>
      <w:spacing w:line="240" w:lineRule="auto"/>
      <w:textAlignment w:val="auto"/>
    </w:pPr>
    <w:rPr>
      <w:rFonts w:ascii="Calibri" w:hAnsi="Calibri" w:cs="Calibri"/>
      <w:color w:val="auto"/>
      <w:sz w:val="20"/>
      <w:szCs w:val="20"/>
    </w:rPr>
  </w:style>
  <w:style w:type="character" w:customStyle="1" w:styleId="VoetnoottekstChar">
    <w:name w:val="Voetnoottekst Char"/>
    <w:basedOn w:val="DefaultParagraphFont"/>
    <w:link w:val="Voetnoottekst1"/>
    <w:uiPriority w:val="99"/>
    <w:semiHidden/>
    <w:rsid w:val="00090A24"/>
    <w:rPr>
      <w:rFonts w:ascii="Calibri" w:hAnsi="Calibri" w:cs="Calibri"/>
      <w:kern w:val="0"/>
      <w:sz w:val="20"/>
      <w:szCs w:val="20"/>
      <w:lang w:val="nl-NL"/>
    </w:rPr>
  </w:style>
  <w:style w:type="character" w:styleId="FootnoteReference">
    <w:name w:val="footnote reference"/>
    <w:basedOn w:val="DefaultParagraphFont"/>
    <w:uiPriority w:val="99"/>
    <w:semiHidden/>
    <w:unhideWhenUsed/>
    <w:rsid w:val="00090A24"/>
    <w:rPr>
      <w:vertAlign w:val="superscript"/>
    </w:rPr>
  </w:style>
  <w:style w:type="paragraph" w:styleId="FootnoteText">
    <w:name w:val="footnote text"/>
    <w:basedOn w:val="Normal"/>
    <w:link w:val="VoetnoottekstChar1"/>
    <w:uiPriority w:val="99"/>
    <w:semiHidden/>
    <w:unhideWhenUsed/>
    <w:rsid w:val="00090A24"/>
    <w:pPr>
      <w:spacing w:line="240" w:lineRule="auto"/>
    </w:pPr>
    <w:rPr>
      <w:sz w:val="20"/>
      <w:szCs w:val="20"/>
    </w:rPr>
  </w:style>
  <w:style w:type="character" w:customStyle="1" w:styleId="VoetnoottekstChar1">
    <w:name w:val="Voetnoottekst Char1"/>
    <w:basedOn w:val="DefaultParagraphFont"/>
    <w:link w:val="FootnoteText"/>
    <w:uiPriority w:val="99"/>
    <w:semiHidden/>
    <w:rsid w:val="00090A24"/>
    <w:rPr>
      <w:rFonts w:ascii="Verdana" w:hAnsi="Verdana"/>
      <w:color w:val="00000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7A0075"/>
    <w:pPr>
      <w:ind w:left="720"/>
      <w:contextualSpacing/>
    </w:pPr>
  </w:style>
  <w:style w:type="paragraph" w:styleId="Revision">
    <w:name w:val="Revision"/>
    <w:hidden/>
    <w:uiPriority w:val="99"/>
    <w:semiHidden/>
    <w:rsid w:val="007A0075"/>
    <w:pPr>
      <w:autoSpaceDN/>
      <w:textAlignment w:val="auto"/>
    </w:pPr>
    <w:rPr>
      <w:rFonts w:ascii="Verdana" w:hAnsi="Verdana"/>
      <w:color w:val="000000"/>
      <w:sz w:val="18"/>
      <w:szCs w:val="18"/>
    </w:rPr>
  </w:style>
  <w:style w:type="character" w:customStyle="1" w:styleId="eop">
    <w:name w:val="eop"/>
    <w:basedOn w:val="DefaultParagraphFont"/>
    <w:rsid w:val="007A0075"/>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7A0075"/>
    <w:rPr>
      <w:rFonts w:ascii="Verdana" w:hAnsi="Verdana"/>
      <w:color w:val="000000"/>
      <w:sz w:val="18"/>
      <w:szCs w:val="18"/>
    </w:rPr>
  </w:style>
  <w:style w:type="character" w:styleId="CommentReference">
    <w:name w:val="annotation reference"/>
    <w:basedOn w:val="DefaultParagraphFont"/>
    <w:uiPriority w:val="99"/>
    <w:semiHidden/>
    <w:unhideWhenUsed/>
    <w:rsid w:val="00CD2AE7"/>
    <w:rPr>
      <w:sz w:val="16"/>
      <w:szCs w:val="16"/>
    </w:rPr>
  </w:style>
  <w:style w:type="paragraph" w:styleId="CommentText">
    <w:name w:val="annotation text"/>
    <w:basedOn w:val="Normal"/>
    <w:link w:val="TekstopmerkingChar"/>
    <w:uiPriority w:val="99"/>
    <w:unhideWhenUsed/>
    <w:rsid w:val="00CD2AE7"/>
    <w:pPr>
      <w:spacing w:line="240" w:lineRule="auto"/>
    </w:pPr>
    <w:rPr>
      <w:sz w:val="20"/>
      <w:szCs w:val="20"/>
    </w:rPr>
  </w:style>
  <w:style w:type="character" w:customStyle="1" w:styleId="TekstopmerkingChar">
    <w:name w:val="Tekst opmerking Char"/>
    <w:basedOn w:val="DefaultParagraphFont"/>
    <w:link w:val="CommentText"/>
    <w:uiPriority w:val="99"/>
    <w:rsid w:val="00CD2AE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CD2AE7"/>
    <w:rPr>
      <w:b/>
      <w:bCs/>
    </w:rPr>
  </w:style>
  <w:style w:type="character" w:customStyle="1" w:styleId="OnderwerpvanopmerkingChar">
    <w:name w:val="Onderwerp van opmerking Char"/>
    <w:basedOn w:val="TekstopmerkingChar"/>
    <w:link w:val="CommentSubject"/>
    <w:uiPriority w:val="99"/>
    <w:semiHidden/>
    <w:rsid w:val="00CD2AE7"/>
    <w:rPr>
      <w:rFonts w:ascii="Verdana" w:hAnsi="Verdana"/>
      <w:b/>
      <w:bCs/>
      <w:color w:val="000000"/>
    </w:rPr>
  </w:style>
  <w:style w:type="character" w:styleId="UnresolvedMention">
    <w:name w:val="Unresolved Mention"/>
    <w:basedOn w:val="DefaultParagraphFont"/>
    <w:uiPriority w:val="99"/>
    <w:semiHidden/>
    <w:unhideWhenUsed/>
    <w:rsid w:val="00D17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logius.nl/onze-dienstverlening/toegang/digid/documentatie"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open.overheid.nl/details/1101ab03-3984-4d85-a4ba-29613f1a60d5" TargetMode="External" /><Relationship Id="rId2" Type="http://schemas.openxmlformats.org/officeDocument/2006/relationships/hyperlink" Target="https://www.rijksoverheid.nl/documenten/2025/05/23/kamerbrief-beantwoording-motie-van-het-lid-koekkoek-over-europese-cloud-alternatieven" TargetMode="External" /><Relationship Id="rId3" Type="http://schemas.openxmlformats.org/officeDocument/2006/relationships/hyperlink" Target="https://www.tweedekamer.nl/kamerstukken/detail?id=2025D01627&amp;did=2025D01627"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3262</ap:Words>
  <ap:Characters>17944</ap:Characters>
  <ap:DocSecurity>0</ap:DocSecurity>
  <ap:Lines>149</ap:Lines>
  <ap:Paragraphs>42</ap:Paragraphs>
  <ap:ScaleCrop>false</ap:ScaleCrop>
  <ap:HeadingPairs>
    <vt:vector baseType="variant" size="2">
      <vt:variant>
        <vt:lpstr>Titel</vt:lpstr>
      </vt:variant>
      <vt:variant>
        <vt:i4>1</vt:i4>
      </vt:variant>
    </vt:vector>
  </ap:HeadingPairs>
  <ap:TitlesOfParts>
    <vt:vector baseType="lpstr" size="1">
      <vt:lpstr>Brief - Vragen van het lid Van den Berg (JA21) aan de staatssecretarissen van Binnenlandse Zaken en Koninkrijksrelaties en van Economische Zaken en Klimaat</vt:lpstr>
    </vt:vector>
  </ap:TitlesOfParts>
  <ap:LinksUpToDate>false</ap:LinksUpToDate>
  <ap:CharactersWithSpaces>21164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2026-06-25T07:05:00.0000000Z</dcterms:created>
  <dcterms:modified xsi:type="dcterms:W3CDTF">2026-06-25T07:05:00.0000000Z</dcterms:modified>
  <dc:creator/>
  <lastModifiedBy/>
  <dc:description>------------------------</dc:description>
  <dc:subject/>
  <keywords/>
  <version/>
  <category/>
</coreProperties>
</file>