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2C5A" w:rsidR="00DA2C5A" w:rsidP="00DA2C5A" w:rsidRDefault="00DA2C5A" w14:paraId="01CCAED7" w14:textId="77777777">
      <w:bookmarkStart w:name="_GoBack" w:id="0"/>
      <w:bookmarkEnd w:id="0"/>
    </w:p>
    <w:p w:rsidRPr="00EF19B2" w:rsidR="00DA2C5A" w:rsidP="00DA2C5A" w:rsidRDefault="00DA2C5A" w14:paraId="245C2F72" w14:textId="77777777">
      <w:r w:rsidRPr="00EF19B2">
        <w:t>Geachte voorzitter,</w:t>
      </w:r>
    </w:p>
    <w:p w:rsidRPr="00EF19B2" w:rsidR="00DA2C5A" w:rsidP="00DA2C5A" w:rsidRDefault="00DA2C5A" w14:paraId="7F94EAE0" w14:textId="77777777"/>
    <w:p w:rsidRPr="00EF19B2" w:rsidR="00DA2C5A" w:rsidP="00DA2C5A" w:rsidRDefault="00DA2C5A" w14:paraId="0F0388A4" w14:textId="001A0C06">
      <w:r w:rsidRPr="00EF19B2">
        <w:t>Hierbij informeer ik uw Kamer over de voortgang van de acties vallend onder de IenW Uitvoeringsagenda Fiets, die in april 2024 aan uw Kamer is aangeboden.</w:t>
      </w:r>
      <w:r w:rsidRPr="00EF19B2" w:rsidR="005406D5">
        <w:rPr>
          <w:vertAlign w:val="superscript"/>
        </w:rPr>
        <w:footnoteReference w:id="1"/>
      </w:r>
      <w:r w:rsidRPr="00EF19B2">
        <w:t xml:space="preserve"> De uitvoeringsagenda bevat zes actielijnen met meerdere acties die bijdragen aan de realisatie van het Nationale Toekomstbeeld Fiets (NTF) en de IenW Fietsambitie 2022–2025</w:t>
      </w:r>
      <w:r w:rsidR="00EF19B2">
        <w:t>.</w:t>
      </w:r>
      <w:r w:rsidRPr="00EF19B2">
        <w:rPr>
          <w:vertAlign w:val="superscript"/>
        </w:rPr>
        <w:footnoteReference w:id="2"/>
      </w:r>
      <w:r w:rsidRPr="00EF19B2">
        <w:t xml:space="preserve"> </w:t>
      </w:r>
      <w:r w:rsidRPr="00EF19B2" w:rsidR="00FA5FB7">
        <w:t xml:space="preserve">De uitvoeringsagenda geeft daarmee invulling aan de ambitie uit het coalitieakkoord om het </w:t>
      </w:r>
      <w:r w:rsidR="00EF19B2">
        <w:t>NTF</w:t>
      </w:r>
      <w:r w:rsidRPr="00EF19B2" w:rsidR="00FA5FB7">
        <w:t xml:space="preserve"> uit te voeren. </w:t>
      </w:r>
      <w:r w:rsidRPr="00EF19B2">
        <w:t xml:space="preserve">De verschillende acties worden uitgevoerd in nauwe samenwerking met medeoverheden en maatschappelijke partners. </w:t>
      </w:r>
    </w:p>
    <w:p w:rsidRPr="00EF19B2" w:rsidR="00DA2C5A" w:rsidP="00DA2C5A" w:rsidRDefault="00DA2C5A" w14:paraId="159DB966" w14:textId="77777777"/>
    <w:p w:rsidRPr="00EF19B2" w:rsidR="00DA2C5A" w:rsidP="00DA2C5A" w:rsidRDefault="00DA2C5A" w14:paraId="5EDE2BE9" w14:textId="77777777">
      <w:r w:rsidRPr="00EF19B2">
        <w:t xml:space="preserve">Het ministerie van IenW is systeemverantwoordelijk en schept de randvoorwaarden om actieve mobiliteit (fietsen en lopen) verder te stimuleren. Gemeenten, provincies en vervoerregio’s zijn primair verantwoordelijk voor de inrichting en uitvoering in de praktijk, waaronder de lokale infrastructuur en fiets- en loopverbindingen. Maatschappelijke partners dragen bij via kennisontwikkeling, gedragsbeïnvloeding en de uitvoering van programma’s en projecten. </w:t>
      </w:r>
    </w:p>
    <w:p w:rsidRPr="00EF19B2" w:rsidR="00DA2C5A" w:rsidP="00DA2C5A" w:rsidRDefault="00DA2C5A" w14:paraId="0C4769C8" w14:textId="77777777"/>
    <w:p w:rsidRPr="00EF19B2" w:rsidR="00DA2C5A" w:rsidP="00DA2C5A" w:rsidRDefault="00DA2C5A" w14:paraId="2AB1D2DB" w14:textId="0357346F">
      <w:r w:rsidRPr="00EF19B2">
        <w:t xml:space="preserve">Met deze brief geef ik per actielijn de actuele stand van zaken en de belangrijkste ontwikkelingen. Waar relevant neem ik </w:t>
      </w:r>
      <w:r w:rsidRPr="00EF19B2" w:rsidR="006B0E0F">
        <w:t xml:space="preserve">de </w:t>
      </w:r>
      <w:r w:rsidRPr="00EF19B2">
        <w:t>voortgang van de acties vallend onder het loopdossier mee, omdat lopen in de uitvoeringspraktijk onderdeel is van de bredere opgave rond actieve mobiliteit. Hiermee kom ik tegemoet aan de toezegging uit de kamerbrief van 25 april 2024 om de IenW Uitvoeringsagenda Fiets periodiek te actualiseren.</w:t>
      </w:r>
      <w:r w:rsidRPr="00EF19B2" w:rsidR="005406D5">
        <w:rPr>
          <w:vertAlign w:val="superscript"/>
        </w:rPr>
        <w:t>2</w:t>
      </w:r>
      <w:r w:rsidRPr="00EF19B2">
        <w:t xml:space="preserve"> </w:t>
      </w:r>
    </w:p>
    <w:p w:rsidRPr="00EF19B2" w:rsidR="00DA2C5A" w:rsidP="00DA2C5A" w:rsidRDefault="00DA2C5A" w14:paraId="02F2F40E" w14:textId="77777777"/>
    <w:p w:rsidRPr="00EF19B2" w:rsidR="00DA2C5A" w:rsidP="00DA2C5A" w:rsidRDefault="00DA2C5A" w14:paraId="3D895E0E" w14:textId="77777777">
      <w:pPr>
        <w:rPr>
          <w:b/>
          <w:bCs/>
        </w:rPr>
      </w:pPr>
      <w:r w:rsidRPr="00EF19B2">
        <w:rPr>
          <w:b/>
          <w:bCs/>
        </w:rPr>
        <w:t>Actieve mobiliteit</w:t>
      </w:r>
    </w:p>
    <w:p w:rsidRPr="00EF19B2" w:rsidR="00E60115" w:rsidP="00DA2C5A" w:rsidRDefault="00E60115" w14:paraId="5B801919" w14:textId="77777777"/>
    <w:p w:rsidRPr="00EF19B2" w:rsidR="00DA2C5A" w:rsidP="00DA2C5A" w:rsidRDefault="00DA2C5A" w14:paraId="59EA15EE" w14:textId="73C4AF25">
      <w:r w:rsidRPr="00EF19B2">
        <w:t xml:space="preserve">Het beleid voor actieve mobiliteit draagt bij aan het verbeteren van de bereikbaarheid, leefbaarheid, gezondheid en duurzaamheid. Het speelt een belangrijke rol voor de mobiliteit van de toekomst. Actieve mobiliteit vermindert de druk op het mobiliteitssysteem, verbetert de luchtkwaliteit en bevordert een gezonde leefomgeving. Daarmee maakt actieve mobiliteit onderdeel uit van de </w:t>
      </w:r>
      <w:r w:rsidRPr="00EF19B2">
        <w:lastRenderedPageBreak/>
        <w:t xml:space="preserve">Mobiliteitsvisie en is het van belang voor het functioneren van het mobiliteitssysteem als geheel. </w:t>
      </w:r>
    </w:p>
    <w:p w:rsidRPr="00EF19B2" w:rsidR="00DA2C5A" w:rsidP="00DA2C5A" w:rsidRDefault="00DA2C5A" w14:paraId="045829F3" w14:textId="77777777">
      <w:pPr>
        <w:rPr>
          <w:b/>
        </w:rPr>
      </w:pPr>
    </w:p>
    <w:p w:rsidRPr="00EF19B2" w:rsidR="00DA2C5A" w:rsidP="00DA2C5A" w:rsidRDefault="00DA2C5A" w14:paraId="454E04A0" w14:textId="77777777">
      <w:pPr>
        <w:rPr>
          <w:b/>
          <w:bCs/>
        </w:rPr>
      </w:pPr>
      <w:r w:rsidRPr="00EF19B2">
        <w:rPr>
          <w:b/>
          <w:bCs/>
        </w:rPr>
        <w:t>Actielijn 1: Fietsen naar het werk</w:t>
      </w:r>
    </w:p>
    <w:p w:rsidRPr="00EF19B2" w:rsidR="006F6B4F" w:rsidP="00DA2C5A" w:rsidRDefault="006F6B4F" w14:paraId="2DB201D8" w14:textId="77777777">
      <w:pPr>
        <w:rPr>
          <w:b/>
          <w:bCs/>
        </w:rPr>
      </w:pPr>
    </w:p>
    <w:p w:rsidRPr="00EF19B2" w:rsidR="009A3EE4" w:rsidP="00DA2C5A" w:rsidRDefault="008E2C01" w14:paraId="2E33A7C6" w14:textId="0EB81653">
      <w:pPr>
        <w:rPr>
          <w:bCs/>
        </w:rPr>
      </w:pPr>
      <w:r w:rsidRPr="00EF19B2">
        <w:rPr>
          <w:bCs/>
        </w:rPr>
        <w:t>Deze actielijn richt</w:t>
      </w:r>
      <w:r w:rsidRPr="00EF19B2" w:rsidR="006F6B4F">
        <w:rPr>
          <w:bCs/>
        </w:rPr>
        <w:t xml:space="preserve"> zich op het vergroten van het fietsgebruik in het woon-werkverkeer en het versterken van de rol van de fiets in de dagelijkse mobiliteitsketen. De nadruk ligt op gedragsverandering, ketenmobiliteit en hoogwaardige fietsvoorzieningen.</w:t>
      </w:r>
    </w:p>
    <w:p w:rsidRPr="00EF19B2" w:rsidR="006F6B4F" w:rsidP="00DA2C5A" w:rsidRDefault="006F6B4F" w14:paraId="129A98EA" w14:textId="77777777">
      <w:pPr>
        <w:rPr>
          <w:b/>
          <w:bCs/>
        </w:rPr>
      </w:pPr>
    </w:p>
    <w:tbl>
      <w:tblPr>
        <w:tblStyle w:val="TableGrid"/>
        <w:tblW w:w="0" w:type="auto"/>
        <w:tblLook w:val="04A0" w:firstRow="1" w:lastRow="0" w:firstColumn="1" w:lastColumn="0" w:noHBand="0" w:noVBand="1"/>
      </w:tblPr>
      <w:tblGrid>
        <w:gridCol w:w="3793"/>
        <w:gridCol w:w="3682"/>
      </w:tblGrid>
      <w:tr w:rsidRPr="00EF19B2" w:rsidR="006F6B4F" w:rsidTr="00CF3519" w14:paraId="3048CD01" w14:textId="77777777">
        <w:tc>
          <w:tcPr>
            <w:tcW w:w="3823" w:type="dxa"/>
            <w:shd w:val="clear" w:color="auto" w:fill="E8E8E8" w:themeFill="background2"/>
          </w:tcPr>
          <w:p w:rsidRPr="00EF19B2" w:rsidR="006F6B4F" w:rsidP="00DA2C5A" w:rsidRDefault="006F6B4F" w14:paraId="00EBEF8C" w14:textId="47979568">
            <w:pPr>
              <w:rPr>
                <w:b/>
                <w:bCs/>
                <w:sz w:val="16"/>
                <w:szCs w:val="16"/>
              </w:rPr>
            </w:pPr>
            <w:r w:rsidRPr="00EF19B2">
              <w:rPr>
                <w:b/>
                <w:bCs/>
                <w:sz w:val="16"/>
                <w:szCs w:val="16"/>
              </w:rPr>
              <w:t>Doel</w:t>
            </w:r>
          </w:p>
        </w:tc>
        <w:tc>
          <w:tcPr>
            <w:tcW w:w="3708" w:type="dxa"/>
            <w:shd w:val="clear" w:color="auto" w:fill="E8E8E8" w:themeFill="background2"/>
          </w:tcPr>
          <w:p w:rsidRPr="00EF19B2" w:rsidR="006F6B4F" w:rsidP="00DA2C5A" w:rsidRDefault="000C0EDA" w14:paraId="7651842E" w14:textId="79635839">
            <w:pPr>
              <w:rPr>
                <w:b/>
                <w:bCs/>
                <w:sz w:val="16"/>
                <w:szCs w:val="16"/>
              </w:rPr>
            </w:pPr>
            <w:r w:rsidRPr="00EF19B2">
              <w:rPr>
                <w:b/>
                <w:bCs/>
                <w:sz w:val="16"/>
                <w:szCs w:val="16"/>
              </w:rPr>
              <w:t>Stand van zaken</w:t>
            </w:r>
          </w:p>
        </w:tc>
      </w:tr>
      <w:tr w:rsidRPr="00EF19B2" w:rsidR="006F6B4F" w:rsidTr="0015733E" w14:paraId="3BE42B18" w14:textId="77777777">
        <w:tc>
          <w:tcPr>
            <w:tcW w:w="3823" w:type="dxa"/>
          </w:tcPr>
          <w:p w:rsidRPr="00EF19B2" w:rsidR="006F6B4F" w:rsidP="00DA2C5A" w:rsidRDefault="006F6B4F" w14:paraId="73ED5AC7" w14:textId="5DE5B5BD">
            <w:pPr>
              <w:rPr>
                <w:sz w:val="16"/>
                <w:szCs w:val="16"/>
              </w:rPr>
            </w:pPr>
            <w:r w:rsidRPr="00EF19B2">
              <w:rPr>
                <w:sz w:val="16"/>
                <w:szCs w:val="16"/>
              </w:rPr>
              <w:t>Doel 1A: In 2025 pakken 100.000 extra mensen de fiets naar het werk ten opzichte van 2022.</w:t>
            </w:r>
          </w:p>
        </w:tc>
        <w:tc>
          <w:tcPr>
            <w:tcW w:w="3708" w:type="dxa"/>
          </w:tcPr>
          <w:p w:rsidRPr="00EF19B2" w:rsidR="006B0DE4" w:rsidP="00DA2C5A" w:rsidRDefault="00912199" w14:paraId="73C08611" w14:textId="3C4611E2">
            <w:pPr>
              <w:rPr>
                <w:sz w:val="16"/>
                <w:szCs w:val="16"/>
              </w:rPr>
            </w:pPr>
            <w:r w:rsidRPr="00EF19B2">
              <w:rPr>
                <w:sz w:val="16"/>
                <w:szCs w:val="16"/>
              </w:rPr>
              <w:t xml:space="preserve">Doelstelling (100.000 extra fietsforenzen) behaald (+240.000). </w:t>
            </w:r>
            <w:r w:rsidRPr="00EF19B2" w:rsidR="006F6B4F">
              <w:rPr>
                <w:sz w:val="16"/>
                <w:szCs w:val="16"/>
              </w:rPr>
              <w:t>Huidige in</w:t>
            </w:r>
            <w:r w:rsidRPr="00EF19B2" w:rsidR="00A15450">
              <w:rPr>
                <w:sz w:val="16"/>
                <w:szCs w:val="16"/>
              </w:rPr>
              <w:t xml:space="preserve">zet </w:t>
            </w:r>
            <w:r w:rsidRPr="00EF19B2">
              <w:rPr>
                <w:sz w:val="16"/>
                <w:szCs w:val="16"/>
              </w:rPr>
              <w:t xml:space="preserve">wordt </w:t>
            </w:r>
            <w:r w:rsidRPr="00EF19B2" w:rsidR="00A15450">
              <w:rPr>
                <w:sz w:val="16"/>
                <w:szCs w:val="16"/>
              </w:rPr>
              <w:t>verder aanscherpt.</w:t>
            </w:r>
          </w:p>
        </w:tc>
      </w:tr>
      <w:tr w:rsidRPr="00EF19B2" w:rsidR="006F6B4F" w:rsidTr="0015733E" w14:paraId="46A7A805" w14:textId="77777777">
        <w:tc>
          <w:tcPr>
            <w:tcW w:w="3823" w:type="dxa"/>
          </w:tcPr>
          <w:p w:rsidRPr="00EF19B2" w:rsidR="006F6B4F" w:rsidP="00DA2C5A" w:rsidRDefault="006F6B4F" w14:paraId="3B56075E" w14:textId="1CA4F785">
            <w:pPr>
              <w:rPr>
                <w:sz w:val="16"/>
                <w:szCs w:val="16"/>
              </w:rPr>
            </w:pPr>
            <w:r w:rsidRPr="00EF19B2">
              <w:rPr>
                <w:sz w:val="16"/>
                <w:szCs w:val="16"/>
              </w:rPr>
              <w:t>Doel 1B: Alle stations in Nederland een goede fietsenstalling.</w:t>
            </w:r>
          </w:p>
        </w:tc>
        <w:tc>
          <w:tcPr>
            <w:tcW w:w="3708" w:type="dxa"/>
          </w:tcPr>
          <w:p w:rsidRPr="00EF19B2" w:rsidR="008B5A24" w:rsidP="00DA2C5A" w:rsidRDefault="00A15450" w14:paraId="155052E5" w14:textId="746A0D4A">
            <w:pPr>
              <w:rPr>
                <w:sz w:val="16"/>
                <w:szCs w:val="16"/>
              </w:rPr>
            </w:pPr>
            <w:r w:rsidRPr="00EF19B2">
              <w:rPr>
                <w:sz w:val="16"/>
                <w:szCs w:val="16"/>
              </w:rPr>
              <w:t xml:space="preserve">Er is belangrijke voortgang geboekt in de uitbreiding van fietsenstallingen bij stations. </w:t>
            </w:r>
            <w:r w:rsidRPr="00EF19B2" w:rsidR="008B5A24">
              <w:rPr>
                <w:sz w:val="16"/>
                <w:szCs w:val="16"/>
              </w:rPr>
              <w:t xml:space="preserve">De verwachting is </w:t>
            </w:r>
            <w:r w:rsidRPr="00EF19B2" w:rsidR="00B46A5F">
              <w:rPr>
                <w:sz w:val="16"/>
                <w:szCs w:val="16"/>
              </w:rPr>
              <w:t xml:space="preserve">dat </w:t>
            </w:r>
            <w:r w:rsidRPr="00EF19B2" w:rsidR="008B5A24">
              <w:rPr>
                <w:sz w:val="16"/>
                <w:szCs w:val="16"/>
              </w:rPr>
              <w:t>to</w:t>
            </w:r>
            <w:r w:rsidRPr="00EF19B2" w:rsidR="00B46A5F">
              <w:rPr>
                <w:sz w:val="16"/>
                <w:szCs w:val="16"/>
              </w:rPr>
              <w:t>t</w:t>
            </w:r>
            <w:r w:rsidRPr="00EF19B2" w:rsidR="008B5A24">
              <w:rPr>
                <w:sz w:val="16"/>
                <w:szCs w:val="16"/>
              </w:rPr>
              <w:t xml:space="preserve"> en met 2030 circa 600.000 stallingsplekken kunnen worden gerealiseerd.</w:t>
            </w:r>
          </w:p>
          <w:p w:rsidRPr="00EF19B2" w:rsidR="008B5A24" w:rsidP="00DA2C5A" w:rsidRDefault="00A15450" w14:paraId="6E657E35" w14:textId="30B47685">
            <w:pPr>
              <w:rPr>
                <w:sz w:val="16"/>
                <w:szCs w:val="16"/>
              </w:rPr>
            </w:pPr>
            <w:r w:rsidRPr="00EF19B2">
              <w:rPr>
                <w:sz w:val="16"/>
                <w:szCs w:val="16"/>
              </w:rPr>
              <w:t>Tegelijkertijd blijft, gelet op de verwachte groei tot 2040, een aanvullende opgave bestaan.</w:t>
            </w:r>
          </w:p>
        </w:tc>
      </w:tr>
      <w:tr w:rsidRPr="00EF19B2" w:rsidR="006F6B4F" w:rsidTr="0015733E" w14:paraId="37141902" w14:textId="77777777">
        <w:tc>
          <w:tcPr>
            <w:tcW w:w="3823" w:type="dxa"/>
          </w:tcPr>
          <w:p w:rsidRPr="00EF19B2" w:rsidR="006F6B4F" w:rsidP="00DA2C5A" w:rsidRDefault="006F6B4F" w14:paraId="28E5AFE5" w14:textId="635A6A94">
            <w:pPr>
              <w:rPr>
                <w:sz w:val="16"/>
                <w:szCs w:val="16"/>
              </w:rPr>
            </w:pPr>
            <w:r w:rsidRPr="00EF19B2">
              <w:rPr>
                <w:sz w:val="16"/>
                <w:szCs w:val="16"/>
              </w:rPr>
              <w:t>Doel 1C: Landelijk dekkend netwerk van doorfietsroutes.</w:t>
            </w:r>
          </w:p>
        </w:tc>
        <w:tc>
          <w:tcPr>
            <w:tcW w:w="3708" w:type="dxa"/>
          </w:tcPr>
          <w:p w:rsidRPr="00EF19B2" w:rsidR="003C4E82" w:rsidP="00DA2C5A" w:rsidRDefault="003C4E82" w14:paraId="3E6A60B6" w14:textId="085175F1">
            <w:pPr>
              <w:rPr>
                <w:sz w:val="16"/>
                <w:szCs w:val="16"/>
              </w:rPr>
            </w:pPr>
            <w:r w:rsidRPr="00EF19B2">
              <w:rPr>
                <w:sz w:val="16"/>
                <w:szCs w:val="16"/>
              </w:rPr>
              <w:t>Het netwerk van doorfietsroutes is het afgelopen jaren flink uitgebreid. In totaal l</w:t>
            </w:r>
            <w:r w:rsidRPr="00EF19B2" w:rsidR="00005AA3">
              <w:rPr>
                <w:sz w:val="16"/>
                <w:szCs w:val="16"/>
              </w:rPr>
              <w:t>ag</w:t>
            </w:r>
            <w:r w:rsidRPr="00EF19B2">
              <w:rPr>
                <w:sz w:val="16"/>
                <w:szCs w:val="16"/>
              </w:rPr>
              <w:t xml:space="preserve"> eind 2025 1.118 kilometer aan doorfietsroutes in Nederland. Het streven is voor 2040 het totaal aantal kilometers doorfietsroutes te verhogen naar 2.500 kilometer.</w:t>
            </w:r>
          </w:p>
          <w:p w:rsidRPr="00EF19B2" w:rsidR="008B5A24" w:rsidP="00DA2C5A" w:rsidRDefault="00912199" w14:paraId="0E99A322" w14:textId="120CEF07">
            <w:pPr>
              <w:rPr>
                <w:sz w:val="16"/>
                <w:szCs w:val="16"/>
              </w:rPr>
            </w:pPr>
            <w:r w:rsidRPr="00EF19B2">
              <w:rPr>
                <w:sz w:val="16"/>
                <w:szCs w:val="16"/>
              </w:rPr>
              <w:t>Voor 2024–2030 is € 42 mln. beschikbaar als rijkscofinanciering.</w:t>
            </w:r>
          </w:p>
        </w:tc>
      </w:tr>
    </w:tbl>
    <w:p w:rsidRPr="00EF19B2" w:rsidR="009A3EE4" w:rsidP="00DA2C5A" w:rsidRDefault="009A3EE4" w14:paraId="76F26453" w14:textId="77777777">
      <w:pPr>
        <w:rPr>
          <w:bCs/>
          <w:i/>
          <w:iCs/>
        </w:rPr>
      </w:pPr>
    </w:p>
    <w:p w:rsidRPr="00EF19B2" w:rsidR="00DA2C5A" w:rsidP="00DA2C5A" w:rsidRDefault="006F6B4F" w14:paraId="5D14548D" w14:textId="6C438FD9">
      <w:pPr>
        <w:rPr>
          <w:bCs/>
          <w:i/>
          <w:iCs/>
        </w:rPr>
      </w:pPr>
      <w:r w:rsidRPr="00EF19B2">
        <w:rPr>
          <w:bCs/>
          <w:i/>
          <w:iCs/>
        </w:rPr>
        <w:t>Nadere toelichting</w:t>
      </w:r>
    </w:p>
    <w:p w:rsidRPr="00EF19B2" w:rsidR="0015733E" w:rsidP="0015733E" w:rsidRDefault="00DA2C5A" w14:paraId="510F8467" w14:textId="455D0410">
      <w:pPr>
        <w:numPr>
          <w:ilvl w:val="0"/>
          <w:numId w:val="25"/>
        </w:numPr>
        <w:ind w:left="284" w:hanging="284"/>
      </w:pPr>
      <w:r w:rsidRPr="00EF19B2">
        <w:t xml:space="preserve">In de Uitvoeringsagenda is als doel gesteld dat in 2025 100.000 extra mensen de fiets naar het werk </w:t>
      </w:r>
      <w:r w:rsidRPr="00EF19B2" w:rsidR="009A3EE4">
        <w:t>nemen</w:t>
      </w:r>
      <w:r w:rsidRPr="00EF19B2">
        <w:t xml:space="preserve"> ten opzichte van 2022. Het fietsgebruik in het woon-werkverkeer wordt gemonitord met het nationaal verplaatsingspanel (NVP) uitgevoerd door Goudappel en Dat.Mobility</w:t>
      </w:r>
      <w:r w:rsidRPr="00EF19B2" w:rsidR="005406D5">
        <w:t>.</w:t>
      </w:r>
      <w:r w:rsidRPr="00EF19B2">
        <w:rPr>
          <w:vertAlign w:val="superscript"/>
        </w:rPr>
        <w:footnoteReference w:id="3"/>
      </w:r>
      <w:r w:rsidRPr="00EF19B2">
        <w:t xml:space="preserve"> Eind 2025 lag het aantal fietsforenzen op bijna 2,7 miljoen. Dit is een toename van 240.000 ten opzichte van 2022.</w:t>
      </w:r>
      <w:r w:rsidRPr="00EF19B2" w:rsidR="005406D5">
        <w:rPr>
          <w:vertAlign w:val="superscript"/>
        </w:rPr>
        <w:footnoteReference w:id="4"/>
      </w:r>
      <w:r w:rsidRPr="00EF19B2">
        <w:t xml:space="preserve"> De groei in de periode 2022-2025 komt voort uit de toename van het aantal werkenden die de fiets en het openbaar vervoer combineren. Hoewel de beoogde groei van het aantal fietsforenzen ruimschoots gehaald is, zien we tegelijkertijd dat het percentage fietsritten in het woon-werkverkeer niet gestegen is. Op basis van de jaarrapportage 2025 en de aanvullende enquête wordt de inzet </w:t>
      </w:r>
      <w:r w:rsidRPr="00EF19B2" w:rsidR="00C10BD9">
        <w:t xml:space="preserve">verder aangescherpt, met nadruk </w:t>
      </w:r>
      <w:r w:rsidRPr="00EF19B2">
        <w:t xml:space="preserve">op </w:t>
      </w:r>
      <w:r w:rsidRPr="00EF19B2" w:rsidR="00C10BD9">
        <w:t xml:space="preserve">het vergroten van de </w:t>
      </w:r>
      <w:r w:rsidRPr="00EF19B2">
        <w:t>effectiviteit</w:t>
      </w:r>
      <w:r w:rsidRPr="00EF19B2" w:rsidR="00C10BD9">
        <w:t xml:space="preserve"> van de maatregelen in het woon-werkverkeer</w:t>
      </w:r>
      <w:r w:rsidRPr="00EF19B2">
        <w:t xml:space="preserve">, </w:t>
      </w:r>
      <w:r w:rsidRPr="00EF19B2" w:rsidR="00C10BD9">
        <w:t xml:space="preserve">het beter bereiken van relevante </w:t>
      </w:r>
      <w:r w:rsidRPr="00EF19B2">
        <w:t xml:space="preserve">doelgroepen en </w:t>
      </w:r>
      <w:r w:rsidRPr="00EF19B2" w:rsidR="00C10BD9">
        <w:t xml:space="preserve">het adresseren </w:t>
      </w:r>
      <w:r w:rsidRPr="00EF19B2">
        <w:t xml:space="preserve">regionale </w:t>
      </w:r>
      <w:r w:rsidRPr="00EF19B2" w:rsidR="0015733E">
        <w:t xml:space="preserve">verschillen. </w:t>
      </w:r>
    </w:p>
    <w:p w:rsidRPr="00EF19B2" w:rsidR="0015733E" w:rsidP="0015733E" w:rsidRDefault="0015733E" w14:paraId="63A579A2" w14:textId="54FB86B6">
      <w:pPr>
        <w:numPr>
          <w:ilvl w:val="0"/>
          <w:numId w:val="25"/>
        </w:numPr>
        <w:ind w:left="284" w:hanging="284"/>
      </w:pPr>
      <w:r w:rsidRPr="00EF19B2">
        <w:t>Sinds</w:t>
      </w:r>
      <w:r w:rsidRPr="00EF19B2" w:rsidR="00C10BD9">
        <w:t xml:space="preserve"> 2018 bestaat het netwerk van Fietsambassadeurs om het fietsgebruik door werkgevers te activeren, kennis te delen en het fietsgebruik binnen organisaties te normaliseren en faciliteren. </w:t>
      </w:r>
      <w:r w:rsidRPr="00EF19B2" w:rsidR="00DA2C5A">
        <w:t>Het netwerk is</w:t>
      </w:r>
      <w:r w:rsidRPr="00EF19B2" w:rsidR="006B0E0F">
        <w:t xml:space="preserve"> inmiddels uitgegroeid tot </w:t>
      </w:r>
      <w:r w:rsidRPr="00EF19B2">
        <w:t>ongeveer</w:t>
      </w:r>
      <w:r w:rsidRPr="00EF19B2" w:rsidR="006B0E0F">
        <w:t xml:space="preserve"> twintig organisaties</w:t>
      </w:r>
      <w:r w:rsidRPr="00EF19B2" w:rsidR="00DA2C5A">
        <w:t xml:space="preserve">. Het </w:t>
      </w:r>
      <w:r w:rsidRPr="00EF19B2" w:rsidR="002E008A">
        <w:t>betreft een diverse groep werkgevers</w:t>
      </w:r>
      <w:r w:rsidRPr="00EF19B2" w:rsidR="009A3EE4">
        <w:t xml:space="preserve"> </w:t>
      </w:r>
      <w:r w:rsidRPr="00EF19B2" w:rsidR="00DA2C5A">
        <w:t>verspreid over Nederland (</w:t>
      </w:r>
      <w:r w:rsidRPr="00EF19B2" w:rsidR="00C10BD9">
        <w:t>waaronder</w:t>
      </w:r>
      <w:r w:rsidRPr="00EF19B2" w:rsidR="00DA2C5A">
        <w:t xml:space="preserve"> a.s.r.</w:t>
      </w:r>
      <w:r w:rsidRPr="00EF19B2" w:rsidR="00C10BD9">
        <w:t>,</w:t>
      </w:r>
      <w:r w:rsidRPr="00EF19B2" w:rsidR="00DA2C5A">
        <w:t xml:space="preserve"> Schiphol, de Efteling</w:t>
      </w:r>
      <w:r w:rsidRPr="00EF19B2" w:rsidR="00C10BD9">
        <w:t>,</w:t>
      </w:r>
      <w:r w:rsidRPr="00EF19B2" w:rsidR="00DA2C5A">
        <w:t xml:space="preserve"> het </w:t>
      </w:r>
      <w:r w:rsidRPr="00EF19B2">
        <w:t>UMCG, de</w:t>
      </w:r>
      <w:r w:rsidRPr="00EF19B2" w:rsidR="00DA2C5A">
        <w:t xml:space="preserve"> Radboud Universiteit </w:t>
      </w:r>
      <w:r w:rsidRPr="00EF19B2" w:rsidR="00C10BD9">
        <w:t xml:space="preserve">en </w:t>
      </w:r>
      <w:r w:rsidRPr="00EF19B2" w:rsidR="00DA2C5A">
        <w:t>ASML) die goede fietsregelingen en -voorzieningen voor hun medewerkers</w:t>
      </w:r>
      <w:r w:rsidRPr="00EF19B2" w:rsidR="002E008A">
        <w:t xml:space="preserve"> hebben ingericht</w:t>
      </w:r>
      <w:r w:rsidRPr="00EF19B2" w:rsidR="00DA2C5A">
        <w:t xml:space="preserve">. Vitaliteit, gezondheid en bereikbaarheid zijn daarbij belangrijke drijfveren. </w:t>
      </w:r>
      <w:r w:rsidRPr="00EF19B2" w:rsidR="002E008A">
        <w:t xml:space="preserve">De deelnemende organisaties fungeren niet alleen als voorbeeld </w:t>
      </w:r>
      <w:r w:rsidRPr="00EF19B2" w:rsidR="00DA2C5A">
        <w:t>voor hun medewerkers</w:t>
      </w:r>
      <w:r w:rsidRPr="00EF19B2" w:rsidR="00C10BD9">
        <w:t>,</w:t>
      </w:r>
      <w:r w:rsidRPr="00EF19B2" w:rsidR="00DA2C5A">
        <w:t xml:space="preserve"> maar ook </w:t>
      </w:r>
      <w:r w:rsidRPr="00EF19B2" w:rsidR="002E008A">
        <w:t>binnen hun sector</w:t>
      </w:r>
      <w:r w:rsidRPr="00EF19B2" w:rsidR="00DA2C5A">
        <w:t xml:space="preserve"> </w:t>
      </w:r>
      <w:r w:rsidRPr="00EF19B2" w:rsidR="002E008A">
        <w:t>en op</w:t>
      </w:r>
      <w:r w:rsidRPr="00EF19B2" w:rsidR="00DA2C5A">
        <w:t xml:space="preserve"> </w:t>
      </w:r>
      <w:r w:rsidRPr="00EF19B2">
        <w:t xml:space="preserve">bedrijventerreinen. </w:t>
      </w:r>
    </w:p>
    <w:p w:rsidRPr="00EF19B2" w:rsidR="00DA2C5A" w:rsidP="0015733E" w:rsidRDefault="0015733E" w14:paraId="42C7A636" w14:textId="529B7A31">
      <w:pPr>
        <w:numPr>
          <w:ilvl w:val="0"/>
          <w:numId w:val="25"/>
        </w:numPr>
        <w:ind w:left="284" w:hanging="284"/>
      </w:pPr>
      <w:r w:rsidRPr="00EF19B2">
        <w:t>Binnen</w:t>
      </w:r>
      <w:r w:rsidRPr="00EF19B2" w:rsidR="00DA2C5A">
        <w:t xml:space="preserve"> de aanpak voor ‘</w:t>
      </w:r>
      <w:r w:rsidRPr="00EF19B2" w:rsidR="00DA2C5A">
        <w:rPr>
          <w:i/>
          <w:iCs/>
        </w:rPr>
        <w:t>Spitsspreiden en -mijden’</w:t>
      </w:r>
      <w:r w:rsidRPr="00EF19B2" w:rsidR="00DA2C5A">
        <w:rPr>
          <w:vertAlign w:val="superscript"/>
        </w:rPr>
        <w:footnoteReference w:id="5"/>
      </w:r>
      <w:r w:rsidRPr="00EF19B2" w:rsidR="00DA2C5A">
        <w:t xml:space="preserve"> is fietsstimulering expliciet meegenomen. De fiets maakt daarmee onderdeel uit van bredere gedragsaanpakken voor woon-werk- en zakelijk verkeer</w:t>
      </w:r>
      <w:r w:rsidR="003172E0">
        <w:t>,</w:t>
      </w:r>
      <w:r w:rsidRPr="00EF19B2" w:rsidR="00DA2C5A">
        <w:t xml:space="preserve"> en bij de hinderopgave. </w:t>
      </w:r>
    </w:p>
    <w:p w:rsidRPr="00EF19B2" w:rsidR="0015733E" w:rsidP="0015733E" w:rsidRDefault="00DA2C5A" w14:paraId="5BCE1DA5" w14:textId="77777777">
      <w:pPr>
        <w:numPr>
          <w:ilvl w:val="0"/>
          <w:numId w:val="25"/>
        </w:numPr>
        <w:ind w:left="284" w:hanging="284"/>
      </w:pPr>
      <w:r w:rsidRPr="00EF19B2">
        <w:t xml:space="preserve">De landelijke campagne </w:t>
      </w:r>
      <w:r w:rsidRPr="00EF19B2">
        <w:rPr>
          <w:i/>
          <w:iCs/>
        </w:rPr>
        <w:t>‘Kort ritje? Da’s zo gefietst!’</w:t>
      </w:r>
      <w:r w:rsidRPr="00EF19B2">
        <w:t xml:space="preserve"> wordt voortgezet en regionaal toegepast. De focus ligt op verdere activatie en het stimuleren van daadwerkelijk reisgedrag. </w:t>
      </w:r>
    </w:p>
    <w:p w:rsidRPr="00EF19B2" w:rsidR="0015733E" w:rsidP="0015733E" w:rsidRDefault="00DA2C5A" w14:paraId="387A7F3A" w14:textId="1CF2F2C3">
      <w:pPr>
        <w:numPr>
          <w:ilvl w:val="0"/>
          <w:numId w:val="25"/>
        </w:numPr>
        <w:ind w:left="284" w:hanging="284"/>
      </w:pPr>
      <w:r w:rsidRPr="00EF19B2">
        <w:t xml:space="preserve">De fiets is een </w:t>
      </w:r>
      <w:r w:rsidRPr="00EF19B2" w:rsidR="00843811">
        <w:t xml:space="preserve">veel gebruikt </w:t>
      </w:r>
      <w:r w:rsidRPr="00EF19B2">
        <w:t>voor- en natransportmiddel</w:t>
      </w:r>
      <w:r w:rsidRPr="00EF19B2" w:rsidR="0015733E">
        <w:t xml:space="preserve"> </w:t>
      </w:r>
      <w:r w:rsidRPr="00EF19B2">
        <w:t>en speelt daarmee een sleutelrol in de ketenmobiliteit</w:t>
      </w:r>
      <w:r w:rsidRPr="00EF19B2" w:rsidR="009A3EE4">
        <w:t>. B</w:t>
      </w:r>
      <w:r w:rsidRPr="00EF19B2">
        <w:t>ijna de helft van alle treinreizigers gaat met de fiets naar het station</w:t>
      </w:r>
      <w:r w:rsidRPr="00EF19B2" w:rsidR="005406D5">
        <w:t>.</w:t>
      </w:r>
      <w:r w:rsidRPr="00EF19B2" w:rsidR="008419A7">
        <w:rPr>
          <w:vertAlign w:val="superscript"/>
        </w:rPr>
        <w:footnoteReference w:id="6"/>
      </w:r>
      <w:r w:rsidRPr="00EF19B2">
        <w:t xml:space="preserve"> Zonder goede </w:t>
      </w:r>
      <w:r w:rsidRPr="00EF19B2" w:rsidR="00843811">
        <w:t>fie</w:t>
      </w:r>
      <w:r w:rsidRPr="00EF19B2" w:rsidR="000B7E96">
        <w:t>ts</w:t>
      </w:r>
      <w:r w:rsidRPr="00EF19B2" w:rsidR="00843811">
        <w:t>en</w:t>
      </w:r>
      <w:r w:rsidRPr="00EF19B2">
        <w:t xml:space="preserve">stallingen is het openbaar vervoer voor veel mensen minder goed bereikbaar en daardoor minder aantrekkelijk. </w:t>
      </w:r>
      <w:r w:rsidRPr="00EF19B2" w:rsidR="00843811">
        <w:t xml:space="preserve">Daarom is als doel gesteld dat alle stations in Nederland beschikken over goede fietsenstallingen. </w:t>
      </w:r>
      <w:r w:rsidRPr="00EF19B2">
        <w:t xml:space="preserve">IenW werkt </w:t>
      </w:r>
      <w:r w:rsidRPr="00EF19B2" w:rsidR="00843811">
        <w:t xml:space="preserve">hiervoor </w:t>
      </w:r>
      <w:r w:rsidRPr="00EF19B2">
        <w:t xml:space="preserve">samen met ProRail, gemeenten en NS aan het programma </w:t>
      </w:r>
      <w:r w:rsidRPr="003172E0" w:rsidR="003172E0">
        <w:rPr>
          <w:i/>
          <w:iCs/>
        </w:rPr>
        <w:t>‘</w:t>
      </w:r>
      <w:r w:rsidRPr="003172E0">
        <w:rPr>
          <w:i/>
          <w:iCs/>
        </w:rPr>
        <w:t>Fietsparkeren bij Stations</w:t>
      </w:r>
      <w:r w:rsidRPr="003172E0" w:rsidR="003172E0">
        <w:rPr>
          <w:i/>
          <w:iCs/>
        </w:rPr>
        <w:t>’</w:t>
      </w:r>
      <w:r w:rsidRPr="003172E0" w:rsidR="00843811">
        <w:rPr>
          <w:i/>
          <w:iCs/>
        </w:rPr>
        <w:t>,</w:t>
      </w:r>
      <w:r w:rsidRPr="00EF19B2" w:rsidR="00843811">
        <w:t xml:space="preserve"> waarmee wordt ingespeeld op </w:t>
      </w:r>
      <w:r w:rsidRPr="00EF19B2">
        <w:t xml:space="preserve">de groeiende behoefte </w:t>
      </w:r>
      <w:r w:rsidRPr="00EF19B2" w:rsidR="00843811">
        <w:t>aan</w:t>
      </w:r>
      <w:r w:rsidRPr="00EF19B2">
        <w:t xml:space="preserve"> fietsparkeerplaatsen. </w:t>
      </w:r>
      <w:r w:rsidRPr="00EF19B2" w:rsidR="008419A7">
        <w:t>ProRail verwacht in 2040 in totaal 640.000 tot 680.000 fietsparkeerplaatsen bij stations nodig te hebben. Dit is een toename van 40.000 tot 80.000 fietsparkeerplaatsen ten opzichte van 2022. In de periode 2020 - 2024 is op 40 locaties de fietsparkeercapaciteit vergroot. Op basis van de huidige beschikbare middelen wordt verwacht dat tot en met 2030 circa 600.000 stallingsplekken kunnen worden gerealiseerd.</w:t>
      </w:r>
    </w:p>
    <w:p w:rsidRPr="00EF19B2" w:rsidR="00DA2C5A" w:rsidP="0015733E" w:rsidRDefault="008419A7" w14:paraId="1239A01F" w14:textId="238CD6E8">
      <w:pPr>
        <w:numPr>
          <w:ilvl w:val="0"/>
          <w:numId w:val="25"/>
        </w:numPr>
        <w:ind w:left="284" w:hanging="284"/>
      </w:pPr>
      <w:r w:rsidRPr="00EF19B2">
        <w:t xml:space="preserve">Doorfietsroutes zijn hoogwaardige, doorgaande fietsroutes die steden en omliggende kernen via OV-knooppunten (stations) met elkaar verbinden. De routes zijn bedoeld voor langere afstanden dan standaard stedelijke fietspaden en faciliteren vlot, comfortabel en veilig fietsen over afstanden van circa 5 tot 30 kilometer. </w:t>
      </w:r>
      <w:r w:rsidRPr="00EF19B2" w:rsidR="000C0EDA">
        <w:t xml:space="preserve">Decentrale overheden investeren jaarlijks miljoenen in het verbeteren van fietsinfrastructuur en de realisatie van een landelijk dekkend netwerk van doorfietsroutes. </w:t>
      </w:r>
      <w:r w:rsidRPr="00EF19B2" w:rsidR="008B5A24">
        <w:t xml:space="preserve">Het netwerk van doorfietsroutes is </w:t>
      </w:r>
      <w:r w:rsidRPr="00EF19B2" w:rsidR="003C4E82">
        <w:t>de</w:t>
      </w:r>
      <w:r w:rsidRPr="00EF19B2" w:rsidR="008B5A24">
        <w:t xml:space="preserve"> afgelopen j</w:t>
      </w:r>
      <w:r w:rsidRPr="00EF19B2" w:rsidR="003C4E82">
        <w:t>aren</w:t>
      </w:r>
      <w:r w:rsidRPr="00EF19B2" w:rsidR="008B5A24">
        <w:t xml:space="preserve"> flink uitgebreid. </w:t>
      </w:r>
      <w:r w:rsidRPr="00EF19B2" w:rsidR="00DA2C5A">
        <w:t xml:space="preserve">Voor de jaren 2024–2030 is in totaal € 42 miljoen beschikbaar vanuit het Rijk als cofinanciering voor </w:t>
      </w:r>
      <w:r w:rsidRPr="00EF19B2" w:rsidR="000B7E96">
        <w:t xml:space="preserve">de realisatie van </w:t>
      </w:r>
      <w:r w:rsidRPr="00EF19B2" w:rsidR="000C0EDA">
        <w:t>dit netwerk.</w:t>
      </w:r>
      <w:r w:rsidRPr="00EF19B2" w:rsidR="00DA2C5A">
        <w:t xml:space="preserve"> In 2024 zijn afspraken gemaakt over een eerste tranche van € 18 miljoen voor cofinanciering aan medeoverheden voor de aanleg van 12 doorfietsroutes. Voor de tweede tranche van € 24 miljoen kunnen provincies en vervoerregio’s tot eind juni 2026 aanvragen indienen. Beoordeling vindt plaats in juli en augustus. De besluitvorming is voorzien in het Bestuurlijke Overleggen MIRT dit najaar.</w:t>
      </w:r>
      <w:r w:rsidRPr="00EF19B2" w:rsidR="008B5A24">
        <w:t xml:space="preserve"> Het streven is het aantal kilometers doorfietsroutes</w:t>
      </w:r>
      <w:r w:rsidRPr="00EF19B2" w:rsidR="00172878">
        <w:t xml:space="preserve"> voor 2040</w:t>
      </w:r>
      <w:r w:rsidRPr="00EF19B2" w:rsidR="008B5A24">
        <w:t xml:space="preserve"> te verhogen naar 2.500. Dit is een verdubbeling van het aantal kilometers </w:t>
      </w:r>
      <w:r w:rsidRPr="00EF19B2" w:rsidR="00172878">
        <w:t>te</w:t>
      </w:r>
      <w:r w:rsidRPr="00EF19B2" w:rsidR="00B46A5F">
        <w:t>n</w:t>
      </w:r>
      <w:r w:rsidRPr="00EF19B2" w:rsidR="00172878">
        <w:t xml:space="preserve"> opzichte van de </w:t>
      </w:r>
      <w:r w:rsidRPr="00EF19B2" w:rsidR="003C4E82">
        <w:t xml:space="preserve">stand </w:t>
      </w:r>
      <w:r w:rsidRPr="00EF19B2" w:rsidR="008B5A24">
        <w:t xml:space="preserve">eind 2025. </w:t>
      </w:r>
    </w:p>
    <w:p w:rsidRPr="00EF19B2" w:rsidR="00DA2C5A" w:rsidP="00DA2C5A" w:rsidRDefault="00DA2C5A" w14:paraId="4117F779" w14:textId="77777777">
      <w:pPr>
        <w:rPr>
          <w:b/>
        </w:rPr>
      </w:pPr>
    </w:p>
    <w:p w:rsidRPr="00EF19B2" w:rsidR="00E15877" w:rsidP="00DA2C5A" w:rsidRDefault="00E15877" w14:paraId="31D7E033" w14:textId="77777777">
      <w:pPr>
        <w:rPr>
          <w:b/>
          <w:bCs/>
        </w:rPr>
      </w:pPr>
    </w:p>
    <w:p w:rsidRPr="00EF19B2" w:rsidR="00E15877" w:rsidP="00DA2C5A" w:rsidRDefault="00E15877" w14:paraId="1B42BA50" w14:textId="77777777">
      <w:pPr>
        <w:rPr>
          <w:b/>
          <w:bCs/>
        </w:rPr>
      </w:pPr>
    </w:p>
    <w:p w:rsidRPr="00EF19B2" w:rsidR="00E15877" w:rsidP="00DA2C5A" w:rsidRDefault="00E15877" w14:paraId="0D993DB0" w14:textId="77777777">
      <w:pPr>
        <w:rPr>
          <w:b/>
          <w:bCs/>
        </w:rPr>
      </w:pPr>
    </w:p>
    <w:p w:rsidRPr="00EF19B2" w:rsidR="00DA2C5A" w:rsidP="00DA2C5A" w:rsidRDefault="00DA2C5A" w14:paraId="4F7DC51B" w14:textId="69F2404A">
      <w:r w:rsidRPr="00EF19B2">
        <w:rPr>
          <w:b/>
          <w:bCs/>
        </w:rPr>
        <w:t>Actielijn 2: Fiets in woningbouw</w:t>
      </w:r>
    </w:p>
    <w:p w:rsidRPr="00EF19B2" w:rsidR="00DA2C5A" w:rsidP="00DA2C5A" w:rsidRDefault="00DA2C5A" w14:paraId="26FF8915" w14:textId="77777777">
      <w:pPr>
        <w:rPr>
          <w:bCs/>
        </w:rPr>
      </w:pPr>
    </w:p>
    <w:p w:rsidRPr="00EF19B2" w:rsidR="00DA2C5A" w:rsidP="00DA2C5A" w:rsidRDefault="00C02B6A" w14:paraId="343AB02A" w14:textId="56BCB066">
      <w:pPr>
        <w:rPr>
          <w:bCs/>
        </w:rPr>
      </w:pPr>
      <w:r w:rsidRPr="00EF19B2">
        <w:rPr>
          <w:bCs/>
        </w:rPr>
        <w:t xml:space="preserve">Goede bereikbaarheid van woningen is een belangrijke randvoorwaarde voor wonen, leven en werken. </w:t>
      </w:r>
      <w:r w:rsidRPr="00EF19B2" w:rsidR="00DA2C5A">
        <w:rPr>
          <w:bCs/>
        </w:rPr>
        <w:t>Binnen deze actielijn staat centraal dat fietsen en lopen vanaf de start word</w:t>
      </w:r>
      <w:r w:rsidRPr="00EF19B2" w:rsidR="009A3EE4">
        <w:rPr>
          <w:bCs/>
        </w:rPr>
        <w:t>en</w:t>
      </w:r>
      <w:r w:rsidRPr="00EF19B2" w:rsidR="00DA2C5A">
        <w:rPr>
          <w:bCs/>
        </w:rPr>
        <w:t xml:space="preserve"> meegenomen bij ruimtelijke ontwikkeling en woningbouw. Nieuwe woongebieden moeten veilig, gezond en duurzaam bereikbaar zijn, </w:t>
      </w:r>
      <w:r w:rsidRPr="00EF19B2">
        <w:rPr>
          <w:bCs/>
        </w:rPr>
        <w:t xml:space="preserve">met </w:t>
      </w:r>
      <w:r w:rsidRPr="00EF19B2" w:rsidR="006B0DE4">
        <w:rPr>
          <w:bCs/>
        </w:rPr>
        <w:t>fietsen en lopen</w:t>
      </w:r>
      <w:r w:rsidRPr="00EF19B2" w:rsidR="00DA2C5A">
        <w:rPr>
          <w:bCs/>
        </w:rPr>
        <w:t xml:space="preserve"> </w:t>
      </w:r>
      <w:r w:rsidRPr="00EF19B2">
        <w:rPr>
          <w:bCs/>
        </w:rPr>
        <w:t xml:space="preserve">als </w:t>
      </w:r>
      <w:r w:rsidRPr="00EF19B2" w:rsidR="00DA2C5A">
        <w:rPr>
          <w:bCs/>
        </w:rPr>
        <w:t xml:space="preserve">vanzelfsprekend </w:t>
      </w:r>
      <w:r w:rsidRPr="00EF19B2">
        <w:rPr>
          <w:bCs/>
        </w:rPr>
        <w:t>uitgangspunt</w:t>
      </w:r>
      <w:r w:rsidRPr="00EF19B2" w:rsidR="00DA2C5A">
        <w:rPr>
          <w:bCs/>
        </w:rPr>
        <w:t>.</w:t>
      </w:r>
    </w:p>
    <w:p w:rsidRPr="00EF19B2" w:rsidR="000C0EDA" w:rsidP="00DA2C5A" w:rsidRDefault="000C0EDA" w14:paraId="3416C9D4" w14:textId="77777777">
      <w:pPr>
        <w:rPr>
          <w:bCs/>
        </w:rPr>
      </w:pPr>
    </w:p>
    <w:tbl>
      <w:tblPr>
        <w:tblStyle w:val="TableGrid"/>
        <w:tblW w:w="0" w:type="auto"/>
        <w:tblLook w:val="04A0" w:firstRow="1" w:lastRow="0" w:firstColumn="1" w:lastColumn="0" w:noHBand="0" w:noVBand="1"/>
      </w:tblPr>
      <w:tblGrid>
        <w:gridCol w:w="3790"/>
        <w:gridCol w:w="3685"/>
      </w:tblGrid>
      <w:tr w:rsidRPr="00EF19B2" w:rsidR="000C0EDA" w:rsidTr="009A3EE4" w14:paraId="2D559840" w14:textId="77777777">
        <w:tc>
          <w:tcPr>
            <w:tcW w:w="3823" w:type="dxa"/>
            <w:shd w:val="clear" w:color="auto" w:fill="E8E8E8" w:themeFill="background2"/>
          </w:tcPr>
          <w:p w:rsidRPr="00EF19B2" w:rsidR="000C0EDA" w:rsidP="006B1299" w:rsidRDefault="000C0EDA" w14:paraId="063B849E" w14:textId="77777777">
            <w:pPr>
              <w:rPr>
                <w:b/>
                <w:bCs/>
                <w:sz w:val="16"/>
                <w:szCs w:val="16"/>
              </w:rPr>
            </w:pPr>
            <w:r w:rsidRPr="00EF19B2">
              <w:rPr>
                <w:b/>
                <w:bCs/>
                <w:sz w:val="16"/>
                <w:szCs w:val="16"/>
              </w:rPr>
              <w:t>Doel</w:t>
            </w:r>
          </w:p>
        </w:tc>
        <w:tc>
          <w:tcPr>
            <w:tcW w:w="3708" w:type="dxa"/>
            <w:shd w:val="clear" w:color="auto" w:fill="E8E8E8" w:themeFill="background2"/>
          </w:tcPr>
          <w:p w:rsidRPr="00EF19B2" w:rsidR="000C0EDA" w:rsidP="006B1299" w:rsidRDefault="000C0EDA" w14:paraId="345B4AE9" w14:textId="60291163">
            <w:pPr>
              <w:rPr>
                <w:b/>
                <w:bCs/>
                <w:sz w:val="16"/>
                <w:szCs w:val="16"/>
              </w:rPr>
            </w:pPr>
            <w:r w:rsidRPr="00EF19B2">
              <w:rPr>
                <w:b/>
                <w:bCs/>
                <w:sz w:val="16"/>
                <w:szCs w:val="16"/>
              </w:rPr>
              <w:t>Stand van zaken</w:t>
            </w:r>
          </w:p>
        </w:tc>
      </w:tr>
      <w:tr w:rsidRPr="00EF19B2" w:rsidR="000C0EDA" w:rsidTr="006B1299" w14:paraId="387AD57F" w14:textId="77777777">
        <w:tc>
          <w:tcPr>
            <w:tcW w:w="3823" w:type="dxa"/>
          </w:tcPr>
          <w:p w:rsidRPr="00EF19B2" w:rsidR="000C0EDA" w:rsidP="006B1299" w:rsidRDefault="001670DE" w14:paraId="47BE8D4A" w14:textId="60FF743B">
            <w:pPr>
              <w:rPr>
                <w:sz w:val="16"/>
                <w:szCs w:val="16"/>
              </w:rPr>
            </w:pPr>
            <w:r w:rsidRPr="00EF19B2">
              <w:rPr>
                <w:sz w:val="16"/>
                <w:szCs w:val="16"/>
              </w:rPr>
              <w:t xml:space="preserve">Doel 2: Bij nieuwe woningbouw worden consequent de voordelen die de fiets kan bieden bij de ontsluiting daarvan benut. </w:t>
            </w:r>
          </w:p>
        </w:tc>
        <w:tc>
          <w:tcPr>
            <w:tcW w:w="3708" w:type="dxa"/>
          </w:tcPr>
          <w:p w:rsidRPr="00EF19B2" w:rsidR="000C0EDA" w:rsidP="006B1299" w:rsidRDefault="00CC1D3E" w14:paraId="12842CE6" w14:textId="77777777">
            <w:pPr>
              <w:rPr>
                <w:sz w:val="16"/>
                <w:szCs w:val="16"/>
              </w:rPr>
            </w:pPr>
            <w:r w:rsidRPr="00EF19B2">
              <w:rPr>
                <w:sz w:val="16"/>
                <w:szCs w:val="16"/>
              </w:rPr>
              <w:t>Het benutten van de fiets bij de ontsluiting van nieuwe woningbouw is beleidsmatig en financieel geborgd, maar de uitvoering is nog in ontwikkeling.</w:t>
            </w:r>
          </w:p>
          <w:p w:rsidRPr="00EF19B2" w:rsidR="003C4E82" w:rsidP="006B1299" w:rsidRDefault="003C4E82" w14:paraId="6D7653D8" w14:textId="77777777">
            <w:pPr>
              <w:rPr>
                <w:sz w:val="16"/>
                <w:szCs w:val="16"/>
              </w:rPr>
            </w:pPr>
          </w:p>
          <w:p w:rsidRPr="00EF19B2" w:rsidR="003C4E82" w:rsidP="006B1299" w:rsidRDefault="003C4E82" w14:paraId="743F3901" w14:textId="1767E88F">
            <w:pPr>
              <w:rPr>
                <w:sz w:val="16"/>
                <w:szCs w:val="16"/>
              </w:rPr>
            </w:pPr>
            <w:r w:rsidRPr="00EF19B2">
              <w:rPr>
                <w:sz w:val="16"/>
                <w:szCs w:val="16"/>
              </w:rPr>
              <w:t>Van de in totaal € 10 mld. die afgelopen twee kabinetten beschikbaar is gesteld voor de ontsluiting van woningbouwlocaties</w:t>
            </w:r>
            <w:r w:rsidRPr="00EF19B2" w:rsidR="00664BBE">
              <w:rPr>
                <w:sz w:val="16"/>
                <w:szCs w:val="16"/>
              </w:rPr>
              <w:t>,</w:t>
            </w:r>
            <w:r w:rsidRPr="00EF19B2">
              <w:rPr>
                <w:sz w:val="16"/>
                <w:szCs w:val="16"/>
              </w:rPr>
              <w:t xml:space="preserve"> is ca. 13% vanuit het Rijk toegekend aan fiets- en loopmaatregelen. Dit is exclusief regionale cofinanciering. </w:t>
            </w:r>
          </w:p>
        </w:tc>
      </w:tr>
    </w:tbl>
    <w:p w:rsidRPr="00EF19B2" w:rsidR="000C0EDA" w:rsidP="00DA2C5A" w:rsidRDefault="000C0EDA" w14:paraId="10A4671C" w14:textId="77777777">
      <w:pPr>
        <w:rPr>
          <w:bCs/>
        </w:rPr>
      </w:pPr>
    </w:p>
    <w:p w:rsidRPr="00EF19B2" w:rsidR="008E19B0" w:rsidP="00DA2C5A" w:rsidRDefault="008E19B0" w14:paraId="6BE07595" w14:textId="3931461B">
      <w:pPr>
        <w:rPr>
          <w:bCs/>
          <w:i/>
          <w:iCs/>
        </w:rPr>
      </w:pPr>
      <w:r w:rsidRPr="00EF19B2">
        <w:rPr>
          <w:bCs/>
          <w:i/>
          <w:iCs/>
        </w:rPr>
        <w:t>Nadere toelichting</w:t>
      </w:r>
    </w:p>
    <w:p w:rsidRPr="00EF19B2" w:rsidR="005C125F" w:rsidP="009A3EE4" w:rsidRDefault="00C02B6A" w14:paraId="7685EC93" w14:textId="3E3C93A2">
      <w:pPr>
        <w:pStyle w:val="ListParagraph"/>
        <w:numPr>
          <w:ilvl w:val="0"/>
          <w:numId w:val="40"/>
        </w:numPr>
        <w:ind w:left="284" w:hanging="284"/>
      </w:pPr>
      <w:r w:rsidRPr="00EF19B2">
        <w:rPr>
          <w:rFonts w:cs="AppleSystemUIFont" w:eastAsiaTheme="minorHAnsi"/>
          <w:lang w:eastAsia="en-US"/>
        </w:rPr>
        <w:t xml:space="preserve">Voor de ontsluiting van woningbouwlocaties is met het coalitieakkoord van het kabinet-Rutte IV € 7,5 mld. beschikbaar gesteld. In 2022 is hiervan circa </w:t>
      </w:r>
      <w:r w:rsidRPr="00EF19B2" w:rsidR="005406D5">
        <w:rPr>
          <w:rFonts w:cs="AppleSystemUIFont" w:eastAsiaTheme="minorHAnsi"/>
          <w:lang w:eastAsia="en-US"/>
        </w:rPr>
        <w:t xml:space="preserve">       </w:t>
      </w:r>
      <w:r w:rsidRPr="00EF19B2">
        <w:rPr>
          <w:rFonts w:cs="AppleSystemUIFont" w:eastAsiaTheme="minorHAnsi"/>
          <w:lang w:eastAsia="en-US"/>
        </w:rPr>
        <w:t xml:space="preserve">€ 780 mln. toegekend aan fiets- en loopmaatregelen, onder meer voor fietsaansluitingen, doorfietsroutes en fietsstallingen. Inclusief regionale cofinanciering betreft dit ruim € 1,1 mld. Daarnaast is in het Regeerprogramma van het kabinet-Schoof circa € 500 mln. beschikbaar gekomen voor fietsmaatregelen. </w:t>
      </w:r>
      <w:r w:rsidRPr="00EF19B2" w:rsidR="00DA2C5A">
        <w:t>Daarmee wordt een substantieel deel van de middelen</w:t>
      </w:r>
      <w:r w:rsidRPr="00EF19B2">
        <w:t xml:space="preserve"> gericht</w:t>
      </w:r>
      <w:r w:rsidRPr="00EF19B2" w:rsidR="009A3EE4">
        <w:t xml:space="preserve"> ingezet</w:t>
      </w:r>
      <w:r w:rsidRPr="00EF19B2" w:rsidR="00DA2C5A">
        <w:t xml:space="preserve"> </w:t>
      </w:r>
      <w:r w:rsidRPr="00EF19B2" w:rsidR="009A3EE4">
        <w:t>voor</w:t>
      </w:r>
      <w:r w:rsidRPr="00EF19B2">
        <w:t xml:space="preserve"> </w:t>
      </w:r>
      <w:r w:rsidRPr="00EF19B2" w:rsidR="00DA2C5A">
        <w:t>actieve mobiliteit. De</w:t>
      </w:r>
      <w:r w:rsidRPr="00EF19B2">
        <w:t>ze</w:t>
      </w:r>
      <w:r w:rsidRPr="00EF19B2" w:rsidR="00DA2C5A">
        <w:t xml:space="preserve"> investeringen zijn erop gericht meer verplaatsingen per fiets en te voet mogelijk te maken, de druk op het wegennet te beperken en een duurzame modal shift te ondersteunen rondom nieuwe woningbouwontwikkelingen.</w:t>
      </w:r>
      <w:r w:rsidRPr="00EF19B2" w:rsidR="005C125F">
        <w:t xml:space="preserve"> </w:t>
      </w:r>
    </w:p>
    <w:p w:rsidRPr="00EF19B2" w:rsidR="005C125F" w:rsidP="009A3EE4" w:rsidRDefault="00DA2C5A" w14:paraId="2630DD3C" w14:textId="7472E35E">
      <w:pPr>
        <w:pStyle w:val="ListParagraph"/>
        <w:numPr>
          <w:ilvl w:val="0"/>
          <w:numId w:val="40"/>
        </w:numPr>
        <w:ind w:left="284" w:hanging="284"/>
      </w:pPr>
      <w:r w:rsidRPr="00EF19B2">
        <w:t xml:space="preserve">De </w:t>
      </w:r>
      <w:r w:rsidRPr="00EF19B2" w:rsidR="00C02B6A">
        <w:t>Europese regels over energieprestaties van gebouwen (</w:t>
      </w:r>
      <w:r w:rsidRPr="00EF19B2">
        <w:t>de herziene Energy Performance of Buildings Directive (EPBD)</w:t>
      </w:r>
      <w:r w:rsidRPr="00EF19B2" w:rsidR="00C02B6A">
        <w:t>)</w:t>
      </w:r>
      <w:r w:rsidRPr="00EF19B2">
        <w:t xml:space="preserve"> </w:t>
      </w:r>
      <w:r w:rsidRPr="00EF19B2" w:rsidR="00C02B6A">
        <w:t>zijn omgezet</w:t>
      </w:r>
      <w:r w:rsidRPr="00EF19B2">
        <w:t xml:space="preserve"> </w:t>
      </w:r>
      <w:r w:rsidRPr="00EF19B2" w:rsidR="00C02B6A">
        <w:t>in Nederlandse bouwregels</w:t>
      </w:r>
      <w:r w:rsidRPr="00EF19B2">
        <w:t>. Voor fietsparkeren betekent dit dat</w:t>
      </w:r>
      <w:r w:rsidRPr="00EF19B2" w:rsidR="00C02B6A">
        <w:t xml:space="preserve"> bij nieuwe bedrijfsgebouwen</w:t>
      </w:r>
      <w:r w:rsidRPr="00EF19B2">
        <w:t xml:space="preserve"> </w:t>
      </w:r>
      <w:r w:rsidRPr="00EF19B2" w:rsidR="00C02B6A">
        <w:t xml:space="preserve">voortaan </w:t>
      </w:r>
      <w:r w:rsidRPr="00EF19B2" w:rsidR="00CC1D3E">
        <w:t xml:space="preserve">een minimumeis voor fietsparkeervoorzieningen </w:t>
      </w:r>
      <w:r w:rsidRPr="00EF19B2" w:rsidR="00C02B6A">
        <w:t xml:space="preserve">wordt </w:t>
      </w:r>
      <w:r w:rsidRPr="00EF19B2" w:rsidR="00CC1D3E">
        <w:t xml:space="preserve">opgenomen, die wordt </w:t>
      </w:r>
      <w:r w:rsidRPr="00EF19B2" w:rsidR="00C02B6A">
        <w:t>vastgelegd in het omgevingsplan</w:t>
      </w:r>
      <w:r w:rsidRPr="00EF19B2" w:rsidR="00CC1D3E">
        <w:t xml:space="preserve"> van gemeenten</w:t>
      </w:r>
      <w:r w:rsidR="003172E0">
        <w:t xml:space="preserve"> </w:t>
      </w:r>
      <w:r w:rsidRPr="00EF19B2" w:rsidR="00C02B6A">
        <w:t>(</w:t>
      </w:r>
      <w:r w:rsidR="003172E0">
        <w:t>d</w:t>
      </w:r>
      <w:r w:rsidRPr="00EF19B2" w:rsidR="005C125F">
        <w:t>e</w:t>
      </w:r>
      <w:r w:rsidRPr="00EF19B2" w:rsidR="00C02B6A">
        <w:t xml:space="preserve"> lokale ruimtelijke regels van gemeenten).</w:t>
      </w:r>
    </w:p>
    <w:p w:rsidRPr="00EF19B2" w:rsidR="005C125F" w:rsidP="00DA2C5A" w:rsidRDefault="005C125F" w14:paraId="1F1DE613" w14:textId="77777777"/>
    <w:p w:rsidRPr="00EF19B2" w:rsidR="00DA2C5A" w:rsidP="00DA2C5A" w:rsidRDefault="00DA2C5A" w14:paraId="7016FFBE" w14:textId="3BA409EF">
      <w:r w:rsidRPr="00EF19B2">
        <w:rPr>
          <w:b/>
          <w:bCs/>
        </w:rPr>
        <w:t>Actielijn 3: Fietsen voor iedereen</w:t>
      </w:r>
    </w:p>
    <w:p w:rsidRPr="00EF19B2" w:rsidR="00DA2C5A" w:rsidP="00DA2C5A" w:rsidRDefault="00DA2C5A" w14:paraId="3D5E0453" w14:textId="77777777">
      <w:pPr>
        <w:rPr>
          <w:bCs/>
        </w:rPr>
      </w:pPr>
    </w:p>
    <w:p w:rsidRPr="00EF19B2" w:rsidR="00DA2C5A" w:rsidP="00DA2C5A" w:rsidRDefault="008E19B0" w14:paraId="5AD8B7FF" w14:textId="3E937C11">
      <w:pPr>
        <w:rPr>
          <w:bCs/>
        </w:rPr>
      </w:pPr>
      <w:r w:rsidRPr="00EF19B2">
        <w:rPr>
          <w:bCs/>
        </w:rPr>
        <w:t xml:space="preserve">In het coalitieakkoord is opgenomen dat de fiets een praktisch én gezond vervoersmiddel is. De fiets biedt daarnaast ook vrijheid en zelfstandigheid. </w:t>
      </w:r>
      <w:r w:rsidRPr="00EF19B2" w:rsidR="00DA2C5A">
        <w:rPr>
          <w:bCs/>
        </w:rPr>
        <w:t>Deze actielijn heeft als doel om de fiets toegankelijk te houden voor alle doelgroepen. Het gaat zowel om betaalbaarheid en beschikbaarheid van de fiets, als om veilig kunnen blijven fietsen gedurende verschillende levensfasen.</w:t>
      </w:r>
    </w:p>
    <w:p w:rsidRPr="00EF19B2" w:rsidR="008E19B0" w:rsidP="00DA2C5A" w:rsidRDefault="008E19B0" w14:paraId="11612E51" w14:textId="77777777">
      <w:pPr>
        <w:rPr>
          <w:bCs/>
        </w:rPr>
      </w:pPr>
    </w:p>
    <w:tbl>
      <w:tblPr>
        <w:tblStyle w:val="TableGrid"/>
        <w:tblW w:w="0" w:type="auto"/>
        <w:tblLook w:val="04A0" w:firstRow="1" w:lastRow="0" w:firstColumn="1" w:lastColumn="0" w:noHBand="0" w:noVBand="1"/>
      </w:tblPr>
      <w:tblGrid>
        <w:gridCol w:w="3794"/>
        <w:gridCol w:w="3681"/>
      </w:tblGrid>
      <w:tr w:rsidRPr="00EF19B2" w:rsidR="008E19B0" w:rsidTr="009A3EE4" w14:paraId="78B2F17B" w14:textId="77777777">
        <w:tc>
          <w:tcPr>
            <w:tcW w:w="3823" w:type="dxa"/>
            <w:shd w:val="clear" w:color="auto" w:fill="E8E8E8" w:themeFill="background2"/>
          </w:tcPr>
          <w:p w:rsidRPr="00EF19B2" w:rsidR="008E19B0" w:rsidP="006B1299" w:rsidRDefault="008E19B0" w14:paraId="1498BB4C" w14:textId="77777777">
            <w:pPr>
              <w:rPr>
                <w:b/>
                <w:bCs/>
                <w:sz w:val="16"/>
                <w:szCs w:val="16"/>
              </w:rPr>
            </w:pPr>
            <w:r w:rsidRPr="00EF19B2">
              <w:rPr>
                <w:b/>
                <w:bCs/>
                <w:sz w:val="16"/>
                <w:szCs w:val="16"/>
              </w:rPr>
              <w:t>Doel</w:t>
            </w:r>
          </w:p>
        </w:tc>
        <w:tc>
          <w:tcPr>
            <w:tcW w:w="3708" w:type="dxa"/>
            <w:shd w:val="clear" w:color="auto" w:fill="E8E8E8" w:themeFill="background2"/>
          </w:tcPr>
          <w:p w:rsidRPr="00EF19B2" w:rsidR="008E19B0" w:rsidP="006B1299" w:rsidRDefault="008E19B0" w14:paraId="425602B7" w14:textId="77777777">
            <w:pPr>
              <w:rPr>
                <w:b/>
                <w:bCs/>
                <w:sz w:val="16"/>
                <w:szCs w:val="16"/>
              </w:rPr>
            </w:pPr>
            <w:r w:rsidRPr="00EF19B2">
              <w:rPr>
                <w:b/>
                <w:bCs/>
                <w:sz w:val="16"/>
                <w:szCs w:val="16"/>
              </w:rPr>
              <w:t>Stand van zaken</w:t>
            </w:r>
          </w:p>
        </w:tc>
      </w:tr>
      <w:tr w:rsidRPr="00EF19B2" w:rsidR="008E19B0" w:rsidTr="006B1299" w14:paraId="187C450F" w14:textId="77777777">
        <w:tc>
          <w:tcPr>
            <w:tcW w:w="3823" w:type="dxa"/>
          </w:tcPr>
          <w:p w:rsidRPr="00EF19B2" w:rsidR="001670DE" w:rsidP="006B1299" w:rsidRDefault="001670DE" w14:paraId="03E6F512" w14:textId="0996FC54">
            <w:pPr>
              <w:rPr>
                <w:sz w:val="16"/>
                <w:szCs w:val="16"/>
              </w:rPr>
            </w:pPr>
            <w:r w:rsidRPr="00EF19B2">
              <w:rPr>
                <w:sz w:val="16"/>
                <w:szCs w:val="16"/>
              </w:rPr>
              <w:t>Doel 3: Zorgen dat mensen die wel willen fietsen maar nu niet kunnen fietsen op de fiets te krijgen en ouderen langer laten (door)fietsen.</w:t>
            </w:r>
          </w:p>
        </w:tc>
        <w:tc>
          <w:tcPr>
            <w:tcW w:w="3708" w:type="dxa"/>
          </w:tcPr>
          <w:p w:rsidRPr="00EF19B2" w:rsidR="008E19B0" w:rsidP="006B1299" w:rsidRDefault="00DD38FC" w14:paraId="30C2C9F2" w14:textId="77777777">
            <w:pPr>
              <w:rPr>
                <w:sz w:val="16"/>
                <w:szCs w:val="16"/>
              </w:rPr>
            </w:pPr>
            <w:r w:rsidRPr="00EF19B2">
              <w:rPr>
                <w:sz w:val="16"/>
                <w:szCs w:val="16"/>
              </w:rPr>
              <w:t>Het doel is in uitvoering, met concrete programma’s gericht op toegang tot de fiets en het langer laten doorfietsen van ouderen, en flankerend beleid gericht op het terugdringen van fietsdiefstal.</w:t>
            </w:r>
          </w:p>
          <w:p w:rsidRPr="00EF19B2" w:rsidR="003C4E82" w:rsidP="006B1299" w:rsidRDefault="003C4E82" w14:paraId="55958CEC" w14:textId="77777777">
            <w:pPr>
              <w:rPr>
                <w:sz w:val="16"/>
                <w:szCs w:val="16"/>
              </w:rPr>
            </w:pPr>
          </w:p>
          <w:p w:rsidRPr="00EF19B2" w:rsidR="003C4E82" w:rsidP="006B1299" w:rsidRDefault="003C4E82" w14:paraId="3CD39DAA" w14:textId="2775B760">
            <w:pPr>
              <w:rPr>
                <w:sz w:val="16"/>
                <w:szCs w:val="16"/>
              </w:rPr>
            </w:pPr>
            <w:r w:rsidRPr="00EF19B2">
              <w:rPr>
                <w:sz w:val="16"/>
                <w:szCs w:val="16"/>
              </w:rPr>
              <w:t xml:space="preserve">Met de Citydeal </w:t>
            </w:r>
            <w:r w:rsidRPr="00EF19B2" w:rsidR="009C2A66">
              <w:rPr>
                <w:i/>
                <w:iCs/>
                <w:sz w:val="16"/>
                <w:szCs w:val="16"/>
              </w:rPr>
              <w:t>‘Fietsen voor Iedereen’</w:t>
            </w:r>
            <w:r w:rsidRPr="00EF19B2" w:rsidR="009C2A66">
              <w:rPr>
                <w:i/>
                <w:iCs/>
              </w:rPr>
              <w:t xml:space="preserve"> </w:t>
            </w:r>
            <w:r w:rsidRPr="00EF19B2">
              <w:rPr>
                <w:sz w:val="16"/>
                <w:szCs w:val="16"/>
              </w:rPr>
              <w:t>wordt ingezet op uitbreiding van het aantal fietslessen met minimaal 10% en de uitgifte van fietsen met minimaal 10%</w:t>
            </w:r>
            <w:r w:rsidRPr="00EF19B2" w:rsidR="00172878">
              <w:rPr>
                <w:sz w:val="16"/>
                <w:szCs w:val="16"/>
              </w:rPr>
              <w:t xml:space="preserve"> in 2027</w:t>
            </w:r>
            <w:r w:rsidRPr="00EF19B2">
              <w:rPr>
                <w:sz w:val="16"/>
                <w:szCs w:val="16"/>
              </w:rPr>
              <w:t>.</w:t>
            </w:r>
          </w:p>
          <w:p w:rsidRPr="00EF19B2" w:rsidR="006D4DDE" w:rsidP="006B1299" w:rsidRDefault="006D4DDE" w14:paraId="4945E1AF" w14:textId="77777777">
            <w:pPr>
              <w:rPr>
                <w:sz w:val="16"/>
                <w:szCs w:val="16"/>
              </w:rPr>
            </w:pPr>
          </w:p>
          <w:p w:rsidRPr="00EF19B2" w:rsidR="006D4DDE" w:rsidP="006B1299" w:rsidRDefault="006D4DDE" w14:paraId="4E5470E8" w14:textId="0128C77D">
            <w:pPr>
              <w:rPr>
                <w:sz w:val="16"/>
                <w:szCs w:val="16"/>
              </w:rPr>
            </w:pPr>
            <w:r w:rsidRPr="00EF19B2">
              <w:rPr>
                <w:sz w:val="16"/>
                <w:szCs w:val="16"/>
              </w:rPr>
              <w:t xml:space="preserve">Het programma </w:t>
            </w:r>
            <w:r w:rsidRPr="00EF19B2" w:rsidR="009C2A66">
              <w:rPr>
                <w:i/>
                <w:iCs/>
                <w:sz w:val="16"/>
                <w:szCs w:val="16"/>
              </w:rPr>
              <w:t>‘</w:t>
            </w:r>
            <w:r w:rsidRPr="00EF19B2">
              <w:rPr>
                <w:i/>
                <w:iCs/>
                <w:sz w:val="16"/>
                <w:szCs w:val="16"/>
              </w:rPr>
              <w:t>Doortrappen</w:t>
            </w:r>
            <w:r w:rsidRPr="00EF19B2" w:rsidR="009C2A66">
              <w:rPr>
                <w:i/>
                <w:iCs/>
                <w:sz w:val="16"/>
                <w:szCs w:val="16"/>
              </w:rPr>
              <w:t>’</w:t>
            </w:r>
            <w:r w:rsidRPr="00EF19B2">
              <w:rPr>
                <w:sz w:val="16"/>
                <w:szCs w:val="16"/>
              </w:rPr>
              <w:t xml:space="preserve"> is</w:t>
            </w:r>
            <w:r w:rsidRPr="00EF19B2" w:rsidR="009C2A66">
              <w:rPr>
                <w:sz w:val="16"/>
                <w:szCs w:val="16"/>
              </w:rPr>
              <w:t xml:space="preserve">, </w:t>
            </w:r>
            <w:r w:rsidRPr="00EF19B2">
              <w:rPr>
                <w:sz w:val="16"/>
                <w:szCs w:val="16"/>
              </w:rPr>
              <w:t>naast alle provincies</w:t>
            </w:r>
            <w:r w:rsidRPr="00EF19B2" w:rsidR="009C2A66">
              <w:rPr>
                <w:sz w:val="16"/>
                <w:szCs w:val="16"/>
              </w:rPr>
              <w:t xml:space="preserve">, </w:t>
            </w:r>
            <w:r w:rsidRPr="00EF19B2">
              <w:rPr>
                <w:sz w:val="16"/>
                <w:szCs w:val="16"/>
              </w:rPr>
              <w:t>uitgebreid naar meer dan 300 gemeenten.</w:t>
            </w:r>
          </w:p>
        </w:tc>
      </w:tr>
    </w:tbl>
    <w:p w:rsidRPr="00EF19B2" w:rsidR="008E19B0" w:rsidP="00DA2C5A" w:rsidRDefault="008E19B0" w14:paraId="073774F3" w14:textId="77777777">
      <w:pPr>
        <w:rPr>
          <w:bCs/>
        </w:rPr>
      </w:pPr>
    </w:p>
    <w:p w:rsidRPr="00EF19B2" w:rsidR="00DD38FC" w:rsidP="00DA2C5A" w:rsidRDefault="00DD38FC" w14:paraId="4D9A5543" w14:textId="313655AA">
      <w:pPr>
        <w:rPr>
          <w:bCs/>
          <w:i/>
          <w:iCs/>
        </w:rPr>
      </w:pPr>
      <w:r w:rsidRPr="00EF19B2">
        <w:rPr>
          <w:bCs/>
          <w:i/>
          <w:iCs/>
        </w:rPr>
        <w:t>Nadere toelichting</w:t>
      </w:r>
    </w:p>
    <w:p w:rsidRPr="00EF19B2" w:rsidR="006B47A2" w:rsidP="006B0DE4" w:rsidRDefault="00DA2C5A" w14:paraId="2454C3FD" w14:textId="6B785BD5">
      <w:pPr>
        <w:pStyle w:val="ListParagraph"/>
        <w:numPr>
          <w:ilvl w:val="0"/>
          <w:numId w:val="39"/>
        </w:numPr>
        <w:ind w:left="284" w:hanging="284"/>
      </w:pPr>
      <w:r w:rsidRPr="00EF19B2">
        <w:t xml:space="preserve">De City Deal </w:t>
      </w:r>
      <w:r w:rsidRPr="00EF19B2" w:rsidR="003E2DDB">
        <w:rPr>
          <w:i/>
          <w:iCs/>
        </w:rPr>
        <w:t xml:space="preserve">‘Fietsen voor Iedereen’ </w:t>
      </w:r>
      <w:r w:rsidRPr="00EF19B2">
        <w:t xml:space="preserve">richt zich op het vergroten van de toegang tot de fiets voor mensen met een laag inkomen, kinderen en mensen die nooit hebben leren fietsen. In Nederland heeft circa één op de tien mensen geen fiets en fietst één op de vijf mensen niet of nauwelijks. </w:t>
      </w:r>
      <w:r w:rsidRPr="00EF19B2" w:rsidR="003E2DDB">
        <w:t>I</w:t>
      </w:r>
      <w:r w:rsidRPr="00EF19B2">
        <w:t xml:space="preserve">n steden </w:t>
      </w:r>
      <w:r w:rsidRPr="00EF19B2" w:rsidR="003E2DDB">
        <w:t xml:space="preserve">heeft </w:t>
      </w:r>
      <w:r w:rsidRPr="00EF19B2">
        <w:t xml:space="preserve">gemiddeld 2 kinderen per klas geen fiets, en fietst 1 op de 11 kinderen nooit of nauwelijks. De City Deal </w:t>
      </w:r>
      <w:r w:rsidRPr="00EF19B2" w:rsidR="003E2DDB">
        <w:t>wordt uitgevoerd</w:t>
      </w:r>
      <w:r w:rsidRPr="00EF19B2">
        <w:t xml:space="preserve"> met 33 partners, waaronder departementen, provincies, gemeenten, maatschappelijke organisaties en bedrijven</w:t>
      </w:r>
      <w:r w:rsidRPr="00EF19B2" w:rsidR="003E2DDB">
        <w:t>.</w:t>
      </w:r>
      <w:r w:rsidRPr="00EF19B2">
        <w:t xml:space="preserve"> </w:t>
      </w:r>
      <w:r w:rsidRPr="00EF19B2" w:rsidR="003C4E82">
        <w:t>De Citydeal loopt tot en met 2027.</w:t>
      </w:r>
    </w:p>
    <w:p w:rsidRPr="00EF19B2" w:rsidR="006B47A2" w:rsidP="006B0DE4" w:rsidRDefault="00DA2C5A" w14:paraId="454EC1EF" w14:textId="20A6F792">
      <w:pPr>
        <w:pStyle w:val="ListParagraph"/>
        <w:numPr>
          <w:ilvl w:val="0"/>
          <w:numId w:val="39"/>
        </w:numPr>
        <w:ind w:left="284" w:hanging="284"/>
      </w:pPr>
      <w:r w:rsidRPr="00EF19B2">
        <w:t xml:space="preserve">Oudere fietsers zijn oververtegenwoordigd in de verkeersongevallen en -doden. Het programma </w:t>
      </w:r>
      <w:r w:rsidRPr="00EF19B2" w:rsidR="003E2DDB">
        <w:rPr>
          <w:i/>
          <w:iCs/>
        </w:rPr>
        <w:t>‘</w:t>
      </w:r>
      <w:r w:rsidRPr="00EF19B2">
        <w:rPr>
          <w:i/>
          <w:iCs/>
        </w:rPr>
        <w:t>Doortrappen</w:t>
      </w:r>
      <w:r w:rsidRPr="00EF19B2" w:rsidR="00CF3519">
        <w:rPr>
          <w:i/>
          <w:iCs/>
        </w:rPr>
        <w:t xml:space="preserve">’ </w:t>
      </w:r>
      <w:r w:rsidRPr="00EF19B2" w:rsidR="006B47A2">
        <w:t>richt</w:t>
      </w:r>
      <w:r w:rsidRPr="00EF19B2" w:rsidR="003E2DDB">
        <w:t xml:space="preserve"> zich op het</w:t>
      </w:r>
      <w:r w:rsidRPr="00EF19B2">
        <w:t xml:space="preserve"> langer en veiliger </w:t>
      </w:r>
      <w:r w:rsidRPr="00EF19B2" w:rsidR="003E2DDB">
        <w:t>laten fietsen van ouderen</w:t>
      </w:r>
      <w:r w:rsidRPr="00EF19B2">
        <w:t xml:space="preserve"> via een bewustwordings- en gedragsveranderingsaanpak. Het programma is uitgebreid naar inmiddels meer dan 300 gemeenten die actief zijn</w:t>
      </w:r>
      <w:r w:rsidRPr="00EF19B2" w:rsidR="003E2DDB">
        <w:t xml:space="preserve">. Ook is </w:t>
      </w:r>
      <w:r w:rsidRPr="00EF19B2">
        <w:t>het aanbod aan interventies en communicatie verbreed. Door de brede adoptie verschuift de landelijke focus van stimuleren naar faciliteren van medeoverheden.</w:t>
      </w:r>
    </w:p>
    <w:p w:rsidRPr="00EF19B2" w:rsidR="00DA2C5A" w:rsidP="006B0DE4" w:rsidRDefault="00DA2C5A" w14:paraId="243978A4" w14:textId="26A5E4FF">
      <w:pPr>
        <w:pStyle w:val="ListParagraph"/>
        <w:numPr>
          <w:ilvl w:val="0"/>
          <w:numId w:val="39"/>
        </w:numPr>
        <w:ind w:left="284" w:hanging="284"/>
      </w:pPr>
      <w:r w:rsidRPr="00EF19B2">
        <w:t xml:space="preserve">Fietsdiefstal heeft een negatief effect op het fietsgebruik. Het aantal fietsdiefstallen daalde jarenlang, maar neemt nu weer toe. In 2023 werden bijna een miljoen fietsen gestolen met een totale waarde van € 698 </w:t>
      </w:r>
      <w:r w:rsidRPr="00EF19B2" w:rsidR="003E2DDB">
        <w:t>mln</w:t>
      </w:r>
      <w:r w:rsidRPr="00EF19B2">
        <w:t xml:space="preserve">. Ter vergelijking: de schade door autodiefstal bedroeg dat jaar € 138 </w:t>
      </w:r>
      <w:r w:rsidRPr="00EF19B2" w:rsidR="003E2DDB">
        <w:t>mln</w:t>
      </w:r>
      <w:r w:rsidRPr="00EF19B2">
        <w:t xml:space="preserve">. </w:t>
      </w:r>
      <w:r w:rsidRPr="00EF19B2" w:rsidR="003E2DDB">
        <w:t>F</w:t>
      </w:r>
      <w:r w:rsidRPr="00EF19B2">
        <w:t xml:space="preserve">ietsdiefstal </w:t>
      </w:r>
      <w:r w:rsidRPr="00EF19B2" w:rsidR="003E2DDB">
        <w:t>is daarmee het meest voorkomende vermogensdelict waarmee</w:t>
      </w:r>
      <w:r w:rsidRPr="00EF19B2">
        <w:t xml:space="preserve"> 5% van de Nederlanders jaarlijks te maken heeft. Het </w:t>
      </w:r>
      <w:r w:rsidRPr="00EF19B2" w:rsidR="003E2DDB">
        <w:t xml:space="preserve">karakter van fietsdiefstal </w:t>
      </w:r>
      <w:r w:rsidRPr="00EF19B2">
        <w:t xml:space="preserve">verandert, </w:t>
      </w:r>
      <w:r w:rsidRPr="00EF19B2" w:rsidR="003E2DDB">
        <w:t xml:space="preserve">doordat steeds vaker </w:t>
      </w:r>
      <w:r w:rsidRPr="00EF19B2">
        <w:t>duurdere fietsen (</w:t>
      </w:r>
      <w:r w:rsidRPr="00EF19B2" w:rsidR="003E2DDB">
        <w:t xml:space="preserve">zoals </w:t>
      </w:r>
      <w:r w:rsidRPr="00EF19B2">
        <w:t xml:space="preserve">e-bikes) worden </w:t>
      </w:r>
      <w:r w:rsidRPr="00EF19B2" w:rsidR="00DD38FC">
        <w:t xml:space="preserve">gestolen </w:t>
      </w:r>
      <w:r w:rsidRPr="00EF19B2">
        <w:t xml:space="preserve">welke aantrekkelijk zijn voor professionele bendes. Om fietsdiefstal te bestrijden is in het najaar van 2025 </w:t>
      </w:r>
      <w:r w:rsidRPr="00EF19B2" w:rsidR="00DD38FC">
        <w:t>besloten</w:t>
      </w:r>
      <w:r w:rsidRPr="00EF19B2">
        <w:t xml:space="preserve"> het fietsenregister bij de RDW</w:t>
      </w:r>
      <w:r w:rsidRPr="00EF19B2" w:rsidR="00DD38FC">
        <w:t xml:space="preserve"> uit te breiden</w:t>
      </w:r>
      <w:r w:rsidRPr="00EF19B2">
        <w:t xml:space="preserve">. De werking van het register wordt verbeterd door verzekerde fietsen vooraf </w:t>
      </w:r>
      <w:r w:rsidRPr="00EF19B2" w:rsidR="00DD38FC">
        <w:t>te registreren in het register</w:t>
      </w:r>
      <w:r w:rsidRPr="00EF19B2">
        <w:t xml:space="preserve"> en een vermissingssignaal </w:t>
      </w:r>
      <w:r w:rsidRPr="00EF19B2" w:rsidR="00DD38FC">
        <w:t xml:space="preserve">toe te voegen </w:t>
      </w:r>
      <w:r w:rsidRPr="00EF19B2">
        <w:t xml:space="preserve">voorafgaand aan een </w:t>
      </w:r>
      <w:r w:rsidRPr="00EF19B2" w:rsidR="00DD38FC">
        <w:t>diefstal</w:t>
      </w:r>
      <w:r w:rsidRPr="00EF19B2">
        <w:t>signaal. De RDW voorziet implementatie in 2027. Daarnaast wordt in Benelux-verband gewerkt aan een grensoverschrijdende aanpak</w:t>
      </w:r>
      <w:r w:rsidRPr="00EF19B2" w:rsidR="00DD38FC">
        <w:t xml:space="preserve"> van fietsdiefstal</w:t>
      </w:r>
      <w:r w:rsidRPr="00EF19B2">
        <w:t xml:space="preserve">. </w:t>
      </w:r>
    </w:p>
    <w:p w:rsidRPr="00EF19B2" w:rsidR="00BC3641" w:rsidP="00DA2C5A" w:rsidRDefault="00BC3641" w14:paraId="2E02E1D7" w14:textId="77777777">
      <w:pPr>
        <w:rPr>
          <w:b/>
        </w:rPr>
      </w:pPr>
    </w:p>
    <w:p w:rsidRPr="00EF19B2" w:rsidR="00DA2C5A" w:rsidP="00DA2C5A" w:rsidRDefault="00DA2C5A" w14:paraId="4BD5E9D8" w14:textId="77777777">
      <w:r w:rsidRPr="00EF19B2">
        <w:rPr>
          <w:b/>
          <w:bCs/>
        </w:rPr>
        <w:t>Actielijn 4: Nederland wereldwijd fietsland nummer één</w:t>
      </w:r>
    </w:p>
    <w:p w:rsidRPr="00EF19B2" w:rsidR="00F511DD" w:rsidP="00DA2C5A" w:rsidRDefault="00F511DD" w14:paraId="547A0EF0" w14:textId="77777777"/>
    <w:p w:rsidRPr="00EF19B2" w:rsidR="00F511DD" w:rsidP="00DA2C5A" w:rsidRDefault="00F511DD" w14:paraId="1EE932F9" w14:textId="019C6BDD">
      <w:r w:rsidRPr="00EF19B2">
        <w:t>Nederland heeft internationaal veel kennis en ervaring op het gebied van fietsen en fietsbeleid. IenW ondersteunt internationale kennisuitwisseling via onder meer de Dutch Cycling Embassy (DCE), internationale samenwerkingsverbanden en Europese initiatieven op het gebied van actieve mobiliteit. Hiermee wordt kennis gedeeld, samenwerking bevorderd en worden mogelijkheden verkend voor de Nederlandse fietssector. IenW werkt hierbij samen met onder andere de Rijksdienst voor Ondernemend Nederland (RVO) en de DCE.</w:t>
      </w:r>
    </w:p>
    <w:p w:rsidRPr="00EF19B2" w:rsidR="00DD38FC" w:rsidP="00DA2C5A" w:rsidRDefault="00DD38FC" w14:paraId="3FB76FF7" w14:textId="77777777"/>
    <w:tbl>
      <w:tblPr>
        <w:tblStyle w:val="TableGrid"/>
        <w:tblW w:w="0" w:type="auto"/>
        <w:tblLook w:val="04A0" w:firstRow="1" w:lastRow="0" w:firstColumn="1" w:lastColumn="0" w:noHBand="0" w:noVBand="1"/>
      </w:tblPr>
      <w:tblGrid>
        <w:gridCol w:w="3787"/>
        <w:gridCol w:w="3688"/>
      </w:tblGrid>
      <w:tr w:rsidRPr="00EF19B2" w:rsidR="00DD38FC" w:rsidTr="009A3EE4" w14:paraId="6FC79AE9" w14:textId="77777777">
        <w:tc>
          <w:tcPr>
            <w:tcW w:w="3823" w:type="dxa"/>
            <w:shd w:val="clear" w:color="auto" w:fill="E8E8E8" w:themeFill="background2"/>
          </w:tcPr>
          <w:p w:rsidRPr="00EF19B2" w:rsidR="00DD38FC" w:rsidP="006B1299" w:rsidRDefault="00DD38FC" w14:paraId="42257109" w14:textId="77777777">
            <w:pPr>
              <w:rPr>
                <w:b/>
                <w:bCs/>
                <w:sz w:val="16"/>
                <w:szCs w:val="16"/>
              </w:rPr>
            </w:pPr>
            <w:r w:rsidRPr="00EF19B2">
              <w:rPr>
                <w:b/>
                <w:bCs/>
                <w:sz w:val="16"/>
                <w:szCs w:val="16"/>
              </w:rPr>
              <w:t>Doel</w:t>
            </w:r>
          </w:p>
        </w:tc>
        <w:tc>
          <w:tcPr>
            <w:tcW w:w="3708" w:type="dxa"/>
            <w:shd w:val="clear" w:color="auto" w:fill="E8E8E8" w:themeFill="background2"/>
          </w:tcPr>
          <w:p w:rsidRPr="00EF19B2" w:rsidR="00DD38FC" w:rsidP="006B1299" w:rsidRDefault="00DD38FC" w14:paraId="316E4E89" w14:textId="77777777">
            <w:pPr>
              <w:rPr>
                <w:b/>
                <w:bCs/>
                <w:sz w:val="16"/>
                <w:szCs w:val="16"/>
              </w:rPr>
            </w:pPr>
            <w:r w:rsidRPr="00EF19B2">
              <w:rPr>
                <w:b/>
                <w:bCs/>
                <w:sz w:val="16"/>
                <w:szCs w:val="16"/>
              </w:rPr>
              <w:t>Stand van zaken</w:t>
            </w:r>
          </w:p>
        </w:tc>
      </w:tr>
      <w:tr w:rsidRPr="00EF19B2" w:rsidR="00DD38FC" w:rsidTr="006B1299" w14:paraId="42F093DC" w14:textId="77777777">
        <w:tc>
          <w:tcPr>
            <w:tcW w:w="3823" w:type="dxa"/>
          </w:tcPr>
          <w:p w:rsidRPr="00EF19B2" w:rsidR="00DD38FC" w:rsidP="006B1299" w:rsidRDefault="00DD38FC" w14:paraId="578EBEE0" w14:textId="3E021EFF">
            <w:pPr>
              <w:rPr>
                <w:sz w:val="16"/>
                <w:szCs w:val="16"/>
              </w:rPr>
            </w:pPr>
            <w:r w:rsidRPr="00EF19B2">
              <w:rPr>
                <w:sz w:val="16"/>
                <w:szCs w:val="16"/>
              </w:rPr>
              <w:t>Doel 4: Stimuleren van actieve mobiliteit op internationaal niveau.</w:t>
            </w:r>
          </w:p>
        </w:tc>
        <w:tc>
          <w:tcPr>
            <w:tcW w:w="3708" w:type="dxa"/>
          </w:tcPr>
          <w:p w:rsidRPr="00EF19B2" w:rsidR="00DD38FC" w:rsidP="006B1299" w:rsidRDefault="00A3783B" w14:paraId="1A3D7650" w14:textId="6AB8FBCD">
            <w:pPr>
              <w:rPr>
                <w:sz w:val="16"/>
                <w:szCs w:val="16"/>
              </w:rPr>
            </w:pPr>
            <w:r w:rsidRPr="00EF19B2">
              <w:rPr>
                <w:sz w:val="16"/>
                <w:szCs w:val="16"/>
              </w:rPr>
              <w:t>In uitvoering en internationaal verankerd via diverse samenwerkingsverbanden en programma’s.</w:t>
            </w:r>
          </w:p>
        </w:tc>
      </w:tr>
    </w:tbl>
    <w:p w:rsidRPr="00EF19B2" w:rsidR="00DD38FC" w:rsidP="00DA2C5A" w:rsidRDefault="00DD38FC" w14:paraId="3DE1B188" w14:textId="77777777"/>
    <w:p w:rsidRPr="00EF19B2" w:rsidR="00DA2C5A" w:rsidP="00F511DD" w:rsidRDefault="00DD38FC" w14:paraId="09E73044" w14:textId="3B20D9C7">
      <w:pPr>
        <w:rPr>
          <w:bCs/>
          <w:i/>
          <w:iCs/>
        </w:rPr>
      </w:pPr>
      <w:r w:rsidRPr="00EF19B2">
        <w:rPr>
          <w:bCs/>
          <w:i/>
          <w:iCs/>
        </w:rPr>
        <w:t>Nadere toelichting</w:t>
      </w:r>
    </w:p>
    <w:p w:rsidRPr="00EF19B2" w:rsidR="00F511DD" w:rsidP="0015733E" w:rsidRDefault="00F511DD" w14:paraId="79BD02AA" w14:textId="5E2FC33B">
      <w:pPr>
        <w:numPr>
          <w:ilvl w:val="0"/>
          <w:numId w:val="34"/>
        </w:numPr>
        <w:ind w:left="284" w:hanging="284"/>
      </w:pPr>
      <w:r w:rsidRPr="00EF19B2">
        <w:t xml:space="preserve">Tijdens het Benelux-voorzitterschap </w:t>
      </w:r>
      <w:r w:rsidRPr="00EF19B2" w:rsidR="000D48CB">
        <w:t>dit jaar</w:t>
      </w:r>
      <w:r w:rsidRPr="00EF19B2">
        <w:t xml:space="preserve"> wordt ingezet op grensoverschrijdende samenwerking, onder andere op het gebied van internationale fietsroutes, fietsinfrastructuur, preventie van fietsdiefstal en inzicht in het economische potentieel van de fietssector.</w:t>
      </w:r>
    </w:p>
    <w:p w:rsidRPr="00EF19B2" w:rsidR="009703FA" w:rsidP="0015733E" w:rsidRDefault="009703FA" w14:paraId="283E9985" w14:textId="61414A98">
      <w:pPr>
        <w:numPr>
          <w:ilvl w:val="0"/>
          <w:numId w:val="34"/>
        </w:numPr>
        <w:ind w:left="284" w:hanging="284"/>
      </w:pPr>
      <w:r w:rsidRPr="00EF19B2">
        <w:t>In april 2024 is de Europese fietsverklaring aangenomen. Naar aanleiding hiervan is een Europese werkgroep opgericht waarin alle lidstaten zijn vertegenwoordigd en die zich richt op de verdere ontwikkeling van fietsbeleid op nationaal en Europees niveau.</w:t>
      </w:r>
    </w:p>
    <w:p w:rsidRPr="00EF19B2" w:rsidR="00617E5C" w:rsidP="0015733E" w:rsidRDefault="00DA2C5A" w14:paraId="376B2700" w14:textId="7B14AEEC">
      <w:pPr>
        <w:numPr>
          <w:ilvl w:val="0"/>
          <w:numId w:val="34"/>
        </w:numPr>
        <w:ind w:left="284" w:hanging="284"/>
      </w:pPr>
      <w:r w:rsidRPr="00EF19B2">
        <w:t xml:space="preserve">In lijn met de eerdere toezegging aan </w:t>
      </w:r>
      <w:r w:rsidRPr="00EF19B2" w:rsidR="00A3783B">
        <w:t xml:space="preserve">uw </w:t>
      </w:r>
      <w:r w:rsidRPr="00EF19B2">
        <w:t>Kamer</w:t>
      </w:r>
      <w:r w:rsidRPr="00EF19B2" w:rsidR="00A3783B">
        <w:t xml:space="preserve"> wordt</w:t>
      </w:r>
      <w:r w:rsidRPr="00EF19B2">
        <w:t xml:space="preserve"> </w:t>
      </w:r>
      <w:r w:rsidRPr="00EF19B2" w:rsidR="00A3783B">
        <w:t xml:space="preserve">samen </w:t>
      </w:r>
      <w:r w:rsidRPr="00EF19B2">
        <w:t xml:space="preserve">met medeoverheden </w:t>
      </w:r>
      <w:r w:rsidRPr="00EF19B2" w:rsidR="00A3783B">
        <w:t>verkent</w:t>
      </w:r>
      <w:r w:rsidRPr="00EF19B2">
        <w:t xml:space="preserve"> hoe Europese financiering kan worden ingezet voor actieve mobiliteitsprojecten</w:t>
      </w:r>
      <w:r w:rsidRPr="00EF19B2" w:rsidR="005406D5">
        <w:t>,</w:t>
      </w:r>
      <w:r w:rsidRPr="00EF19B2">
        <w:rPr>
          <w:vertAlign w:val="superscript"/>
        </w:rPr>
        <w:footnoteReference w:id="7"/>
      </w:r>
      <w:r w:rsidRPr="00EF19B2">
        <w:t xml:space="preserve"> </w:t>
      </w:r>
      <w:r w:rsidRPr="00EF19B2" w:rsidR="00A3783B">
        <w:t>waaronder middelen</w:t>
      </w:r>
      <w:r w:rsidRPr="00EF19B2">
        <w:t xml:space="preserve"> uit het Europese Interreg-programma</w:t>
      </w:r>
      <w:r w:rsidRPr="00EF19B2" w:rsidR="005406D5">
        <w:t>.</w:t>
      </w:r>
      <w:r w:rsidRPr="00EF19B2">
        <w:rPr>
          <w:vertAlign w:val="superscript"/>
        </w:rPr>
        <w:footnoteReference w:id="8"/>
      </w:r>
      <w:r w:rsidRPr="00EF19B2">
        <w:t xml:space="preserve"> </w:t>
      </w:r>
    </w:p>
    <w:p w:rsidRPr="00EF19B2" w:rsidR="00E60115" w:rsidP="0015733E" w:rsidRDefault="00A3783B" w14:paraId="18471641" w14:textId="38407348">
      <w:pPr>
        <w:numPr>
          <w:ilvl w:val="0"/>
          <w:numId w:val="34"/>
        </w:numPr>
        <w:ind w:left="284" w:hanging="284"/>
      </w:pPr>
      <w:r w:rsidRPr="00EF19B2">
        <w:t>IenW ondersteunt het</w:t>
      </w:r>
      <w:r w:rsidRPr="00EF19B2" w:rsidR="00DA2C5A">
        <w:t xml:space="preserve"> ACTIVE-programma </w:t>
      </w:r>
      <w:r w:rsidRPr="00EF19B2">
        <w:t>dat zich richt op</w:t>
      </w:r>
      <w:r w:rsidRPr="00EF19B2" w:rsidR="00DA2C5A">
        <w:t xml:space="preserve"> internationale kennisontwikkeling en capaciteitsopbouw rondom actieve mobiliteit.</w:t>
      </w:r>
      <w:r w:rsidRPr="00EF19B2" w:rsidR="00E60115">
        <w:t xml:space="preserve"> </w:t>
      </w:r>
    </w:p>
    <w:p w:rsidRPr="00EF19B2" w:rsidR="00DA2C5A" w:rsidP="0015733E" w:rsidRDefault="00DA2C5A" w14:paraId="1022107C" w14:textId="745130E9">
      <w:pPr>
        <w:numPr>
          <w:ilvl w:val="0"/>
          <w:numId w:val="34"/>
        </w:numPr>
        <w:ind w:left="284" w:hanging="284"/>
      </w:pPr>
      <w:r w:rsidRPr="00EF19B2">
        <w:t xml:space="preserve">De </w:t>
      </w:r>
      <w:r w:rsidRPr="00EF19B2" w:rsidR="00876CAC">
        <w:t>DCE</w:t>
      </w:r>
      <w:r w:rsidRPr="00EF19B2">
        <w:t xml:space="preserve"> ondersteunt, mede met IenW-subsidie, de internationale positionering van Nederland als fietsland door het delen van kennis over fietsbeleid en -infrastructuur. De organisatie fungeert als loket voor buitenlandse overheden en faciliteert kennisuitwisseling via onder meer studiebezoeken.</w:t>
      </w:r>
      <w:r w:rsidRPr="00EF19B2" w:rsidR="00876CAC">
        <w:t xml:space="preserve"> </w:t>
      </w:r>
    </w:p>
    <w:p w:rsidRPr="00EF19B2" w:rsidR="009703FA" w:rsidP="009703FA" w:rsidRDefault="00DA2C5A" w14:paraId="68729916" w14:textId="0210CF33">
      <w:pPr>
        <w:numPr>
          <w:ilvl w:val="0"/>
          <w:numId w:val="34"/>
        </w:numPr>
        <w:ind w:left="284" w:hanging="284"/>
        <w:rPr>
          <w:b/>
        </w:rPr>
      </w:pPr>
      <w:r w:rsidRPr="00EF19B2">
        <w:t xml:space="preserve">De Nederlandse fietssector </w:t>
      </w:r>
      <w:r w:rsidRPr="00EF19B2" w:rsidR="009703FA">
        <w:t>vertegenwoordigde in 2022 een</w:t>
      </w:r>
      <w:r w:rsidRPr="00EF19B2">
        <w:t xml:space="preserve"> exportwaarde van </w:t>
      </w:r>
      <w:r w:rsidRPr="00EF19B2" w:rsidR="009703FA">
        <w:t xml:space="preserve">  </w:t>
      </w:r>
      <w:r w:rsidRPr="00EF19B2">
        <w:t xml:space="preserve">€ 2,4 miljard. </w:t>
      </w:r>
      <w:r w:rsidRPr="00EF19B2" w:rsidR="009703FA">
        <w:t>RVO actualiseert momenteel het onderzoek naar de economische betekenis van de sector. Eerste resultaten laten zien dat de sector na een periode van sterke groei sinds 2023 een fase van normalisering doormaakt. De werkgelegenheid bedraagt circa 14.000 fte. Daarbij blijft een tekort aan technisch geschoold personeel een aandachtspunt. De geactualiseerde resultaten worden dit najaar gepubliceerd.</w:t>
      </w:r>
    </w:p>
    <w:p w:rsidRPr="00EF19B2" w:rsidR="00DA2C5A" w:rsidP="009703FA" w:rsidRDefault="00DA2C5A" w14:paraId="5BB992F8" w14:textId="392F6337">
      <w:pPr>
        <w:numPr>
          <w:ilvl w:val="0"/>
          <w:numId w:val="34"/>
        </w:numPr>
        <w:ind w:left="284" w:hanging="284"/>
        <w:rPr>
          <w:b/>
        </w:rPr>
      </w:pPr>
      <w:r w:rsidRPr="00EF19B2">
        <w:t xml:space="preserve">Nederland </w:t>
      </w:r>
      <w:r w:rsidRPr="00EF19B2" w:rsidR="009703FA">
        <w:t>neemt deel aan</w:t>
      </w:r>
      <w:r w:rsidRPr="00EF19B2">
        <w:t xml:space="preserve"> internationale samenwerkingsverbanden, waaronder het Transport, Health and Environment Pan-European Programme (THE PEP) van de UNECE en de WHO/Europe</w:t>
      </w:r>
      <w:r w:rsidRPr="00EF19B2" w:rsidR="009703FA">
        <w:t>.</w:t>
      </w:r>
      <w:r w:rsidRPr="00EF19B2">
        <w:t xml:space="preserve"> </w:t>
      </w:r>
      <w:r w:rsidRPr="00EF19B2" w:rsidR="009703FA">
        <w:t>Dit programma richt zich op lopen, fietsen en duurzame mobiliteit. Nederland is co-voorzitter van de werkgroep Healthy Active Mobility.</w:t>
      </w:r>
    </w:p>
    <w:p w:rsidRPr="00EF19B2" w:rsidR="009703FA" w:rsidP="009703FA" w:rsidRDefault="009703FA" w14:paraId="4ED9AA82" w14:textId="77777777">
      <w:pPr>
        <w:ind w:left="284"/>
        <w:rPr>
          <w:b/>
        </w:rPr>
      </w:pPr>
    </w:p>
    <w:p w:rsidRPr="00EF19B2" w:rsidR="00DA2C5A" w:rsidP="00DA2C5A" w:rsidRDefault="00DA2C5A" w14:paraId="79482276" w14:textId="77777777">
      <w:pPr>
        <w:rPr>
          <w:b/>
          <w:bCs/>
        </w:rPr>
      </w:pPr>
      <w:r w:rsidRPr="00EF19B2">
        <w:rPr>
          <w:b/>
          <w:bCs/>
        </w:rPr>
        <w:t>Actielijn 5: Fiets in het mobiliteitssysteem</w:t>
      </w:r>
    </w:p>
    <w:p w:rsidRPr="00EF19B2" w:rsidR="00DA2C5A" w:rsidP="00DA2C5A" w:rsidRDefault="00DA2C5A" w14:paraId="5F5EF80F" w14:textId="77777777">
      <w:pPr>
        <w:rPr>
          <w:bCs/>
        </w:rPr>
      </w:pPr>
    </w:p>
    <w:p w:rsidRPr="00EF19B2" w:rsidR="00DA2C5A" w:rsidP="0060360F" w:rsidRDefault="00DA2C5A" w14:paraId="595F4691" w14:textId="2D58DA7C">
      <w:pPr>
        <w:rPr>
          <w:bCs/>
        </w:rPr>
      </w:pPr>
      <w:r w:rsidRPr="00EF19B2">
        <w:rPr>
          <w:bCs/>
        </w:rPr>
        <w:t xml:space="preserve">Deze actielijn </w:t>
      </w:r>
      <w:r w:rsidRPr="00EF19B2" w:rsidR="0060360F">
        <w:rPr>
          <w:bCs/>
        </w:rPr>
        <w:t xml:space="preserve">draagt bij aan een sterkere verankering van het oplossende vermogen van </w:t>
      </w:r>
      <w:r w:rsidR="003172E0">
        <w:rPr>
          <w:bCs/>
        </w:rPr>
        <w:t xml:space="preserve">de </w:t>
      </w:r>
      <w:r w:rsidRPr="00EF19B2" w:rsidR="0060360F">
        <w:rPr>
          <w:bCs/>
        </w:rPr>
        <w:t xml:space="preserve">fiets bij nationale afwegingen in het </w:t>
      </w:r>
      <w:r w:rsidRPr="00EF19B2">
        <w:rPr>
          <w:bCs/>
        </w:rPr>
        <w:t>mobiliteitssysteem. De inzet draagt bij aan de doelstelling om in 2027 minimaal 20% en in 2040 40% meer fietskilometers te realiseren ten opzichte van 2017, zoals vastgelegd in het NTF.</w:t>
      </w:r>
    </w:p>
    <w:p w:rsidRPr="00EF19B2" w:rsidR="00B36E6B" w:rsidP="00DA2C5A" w:rsidRDefault="00B36E6B" w14:paraId="0E47BCC0" w14:textId="77777777">
      <w:pPr>
        <w:rPr>
          <w:bCs/>
        </w:rPr>
      </w:pPr>
    </w:p>
    <w:tbl>
      <w:tblPr>
        <w:tblStyle w:val="TableGrid"/>
        <w:tblW w:w="0" w:type="auto"/>
        <w:tblLook w:val="04A0" w:firstRow="1" w:lastRow="0" w:firstColumn="1" w:lastColumn="0" w:noHBand="0" w:noVBand="1"/>
      </w:tblPr>
      <w:tblGrid>
        <w:gridCol w:w="3795"/>
        <w:gridCol w:w="3680"/>
      </w:tblGrid>
      <w:tr w:rsidRPr="00EF19B2" w:rsidR="00B36E6B" w:rsidTr="009A3EE4" w14:paraId="01ED8F0F" w14:textId="77777777">
        <w:tc>
          <w:tcPr>
            <w:tcW w:w="3823" w:type="dxa"/>
            <w:shd w:val="clear" w:color="auto" w:fill="E8E8E8" w:themeFill="background2"/>
          </w:tcPr>
          <w:p w:rsidRPr="00EF19B2" w:rsidR="00B36E6B" w:rsidP="006B1299" w:rsidRDefault="00B36E6B" w14:paraId="308E5A50" w14:textId="77777777">
            <w:pPr>
              <w:rPr>
                <w:b/>
                <w:bCs/>
                <w:sz w:val="16"/>
                <w:szCs w:val="16"/>
              </w:rPr>
            </w:pPr>
            <w:r w:rsidRPr="00EF19B2">
              <w:rPr>
                <w:b/>
                <w:bCs/>
                <w:sz w:val="16"/>
                <w:szCs w:val="16"/>
              </w:rPr>
              <w:t>Doel</w:t>
            </w:r>
          </w:p>
        </w:tc>
        <w:tc>
          <w:tcPr>
            <w:tcW w:w="3708" w:type="dxa"/>
            <w:shd w:val="clear" w:color="auto" w:fill="E8E8E8" w:themeFill="background2"/>
          </w:tcPr>
          <w:p w:rsidRPr="00EF19B2" w:rsidR="00B36E6B" w:rsidP="006B1299" w:rsidRDefault="00B36E6B" w14:paraId="602B8DD8" w14:textId="77777777">
            <w:pPr>
              <w:rPr>
                <w:b/>
                <w:bCs/>
                <w:sz w:val="16"/>
                <w:szCs w:val="16"/>
              </w:rPr>
            </w:pPr>
            <w:r w:rsidRPr="00EF19B2">
              <w:rPr>
                <w:b/>
                <w:bCs/>
                <w:sz w:val="16"/>
                <w:szCs w:val="16"/>
              </w:rPr>
              <w:t>Stand van zaken</w:t>
            </w:r>
          </w:p>
        </w:tc>
      </w:tr>
      <w:tr w:rsidRPr="00EF19B2" w:rsidR="00B36E6B" w:rsidTr="006B1299" w14:paraId="15CBA1A6" w14:textId="77777777">
        <w:tc>
          <w:tcPr>
            <w:tcW w:w="3823" w:type="dxa"/>
          </w:tcPr>
          <w:p w:rsidRPr="00EF19B2" w:rsidR="00B36E6B" w:rsidP="006B1299" w:rsidRDefault="00B36E6B" w14:paraId="1195E208" w14:textId="195CDC88">
            <w:pPr>
              <w:rPr>
                <w:sz w:val="16"/>
                <w:szCs w:val="16"/>
              </w:rPr>
            </w:pPr>
            <w:r w:rsidRPr="00EF19B2">
              <w:rPr>
                <w:sz w:val="16"/>
                <w:szCs w:val="16"/>
              </w:rPr>
              <w:t>Doel 5: Het oplossend vermogen van de fiets stand</w:t>
            </w:r>
            <w:r w:rsidRPr="00EF19B2" w:rsidR="0060360F">
              <w:rPr>
                <w:sz w:val="16"/>
                <w:szCs w:val="16"/>
              </w:rPr>
              <w:t xml:space="preserve">aard onderdeel wordt in afwegingen die nationaal gemaakt worden in het mobiliteitssysteem. </w:t>
            </w:r>
          </w:p>
        </w:tc>
        <w:tc>
          <w:tcPr>
            <w:tcW w:w="3708" w:type="dxa"/>
          </w:tcPr>
          <w:p w:rsidRPr="00EF19B2" w:rsidR="00B36E6B" w:rsidP="006B1299" w:rsidRDefault="00500C56" w14:paraId="3E0D0D7F" w14:textId="37CF2290">
            <w:pPr>
              <w:rPr>
                <w:sz w:val="16"/>
                <w:szCs w:val="16"/>
              </w:rPr>
            </w:pPr>
            <w:r w:rsidRPr="00EF19B2">
              <w:rPr>
                <w:sz w:val="16"/>
                <w:szCs w:val="16"/>
              </w:rPr>
              <w:t>De fiets wordt steeds nadrukkelijker meegenomen. De verdere verankering van het oplossend vermogen van de fiets in het mobiliteitssysteem is in uitvoering.</w:t>
            </w:r>
          </w:p>
        </w:tc>
      </w:tr>
    </w:tbl>
    <w:p w:rsidRPr="00EF19B2" w:rsidR="00B36E6B" w:rsidP="00B36E6B" w:rsidRDefault="00B36E6B" w14:paraId="40050EFC" w14:textId="77777777"/>
    <w:p w:rsidRPr="00EF19B2" w:rsidR="00B36E6B" w:rsidP="00DA2C5A" w:rsidRDefault="00B36E6B" w14:paraId="07C0E224" w14:textId="0E07F6D5">
      <w:pPr>
        <w:rPr>
          <w:bCs/>
          <w:i/>
          <w:iCs/>
        </w:rPr>
      </w:pPr>
      <w:r w:rsidRPr="00EF19B2">
        <w:rPr>
          <w:bCs/>
          <w:i/>
          <w:iCs/>
        </w:rPr>
        <w:t>Nadere toelichting</w:t>
      </w:r>
    </w:p>
    <w:p w:rsidRPr="00EF19B2" w:rsidR="00DA2C5A" w:rsidP="00747318" w:rsidRDefault="00DA2C5A" w14:paraId="372310D4" w14:textId="77777777">
      <w:pPr>
        <w:numPr>
          <w:ilvl w:val="0"/>
          <w:numId w:val="30"/>
        </w:numPr>
        <w:ind w:left="284" w:hanging="284"/>
      </w:pPr>
      <w:r w:rsidRPr="00EF19B2">
        <w:t>In 2025 is vanuit de Mobiliteitsvisie 2050 en Bereikbaarheid op Peil een eerste landelijke 0-meting uitgevoerd naar de bereikbaarheid van banen en voorzieningen per vervoerswijze. Actieve mobiliteit in combinatie met het openbaar vervoer is hierin meegenomen.</w:t>
      </w:r>
    </w:p>
    <w:p w:rsidRPr="00EF19B2" w:rsidR="00DA2C5A" w:rsidP="0015733E" w:rsidRDefault="00DA2C5A" w14:paraId="57495AEC" w14:textId="77777777">
      <w:pPr>
        <w:numPr>
          <w:ilvl w:val="0"/>
          <w:numId w:val="30"/>
        </w:numPr>
        <w:ind w:left="284" w:hanging="284"/>
      </w:pPr>
      <w:r w:rsidRPr="00EF19B2">
        <w:t>IenW werkt aan een nieuwe Integrale Mobiliteitsanalyse (IMA 2026), die op basis van de Welvaart en Leefomgeving-scenario’s van het Planbureau voor de Leefomgeving de verwachte opgaven richting 2050 in beeld brengt. Daarin wordt onder meer gekeken naar de rol van de fiets in de bereikbaarheid van banen en voorzieningen en in de verkeersveiligheid. Nieuw zijn het inzicht in de gezondheidseffecten van fietsen in het woon-werkverkeer en een indicator voor de robuustheid van het regionale fietsnetwerk.</w:t>
      </w:r>
    </w:p>
    <w:p w:rsidRPr="00EF19B2" w:rsidR="00DA2C5A" w:rsidP="0015733E" w:rsidRDefault="00DA2C5A" w14:paraId="3431FBA2" w14:textId="1FE9E2B4">
      <w:pPr>
        <w:numPr>
          <w:ilvl w:val="0"/>
          <w:numId w:val="30"/>
        </w:numPr>
        <w:ind w:left="284" w:hanging="284"/>
      </w:pPr>
      <w:r w:rsidRPr="00EF19B2">
        <w:t>Er is onderzoek gedaan naar de omvang en kwaliteit van de fietsinfrastructuur op gronden van IenW</w:t>
      </w:r>
      <w:r w:rsidRPr="00EF19B2" w:rsidR="005406D5">
        <w:t>.</w:t>
      </w:r>
      <w:r w:rsidRPr="00EF19B2">
        <w:rPr>
          <w:vertAlign w:val="superscript"/>
        </w:rPr>
        <w:footnoteReference w:id="9"/>
      </w:r>
      <w:r w:rsidRPr="00EF19B2">
        <w:t xml:space="preserve"> De volgende stap is inzicht te verkrijgen in welk deel van het RWS-areaal als fietsinfrastructuur fungeert en hoe dit is geborgd binnen de onderhoudscontracten van RWS. </w:t>
      </w:r>
    </w:p>
    <w:p w:rsidRPr="00EF19B2" w:rsidR="00DA2C5A" w:rsidP="0015733E" w:rsidRDefault="00DA2C5A" w14:paraId="7C8F3EE7" w14:textId="39D8F7FE">
      <w:pPr>
        <w:numPr>
          <w:ilvl w:val="0"/>
          <w:numId w:val="30"/>
        </w:numPr>
        <w:ind w:left="284" w:hanging="284"/>
      </w:pPr>
      <w:r w:rsidRPr="00EF19B2">
        <w:t>Binnen het Mobiliteitsfonds en het Deltafonds vindt momenteel een omvangrijke prioriteringsopgave plaats. Daarbij is sprake van een investeringsopgave van meer dan € 80 miljard over de looptijd van de fondsen</w:t>
      </w:r>
      <w:r w:rsidRPr="00EF19B2" w:rsidR="005406D5">
        <w:t>.</w:t>
      </w:r>
      <w:r w:rsidRPr="00EF19B2">
        <w:rPr>
          <w:vertAlign w:val="superscript"/>
        </w:rPr>
        <w:footnoteReference w:id="10"/>
      </w:r>
      <w:r w:rsidRPr="00EF19B2">
        <w:t xml:space="preserve"> Het netwerk Fiets </w:t>
      </w:r>
      <w:r w:rsidRPr="00EF19B2" w:rsidR="00747318">
        <w:t xml:space="preserve">wordt </w:t>
      </w:r>
      <w:r w:rsidRPr="00EF19B2">
        <w:t xml:space="preserve">hierbij meegenomen. </w:t>
      </w:r>
    </w:p>
    <w:p w:rsidRPr="00EF19B2" w:rsidR="00DA2C5A" w:rsidP="0015733E" w:rsidRDefault="00DA2C5A" w14:paraId="1E6D27F2" w14:textId="472F3177">
      <w:pPr>
        <w:numPr>
          <w:ilvl w:val="0"/>
          <w:numId w:val="30"/>
        </w:numPr>
        <w:ind w:left="284" w:hanging="284"/>
      </w:pPr>
      <w:r w:rsidRPr="00EF19B2">
        <w:t>Een belangrijke ontwikkeling is publieke mobiliteit, waarbij openbaar vervoer en doelgroepenvervoer beter op elkaar worden afgestemd</w:t>
      </w:r>
      <w:r w:rsidRPr="00EF19B2" w:rsidR="005406D5">
        <w:t>.</w:t>
      </w:r>
      <w:r w:rsidRPr="00EF19B2">
        <w:rPr>
          <w:vertAlign w:val="superscript"/>
        </w:rPr>
        <w:footnoteReference w:id="11"/>
      </w:r>
      <w:r w:rsidRPr="00EF19B2">
        <w:t xml:space="preserve"> In de provincie Zeeland is begin 2025 gestart met de introductie van publieke mobiliteit. Met ‘De Flex’ is een netwerk van busjes actief dat voor alle reizigers op afroep beschikbaar is. Veilige en toegankelijke loop- en fietsverbindingen zijn daarbij van belang om haltes en hubs goed te kunnen bereiken en verlaten, en vormen daarmee een essentieel onderdeel van de keten.</w:t>
      </w:r>
    </w:p>
    <w:p w:rsidRPr="00EF19B2" w:rsidR="00DA2C5A" w:rsidP="00DA2C5A" w:rsidRDefault="00DA2C5A" w14:paraId="5CA2247D" w14:textId="77777777">
      <w:pPr>
        <w:rPr>
          <w:b/>
        </w:rPr>
      </w:pPr>
    </w:p>
    <w:p w:rsidRPr="00EF19B2" w:rsidR="00DA2C5A" w:rsidP="00DA2C5A" w:rsidRDefault="00DA2C5A" w14:paraId="535EA461" w14:textId="77777777">
      <w:r w:rsidRPr="00EF19B2">
        <w:rPr>
          <w:b/>
          <w:bCs/>
        </w:rPr>
        <w:t>Actielijn 6: Samenwerking, kennisontwikkeling en monitoring</w:t>
      </w:r>
    </w:p>
    <w:p w:rsidRPr="00EF19B2" w:rsidR="00DA2C5A" w:rsidP="00DA2C5A" w:rsidRDefault="00DA2C5A" w14:paraId="70D4F653" w14:textId="77777777">
      <w:pPr>
        <w:rPr>
          <w:bCs/>
        </w:rPr>
      </w:pPr>
    </w:p>
    <w:p w:rsidRPr="00EF19B2" w:rsidR="00DA2C5A" w:rsidP="00DA2C5A" w:rsidRDefault="00DA2C5A" w14:paraId="34FACD3B" w14:textId="77777777">
      <w:pPr>
        <w:rPr>
          <w:bCs/>
        </w:rPr>
      </w:pPr>
      <w:r w:rsidRPr="00EF19B2">
        <w:rPr>
          <w:bCs/>
        </w:rPr>
        <w:t>Goede samenwerking, monitoring en kennisontwikkeling vormen een belangrijke randvoorwaarde voor het realiseren van de fietsambities. Binnen deze actielijn staat het versterken van de samenwerking tussen overheden, maatschappelijke organisaties en kennisinstellingen centraal.</w:t>
      </w:r>
    </w:p>
    <w:p w:rsidRPr="00EF19B2" w:rsidR="00747318" w:rsidP="00DA2C5A" w:rsidRDefault="00747318" w14:paraId="12632464" w14:textId="77777777">
      <w:pPr>
        <w:rPr>
          <w:bCs/>
        </w:rPr>
      </w:pPr>
    </w:p>
    <w:tbl>
      <w:tblPr>
        <w:tblStyle w:val="TableGrid"/>
        <w:tblW w:w="0" w:type="auto"/>
        <w:tblLook w:val="04A0" w:firstRow="1" w:lastRow="0" w:firstColumn="1" w:lastColumn="0" w:noHBand="0" w:noVBand="1"/>
      </w:tblPr>
      <w:tblGrid>
        <w:gridCol w:w="3791"/>
        <w:gridCol w:w="3684"/>
      </w:tblGrid>
      <w:tr w:rsidRPr="00EF19B2" w:rsidR="00747318" w:rsidTr="009A3EE4" w14:paraId="71CF523A" w14:textId="77777777">
        <w:tc>
          <w:tcPr>
            <w:tcW w:w="3823" w:type="dxa"/>
            <w:shd w:val="clear" w:color="auto" w:fill="E8E8E8" w:themeFill="background2"/>
          </w:tcPr>
          <w:p w:rsidRPr="00EF19B2" w:rsidR="00747318" w:rsidP="006B1299" w:rsidRDefault="00747318" w14:paraId="798B7F82" w14:textId="77777777">
            <w:pPr>
              <w:rPr>
                <w:b/>
                <w:bCs/>
                <w:sz w:val="16"/>
                <w:szCs w:val="16"/>
              </w:rPr>
            </w:pPr>
            <w:r w:rsidRPr="00EF19B2">
              <w:rPr>
                <w:b/>
                <w:bCs/>
                <w:sz w:val="16"/>
                <w:szCs w:val="16"/>
              </w:rPr>
              <w:t>Doel</w:t>
            </w:r>
          </w:p>
        </w:tc>
        <w:tc>
          <w:tcPr>
            <w:tcW w:w="3708" w:type="dxa"/>
            <w:shd w:val="clear" w:color="auto" w:fill="E8E8E8" w:themeFill="background2"/>
          </w:tcPr>
          <w:p w:rsidRPr="00EF19B2" w:rsidR="00747318" w:rsidP="006B1299" w:rsidRDefault="00747318" w14:paraId="77A78CBE" w14:textId="77777777">
            <w:pPr>
              <w:rPr>
                <w:b/>
                <w:bCs/>
                <w:sz w:val="16"/>
                <w:szCs w:val="16"/>
              </w:rPr>
            </w:pPr>
            <w:r w:rsidRPr="00EF19B2">
              <w:rPr>
                <w:b/>
                <w:bCs/>
                <w:sz w:val="16"/>
                <w:szCs w:val="16"/>
              </w:rPr>
              <w:t>Stand van zaken</w:t>
            </w:r>
          </w:p>
        </w:tc>
      </w:tr>
      <w:tr w:rsidRPr="00EF19B2" w:rsidR="00747318" w:rsidTr="006B1299" w14:paraId="6AF9F762" w14:textId="77777777">
        <w:tc>
          <w:tcPr>
            <w:tcW w:w="3823" w:type="dxa"/>
          </w:tcPr>
          <w:p w:rsidRPr="00EF19B2" w:rsidR="00747318" w:rsidP="006B1299" w:rsidRDefault="00747318" w14:paraId="399268FE" w14:textId="5B9B3CF2">
            <w:pPr>
              <w:rPr>
                <w:sz w:val="16"/>
                <w:szCs w:val="16"/>
              </w:rPr>
            </w:pPr>
            <w:r w:rsidRPr="00EF19B2">
              <w:rPr>
                <w:sz w:val="16"/>
                <w:szCs w:val="16"/>
              </w:rPr>
              <w:t xml:space="preserve">Doel </w:t>
            </w:r>
            <w:r w:rsidRPr="00EF19B2" w:rsidR="00876CAC">
              <w:rPr>
                <w:sz w:val="16"/>
                <w:szCs w:val="16"/>
              </w:rPr>
              <w:t>6</w:t>
            </w:r>
            <w:r w:rsidRPr="00EF19B2">
              <w:rPr>
                <w:sz w:val="16"/>
                <w:szCs w:val="16"/>
              </w:rPr>
              <w:t xml:space="preserve">: Nationale samenwerking en kennisuitwisseling tussen verschillende overheden en stakeholders. </w:t>
            </w:r>
          </w:p>
        </w:tc>
        <w:tc>
          <w:tcPr>
            <w:tcW w:w="3708" w:type="dxa"/>
          </w:tcPr>
          <w:p w:rsidRPr="00EF19B2" w:rsidR="00747318" w:rsidP="006B1299" w:rsidRDefault="00851968" w14:paraId="4360DEF2" w14:textId="77777777">
            <w:pPr>
              <w:rPr>
                <w:sz w:val="16"/>
                <w:szCs w:val="16"/>
              </w:rPr>
            </w:pPr>
            <w:r w:rsidRPr="00EF19B2">
              <w:rPr>
                <w:sz w:val="16"/>
                <w:szCs w:val="16"/>
              </w:rPr>
              <w:t>Er is sprake van een breed en goed functionerend stelsel van nationale samenwerking en kennisuitwisseling tussen overheden en stakeholders, dat verder is versterkt en geformaliseerd.</w:t>
            </w:r>
            <w:r w:rsidRPr="00EF19B2" w:rsidR="00080902">
              <w:rPr>
                <w:sz w:val="16"/>
                <w:szCs w:val="16"/>
              </w:rPr>
              <w:t xml:space="preserve"> De inzet wordt voortgezet en verder ontwikkeld.</w:t>
            </w:r>
          </w:p>
          <w:p w:rsidRPr="00EF19B2" w:rsidR="006D4DDE" w:rsidP="006B1299" w:rsidRDefault="006D4DDE" w14:paraId="503E5793" w14:textId="77777777">
            <w:pPr>
              <w:rPr>
                <w:sz w:val="16"/>
                <w:szCs w:val="16"/>
              </w:rPr>
            </w:pPr>
          </w:p>
          <w:p w:rsidRPr="00EF19B2" w:rsidR="006D4DDE" w:rsidP="006B1299" w:rsidRDefault="006D4DDE" w14:paraId="40D29DBB" w14:textId="20FC5DC7">
            <w:pPr>
              <w:rPr>
                <w:sz w:val="16"/>
                <w:szCs w:val="16"/>
              </w:rPr>
            </w:pPr>
            <w:r w:rsidRPr="00EF19B2">
              <w:rPr>
                <w:sz w:val="16"/>
                <w:szCs w:val="16"/>
              </w:rPr>
              <w:t xml:space="preserve">De toegevoegde waarde van het brede samenwerkingsverband voor de fiets </w:t>
            </w:r>
            <w:r w:rsidRPr="00EF19B2">
              <w:rPr>
                <w:i/>
                <w:iCs/>
                <w:sz w:val="16"/>
                <w:szCs w:val="16"/>
              </w:rPr>
              <w:t xml:space="preserve">‘Tour de Force’ </w:t>
            </w:r>
            <w:r w:rsidRPr="00EF19B2">
              <w:rPr>
                <w:sz w:val="16"/>
                <w:szCs w:val="16"/>
              </w:rPr>
              <w:t xml:space="preserve">wordt breed onderschreven. Gemiddeld geven </w:t>
            </w:r>
            <w:r w:rsidRPr="00EF19B2" w:rsidR="00172878">
              <w:rPr>
                <w:sz w:val="16"/>
                <w:szCs w:val="16"/>
              </w:rPr>
              <w:t xml:space="preserve">de </w:t>
            </w:r>
            <w:r w:rsidRPr="00EF19B2">
              <w:rPr>
                <w:sz w:val="16"/>
                <w:szCs w:val="16"/>
              </w:rPr>
              <w:t>betrokkenen het samenwerkingsverband een 7,5.</w:t>
            </w:r>
            <w:r w:rsidRPr="00EF19B2">
              <w:rPr>
                <w:i/>
                <w:iCs/>
              </w:rPr>
              <w:t xml:space="preserve"> </w:t>
            </w:r>
          </w:p>
        </w:tc>
      </w:tr>
    </w:tbl>
    <w:p w:rsidRPr="00EF19B2" w:rsidR="00747318" w:rsidP="00DA2C5A" w:rsidRDefault="00747318" w14:paraId="362523B2" w14:textId="77777777">
      <w:pPr>
        <w:rPr>
          <w:bCs/>
        </w:rPr>
      </w:pPr>
    </w:p>
    <w:p w:rsidRPr="00EF19B2" w:rsidR="00747318" w:rsidP="00DA2C5A" w:rsidRDefault="00747318" w14:paraId="252F158A" w14:textId="624030C6">
      <w:pPr>
        <w:rPr>
          <w:bCs/>
          <w:i/>
          <w:iCs/>
        </w:rPr>
      </w:pPr>
      <w:r w:rsidRPr="00EF19B2">
        <w:rPr>
          <w:bCs/>
          <w:i/>
          <w:iCs/>
        </w:rPr>
        <w:t>Nadere toelichting</w:t>
      </w:r>
    </w:p>
    <w:p w:rsidRPr="00EF19B2" w:rsidR="00DA2C5A" w:rsidP="00747318" w:rsidRDefault="00DA2C5A" w14:paraId="14A02CAC" w14:textId="77777777">
      <w:pPr>
        <w:pStyle w:val="ListParagraph"/>
        <w:numPr>
          <w:ilvl w:val="0"/>
          <w:numId w:val="38"/>
        </w:numPr>
        <w:ind w:left="284" w:hanging="284"/>
      </w:pPr>
      <w:r w:rsidRPr="00EF19B2">
        <w:t>De Landelijke Fietstafel is geformaliseerd. Aan deze tafel stemmen Rijk, provincies, gemeenten en vervoerregio’s de fietsopgaven en investeringen gezamenlijk af. De Fietstafel dient als bestuurlijke voorbereiding op de Bestuurlijke Overleggen Leefomgeving en de Bestuurlijke Overleggen MIRT, waardoor besluitvorming over fietsmaatregelen steviger is verankerd in de bredere mobiliteits- en leefomgevingsagenda.</w:t>
      </w:r>
    </w:p>
    <w:p w:rsidRPr="00EF19B2" w:rsidR="00462CE0" w:rsidP="0015733E" w:rsidRDefault="00DA2C5A" w14:paraId="2FFA25B3" w14:textId="3875F134">
      <w:pPr>
        <w:pStyle w:val="ListParagraph"/>
        <w:numPr>
          <w:ilvl w:val="0"/>
          <w:numId w:val="38"/>
        </w:numPr>
        <w:ind w:left="284" w:hanging="284"/>
      </w:pPr>
      <w:r w:rsidRPr="00EF19B2">
        <w:t>Tour de Force is het brede samenwerkingsverband voor de fiets, waarin Rijk, medeoverheden, maatschappelijke partners en kennisinstellingen gezamenlijk werken aan de fietsambities en het N</w:t>
      </w:r>
      <w:r w:rsidRPr="00EF19B2" w:rsidR="00747318">
        <w:t>TF</w:t>
      </w:r>
      <w:r w:rsidRPr="00EF19B2">
        <w:t>.</w:t>
      </w:r>
      <w:r w:rsidRPr="00EF19B2" w:rsidR="006D4DDE">
        <w:t xml:space="preserve"> </w:t>
      </w:r>
      <w:r w:rsidRPr="00EF19B2">
        <w:t xml:space="preserve">De effectiviteit van deze samenwerking is het afgelopen jaar geëvalueerd. De evaluatie bevestigt de waarde van de samenwerking en geeft </w:t>
      </w:r>
      <w:r w:rsidRPr="00EF19B2" w:rsidR="00500C56">
        <w:t xml:space="preserve">samengevat </w:t>
      </w:r>
      <w:r w:rsidRPr="00EF19B2">
        <w:t>drie richtingen mee</w:t>
      </w:r>
      <w:r w:rsidRPr="00EF19B2" w:rsidR="00747318">
        <w:t>:</w:t>
      </w:r>
      <w:r w:rsidRPr="00EF19B2">
        <w:t xml:space="preserve"> </w:t>
      </w:r>
      <w:r w:rsidRPr="00EF19B2" w:rsidR="00747318">
        <w:t>(</w:t>
      </w:r>
      <w:r w:rsidRPr="00EF19B2">
        <w:t>1</w:t>
      </w:r>
      <w:r w:rsidRPr="00EF19B2" w:rsidR="00747318">
        <w:t>)</w:t>
      </w:r>
      <w:r w:rsidRPr="00EF19B2">
        <w:t xml:space="preserve"> </w:t>
      </w:r>
      <w:r w:rsidRPr="00EF19B2" w:rsidR="00747318">
        <w:t>d</w:t>
      </w:r>
      <w:r w:rsidRPr="00EF19B2">
        <w:t>e samenwerking voortzetten</w:t>
      </w:r>
      <w:r w:rsidRPr="00EF19B2" w:rsidR="00747318">
        <w:t xml:space="preserve">, (2) </w:t>
      </w:r>
      <w:r w:rsidRPr="00EF19B2">
        <w:t>de gezamenlijke doelen en prioriteiten</w:t>
      </w:r>
      <w:r w:rsidRPr="00EF19B2" w:rsidR="00747318">
        <w:t xml:space="preserve"> aanscherpen en (</w:t>
      </w:r>
      <w:r w:rsidRPr="00EF19B2">
        <w:t>3</w:t>
      </w:r>
      <w:r w:rsidRPr="00EF19B2" w:rsidR="00747318">
        <w:t>)</w:t>
      </w:r>
      <w:r w:rsidRPr="00EF19B2">
        <w:t xml:space="preserve"> </w:t>
      </w:r>
      <w:r w:rsidRPr="00EF19B2" w:rsidR="00747318">
        <w:t>v</w:t>
      </w:r>
      <w:r w:rsidRPr="00EF19B2">
        <w:t>aker</w:t>
      </w:r>
      <w:r w:rsidRPr="00EF19B2" w:rsidR="00236443">
        <w:t xml:space="preserve"> </w:t>
      </w:r>
      <w:r w:rsidRPr="00EF19B2">
        <w:t>reflecteren op de samenwerking. Deze uitkomsten worden meegenomen in de uitvoeringsagenda NTF.</w:t>
      </w:r>
    </w:p>
    <w:p w:rsidRPr="00EF19B2" w:rsidR="00462CE0" w:rsidP="0015733E" w:rsidRDefault="00DA2C5A" w14:paraId="7C39EBCB" w14:textId="6E1D906C">
      <w:pPr>
        <w:pStyle w:val="ListParagraph"/>
        <w:numPr>
          <w:ilvl w:val="0"/>
          <w:numId w:val="38"/>
        </w:numPr>
        <w:ind w:left="284" w:hanging="284"/>
      </w:pPr>
      <w:r w:rsidRPr="00EF19B2">
        <w:t>De monitoring van de gezamenlijke doelstellingen uit het N</w:t>
      </w:r>
      <w:r w:rsidRPr="00EF19B2" w:rsidR="00747318">
        <w:t xml:space="preserve">TF </w:t>
      </w:r>
      <w:r w:rsidRPr="00EF19B2">
        <w:t>loopt door. Daarbij worden de ontwikkeling van het fietsgebruik en de voortgang op de gemaakte afspraken gevolgd, zodat tijdig kan worden bijgestuurd. Daarnaast wordt geïnvesteerd in bredere kennisontwikkeling op fietsgebied, gericht op nieuwe inzichten voor beleid en uitvoering.</w:t>
      </w:r>
    </w:p>
    <w:p w:rsidRPr="00EF19B2" w:rsidR="00462CE0" w:rsidP="0015733E" w:rsidRDefault="00DA2C5A" w14:paraId="1D2ADA8B" w14:textId="66D4C995">
      <w:pPr>
        <w:pStyle w:val="ListParagraph"/>
        <w:numPr>
          <w:ilvl w:val="0"/>
          <w:numId w:val="38"/>
        </w:numPr>
        <w:ind w:left="284" w:hanging="284"/>
      </w:pPr>
      <w:r w:rsidRPr="00EF19B2">
        <w:t xml:space="preserve">In 2025 zijn meerdere kennisproducten opgeleverd. De CROW-Fietsberaadnotitie </w:t>
      </w:r>
      <w:r w:rsidRPr="00EF19B2" w:rsidR="00747318">
        <w:t>‘</w:t>
      </w:r>
      <w:r w:rsidRPr="00EF19B2">
        <w:rPr>
          <w:i/>
          <w:iCs/>
        </w:rPr>
        <w:t>Door met doorfietsroutes</w:t>
      </w:r>
      <w:r w:rsidRPr="00EF19B2" w:rsidR="00747318">
        <w:rPr>
          <w:i/>
          <w:iCs/>
        </w:rPr>
        <w:t>’</w:t>
      </w:r>
      <w:r w:rsidRPr="00EF19B2">
        <w:rPr>
          <w:vertAlign w:val="superscript"/>
        </w:rPr>
        <w:footnoteReference w:id="12"/>
      </w:r>
      <w:r w:rsidRPr="00EF19B2">
        <w:t xml:space="preserve"> actualiseert de richtlijnen voor het plannen, ontwerpen en beheren van doorfietsroutes en ondersteunt medeoverheden bij de aanleg van een samenhangend netwerk. Het onderzoek </w:t>
      </w:r>
      <w:r w:rsidRPr="00EF19B2" w:rsidR="00747318">
        <w:t>‘</w:t>
      </w:r>
      <w:r w:rsidRPr="00EF19B2">
        <w:rPr>
          <w:i/>
          <w:iCs/>
        </w:rPr>
        <w:t>Invloed van de elektrische fiets op het fietslandschap</w:t>
      </w:r>
      <w:r w:rsidRPr="00EF19B2" w:rsidR="00747318">
        <w:rPr>
          <w:i/>
          <w:iCs/>
        </w:rPr>
        <w:t>’</w:t>
      </w:r>
      <w:r w:rsidRPr="00EF19B2">
        <w:rPr>
          <w:vertAlign w:val="superscript"/>
        </w:rPr>
        <w:footnoteReference w:id="13"/>
      </w:r>
      <w:r w:rsidRPr="00EF19B2">
        <w:t xml:space="preserve"> brengt in beeld hoe de snelle groei van de e-fiets het fietsgebruik, de actieradius en de mobiliteitspatronen verandert, met gevolgen voor onder meer ketenmobiliteit en fietsinfrastructuur.</w:t>
      </w:r>
    </w:p>
    <w:p w:rsidRPr="00EF19B2" w:rsidR="00462CE0" w:rsidP="0015733E" w:rsidRDefault="00DA2C5A" w14:paraId="6FA8F828" w14:textId="7AA569B5">
      <w:pPr>
        <w:pStyle w:val="ListParagraph"/>
        <w:numPr>
          <w:ilvl w:val="0"/>
          <w:numId w:val="38"/>
        </w:numPr>
        <w:ind w:left="284" w:hanging="284"/>
      </w:pPr>
      <w:r w:rsidRPr="00EF19B2">
        <w:t>De kennisuitwisseling via kenniscafés en bijeenkomsten loopt door en wordt goed gewaardeerd. Deze bijeenkomsten brengen beleidsmakers, uitvoerders en kennisinstellingen samen rond actuele fietsthema’s en helpen nieuwe kennis sneller toepasbaar te maken in de praktijk.</w:t>
      </w:r>
      <w:r w:rsidRPr="00EF19B2" w:rsidDel="004851DB">
        <w:t xml:space="preserve"> </w:t>
      </w:r>
    </w:p>
    <w:p w:rsidRPr="00EF19B2" w:rsidR="00DA2C5A" w:rsidP="0015733E" w:rsidRDefault="006B0DE4" w14:paraId="72C60E05" w14:textId="3C622E38">
      <w:pPr>
        <w:pStyle w:val="ListParagraph"/>
        <w:numPr>
          <w:ilvl w:val="0"/>
          <w:numId w:val="38"/>
        </w:numPr>
        <w:ind w:left="284" w:hanging="284"/>
      </w:pPr>
      <w:r w:rsidRPr="00EF19B2">
        <w:t>Het programma</w:t>
      </w:r>
      <w:r w:rsidRPr="00EF19B2" w:rsidR="007F5849">
        <w:t xml:space="preserve"> </w:t>
      </w:r>
      <w:r w:rsidRPr="00EF19B2" w:rsidR="007F5849">
        <w:rPr>
          <w:i/>
          <w:iCs/>
        </w:rPr>
        <w:t xml:space="preserve">‘Lopen als Kans’ </w:t>
      </w:r>
      <w:r w:rsidRPr="00EF19B2" w:rsidR="007F5849">
        <w:t xml:space="preserve">is in uitvoering en onderdeel van breder mobiliteits- en ruimtelijk beleid. De aandacht voor lopen is daarbij versterkt via samenwerking met medeoverheden en kennisontwikkeling, onder meer met </w:t>
      </w:r>
      <w:r w:rsidRPr="00EF19B2" w:rsidR="003B7696">
        <w:t>de</w:t>
      </w:r>
      <w:r w:rsidRPr="00EF19B2" w:rsidR="00DA2C5A">
        <w:t xml:space="preserve"> City Deal </w:t>
      </w:r>
      <w:r w:rsidRPr="00EF19B2" w:rsidR="00747318">
        <w:t>‘</w:t>
      </w:r>
      <w:r w:rsidRPr="00EF19B2" w:rsidR="00DA2C5A">
        <w:rPr>
          <w:i/>
          <w:iCs/>
        </w:rPr>
        <w:t>Ruimte voor Lopen</w:t>
      </w:r>
      <w:r w:rsidRPr="00EF19B2" w:rsidR="00747318">
        <w:rPr>
          <w:i/>
          <w:iCs/>
        </w:rPr>
        <w:t>’</w:t>
      </w:r>
      <w:r w:rsidRPr="00EF19B2" w:rsidR="007F5849">
        <w:t xml:space="preserve">. In deze City Deal werken </w:t>
      </w:r>
      <w:r w:rsidRPr="00EF19B2" w:rsidR="00DA2C5A">
        <w:t xml:space="preserve">Rijk, gemeenten, provincies, kennisinstellingen en maatschappelijke partners </w:t>
      </w:r>
      <w:r w:rsidRPr="00EF19B2" w:rsidR="00747318">
        <w:t>samen</w:t>
      </w:r>
      <w:r w:rsidRPr="00EF19B2" w:rsidR="00DA2C5A">
        <w:t xml:space="preserve"> aan een sterkere positie van de voetganger</w:t>
      </w:r>
      <w:r w:rsidRPr="00EF19B2" w:rsidR="007F5849">
        <w:t>.</w:t>
      </w:r>
      <w:r w:rsidRPr="00EF19B2" w:rsidR="00DA2C5A">
        <w:t xml:space="preserve"> Binnen dit samenwerkingsverband is eind 2024 een eerste </w:t>
      </w:r>
      <w:r w:rsidRPr="00EF19B2" w:rsidR="00747318">
        <w:rPr>
          <w:i/>
          <w:iCs/>
        </w:rPr>
        <w:t>‘</w:t>
      </w:r>
      <w:r w:rsidRPr="00EF19B2" w:rsidR="00DA2C5A">
        <w:rPr>
          <w:i/>
          <w:iCs/>
        </w:rPr>
        <w:t>Nationaal Masterplan Lopen</w:t>
      </w:r>
      <w:r w:rsidRPr="00EF19B2" w:rsidR="00747318">
        <w:rPr>
          <w:i/>
          <w:iCs/>
        </w:rPr>
        <w:t>’</w:t>
      </w:r>
      <w:r w:rsidRPr="00EF19B2" w:rsidR="00DA2C5A">
        <w:t xml:space="preserve"> uitgewerkt, met dertig concrete acties tot 2030 gericht op voetgangersvriendelijke inrichting, het stimuleren van loopgedrag en kennis- en beleidsontwikkeling.</w:t>
      </w:r>
      <w:r w:rsidRPr="00EF19B2" w:rsidR="007F5849">
        <w:t xml:space="preserve"> De Citydeal loopt tot en met 2027. De kennis uit </w:t>
      </w:r>
      <w:r w:rsidRPr="00EF19B2">
        <w:t>het programma</w:t>
      </w:r>
      <w:r w:rsidRPr="00EF19B2" w:rsidR="007F5849">
        <w:t xml:space="preserve"> </w:t>
      </w:r>
      <w:r w:rsidRPr="00EF19B2" w:rsidR="007F5849">
        <w:rPr>
          <w:i/>
          <w:iCs/>
        </w:rPr>
        <w:t>‘Lopen als Kans’</w:t>
      </w:r>
      <w:r w:rsidRPr="00EF19B2">
        <w:rPr>
          <w:i/>
          <w:iCs/>
        </w:rPr>
        <w:t xml:space="preserve"> </w:t>
      </w:r>
      <w:r w:rsidRPr="00EF19B2">
        <w:t xml:space="preserve">en het </w:t>
      </w:r>
      <w:r w:rsidRPr="00EF19B2">
        <w:rPr>
          <w:i/>
          <w:iCs/>
        </w:rPr>
        <w:t>‘Nationaal Masterplan Lopen’</w:t>
      </w:r>
      <w:r w:rsidRPr="00EF19B2" w:rsidR="007F5849">
        <w:t xml:space="preserve">, </w:t>
      </w:r>
      <w:r w:rsidRPr="00EF19B2" w:rsidR="00500C56">
        <w:t xml:space="preserve">tezamen </w:t>
      </w:r>
      <w:r w:rsidRPr="00EF19B2" w:rsidR="007F5849">
        <w:t>met de kennis en ervaring van partners in het loopdomein, word</w:t>
      </w:r>
      <w:r w:rsidRPr="00EF19B2" w:rsidR="00500C56">
        <w:t>t</w:t>
      </w:r>
      <w:r w:rsidRPr="00EF19B2" w:rsidR="007F5849">
        <w:t xml:space="preserve"> gebundeld in een nationa</w:t>
      </w:r>
      <w:r w:rsidR="00FE0AAE">
        <w:t>le</w:t>
      </w:r>
      <w:r w:rsidRPr="00EF19B2" w:rsidR="007F5849">
        <w:t xml:space="preserve"> Uitvoeringsagenda Lopen die eind dit jaar wordt opgeleverd.</w:t>
      </w:r>
      <w:r w:rsidRPr="00EF19B2">
        <w:t xml:space="preserve"> </w:t>
      </w:r>
      <w:r w:rsidRPr="00EF19B2" w:rsidR="00500C56">
        <w:t xml:space="preserve">Voor de volledigheid is het </w:t>
      </w:r>
      <w:r w:rsidRPr="00EF19B2" w:rsidR="00500C56">
        <w:rPr>
          <w:i/>
          <w:iCs/>
        </w:rPr>
        <w:t>‘Nationaal Masterplan Lopen’</w:t>
      </w:r>
      <w:r w:rsidRPr="00EF19B2" w:rsidR="00500C56">
        <w:t xml:space="preserve"> als bijlage bij deze brief opgenomen.</w:t>
      </w:r>
    </w:p>
    <w:p w:rsidRPr="00EF19B2" w:rsidR="009C2A66" w:rsidP="009C2A66" w:rsidRDefault="009C2A66" w14:paraId="1E7538C7" w14:textId="77777777">
      <w:pPr>
        <w:pStyle w:val="ListParagraph"/>
        <w:ind w:left="284"/>
      </w:pPr>
    </w:p>
    <w:p w:rsidRPr="00EF19B2" w:rsidR="00DA2C5A" w:rsidP="00DA2C5A" w:rsidRDefault="00DA2C5A" w14:paraId="426323FA" w14:textId="77777777">
      <w:pPr>
        <w:rPr>
          <w:b/>
          <w:bCs/>
        </w:rPr>
      </w:pPr>
      <w:r w:rsidRPr="00EF19B2">
        <w:rPr>
          <w:b/>
          <w:bCs/>
        </w:rPr>
        <w:t>Tot slot</w:t>
      </w:r>
    </w:p>
    <w:p w:rsidRPr="00EF19B2" w:rsidR="00B80B01" w:rsidP="00DA2C5A" w:rsidRDefault="00B80B01" w14:paraId="4749A3C1" w14:textId="77777777"/>
    <w:p w:rsidRPr="00EF19B2" w:rsidR="000A6997" w:rsidP="00DA2C5A" w:rsidRDefault="00DA2C5A" w14:paraId="64BBD0A6" w14:textId="016F2721">
      <w:r w:rsidRPr="00EF19B2">
        <w:t xml:space="preserve">De </w:t>
      </w:r>
      <w:r w:rsidR="00FE0AAE">
        <w:t xml:space="preserve">IenW </w:t>
      </w:r>
      <w:r w:rsidR="00F61339">
        <w:t>U</w:t>
      </w:r>
      <w:r w:rsidRPr="00EF19B2">
        <w:t>itvoeringsagenda</w:t>
      </w:r>
      <w:r w:rsidR="00FE0AAE">
        <w:t xml:space="preserve"> Fiets</w:t>
      </w:r>
      <w:r w:rsidRPr="00EF19B2">
        <w:t xml:space="preserve"> </w:t>
      </w:r>
      <w:r w:rsidRPr="00EF19B2" w:rsidR="000A6997">
        <w:t xml:space="preserve">is </w:t>
      </w:r>
      <w:r w:rsidRPr="00EF19B2">
        <w:t xml:space="preserve">breed in uitvoering en </w:t>
      </w:r>
      <w:r w:rsidRPr="00EF19B2" w:rsidR="000A6997">
        <w:t>levert op</w:t>
      </w:r>
      <w:r w:rsidRPr="00EF19B2">
        <w:t xml:space="preserve"> meerdere terreinen concrete resultaten </w:t>
      </w:r>
      <w:r w:rsidRPr="00EF19B2" w:rsidR="000A6997">
        <w:t>op</w:t>
      </w:r>
      <w:r w:rsidRPr="00EF19B2">
        <w:t xml:space="preserve">. </w:t>
      </w:r>
    </w:p>
    <w:p w:rsidRPr="00EF19B2" w:rsidR="006B0DE4" w:rsidP="00DA2C5A" w:rsidRDefault="006B0DE4" w14:paraId="25E070D0" w14:textId="77777777"/>
    <w:p w:rsidRPr="00EF19B2" w:rsidR="00EF19B2" w:rsidP="00DA2C5A" w:rsidRDefault="000A6997" w14:paraId="4DAD68A0" w14:textId="3449575D">
      <w:r w:rsidRPr="00EF19B2">
        <w:t>Tegelijkertijd vergt het veranderen van mobiliteitspatronen en het versterken van actieve mobiliteit tijd.</w:t>
      </w:r>
      <w:r w:rsidRPr="00EF19B2" w:rsidR="00EF19B2">
        <w:t xml:space="preserve"> Daarbij krijgen fietsplannen een steeds belangrijkere rol binnen de regionale bereikbaarheidsopgaven.</w:t>
      </w:r>
      <w:r w:rsidRPr="00EF19B2">
        <w:t xml:space="preserve"> </w:t>
      </w:r>
      <w:r w:rsidRPr="00EF19B2" w:rsidR="00DA2C5A">
        <w:t>De uitvoeringsagenda NTF, die eind dit jaar aan uw Kamer wordt aangeboden, gaat hier nader op in en bevat de prioriteiten voor de komende periode.</w:t>
      </w:r>
      <w:r w:rsidRPr="00EF19B2" w:rsidR="00AC2321">
        <w:t xml:space="preserve"> Daarmee wordt de ingezette lijn verder geconcretiseerd en richting gegeven aan de volgende fase van uitvoering.</w:t>
      </w:r>
    </w:p>
    <w:p w:rsidRPr="00EF19B2" w:rsidR="005361A0" w:rsidP="00DA2C5A" w:rsidRDefault="005361A0" w14:paraId="63E26453" w14:textId="77777777"/>
    <w:p w:rsidRPr="00EF19B2" w:rsidR="00DA2C5A" w:rsidP="00DA2C5A" w:rsidRDefault="00E05B4F" w14:paraId="647033BE" w14:textId="78D3F670">
      <w:r w:rsidRPr="00EF19B2">
        <w:t>We blijven samen werken aan het versterken van actieve mobiliteit.</w:t>
      </w:r>
    </w:p>
    <w:p w:rsidRPr="00EF19B2" w:rsidR="00DA2C5A" w:rsidP="00DA2C5A" w:rsidRDefault="00DA2C5A" w14:paraId="3F7DEBB2" w14:textId="77777777">
      <w:r w:rsidRPr="00EF19B2">
        <w:t xml:space="preserve">  </w:t>
      </w:r>
    </w:p>
    <w:p w:rsidRPr="00EF19B2" w:rsidR="0070540C" w:rsidP="00DA2C5A" w:rsidRDefault="0070540C" w14:paraId="14D8657B" w14:textId="77777777"/>
    <w:p w:rsidRPr="00EF19B2" w:rsidR="00DA2C5A" w:rsidP="00DA2C5A" w:rsidRDefault="00DA2C5A" w14:paraId="5CC7E62D" w14:textId="0B99582D">
      <w:r w:rsidRPr="00EF19B2">
        <w:t>Hoogachtend,</w:t>
      </w:r>
    </w:p>
    <w:p w:rsidRPr="00EF19B2" w:rsidR="0070540C" w:rsidP="00DA2C5A" w:rsidRDefault="0070540C" w14:paraId="189447F6" w14:textId="77777777"/>
    <w:p w:rsidRPr="00EF19B2" w:rsidR="00DA2C5A" w:rsidP="00DA2C5A" w:rsidRDefault="00DA2C5A" w14:paraId="7BD6365E" w14:textId="77777777">
      <w:r w:rsidRPr="00EF19B2">
        <w:t>DE STAATSSECRETARIS VAN INFRASTRUCTUUR EN WATERSTAAT,</w:t>
      </w:r>
    </w:p>
    <w:p w:rsidRPr="00EF19B2" w:rsidR="00DA2C5A" w:rsidP="00DA2C5A" w:rsidRDefault="00DA2C5A" w14:paraId="112AE614" w14:textId="77777777"/>
    <w:p w:rsidRPr="00EF19B2" w:rsidR="00DA2C5A" w:rsidP="00DA2C5A" w:rsidRDefault="00DA2C5A" w14:paraId="35C9575F" w14:textId="77777777"/>
    <w:p w:rsidRPr="00EF19B2" w:rsidR="00B3052A" w:rsidP="00DA2C5A" w:rsidRDefault="00B3052A" w14:paraId="41B683A9" w14:textId="77777777"/>
    <w:p w:rsidRPr="00EF19B2" w:rsidR="00B3052A" w:rsidP="00DA2C5A" w:rsidRDefault="00B3052A" w14:paraId="33A3A621" w14:textId="77777777"/>
    <w:p w:rsidRPr="000B2D57" w:rsidR="00AE5557" w:rsidRDefault="00DA2C5A" w14:paraId="3E4AE38B" w14:textId="7C6A63B9">
      <w:r w:rsidRPr="00EF19B2">
        <w:t>Annet Bertram</w:t>
      </w:r>
    </w:p>
    <w:sectPr w:rsidRPr="000B2D57" w:rsidR="00AE5557" w:rsidSect="005406D5">
      <w:headerReference w:type="even" r:id="rId11"/>
      <w:headerReference w:type="default" r:id="rId12"/>
      <w:footerReference w:type="even" r:id="rId13"/>
      <w:footerReference w:type="default" r:id="rId14"/>
      <w:headerReference w:type="first" r:id="rId15"/>
      <w:footerReference w:type="first" r:id="rId16"/>
      <w:pgSz w:w="11905" w:h="16837"/>
      <w:pgMar w:top="2948" w:right="2833" w:bottom="99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AA0D0" w14:textId="77777777" w:rsidR="00C11511" w:rsidRDefault="00C11511">
      <w:pPr>
        <w:spacing w:line="240" w:lineRule="auto"/>
      </w:pPr>
      <w:r>
        <w:separator/>
      </w:r>
    </w:p>
  </w:endnote>
  <w:endnote w:type="continuationSeparator" w:id="0">
    <w:p w14:paraId="6EFF401C" w14:textId="77777777" w:rsidR="00C11511" w:rsidRDefault="00C11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BCB9" w14:textId="77777777" w:rsidR="005406D5" w:rsidRDefault="00540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3B69" w14:textId="77777777" w:rsidR="005406D5" w:rsidRDefault="00540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70D8B" w14:textId="77777777" w:rsidR="005406D5" w:rsidRDefault="0054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05EA6" w14:textId="77777777" w:rsidR="00C11511" w:rsidRDefault="00C11511">
      <w:pPr>
        <w:spacing w:line="240" w:lineRule="auto"/>
      </w:pPr>
      <w:r>
        <w:separator/>
      </w:r>
    </w:p>
  </w:footnote>
  <w:footnote w:type="continuationSeparator" w:id="0">
    <w:p w14:paraId="739B314A" w14:textId="77777777" w:rsidR="00C11511" w:rsidRDefault="00C11511">
      <w:pPr>
        <w:spacing w:line="240" w:lineRule="auto"/>
      </w:pPr>
      <w:r>
        <w:continuationSeparator/>
      </w:r>
    </w:p>
  </w:footnote>
  <w:footnote w:id="1">
    <w:p w14:paraId="6C15589C" w14:textId="77777777" w:rsidR="005406D5" w:rsidRPr="00DA724C" w:rsidRDefault="005406D5" w:rsidP="005406D5">
      <w:pPr>
        <w:pStyle w:val="FootnoteText"/>
        <w:rPr>
          <w:sz w:val="16"/>
          <w:szCs w:val="16"/>
        </w:rPr>
      </w:pPr>
      <w:r w:rsidRPr="00855EE9">
        <w:rPr>
          <w:rStyle w:val="FootnoteReference"/>
          <w:sz w:val="16"/>
          <w:szCs w:val="16"/>
        </w:rPr>
        <w:footnoteRef/>
      </w:r>
      <w:r w:rsidRPr="00DA724C">
        <w:rPr>
          <w:sz w:val="16"/>
          <w:szCs w:val="16"/>
        </w:rPr>
        <w:t xml:space="preserve"> </w:t>
      </w:r>
      <w:r w:rsidRPr="00D72C0A">
        <w:rPr>
          <w:sz w:val="16"/>
          <w:szCs w:val="16"/>
        </w:rPr>
        <w:t xml:space="preserve">Kamerstukken II 2023/24, 34 681, nr. 2 </w:t>
      </w:r>
    </w:p>
  </w:footnote>
  <w:footnote w:id="2">
    <w:p w14:paraId="7B83A8D9" w14:textId="472A9168" w:rsidR="00DA2C5A" w:rsidRPr="00535D5C" w:rsidRDefault="00DA2C5A" w:rsidP="00DA2C5A">
      <w:pPr>
        <w:pStyle w:val="FootnoteText"/>
        <w:rPr>
          <w:sz w:val="16"/>
          <w:szCs w:val="16"/>
        </w:rPr>
      </w:pPr>
      <w:r w:rsidRPr="00855EE9">
        <w:rPr>
          <w:rStyle w:val="FootnoteReference"/>
          <w:sz w:val="16"/>
          <w:szCs w:val="16"/>
        </w:rPr>
        <w:footnoteRef/>
      </w:r>
      <w:r w:rsidRPr="00535D5C">
        <w:rPr>
          <w:sz w:val="16"/>
          <w:szCs w:val="16"/>
        </w:rPr>
        <w:t xml:space="preserve"> </w:t>
      </w:r>
      <w:r w:rsidRPr="00D72C0A">
        <w:rPr>
          <w:sz w:val="16"/>
          <w:szCs w:val="16"/>
        </w:rPr>
        <w:t>Kamerstukken II 2021/22, 31 305, nr. 362</w:t>
      </w:r>
    </w:p>
  </w:footnote>
  <w:footnote w:id="3">
    <w:p w14:paraId="04F195BB" w14:textId="77777777" w:rsidR="00DA2C5A" w:rsidRPr="00544407" w:rsidRDefault="00DA2C5A" w:rsidP="00DA2C5A">
      <w:pPr>
        <w:pStyle w:val="FootnoteText"/>
        <w:rPr>
          <w:sz w:val="16"/>
          <w:szCs w:val="16"/>
        </w:rPr>
      </w:pPr>
      <w:r w:rsidRPr="0015733E">
        <w:rPr>
          <w:rStyle w:val="FootnoteReference"/>
          <w:sz w:val="16"/>
          <w:szCs w:val="16"/>
        </w:rPr>
        <w:footnoteRef/>
      </w:r>
      <w:r w:rsidRPr="0015733E">
        <w:rPr>
          <w:sz w:val="16"/>
          <w:szCs w:val="16"/>
        </w:rPr>
        <w:t xml:space="preserve"> </w:t>
      </w:r>
      <w:r w:rsidRPr="00544407">
        <w:rPr>
          <w:sz w:val="16"/>
          <w:szCs w:val="16"/>
        </w:rPr>
        <w:t>Monitor fietsgebruik woon-werkverkeer, Dat.mobility in opdracht van IenW, op basis van het Nederlands Verplaatsingspanel</w:t>
      </w:r>
      <w:r>
        <w:rPr>
          <w:sz w:val="16"/>
          <w:szCs w:val="16"/>
        </w:rPr>
        <w:t>.</w:t>
      </w:r>
    </w:p>
  </w:footnote>
  <w:footnote w:id="4">
    <w:p w14:paraId="674637FD" w14:textId="77777777" w:rsidR="005406D5" w:rsidRPr="00544407" w:rsidRDefault="005406D5" w:rsidP="005406D5">
      <w:pPr>
        <w:pStyle w:val="FootnoteText"/>
        <w:rPr>
          <w:sz w:val="16"/>
          <w:szCs w:val="16"/>
        </w:rPr>
      </w:pPr>
      <w:r w:rsidRPr="00544407">
        <w:rPr>
          <w:rStyle w:val="FootnoteReference"/>
          <w:sz w:val="16"/>
          <w:szCs w:val="16"/>
        </w:rPr>
        <w:footnoteRef/>
      </w:r>
      <w:r w:rsidRPr="00544407">
        <w:rPr>
          <w:sz w:val="16"/>
          <w:szCs w:val="16"/>
        </w:rPr>
        <w:t xml:space="preserve"> Het eerste kwartaal zonder Covid-19 beperkingen.</w:t>
      </w:r>
    </w:p>
  </w:footnote>
  <w:footnote w:id="5">
    <w:p w14:paraId="6B3DC920" w14:textId="2AF33D73" w:rsidR="00DA2C5A" w:rsidRDefault="00DA2C5A" w:rsidP="00DA2C5A">
      <w:pPr>
        <w:pStyle w:val="FootnoteText"/>
      </w:pPr>
      <w:r w:rsidRPr="0015733E">
        <w:rPr>
          <w:rStyle w:val="FootnoteReference"/>
          <w:sz w:val="16"/>
          <w:szCs w:val="16"/>
        </w:rPr>
        <w:footnoteRef/>
      </w:r>
      <w:r>
        <w:t xml:space="preserve"> </w:t>
      </w:r>
      <w:r w:rsidRPr="00544407">
        <w:rPr>
          <w:sz w:val="16"/>
          <w:szCs w:val="16"/>
        </w:rPr>
        <w:t>Kamerstukken II 2024/25, 31 305, nr. 483</w:t>
      </w:r>
    </w:p>
  </w:footnote>
  <w:footnote w:id="6">
    <w:p w14:paraId="05D910CD" w14:textId="420DAAB7" w:rsidR="008419A7" w:rsidRPr="001F6059" w:rsidRDefault="008419A7" w:rsidP="008419A7">
      <w:pPr>
        <w:pStyle w:val="FootnoteText"/>
        <w:rPr>
          <w:sz w:val="16"/>
          <w:szCs w:val="16"/>
        </w:rPr>
      </w:pPr>
      <w:r w:rsidRPr="00610B1D">
        <w:rPr>
          <w:rStyle w:val="FootnoteReference"/>
          <w:sz w:val="16"/>
          <w:szCs w:val="16"/>
        </w:rPr>
        <w:footnoteRef/>
      </w:r>
      <w:r w:rsidR="006B0DE4">
        <w:rPr>
          <w:sz w:val="16"/>
          <w:szCs w:val="16"/>
        </w:rPr>
        <w:t xml:space="preserve"> </w:t>
      </w:r>
      <w:r w:rsidRPr="001F6059">
        <w:rPr>
          <w:sz w:val="16"/>
          <w:szCs w:val="16"/>
        </w:rPr>
        <w:t>KiM (2023). Mobiliteitsbeeld 2023. Den Haag: Kennisinstituut voor Mobiliteitsbeleid. Zie ook Compendium voor de Leefomgeving, indicator Multimodale verplaatsingen, 2010-2022, www.clo.nl/indicatoren/nl218902.</w:t>
      </w:r>
    </w:p>
  </w:footnote>
  <w:footnote w:id="7">
    <w:p w14:paraId="4EA62AB9" w14:textId="5B41FC1B" w:rsidR="00DA2C5A" w:rsidRPr="009A3EE4" w:rsidRDefault="00DA2C5A" w:rsidP="00DA2C5A">
      <w:pPr>
        <w:pStyle w:val="FootnoteText"/>
        <w:rPr>
          <w:sz w:val="16"/>
          <w:szCs w:val="16"/>
        </w:rPr>
      </w:pPr>
      <w:r w:rsidRPr="009A3EE4">
        <w:rPr>
          <w:rStyle w:val="FootnoteReference"/>
          <w:sz w:val="16"/>
          <w:szCs w:val="16"/>
        </w:rPr>
        <w:footnoteRef/>
      </w:r>
      <w:r w:rsidRPr="009A3EE4">
        <w:rPr>
          <w:sz w:val="16"/>
          <w:szCs w:val="16"/>
        </w:rPr>
        <w:t xml:space="preserve"> </w:t>
      </w:r>
      <w:bookmarkStart w:id="1" w:name="_Hlk232100040"/>
      <w:r w:rsidRPr="009A3EE4">
        <w:rPr>
          <w:sz w:val="16"/>
          <w:szCs w:val="16"/>
        </w:rPr>
        <w:t>Kamerstuk</w:t>
      </w:r>
      <w:r w:rsidR="005406D5">
        <w:rPr>
          <w:sz w:val="16"/>
          <w:szCs w:val="16"/>
        </w:rPr>
        <w:t>ken</w:t>
      </w:r>
      <w:r w:rsidRPr="009A3EE4">
        <w:rPr>
          <w:sz w:val="16"/>
          <w:szCs w:val="16"/>
        </w:rPr>
        <w:t xml:space="preserve"> 36 410 XII, N</w:t>
      </w:r>
      <w:bookmarkEnd w:id="1"/>
    </w:p>
  </w:footnote>
  <w:footnote w:id="8">
    <w:p w14:paraId="57C1DCD6" w14:textId="01A0B0E2" w:rsidR="00DA2C5A" w:rsidRPr="0015733E" w:rsidRDefault="00DA2C5A" w:rsidP="00DA2C5A">
      <w:pPr>
        <w:pStyle w:val="FootnoteText"/>
        <w:rPr>
          <w:sz w:val="16"/>
          <w:szCs w:val="16"/>
        </w:rPr>
      </w:pPr>
      <w:r w:rsidRPr="009A3EE4">
        <w:rPr>
          <w:rStyle w:val="FootnoteReference"/>
          <w:sz w:val="16"/>
          <w:szCs w:val="16"/>
        </w:rPr>
        <w:footnoteRef/>
      </w:r>
      <w:r w:rsidRPr="009A3EE4">
        <w:rPr>
          <w:sz w:val="16"/>
          <w:szCs w:val="16"/>
        </w:rPr>
        <w:t xml:space="preserve"> Kamerstuk</w:t>
      </w:r>
      <w:r w:rsidR="005406D5">
        <w:rPr>
          <w:sz w:val="16"/>
          <w:szCs w:val="16"/>
        </w:rPr>
        <w:t>ken</w:t>
      </w:r>
      <w:r w:rsidRPr="009A3EE4">
        <w:rPr>
          <w:sz w:val="16"/>
          <w:szCs w:val="16"/>
        </w:rPr>
        <w:t xml:space="preserve"> 31305 </w:t>
      </w:r>
      <w:r w:rsidR="00366E70" w:rsidRPr="009A3EE4">
        <w:rPr>
          <w:sz w:val="16"/>
          <w:szCs w:val="16"/>
        </w:rPr>
        <w:t xml:space="preserve">nr. </w:t>
      </w:r>
      <w:r w:rsidRPr="009A3EE4">
        <w:rPr>
          <w:sz w:val="16"/>
          <w:szCs w:val="16"/>
        </w:rPr>
        <w:t>524</w:t>
      </w:r>
    </w:p>
  </w:footnote>
  <w:footnote w:id="9">
    <w:p w14:paraId="53DDB3EC" w14:textId="77777777" w:rsidR="00DA2C5A" w:rsidRPr="00500C56" w:rsidRDefault="00DA2C5A" w:rsidP="00DA2C5A">
      <w:pPr>
        <w:pStyle w:val="FootnoteText"/>
        <w:rPr>
          <w:sz w:val="16"/>
          <w:szCs w:val="16"/>
        </w:rPr>
      </w:pPr>
      <w:r w:rsidRPr="00500C56">
        <w:rPr>
          <w:rStyle w:val="FootnoteReference"/>
          <w:sz w:val="16"/>
          <w:szCs w:val="16"/>
        </w:rPr>
        <w:footnoteRef/>
      </w:r>
      <w:r w:rsidRPr="00500C56">
        <w:rPr>
          <w:sz w:val="16"/>
          <w:szCs w:val="16"/>
        </w:rPr>
        <w:t xml:space="preserve"> Dat.mobility Data-analyse rol RWS t.a.v. fietswegen op Rijksgronden (gepubliceerd 15 mei 2024)</w:t>
      </w:r>
    </w:p>
  </w:footnote>
  <w:footnote w:id="10">
    <w:p w14:paraId="7B4C59EB" w14:textId="51BFA685" w:rsidR="00DA2C5A" w:rsidRPr="00B11A7E" w:rsidRDefault="00DA2C5A" w:rsidP="00DA2C5A">
      <w:pPr>
        <w:pStyle w:val="FootnoteText"/>
        <w:rPr>
          <w:sz w:val="16"/>
          <w:szCs w:val="16"/>
        </w:rPr>
      </w:pPr>
      <w:r w:rsidRPr="0015733E">
        <w:rPr>
          <w:rStyle w:val="FootnoteReference"/>
          <w:sz w:val="16"/>
          <w:szCs w:val="16"/>
        </w:rPr>
        <w:footnoteRef/>
      </w:r>
      <w:r w:rsidRPr="00366E70">
        <w:rPr>
          <w:sz w:val="16"/>
          <w:szCs w:val="16"/>
        </w:rPr>
        <w:t xml:space="preserve"> </w:t>
      </w:r>
      <w:r w:rsidR="00366E70" w:rsidRPr="00366E70">
        <w:rPr>
          <w:sz w:val="16"/>
          <w:szCs w:val="16"/>
        </w:rPr>
        <w:t>Kamerstuk</w:t>
      </w:r>
      <w:r w:rsidR="005406D5">
        <w:rPr>
          <w:sz w:val="16"/>
          <w:szCs w:val="16"/>
        </w:rPr>
        <w:t>ken</w:t>
      </w:r>
      <w:r w:rsidR="00366E70" w:rsidRPr="00366E70">
        <w:rPr>
          <w:sz w:val="16"/>
          <w:szCs w:val="16"/>
        </w:rPr>
        <w:t xml:space="preserve"> </w:t>
      </w:r>
      <w:r w:rsidR="00366E70" w:rsidRPr="0015733E">
        <w:rPr>
          <w:sz w:val="16"/>
          <w:szCs w:val="16"/>
        </w:rPr>
        <w:t>36 800 A/36 800 J, nr. 39</w:t>
      </w:r>
    </w:p>
  </w:footnote>
  <w:footnote w:id="11">
    <w:p w14:paraId="3B228FDF" w14:textId="7694BDB2" w:rsidR="00DA2C5A" w:rsidRPr="0015733E" w:rsidRDefault="00DA2C5A" w:rsidP="00DA2C5A">
      <w:pPr>
        <w:pStyle w:val="FootnoteText"/>
        <w:rPr>
          <w:sz w:val="16"/>
          <w:szCs w:val="16"/>
        </w:rPr>
      </w:pPr>
      <w:r w:rsidRPr="0015733E">
        <w:rPr>
          <w:rStyle w:val="FootnoteReference"/>
          <w:sz w:val="16"/>
          <w:szCs w:val="16"/>
        </w:rPr>
        <w:footnoteRef/>
      </w:r>
      <w:r w:rsidR="00500C56">
        <w:rPr>
          <w:sz w:val="16"/>
          <w:szCs w:val="16"/>
        </w:rPr>
        <w:t xml:space="preserve"> </w:t>
      </w:r>
      <w:r w:rsidR="00747318" w:rsidRPr="00747318">
        <w:rPr>
          <w:sz w:val="16"/>
          <w:szCs w:val="16"/>
        </w:rPr>
        <w:t>Kamerstuk</w:t>
      </w:r>
      <w:r w:rsidR="005406D5">
        <w:rPr>
          <w:sz w:val="16"/>
          <w:szCs w:val="16"/>
        </w:rPr>
        <w:t>ken</w:t>
      </w:r>
      <w:r w:rsidR="00747318" w:rsidRPr="00747318">
        <w:rPr>
          <w:sz w:val="16"/>
          <w:szCs w:val="16"/>
        </w:rPr>
        <w:t xml:space="preserve"> 23 </w:t>
      </w:r>
      <w:r w:rsidR="0040639A" w:rsidRPr="00747318">
        <w:rPr>
          <w:sz w:val="16"/>
          <w:szCs w:val="16"/>
        </w:rPr>
        <w:t>645/</w:t>
      </w:r>
      <w:r w:rsidR="00747318" w:rsidRPr="00747318">
        <w:rPr>
          <w:sz w:val="16"/>
          <w:szCs w:val="16"/>
        </w:rPr>
        <w:t xml:space="preserve"> 31 305, nr. 877</w:t>
      </w:r>
    </w:p>
  </w:footnote>
  <w:footnote w:id="12">
    <w:p w14:paraId="37F62F76" w14:textId="77777777" w:rsidR="00DA2C5A" w:rsidRPr="00747318" w:rsidRDefault="00DA2C5A" w:rsidP="00DA2C5A">
      <w:pPr>
        <w:pStyle w:val="FootnoteText"/>
        <w:rPr>
          <w:sz w:val="16"/>
          <w:szCs w:val="16"/>
        </w:rPr>
      </w:pPr>
      <w:r w:rsidRPr="0015733E">
        <w:rPr>
          <w:rStyle w:val="FootnoteReference"/>
          <w:sz w:val="16"/>
          <w:szCs w:val="16"/>
        </w:rPr>
        <w:footnoteRef/>
      </w:r>
      <w:r w:rsidRPr="0015733E">
        <w:rPr>
          <w:sz w:val="16"/>
          <w:szCs w:val="16"/>
        </w:rPr>
        <w:t xml:space="preserve"> </w:t>
      </w:r>
      <w:r w:rsidRPr="00747318">
        <w:rPr>
          <w:sz w:val="16"/>
          <w:szCs w:val="16"/>
        </w:rPr>
        <w:t>CROW-Fietsberaadnotitie “Door met doorfietsroutes” (2025), opgesteld door Goudappel en DTV in samenwerking met CROW</w:t>
      </w:r>
    </w:p>
  </w:footnote>
  <w:footnote w:id="13">
    <w:p w14:paraId="7A878659" w14:textId="1C2D9002" w:rsidR="00DA2C5A" w:rsidRPr="002467E6" w:rsidRDefault="00DA2C5A" w:rsidP="00DA2C5A">
      <w:pPr>
        <w:pStyle w:val="FootnoteText"/>
        <w:rPr>
          <w:sz w:val="16"/>
          <w:szCs w:val="16"/>
        </w:rPr>
      </w:pPr>
      <w:r w:rsidRPr="0015733E">
        <w:rPr>
          <w:rStyle w:val="FootnoteReference"/>
          <w:sz w:val="16"/>
          <w:szCs w:val="16"/>
        </w:rPr>
        <w:footnoteRef/>
      </w:r>
      <w:r w:rsidRPr="0015733E">
        <w:rPr>
          <w:rStyle w:val="FootnoteReference"/>
          <w:sz w:val="16"/>
          <w:szCs w:val="16"/>
        </w:rPr>
        <w:t xml:space="preserve"> </w:t>
      </w:r>
      <w:r w:rsidRPr="00747318">
        <w:rPr>
          <w:sz w:val="16"/>
          <w:szCs w:val="16"/>
        </w:rPr>
        <w:t>Invloed van de elektrische fiets op het fietslandschap, Mobycon in opdracht van IenW, 8 september 2025, uitgevoerd naar aanleiding van de motie Krul (Kamerstuk II 2023/24, 31 305, 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95EF" w14:textId="77777777" w:rsidR="005406D5" w:rsidRDefault="00540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6381" w14:textId="77777777" w:rsidR="00AE5557" w:rsidRDefault="00674F6E">
    <w:r>
      <w:rPr>
        <w:noProof/>
        <w:lang w:val="en-GB" w:eastAsia="en-GB"/>
      </w:rPr>
      <mc:AlternateContent>
        <mc:Choice Requires="wps">
          <w:drawing>
            <wp:anchor distT="0" distB="0" distL="0" distR="0" simplePos="0" relativeHeight="251658240" behindDoc="0" locked="1" layoutInCell="1" allowOverlap="1" wp14:anchorId="749EC2B8" wp14:editId="09A1088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AE54604" w14:textId="77777777" w:rsidR="00AE5557" w:rsidRDefault="00674F6E">
                          <w:pPr>
                            <w:pStyle w:val="AfzendgegevensKop0"/>
                          </w:pPr>
                          <w:r>
                            <w:t>Ministerie van Infrastructuur en Waterstaat</w:t>
                          </w:r>
                        </w:p>
                        <w:p w14:paraId="05D56688" w14:textId="77777777" w:rsidR="00FE12FD" w:rsidRDefault="00FE12FD" w:rsidP="00FE12FD"/>
                        <w:p w14:paraId="1A2AF7B6" w14:textId="77777777" w:rsidR="00FE12FD" w:rsidRPr="0050399F" w:rsidRDefault="00FE12FD" w:rsidP="00FE12FD">
                          <w:pPr>
                            <w:spacing w:line="276" w:lineRule="auto"/>
                            <w:rPr>
                              <w:b/>
                              <w:bCs/>
                              <w:sz w:val="13"/>
                              <w:szCs w:val="13"/>
                            </w:rPr>
                          </w:pPr>
                          <w:r w:rsidRPr="0050399F">
                            <w:rPr>
                              <w:b/>
                              <w:bCs/>
                              <w:sz w:val="13"/>
                              <w:szCs w:val="13"/>
                            </w:rPr>
                            <w:t xml:space="preserve">Ons kenmerk </w:t>
                          </w:r>
                        </w:p>
                        <w:p w14:paraId="7D6DC3BA" w14:textId="39715BE2" w:rsidR="00FE12FD" w:rsidRPr="00FE12FD" w:rsidRDefault="00FE12FD" w:rsidP="00FE12FD">
                          <w:pPr>
                            <w:spacing w:line="276" w:lineRule="auto"/>
                            <w:rPr>
                              <w:sz w:val="13"/>
                              <w:szCs w:val="13"/>
                            </w:rPr>
                          </w:pPr>
                          <w:r w:rsidRPr="00FE12FD">
                            <w:rPr>
                              <w:sz w:val="13"/>
                              <w:szCs w:val="13"/>
                            </w:rPr>
                            <w:t>IENW/BSK-2026/</w:t>
                          </w:r>
                          <w:r w:rsidR="0070540C">
                            <w:rPr>
                              <w:sz w:val="13"/>
                              <w:szCs w:val="13"/>
                            </w:rPr>
                            <w:t>109136</w:t>
                          </w:r>
                        </w:p>
                        <w:p w14:paraId="19ACEDC9" w14:textId="77777777" w:rsidR="00FE12FD" w:rsidRPr="00FE12FD" w:rsidRDefault="00FE12FD" w:rsidP="00FE12FD"/>
                      </w:txbxContent>
                    </wps:txbx>
                    <wps:bodyPr vert="horz" wrap="square" lIns="0" tIns="0" rIns="0" bIns="0" anchor="t" anchorCtr="0"/>
                  </wps:wsp>
                </a:graphicData>
              </a:graphic>
            </wp:anchor>
          </w:drawing>
        </mc:Choice>
        <mc:Fallback>
          <w:pict>
            <v:shapetype w14:anchorId="749EC2B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AE54604" w14:textId="77777777" w:rsidR="00AE5557" w:rsidRDefault="00674F6E">
                    <w:pPr>
                      <w:pStyle w:val="AfzendgegevensKop0"/>
                    </w:pPr>
                    <w:r>
                      <w:t>Ministerie van Infrastructuur en Waterstaat</w:t>
                    </w:r>
                  </w:p>
                  <w:p w14:paraId="05D56688" w14:textId="77777777" w:rsidR="00FE12FD" w:rsidRDefault="00FE12FD" w:rsidP="00FE12FD"/>
                  <w:p w14:paraId="1A2AF7B6" w14:textId="77777777" w:rsidR="00FE12FD" w:rsidRPr="0050399F" w:rsidRDefault="00FE12FD" w:rsidP="00FE12FD">
                    <w:pPr>
                      <w:spacing w:line="276" w:lineRule="auto"/>
                      <w:rPr>
                        <w:b/>
                        <w:bCs/>
                        <w:sz w:val="13"/>
                        <w:szCs w:val="13"/>
                      </w:rPr>
                    </w:pPr>
                    <w:r w:rsidRPr="0050399F">
                      <w:rPr>
                        <w:b/>
                        <w:bCs/>
                        <w:sz w:val="13"/>
                        <w:szCs w:val="13"/>
                      </w:rPr>
                      <w:t xml:space="preserve">Ons kenmerk </w:t>
                    </w:r>
                  </w:p>
                  <w:p w14:paraId="7D6DC3BA" w14:textId="39715BE2" w:rsidR="00FE12FD" w:rsidRPr="00FE12FD" w:rsidRDefault="00FE12FD" w:rsidP="00FE12FD">
                    <w:pPr>
                      <w:spacing w:line="276" w:lineRule="auto"/>
                      <w:rPr>
                        <w:sz w:val="13"/>
                        <w:szCs w:val="13"/>
                      </w:rPr>
                    </w:pPr>
                    <w:r w:rsidRPr="00FE12FD">
                      <w:rPr>
                        <w:sz w:val="13"/>
                        <w:szCs w:val="13"/>
                      </w:rPr>
                      <w:t>IENW/BSK-2026/</w:t>
                    </w:r>
                    <w:r w:rsidR="0070540C">
                      <w:rPr>
                        <w:sz w:val="13"/>
                        <w:szCs w:val="13"/>
                      </w:rPr>
                      <w:t>109136</w:t>
                    </w:r>
                  </w:p>
                  <w:p w14:paraId="19ACEDC9" w14:textId="77777777" w:rsidR="00FE12FD" w:rsidRPr="00FE12FD" w:rsidRDefault="00FE12FD" w:rsidP="00FE12FD"/>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1D1DEDF" wp14:editId="6B5FB5B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ED77E4" w14:textId="16214DAD" w:rsidR="00AE5557" w:rsidRDefault="00674F6E">
                          <w:pPr>
                            <w:pStyle w:val="Referentiegegevens"/>
                          </w:pPr>
                          <w:r>
                            <w:t xml:space="preserve">Page </w:t>
                          </w:r>
                          <w:r>
                            <w:fldChar w:fldCharType="begin"/>
                          </w:r>
                          <w:r>
                            <w:instrText>PAGE</w:instrText>
                          </w:r>
                          <w:r>
                            <w:fldChar w:fldCharType="separate"/>
                          </w:r>
                          <w:r w:rsidR="000B2D57">
                            <w:rPr>
                              <w:noProof/>
                            </w:rPr>
                            <w:t>2</w:t>
                          </w:r>
                          <w:r>
                            <w:fldChar w:fldCharType="end"/>
                          </w:r>
                          <w:r>
                            <w:t xml:space="preserve"> of </w:t>
                          </w:r>
                          <w:r>
                            <w:fldChar w:fldCharType="begin"/>
                          </w:r>
                          <w:r>
                            <w:instrText>NUMPAGES</w:instrText>
                          </w:r>
                          <w:r>
                            <w:fldChar w:fldCharType="separate"/>
                          </w:r>
                          <w:r w:rsidR="000B2D57">
                            <w:rPr>
                              <w:noProof/>
                            </w:rPr>
                            <w:t>1</w:t>
                          </w:r>
                          <w:r>
                            <w:fldChar w:fldCharType="end"/>
                          </w:r>
                        </w:p>
                      </w:txbxContent>
                    </wps:txbx>
                    <wps:bodyPr vert="horz" wrap="square" lIns="0" tIns="0" rIns="0" bIns="0" anchor="t" anchorCtr="0"/>
                  </wps:wsp>
                </a:graphicData>
              </a:graphic>
            </wp:anchor>
          </w:drawing>
        </mc:Choice>
        <mc:Fallback>
          <w:pict>
            <v:shape w14:anchorId="01D1DEDF"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6ED77E4" w14:textId="16214DAD" w:rsidR="00AE5557" w:rsidRDefault="00674F6E">
                    <w:pPr>
                      <w:pStyle w:val="Referentiegegevens"/>
                    </w:pPr>
                    <w:r>
                      <w:t xml:space="preserve">Page </w:t>
                    </w:r>
                    <w:r>
                      <w:fldChar w:fldCharType="begin"/>
                    </w:r>
                    <w:r>
                      <w:instrText>PAGE</w:instrText>
                    </w:r>
                    <w:r>
                      <w:fldChar w:fldCharType="separate"/>
                    </w:r>
                    <w:r w:rsidR="000B2D57">
                      <w:rPr>
                        <w:noProof/>
                      </w:rPr>
                      <w:t>2</w:t>
                    </w:r>
                    <w:r>
                      <w:fldChar w:fldCharType="end"/>
                    </w:r>
                    <w:r>
                      <w:t xml:space="preserve"> of </w:t>
                    </w:r>
                    <w:r>
                      <w:fldChar w:fldCharType="begin"/>
                    </w:r>
                    <w:r>
                      <w:instrText>NUMPAGES</w:instrText>
                    </w:r>
                    <w:r>
                      <w:fldChar w:fldCharType="separate"/>
                    </w:r>
                    <w:r w:rsidR="000B2D5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1CB7A90" wp14:editId="0629B69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51B51F" w14:textId="77777777" w:rsidR="0020394A" w:rsidRDefault="0020394A"/>
                      </w:txbxContent>
                    </wps:txbx>
                    <wps:bodyPr vert="horz" wrap="square" lIns="0" tIns="0" rIns="0" bIns="0" anchor="t" anchorCtr="0"/>
                  </wps:wsp>
                </a:graphicData>
              </a:graphic>
            </wp:anchor>
          </w:drawing>
        </mc:Choice>
        <mc:Fallback>
          <w:pict>
            <v:shape w14:anchorId="51CB7A90"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D51B51F" w14:textId="77777777" w:rsidR="0020394A" w:rsidRDefault="0020394A"/>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94D7A66" wp14:editId="7C5D447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E7BF53" w14:textId="77777777" w:rsidR="0020394A" w:rsidRDefault="0020394A"/>
                      </w:txbxContent>
                    </wps:txbx>
                    <wps:bodyPr vert="horz" wrap="square" lIns="0" tIns="0" rIns="0" bIns="0" anchor="t" anchorCtr="0"/>
                  </wps:wsp>
                </a:graphicData>
              </a:graphic>
            </wp:anchor>
          </w:drawing>
        </mc:Choice>
        <mc:Fallback>
          <w:pict>
            <v:shape w14:anchorId="094D7A66"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0E7BF53" w14:textId="77777777" w:rsidR="0020394A" w:rsidRDefault="0020394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9274" w14:textId="77777777" w:rsidR="00AE5557" w:rsidRDefault="00674F6E">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21195A69" wp14:editId="64AE304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1D48D98" w14:textId="77777777" w:rsidR="0020394A" w:rsidRDefault="0020394A"/>
                      </w:txbxContent>
                    </wps:txbx>
                    <wps:bodyPr vert="horz" wrap="square" lIns="0" tIns="0" rIns="0" bIns="0" anchor="t" anchorCtr="0"/>
                  </wps:wsp>
                </a:graphicData>
              </a:graphic>
            </wp:anchor>
          </w:drawing>
        </mc:Choice>
        <mc:Fallback>
          <w:pict>
            <v:shapetype w14:anchorId="21195A6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1D48D98" w14:textId="77777777" w:rsidR="0020394A" w:rsidRDefault="0020394A"/>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9800917" wp14:editId="0FE9684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CE2407" w14:textId="49A64106" w:rsidR="00AE5557" w:rsidRDefault="00674F6E">
                          <w:pPr>
                            <w:pStyle w:val="Referentiegegevens"/>
                          </w:pPr>
                          <w:r>
                            <w:t xml:space="preserve">Page </w:t>
                          </w:r>
                          <w:r>
                            <w:fldChar w:fldCharType="begin"/>
                          </w:r>
                          <w:r>
                            <w:instrText>PAGE</w:instrText>
                          </w:r>
                          <w:r>
                            <w:fldChar w:fldCharType="separate"/>
                          </w:r>
                          <w:r w:rsidR="00EF3785">
                            <w:rPr>
                              <w:noProof/>
                            </w:rPr>
                            <w:t>1</w:t>
                          </w:r>
                          <w:r>
                            <w:fldChar w:fldCharType="end"/>
                          </w:r>
                          <w:r>
                            <w:t xml:space="preserve"> of </w:t>
                          </w:r>
                          <w:r>
                            <w:fldChar w:fldCharType="begin"/>
                          </w:r>
                          <w:r>
                            <w:instrText>NUMPAGES</w:instrText>
                          </w:r>
                          <w:r>
                            <w:fldChar w:fldCharType="separate"/>
                          </w:r>
                          <w:r w:rsidR="00EF3785">
                            <w:rPr>
                              <w:noProof/>
                            </w:rPr>
                            <w:t>1</w:t>
                          </w:r>
                          <w:r>
                            <w:fldChar w:fldCharType="end"/>
                          </w:r>
                        </w:p>
                      </w:txbxContent>
                    </wps:txbx>
                    <wps:bodyPr vert="horz" wrap="square" lIns="0" tIns="0" rIns="0" bIns="0" anchor="t" anchorCtr="0"/>
                  </wps:wsp>
                </a:graphicData>
              </a:graphic>
            </wp:anchor>
          </w:drawing>
        </mc:Choice>
        <mc:Fallback>
          <w:pict>
            <v:shape w14:anchorId="09800917"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CE2407" w14:textId="49A64106" w:rsidR="00AE5557" w:rsidRDefault="00674F6E">
                    <w:pPr>
                      <w:pStyle w:val="Referentiegegevens"/>
                    </w:pPr>
                    <w:r>
                      <w:t xml:space="preserve">Page </w:t>
                    </w:r>
                    <w:r>
                      <w:fldChar w:fldCharType="begin"/>
                    </w:r>
                    <w:r>
                      <w:instrText>PAGE</w:instrText>
                    </w:r>
                    <w:r>
                      <w:fldChar w:fldCharType="separate"/>
                    </w:r>
                    <w:r w:rsidR="00EF3785">
                      <w:rPr>
                        <w:noProof/>
                      </w:rPr>
                      <w:t>1</w:t>
                    </w:r>
                    <w:r>
                      <w:fldChar w:fldCharType="end"/>
                    </w:r>
                    <w:r>
                      <w:t xml:space="preserve"> of </w:t>
                    </w:r>
                    <w:r>
                      <w:fldChar w:fldCharType="begin"/>
                    </w:r>
                    <w:r>
                      <w:instrText>NUMPAGES</w:instrText>
                    </w:r>
                    <w:r>
                      <w:fldChar w:fldCharType="separate"/>
                    </w:r>
                    <w:r w:rsidR="00EF378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08528374" wp14:editId="60899ED4">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3C047A" w14:textId="77777777" w:rsidR="00AE5557" w:rsidRDefault="00674F6E">
                          <w:pPr>
                            <w:pStyle w:val="AfzendgegevensKop0"/>
                          </w:pPr>
                          <w:r>
                            <w:t>Ministerie van Infrastructuur en Waterstaat</w:t>
                          </w:r>
                        </w:p>
                        <w:p w14:paraId="30847A5D" w14:textId="77777777" w:rsidR="00AE5557" w:rsidRDefault="00AE5557">
                          <w:pPr>
                            <w:pStyle w:val="WitregelW1"/>
                          </w:pPr>
                        </w:p>
                        <w:p w14:paraId="6557048C" w14:textId="77777777" w:rsidR="00AE5557" w:rsidRDefault="00674F6E">
                          <w:pPr>
                            <w:pStyle w:val="Afzendgegevens"/>
                          </w:pPr>
                          <w:r>
                            <w:t>Rijnstraat 8</w:t>
                          </w:r>
                        </w:p>
                        <w:p w14:paraId="565659A2" w14:textId="48509A11" w:rsidR="00AE5557" w:rsidRPr="000B2D57" w:rsidRDefault="00674F6E">
                          <w:pPr>
                            <w:pStyle w:val="Afzendgegevens"/>
                            <w:rPr>
                              <w:lang w:val="de-DE"/>
                            </w:rPr>
                          </w:pPr>
                          <w:r w:rsidRPr="000B2D57">
                            <w:rPr>
                              <w:lang w:val="de-DE"/>
                            </w:rPr>
                            <w:t>2515 XP Den Haag</w:t>
                          </w:r>
                        </w:p>
                        <w:p w14:paraId="49B96F79" w14:textId="77777777" w:rsidR="00AE5557" w:rsidRPr="000B2D57" w:rsidRDefault="00674F6E">
                          <w:pPr>
                            <w:pStyle w:val="Afzendgegevens"/>
                            <w:rPr>
                              <w:lang w:val="de-DE"/>
                            </w:rPr>
                          </w:pPr>
                          <w:r w:rsidRPr="000B2D57">
                            <w:rPr>
                              <w:lang w:val="de-DE"/>
                            </w:rPr>
                            <w:t>Postbus 20901</w:t>
                          </w:r>
                        </w:p>
                        <w:p w14:paraId="69F643B4" w14:textId="77777777" w:rsidR="00AE5557" w:rsidRPr="000B2D57" w:rsidRDefault="00674F6E">
                          <w:pPr>
                            <w:pStyle w:val="Afzendgegevens"/>
                            <w:rPr>
                              <w:lang w:val="de-DE"/>
                            </w:rPr>
                          </w:pPr>
                          <w:r w:rsidRPr="000B2D57">
                            <w:rPr>
                              <w:lang w:val="de-DE"/>
                            </w:rPr>
                            <w:t>2500 EX Den Haag</w:t>
                          </w:r>
                        </w:p>
                        <w:p w14:paraId="27904CEC" w14:textId="77777777" w:rsidR="00AE5557" w:rsidRPr="000B2D57" w:rsidRDefault="00AE5557">
                          <w:pPr>
                            <w:pStyle w:val="WitregelW1"/>
                            <w:rPr>
                              <w:lang w:val="de-DE"/>
                            </w:rPr>
                          </w:pPr>
                        </w:p>
                        <w:p w14:paraId="65E3CF3A" w14:textId="77777777" w:rsidR="00AE5557" w:rsidRPr="000B2D57" w:rsidRDefault="00674F6E">
                          <w:pPr>
                            <w:pStyle w:val="Afzendgegevens"/>
                            <w:rPr>
                              <w:lang w:val="de-DE"/>
                            </w:rPr>
                          </w:pPr>
                          <w:r w:rsidRPr="000B2D57">
                            <w:rPr>
                              <w:lang w:val="de-DE"/>
                            </w:rPr>
                            <w:t>T   070-456 0000</w:t>
                          </w:r>
                        </w:p>
                        <w:p w14:paraId="6F91C793" w14:textId="77777777" w:rsidR="00AE5557" w:rsidRDefault="00674F6E">
                          <w:pPr>
                            <w:pStyle w:val="Afzendgegevens"/>
                          </w:pPr>
                          <w:r>
                            <w:t>F   070-456 1111</w:t>
                          </w:r>
                        </w:p>
                        <w:p w14:paraId="1271288C" w14:textId="77777777" w:rsidR="00FE12FD" w:rsidRDefault="00FE12FD" w:rsidP="00FE12FD"/>
                        <w:p w14:paraId="6E3371FC" w14:textId="77777777" w:rsidR="00FE12FD" w:rsidRPr="0050399F" w:rsidRDefault="00FE12FD" w:rsidP="00FE12FD">
                          <w:pPr>
                            <w:spacing w:line="276" w:lineRule="auto"/>
                            <w:rPr>
                              <w:b/>
                              <w:bCs/>
                              <w:sz w:val="13"/>
                              <w:szCs w:val="13"/>
                            </w:rPr>
                          </w:pPr>
                          <w:r w:rsidRPr="0050399F">
                            <w:rPr>
                              <w:b/>
                              <w:bCs/>
                              <w:sz w:val="13"/>
                              <w:szCs w:val="13"/>
                            </w:rPr>
                            <w:t xml:space="preserve">Ons kenmerk </w:t>
                          </w:r>
                        </w:p>
                        <w:p w14:paraId="55126ADC" w14:textId="2DA72170" w:rsidR="00FE12FD" w:rsidRPr="00FE12FD" w:rsidRDefault="00FE12FD" w:rsidP="00FE12FD">
                          <w:pPr>
                            <w:spacing w:line="276" w:lineRule="auto"/>
                            <w:rPr>
                              <w:sz w:val="13"/>
                              <w:szCs w:val="13"/>
                            </w:rPr>
                          </w:pPr>
                          <w:r w:rsidRPr="00FE12FD">
                            <w:rPr>
                              <w:sz w:val="13"/>
                              <w:szCs w:val="13"/>
                            </w:rPr>
                            <w:t>IENW/BSK-2026/</w:t>
                          </w:r>
                          <w:r w:rsidR="0070540C">
                            <w:rPr>
                              <w:sz w:val="13"/>
                              <w:szCs w:val="13"/>
                            </w:rPr>
                            <w:t>109136</w:t>
                          </w:r>
                        </w:p>
                        <w:p w14:paraId="104EDE4D" w14:textId="77777777" w:rsidR="00FE12FD" w:rsidRDefault="00FE12FD" w:rsidP="00FE12FD">
                          <w:pPr>
                            <w:spacing w:line="276" w:lineRule="auto"/>
                            <w:rPr>
                              <w:b/>
                              <w:bCs/>
                              <w:sz w:val="13"/>
                              <w:szCs w:val="13"/>
                            </w:rPr>
                          </w:pPr>
                        </w:p>
                        <w:p w14:paraId="3E9A5256" w14:textId="77777777" w:rsidR="00FE12FD" w:rsidRPr="0050399F" w:rsidRDefault="00FE12FD" w:rsidP="00FE12FD">
                          <w:pPr>
                            <w:spacing w:line="276" w:lineRule="auto"/>
                            <w:rPr>
                              <w:b/>
                              <w:bCs/>
                              <w:sz w:val="13"/>
                              <w:szCs w:val="13"/>
                            </w:rPr>
                          </w:pPr>
                          <w:r w:rsidRPr="0050399F">
                            <w:rPr>
                              <w:b/>
                              <w:bCs/>
                              <w:sz w:val="13"/>
                              <w:szCs w:val="13"/>
                            </w:rPr>
                            <w:t>Bijlage(n)</w:t>
                          </w:r>
                        </w:p>
                        <w:p w14:paraId="574787D9" w14:textId="32EA6A4E" w:rsidR="00FE12FD" w:rsidRPr="00FE12FD" w:rsidRDefault="00D61879" w:rsidP="00FE12FD">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08528374"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33C047A" w14:textId="77777777" w:rsidR="00AE5557" w:rsidRDefault="00674F6E">
                    <w:pPr>
                      <w:pStyle w:val="AfzendgegevensKop0"/>
                    </w:pPr>
                    <w:r>
                      <w:t>Ministerie van Infrastructuur en Waterstaat</w:t>
                    </w:r>
                  </w:p>
                  <w:p w14:paraId="30847A5D" w14:textId="77777777" w:rsidR="00AE5557" w:rsidRDefault="00AE5557">
                    <w:pPr>
                      <w:pStyle w:val="WitregelW1"/>
                    </w:pPr>
                  </w:p>
                  <w:p w14:paraId="6557048C" w14:textId="77777777" w:rsidR="00AE5557" w:rsidRDefault="00674F6E">
                    <w:pPr>
                      <w:pStyle w:val="Afzendgegevens"/>
                    </w:pPr>
                    <w:r>
                      <w:t>Rijnstraat 8</w:t>
                    </w:r>
                  </w:p>
                  <w:p w14:paraId="565659A2" w14:textId="48509A11" w:rsidR="00AE5557" w:rsidRPr="000B2D57" w:rsidRDefault="00674F6E">
                    <w:pPr>
                      <w:pStyle w:val="Afzendgegevens"/>
                      <w:rPr>
                        <w:lang w:val="de-DE"/>
                      </w:rPr>
                    </w:pPr>
                    <w:r w:rsidRPr="000B2D57">
                      <w:rPr>
                        <w:lang w:val="de-DE"/>
                      </w:rPr>
                      <w:t>2515 XP Den Haag</w:t>
                    </w:r>
                  </w:p>
                  <w:p w14:paraId="49B96F79" w14:textId="77777777" w:rsidR="00AE5557" w:rsidRPr="000B2D57" w:rsidRDefault="00674F6E">
                    <w:pPr>
                      <w:pStyle w:val="Afzendgegevens"/>
                      <w:rPr>
                        <w:lang w:val="de-DE"/>
                      </w:rPr>
                    </w:pPr>
                    <w:r w:rsidRPr="000B2D57">
                      <w:rPr>
                        <w:lang w:val="de-DE"/>
                      </w:rPr>
                      <w:t>Postbus 20901</w:t>
                    </w:r>
                  </w:p>
                  <w:p w14:paraId="69F643B4" w14:textId="77777777" w:rsidR="00AE5557" w:rsidRPr="000B2D57" w:rsidRDefault="00674F6E">
                    <w:pPr>
                      <w:pStyle w:val="Afzendgegevens"/>
                      <w:rPr>
                        <w:lang w:val="de-DE"/>
                      </w:rPr>
                    </w:pPr>
                    <w:r w:rsidRPr="000B2D57">
                      <w:rPr>
                        <w:lang w:val="de-DE"/>
                      </w:rPr>
                      <w:t>2500 EX Den Haag</w:t>
                    </w:r>
                  </w:p>
                  <w:p w14:paraId="27904CEC" w14:textId="77777777" w:rsidR="00AE5557" w:rsidRPr="000B2D57" w:rsidRDefault="00AE5557">
                    <w:pPr>
                      <w:pStyle w:val="WitregelW1"/>
                      <w:rPr>
                        <w:lang w:val="de-DE"/>
                      </w:rPr>
                    </w:pPr>
                  </w:p>
                  <w:p w14:paraId="65E3CF3A" w14:textId="77777777" w:rsidR="00AE5557" w:rsidRPr="000B2D57" w:rsidRDefault="00674F6E">
                    <w:pPr>
                      <w:pStyle w:val="Afzendgegevens"/>
                      <w:rPr>
                        <w:lang w:val="de-DE"/>
                      </w:rPr>
                    </w:pPr>
                    <w:r w:rsidRPr="000B2D57">
                      <w:rPr>
                        <w:lang w:val="de-DE"/>
                      </w:rPr>
                      <w:t>T   070-456 0000</w:t>
                    </w:r>
                  </w:p>
                  <w:p w14:paraId="6F91C793" w14:textId="77777777" w:rsidR="00AE5557" w:rsidRDefault="00674F6E">
                    <w:pPr>
                      <w:pStyle w:val="Afzendgegevens"/>
                    </w:pPr>
                    <w:r>
                      <w:t>F   070-456 1111</w:t>
                    </w:r>
                  </w:p>
                  <w:p w14:paraId="1271288C" w14:textId="77777777" w:rsidR="00FE12FD" w:rsidRDefault="00FE12FD" w:rsidP="00FE12FD"/>
                  <w:p w14:paraId="6E3371FC" w14:textId="77777777" w:rsidR="00FE12FD" w:rsidRPr="0050399F" w:rsidRDefault="00FE12FD" w:rsidP="00FE12FD">
                    <w:pPr>
                      <w:spacing w:line="276" w:lineRule="auto"/>
                      <w:rPr>
                        <w:b/>
                        <w:bCs/>
                        <w:sz w:val="13"/>
                        <w:szCs w:val="13"/>
                      </w:rPr>
                    </w:pPr>
                    <w:r w:rsidRPr="0050399F">
                      <w:rPr>
                        <w:b/>
                        <w:bCs/>
                        <w:sz w:val="13"/>
                        <w:szCs w:val="13"/>
                      </w:rPr>
                      <w:t xml:space="preserve">Ons kenmerk </w:t>
                    </w:r>
                  </w:p>
                  <w:p w14:paraId="55126ADC" w14:textId="2DA72170" w:rsidR="00FE12FD" w:rsidRPr="00FE12FD" w:rsidRDefault="00FE12FD" w:rsidP="00FE12FD">
                    <w:pPr>
                      <w:spacing w:line="276" w:lineRule="auto"/>
                      <w:rPr>
                        <w:sz w:val="13"/>
                        <w:szCs w:val="13"/>
                      </w:rPr>
                    </w:pPr>
                    <w:r w:rsidRPr="00FE12FD">
                      <w:rPr>
                        <w:sz w:val="13"/>
                        <w:szCs w:val="13"/>
                      </w:rPr>
                      <w:t>IENW/BSK-2026/</w:t>
                    </w:r>
                    <w:r w:rsidR="0070540C">
                      <w:rPr>
                        <w:sz w:val="13"/>
                        <w:szCs w:val="13"/>
                      </w:rPr>
                      <w:t>109136</w:t>
                    </w:r>
                  </w:p>
                  <w:p w14:paraId="104EDE4D" w14:textId="77777777" w:rsidR="00FE12FD" w:rsidRDefault="00FE12FD" w:rsidP="00FE12FD">
                    <w:pPr>
                      <w:spacing w:line="276" w:lineRule="auto"/>
                      <w:rPr>
                        <w:b/>
                        <w:bCs/>
                        <w:sz w:val="13"/>
                        <w:szCs w:val="13"/>
                      </w:rPr>
                    </w:pPr>
                  </w:p>
                  <w:p w14:paraId="3E9A5256" w14:textId="77777777" w:rsidR="00FE12FD" w:rsidRPr="0050399F" w:rsidRDefault="00FE12FD" w:rsidP="00FE12FD">
                    <w:pPr>
                      <w:spacing w:line="276" w:lineRule="auto"/>
                      <w:rPr>
                        <w:b/>
                        <w:bCs/>
                        <w:sz w:val="13"/>
                        <w:szCs w:val="13"/>
                      </w:rPr>
                    </w:pPr>
                    <w:r w:rsidRPr="0050399F">
                      <w:rPr>
                        <w:b/>
                        <w:bCs/>
                        <w:sz w:val="13"/>
                        <w:szCs w:val="13"/>
                      </w:rPr>
                      <w:t>Bijlage(n)</w:t>
                    </w:r>
                  </w:p>
                  <w:p w14:paraId="574787D9" w14:textId="32EA6A4E" w:rsidR="00FE12FD" w:rsidRPr="00FE12FD" w:rsidRDefault="00D61879" w:rsidP="00FE12FD">
                    <w:pPr>
                      <w:spacing w:line="276"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1A9F12DE" wp14:editId="63A39F0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7CA09C9" w14:textId="77777777" w:rsidR="00AE5557" w:rsidRDefault="00674F6E">
                          <w:pPr>
                            <w:spacing w:line="240" w:lineRule="auto"/>
                          </w:pPr>
                          <w:r>
                            <w:rPr>
                              <w:noProof/>
                              <w:lang w:val="en-GB" w:eastAsia="en-GB"/>
                            </w:rPr>
                            <w:drawing>
                              <wp:inline distT="0" distB="0" distL="0" distR="0" wp14:anchorId="69DBAF01" wp14:editId="2BD5A63C">
                                <wp:extent cx="467995" cy="1583865"/>
                                <wp:effectExtent l="0" t="0" r="0" b="0"/>
                                <wp:docPr id="1236238973"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9F12DE"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7CA09C9" w14:textId="77777777" w:rsidR="00AE5557" w:rsidRDefault="00674F6E">
                    <w:pPr>
                      <w:spacing w:line="240" w:lineRule="auto"/>
                    </w:pPr>
                    <w:r>
                      <w:rPr>
                        <w:noProof/>
                        <w:lang w:val="en-GB" w:eastAsia="en-GB"/>
                      </w:rPr>
                      <w:drawing>
                        <wp:inline distT="0" distB="0" distL="0" distR="0" wp14:anchorId="69DBAF01" wp14:editId="2BD5A63C">
                          <wp:extent cx="467995" cy="1583865"/>
                          <wp:effectExtent l="0" t="0" r="0" b="0"/>
                          <wp:docPr id="1236238973"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7196561" wp14:editId="445301C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AC096A" w14:textId="77777777" w:rsidR="00AE5557" w:rsidRDefault="00674F6E">
                          <w:pPr>
                            <w:spacing w:line="240" w:lineRule="auto"/>
                          </w:pPr>
                          <w:r>
                            <w:rPr>
                              <w:noProof/>
                              <w:lang w:val="en-GB" w:eastAsia="en-GB"/>
                            </w:rPr>
                            <w:drawing>
                              <wp:inline distT="0" distB="0" distL="0" distR="0" wp14:anchorId="3E5722B7" wp14:editId="2FDB94EF">
                                <wp:extent cx="2339975" cy="1582834"/>
                                <wp:effectExtent l="0" t="0" r="0" b="0"/>
                                <wp:docPr id="1456080183"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196561"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8AC096A" w14:textId="77777777" w:rsidR="00AE5557" w:rsidRDefault="00674F6E">
                    <w:pPr>
                      <w:spacing w:line="240" w:lineRule="auto"/>
                    </w:pPr>
                    <w:r>
                      <w:rPr>
                        <w:noProof/>
                        <w:lang w:val="en-GB" w:eastAsia="en-GB"/>
                      </w:rPr>
                      <w:drawing>
                        <wp:inline distT="0" distB="0" distL="0" distR="0" wp14:anchorId="3E5722B7" wp14:editId="2FDB94EF">
                          <wp:extent cx="2339975" cy="1582834"/>
                          <wp:effectExtent l="0" t="0" r="0" b="0"/>
                          <wp:docPr id="1456080183"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F78B47E" wp14:editId="14B1274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D816F2A" w14:textId="77777777" w:rsidR="00AE5557" w:rsidRDefault="00674F6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78B47E"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D816F2A" w14:textId="77777777" w:rsidR="00AE5557" w:rsidRDefault="00674F6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B3BCE83" wp14:editId="706E78FD">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2AE8617" w14:textId="77777777" w:rsidR="0070540C" w:rsidRDefault="0070540C" w:rsidP="0070540C">
                          <w:r>
                            <w:t>De voorzitter van de Tweede Kamer</w:t>
                          </w:r>
                          <w:r>
                            <w:br/>
                            <w:t>der Staten-Generaal</w:t>
                          </w:r>
                          <w:r>
                            <w:br/>
                            <w:t>Postbus 20018</w:t>
                          </w:r>
                          <w:r>
                            <w:br/>
                            <w:t>2500 EA  DEN HAAG</w:t>
                          </w:r>
                        </w:p>
                        <w:p w14:paraId="1321A83D" w14:textId="2E4EAAB8" w:rsidR="0020394A" w:rsidRDefault="0020394A"/>
                      </w:txbxContent>
                    </wps:txbx>
                    <wps:bodyPr vert="horz" wrap="square" lIns="0" tIns="0" rIns="0" bIns="0" anchor="t" anchorCtr="0"/>
                  </wps:wsp>
                </a:graphicData>
              </a:graphic>
            </wp:anchor>
          </w:drawing>
        </mc:Choice>
        <mc:Fallback>
          <w:pict>
            <v:shape w14:anchorId="6B3BCE83"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2AE8617" w14:textId="77777777" w:rsidR="0070540C" w:rsidRDefault="0070540C" w:rsidP="0070540C">
                    <w:r>
                      <w:t>De voorzitter van de Tweede Kamer</w:t>
                    </w:r>
                    <w:r>
                      <w:br/>
                      <w:t>der Staten-Generaal</w:t>
                    </w:r>
                    <w:r>
                      <w:br/>
                      <w:t>Postbus 20018</w:t>
                    </w:r>
                    <w:r>
                      <w:br/>
                      <w:t>2500 EA  DEN HAAG</w:t>
                    </w:r>
                  </w:p>
                  <w:p w14:paraId="1321A83D" w14:textId="2E4EAAB8" w:rsidR="0020394A" w:rsidRDefault="0020394A"/>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5924766C" wp14:editId="66DFF87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E5557" w14:paraId="25BE8BC7" w14:textId="77777777">
                            <w:trPr>
                              <w:trHeight w:val="200"/>
                            </w:trPr>
                            <w:tc>
                              <w:tcPr>
                                <w:tcW w:w="1140" w:type="dxa"/>
                              </w:tcPr>
                              <w:p w14:paraId="69A95CE6" w14:textId="77777777" w:rsidR="00AE5557" w:rsidRDefault="00AE5557"/>
                            </w:tc>
                            <w:tc>
                              <w:tcPr>
                                <w:tcW w:w="5400" w:type="dxa"/>
                              </w:tcPr>
                              <w:p w14:paraId="215DC796" w14:textId="77777777" w:rsidR="00AE5557" w:rsidRDefault="00AE5557"/>
                            </w:tc>
                          </w:tr>
                          <w:tr w:rsidR="00AE5557" w14:paraId="71A1FB56" w14:textId="77777777">
                            <w:trPr>
                              <w:trHeight w:val="240"/>
                            </w:trPr>
                            <w:tc>
                              <w:tcPr>
                                <w:tcW w:w="1140" w:type="dxa"/>
                              </w:tcPr>
                              <w:p w14:paraId="1A05134F" w14:textId="77777777" w:rsidR="00AE5557" w:rsidRDefault="00674F6E">
                                <w:r>
                                  <w:t>Datum</w:t>
                                </w:r>
                              </w:p>
                            </w:tc>
                            <w:tc>
                              <w:tcPr>
                                <w:tcW w:w="5400" w:type="dxa"/>
                              </w:tcPr>
                              <w:p w14:paraId="4FC27226" w14:textId="4011E975" w:rsidR="00AE5557" w:rsidRDefault="00D61879">
                                <w:r>
                                  <w:t>24 juni 2026</w:t>
                                </w:r>
                              </w:p>
                            </w:tc>
                          </w:tr>
                          <w:tr w:rsidR="00AE5557" w14:paraId="43EC7F0D" w14:textId="77777777">
                            <w:trPr>
                              <w:trHeight w:val="240"/>
                            </w:trPr>
                            <w:tc>
                              <w:tcPr>
                                <w:tcW w:w="1140" w:type="dxa"/>
                              </w:tcPr>
                              <w:p w14:paraId="6E3402C8" w14:textId="77777777" w:rsidR="00AE5557" w:rsidRDefault="00674F6E">
                                <w:r>
                                  <w:t>Betreft</w:t>
                                </w:r>
                              </w:p>
                            </w:tc>
                            <w:tc>
                              <w:tcPr>
                                <w:tcW w:w="5400" w:type="dxa"/>
                              </w:tcPr>
                              <w:p w14:paraId="5C5BAC43" w14:textId="7FB165E5" w:rsidR="00AE5557" w:rsidRPr="000B2D57" w:rsidRDefault="000B2D57">
                                <w:pPr>
                                  <w:rPr>
                                    <w:bCs/>
                                  </w:rPr>
                                </w:pPr>
                                <w:r>
                                  <w:rPr>
                                    <w:bCs/>
                                  </w:rPr>
                                  <w:t>V</w:t>
                                </w:r>
                                <w:r w:rsidRPr="000B2D57">
                                  <w:rPr>
                                    <w:bCs/>
                                  </w:rPr>
                                  <w:t>oortgang IenW Uitvoeringsagenda Fiets</w:t>
                                </w:r>
                              </w:p>
                            </w:tc>
                          </w:tr>
                          <w:tr w:rsidR="00AE5557" w14:paraId="11AA200B" w14:textId="77777777">
                            <w:trPr>
                              <w:trHeight w:val="200"/>
                            </w:trPr>
                            <w:tc>
                              <w:tcPr>
                                <w:tcW w:w="1140" w:type="dxa"/>
                              </w:tcPr>
                              <w:p w14:paraId="62D2E119" w14:textId="77777777" w:rsidR="00AE5557" w:rsidRDefault="00AE5557"/>
                            </w:tc>
                            <w:tc>
                              <w:tcPr>
                                <w:tcW w:w="5400" w:type="dxa"/>
                              </w:tcPr>
                              <w:p w14:paraId="4F1271F2" w14:textId="77777777" w:rsidR="00AE5557" w:rsidRDefault="00AE5557"/>
                            </w:tc>
                          </w:tr>
                        </w:tbl>
                        <w:p w14:paraId="469BF247" w14:textId="77777777" w:rsidR="0020394A" w:rsidRDefault="0020394A"/>
                      </w:txbxContent>
                    </wps:txbx>
                    <wps:bodyPr vert="horz" wrap="square" lIns="0" tIns="0" rIns="0" bIns="0" anchor="t" anchorCtr="0"/>
                  </wps:wsp>
                </a:graphicData>
              </a:graphic>
            </wp:anchor>
          </w:drawing>
        </mc:Choice>
        <mc:Fallback>
          <w:pict>
            <v:shape w14:anchorId="5924766C"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E5557" w14:paraId="25BE8BC7" w14:textId="77777777">
                      <w:trPr>
                        <w:trHeight w:val="200"/>
                      </w:trPr>
                      <w:tc>
                        <w:tcPr>
                          <w:tcW w:w="1140" w:type="dxa"/>
                        </w:tcPr>
                        <w:p w14:paraId="69A95CE6" w14:textId="77777777" w:rsidR="00AE5557" w:rsidRDefault="00AE5557"/>
                      </w:tc>
                      <w:tc>
                        <w:tcPr>
                          <w:tcW w:w="5400" w:type="dxa"/>
                        </w:tcPr>
                        <w:p w14:paraId="215DC796" w14:textId="77777777" w:rsidR="00AE5557" w:rsidRDefault="00AE5557"/>
                      </w:tc>
                    </w:tr>
                    <w:tr w:rsidR="00AE5557" w14:paraId="71A1FB56" w14:textId="77777777">
                      <w:trPr>
                        <w:trHeight w:val="240"/>
                      </w:trPr>
                      <w:tc>
                        <w:tcPr>
                          <w:tcW w:w="1140" w:type="dxa"/>
                        </w:tcPr>
                        <w:p w14:paraId="1A05134F" w14:textId="77777777" w:rsidR="00AE5557" w:rsidRDefault="00674F6E">
                          <w:r>
                            <w:t>Datum</w:t>
                          </w:r>
                        </w:p>
                      </w:tc>
                      <w:tc>
                        <w:tcPr>
                          <w:tcW w:w="5400" w:type="dxa"/>
                        </w:tcPr>
                        <w:p w14:paraId="4FC27226" w14:textId="4011E975" w:rsidR="00AE5557" w:rsidRDefault="00D61879">
                          <w:r>
                            <w:t>24 juni 2026</w:t>
                          </w:r>
                        </w:p>
                      </w:tc>
                    </w:tr>
                    <w:tr w:rsidR="00AE5557" w14:paraId="43EC7F0D" w14:textId="77777777">
                      <w:trPr>
                        <w:trHeight w:val="240"/>
                      </w:trPr>
                      <w:tc>
                        <w:tcPr>
                          <w:tcW w:w="1140" w:type="dxa"/>
                        </w:tcPr>
                        <w:p w14:paraId="6E3402C8" w14:textId="77777777" w:rsidR="00AE5557" w:rsidRDefault="00674F6E">
                          <w:r>
                            <w:t>Betreft</w:t>
                          </w:r>
                        </w:p>
                      </w:tc>
                      <w:tc>
                        <w:tcPr>
                          <w:tcW w:w="5400" w:type="dxa"/>
                        </w:tcPr>
                        <w:p w14:paraId="5C5BAC43" w14:textId="7FB165E5" w:rsidR="00AE5557" w:rsidRPr="000B2D57" w:rsidRDefault="000B2D57">
                          <w:pPr>
                            <w:rPr>
                              <w:bCs/>
                            </w:rPr>
                          </w:pPr>
                          <w:r>
                            <w:rPr>
                              <w:bCs/>
                            </w:rPr>
                            <w:t>V</w:t>
                          </w:r>
                          <w:r w:rsidRPr="000B2D57">
                            <w:rPr>
                              <w:bCs/>
                            </w:rPr>
                            <w:t>oortgang IenW Uitvoeringsagenda Fiets</w:t>
                          </w:r>
                        </w:p>
                      </w:tc>
                    </w:tr>
                    <w:tr w:rsidR="00AE5557" w14:paraId="11AA200B" w14:textId="77777777">
                      <w:trPr>
                        <w:trHeight w:val="200"/>
                      </w:trPr>
                      <w:tc>
                        <w:tcPr>
                          <w:tcW w:w="1140" w:type="dxa"/>
                        </w:tcPr>
                        <w:p w14:paraId="62D2E119" w14:textId="77777777" w:rsidR="00AE5557" w:rsidRDefault="00AE5557"/>
                      </w:tc>
                      <w:tc>
                        <w:tcPr>
                          <w:tcW w:w="5400" w:type="dxa"/>
                        </w:tcPr>
                        <w:p w14:paraId="4F1271F2" w14:textId="77777777" w:rsidR="00AE5557" w:rsidRDefault="00AE5557"/>
                      </w:tc>
                    </w:tr>
                  </w:tbl>
                  <w:p w14:paraId="469BF247" w14:textId="77777777" w:rsidR="0020394A" w:rsidRDefault="0020394A"/>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394B7792" wp14:editId="1F36F86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590C61" w14:textId="77777777" w:rsidR="0020394A" w:rsidRDefault="0020394A"/>
                      </w:txbxContent>
                    </wps:txbx>
                    <wps:bodyPr vert="horz" wrap="square" lIns="0" tIns="0" rIns="0" bIns="0" anchor="t" anchorCtr="0"/>
                  </wps:wsp>
                </a:graphicData>
              </a:graphic>
            </wp:anchor>
          </w:drawing>
        </mc:Choice>
        <mc:Fallback>
          <w:pict>
            <v:shape w14:anchorId="394B7792"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1590C61" w14:textId="77777777" w:rsidR="0020394A" w:rsidRDefault="0020394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222F87"/>
    <w:multiLevelType w:val="multilevel"/>
    <w:tmpl w:val="305E5F2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9C506B"/>
    <w:multiLevelType w:val="multilevel"/>
    <w:tmpl w:val="B68C904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4B6B2E"/>
    <w:multiLevelType w:val="multilevel"/>
    <w:tmpl w:val="D48BE1B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A71002"/>
    <w:multiLevelType w:val="multilevel"/>
    <w:tmpl w:val="529B092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791639"/>
    <w:multiLevelType w:val="multilevel"/>
    <w:tmpl w:val="5E4BFCE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77AFC9"/>
    <w:multiLevelType w:val="multilevel"/>
    <w:tmpl w:val="BA447F8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F38D95"/>
    <w:multiLevelType w:val="multilevel"/>
    <w:tmpl w:val="C611E42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1D405C"/>
    <w:multiLevelType w:val="multilevel"/>
    <w:tmpl w:val="4FA96D6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E55CE8"/>
    <w:multiLevelType w:val="multilevel"/>
    <w:tmpl w:val="D0B64E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CF8E477B"/>
    <w:multiLevelType w:val="multilevel"/>
    <w:tmpl w:val="6426BFA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A6742AA"/>
    <w:multiLevelType w:val="multilevel"/>
    <w:tmpl w:val="6851538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E2A11"/>
    <w:multiLevelType w:val="multilevel"/>
    <w:tmpl w:val="869CD90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E299CF2"/>
    <w:multiLevelType w:val="multilevel"/>
    <w:tmpl w:val="6940CA3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FFFF89"/>
    <w:multiLevelType w:val="singleLevel"/>
    <w:tmpl w:val="B3264A6A"/>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99C6529"/>
    <w:multiLevelType w:val="hybridMultilevel"/>
    <w:tmpl w:val="44FE5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2DE7E6F"/>
    <w:multiLevelType w:val="hybridMultilevel"/>
    <w:tmpl w:val="72B2847E"/>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4A40865"/>
    <w:multiLevelType w:val="multilevel"/>
    <w:tmpl w:val="2682873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DD63BC"/>
    <w:multiLevelType w:val="hybridMultilevel"/>
    <w:tmpl w:val="E9F4D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8F0899"/>
    <w:multiLevelType w:val="hybridMultilevel"/>
    <w:tmpl w:val="F206973E"/>
    <w:lvl w:ilvl="0" w:tplc="104CB28A">
      <w:numFmt w:val="bullet"/>
      <w:lvlText w:val="-"/>
      <w:lvlJc w:val="left"/>
      <w:pPr>
        <w:ind w:left="720" w:hanging="360"/>
      </w:pPr>
      <w:rPr>
        <w:rFonts w:ascii="Verdana" w:eastAsia="Calibr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E91116"/>
    <w:multiLevelType w:val="multilevel"/>
    <w:tmpl w:val="9E9B187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1B727F"/>
    <w:multiLevelType w:val="hybridMultilevel"/>
    <w:tmpl w:val="63369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5E1886"/>
    <w:multiLevelType w:val="hybridMultilevel"/>
    <w:tmpl w:val="FA6A7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7443D1"/>
    <w:multiLevelType w:val="hybridMultilevel"/>
    <w:tmpl w:val="D7E87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EEDC70"/>
    <w:multiLevelType w:val="multilevel"/>
    <w:tmpl w:val="8054730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BD4A77"/>
    <w:multiLevelType w:val="hybridMultilevel"/>
    <w:tmpl w:val="F0466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7EC08D8"/>
    <w:multiLevelType w:val="hybridMultilevel"/>
    <w:tmpl w:val="DACA32CC"/>
    <w:lvl w:ilvl="0" w:tplc="28EC2EE2">
      <w:start w:val="1"/>
      <w:numFmt w:val="bullet"/>
      <w:lvlText w:val="•"/>
      <w:lvlJc w:val="left"/>
      <w:pPr>
        <w:ind w:left="540" w:hanging="270"/>
      </w:pPr>
    </w:lvl>
    <w:lvl w:ilvl="1" w:tplc="06BE0EF2">
      <w:numFmt w:val="decimal"/>
      <w:lvlText w:val=""/>
      <w:lvlJc w:val="left"/>
    </w:lvl>
    <w:lvl w:ilvl="2" w:tplc="A386FE94">
      <w:numFmt w:val="decimal"/>
      <w:lvlText w:val=""/>
      <w:lvlJc w:val="left"/>
    </w:lvl>
    <w:lvl w:ilvl="3" w:tplc="09648DA8">
      <w:numFmt w:val="decimal"/>
      <w:lvlText w:val=""/>
      <w:lvlJc w:val="left"/>
    </w:lvl>
    <w:lvl w:ilvl="4" w:tplc="051C4FE0">
      <w:numFmt w:val="decimal"/>
      <w:lvlText w:val=""/>
      <w:lvlJc w:val="left"/>
    </w:lvl>
    <w:lvl w:ilvl="5" w:tplc="C9823EEC">
      <w:numFmt w:val="decimal"/>
      <w:lvlText w:val=""/>
      <w:lvlJc w:val="left"/>
    </w:lvl>
    <w:lvl w:ilvl="6" w:tplc="33A46BEE">
      <w:numFmt w:val="decimal"/>
      <w:lvlText w:val=""/>
      <w:lvlJc w:val="left"/>
    </w:lvl>
    <w:lvl w:ilvl="7" w:tplc="FBF45DE4">
      <w:numFmt w:val="decimal"/>
      <w:lvlText w:val=""/>
      <w:lvlJc w:val="left"/>
    </w:lvl>
    <w:lvl w:ilvl="8" w:tplc="694E5D76">
      <w:numFmt w:val="decimal"/>
      <w:lvlText w:val=""/>
      <w:lvlJc w:val="left"/>
    </w:lvl>
  </w:abstractNum>
  <w:abstractNum w:abstractNumId="26" w15:restartNumberingAfterBreak="0">
    <w:nsid w:val="3BE51182"/>
    <w:multiLevelType w:val="hybridMultilevel"/>
    <w:tmpl w:val="14F669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881F38"/>
    <w:multiLevelType w:val="multilevel"/>
    <w:tmpl w:val="3DA15CF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377336"/>
    <w:multiLevelType w:val="hybridMultilevel"/>
    <w:tmpl w:val="A1F4A1C0"/>
    <w:lvl w:ilvl="0" w:tplc="7234CB26">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A612357"/>
    <w:multiLevelType w:val="hybridMultilevel"/>
    <w:tmpl w:val="D8CE0020"/>
    <w:lvl w:ilvl="0" w:tplc="19B22E4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EF28AEE"/>
    <w:multiLevelType w:val="multilevel"/>
    <w:tmpl w:val="AD955EC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3E501C"/>
    <w:multiLevelType w:val="hybridMultilevel"/>
    <w:tmpl w:val="1AE2B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939CA1"/>
    <w:multiLevelType w:val="multilevel"/>
    <w:tmpl w:val="32F85F0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DE4A84"/>
    <w:multiLevelType w:val="multilevel"/>
    <w:tmpl w:val="A999062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BD71BA"/>
    <w:multiLevelType w:val="hybridMultilevel"/>
    <w:tmpl w:val="58264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687AC0"/>
    <w:multiLevelType w:val="multilevel"/>
    <w:tmpl w:val="3955429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2A7058"/>
    <w:multiLevelType w:val="multilevel"/>
    <w:tmpl w:val="5903E76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020FBC"/>
    <w:multiLevelType w:val="multilevel"/>
    <w:tmpl w:val="72F82B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15:restartNumberingAfterBreak="0">
    <w:nsid w:val="78385C23"/>
    <w:multiLevelType w:val="hybridMultilevel"/>
    <w:tmpl w:val="B8D0B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0"/>
  </w:num>
  <w:num w:numId="4">
    <w:abstractNumId w:val="19"/>
  </w:num>
  <w:num w:numId="5">
    <w:abstractNumId w:val="8"/>
  </w:num>
  <w:num w:numId="6">
    <w:abstractNumId w:val="23"/>
  </w:num>
  <w:num w:numId="7">
    <w:abstractNumId w:val="5"/>
  </w:num>
  <w:num w:numId="8">
    <w:abstractNumId w:val="6"/>
  </w:num>
  <w:num w:numId="9">
    <w:abstractNumId w:val="30"/>
  </w:num>
  <w:num w:numId="10">
    <w:abstractNumId w:val="35"/>
  </w:num>
  <w:num w:numId="11">
    <w:abstractNumId w:val="27"/>
  </w:num>
  <w:num w:numId="12">
    <w:abstractNumId w:val="37"/>
  </w:num>
  <w:num w:numId="13">
    <w:abstractNumId w:val="36"/>
  </w:num>
  <w:num w:numId="14">
    <w:abstractNumId w:val="12"/>
  </w:num>
  <w:num w:numId="15">
    <w:abstractNumId w:val="9"/>
  </w:num>
  <w:num w:numId="16">
    <w:abstractNumId w:val="7"/>
  </w:num>
  <w:num w:numId="17">
    <w:abstractNumId w:val="10"/>
  </w:num>
  <w:num w:numId="18">
    <w:abstractNumId w:val="3"/>
  </w:num>
  <w:num w:numId="19">
    <w:abstractNumId w:val="33"/>
  </w:num>
  <w:num w:numId="20">
    <w:abstractNumId w:val="1"/>
  </w:num>
  <w:num w:numId="21">
    <w:abstractNumId w:val="11"/>
  </w:num>
  <w:num w:numId="22">
    <w:abstractNumId w:val="16"/>
  </w:num>
  <w:num w:numId="23">
    <w:abstractNumId w:val="4"/>
  </w:num>
  <w:num w:numId="24">
    <w:abstractNumId w:val="13"/>
  </w:num>
  <w:num w:numId="25">
    <w:abstractNumId w:val="24"/>
  </w:num>
  <w:num w:numId="26">
    <w:abstractNumId w:val="22"/>
  </w:num>
  <w:num w:numId="27">
    <w:abstractNumId w:val="20"/>
  </w:num>
  <w:num w:numId="28">
    <w:abstractNumId w:val="34"/>
  </w:num>
  <w:num w:numId="29">
    <w:abstractNumId w:val="17"/>
  </w:num>
  <w:num w:numId="30">
    <w:abstractNumId w:val="15"/>
  </w:num>
  <w:num w:numId="31">
    <w:abstractNumId w:val="18"/>
  </w:num>
  <w:num w:numId="32">
    <w:abstractNumId w:val="28"/>
  </w:num>
  <w:num w:numId="33">
    <w:abstractNumId w:val="20"/>
  </w:num>
  <w:num w:numId="34">
    <w:abstractNumId w:val="25"/>
    <w:lvlOverride w:ilvl="0">
      <w:startOverride w:val="1"/>
    </w:lvlOverride>
  </w:num>
  <w:num w:numId="35">
    <w:abstractNumId w:val="26"/>
  </w:num>
  <w:num w:numId="36">
    <w:abstractNumId w:val="14"/>
  </w:num>
  <w:num w:numId="37">
    <w:abstractNumId w:val="29"/>
  </w:num>
  <w:num w:numId="38">
    <w:abstractNumId w:val="38"/>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57"/>
    <w:rsid w:val="00005AA3"/>
    <w:rsid w:val="00032A52"/>
    <w:rsid w:val="00043F4C"/>
    <w:rsid w:val="00044C48"/>
    <w:rsid w:val="00067A82"/>
    <w:rsid w:val="000714C5"/>
    <w:rsid w:val="00073466"/>
    <w:rsid w:val="0008004C"/>
    <w:rsid w:val="00080902"/>
    <w:rsid w:val="0008300D"/>
    <w:rsid w:val="00096EB8"/>
    <w:rsid w:val="000A3EF4"/>
    <w:rsid w:val="000A6997"/>
    <w:rsid w:val="000B2D57"/>
    <w:rsid w:val="000B37C5"/>
    <w:rsid w:val="000B763A"/>
    <w:rsid w:val="000B7E96"/>
    <w:rsid w:val="000C0EDA"/>
    <w:rsid w:val="000D0ADC"/>
    <w:rsid w:val="000D48CB"/>
    <w:rsid w:val="000F70A1"/>
    <w:rsid w:val="0010192F"/>
    <w:rsid w:val="00113F4D"/>
    <w:rsid w:val="0011682F"/>
    <w:rsid w:val="00117A51"/>
    <w:rsid w:val="00121A86"/>
    <w:rsid w:val="00130C65"/>
    <w:rsid w:val="00137470"/>
    <w:rsid w:val="001375BD"/>
    <w:rsid w:val="0015733E"/>
    <w:rsid w:val="001670DE"/>
    <w:rsid w:val="00172878"/>
    <w:rsid w:val="0019327B"/>
    <w:rsid w:val="001965C5"/>
    <w:rsid w:val="001A5C2B"/>
    <w:rsid w:val="001C1233"/>
    <w:rsid w:val="001D085F"/>
    <w:rsid w:val="001D28D1"/>
    <w:rsid w:val="001D5925"/>
    <w:rsid w:val="0020394A"/>
    <w:rsid w:val="00235145"/>
    <w:rsid w:val="00236443"/>
    <w:rsid w:val="00251AB5"/>
    <w:rsid w:val="00254E1B"/>
    <w:rsid w:val="0027616D"/>
    <w:rsid w:val="002769D2"/>
    <w:rsid w:val="00282C7F"/>
    <w:rsid w:val="00290AF9"/>
    <w:rsid w:val="00293D34"/>
    <w:rsid w:val="00295C31"/>
    <w:rsid w:val="002A38F1"/>
    <w:rsid w:val="002B3D2C"/>
    <w:rsid w:val="002C1A77"/>
    <w:rsid w:val="002C67BD"/>
    <w:rsid w:val="002E008A"/>
    <w:rsid w:val="002E6914"/>
    <w:rsid w:val="002F2546"/>
    <w:rsid w:val="003069E2"/>
    <w:rsid w:val="003172E0"/>
    <w:rsid w:val="003173C8"/>
    <w:rsid w:val="00342DAE"/>
    <w:rsid w:val="003456AB"/>
    <w:rsid w:val="00356498"/>
    <w:rsid w:val="0035765A"/>
    <w:rsid w:val="00366E70"/>
    <w:rsid w:val="00381A4C"/>
    <w:rsid w:val="00385050"/>
    <w:rsid w:val="003A18A5"/>
    <w:rsid w:val="003B7696"/>
    <w:rsid w:val="003B7A0C"/>
    <w:rsid w:val="003C4E82"/>
    <w:rsid w:val="003C6311"/>
    <w:rsid w:val="003E2DDB"/>
    <w:rsid w:val="00405704"/>
    <w:rsid w:val="0040639A"/>
    <w:rsid w:val="00414FAB"/>
    <w:rsid w:val="004227A5"/>
    <w:rsid w:val="00441C14"/>
    <w:rsid w:val="004464BA"/>
    <w:rsid w:val="00462CE0"/>
    <w:rsid w:val="004811DA"/>
    <w:rsid w:val="00485FD8"/>
    <w:rsid w:val="004949BD"/>
    <w:rsid w:val="004957BF"/>
    <w:rsid w:val="004A08AD"/>
    <w:rsid w:val="004A14B7"/>
    <w:rsid w:val="004C14AF"/>
    <w:rsid w:val="004C3D6A"/>
    <w:rsid w:val="004C6770"/>
    <w:rsid w:val="004F6398"/>
    <w:rsid w:val="00500C56"/>
    <w:rsid w:val="00507A9C"/>
    <w:rsid w:val="00517448"/>
    <w:rsid w:val="0052336A"/>
    <w:rsid w:val="00535D5C"/>
    <w:rsid w:val="005361A0"/>
    <w:rsid w:val="005406D5"/>
    <w:rsid w:val="00544EE7"/>
    <w:rsid w:val="00573715"/>
    <w:rsid w:val="00596AEF"/>
    <w:rsid w:val="005A0323"/>
    <w:rsid w:val="005B0327"/>
    <w:rsid w:val="005B18E4"/>
    <w:rsid w:val="005C125F"/>
    <w:rsid w:val="005D4FD6"/>
    <w:rsid w:val="005F133B"/>
    <w:rsid w:val="006028C5"/>
    <w:rsid w:val="0060360F"/>
    <w:rsid w:val="00605328"/>
    <w:rsid w:val="00605338"/>
    <w:rsid w:val="0061063F"/>
    <w:rsid w:val="00613193"/>
    <w:rsid w:val="00616A60"/>
    <w:rsid w:val="00617E5C"/>
    <w:rsid w:val="00624100"/>
    <w:rsid w:val="006321C3"/>
    <w:rsid w:val="00664BBE"/>
    <w:rsid w:val="00674F6E"/>
    <w:rsid w:val="006852A4"/>
    <w:rsid w:val="006B06AC"/>
    <w:rsid w:val="006B0DE4"/>
    <w:rsid w:val="006B0E0F"/>
    <w:rsid w:val="006B47A2"/>
    <w:rsid w:val="006B6326"/>
    <w:rsid w:val="006B7C22"/>
    <w:rsid w:val="006B7E67"/>
    <w:rsid w:val="006D2B9C"/>
    <w:rsid w:val="006D4DDE"/>
    <w:rsid w:val="006E14D2"/>
    <w:rsid w:val="006F5E9D"/>
    <w:rsid w:val="006F6B4F"/>
    <w:rsid w:val="006F7CE6"/>
    <w:rsid w:val="00700934"/>
    <w:rsid w:val="00701F84"/>
    <w:rsid w:val="0070540C"/>
    <w:rsid w:val="0072271B"/>
    <w:rsid w:val="00744DF6"/>
    <w:rsid w:val="00747318"/>
    <w:rsid w:val="0076433B"/>
    <w:rsid w:val="007D24F7"/>
    <w:rsid w:val="007D7F5E"/>
    <w:rsid w:val="007E54D7"/>
    <w:rsid w:val="007F5849"/>
    <w:rsid w:val="007F71DB"/>
    <w:rsid w:val="008208A7"/>
    <w:rsid w:val="0082477D"/>
    <w:rsid w:val="00826645"/>
    <w:rsid w:val="00830CAE"/>
    <w:rsid w:val="008419A7"/>
    <w:rsid w:val="00843811"/>
    <w:rsid w:val="00845021"/>
    <w:rsid w:val="00851968"/>
    <w:rsid w:val="0085526B"/>
    <w:rsid w:val="00855EE9"/>
    <w:rsid w:val="00876CAC"/>
    <w:rsid w:val="00881789"/>
    <w:rsid w:val="00896747"/>
    <w:rsid w:val="008B5A24"/>
    <w:rsid w:val="008E19B0"/>
    <w:rsid w:val="008E2C01"/>
    <w:rsid w:val="008E4B70"/>
    <w:rsid w:val="008F1B81"/>
    <w:rsid w:val="008F221D"/>
    <w:rsid w:val="008F2994"/>
    <w:rsid w:val="00900014"/>
    <w:rsid w:val="00901313"/>
    <w:rsid w:val="009028A8"/>
    <w:rsid w:val="00907FCD"/>
    <w:rsid w:val="00910250"/>
    <w:rsid w:val="00912199"/>
    <w:rsid w:val="0092594F"/>
    <w:rsid w:val="00941EBA"/>
    <w:rsid w:val="0095024C"/>
    <w:rsid w:val="00961EB5"/>
    <w:rsid w:val="00964DD3"/>
    <w:rsid w:val="009703FA"/>
    <w:rsid w:val="00975499"/>
    <w:rsid w:val="00991F8F"/>
    <w:rsid w:val="009A3EE4"/>
    <w:rsid w:val="009C2A66"/>
    <w:rsid w:val="009C38A4"/>
    <w:rsid w:val="009D779F"/>
    <w:rsid w:val="009E0446"/>
    <w:rsid w:val="009F438D"/>
    <w:rsid w:val="00A044FC"/>
    <w:rsid w:val="00A15450"/>
    <w:rsid w:val="00A24E18"/>
    <w:rsid w:val="00A2598F"/>
    <w:rsid w:val="00A32F2F"/>
    <w:rsid w:val="00A3783B"/>
    <w:rsid w:val="00A61F16"/>
    <w:rsid w:val="00A926C9"/>
    <w:rsid w:val="00A94152"/>
    <w:rsid w:val="00A94176"/>
    <w:rsid w:val="00AB6708"/>
    <w:rsid w:val="00AC2321"/>
    <w:rsid w:val="00AC48A5"/>
    <w:rsid w:val="00AC4BD6"/>
    <w:rsid w:val="00AD444B"/>
    <w:rsid w:val="00AD6AA6"/>
    <w:rsid w:val="00AD74EE"/>
    <w:rsid w:val="00AE5557"/>
    <w:rsid w:val="00B023B8"/>
    <w:rsid w:val="00B067B9"/>
    <w:rsid w:val="00B1179F"/>
    <w:rsid w:val="00B22D44"/>
    <w:rsid w:val="00B3052A"/>
    <w:rsid w:val="00B3113C"/>
    <w:rsid w:val="00B36E6B"/>
    <w:rsid w:val="00B42867"/>
    <w:rsid w:val="00B4513B"/>
    <w:rsid w:val="00B46A5F"/>
    <w:rsid w:val="00B5464A"/>
    <w:rsid w:val="00B7598A"/>
    <w:rsid w:val="00B80B01"/>
    <w:rsid w:val="00B901E4"/>
    <w:rsid w:val="00BA3BD7"/>
    <w:rsid w:val="00BA6425"/>
    <w:rsid w:val="00BB051D"/>
    <w:rsid w:val="00BB39F2"/>
    <w:rsid w:val="00BC3641"/>
    <w:rsid w:val="00BD070C"/>
    <w:rsid w:val="00BD1767"/>
    <w:rsid w:val="00BF606B"/>
    <w:rsid w:val="00C02B6A"/>
    <w:rsid w:val="00C10BD9"/>
    <w:rsid w:val="00C11511"/>
    <w:rsid w:val="00C17866"/>
    <w:rsid w:val="00C40421"/>
    <w:rsid w:val="00C47A51"/>
    <w:rsid w:val="00C53B22"/>
    <w:rsid w:val="00C56807"/>
    <w:rsid w:val="00C60FE0"/>
    <w:rsid w:val="00C61BF0"/>
    <w:rsid w:val="00C6344B"/>
    <w:rsid w:val="00CA31F8"/>
    <w:rsid w:val="00CA3F7C"/>
    <w:rsid w:val="00CB5183"/>
    <w:rsid w:val="00CC1D3E"/>
    <w:rsid w:val="00CC1DD0"/>
    <w:rsid w:val="00CD4928"/>
    <w:rsid w:val="00CE5B10"/>
    <w:rsid w:val="00CF3519"/>
    <w:rsid w:val="00D06B11"/>
    <w:rsid w:val="00D14066"/>
    <w:rsid w:val="00D262B4"/>
    <w:rsid w:val="00D311D1"/>
    <w:rsid w:val="00D42549"/>
    <w:rsid w:val="00D605C2"/>
    <w:rsid w:val="00D61879"/>
    <w:rsid w:val="00D638FE"/>
    <w:rsid w:val="00D875BA"/>
    <w:rsid w:val="00D91F81"/>
    <w:rsid w:val="00DA2C5A"/>
    <w:rsid w:val="00DA569C"/>
    <w:rsid w:val="00DA724C"/>
    <w:rsid w:val="00DC57EB"/>
    <w:rsid w:val="00DD38FC"/>
    <w:rsid w:val="00DD7D1E"/>
    <w:rsid w:val="00DE1A9D"/>
    <w:rsid w:val="00DE6582"/>
    <w:rsid w:val="00DF5F97"/>
    <w:rsid w:val="00E05B4F"/>
    <w:rsid w:val="00E108A9"/>
    <w:rsid w:val="00E15877"/>
    <w:rsid w:val="00E20C43"/>
    <w:rsid w:val="00E4147E"/>
    <w:rsid w:val="00E55B3E"/>
    <w:rsid w:val="00E60115"/>
    <w:rsid w:val="00E77FF2"/>
    <w:rsid w:val="00E93108"/>
    <w:rsid w:val="00EA3642"/>
    <w:rsid w:val="00EB67C8"/>
    <w:rsid w:val="00EE657F"/>
    <w:rsid w:val="00EF19B2"/>
    <w:rsid w:val="00EF3785"/>
    <w:rsid w:val="00F10A3F"/>
    <w:rsid w:val="00F12599"/>
    <w:rsid w:val="00F24BFC"/>
    <w:rsid w:val="00F50AC3"/>
    <w:rsid w:val="00F511DD"/>
    <w:rsid w:val="00F57DE3"/>
    <w:rsid w:val="00F61339"/>
    <w:rsid w:val="00F826A3"/>
    <w:rsid w:val="00F8519A"/>
    <w:rsid w:val="00F95596"/>
    <w:rsid w:val="00FA5FB7"/>
    <w:rsid w:val="00FB094F"/>
    <w:rsid w:val="00FB7A80"/>
    <w:rsid w:val="00FD029B"/>
    <w:rsid w:val="00FE064A"/>
    <w:rsid w:val="00FE0AAE"/>
    <w:rsid w:val="00FE12FD"/>
    <w:rsid w:val="00FE55FE"/>
    <w:rsid w:val="00FE5727"/>
    <w:rsid w:val="00FF0E0C"/>
    <w:rsid w:val="01BDDA1F"/>
    <w:rsid w:val="0A37F63E"/>
    <w:rsid w:val="0CF807C8"/>
    <w:rsid w:val="132F9CB8"/>
    <w:rsid w:val="13EDDD2B"/>
    <w:rsid w:val="1616F569"/>
    <w:rsid w:val="16AE8280"/>
    <w:rsid w:val="1A7F9558"/>
    <w:rsid w:val="1BAECE1D"/>
    <w:rsid w:val="1C03C225"/>
    <w:rsid w:val="1FB1F9AD"/>
    <w:rsid w:val="22EBAEFA"/>
    <w:rsid w:val="2D8FD550"/>
    <w:rsid w:val="2EEF9E27"/>
    <w:rsid w:val="356FB41F"/>
    <w:rsid w:val="380E7E79"/>
    <w:rsid w:val="3E7471B1"/>
    <w:rsid w:val="3FF20798"/>
    <w:rsid w:val="424CE2B5"/>
    <w:rsid w:val="4A6778D2"/>
    <w:rsid w:val="4D26668D"/>
    <w:rsid w:val="4F7B7160"/>
    <w:rsid w:val="52606C31"/>
    <w:rsid w:val="53F64845"/>
    <w:rsid w:val="553B1C97"/>
    <w:rsid w:val="558CF83F"/>
    <w:rsid w:val="572A2A61"/>
    <w:rsid w:val="5A30B922"/>
    <w:rsid w:val="5A8C14EC"/>
    <w:rsid w:val="5CB9F287"/>
    <w:rsid w:val="5E4015A9"/>
    <w:rsid w:val="6537C326"/>
    <w:rsid w:val="662ABBD0"/>
    <w:rsid w:val="6CCE82BA"/>
    <w:rsid w:val="6E485A84"/>
    <w:rsid w:val="73C2784F"/>
    <w:rsid w:val="73CD0023"/>
    <w:rsid w:val="759BB7BB"/>
    <w:rsid w:val="76A1CB0A"/>
    <w:rsid w:val="7799371A"/>
    <w:rsid w:val="79F98495"/>
    <w:rsid w:val="7E2F55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1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outlineLvl w:val="1"/>
    </w:pPr>
    <w:rPr>
      <w:b/>
    </w:rPr>
  </w:style>
  <w:style w:type="paragraph" w:customStyle="1" w:styleId="Huisstijl-Kop3">
    <w:name w:val="Huisstijl - Kop 3"/>
    <w:basedOn w:val="Normal"/>
    <w:next w:val="Normal"/>
    <w:pPr>
      <w:numPr>
        <w:ilvl w:val="2"/>
        <w:numId w:val="7"/>
      </w:numPr>
      <w:tabs>
        <w:tab w:val="left" w:pos="0"/>
      </w:tabs>
      <w:spacing w:before="240"/>
      <w:outlineLvl w:val="2"/>
    </w:pPr>
    <w:rPr>
      <w:i/>
    </w:rPr>
  </w:style>
  <w:style w:type="paragraph" w:customStyle="1" w:styleId="Huisstijl-Kop4">
    <w:name w:val="Huisstijl - Kop 4"/>
    <w:basedOn w:val="Normal"/>
    <w:next w:val="Normal"/>
    <w:pPr>
      <w:numPr>
        <w:ilvl w:val="3"/>
        <w:numId w:val="7"/>
      </w:numPr>
      <w:tabs>
        <w:tab w:val="left" w:pos="0"/>
      </w:tabs>
      <w:spacing w:before="240"/>
      <w:outlineLvl w:val="3"/>
    </w:pPr>
  </w:style>
  <w:style w:type="paragraph" w:customStyle="1" w:styleId="Huisstijl-Kopznr1">
    <w:name w:val="Huisstijl - Kop z.nr 1"/>
    <w:basedOn w:val="Normal"/>
    <w:next w:val="Normal"/>
    <w:pPr>
      <w:numPr>
        <w:numId w:val="8"/>
      </w:numPr>
      <w:tabs>
        <w:tab w:val="left" w:pos="0"/>
      </w:tabs>
      <w:spacing w:after="720" w:line="300" w:lineRule="exact"/>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outlineLvl w:val="1"/>
    </w:pPr>
    <w:rPr>
      <w:b/>
    </w:rPr>
  </w:style>
  <w:style w:type="paragraph" w:customStyle="1" w:styleId="Huisstijl-Kopznr3">
    <w:name w:val="Huisstijl - Kop z.nr 3"/>
    <w:basedOn w:val="Normal"/>
    <w:next w:val="Normal"/>
    <w:pPr>
      <w:numPr>
        <w:ilvl w:val="2"/>
        <w:numId w:val="8"/>
      </w:numPr>
      <w:tabs>
        <w:tab w:val="left" w:pos="0"/>
      </w:tabs>
      <w:spacing w:before="240"/>
      <w:outlineLvl w:val="2"/>
    </w:pPr>
    <w:rPr>
      <w:i/>
    </w:rPr>
  </w:style>
  <w:style w:type="paragraph" w:customStyle="1" w:styleId="Huisstijl-Kopznr4">
    <w:name w:val="Huisstijl - Kop z.nr 4"/>
    <w:basedOn w:val="Normal"/>
    <w:next w:val="Normal"/>
    <w:pPr>
      <w:numPr>
        <w:ilvl w:val="3"/>
        <w:numId w:val="8"/>
      </w:numPr>
      <w:tabs>
        <w:tab w:val="left" w:pos="0"/>
      </w:tabs>
      <w:spacing w:before="24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B2D57"/>
    <w:pPr>
      <w:tabs>
        <w:tab w:val="center" w:pos="4536"/>
        <w:tab w:val="right" w:pos="9072"/>
      </w:tabs>
      <w:spacing w:line="240" w:lineRule="auto"/>
    </w:pPr>
  </w:style>
  <w:style w:type="character" w:customStyle="1" w:styleId="HeaderChar">
    <w:name w:val="Header Char"/>
    <w:basedOn w:val="DefaultParagraphFont"/>
    <w:link w:val="Header"/>
    <w:uiPriority w:val="99"/>
    <w:rsid w:val="000B2D57"/>
    <w:rPr>
      <w:rFonts w:ascii="Verdana" w:hAnsi="Verdana"/>
      <w:color w:val="000000"/>
      <w:sz w:val="18"/>
      <w:szCs w:val="18"/>
    </w:rPr>
  </w:style>
  <w:style w:type="paragraph" w:styleId="Footer">
    <w:name w:val="footer"/>
    <w:basedOn w:val="Normal"/>
    <w:link w:val="FooterChar"/>
    <w:uiPriority w:val="99"/>
    <w:unhideWhenUsed/>
    <w:rsid w:val="000B2D57"/>
    <w:pPr>
      <w:tabs>
        <w:tab w:val="center" w:pos="4536"/>
        <w:tab w:val="right" w:pos="9072"/>
      </w:tabs>
      <w:spacing w:line="240" w:lineRule="auto"/>
    </w:pPr>
  </w:style>
  <w:style w:type="character" w:customStyle="1" w:styleId="FooterChar">
    <w:name w:val="Footer Char"/>
    <w:basedOn w:val="DefaultParagraphFont"/>
    <w:link w:val="Footer"/>
    <w:uiPriority w:val="99"/>
    <w:rsid w:val="000B2D57"/>
    <w:rPr>
      <w:rFonts w:ascii="Verdana" w:hAnsi="Verdana"/>
      <w:color w:val="000000"/>
      <w:sz w:val="18"/>
      <w:szCs w:val="18"/>
    </w:rPr>
  </w:style>
  <w:style w:type="paragraph" w:styleId="ListBullet">
    <w:name w:val="List Bullet"/>
    <w:basedOn w:val="Normal"/>
    <w:uiPriority w:val="99"/>
    <w:unhideWhenUsed/>
    <w:rsid w:val="000B2D57"/>
    <w:pPr>
      <w:numPr>
        <w:numId w:val="24"/>
      </w:numPr>
      <w:tabs>
        <w:tab w:val="clear" w:pos="360"/>
      </w:tabs>
      <w:autoSpaceDN/>
      <w:spacing w:after="200" w:line="276" w:lineRule="auto"/>
      <w:ind w:left="0" w:firstLine="0"/>
      <w:contextualSpacing/>
      <w:textAlignment w:val="auto"/>
    </w:pPr>
    <w:rPr>
      <w:rFonts w:ascii="Calibri" w:eastAsia="Calibri" w:hAnsi="Calibri" w:cstheme="minorBidi"/>
      <w:color w:val="auto"/>
      <w:sz w:val="22"/>
      <w:szCs w:val="22"/>
      <w:lang w:val="en-US" w:eastAsia="en-US"/>
    </w:rPr>
  </w:style>
  <w:style w:type="character" w:styleId="CommentReference">
    <w:name w:val="annotation reference"/>
    <w:basedOn w:val="DefaultParagraphFont"/>
    <w:uiPriority w:val="99"/>
    <w:semiHidden/>
    <w:unhideWhenUsed/>
    <w:rsid w:val="000B2D57"/>
    <w:rPr>
      <w:sz w:val="16"/>
      <w:szCs w:val="16"/>
    </w:rPr>
  </w:style>
  <w:style w:type="paragraph" w:styleId="CommentText">
    <w:name w:val="annotation text"/>
    <w:basedOn w:val="Normal"/>
    <w:link w:val="CommentTextChar"/>
    <w:uiPriority w:val="99"/>
    <w:unhideWhenUsed/>
    <w:rsid w:val="000B2D57"/>
    <w:pPr>
      <w:spacing w:line="240" w:lineRule="auto"/>
    </w:pPr>
    <w:rPr>
      <w:sz w:val="20"/>
      <w:szCs w:val="20"/>
    </w:rPr>
  </w:style>
  <w:style w:type="character" w:customStyle="1" w:styleId="CommentTextChar">
    <w:name w:val="Comment Text Char"/>
    <w:basedOn w:val="DefaultParagraphFont"/>
    <w:link w:val="CommentText"/>
    <w:uiPriority w:val="99"/>
    <w:rsid w:val="000B2D5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B2D57"/>
    <w:rPr>
      <w:b/>
      <w:bCs/>
    </w:rPr>
  </w:style>
  <w:style w:type="character" w:customStyle="1" w:styleId="CommentSubjectChar">
    <w:name w:val="Comment Subject Char"/>
    <w:basedOn w:val="CommentTextChar"/>
    <w:link w:val="CommentSubject"/>
    <w:uiPriority w:val="99"/>
    <w:semiHidden/>
    <w:rsid w:val="000B2D57"/>
    <w:rPr>
      <w:rFonts w:ascii="Verdana" w:hAnsi="Verdana"/>
      <w:b/>
      <w:bCs/>
      <w:color w:val="000000"/>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900014"/>
    <w:pPr>
      <w:ind w:left="720"/>
      <w:contextualSpacing/>
    </w:pPr>
  </w:style>
  <w:style w:type="paragraph" w:styleId="NormalWeb">
    <w:name w:val="Normal (Web)"/>
    <w:basedOn w:val="Normal"/>
    <w:uiPriority w:val="99"/>
    <w:semiHidden/>
    <w:unhideWhenUsed/>
    <w:rsid w:val="0090001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51744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8F2994"/>
    <w:pPr>
      <w:spacing w:line="240" w:lineRule="auto"/>
    </w:pPr>
    <w:rPr>
      <w:sz w:val="20"/>
      <w:szCs w:val="20"/>
    </w:rPr>
  </w:style>
  <w:style w:type="character" w:customStyle="1" w:styleId="FootnoteTextChar">
    <w:name w:val="Footnote Text Char"/>
    <w:basedOn w:val="DefaultParagraphFont"/>
    <w:link w:val="FootnoteText"/>
    <w:uiPriority w:val="99"/>
    <w:semiHidden/>
    <w:rsid w:val="008F2994"/>
    <w:rPr>
      <w:rFonts w:ascii="Verdana" w:hAnsi="Verdana"/>
      <w:color w:val="000000"/>
    </w:rPr>
  </w:style>
  <w:style w:type="character" w:styleId="FootnoteReference">
    <w:name w:val="footnote reference"/>
    <w:basedOn w:val="DefaultParagraphFont"/>
    <w:uiPriority w:val="99"/>
    <w:semiHidden/>
    <w:unhideWhenUsed/>
    <w:rsid w:val="008F2994"/>
    <w:rPr>
      <w:vertAlign w:val="superscript"/>
    </w:rPr>
  </w:style>
  <w:style w:type="character" w:customStyle="1" w:styleId="UnresolvedMention">
    <w:name w:val="Unresolved Mention"/>
    <w:basedOn w:val="DefaultParagraphFont"/>
    <w:uiPriority w:val="99"/>
    <w:semiHidden/>
    <w:unhideWhenUsed/>
    <w:rsid w:val="00855EE9"/>
    <w:rPr>
      <w:color w:val="605E5C"/>
      <w:shd w:val="clear" w:color="auto" w:fill="E1DFDD"/>
    </w:rPr>
  </w:style>
  <w:style w:type="paragraph" w:customStyle="1" w:styleId="Default">
    <w:name w:val="Default"/>
    <w:rsid w:val="00E4147E"/>
    <w:pPr>
      <w:autoSpaceDE w:val="0"/>
      <w:adjustRightInd w:val="0"/>
      <w:textAlignment w:val="auto"/>
    </w:pPr>
    <w:rPr>
      <w:rFonts w:ascii="Verdana" w:hAnsi="Verdana" w:cs="Verdana"/>
      <w:color w:val="000000"/>
      <w:sz w:val="24"/>
      <w:szCs w:val="24"/>
    </w:rPr>
  </w:style>
  <w:style w:type="paragraph" w:styleId="BodyText">
    <w:name w:val="Body Text"/>
    <w:basedOn w:val="Normal"/>
    <w:link w:val="BodyTextChar"/>
    <w:uiPriority w:val="1"/>
    <w:qFormat/>
    <w:rsid w:val="00FE12FD"/>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FE12FD"/>
    <w:rPr>
      <w:rFonts w:ascii="Verdana" w:eastAsia="Verdana" w:hAnsi="Verdana" w:cs="Verdana"/>
      <w:sz w:val="18"/>
      <w:szCs w:val="18"/>
      <w:lang w:eastAsia="en-US"/>
    </w:rPr>
  </w:style>
  <w:style w:type="paragraph" w:customStyle="1" w:styleId="isselectedend">
    <w:name w:val="isselectedend"/>
    <w:basedOn w:val="Normal"/>
    <w:rsid w:val="00E108A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254E1B"/>
    <w:rPr>
      <w:rFonts w:ascii="Verdana" w:hAnsi="Verdana"/>
      <w:color w:val="000000"/>
      <w:sz w:val="18"/>
      <w:szCs w:val="18"/>
    </w:rPr>
  </w:style>
  <w:style w:type="character" w:styleId="FollowedHyperlink">
    <w:name w:val="FollowedHyperlink"/>
    <w:basedOn w:val="DefaultParagraphFont"/>
    <w:uiPriority w:val="99"/>
    <w:semiHidden/>
    <w:unhideWhenUsed/>
    <w:rsid w:val="00A2598F"/>
    <w:rPr>
      <w:color w:val="96607D" w:themeColor="followedHyperlink"/>
      <w:u w:val="single"/>
    </w:rPr>
  </w:style>
  <w:style w:type="table" w:styleId="TableGrid">
    <w:name w:val="Table Grid"/>
    <w:basedOn w:val="TableNormal"/>
    <w:uiPriority w:val="39"/>
    <w:rsid w:val="006F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9986">
      <w:bodyDiv w:val="1"/>
      <w:marLeft w:val="0"/>
      <w:marRight w:val="0"/>
      <w:marTop w:val="0"/>
      <w:marBottom w:val="0"/>
      <w:divBdr>
        <w:top w:val="none" w:sz="0" w:space="0" w:color="auto"/>
        <w:left w:val="none" w:sz="0" w:space="0" w:color="auto"/>
        <w:bottom w:val="none" w:sz="0" w:space="0" w:color="auto"/>
        <w:right w:val="none" w:sz="0" w:space="0" w:color="auto"/>
      </w:divBdr>
    </w:div>
    <w:div w:id="48119355">
      <w:bodyDiv w:val="1"/>
      <w:marLeft w:val="0"/>
      <w:marRight w:val="0"/>
      <w:marTop w:val="0"/>
      <w:marBottom w:val="0"/>
      <w:divBdr>
        <w:top w:val="none" w:sz="0" w:space="0" w:color="auto"/>
        <w:left w:val="none" w:sz="0" w:space="0" w:color="auto"/>
        <w:bottom w:val="none" w:sz="0" w:space="0" w:color="auto"/>
        <w:right w:val="none" w:sz="0" w:space="0" w:color="auto"/>
      </w:divBdr>
    </w:div>
    <w:div w:id="102775577">
      <w:bodyDiv w:val="1"/>
      <w:marLeft w:val="0"/>
      <w:marRight w:val="0"/>
      <w:marTop w:val="0"/>
      <w:marBottom w:val="0"/>
      <w:divBdr>
        <w:top w:val="none" w:sz="0" w:space="0" w:color="auto"/>
        <w:left w:val="none" w:sz="0" w:space="0" w:color="auto"/>
        <w:bottom w:val="none" w:sz="0" w:space="0" w:color="auto"/>
        <w:right w:val="none" w:sz="0" w:space="0" w:color="auto"/>
      </w:divBdr>
    </w:div>
    <w:div w:id="120417654">
      <w:bodyDiv w:val="1"/>
      <w:marLeft w:val="0"/>
      <w:marRight w:val="0"/>
      <w:marTop w:val="0"/>
      <w:marBottom w:val="0"/>
      <w:divBdr>
        <w:top w:val="none" w:sz="0" w:space="0" w:color="auto"/>
        <w:left w:val="none" w:sz="0" w:space="0" w:color="auto"/>
        <w:bottom w:val="none" w:sz="0" w:space="0" w:color="auto"/>
        <w:right w:val="none" w:sz="0" w:space="0" w:color="auto"/>
      </w:divBdr>
    </w:div>
    <w:div w:id="121730326">
      <w:bodyDiv w:val="1"/>
      <w:marLeft w:val="0"/>
      <w:marRight w:val="0"/>
      <w:marTop w:val="0"/>
      <w:marBottom w:val="0"/>
      <w:divBdr>
        <w:top w:val="none" w:sz="0" w:space="0" w:color="auto"/>
        <w:left w:val="none" w:sz="0" w:space="0" w:color="auto"/>
        <w:bottom w:val="none" w:sz="0" w:space="0" w:color="auto"/>
        <w:right w:val="none" w:sz="0" w:space="0" w:color="auto"/>
      </w:divBdr>
    </w:div>
    <w:div w:id="149098645">
      <w:bodyDiv w:val="1"/>
      <w:marLeft w:val="0"/>
      <w:marRight w:val="0"/>
      <w:marTop w:val="0"/>
      <w:marBottom w:val="0"/>
      <w:divBdr>
        <w:top w:val="none" w:sz="0" w:space="0" w:color="auto"/>
        <w:left w:val="none" w:sz="0" w:space="0" w:color="auto"/>
        <w:bottom w:val="none" w:sz="0" w:space="0" w:color="auto"/>
        <w:right w:val="none" w:sz="0" w:space="0" w:color="auto"/>
      </w:divBdr>
    </w:div>
    <w:div w:id="229003106">
      <w:bodyDiv w:val="1"/>
      <w:marLeft w:val="0"/>
      <w:marRight w:val="0"/>
      <w:marTop w:val="0"/>
      <w:marBottom w:val="0"/>
      <w:divBdr>
        <w:top w:val="none" w:sz="0" w:space="0" w:color="auto"/>
        <w:left w:val="none" w:sz="0" w:space="0" w:color="auto"/>
        <w:bottom w:val="none" w:sz="0" w:space="0" w:color="auto"/>
        <w:right w:val="none" w:sz="0" w:space="0" w:color="auto"/>
      </w:divBdr>
    </w:div>
    <w:div w:id="230580288">
      <w:bodyDiv w:val="1"/>
      <w:marLeft w:val="0"/>
      <w:marRight w:val="0"/>
      <w:marTop w:val="0"/>
      <w:marBottom w:val="0"/>
      <w:divBdr>
        <w:top w:val="none" w:sz="0" w:space="0" w:color="auto"/>
        <w:left w:val="none" w:sz="0" w:space="0" w:color="auto"/>
        <w:bottom w:val="none" w:sz="0" w:space="0" w:color="auto"/>
        <w:right w:val="none" w:sz="0" w:space="0" w:color="auto"/>
      </w:divBdr>
    </w:div>
    <w:div w:id="288587322">
      <w:bodyDiv w:val="1"/>
      <w:marLeft w:val="0"/>
      <w:marRight w:val="0"/>
      <w:marTop w:val="0"/>
      <w:marBottom w:val="0"/>
      <w:divBdr>
        <w:top w:val="none" w:sz="0" w:space="0" w:color="auto"/>
        <w:left w:val="none" w:sz="0" w:space="0" w:color="auto"/>
        <w:bottom w:val="none" w:sz="0" w:space="0" w:color="auto"/>
        <w:right w:val="none" w:sz="0" w:space="0" w:color="auto"/>
      </w:divBdr>
    </w:div>
    <w:div w:id="290333325">
      <w:bodyDiv w:val="1"/>
      <w:marLeft w:val="0"/>
      <w:marRight w:val="0"/>
      <w:marTop w:val="0"/>
      <w:marBottom w:val="0"/>
      <w:divBdr>
        <w:top w:val="none" w:sz="0" w:space="0" w:color="auto"/>
        <w:left w:val="none" w:sz="0" w:space="0" w:color="auto"/>
        <w:bottom w:val="none" w:sz="0" w:space="0" w:color="auto"/>
        <w:right w:val="none" w:sz="0" w:space="0" w:color="auto"/>
      </w:divBdr>
    </w:div>
    <w:div w:id="306709825">
      <w:bodyDiv w:val="1"/>
      <w:marLeft w:val="0"/>
      <w:marRight w:val="0"/>
      <w:marTop w:val="0"/>
      <w:marBottom w:val="0"/>
      <w:divBdr>
        <w:top w:val="none" w:sz="0" w:space="0" w:color="auto"/>
        <w:left w:val="none" w:sz="0" w:space="0" w:color="auto"/>
        <w:bottom w:val="none" w:sz="0" w:space="0" w:color="auto"/>
        <w:right w:val="none" w:sz="0" w:space="0" w:color="auto"/>
      </w:divBdr>
    </w:div>
    <w:div w:id="332495708">
      <w:bodyDiv w:val="1"/>
      <w:marLeft w:val="0"/>
      <w:marRight w:val="0"/>
      <w:marTop w:val="0"/>
      <w:marBottom w:val="0"/>
      <w:divBdr>
        <w:top w:val="none" w:sz="0" w:space="0" w:color="auto"/>
        <w:left w:val="none" w:sz="0" w:space="0" w:color="auto"/>
        <w:bottom w:val="none" w:sz="0" w:space="0" w:color="auto"/>
        <w:right w:val="none" w:sz="0" w:space="0" w:color="auto"/>
      </w:divBdr>
    </w:div>
    <w:div w:id="335350062">
      <w:bodyDiv w:val="1"/>
      <w:marLeft w:val="0"/>
      <w:marRight w:val="0"/>
      <w:marTop w:val="0"/>
      <w:marBottom w:val="0"/>
      <w:divBdr>
        <w:top w:val="none" w:sz="0" w:space="0" w:color="auto"/>
        <w:left w:val="none" w:sz="0" w:space="0" w:color="auto"/>
        <w:bottom w:val="none" w:sz="0" w:space="0" w:color="auto"/>
        <w:right w:val="none" w:sz="0" w:space="0" w:color="auto"/>
      </w:divBdr>
    </w:div>
    <w:div w:id="387807950">
      <w:bodyDiv w:val="1"/>
      <w:marLeft w:val="0"/>
      <w:marRight w:val="0"/>
      <w:marTop w:val="0"/>
      <w:marBottom w:val="0"/>
      <w:divBdr>
        <w:top w:val="none" w:sz="0" w:space="0" w:color="auto"/>
        <w:left w:val="none" w:sz="0" w:space="0" w:color="auto"/>
        <w:bottom w:val="none" w:sz="0" w:space="0" w:color="auto"/>
        <w:right w:val="none" w:sz="0" w:space="0" w:color="auto"/>
      </w:divBdr>
    </w:div>
    <w:div w:id="390930849">
      <w:bodyDiv w:val="1"/>
      <w:marLeft w:val="0"/>
      <w:marRight w:val="0"/>
      <w:marTop w:val="0"/>
      <w:marBottom w:val="0"/>
      <w:divBdr>
        <w:top w:val="none" w:sz="0" w:space="0" w:color="auto"/>
        <w:left w:val="none" w:sz="0" w:space="0" w:color="auto"/>
        <w:bottom w:val="none" w:sz="0" w:space="0" w:color="auto"/>
        <w:right w:val="none" w:sz="0" w:space="0" w:color="auto"/>
      </w:divBdr>
    </w:div>
    <w:div w:id="424153138">
      <w:bodyDiv w:val="1"/>
      <w:marLeft w:val="0"/>
      <w:marRight w:val="0"/>
      <w:marTop w:val="0"/>
      <w:marBottom w:val="0"/>
      <w:divBdr>
        <w:top w:val="none" w:sz="0" w:space="0" w:color="auto"/>
        <w:left w:val="none" w:sz="0" w:space="0" w:color="auto"/>
        <w:bottom w:val="none" w:sz="0" w:space="0" w:color="auto"/>
        <w:right w:val="none" w:sz="0" w:space="0" w:color="auto"/>
      </w:divBdr>
    </w:div>
    <w:div w:id="424768629">
      <w:bodyDiv w:val="1"/>
      <w:marLeft w:val="0"/>
      <w:marRight w:val="0"/>
      <w:marTop w:val="0"/>
      <w:marBottom w:val="0"/>
      <w:divBdr>
        <w:top w:val="none" w:sz="0" w:space="0" w:color="auto"/>
        <w:left w:val="none" w:sz="0" w:space="0" w:color="auto"/>
        <w:bottom w:val="none" w:sz="0" w:space="0" w:color="auto"/>
        <w:right w:val="none" w:sz="0" w:space="0" w:color="auto"/>
      </w:divBdr>
    </w:div>
    <w:div w:id="577403991">
      <w:bodyDiv w:val="1"/>
      <w:marLeft w:val="0"/>
      <w:marRight w:val="0"/>
      <w:marTop w:val="0"/>
      <w:marBottom w:val="0"/>
      <w:divBdr>
        <w:top w:val="none" w:sz="0" w:space="0" w:color="auto"/>
        <w:left w:val="none" w:sz="0" w:space="0" w:color="auto"/>
        <w:bottom w:val="none" w:sz="0" w:space="0" w:color="auto"/>
        <w:right w:val="none" w:sz="0" w:space="0" w:color="auto"/>
      </w:divBdr>
    </w:div>
    <w:div w:id="629825230">
      <w:bodyDiv w:val="1"/>
      <w:marLeft w:val="0"/>
      <w:marRight w:val="0"/>
      <w:marTop w:val="0"/>
      <w:marBottom w:val="0"/>
      <w:divBdr>
        <w:top w:val="none" w:sz="0" w:space="0" w:color="auto"/>
        <w:left w:val="none" w:sz="0" w:space="0" w:color="auto"/>
        <w:bottom w:val="none" w:sz="0" w:space="0" w:color="auto"/>
        <w:right w:val="none" w:sz="0" w:space="0" w:color="auto"/>
      </w:divBdr>
    </w:div>
    <w:div w:id="631792144">
      <w:bodyDiv w:val="1"/>
      <w:marLeft w:val="0"/>
      <w:marRight w:val="0"/>
      <w:marTop w:val="0"/>
      <w:marBottom w:val="0"/>
      <w:divBdr>
        <w:top w:val="none" w:sz="0" w:space="0" w:color="auto"/>
        <w:left w:val="none" w:sz="0" w:space="0" w:color="auto"/>
        <w:bottom w:val="none" w:sz="0" w:space="0" w:color="auto"/>
        <w:right w:val="none" w:sz="0" w:space="0" w:color="auto"/>
      </w:divBdr>
    </w:div>
    <w:div w:id="653024972">
      <w:bodyDiv w:val="1"/>
      <w:marLeft w:val="0"/>
      <w:marRight w:val="0"/>
      <w:marTop w:val="0"/>
      <w:marBottom w:val="0"/>
      <w:divBdr>
        <w:top w:val="none" w:sz="0" w:space="0" w:color="auto"/>
        <w:left w:val="none" w:sz="0" w:space="0" w:color="auto"/>
        <w:bottom w:val="none" w:sz="0" w:space="0" w:color="auto"/>
        <w:right w:val="none" w:sz="0" w:space="0" w:color="auto"/>
      </w:divBdr>
    </w:div>
    <w:div w:id="663364383">
      <w:bodyDiv w:val="1"/>
      <w:marLeft w:val="0"/>
      <w:marRight w:val="0"/>
      <w:marTop w:val="0"/>
      <w:marBottom w:val="0"/>
      <w:divBdr>
        <w:top w:val="none" w:sz="0" w:space="0" w:color="auto"/>
        <w:left w:val="none" w:sz="0" w:space="0" w:color="auto"/>
        <w:bottom w:val="none" w:sz="0" w:space="0" w:color="auto"/>
        <w:right w:val="none" w:sz="0" w:space="0" w:color="auto"/>
      </w:divBdr>
    </w:div>
    <w:div w:id="691033137">
      <w:bodyDiv w:val="1"/>
      <w:marLeft w:val="0"/>
      <w:marRight w:val="0"/>
      <w:marTop w:val="0"/>
      <w:marBottom w:val="0"/>
      <w:divBdr>
        <w:top w:val="none" w:sz="0" w:space="0" w:color="auto"/>
        <w:left w:val="none" w:sz="0" w:space="0" w:color="auto"/>
        <w:bottom w:val="none" w:sz="0" w:space="0" w:color="auto"/>
        <w:right w:val="none" w:sz="0" w:space="0" w:color="auto"/>
      </w:divBdr>
    </w:div>
    <w:div w:id="713315993">
      <w:bodyDiv w:val="1"/>
      <w:marLeft w:val="0"/>
      <w:marRight w:val="0"/>
      <w:marTop w:val="0"/>
      <w:marBottom w:val="0"/>
      <w:divBdr>
        <w:top w:val="none" w:sz="0" w:space="0" w:color="auto"/>
        <w:left w:val="none" w:sz="0" w:space="0" w:color="auto"/>
        <w:bottom w:val="none" w:sz="0" w:space="0" w:color="auto"/>
        <w:right w:val="none" w:sz="0" w:space="0" w:color="auto"/>
      </w:divBdr>
      <w:divsChild>
        <w:div w:id="1442067334">
          <w:marLeft w:val="0"/>
          <w:marRight w:val="0"/>
          <w:marTop w:val="0"/>
          <w:marBottom w:val="0"/>
          <w:divBdr>
            <w:top w:val="none" w:sz="0" w:space="0" w:color="auto"/>
            <w:left w:val="none" w:sz="0" w:space="0" w:color="auto"/>
            <w:bottom w:val="none" w:sz="0" w:space="0" w:color="auto"/>
            <w:right w:val="none" w:sz="0" w:space="0" w:color="auto"/>
          </w:divBdr>
          <w:divsChild>
            <w:div w:id="1254894687">
              <w:marLeft w:val="0"/>
              <w:marRight w:val="0"/>
              <w:marTop w:val="0"/>
              <w:marBottom w:val="0"/>
              <w:divBdr>
                <w:top w:val="none" w:sz="0" w:space="0" w:color="auto"/>
                <w:left w:val="none" w:sz="0" w:space="0" w:color="auto"/>
                <w:bottom w:val="none" w:sz="0" w:space="0" w:color="auto"/>
                <w:right w:val="none" w:sz="0" w:space="0" w:color="auto"/>
              </w:divBdr>
              <w:divsChild>
                <w:div w:id="2131849589">
                  <w:marLeft w:val="0"/>
                  <w:marRight w:val="0"/>
                  <w:marTop w:val="0"/>
                  <w:marBottom w:val="0"/>
                  <w:divBdr>
                    <w:top w:val="none" w:sz="0" w:space="0" w:color="auto"/>
                    <w:left w:val="none" w:sz="0" w:space="0" w:color="auto"/>
                    <w:bottom w:val="none" w:sz="0" w:space="0" w:color="auto"/>
                    <w:right w:val="none" w:sz="0" w:space="0" w:color="auto"/>
                  </w:divBdr>
                  <w:divsChild>
                    <w:div w:id="1516965829">
                      <w:marLeft w:val="0"/>
                      <w:marRight w:val="0"/>
                      <w:marTop w:val="0"/>
                      <w:marBottom w:val="0"/>
                      <w:divBdr>
                        <w:top w:val="none" w:sz="0" w:space="0" w:color="auto"/>
                        <w:left w:val="none" w:sz="0" w:space="0" w:color="auto"/>
                        <w:bottom w:val="none" w:sz="0" w:space="0" w:color="auto"/>
                        <w:right w:val="none" w:sz="0" w:space="0" w:color="auto"/>
                      </w:divBdr>
                      <w:divsChild>
                        <w:div w:id="1030447410">
                          <w:marLeft w:val="0"/>
                          <w:marRight w:val="0"/>
                          <w:marTop w:val="0"/>
                          <w:marBottom w:val="0"/>
                          <w:divBdr>
                            <w:top w:val="none" w:sz="0" w:space="0" w:color="auto"/>
                            <w:left w:val="none" w:sz="0" w:space="0" w:color="auto"/>
                            <w:bottom w:val="none" w:sz="0" w:space="0" w:color="auto"/>
                            <w:right w:val="none" w:sz="0" w:space="0" w:color="auto"/>
                          </w:divBdr>
                          <w:divsChild>
                            <w:div w:id="1715350286">
                              <w:marLeft w:val="0"/>
                              <w:marRight w:val="0"/>
                              <w:marTop w:val="0"/>
                              <w:marBottom w:val="0"/>
                              <w:divBdr>
                                <w:top w:val="none" w:sz="0" w:space="0" w:color="auto"/>
                                <w:left w:val="none" w:sz="0" w:space="0" w:color="auto"/>
                                <w:bottom w:val="none" w:sz="0" w:space="0" w:color="auto"/>
                                <w:right w:val="none" w:sz="0" w:space="0" w:color="auto"/>
                              </w:divBdr>
                              <w:divsChild>
                                <w:div w:id="752243517">
                                  <w:marLeft w:val="0"/>
                                  <w:marRight w:val="0"/>
                                  <w:marTop w:val="0"/>
                                  <w:marBottom w:val="0"/>
                                  <w:divBdr>
                                    <w:top w:val="none" w:sz="0" w:space="0" w:color="auto"/>
                                    <w:left w:val="none" w:sz="0" w:space="0" w:color="auto"/>
                                    <w:bottom w:val="none" w:sz="0" w:space="0" w:color="auto"/>
                                    <w:right w:val="none" w:sz="0" w:space="0" w:color="auto"/>
                                  </w:divBdr>
                                  <w:divsChild>
                                    <w:div w:id="2981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273126">
      <w:bodyDiv w:val="1"/>
      <w:marLeft w:val="0"/>
      <w:marRight w:val="0"/>
      <w:marTop w:val="0"/>
      <w:marBottom w:val="0"/>
      <w:divBdr>
        <w:top w:val="none" w:sz="0" w:space="0" w:color="auto"/>
        <w:left w:val="none" w:sz="0" w:space="0" w:color="auto"/>
        <w:bottom w:val="none" w:sz="0" w:space="0" w:color="auto"/>
        <w:right w:val="none" w:sz="0" w:space="0" w:color="auto"/>
      </w:divBdr>
    </w:div>
    <w:div w:id="737633103">
      <w:bodyDiv w:val="1"/>
      <w:marLeft w:val="0"/>
      <w:marRight w:val="0"/>
      <w:marTop w:val="0"/>
      <w:marBottom w:val="0"/>
      <w:divBdr>
        <w:top w:val="none" w:sz="0" w:space="0" w:color="auto"/>
        <w:left w:val="none" w:sz="0" w:space="0" w:color="auto"/>
        <w:bottom w:val="none" w:sz="0" w:space="0" w:color="auto"/>
        <w:right w:val="none" w:sz="0" w:space="0" w:color="auto"/>
      </w:divBdr>
    </w:div>
    <w:div w:id="743723521">
      <w:bodyDiv w:val="1"/>
      <w:marLeft w:val="0"/>
      <w:marRight w:val="0"/>
      <w:marTop w:val="0"/>
      <w:marBottom w:val="0"/>
      <w:divBdr>
        <w:top w:val="none" w:sz="0" w:space="0" w:color="auto"/>
        <w:left w:val="none" w:sz="0" w:space="0" w:color="auto"/>
        <w:bottom w:val="none" w:sz="0" w:space="0" w:color="auto"/>
        <w:right w:val="none" w:sz="0" w:space="0" w:color="auto"/>
      </w:divBdr>
    </w:div>
    <w:div w:id="817721636">
      <w:bodyDiv w:val="1"/>
      <w:marLeft w:val="0"/>
      <w:marRight w:val="0"/>
      <w:marTop w:val="0"/>
      <w:marBottom w:val="0"/>
      <w:divBdr>
        <w:top w:val="none" w:sz="0" w:space="0" w:color="auto"/>
        <w:left w:val="none" w:sz="0" w:space="0" w:color="auto"/>
        <w:bottom w:val="none" w:sz="0" w:space="0" w:color="auto"/>
        <w:right w:val="none" w:sz="0" w:space="0" w:color="auto"/>
      </w:divBdr>
    </w:div>
    <w:div w:id="839582469">
      <w:bodyDiv w:val="1"/>
      <w:marLeft w:val="0"/>
      <w:marRight w:val="0"/>
      <w:marTop w:val="0"/>
      <w:marBottom w:val="0"/>
      <w:divBdr>
        <w:top w:val="none" w:sz="0" w:space="0" w:color="auto"/>
        <w:left w:val="none" w:sz="0" w:space="0" w:color="auto"/>
        <w:bottom w:val="none" w:sz="0" w:space="0" w:color="auto"/>
        <w:right w:val="none" w:sz="0" w:space="0" w:color="auto"/>
      </w:divBdr>
    </w:div>
    <w:div w:id="894853592">
      <w:bodyDiv w:val="1"/>
      <w:marLeft w:val="0"/>
      <w:marRight w:val="0"/>
      <w:marTop w:val="0"/>
      <w:marBottom w:val="0"/>
      <w:divBdr>
        <w:top w:val="none" w:sz="0" w:space="0" w:color="auto"/>
        <w:left w:val="none" w:sz="0" w:space="0" w:color="auto"/>
        <w:bottom w:val="none" w:sz="0" w:space="0" w:color="auto"/>
        <w:right w:val="none" w:sz="0" w:space="0" w:color="auto"/>
      </w:divBdr>
    </w:div>
    <w:div w:id="898055383">
      <w:bodyDiv w:val="1"/>
      <w:marLeft w:val="0"/>
      <w:marRight w:val="0"/>
      <w:marTop w:val="0"/>
      <w:marBottom w:val="0"/>
      <w:divBdr>
        <w:top w:val="none" w:sz="0" w:space="0" w:color="auto"/>
        <w:left w:val="none" w:sz="0" w:space="0" w:color="auto"/>
        <w:bottom w:val="none" w:sz="0" w:space="0" w:color="auto"/>
        <w:right w:val="none" w:sz="0" w:space="0" w:color="auto"/>
      </w:divBdr>
    </w:div>
    <w:div w:id="958032678">
      <w:bodyDiv w:val="1"/>
      <w:marLeft w:val="0"/>
      <w:marRight w:val="0"/>
      <w:marTop w:val="0"/>
      <w:marBottom w:val="0"/>
      <w:divBdr>
        <w:top w:val="none" w:sz="0" w:space="0" w:color="auto"/>
        <w:left w:val="none" w:sz="0" w:space="0" w:color="auto"/>
        <w:bottom w:val="none" w:sz="0" w:space="0" w:color="auto"/>
        <w:right w:val="none" w:sz="0" w:space="0" w:color="auto"/>
      </w:divBdr>
    </w:div>
    <w:div w:id="1031540942">
      <w:bodyDiv w:val="1"/>
      <w:marLeft w:val="0"/>
      <w:marRight w:val="0"/>
      <w:marTop w:val="0"/>
      <w:marBottom w:val="0"/>
      <w:divBdr>
        <w:top w:val="none" w:sz="0" w:space="0" w:color="auto"/>
        <w:left w:val="none" w:sz="0" w:space="0" w:color="auto"/>
        <w:bottom w:val="none" w:sz="0" w:space="0" w:color="auto"/>
        <w:right w:val="none" w:sz="0" w:space="0" w:color="auto"/>
      </w:divBdr>
    </w:div>
    <w:div w:id="1068306443">
      <w:bodyDiv w:val="1"/>
      <w:marLeft w:val="0"/>
      <w:marRight w:val="0"/>
      <w:marTop w:val="0"/>
      <w:marBottom w:val="0"/>
      <w:divBdr>
        <w:top w:val="none" w:sz="0" w:space="0" w:color="auto"/>
        <w:left w:val="none" w:sz="0" w:space="0" w:color="auto"/>
        <w:bottom w:val="none" w:sz="0" w:space="0" w:color="auto"/>
        <w:right w:val="none" w:sz="0" w:space="0" w:color="auto"/>
      </w:divBdr>
    </w:div>
    <w:div w:id="1097677475">
      <w:bodyDiv w:val="1"/>
      <w:marLeft w:val="0"/>
      <w:marRight w:val="0"/>
      <w:marTop w:val="0"/>
      <w:marBottom w:val="0"/>
      <w:divBdr>
        <w:top w:val="none" w:sz="0" w:space="0" w:color="auto"/>
        <w:left w:val="none" w:sz="0" w:space="0" w:color="auto"/>
        <w:bottom w:val="none" w:sz="0" w:space="0" w:color="auto"/>
        <w:right w:val="none" w:sz="0" w:space="0" w:color="auto"/>
      </w:divBdr>
    </w:div>
    <w:div w:id="1130171728">
      <w:bodyDiv w:val="1"/>
      <w:marLeft w:val="0"/>
      <w:marRight w:val="0"/>
      <w:marTop w:val="0"/>
      <w:marBottom w:val="0"/>
      <w:divBdr>
        <w:top w:val="none" w:sz="0" w:space="0" w:color="auto"/>
        <w:left w:val="none" w:sz="0" w:space="0" w:color="auto"/>
        <w:bottom w:val="none" w:sz="0" w:space="0" w:color="auto"/>
        <w:right w:val="none" w:sz="0" w:space="0" w:color="auto"/>
      </w:divBdr>
    </w:div>
    <w:div w:id="1157260618">
      <w:bodyDiv w:val="1"/>
      <w:marLeft w:val="0"/>
      <w:marRight w:val="0"/>
      <w:marTop w:val="0"/>
      <w:marBottom w:val="0"/>
      <w:divBdr>
        <w:top w:val="none" w:sz="0" w:space="0" w:color="auto"/>
        <w:left w:val="none" w:sz="0" w:space="0" w:color="auto"/>
        <w:bottom w:val="none" w:sz="0" w:space="0" w:color="auto"/>
        <w:right w:val="none" w:sz="0" w:space="0" w:color="auto"/>
      </w:divBdr>
    </w:div>
    <w:div w:id="1166440403">
      <w:bodyDiv w:val="1"/>
      <w:marLeft w:val="0"/>
      <w:marRight w:val="0"/>
      <w:marTop w:val="0"/>
      <w:marBottom w:val="0"/>
      <w:divBdr>
        <w:top w:val="none" w:sz="0" w:space="0" w:color="auto"/>
        <w:left w:val="none" w:sz="0" w:space="0" w:color="auto"/>
        <w:bottom w:val="none" w:sz="0" w:space="0" w:color="auto"/>
        <w:right w:val="none" w:sz="0" w:space="0" w:color="auto"/>
      </w:divBdr>
    </w:div>
    <w:div w:id="1175144272">
      <w:bodyDiv w:val="1"/>
      <w:marLeft w:val="0"/>
      <w:marRight w:val="0"/>
      <w:marTop w:val="0"/>
      <w:marBottom w:val="0"/>
      <w:divBdr>
        <w:top w:val="none" w:sz="0" w:space="0" w:color="auto"/>
        <w:left w:val="none" w:sz="0" w:space="0" w:color="auto"/>
        <w:bottom w:val="none" w:sz="0" w:space="0" w:color="auto"/>
        <w:right w:val="none" w:sz="0" w:space="0" w:color="auto"/>
      </w:divBdr>
    </w:div>
    <w:div w:id="1186745740">
      <w:bodyDiv w:val="1"/>
      <w:marLeft w:val="0"/>
      <w:marRight w:val="0"/>
      <w:marTop w:val="0"/>
      <w:marBottom w:val="0"/>
      <w:divBdr>
        <w:top w:val="none" w:sz="0" w:space="0" w:color="auto"/>
        <w:left w:val="none" w:sz="0" w:space="0" w:color="auto"/>
        <w:bottom w:val="none" w:sz="0" w:space="0" w:color="auto"/>
        <w:right w:val="none" w:sz="0" w:space="0" w:color="auto"/>
      </w:divBdr>
    </w:div>
    <w:div w:id="1216743520">
      <w:bodyDiv w:val="1"/>
      <w:marLeft w:val="0"/>
      <w:marRight w:val="0"/>
      <w:marTop w:val="0"/>
      <w:marBottom w:val="0"/>
      <w:divBdr>
        <w:top w:val="none" w:sz="0" w:space="0" w:color="auto"/>
        <w:left w:val="none" w:sz="0" w:space="0" w:color="auto"/>
        <w:bottom w:val="none" w:sz="0" w:space="0" w:color="auto"/>
        <w:right w:val="none" w:sz="0" w:space="0" w:color="auto"/>
      </w:divBdr>
    </w:div>
    <w:div w:id="1227759463">
      <w:bodyDiv w:val="1"/>
      <w:marLeft w:val="0"/>
      <w:marRight w:val="0"/>
      <w:marTop w:val="0"/>
      <w:marBottom w:val="0"/>
      <w:divBdr>
        <w:top w:val="none" w:sz="0" w:space="0" w:color="auto"/>
        <w:left w:val="none" w:sz="0" w:space="0" w:color="auto"/>
        <w:bottom w:val="none" w:sz="0" w:space="0" w:color="auto"/>
        <w:right w:val="none" w:sz="0" w:space="0" w:color="auto"/>
      </w:divBdr>
    </w:div>
    <w:div w:id="1236354792">
      <w:bodyDiv w:val="1"/>
      <w:marLeft w:val="0"/>
      <w:marRight w:val="0"/>
      <w:marTop w:val="0"/>
      <w:marBottom w:val="0"/>
      <w:divBdr>
        <w:top w:val="none" w:sz="0" w:space="0" w:color="auto"/>
        <w:left w:val="none" w:sz="0" w:space="0" w:color="auto"/>
        <w:bottom w:val="none" w:sz="0" w:space="0" w:color="auto"/>
        <w:right w:val="none" w:sz="0" w:space="0" w:color="auto"/>
      </w:divBdr>
    </w:div>
    <w:div w:id="1247618029">
      <w:bodyDiv w:val="1"/>
      <w:marLeft w:val="0"/>
      <w:marRight w:val="0"/>
      <w:marTop w:val="0"/>
      <w:marBottom w:val="0"/>
      <w:divBdr>
        <w:top w:val="none" w:sz="0" w:space="0" w:color="auto"/>
        <w:left w:val="none" w:sz="0" w:space="0" w:color="auto"/>
        <w:bottom w:val="none" w:sz="0" w:space="0" w:color="auto"/>
        <w:right w:val="none" w:sz="0" w:space="0" w:color="auto"/>
      </w:divBdr>
    </w:div>
    <w:div w:id="1311180179">
      <w:bodyDiv w:val="1"/>
      <w:marLeft w:val="0"/>
      <w:marRight w:val="0"/>
      <w:marTop w:val="0"/>
      <w:marBottom w:val="0"/>
      <w:divBdr>
        <w:top w:val="none" w:sz="0" w:space="0" w:color="auto"/>
        <w:left w:val="none" w:sz="0" w:space="0" w:color="auto"/>
        <w:bottom w:val="none" w:sz="0" w:space="0" w:color="auto"/>
        <w:right w:val="none" w:sz="0" w:space="0" w:color="auto"/>
      </w:divBdr>
    </w:div>
    <w:div w:id="1330212666">
      <w:bodyDiv w:val="1"/>
      <w:marLeft w:val="0"/>
      <w:marRight w:val="0"/>
      <w:marTop w:val="0"/>
      <w:marBottom w:val="0"/>
      <w:divBdr>
        <w:top w:val="none" w:sz="0" w:space="0" w:color="auto"/>
        <w:left w:val="none" w:sz="0" w:space="0" w:color="auto"/>
        <w:bottom w:val="none" w:sz="0" w:space="0" w:color="auto"/>
        <w:right w:val="none" w:sz="0" w:space="0" w:color="auto"/>
      </w:divBdr>
    </w:div>
    <w:div w:id="1373731354">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96276130">
      <w:bodyDiv w:val="1"/>
      <w:marLeft w:val="0"/>
      <w:marRight w:val="0"/>
      <w:marTop w:val="0"/>
      <w:marBottom w:val="0"/>
      <w:divBdr>
        <w:top w:val="none" w:sz="0" w:space="0" w:color="auto"/>
        <w:left w:val="none" w:sz="0" w:space="0" w:color="auto"/>
        <w:bottom w:val="none" w:sz="0" w:space="0" w:color="auto"/>
        <w:right w:val="none" w:sz="0" w:space="0" w:color="auto"/>
      </w:divBdr>
    </w:div>
    <w:div w:id="1399400709">
      <w:bodyDiv w:val="1"/>
      <w:marLeft w:val="0"/>
      <w:marRight w:val="0"/>
      <w:marTop w:val="0"/>
      <w:marBottom w:val="0"/>
      <w:divBdr>
        <w:top w:val="none" w:sz="0" w:space="0" w:color="auto"/>
        <w:left w:val="none" w:sz="0" w:space="0" w:color="auto"/>
        <w:bottom w:val="none" w:sz="0" w:space="0" w:color="auto"/>
        <w:right w:val="none" w:sz="0" w:space="0" w:color="auto"/>
      </w:divBdr>
    </w:div>
    <w:div w:id="1442802087">
      <w:bodyDiv w:val="1"/>
      <w:marLeft w:val="0"/>
      <w:marRight w:val="0"/>
      <w:marTop w:val="0"/>
      <w:marBottom w:val="0"/>
      <w:divBdr>
        <w:top w:val="none" w:sz="0" w:space="0" w:color="auto"/>
        <w:left w:val="none" w:sz="0" w:space="0" w:color="auto"/>
        <w:bottom w:val="none" w:sz="0" w:space="0" w:color="auto"/>
        <w:right w:val="none" w:sz="0" w:space="0" w:color="auto"/>
      </w:divBdr>
    </w:div>
    <w:div w:id="1478188458">
      <w:bodyDiv w:val="1"/>
      <w:marLeft w:val="0"/>
      <w:marRight w:val="0"/>
      <w:marTop w:val="0"/>
      <w:marBottom w:val="0"/>
      <w:divBdr>
        <w:top w:val="none" w:sz="0" w:space="0" w:color="auto"/>
        <w:left w:val="none" w:sz="0" w:space="0" w:color="auto"/>
        <w:bottom w:val="none" w:sz="0" w:space="0" w:color="auto"/>
        <w:right w:val="none" w:sz="0" w:space="0" w:color="auto"/>
      </w:divBdr>
    </w:div>
    <w:div w:id="1482770097">
      <w:bodyDiv w:val="1"/>
      <w:marLeft w:val="0"/>
      <w:marRight w:val="0"/>
      <w:marTop w:val="0"/>
      <w:marBottom w:val="0"/>
      <w:divBdr>
        <w:top w:val="none" w:sz="0" w:space="0" w:color="auto"/>
        <w:left w:val="none" w:sz="0" w:space="0" w:color="auto"/>
        <w:bottom w:val="none" w:sz="0" w:space="0" w:color="auto"/>
        <w:right w:val="none" w:sz="0" w:space="0" w:color="auto"/>
      </w:divBdr>
    </w:div>
    <w:div w:id="1485196878">
      <w:bodyDiv w:val="1"/>
      <w:marLeft w:val="0"/>
      <w:marRight w:val="0"/>
      <w:marTop w:val="0"/>
      <w:marBottom w:val="0"/>
      <w:divBdr>
        <w:top w:val="none" w:sz="0" w:space="0" w:color="auto"/>
        <w:left w:val="none" w:sz="0" w:space="0" w:color="auto"/>
        <w:bottom w:val="none" w:sz="0" w:space="0" w:color="auto"/>
        <w:right w:val="none" w:sz="0" w:space="0" w:color="auto"/>
      </w:divBdr>
    </w:div>
    <w:div w:id="1493566816">
      <w:bodyDiv w:val="1"/>
      <w:marLeft w:val="0"/>
      <w:marRight w:val="0"/>
      <w:marTop w:val="0"/>
      <w:marBottom w:val="0"/>
      <w:divBdr>
        <w:top w:val="none" w:sz="0" w:space="0" w:color="auto"/>
        <w:left w:val="none" w:sz="0" w:space="0" w:color="auto"/>
        <w:bottom w:val="none" w:sz="0" w:space="0" w:color="auto"/>
        <w:right w:val="none" w:sz="0" w:space="0" w:color="auto"/>
      </w:divBdr>
    </w:div>
    <w:div w:id="1499224864">
      <w:bodyDiv w:val="1"/>
      <w:marLeft w:val="0"/>
      <w:marRight w:val="0"/>
      <w:marTop w:val="0"/>
      <w:marBottom w:val="0"/>
      <w:divBdr>
        <w:top w:val="none" w:sz="0" w:space="0" w:color="auto"/>
        <w:left w:val="none" w:sz="0" w:space="0" w:color="auto"/>
        <w:bottom w:val="none" w:sz="0" w:space="0" w:color="auto"/>
        <w:right w:val="none" w:sz="0" w:space="0" w:color="auto"/>
      </w:divBdr>
    </w:div>
    <w:div w:id="1523861701">
      <w:bodyDiv w:val="1"/>
      <w:marLeft w:val="0"/>
      <w:marRight w:val="0"/>
      <w:marTop w:val="0"/>
      <w:marBottom w:val="0"/>
      <w:divBdr>
        <w:top w:val="none" w:sz="0" w:space="0" w:color="auto"/>
        <w:left w:val="none" w:sz="0" w:space="0" w:color="auto"/>
        <w:bottom w:val="none" w:sz="0" w:space="0" w:color="auto"/>
        <w:right w:val="none" w:sz="0" w:space="0" w:color="auto"/>
      </w:divBdr>
    </w:div>
    <w:div w:id="1524900728">
      <w:bodyDiv w:val="1"/>
      <w:marLeft w:val="0"/>
      <w:marRight w:val="0"/>
      <w:marTop w:val="0"/>
      <w:marBottom w:val="0"/>
      <w:divBdr>
        <w:top w:val="none" w:sz="0" w:space="0" w:color="auto"/>
        <w:left w:val="none" w:sz="0" w:space="0" w:color="auto"/>
        <w:bottom w:val="none" w:sz="0" w:space="0" w:color="auto"/>
        <w:right w:val="none" w:sz="0" w:space="0" w:color="auto"/>
      </w:divBdr>
    </w:div>
    <w:div w:id="1531069645">
      <w:bodyDiv w:val="1"/>
      <w:marLeft w:val="0"/>
      <w:marRight w:val="0"/>
      <w:marTop w:val="0"/>
      <w:marBottom w:val="0"/>
      <w:divBdr>
        <w:top w:val="none" w:sz="0" w:space="0" w:color="auto"/>
        <w:left w:val="none" w:sz="0" w:space="0" w:color="auto"/>
        <w:bottom w:val="none" w:sz="0" w:space="0" w:color="auto"/>
        <w:right w:val="none" w:sz="0" w:space="0" w:color="auto"/>
      </w:divBdr>
    </w:div>
    <w:div w:id="1547524790">
      <w:bodyDiv w:val="1"/>
      <w:marLeft w:val="0"/>
      <w:marRight w:val="0"/>
      <w:marTop w:val="0"/>
      <w:marBottom w:val="0"/>
      <w:divBdr>
        <w:top w:val="none" w:sz="0" w:space="0" w:color="auto"/>
        <w:left w:val="none" w:sz="0" w:space="0" w:color="auto"/>
        <w:bottom w:val="none" w:sz="0" w:space="0" w:color="auto"/>
        <w:right w:val="none" w:sz="0" w:space="0" w:color="auto"/>
      </w:divBdr>
    </w:div>
    <w:div w:id="1552155574">
      <w:bodyDiv w:val="1"/>
      <w:marLeft w:val="0"/>
      <w:marRight w:val="0"/>
      <w:marTop w:val="0"/>
      <w:marBottom w:val="0"/>
      <w:divBdr>
        <w:top w:val="none" w:sz="0" w:space="0" w:color="auto"/>
        <w:left w:val="none" w:sz="0" w:space="0" w:color="auto"/>
        <w:bottom w:val="none" w:sz="0" w:space="0" w:color="auto"/>
        <w:right w:val="none" w:sz="0" w:space="0" w:color="auto"/>
      </w:divBdr>
    </w:div>
    <w:div w:id="1729305854">
      <w:bodyDiv w:val="1"/>
      <w:marLeft w:val="0"/>
      <w:marRight w:val="0"/>
      <w:marTop w:val="0"/>
      <w:marBottom w:val="0"/>
      <w:divBdr>
        <w:top w:val="none" w:sz="0" w:space="0" w:color="auto"/>
        <w:left w:val="none" w:sz="0" w:space="0" w:color="auto"/>
        <w:bottom w:val="none" w:sz="0" w:space="0" w:color="auto"/>
        <w:right w:val="none" w:sz="0" w:space="0" w:color="auto"/>
      </w:divBdr>
    </w:div>
    <w:div w:id="1753695165">
      <w:bodyDiv w:val="1"/>
      <w:marLeft w:val="0"/>
      <w:marRight w:val="0"/>
      <w:marTop w:val="0"/>
      <w:marBottom w:val="0"/>
      <w:divBdr>
        <w:top w:val="none" w:sz="0" w:space="0" w:color="auto"/>
        <w:left w:val="none" w:sz="0" w:space="0" w:color="auto"/>
        <w:bottom w:val="none" w:sz="0" w:space="0" w:color="auto"/>
        <w:right w:val="none" w:sz="0" w:space="0" w:color="auto"/>
      </w:divBdr>
    </w:div>
    <w:div w:id="1801729122">
      <w:bodyDiv w:val="1"/>
      <w:marLeft w:val="0"/>
      <w:marRight w:val="0"/>
      <w:marTop w:val="0"/>
      <w:marBottom w:val="0"/>
      <w:divBdr>
        <w:top w:val="none" w:sz="0" w:space="0" w:color="auto"/>
        <w:left w:val="none" w:sz="0" w:space="0" w:color="auto"/>
        <w:bottom w:val="none" w:sz="0" w:space="0" w:color="auto"/>
        <w:right w:val="none" w:sz="0" w:space="0" w:color="auto"/>
      </w:divBdr>
    </w:div>
    <w:div w:id="1809318032">
      <w:bodyDiv w:val="1"/>
      <w:marLeft w:val="0"/>
      <w:marRight w:val="0"/>
      <w:marTop w:val="0"/>
      <w:marBottom w:val="0"/>
      <w:divBdr>
        <w:top w:val="none" w:sz="0" w:space="0" w:color="auto"/>
        <w:left w:val="none" w:sz="0" w:space="0" w:color="auto"/>
        <w:bottom w:val="none" w:sz="0" w:space="0" w:color="auto"/>
        <w:right w:val="none" w:sz="0" w:space="0" w:color="auto"/>
      </w:divBdr>
    </w:div>
    <w:div w:id="1814832980">
      <w:bodyDiv w:val="1"/>
      <w:marLeft w:val="0"/>
      <w:marRight w:val="0"/>
      <w:marTop w:val="0"/>
      <w:marBottom w:val="0"/>
      <w:divBdr>
        <w:top w:val="none" w:sz="0" w:space="0" w:color="auto"/>
        <w:left w:val="none" w:sz="0" w:space="0" w:color="auto"/>
        <w:bottom w:val="none" w:sz="0" w:space="0" w:color="auto"/>
        <w:right w:val="none" w:sz="0" w:space="0" w:color="auto"/>
      </w:divBdr>
    </w:div>
    <w:div w:id="1832939344">
      <w:bodyDiv w:val="1"/>
      <w:marLeft w:val="0"/>
      <w:marRight w:val="0"/>
      <w:marTop w:val="0"/>
      <w:marBottom w:val="0"/>
      <w:divBdr>
        <w:top w:val="none" w:sz="0" w:space="0" w:color="auto"/>
        <w:left w:val="none" w:sz="0" w:space="0" w:color="auto"/>
        <w:bottom w:val="none" w:sz="0" w:space="0" w:color="auto"/>
        <w:right w:val="none" w:sz="0" w:space="0" w:color="auto"/>
      </w:divBdr>
    </w:div>
    <w:div w:id="1856261404">
      <w:bodyDiv w:val="1"/>
      <w:marLeft w:val="0"/>
      <w:marRight w:val="0"/>
      <w:marTop w:val="0"/>
      <w:marBottom w:val="0"/>
      <w:divBdr>
        <w:top w:val="none" w:sz="0" w:space="0" w:color="auto"/>
        <w:left w:val="none" w:sz="0" w:space="0" w:color="auto"/>
        <w:bottom w:val="none" w:sz="0" w:space="0" w:color="auto"/>
        <w:right w:val="none" w:sz="0" w:space="0" w:color="auto"/>
      </w:divBdr>
      <w:divsChild>
        <w:div w:id="2105570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142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1603">
      <w:bodyDiv w:val="1"/>
      <w:marLeft w:val="0"/>
      <w:marRight w:val="0"/>
      <w:marTop w:val="0"/>
      <w:marBottom w:val="0"/>
      <w:divBdr>
        <w:top w:val="none" w:sz="0" w:space="0" w:color="auto"/>
        <w:left w:val="none" w:sz="0" w:space="0" w:color="auto"/>
        <w:bottom w:val="none" w:sz="0" w:space="0" w:color="auto"/>
        <w:right w:val="none" w:sz="0" w:space="0" w:color="auto"/>
      </w:divBdr>
    </w:div>
    <w:div w:id="1937322781">
      <w:bodyDiv w:val="1"/>
      <w:marLeft w:val="0"/>
      <w:marRight w:val="0"/>
      <w:marTop w:val="0"/>
      <w:marBottom w:val="0"/>
      <w:divBdr>
        <w:top w:val="none" w:sz="0" w:space="0" w:color="auto"/>
        <w:left w:val="none" w:sz="0" w:space="0" w:color="auto"/>
        <w:bottom w:val="none" w:sz="0" w:space="0" w:color="auto"/>
        <w:right w:val="none" w:sz="0" w:space="0" w:color="auto"/>
      </w:divBdr>
      <w:divsChild>
        <w:div w:id="912159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32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87999">
      <w:bodyDiv w:val="1"/>
      <w:marLeft w:val="0"/>
      <w:marRight w:val="0"/>
      <w:marTop w:val="0"/>
      <w:marBottom w:val="0"/>
      <w:divBdr>
        <w:top w:val="none" w:sz="0" w:space="0" w:color="auto"/>
        <w:left w:val="none" w:sz="0" w:space="0" w:color="auto"/>
        <w:bottom w:val="none" w:sz="0" w:space="0" w:color="auto"/>
        <w:right w:val="none" w:sz="0" w:space="0" w:color="auto"/>
      </w:divBdr>
    </w:div>
    <w:div w:id="1983847212">
      <w:bodyDiv w:val="1"/>
      <w:marLeft w:val="0"/>
      <w:marRight w:val="0"/>
      <w:marTop w:val="0"/>
      <w:marBottom w:val="0"/>
      <w:divBdr>
        <w:top w:val="none" w:sz="0" w:space="0" w:color="auto"/>
        <w:left w:val="none" w:sz="0" w:space="0" w:color="auto"/>
        <w:bottom w:val="none" w:sz="0" w:space="0" w:color="auto"/>
        <w:right w:val="none" w:sz="0" w:space="0" w:color="auto"/>
      </w:divBdr>
    </w:div>
    <w:div w:id="2001420505">
      <w:bodyDiv w:val="1"/>
      <w:marLeft w:val="0"/>
      <w:marRight w:val="0"/>
      <w:marTop w:val="0"/>
      <w:marBottom w:val="0"/>
      <w:divBdr>
        <w:top w:val="none" w:sz="0" w:space="0" w:color="auto"/>
        <w:left w:val="none" w:sz="0" w:space="0" w:color="auto"/>
        <w:bottom w:val="none" w:sz="0" w:space="0" w:color="auto"/>
        <w:right w:val="none" w:sz="0" w:space="0" w:color="auto"/>
      </w:divBdr>
    </w:div>
    <w:div w:id="2002654171">
      <w:bodyDiv w:val="1"/>
      <w:marLeft w:val="0"/>
      <w:marRight w:val="0"/>
      <w:marTop w:val="0"/>
      <w:marBottom w:val="0"/>
      <w:divBdr>
        <w:top w:val="none" w:sz="0" w:space="0" w:color="auto"/>
        <w:left w:val="none" w:sz="0" w:space="0" w:color="auto"/>
        <w:bottom w:val="none" w:sz="0" w:space="0" w:color="auto"/>
        <w:right w:val="none" w:sz="0" w:space="0" w:color="auto"/>
      </w:divBdr>
      <w:divsChild>
        <w:div w:id="1824735213">
          <w:marLeft w:val="0"/>
          <w:marRight w:val="0"/>
          <w:marTop w:val="0"/>
          <w:marBottom w:val="0"/>
          <w:divBdr>
            <w:top w:val="none" w:sz="0" w:space="0" w:color="auto"/>
            <w:left w:val="none" w:sz="0" w:space="0" w:color="auto"/>
            <w:bottom w:val="none" w:sz="0" w:space="0" w:color="auto"/>
            <w:right w:val="none" w:sz="0" w:space="0" w:color="auto"/>
          </w:divBdr>
          <w:divsChild>
            <w:div w:id="1208299169">
              <w:marLeft w:val="0"/>
              <w:marRight w:val="0"/>
              <w:marTop w:val="0"/>
              <w:marBottom w:val="0"/>
              <w:divBdr>
                <w:top w:val="none" w:sz="0" w:space="0" w:color="auto"/>
                <w:left w:val="none" w:sz="0" w:space="0" w:color="auto"/>
                <w:bottom w:val="none" w:sz="0" w:space="0" w:color="auto"/>
                <w:right w:val="none" w:sz="0" w:space="0" w:color="auto"/>
              </w:divBdr>
              <w:divsChild>
                <w:div w:id="1206479187">
                  <w:marLeft w:val="0"/>
                  <w:marRight w:val="0"/>
                  <w:marTop w:val="0"/>
                  <w:marBottom w:val="0"/>
                  <w:divBdr>
                    <w:top w:val="none" w:sz="0" w:space="0" w:color="auto"/>
                    <w:left w:val="none" w:sz="0" w:space="0" w:color="auto"/>
                    <w:bottom w:val="none" w:sz="0" w:space="0" w:color="auto"/>
                    <w:right w:val="none" w:sz="0" w:space="0" w:color="auto"/>
                  </w:divBdr>
                  <w:divsChild>
                    <w:div w:id="300578125">
                      <w:marLeft w:val="0"/>
                      <w:marRight w:val="0"/>
                      <w:marTop w:val="0"/>
                      <w:marBottom w:val="0"/>
                      <w:divBdr>
                        <w:top w:val="none" w:sz="0" w:space="0" w:color="auto"/>
                        <w:left w:val="none" w:sz="0" w:space="0" w:color="auto"/>
                        <w:bottom w:val="none" w:sz="0" w:space="0" w:color="auto"/>
                        <w:right w:val="none" w:sz="0" w:space="0" w:color="auto"/>
                      </w:divBdr>
                      <w:divsChild>
                        <w:div w:id="608465852">
                          <w:marLeft w:val="0"/>
                          <w:marRight w:val="0"/>
                          <w:marTop w:val="0"/>
                          <w:marBottom w:val="0"/>
                          <w:divBdr>
                            <w:top w:val="none" w:sz="0" w:space="0" w:color="auto"/>
                            <w:left w:val="none" w:sz="0" w:space="0" w:color="auto"/>
                            <w:bottom w:val="none" w:sz="0" w:space="0" w:color="auto"/>
                            <w:right w:val="none" w:sz="0" w:space="0" w:color="auto"/>
                          </w:divBdr>
                          <w:divsChild>
                            <w:div w:id="1348827632">
                              <w:marLeft w:val="0"/>
                              <w:marRight w:val="0"/>
                              <w:marTop w:val="0"/>
                              <w:marBottom w:val="0"/>
                              <w:divBdr>
                                <w:top w:val="none" w:sz="0" w:space="0" w:color="auto"/>
                                <w:left w:val="none" w:sz="0" w:space="0" w:color="auto"/>
                                <w:bottom w:val="none" w:sz="0" w:space="0" w:color="auto"/>
                                <w:right w:val="none" w:sz="0" w:space="0" w:color="auto"/>
                              </w:divBdr>
                              <w:divsChild>
                                <w:div w:id="2074154421">
                                  <w:marLeft w:val="0"/>
                                  <w:marRight w:val="0"/>
                                  <w:marTop w:val="0"/>
                                  <w:marBottom w:val="0"/>
                                  <w:divBdr>
                                    <w:top w:val="none" w:sz="0" w:space="0" w:color="auto"/>
                                    <w:left w:val="none" w:sz="0" w:space="0" w:color="auto"/>
                                    <w:bottom w:val="none" w:sz="0" w:space="0" w:color="auto"/>
                                    <w:right w:val="none" w:sz="0" w:space="0" w:color="auto"/>
                                  </w:divBdr>
                                  <w:divsChild>
                                    <w:div w:id="27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92325">
      <w:bodyDiv w:val="1"/>
      <w:marLeft w:val="0"/>
      <w:marRight w:val="0"/>
      <w:marTop w:val="0"/>
      <w:marBottom w:val="0"/>
      <w:divBdr>
        <w:top w:val="none" w:sz="0" w:space="0" w:color="auto"/>
        <w:left w:val="none" w:sz="0" w:space="0" w:color="auto"/>
        <w:bottom w:val="none" w:sz="0" w:space="0" w:color="auto"/>
        <w:right w:val="none" w:sz="0" w:space="0" w:color="auto"/>
      </w:divBdr>
    </w:div>
    <w:div w:id="2017658247">
      <w:bodyDiv w:val="1"/>
      <w:marLeft w:val="0"/>
      <w:marRight w:val="0"/>
      <w:marTop w:val="0"/>
      <w:marBottom w:val="0"/>
      <w:divBdr>
        <w:top w:val="none" w:sz="0" w:space="0" w:color="auto"/>
        <w:left w:val="none" w:sz="0" w:space="0" w:color="auto"/>
        <w:bottom w:val="none" w:sz="0" w:space="0" w:color="auto"/>
        <w:right w:val="none" w:sz="0" w:space="0" w:color="auto"/>
      </w:divBdr>
    </w:div>
    <w:div w:id="2038046493">
      <w:bodyDiv w:val="1"/>
      <w:marLeft w:val="0"/>
      <w:marRight w:val="0"/>
      <w:marTop w:val="0"/>
      <w:marBottom w:val="0"/>
      <w:divBdr>
        <w:top w:val="none" w:sz="0" w:space="0" w:color="auto"/>
        <w:left w:val="none" w:sz="0" w:space="0" w:color="auto"/>
        <w:bottom w:val="none" w:sz="0" w:space="0" w:color="auto"/>
        <w:right w:val="none" w:sz="0" w:space="0" w:color="auto"/>
      </w:divBdr>
    </w:div>
    <w:div w:id="2064787660">
      <w:bodyDiv w:val="1"/>
      <w:marLeft w:val="0"/>
      <w:marRight w:val="0"/>
      <w:marTop w:val="0"/>
      <w:marBottom w:val="0"/>
      <w:divBdr>
        <w:top w:val="none" w:sz="0" w:space="0" w:color="auto"/>
        <w:left w:val="none" w:sz="0" w:space="0" w:color="auto"/>
        <w:bottom w:val="none" w:sz="0" w:space="0" w:color="auto"/>
        <w:right w:val="none" w:sz="0" w:space="0" w:color="auto"/>
      </w:divBdr>
    </w:div>
    <w:div w:id="2070956668">
      <w:bodyDiv w:val="1"/>
      <w:marLeft w:val="0"/>
      <w:marRight w:val="0"/>
      <w:marTop w:val="0"/>
      <w:marBottom w:val="0"/>
      <w:divBdr>
        <w:top w:val="none" w:sz="0" w:space="0" w:color="auto"/>
        <w:left w:val="none" w:sz="0" w:space="0" w:color="auto"/>
        <w:bottom w:val="none" w:sz="0" w:space="0" w:color="auto"/>
        <w:right w:val="none" w:sz="0" w:space="0" w:color="auto"/>
      </w:divBdr>
    </w:div>
    <w:div w:id="2075081840">
      <w:bodyDiv w:val="1"/>
      <w:marLeft w:val="0"/>
      <w:marRight w:val="0"/>
      <w:marTop w:val="0"/>
      <w:marBottom w:val="0"/>
      <w:divBdr>
        <w:top w:val="none" w:sz="0" w:space="0" w:color="auto"/>
        <w:left w:val="none" w:sz="0" w:space="0" w:color="auto"/>
        <w:bottom w:val="none" w:sz="0" w:space="0" w:color="auto"/>
        <w:right w:val="none" w:sz="0" w:space="0" w:color="auto"/>
      </w:divBdr>
    </w:div>
    <w:div w:id="2146777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3405</ap:Words>
  <ap:Characters>19414</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Brief aan Parlement - Evaluatie IenW Uitvoeringsagenda Fiets</vt:lpstr>
    </vt:vector>
  </ap:TitlesOfParts>
  <ap:LinksUpToDate>false</ap:LinksUpToDate>
  <ap:CharactersWithSpaces>22774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2026-06-24T14:17:00.0000000Z</dcterms:created>
  <dcterms:modified xsi:type="dcterms:W3CDTF">2026-06-24T14:17:00.0000000Z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Evaluatie IenW Uitvoeringsagenda Fiets </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 Sahin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0x010100663CA53D4E84BC40BE6864D8CE845584</vt:lpwstr>
  </property>
</Properties>
</file>